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2D1AC" w14:textId="77777777" w:rsidR="00BE2328" w:rsidRDefault="00BE2328" w:rsidP="00517D94">
      <w:pPr>
        <w:pStyle w:val="AnthonyHeaderLn3"/>
        <w:spacing w:line="276" w:lineRule="auto"/>
        <w:contextualSpacing/>
        <w:rPr>
          <w:rFonts w:ascii="Times New Roman" w:hAnsi="Times New Roman" w:cs="Times New Roman"/>
        </w:rPr>
      </w:pPr>
    </w:p>
    <w:p w14:paraId="644A5F47" w14:textId="7736F29A" w:rsidR="008847B0" w:rsidRPr="001361A4" w:rsidRDefault="003E2279" w:rsidP="00517D94">
      <w:pPr>
        <w:pStyle w:val="AnthonyHeaderLn3"/>
        <w:spacing w:line="276" w:lineRule="auto"/>
        <w:contextualSpacing/>
        <w:rPr>
          <w:rFonts w:ascii="Times New Roman" w:hAnsi="Times New Roman" w:cs="Times New Roman"/>
          <w:noProof w:val="0"/>
        </w:rPr>
      </w:pPr>
      <w:r w:rsidRPr="001361A4">
        <w:rPr>
          <w:rFonts w:ascii="Times New Roman" w:hAnsi="Times New Roman" w:cs="Times New Roman"/>
        </w:rPr>
        <w:t>2025-</w:t>
      </w:r>
      <w:r w:rsidR="00D46A0A" w:rsidRPr="001361A4">
        <w:rPr>
          <w:rFonts w:ascii="Times New Roman" w:hAnsi="Times New Roman" w:cs="Times New Roman"/>
        </w:rPr>
        <w:t>202</w:t>
      </w:r>
      <w:r w:rsidR="00222BAE" w:rsidRPr="001361A4">
        <w:rPr>
          <w:rFonts w:ascii="Times New Roman" w:hAnsi="Times New Roman" w:cs="Times New Roman"/>
        </w:rPr>
        <w:t>6</w:t>
      </w:r>
    </w:p>
    <w:p w14:paraId="14360069" w14:textId="77777777" w:rsidR="008847B0" w:rsidRPr="000D4C16" w:rsidRDefault="008847B0" w:rsidP="00517D94">
      <w:pPr>
        <w:spacing w:line="276" w:lineRule="auto"/>
        <w:contextualSpacing/>
        <w:jc w:val="center"/>
        <w:rPr>
          <w:rFonts w:ascii="Times New Roman" w:hAnsi="Times New Roman" w:cs="Times New Roman"/>
        </w:rPr>
      </w:pPr>
    </w:p>
    <w:p w14:paraId="76BA78E9" w14:textId="77777777" w:rsidR="008847B0" w:rsidRPr="000D4C16" w:rsidRDefault="008847B0" w:rsidP="00517D94">
      <w:pPr>
        <w:spacing w:line="276" w:lineRule="auto"/>
        <w:contextualSpacing/>
        <w:jc w:val="center"/>
        <w:rPr>
          <w:rFonts w:ascii="Times New Roman" w:hAnsi="Times New Roman" w:cs="Times New Roman"/>
        </w:rPr>
      </w:pPr>
    </w:p>
    <w:p w14:paraId="6ABD6865" w14:textId="77777777" w:rsidR="008847B0" w:rsidRPr="000D4C16" w:rsidRDefault="008847B0" w:rsidP="00517D94">
      <w:pPr>
        <w:spacing w:line="276" w:lineRule="auto"/>
        <w:contextualSpacing/>
        <w:jc w:val="center"/>
        <w:rPr>
          <w:rFonts w:ascii="Times New Roman" w:hAnsi="Times New Roman" w:cs="Times New Roman"/>
        </w:rPr>
      </w:pPr>
    </w:p>
    <w:p w14:paraId="7F5ADE4D" w14:textId="77777777" w:rsidR="008847B0" w:rsidRPr="000D4C16" w:rsidRDefault="008847B0" w:rsidP="00517D94">
      <w:pPr>
        <w:spacing w:line="276" w:lineRule="auto"/>
        <w:contextualSpacing/>
        <w:jc w:val="center"/>
        <w:rPr>
          <w:rFonts w:ascii="Times New Roman" w:hAnsi="Times New Roman" w:cs="Times New Roman"/>
        </w:rPr>
      </w:pPr>
    </w:p>
    <w:p w14:paraId="5C0F3A97" w14:textId="77777777" w:rsidR="008847B0" w:rsidRPr="00A16199" w:rsidRDefault="008847B0" w:rsidP="00517D94">
      <w:pPr>
        <w:spacing w:line="276" w:lineRule="auto"/>
        <w:contextualSpacing/>
        <w:jc w:val="center"/>
        <w:rPr>
          <w:rFonts w:ascii="Times New Roman" w:hAnsi="Times New Roman" w:cs="Times New Roman"/>
          <w:b/>
          <w:bCs/>
        </w:rPr>
      </w:pPr>
      <w:r w:rsidRPr="00A16199">
        <w:rPr>
          <w:rFonts w:ascii="Times New Roman" w:hAnsi="Times New Roman" w:cs="Times New Roman"/>
          <w:b/>
          <w:bCs/>
        </w:rPr>
        <w:t>THE PARLIAMENT OF THE COMMONWEALTH OF AUSTRALIA</w:t>
      </w:r>
    </w:p>
    <w:p w14:paraId="4F478E31" w14:textId="77777777" w:rsidR="008847B0" w:rsidRPr="00A16199" w:rsidRDefault="008847B0" w:rsidP="00517D94">
      <w:pPr>
        <w:spacing w:line="276" w:lineRule="auto"/>
        <w:contextualSpacing/>
        <w:jc w:val="center"/>
        <w:rPr>
          <w:rFonts w:ascii="Times New Roman" w:hAnsi="Times New Roman" w:cs="Times New Roman"/>
          <w:b/>
          <w:bCs/>
        </w:rPr>
      </w:pPr>
    </w:p>
    <w:p w14:paraId="0726D7C1" w14:textId="77777777" w:rsidR="008847B0" w:rsidRPr="00A16199" w:rsidRDefault="008847B0" w:rsidP="00517D94">
      <w:pPr>
        <w:spacing w:line="276" w:lineRule="auto"/>
        <w:contextualSpacing/>
        <w:jc w:val="center"/>
        <w:rPr>
          <w:rFonts w:ascii="Times New Roman" w:hAnsi="Times New Roman" w:cs="Times New Roman"/>
          <w:b/>
          <w:bCs/>
        </w:rPr>
      </w:pPr>
    </w:p>
    <w:p w14:paraId="782FB471" w14:textId="77777777" w:rsidR="008847B0" w:rsidRPr="00A16199" w:rsidRDefault="008847B0" w:rsidP="00517D94">
      <w:pPr>
        <w:spacing w:line="276" w:lineRule="auto"/>
        <w:contextualSpacing/>
        <w:jc w:val="center"/>
        <w:rPr>
          <w:rFonts w:ascii="Times New Roman" w:hAnsi="Times New Roman" w:cs="Times New Roman"/>
          <w:b/>
          <w:bCs/>
        </w:rPr>
      </w:pPr>
    </w:p>
    <w:p w14:paraId="592A4F21" w14:textId="77777777" w:rsidR="008847B0" w:rsidRPr="00A16199" w:rsidRDefault="008847B0" w:rsidP="00517D94">
      <w:pPr>
        <w:spacing w:line="276" w:lineRule="auto"/>
        <w:contextualSpacing/>
        <w:jc w:val="center"/>
        <w:rPr>
          <w:rFonts w:ascii="Times New Roman" w:hAnsi="Times New Roman" w:cs="Times New Roman"/>
          <w:b/>
          <w:bCs/>
        </w:rPr>
      </w:pPr>
    </w:p>
    <w:p w14:paraId="472A9D66" w14:textId="77777777" w:rsidR="008847B0" w:rsidRPr="00A16199" w:rsidRDefault="008847B0" w:rsidP="00517D94">
      <w:pPr>
        <w:spacing w:line="276" w:lineRule="auto"/>
        <w:contextualSpacing/>
        <w:jc w:val="center"/>
        <w:rPr>
          <w:rFonts w:ascii="Times New Roman" w:hAnsi="Times New Roman" w:cs="Times New Roman"/>
          <w:b/>
          <w:bCs/>
        </w:rPr>
      </w:pPr>
    </w:p>
    <w:p w14:paraId="48E527EC" w14:textId="69A4AB28" w:rsidR="008847B0" w:rsidRPr="00A16199" w:rsidRDefault="007F00A9" w:rsidP="00517D94">
      <w:pPr>
        <w:spacing w:line="276" w:lineRule="auto"/>
        <w:contextualSpacing/>
        <w:jc w:val="center"/>
        <w:rPr>
          <w:rFonts w:ascii="Times New Roman" w:hAnsi="Times New Roman" w:cs="Times New Roman"/>
          <w:b/>
          <w:bCs/>
        </w:rPr>
      </w:pPr>
      <w:r>
        <w:rPr>
          <w:rFonts w:ascii="Times New Roman" w:hAnsi="Times New Roman" w:cs="Times New Roman"/>
          <w:b/>
          <w:bCs/>
        </w:rPr>
        <w:t>SENATE</w:t>
      </w:r>
    </w:p>
    <w:p w14:paraId="1A3968B8" w14:textId="77777777" w:rsidR="008847B0" w:rsidRPr="0041169D" w:rsidRDefault="008847B0" w:rsidP="00517D94">
      <w:pPr>
        <w:spacing w:line="276" w:lineRule="auto"/>
        <w:contextualSpacing/>
        <w:jc w:val="center"/>
        <w:rPr>
          <w:rFonts w:ascii="Times New Roman" w:hAnsi="Times New Roman" w:cs="Times New Roman"/>
          <w:b/>
          <w:bCs/>
        </w:rPr>
      </w:pPr>
    </w:p>
    <w:p w14:paraId="27732879" w14:textId="77777777" w:rsidR="008847B0" w:rsidRPr="0041169D" w:rsidRDefault="008847B0" w:rsidP="00517D94">
      <w:pPr>
        <w:spacing w:line="276" w:lineRule="auto"/>
        <w:contextualSpacing/>
        <w:jc w:val="left"/>
        <w:rPr>
          <w:rFonts w:ascii="Times New Roman" w:hAnsi="Times New Roman" w:cs="Times New Roman"/>
          <w:b/>
          <w:bCs/>
        </w:rPr>
      </w:pPr>
    </w:p>
    <w:p w14:paraId="07E46454" w14:textId="3BB3F9DF" w:rsidR="008847B0" w:rsidRPr="0041169D" w:rsidRDefault="008847B0" w:rsidP="00517D94">
      <w:pPr>
        <w:spacing w:line="276" w:lineRule="auto"/>
        <w:contextualSpacing/>
        <w:jc w:val="left"/>
        <w:rPr>
          <w:rFonts w:ascii="Times New Roman" w:hAnsi="Times New Roman" w:cs="Times New Roman"/>
          <w:b/>
          <w:bCs/>
        </w:rPr>
      </w:pPr>
    </w:p>
    <w:p w14:paraId="5FE9B119" w14:textId="77777777" w:rsidR="008847B0" w:rsidRPr="0041169D" w:rsidRDefault="008847B0" w:rsidP="00517D94">
      <w:pPr>
        <w:spacing w:line="276" w:lineRule="auto"/>
        <w:contextualSpacing/>
        <w:jc w:val="left"/>
        <w:rPr>
          <w:rFonts w:ascii="Times New Roman" w:hAnsi="Times New Roman" w:cs="Times New Roman"/>
          <w:b/>
          <w:bCs/>
        </w:rPr>
      </w:pPr>
    </w:p>
    <w:p w14:paraId="233BE9F8" w14:textId="77777777" w:rsidR="008847B0" w:rsidRPr="0041169D" w:rsidRDefault="008847B0" w:rsidP="00517D94">
      <w:pPr>
        <w:spacing w:line="276" w:lineRule="auto"/>
        <w:contextualSpacing/>
        <w:jc w:val="left"/>
        <w:rPr>
          <w:rFonts w:ascii="Times New Roman" w:hAnsi="Times New Roman" w:cs="Times New Roman"/>
          <w:b/>
          <w:bCs/>
        </w:rPr>
      </w:pPr>
    </w:p>
    <w:p w14:paraId="4C8B996C" w14:textId="77777777" w:rsidR="008847B0" w:rsidRPr="0041169D" w:rsidRDefault="008847B0" w:rsidP="00517D94">
      <w:pPr>
        <w:spacing w:line="276" w:lineRule="auto"/>
        <w:contextualSpacing/>
        <w:jc w:val="left"/>
        <w:rPr>
          <w:rFonts w:ascii="Times New Roman" w:hAnsi="Times New Roman" w:cs="Times New Roman"/>
          <w:b/>
          <w:bCs/>
        </w:rPr>
      </w:pPr>
    </w:p>
    <w:p w14:paraId="2289A545" w14:textId="77777777" w:rsidR="008847B0" w:rsidRPr="0041169D" w:rsidRDefault="008847B0" w:rsidP="00517D94">
      <w:pPr>
        <w:spacing w:line="276" w:lineRule="auto"/>
        <w:contextualSpacing/>
        <w:jc w:val="left"/>
        <w:rPr>
          <w:rFonts w:ascii="Times New Roman" w:hAnsi="Times New Roman" w:cs="Times New Roman"/>
          <w:b/>
          <w:bCs/>
        </w:rPr>
      </w:pPr>
    </w:p>
    <w:p w14:paraId="70A33D6F" w14:textId="77777777" w:rsidR="008847B0" w:rsidRPr="0041169D" w:rsidRDefault="008847B0" w:rsidP="00517D94">
      <w:pPr>
        <w:spacing w:line="276" w:lineRule="auto"/>
        <w:contextualSpacing/>
        <w:jc w:val="left"/>
        <w:rPr>
          <w:rFonts w:ascii="Times New Roman" w:hAnsi="Times New Roman" w:cs="Times New Roman"/>
          <w:b/>
          <w:bCs/>
        </w:rPr>
      </w:pPr>
    </w:p>
    <w:p w14:paraId="6E30F18F" w14:textId="3482EB54" w:rsidR="00CC44CF" w:rsidRPr="0041169D" w:rsidRDefault="00CC44CF" w:rsidP="00517D94">
      <w:pPr>
        <w:spacing w:line="276" w:lineRule="auto"/>
        <w:contextualSpacing/>
        <w:jc w:val="center"/>
        <w:rPr>
          <w:rFonts w:ascii="Times New Roman" w:hAnsi="Times New Roman" w:cs="Times New Roman"/>
          <w:b/>
          <w:bCs/>
        </w:rPr>
      </w:pPr>
      <w:r w:rsidRPr="0041169D">
        <w:rPr>
          <w:rFonts w:ascii="Times New Roman" w:hAnsi="Times New Roman" w:cs="Times New Roman"/>
          <w:b/>
          <w:bCs/>
        </w:rPr>
        <w:t xml:space="preserve">NATIONAL DISABILITY INSURANCE </w:t>
      </w:r>
      <w:r w:rsidR="53E72992" w:rsidRPr="0041169D">
        <w:rPr>
          <w:rFonts w:ascii="Times New Roman" w:hAnsi="Times New Roman" w:cs="Times New Roman"/>
          <w:b/>
          <w:bCs/>
        </w:rPr>
        <w:t>SCHEME</w:t>
      </w:r>
      <w:r w:rsidRPr="0041169D">
        <w:rPr>
          <w:rFonts w:ascii="Times New Roman" w:hAnsi="Times New Roman" w:cs="Times New Roman"/>
          <w:b/>
          <w:bCs/>
        </w:rPr>
        <w:t xml:space="preserve"> AMENDMENT (</w:t>
      </w:r>
      <w:r w:rsidR="00D041C9" w:rsidRPr="0041169D">
        <w:rPr>
          <w:rFonts w:ascii="Times New Roman" w:hAnsi="Times New Roman" w:cs="Times New Roman"/>
          <w:b/>
          <w:bCs/>
        </w:rPr>
        <w:t>SECURING THE NDIS FOR FUTURE GENERATIONS</w:t>
      </w:r>
      <w:r w:rsidR="001C341D" w:rsidRPr="0041169D">
        <w:rPr>
          <w:rFonts w:ascii="Times New Roman" w:hAnsi="Times New Roman" w:cs="Times New Roman"/>
          <w:b/>
          <w:bCs/>
        </w:rPr>
        <w:t>)</w:t>
      </w:r>
      <w:r w:rsidRPr="0041169D">
        <w:rPr>
          <w:rFonts w:ascii="Times New Roman" w:hAnsi="Times New Roman" w:cs="Times New Roman"/>
          <w:b/>
          <w:bCs/>
        </w:rPr>
        <w:t xml:space="preserve"> BILL 202</w:t>
      </w:r>
      <w:r w:rsidR="00222BAE" w:rsidRPr="0041169D">
        <w:rPr>
          <w:rFonts w:ascii="Times New Roman" w:hAnsi="Times New Roman" w:cs="Times New Roman"/>
          <w:b/>
          <w:bCs/>
        </w:rPr>
        <w:t>6</w:t>
      </w:r>
    </w:p>
    <w:p w14:paraId="475CD6CD" w14:textId="77777777" w:rsidR="008847B0" w:rsidRPr="0041169D" w:rsidRDefault="008847B0" w:rsidP="00517D94">
      <w:pPr>
        <w:pStyle w:val="AnthonyHeaderLn3"/>
        <w:spacing w:line="276" w:lineRule="auto"/>
        <w:contextualSpacing/>
        <w:rPr>
          <w:rFonts w:ascii="Times New Roman" w:hAnsi="Times New Roman" w:cs="Times New Roman"/>
          <w:noProof w:val="0"/>
        </w:rPr>
      </w:pPr>
    </w:p>
    <w:p w14:paraId="4C8FA31A" w14:textId="77777777" w:rsidR="00D7668E" w:rsidRPr="0041169D" w:rsidRDefault="00D7668E" w:rsidP="00517D94">
      <w:pPr>
        <w:pStyle w:val="AnthonyHeaderLn3"/>
        <w:spacing w:line="276" w:lineRule="auto"/>
        <w:contextualSpacing/>
        <w:rPr>
          <w:rFonts w:ascii="Times New Roman" w:hAnsi="Times New Roman" w:cs="Times New Roman"/>
          <w:noProof w:val="0"/>
        </w:rPr>
      </w:pPr>
    </w:p>
    <w:p w14:paraId="4E4A50F6" w14:textId="5EFEABE7" w:rsidR="008847B0" w:rsidRPr="0041169D" w:rsidRDefault="002871D2" w:rsidP="00517D94">
      <w:pPr>
        <w:spacing w:line="276" w:lineRule="auto"/>
        <w:contextualSpacing/>
        <w:jc w:val="center"/>
        <w:rPr>
          <w:rFonts w:ascii="Times New Roman" w:hAnsi="Times New Roman" w:cs="Times New Roman"/>
        </w:rPr>
      </w:pPr>
      <w:r>
        <w:rPr>
          <w:rFonts w:ascii="Times New Roman" w:hAnsi="Times New Roman" w:cs="Times New Roman"/>
        </w:rPr>
        <w:t xml:space="preserve">REVISED </w:t>
      </w:r>
      <w:r w:rsidR="008847B0" w:rsidRPr="0041169D">
        <w:rPr>
          <w:rFonts w:ascii="Times New Roman" w:hAnsi="Times New Roman" w:cs="Times New Roman"/>
        </w:rPr>
        <w:t>EXPLANATORY MEMORANDUM</w:t>
      </w:r>
    </w:p>
    <w:p w14:paraId="1410CD21" w14:textId="77777777" w:rsidR="008847B0" w:rsidRPr="0041169D" w:rsidRDefault="008847B0" w:rsidP="00517D94">
      <w:pPr>
        <w:spacing w:line="276" w:lineRule="auto"/>
        <w:contextualSpacing/>
        <w:jc w:val="left"/>
        <w:rPr>
          <w:rFonts w:ascii="Times New Roman" w:hAnsi="Times New Roman" w:cs="Times New Roman"/>
          <w:b/>
          <w:bCs/>
        </w:rPr>
      </w:pPr>
    </w:p>
    <w:p w14:paraId="639A23B5" w14:textId="77777777" w:rsidR="008847B0" w:rsidRPr="0041169D" w:rsidRDefault="008847B0" w:rsidP="00517D94">
      <w:pPr>
        <w:spacing w:line="276" w:lineRule="auto"/>
        <w:contextualSpacing/>
        <w:jc w:val="left"/>
        <w:rPr>
          <w:rFonts w:ascii="Times New Roman" w:hAnsi="Times New Roman" w:cs="Times New Roman"/>
          <w:b/>
          <w:bCs/>
        </w:rPr>
      </w:pPr>
    </w:p>
    <w:p w14:paraId="2B58C3DA" w14:textId="77777777" w:rsidR="008847B0" w:rsidRPr="0041169D" w:rsidRDefault="008847B0" w:rsidP="00517D94">
      <w:pPr>
        <w:spacing w:line="276" w:lineRule="auto"/>
        <w:contextualSpacing/>
        <w:jc w:val="left"/>
        <w:rPr>
          <w:rFonts w:ascii="Times New Roman" w:hAnsi="Times New Roman" w:cs="Times New Roman"/>
          <w:b/>
          <w:bCs/>
        </w:rPr>
      </w:pPr>
    </w:p>
    <w:p w14:paraId="075E47A8" w14:textId="77777777" w:rsidR="008847B0" w:rsidRPr="0041169D" w:rsidRDefault="008847B0" w:rsidP="00517D94">
      <w:pPr>
        <w:spacing w:line="276" w:lineRule="auto"/>
        <w:contextualSpacing/>
        <w:jc w:val="left"/>
        <w:rPr>
          <w:rFonts w:ascii="Times New Roman" w:hAnsi="Times New Roman" w:cs="Times New Roman"/>
          <w:b/>
          <w:bCs/>
        </w:rPr>
      </w:pPr>
    </w:p>
    <w:p w14:paraId="46EFBA1E" w14:textId="77777777" w:rsidR="008847B0" w:rsidRPr="0041169D" w:rsidRDefault="008847B0" w:rsidP="00517D94">
      <w:pPr>
        <w:spacing w:line="276" w:lineRule="auto"/>
        <w:contextualSpacing/>
        <w:jc w:val="left"/>
        <w:rPr>
          <w:rFonts w:ascii="Times New Roman" w:hAnsi="Times New Roman" w:cs="Times New Roman"/>
          <w:b/>
          <w:bCs/>
        </w:rPr>
      </w:pPr>
    </w:p>
    <w:p w14:paraId="75C3F2AD" w14:textId="77777777" w:rsidR="008847B0" w:rsidRPr="0041169D" w:rsidRDefault="008847B0" w:rsidP="00517D94">
      <w:pPr>
        <w:spacing w:line="276" w:lineRule="auto"/>
        <w:contextualSpacing/>
        <w:jc w:val="left"/>
        <w:rPr>
          <w:rFonts w:ascii="Times New Roman" w:hAnsi="Times New Roman" w:cs="Times New Roman"/>
          <w:b/>
          <w:bCs/>
        </w:rPr>
      </w:pPr>
    </w:p>
    <w:p w14:paraId="6E203CAD" w14:textId="77777777" w:rsidR="008847B0" w:rsidRPr="0041169D" w:rsidRDefault="008847B0" w:rsidP="00517D94">
      <w:pPr>
        <w:spacing w:line="276" w:lineRule="auto"/>
        <w:contextualSpacing/>
        <w:jc w:val="left"/>
        <w:rPr>
          <w:rFonts w:ascii="Times New Roman" w:hAnsi="Times New Roman" w:cs="Times New Roman"/>
          <w:b/>
          <w:bCs/>
        </w:rPr>
      </w:pPr>
    </w:p>
    <w:p w14:paraId="5784D86A" w14:textId="77777777" w:rsidR="008847B0" w:rsidRPr="0041169D" w:rsidRDefault="008847B0" w:rsidP="00517D94">
      <w:pPr>
        <w:spacing w:line="276" w:lineRule="auto"/>
        <w:contextualSpacing/>
        <w:jc w:val="center"/>
        <w:rPr>
          <w:rFonts w:ascii="Times New Roman" w:hAnsi="Times New Roman" w:cs="Times New Roman"/>
          <w:b/>
          <w:bCs/>
        </w:rPr>
      </w:pPr>
    </w:p>
    <w:p w14:paraId="1E6F4116" w14:textId="240D3696" w:rsidR="008847B0" w:rsidRPr="0041169D" w:rsidRDefault="008847B0" w:rsidP="00517D94">
      <w:pPr>
        <w:spacing w:line="276" w:lineRule="auto"/>
        <w:contextualSpacing/>
        <w:jc w:val="center"/>
        <w:rPr>
          <w:rFonts w:ascii="Times New Roman" w:hAnsi="Times New Roman" w:cs="Times New Roman"/>
        </w:rPr>
      </w:pPr>
      <w:r w:rsidRPr="0041169D">
        <w:rPr>
          <w:rFonts w:ascii="Times New Roman" w:hAnsi="Times New Roman" w:cs="Times New Roman"/>
        </w:rPr>
        <w:t>(Circulated by the authority of the</w:t>
      </w:r>
    </w:p>
    <w:p w14:paraId="1657B031" w14:textId="20F452DB" w:rsidR="00277F47" w:rsidRPr="0041169D" w:rsidRDefault="0061345C" w:rsidP="00517D94">
      <w:pPr>
        <w:spacing w:line="276" w:lineRule="auto"/>
        <w:contextualSpacing/>
        <w:jc w:val="center"/>
        <w:rPr>
          <w:rFonts w:ascii="Times New Roman" w:hAnsi="Times New Roman" w:cs="Times New Roman"/>
        </w:rPr>
      </w:pPr>
      <w:r w:rsidRPr="0041169D">
        <w:rPr>
          <w:rFonts w:ascii="Times New Roman" w:hAnsi="Times New Roman" w:cs="Times New Roman"/>
        </w:rPr>
        <w:t xml:space="preserve">Minister for Disability and the National Disability Insurance Scheme, </w:t>
      </w:r>
    </w:p>
    <w:p w14:paraId="2D20B605" w14:textId="040030AB" w:rsidR="008847B0" w:rsidRPr="0041169D" w:rsidRDefault="0061345C" w:rsidP="00517D94">
      <w:pPr>
        <w:spacing w:line="276" w:lineRule="auto"/>
        <w:contextualSpacing/>
        <w:jc w:val="center"/>
        <w:rPr>
          <w:rFonts w:ascii="Times New Roman" w:hAnsi="Times New Roman" w:cs="Times New Roman"/>
          <w:i/>
          <w:iCs/>
        </w:rPr>
        <w:sectPr w:rsidR="008847B0" w:rsidRPr="0041169D" w:rsidSect="009F5B3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08"/>
          <w:titlePg/>
          <w:docGrid w:linePitch="360"/>
        </w:sectPr>
      </w:pPr>
      <w:r w:rsidRPr="0041169D">
        <w:rPr>
          <w:rFonts w:ascii="Times New Roman" w:hAnsi="Times New Roman" w:cs="Times New Roman"/>
        </w:rPr>
        <w:t>the Hon Mark Butler MP</w:t>
      </w:r>
      <w:r w:rsidR="005617A7" w:rsidRPr="0041169D">
        <w:rPr>
          <w:rFonts w:ascii="Times New Roman" w:hAnsi="Times New Roman" w:cs="Times New Roman"/>
        </w:rPr>
        <w:t>)</w:t>
      </w:r>
    </w:p>
    <w:p w14:paraId="1D83C246" w14:textId="1D8AC012" w:rsidR="00AC7531" w:rsidRPr="0041169D" w:rsidRDefault="00052E2C" w:rsidP="00517D94">
      <w:pPr>
        <w:pStyle w:val="Header"/>
        <w:spacing w:line="276" w:lineRule="auto"/>
        <w:rPr>
          <w:rFonts w:ascii="Times New Roman" w:hAnsi="Times New Roman" w:cs="Times New Roman"/>
        </w:rPr>
      </w:pPr>
      <w:r w:rsidRPr="0041169D">
        <w:rPr>
          <w:rFonts w:ascii="Times New Roman" w:hAnsi="Times New Roman" w:cs="Times New Roman"/>
        </w:rPr>
        <w:lastRenderedPageBreak/>
        <w:t>National Disability Insurance Scheme</w:t>
      </w:r>
      <w:r w:rsidR="00AF3124" w:rsidRPr="0041169D">
        <w:rPr>
          <w:rFonts w:ascii="Times New Roman" w:hAnsi="Times New Roman" w:cs="Times New Roman"/>
        </w:rPr>
        <w:t xml:space="preserve"> </w:t>
      </w:r>
      <w:r w:rsidRPr="0041169D">
        <w:rPr>
          <w:rFonts w:ascii="Times New Roman" w:hAnsi="Times New Roman" w:cs="Times New Roman"/>
        </w:rPr>
        <w:t>Amendment (</w:t>
      </w:r>
      <w:r w:rsidR="00FE11F9" w:rsidRPr="0041169D">
        <w:rPr>
          <w:rFonts w:ascii="Times New Roman" w:hAnsi="Times New Roman" w:cs="Times New Roman"/>
        </w:rPr>
        <w:t>securing the NDIS for future generations</w:t>
      </w:r>
      <w:r w:rsidRPr="0041169D">
        <w:rPr>
          <w:rFonts w:ascii="Times New Roman" w:hAnsi="Times New Roman" w:cs="Times New Roman"/>
        </w:rPr>
        <w:t>) Bill 202</w:t>
      </w:r>
      <w:r w:rsidR="0061345C" w:rsidRPr="0041169D">
        <w:rPr>
          <w:rFonts w:ascii="Times New Roman" w:hAnsi="Times New Roman" w:cs="Times New Roman"/>
        </w:rPr>
        <w:t>6</w:t>
      </w:r>
    </w:p>
    <w:p w14:paraId="6B478298" w14:textId="47D6F374" w:rsidR="00DC5371" w:rsidRPr="0041169D" w:rsidRDefault="00DC5371" w:rsidP="00517D94">
      <w:pPr>
        <w:spacing w:line="276" w:lineRule="auto"/>
        <w:jc w:val="center"/>
        <w:rPr>
          <w:rFonts w:ascii="Times New Roman" w:hAnsi="Times New Roman" w:cs="Times New Roman"/>
        </w:rPr>
      </w:pPr>
    </w:p>
    <w:p w14:paraId="4A24B742" w14:textId="55D1433D" w:rsidR="008B0578" w:rsidRPr="0041169D" w:rsidRDefault="2D46FDCD" w:rsidP="00517D94">
      <w:pPr>
        <w:pStyle w:val="Heading1"/>
        <w:spacing w:line="276" w:lineRule="auto"/>
        <w:rPr>
          <w:rFonts w:ascii="Times New Roman" w:hAnsi="Times New Roman" w:cs="Times New Roman"/>
        </w:rPr>
      </w:pPr>
      <w:bookmarkStart w:id="0" w:name="_Hlk162329860"/>
      <w:r w:rsidRPr="0041169D">
        <w:rPr>
          <w:rFonts w:ascii="Times New Roman" w:hAnsi="Times New Roman" w:cs="Times New Roman"/>
        </w:rPr>
        <w:t>OUTLINE</w:t>
      </w:r>
    </w:p>
    <w:p w14:paraId="0F5F3FF6" w14:textId="68961810" w:rsidR="00A703F1" w:rsidRPr="0041169D" w:rsidRDefault="2D46FDCD" w:rsidP="00A91C93">
      <w:pPr>
        <w:spacing w:line="276" w:lineRule="auto"/>
        <w:rPr>
          <w:rFonts w:ascii="Times New Roman" w:hAnsi="Times New Roman" w:cs="Times New Roman"/>
          <w:color w:val="000000" w:themeColor="text1"/>
        </w:rPr>
      </w:pPr>
      <w:bookmarkStart w:id="1" w:name="_Hlk163633525"/>
      <w:r w:rsidRPr="0041169D">
        <w:rPr>
          <w:rFonts w:ascii="Times New Roman" w:hAnsi="Times New Roman" w:cs="Times New Roman"/>
        </w:rPr>
        <w:t xml:space="preserve">The </w:t>
      </w:r>
      <w:r w:rsidR="00052E2C" w:rsidRPr="0041169D">
        <w:rPr>
          <w:rFonts w:ascii="Times New Roman" w:hAnsi="Times New Roman" w:cs="Times New Roman"/>
          <w:color w:val="000000" w:themeColor="text1"/>
        </w:rPr>
        <w:t xml:space="preserve">National Disability Insurance </w:t>
      </w:r>
      <w:r w:rsidR="53E72992" w:rsidRPr="0041169D">
        <w:rPr>
          <w:rFonts w:ascii="Times New Roman" w:hAnsi="Times New Roman" w:cs="Times New Roman"/>
          <w:color w:val="000000" w:themeColor="text1"/>
        </w:rPr>
        <w:t>Scheme</w:t>
      </w:r>
      <w:r w:rsidR="00052E2C" w:rsidRPr="0041169D">
        <w:rPr>
          <w:rFonts w:ascii="Times New Roman" w:hAnsi="Times New Roman" w:cs="Times New Roman"/>
          <w:color w:val="000000" w:themeColor="text1"/>
        </w:rPr>
        <w:t xml:space="preserve"> Amendment </w:t>
      </w:r>
      <w:r w:rsidR="00052E2C" w:rsidRPr="0041169D">
        <w:rPr>
          <w:rFonts w:ascii="Times New Roman" w:hAnsi="Times New Roman" w:cs="Times New Roman"/>
        </w:rPr>
        <w:t>(</w:t>
      </w:r>
      <w:r w:rsidR="00FE11F9" w:rsidRPr="0041169D">
        <w:rPr>
          <w:rFonts w:ascii="Times New Roman" w:hAnsi="Times New Roman" w:cs="Times New Roman"/>
        </w:rPr>
        <w:t xml:space="preserve">Securing the NDIS for </w:t>
      </w:r>
      <w:r w:rsidR="00DE791D" w:rsidRPr="0041169D">
        <w:rPr>
          <w:rFonts w:ascii="Times New Roman" w:hAnsi="Times New Roman" w:cs="Times New Roman"/>
        </w:rPr>
        <w:t>F</w:t>
      </w:r>
      <w:r w:rsidR="005916C2" w:rsidRPr="0041169D">
        <w:rPr>
          <w:rFonts w:ascii="Times New Roman" w:hAnsi="Times New Roman" w:cs="Times New Roman"/>
        </w:rPr>
        <w:t xml:space="preserve">uture </w:t>
      </w:r>
      <w:r w:rsidR="00DE791D" w:rsidRPr="0041169D">
        <w:rPr>
          <w:rFonts w:ascii="Times New Roman" w:hAnsi="Times New Roman" w:cs="Times New Roman"/>
        </w:rPr>
        <w:t>G</w:t>
      </w:r>
      <w:r w:rsidR="005916C2" w:rsidRPr="0041169D">
        <w:rPr>
          <w:rFonts w:ascii="Times New Roman" w:hAnsi="Times New Roman" w:cs="Times New Roman"/>
        </w:rPr>
        <w:t>enerations</w:t>
      </w:r>
      <w:r w:rsidR="00052E2C" w:rsidRPr="0041169D">
        <w:rPr>
          <w:rFonts w:ascii="Times New Roman" w:hAnsi="Times New Roman" w:cs="Times New Roman"/>
        </w:rPr>
        <w:t xml:space="preserve">) </w:t>
      </w:r>
      <w:r w:rsidR="00052E2C" w:rsidRPr="0041169D">
        <w:rPr>
          <w:rFonts w:ascii="Times New Roman" w:hAnsi="Times New Roman" w:cs="Times New Roman"/>
          <w:color w:val="000000" w:themeColor="text1"/>
        </w:rPr>
        <w:t>Bill 202</w:t>
      </w:r>
      <w:r w:rsidR="0061345C" w:rsidRPr="0041169D">
        <w:rPr>
          <w:rFonts w:ascii="Times New Roman" w:hAnsi="Times New Roman" w:cs="Times New Roman"/>
          <w:color w:val="000000" w:themeColor="text1"/>
        </w:rPr>
        <w:t>6</w:t>
      </w:r>
      <w:r w:rsidR="00052E2C" w:rsidRPr="0041169D">
        <w:rPr>
          <w:rFonts w:ascii="Times New Roman" w:hAnsi="Times New Roman" w:cs="Times New Roman"/>
          <w:color w:val="000000" w:themeColor="text1"/>
        </w:rPr>
        <w:t xml:space="preserve"> (the Bill) </w:t>
      </w:r>
      <w:r w:rsidR="00647006">
        <w:rPr>
          <w:rFonts w:ascii="Times New Roman" w:hAnsi="Times New Roman" w:cs="Times New Roman"/>
          <w:color w:val="000000" w:themeColor="text1"/>
        </w:rPr>
        <w:t xml:space="preserve">will </w:t>
      </w:r>
      <w:r w:rsidR="00A91C93">
        <w:rPr>
          <w:rFonts w:ascii="Times New Roman" w:hAnsi="Times New Roman" w:cs="Times New Roman"/>
          <w:color w:val="000000" w:themeColor="text1"/>
        </w:rPr>
        <w:t>protect</w:t>
      </w:r>
      <w:r w:rsidR="00E64013" w:rsidRPr="0041169D">
        <w:rPr>
          <w:rFonts w:ascii="Times New Roman" w:hAnsi="Times New Roman" w:cs="Times New Roman"/>
          <w:color w:val="000000" w:themeColor="text1"/>
        </w:rPr>
        <w:t xml:space="preserve"> the National Disability Insurance Scheme (NDIS, Scheme)</w:t>
      </w:r>
      <w:r w:rsidR="00A91C93">
        <w:rPr>
          <w:rFonts w:ascii="Times New Roman" w:hAnsi="Times New Roman" w:cs="Times New Roman"/>
          <w:color w:val="000000" w:themeColor="text1"/>
        </w:rPr>
        <w:t xml:space="preserve"> </w:t>
      </w:r>
      <w:r w:rsidR="00A91C93" w:rsidRPr="00A91C93">
        <w:rPr>
          <w:rFonts w:ascii="Times New Roman" w:hAnsi="Times New Roman" w:cs="Times New Roman"/>
          <w:color w:val="000000" w:themeColor="text1"/>
        </w:rPr>
        <w:t>for people with permanent and significant disability and for future generations</w:t>
      </w:r>
      <w:r w:rsidR="00343797">
        <w:rPr>
          <w:rFonts w:ascii="Times New Roman" w:hAnsi="Times New Roman" w:cs="Times New Roman"/>
          <w:color w:val="000000" w:themeColor="text1"/>
        </w:rPr>
        <w:t xml:space="preserve"> who will rely on it</w:t>
      </w:r>
      <w:r w:rsidR="00E64013" w:rsidRPr="0041169D">
        <w:rPr>
          <w:rFonts w:ascii="Times New Roman" w:hAnsi="Times New Roman" w:cs="Times New Roman"/>
          <w:color w:val="000000" w:themeColor="text1"/>
        </w:rPr>
        <w:t xml:space="preserve">. </w:t>
      </w:r>
    </w:p>
    <w:p w14:paraId="7E885AAA" w14:textId="54DF7FE4" w:rsidR="009F628B" w:rsidRPr="0041169D" w:rsidRDefault="00542F6B" w:rsidP="570C8DB0">
      <w:pPr>
        <w:spacing w:before="120" w:after="120" w:line="276" w:lineRule="auto"/>
        <w:rPr>
          <w:rFonts w:ascii="Times New Roman" w:hAnsi="Times New Roman" w:cs="Times New Roman"/>
        </w:rPr>
      </w:pPr>
      <w:r>
        <w:rPr>
          <w:rFonts w:ascii="Times New Roman" w:hAnsi="Times New Roman" w:cs="Times New Roman"/>
          <w:color w:val="000000" w:themeColor="text1"/>
        </w:rPr>
        <w:t xml:space="preserve">The Bill addresses two key vulnerabilities. </w:t>
      </w:r>
      <w:r w:rsidR="00273C3C" w:rsidRPr="0041169D">
        <w:rPr>
          <w:rFonts w:ascii="Times New Roman" w:hAnsi="Times New Roman" w:cs="Times New Roman"/>
          <w:color w:val="000000" w:themeColor="text1"/>
        </w:rPr>
        <w:t>First, t</w:t>
      </w:r>
      <w:r w:rsidR="00A703F1" w:rsidRPr="0041169D">
        <w:rPr>
          <w:rFonts w:ascii="Times New Roman" w:hAnsi="Times New Roman" w:cs="Times New Roman"/>
          <w:color w:val="000000" w:themeColor="text1"/>
        </w:rPr>
        <w:t xml:space="preserve">he NDIS </w:t>
      </w:r>
      <w:r w:rsidR="00B27A5E" w:rsidRPr="0041169D">
        <w:rPr>
          <w:rFonts w:ascii="Times New Roman" w:hAnsi="Times New Roman" w:cs="Times New Roman"/>
          <w:color w:val="000000" w:themeColor="text1"/>
        </w:rPr>
        <w:t>is current</w:t>
      </w:r>
      <w:r w:rsidR="7116D298" w:rsidRPr="0041169D">
        <w:rPr>
          <w:rFonts w:ascii="Times New Roman" w:hAnsi="Times New Roman" w:cs="Times New Roman"/>
          <w:color w:val="000000" w:themeColor="text1"/>
        </w:rPr>
        <w:t>ly</w:t>
      </w:r>
      <w:r w:rsidR="00B27A5E" w:rsidRPr="0041169D">
        <w:rPr>
          <w:rFonts w:ascii="Times New Roman" w:hAnsi="Times New Roman" w:cs="Times New Roman"/>
          <w:color w:val="000000" w:themeColor="text1"/>
        </w:rPr>
        <w:t xml:space="preserve"> growing </w:t>
      </w:r>
      <w:r w:rsidR="725FBC13" w:rsidRPr="0041169D">
        <w:rPr>
          <w:rFonts w:ascii="Times New Roman" w:hAnsi="Times New Roman" w:cs="Times New Roman"/>
          <w:color w:val="000000" w:themeColor="text1"/>
        </w:rPr>
        <w:t>at</w:t>
      </w:r>
      <w:r w:rsidR="00B27A5E" w:rsidRPr="0041169D">
        <w:rPr>
          <w:rFonts w:ascii="Times New Roman" w:hAnsi="Times New Roman" w:cs="Times New Roman"/>
          <w:color w:val="000000" w:themeColor="text1"/>
        </w:rPr>
        <w:t xml:space="preserve"> a rate that was unforeseen when it was </w:t>
      </w:r>
      <w:r w:rsidR="0092652C" w:rsidRPr="0041169D">
        <w:rPr>
          <w:rFonts w:ascii="Times New Roman" w:hAnsi="Times New Roman" w:cs="Times New Roman"/>
          <w:color w:val="000000" w:themeColor="text1"/>
        </w:rPr>
        <w:t xml:space="preserve">established </w:t>
      </w:r>
      <w:r w:rsidR="00E01D0A" w:rsidRPr="0041169D">
        <w:rPr>
          <w:rFonts w:ascii="Times New Roman" w:hAnsi="Times New Roman" w:cs="Times New Roman"/>
        </w:rPr>
        <w:t xml:space="preserve">in 2013 </w:t>
      </w:r>
      <w:r w:rsidR="0092652C" w:rsidRPr="0041169D">
        <w:rPr>
          <w:rFonts w:ascii="Times New Roman" w:hAnsi="Times New Roman" w:cs="Times New Roman"/>
          <w:color w:val="000000" w:themeColor="text1"/>
        </w:rPr>
        <w:t xml:space="preserve">under the </w:t>
      </w:r>
      <w:r w:rsidR="2D46FDCD" w:rsidRPr="0041169D">
        <w:rPr>
          <w:rFonts w:ascii="Times New Roman" w:hAnsi="Times New Roman" w:cs="Times New Roman"/>
          <w:i/>
        </w:rPr>
        <w:t xml:space="preserve">National Disability Insurance </w:t>
      </w:r>
      <w:r w:rsidR="53E72992" w:rsidRPr="0041169D">
        <w:rPr>
          <w:rFonts w:ascii="Times New Roman" w:hAnsi="Times New Roman" w:cs="Times New Roman"/>
          <w:i/>
        </w:rPr>
        <w:t>Scheme</w:t>
      </w:r>
      <w:r w:rsidR="2D46FDCD" w:rsidRPr="0041169D">
        <w:rPr>
          <w:rFonts w:ascii="Times New Roman" w:hAnsi="Times New Roman" w:cs="Times New Roman"/>
          <w:i/>
        </w:rPr>
        <w:t xml:space="preserve"> Act 2013</w:t>
      </w:r>
      <w:r w:rsidR="00A336B2" w:rsidRPr="0041169D">
        <w:rPr>
          <w:rFonts w:ascii="Times New Roman" w:hAnsi="Times New Roman" w:cs="Times New Roman"/>
        </w:rPr>
        <w:t xml:space="preserve"> </w:t>
      </w:r>
      <w:r w:rsidR="00631167" w:rsidRPr="0041169D">
        <w:rPr>
          <w:rFonts w:ascii="Times New Roman" w:hAnsi="Times New Roman" w:cs="Times New Roman"/>
        </w:rPr>
        <w:t>(the Act)</w:t>
      </w:r>
      <w:r w:rsidR="49453AEB" w:rsidRPr="0041169D">
        <w:rPr>
          <w:rFonts w:ascii="Times New Roman" w:hAnsi="Times New Roman" w:cs="Times New Roman"/>
        </w:rPr>
        <w:t>. If left unchecked, this puts the long</w:t>
      </w:r>
      <w:r w:rsidR="00727150" w:rsidRPr="0041169D">
        <w:rPr>
          <w:rFonts w:ascii="Times New Roman" w:hAnsi="Times New Roman" w:cs="Times New Roman"/>
        </w:rPr>
        <w:t xml:space="preserve"> </w:t>
      </w:r>
      <w:r w:rsidR="49453AEB" w:rsidRPr="0041169D">
        <w:rPr>
          <w:rFonts w:ascii="Times New Roman" w:hAnsi="Times New Roman" w:cs="Times New Roman"/>
        </w:rPr>
        <w:t>term sustainability of the NDIS at risk</w:t>
      </w:r>
      <w:r w:rsidR="0092652C" w:rsidRPr="0041169D">
        <w:rPr>
          <w:rFonts w:ascii="Times New Roman" w:hAnsi="Times New Roman" w:cs="Times New Roman"/>
        </w:rPr>
        <w:t xml:space="preserve">. </w:t>
      </w:r>
      <w:r w:rsidR="00F92DB2" w:rsidRPr="0041169D">
        <w:rPr>
          <w:rFonts w:ascii="Times New Roman" w:hAnsi="Times New Roman" w:cs="Times New Roman"/>
        </w:rPr>
        <w:t>Th</w:t>
      </w:r>
      <w:r w:rsidR="00F92DB2" w:rsidRPr="0041169D">
        <w:rPr>
          <w:rFonts w:ascii="Times New Roman" w:hAnsi="Times New Roman" w:cs="Times New Roman"/>
          <w:color w:val="000000" w:themeColor="text1"/>
        </w:rPr>
        <w:t xml:space="preserve">is Bill </w:t>
      </w:r>
      <w:r w:rsidR="72857271" w:rsidRPr="0041169D">
        <w:rPr>
          <w:rFonts w:ascii="Times New Roman" w:hAnsi="Times New Roman" w:cs="Times New Roman"/>
          <w:color w:val="000000" w:themeColor="text1"/>
        </w:rPr>
        <w:t xml:space="preserve">includes important changes to improve the </w:t>
      </w:r>
      <w:r w:rsidR="0021587A">
        <w:rPr>
          <w:rFonts w:ascii="Times New Roman" w:hAnsi="Times New Roman" w:cs="Times New Roman"/>
          <w:color w:val="000000" w:themeColor="text1"/>
        </w:rPr>
        <w:t xml:space="preserve">quality of </w:t>
      </w:r>
      <w:r w:rsidR="72857271" w:rsidRPr="0041169D">
        <w:rPr>
          <w:rFonts w:ascii="Times New Roman" w:hAnsi="Times New Roman" w:cs="Times New Roman"/>
          <w:color w:val="000000" w:themeColor="text1"/>
        </w:rPr>
        <w:t xml:space="preserve">NDIS </w:t>
      </w:r>
      <w:r w:rsidR="00E45933">
        <w:rPr>
          <w:rFonts w:ascii="Times New Roman" w:hAnsi="Times New Roman" w:cs="Times New Roman"/>
          <w:color w:val="000000" w:themeColor="text1"/>
        </w:rPr>
        <w:t xml:space="preserve">supports </w:t>
      </w:r>
      <w:r w:rsidR="72857271" w:rsidRPr="0041169D">
        <w:rPr>
          <w:rFonts w:ascii="Times New Roman" w:hAnsi="Times New Roman" w:cs="Times New Roman"/>
          <w:color w:val="000000" w:themeColor="text1"/>
        </w:rPr>
        <w:t xml:space="preserve">for participants and </w:t>
      </w:r>
      <w:r w:rsidR="009F628B" w:rsidRPr="0041169D">
        <w:rPr>
          <w:rFonts w:ascii="Times New Roman" w:hAnsi="Times New Roman" w:cs="Times New Roman"/>
        </w:rPr>
        <w:t>put the Scheme on a more sustainab</w:t>
      </w:r>
      <w:r w:rsidR="00F45DEC" w:rsidRPr="0041169D">
        <w:rPr>
          <w:rFonts w:ascii="Times New Roman" w:hAnsi="Times New Roman" w:cs="Times New Roman"/>
        </w:rPr>
        <w:t>le</w:t>
      </w:r>
      <w:r w:rsidR="009F628B" w:rsidRPr="0041169D">
        <w:rPr>
          <w:rFonts w:ascii="Times New Roman" w:hAnsi="Times New Roman" w:cs="Times New Roman"/>
        </w:rPr>
        <w:t xml:space="preserve"> footing, now and for future generations.</w:t>
      </w:r>
    </w:p>
    <w:p w14:paraId="5C8D1C7B" w14:textId="4DE7C38D" w:rsidR="0069331C" w:rsidRPr="0041169D" w:rsidRDefault="00273C3C" w:rsidP="007B1413">
      <w:pPr>
        <w:spacing w:line="276" w:lineRule="auto"/>
        <w:rPr>
          <w:rFonts w:ascii="Times New Roman" w:hAnsi="Times New Roman" w:cs="Times New Roman"/>
        </w:rPr>
      </w:pPr>
      <w:r w:rsidRPr="0041169D">
        <w:rPr>
          <w:rFonts w:ascii="Times New Roman" w:hAnsi="Times New Roman" w:cs="Times New Roman"/>
        </w:rPr>
        <w:t>Second, o</w:t>
      </w:r>
      <w:r w:rsidR="00D656DC" w:rsidRPr="0041169D">
        <w:rPr>
          <w:rFonts w:ascii="Times New Roman" w:hAnsi="Times New Roman" w:cs="Times New Roman"/>
        </w:rPr>
        <w:t xml:space="preserve">ver time </w:t>
      </w:r>
      <w:r w:rsidR="00D47F78" w:rsidRPr="0041169D">
        <w:rPr>
          <w:rFonts w:ascii="Times New Roman" w:hAnsi="Times New Roman" w:cs="Times New Roman"/>
        </w:rPr>
        <w:t xml:space="preserve">the NDIS has become the target for fraudulent activity, </w:t>
      </w:r>
      <w:r w:rsidR="00614BA5" w:rsidRPr="0041169D">
        <w:rPr>
          <w:rFonts w:ascii="Times New Roman" w:hAnsi="Times New Roman" w:cs="Times New Roman"/>
        </w:rPr>
        <w:t>impacting the Scheme as a whole</w:t>
      </w:r>
      <w:r w:rsidR="3E63631F" w:rsidRPr="0041169D">
        <w:rPr>
          <w:rFonts w:ascii="Times New Roman" w:hAnsi="Times New Roman" w:cs="Times New Roman"/>
        </w:rPr>
        <w:t>.</w:t>
      </w:r>
      <w:r w:rsidR="00614BA5" w:rsidRPr="0041169D">
        <w:rPr>
          <w:rFonts w:ascii="Times New Roman" w:hAnsi="Times New Roman" w:cs="Times New Roman"/>
        </w:rPr>
        <w:t xml:space="preserve"> </w:t>
      </w:r>
      <w:r w:rsidR="54678319" w:rsidRPr="0041169D">
        <w:rPr>
          <w:rFonts w:ascii="Times New Roman" w:hAnsi="Times New Roman" w:cs="Times New Roman"/>
        </w:rPr>
        <w:t>Fraud</w:t>
      </w:r>
      <w:r w:rsidR="00A3740D" w:rsidRPr="0041169D">
        <w:rPr>
          <w:rFonts w:ascii="Times New Roman" w:hAnsi="Times New Roman" w:cs="Times New Roman"/>
        </w:rPr>
        <w:t xml:space="preserve"> </w:t>
      </w:r>
      <w:r w:rsidR="4CA7D119" w:rsidRPr="0041169D">
        <w:rPr>
          <w:rFonts w:ascii="Times New Roman" w:eastAsia="Times New Roman" w:hAnsi="Times New Roman" w:cs="Times New Roman"/>
        </w:rPr>
        <w:t>has a direct and devastating impact on the lives of participants and their families, leading to lower quality services, exploitation and harm</w:t>
      </w:r>
      <w:r w:rsidR="00FE406C" w:rsidRPr="0041169D">
        <w:rPr>
          <w:rFonts w:ascii="Times New Roman" w:hAnsi="Times New Roman" w:cs="Times New Roman"/>
        </w:rPr>
        <w:t>. The</w:t>
      </w:r>
      <w:r w:rsidR="00E40EB3" w:rsidRPr="0041169D">
        <w:rPr>
          <w:rFonts w:ascii="Times New Roman" w:hAnsi="Times New Roman" w:cs="Times New Roman"/>
        </w:rPr>
        <w:t xml:space="preserve"> National Disability Insurance Agency (Agency) does not have </w:t>
      </w:r>
      <w:r w:rsidR="00677BBA" w:rsidRPr="0041169D">
        <w:rPr>
          <w:rFonts w:ascii="Times New Roman" w:hAnsi="Times New Roman" w:cs="Times New Roman"/>
        </w:rPr>
        <w:t>the necessary</w:t>
      </w:r>
      <w:r w:rsidR="009B2935" w:rsidRPr="0041169D">
        <w:rPr>
          <w:rFonts w:ascii="Times New Roman" w:hAnsi="Times New Roman" w:cs="Times New Roman"/>
        </w:rPr>
        <w:t xml:space="preserve"> powers to regulate and monitor </w:t>
      </w:r>
      <w:r w:rsidR="00677BBA" w:rsidRPr="0041169D">
        <w:rPr>
          <w:rFonts w:ascii="Times New Roman" w:hAnsi="Times New Roman" w:cs="Times New Roman"/>
        </w:rPr>
        <w:t xml:space="preserve">the </w:t>
      </w:r>
      <w:r w:rsidR="00E66210" w:rsidRPr="0041169D">
        <w:rPr>
          <w:rFonts w:ascii="Times New Roman" w:hAnsi="Times New Roman" w:cs="Times New Roman"/>
        </w:rPr>
        <w:t>payment</w:t>
      </w:r>
      <w:r w:rsidR="00677BBA" w:rsidRPr="0041169D">
        <w:rPr>
          <w:rFonts w:ascii="Times New Roman" w:hAnsi="Times New Roman" w:cs="Times New Roman"/>
        </w:rPr>
        <w:t xml:space="preserve"> of over </w:t>
      </w:r>
      <w:r w:rsidR="00CF6959" w:rsidRPr="0041169D">
        <w:rPr>
          <w:rFonts w:ascii="Times New Roman" w:hAnsi="Times New Roman" w:cs="Times New Roman"/>
        </w:rPr>
        <w:t>$</w:t>
      </w:r>
      <w:r w:rsidR="00A95984" w:rsidRPr="0041169D">
        <w:rPr>
          <w:rFonts w:ascii="Times New Roman" w:hAnsi="Times New Roman" w:cs="Times New Roman"/>
        </w:rPr>
        <w:t>5</w:t>
      </w:r>
      <w:r w:rsidR="00677BBA" w:rsidRPr="0041169D">
        <w:rPr>
          <w:rFonts w:ascii="Times New Roman" w:hAnsi="Times New Roman" w:cs="Times New Roman"/>
        </w:rPr>
        <w:t>0 billion per year</w:t>
      </w:r>
      <w:r w:rsidR="00E66210" w:rsidRPr="0041169D">
        <w:rPr>
          <w:rFonts w:ascii="Times New Roman" w:hAnsi="Times New Roman" w:cs="Times New Roman"/>
        </w:rPr>
        <w:t>.</w:t>
      </w:r>
    </w:p>
    <w:p w14:paraId="296CE531" w14:textId="5C5C0A32" w:rsidR="00D36BF8" w:rsidRPr="0041169D" w:rsidRDefault="00273C3C" w:rsidP="007B1413">
      <w:pPr>
        <w:spacing w:line="276" w:lineRule="auto"/>
        <w:rPr>
          <w:rFonts w:ascii="Times New Roman" w:hAnsi="Times New Roman" w:cs="Times New Roman"/>
        </w:rPr>
      </w:pPr>
      <w:r w:rsidRPr="0041169D">
        <w:rPr>
          <w:rFonts w:ascii="Times New Roman" w:hAnsi="Times New Roman" w:cs="Times New Roman"/>
        </w:rPr>
        <w:t>While t</w:t>
      </w:r>
      <w:r w:rsidR="00E66210" w:rsidRPr="0041169D">
        <w:rPr>
          <w:rFonts w:ascii="Times New Roman" w:hAnsi="Times New Roman" w:cs="Times New Roman"/>
        </w:rPr>
        <w:t xml:space="preserve">his Bill </w:t>
      </w:r>
      <w:r w:rsidR="00BE250F" w:rsidRPr="0041169D">
        <w:rPr>
          <w:rFonts w:ascii="Times New Roman" w:hAnsi="Times New Roman" w:cs="Times New Roman"/>
        </w:rPr>
        <w:t xml:space="preserve">focuses on these two key </w:t>
      </w:r>
      <w:r w:rsidR="40AD7395" w:rsidRPr="0041169D">
        <w:rPr>
          <w:rFonts w:ascii="Times New Roman" w:hAnsi="Times New Roman" w:cs="Times New Roman"/>
        </w:rPr>
        <w:t>vulnerabilitie</w:t>
      </w:r>
      <w:r w:rsidR="00BE250F" w:rsidRPr="0041169D">
        <w:rPr>
          <w:rFonts w:ascii="Times New Roman" w:hAnsi="Times New Roman" w:cs="Times New Roman"/>
        </w:rPr>
        <w:t>s</w:t>
      </w:r>
      <w:r w:rsidR="00392F23" w:rsidRPr="0041169D">
        <w:rPr>
          <w:rFonts w:ascii="Times New Roman" w:hAnsi="Times New Roman" w:cs="Times New Roman"/>
        </w:rPr>
        <w:t xml:space="preserve">, </w:t>
      </w:r>
      <w:r w:rsidRPr="0041169D">
        <w:rPr>
          <w:rFonts w:ascii="Times New Roman" w:hAnsi="Times New Roman" w:cs="Times New Roman"/>
        </w:rPr>
        <w:t>it also</w:t>
      </w:r>
      <w:r w:rsidR="00392F23" w:rsidRPr="0041169D">
        <w:rPr>
          <w:rFonts w:ascii="Times New Roman" w:hAnsi="Times New Roman" w:cs="Times New Roman"/>
        </w:rPr>
        <w:t xml:space="preserve"> mak</w:t>
      </w:r>
      <w:r w:rsidRPr="0041169D">
        <w:rPr>
          <w:rFonts w:ascii="Times New Roman" w:hAnsi="Times New Roman" w:cs="Times New Roman"/>
        </w:rPr>
        <w:t>es</w:t>
      </w:r>
      <w:r w:rsidR="00392F23" w:rsidRPr="0041169D">
        <w:rPr>
          <w:rFonts w:ascii="Times New Roman" w:hAnsi="Times New Roman" w:cs="Times New Roman"/>
        </w:rPr>
        <w:t xml:space="preserve"> a number of </w:t>
      </w:r>
      <w:r w:rsidR="00DA1764" w:rsidRPr="0041169D">
        <w:rPr>
          <w:rFonts w:ascii="Times New Roman" w:hAnsi="Times New Roman" w:cs="Times New Roman"/>
        </w:rPr>
        <w:t>technical amendments to improve the operation of certain aspects of the Act</w:t>
      </w:r>
      <w:r w:rsidR="0039324F" w:rsidRPr="0041169D">
        <w:rPr>
          <w:rFonts w:ascii="Times New Roman" w:hAnsi="Times New Roman" w:cs="Times New Roman"/>
        </w:rPr>
        <w:t>.</w:t>
      </w:r>
      <w:r w:rsidR="00D36BF8" w:rsidRPr="0041169D">
        <w:rPr>
          <w:rFonts w:ascii="Times New Roman" w:hAnsi="Times New Roman" w:cs="Times New Roman"/>
        </w:rPr>
        <w:t xml:space="preserve"> It draws on key independent reports, including the </w:t>
      </w:r>
      <w:r w:rsidR="00A6700F" w:rsidRPr="0041169D">
        <w:rPr>
          <w:rFonts w:ascii="Times New Roman" w:hAnsi="Times New Roman" w:cs="Times New Roman"/>
        </w:rPr>
        <w:t>Independent Review into the National Disability Insurance Scheme</w:t>
      </w:r>
      <w:r w:rsidR="001E53B0" w:rsidRPr="0041169D">
        <w:rPr>
          <w:rFonts w:ascii="Times New Roman" w:hAnsi="Times New Roman" w:cs="Times New Roman"/>
        </w:rPr>
        <w:t xml:space="preserve"> (NDIS Review) conducted in 2023 and co-chaired by Professor Bruce Bonyhady AM and Ms Lisa Paul AO PSM</w:t>
      </w:r>
      <w:r w:rsidR="00580C46" w:rsidRPr="0041169D">
        <w:rPr>
          <w:rFonts w:ascii="Times New Roman" w:hAnsi="Times New Roman" w:cs="Times New Roman"/>
        </w:rPr>
        <w:t xml:space="preserve">, and </w:t>
      </w:r>
      <w:r w:rsidR="00166791" w:rsidRPr="0041169D">
        <w:rPr>
          <w:rFonts w:ascii="Times New Roman" w:hAnsi="Times New Roman" w:cs="Times New Roman"/>
        </w:rPr>
        <w:t>the advice of the NDIS Provider and Worker Registration Taskforce</w:t>
      </w:r>
      <w:r w:rsidR="00227123" w:rsidRPr="0041169D">
        <w:rPr>
          <w:rFonts w:ascii="Times New Roman" w:hAnsi="Times New Roman" w:cs="Times New Roman"/>
        </w:rPr>
        <w:t xml:space="preserve"> (Registration Taskforce)</w:t>
      </w:r>
      <w:r w:rsidR="00166791" w:rsidRPr="0041169D">
        <w:rPr>
          <w:rFonts w:ascii="Times New Roman" w:hAnsi="Times New Roman" w:cs="Times New Roman"/>
        </w:rPr>
        <w:t xml:space="preserve">, </w:t>
      </w:r>
      <w:r w:rsidR="0086513E" w:rsidRPr="0041169D">
        <w:rPr>
          <w:rFonts w:ascii="Times New Roman" w:hAnsi="Times New Roman" w:cs="Times New Roman"/>
        </w:rPr>
        <w:t xml:space="preserve">completed in 2024 and </w:t>
      </w:r>
      <w:r w:rsidR="00166791" w:rsidRPr="0041169D">
        <w:rPr>
          <w:rFonts w:ascii="Times New Roman" w:hAnsi="Times New Roman" w:cs="Times New Roman"/>
        </w:rPr>
        <w:t xml:space="preserve">chaired by </w:t>
      </w:r>
      <w:r w:rsidR="00E236BC" w:rsidRPr="0041169D">
        <w:rPr>
          <w:rFonts w:ascii="Times New Roman" w:hAnsi="Times New Roman" w:cs="Times New Roman"/>
        </w:rPr>
        <w:t xml:space="preserve">Ms </w:t>
      </w:r>
      <w:r w:rsidR="00166791" w:rsidRPr="0041169D">
        <w:rPr>
          <w:rFonts w:ascii="Times New Roman" w:hAnsi="Times New Roman" w:cs="Times New Roman"/>
        </w:rPr>
        <w:t>Natalie Wade</w:t>
      </w:r>
      <w:r w:rsidR="0086126F" w:rsidRPr="0041169D">
        <w:rPr>
          <w:rFonts w:ascii="Times New Roman" w:hAnsi="Times New Roman" w:cs="Times New Roman"/>
        </w:rPr>
        <w:t>.</w:t>
      </w:r>
      <w:r w:rsidR="0086513E" w:rsidRPr="0041169D">
        <w:rPr>
          <w:rFonts w:ascii="Times New Roman" w:hAnsi="Times New Roman" w:cs="Times New Roman"/>
        </w:rPr>
        <w:t xml:space="preserve"> </w:t>
      </w:r>
      <w:r w:rsidR="00DF7B2F" w:rsidRPr="0041169D">
        <w:rPr>
          <w:rFonts w:ascii="Times New Roman" w:hAnsi="Times New Roman" w:cs="Times New Roman"/>
        </w:rPr>
        <w:t xml:space="preserve">Amendments also take account of the findings of the Australian National Audit Office’s report </w:t>
      </w:r>
      <w:r w:rsidR="00DF7B2F" w:rsidRPr="0041169D">
        <w:rPr>
          <w:rFonts w:ascii="Times New Roman" w:hAnsi="Times New Roman" w:cs="Times New Roman"/>
          <w:i/>
          <w:iCs/>
        </w:rPr>
        <w:t>National Disability Insurance Scheme Fraud and Control Program</w:t>
      </w:r>
      <w:r w:rsidR="00E86C8A" w:rsidRPr="0041169D">
        <w:rPr>
          <w:rFonts w:ascii="Times New Roman" w:hAnsi="Times New Roman" w:cs="Times New Roman"/>
          <w:i/>
        </w:rPr>
        <w:t xml:space="preserve"> </w:t>
      </w:r>
      <w:r w:rsidR="135ADD71" w:rsidRPr="0041169D">
        <w:rPr>
          <w:rFonts w:ascii="Times New Roman" w:hAnsi="Times New Roman" w:cs="Times New Roman"/>
        </w:rPr>
        <w:t>(2019)</w:t>
      </w:r>
      <w:r w:rsidR="00E86C8A" w:rsidRPr="0041169D">
        <w:rPr>
          <w:rFonts w:ascii="Times New Roman" w:hAnsi="Times New Roman" w:cs="Times New Roman"/>
        </w:rPr>
        <w:t xml:space="preserve"> and the</w:t>
      </w:r>
      <w:r w:rsidR="00CC021A" w:rsidRPr="0041169D">
        <w:rPr>
          <w:rFonts w:ascii="Times New Roman" w:hAnsi="Times New Roman" w:cs="Times New Roman"/>
        </w:rPr>
        <w:t xml:space="preserve"> </w:t>
      </w:r>
      <w:r w:rsidR="00FF43E4" w:rsidRPr="0041169D">
        <w:rPr>
          <w:rFonts w:ascii="Times New Roman" w:hAnsi="Times New Roman" w:cs="Times New Roman"/>
        </w:rPr>
        <w:t>Royal Commission into Violence, Abuse, Neglect and Exploitation of People with Disability (Royal Commission)</w:t>
      </w:r>
      <w:r w:rsidR="006C05B1" w:rsidRPr="0041169D">
        <w:rPr>
          <w:rFonts w:ascii="Times New Roman" w:hAnsi="Times New Roman" w:cs="Times New Roman"/>
        </w:rPr>
        <w:t>, which ran from 2019 to 2023</w:t>
      </w:r>
      <w:r w:rsidR="00FF43E4" w:rsidRPr="0041169D">
        <w:rPr>
          <w:rFonts w:ascii="Times New Roman" w:hAnsi="Times New Roman" w:cs="Times New Roman"/>
        </w:rPr>
        <w:t>.</w:t>
      </w:r>
    </w:p>
    <w:p w14:paraId="787318F4" w14:textId="699280E3" w:rsidR="0039324F" w:rsidRPr="0041169D" w:rsidRDefault="0039324F" w:rsidP="007B1413">
      <w:pPr>
        <w:spacing w:line="276" w:lineRule="auto"/>
        <w:rPr>
          <w:rFonts w:ascii="Times New Roman" w:hAnsi="Times New Roman" w:cs="Times New Roman"/>
        </w:rPr>
      </w:pPr>
      <w:r w:rsidRPr="0041169D">
        <w:rPr>
          <w:rFonts w:ascii="Times New Roman" w:hAnsi="Times New Roman" w:cs="Times New Roman"/>
        </w:rPr>
        <w:t>The Bill contains 5 schedules.</w:t>
      </w:r>
    </w:p>
    <w:p w14:paraId="460C082E" w14:textId="3CBF8E09" w:rsidR="00F02911" w:rsidRPr="0041169D" w:rsidRDefault="0046216A" w:rsidP="00F02911">
      <w:pPr>
        <w:spacing w:line="276" w:lineRule="auto"/>
        <w:rPr>
          <w:rFonts w:ascii="Times New Roman" w:hAnsi="Times New Roman" w:cs="Times New Roman"/>
        </w:rPr>
      </w:pPr>
      <w:r w:rsidRPr="0041169D">
        <w:rPr>
          <w:rFonts w:ascii="Times New Roman" w:hAnsi="Times New Roman" w:cs="Times New Roman"/>
          <w:b/>
          <w:bCs/>
        </w:rPr>
        <w:t>Schedule 1</w:t>
      </w:r>
      <w:r w:rsidRPr="0041169D">
        <w:rPr>
          <w:rFonts w:ascii="Times New Roman" w:hAnsi="Times New Roman" w:cs="Times New Roman"/>
        </w:rPr>
        <w:t xml:space="preserve"> sets out the key </w:t>
      </w:r>
      <w:r w:rsidR="002952B6" w:rsidRPr="0041169D">
        <w:rPr>
          <w:rFonts w:ascii="Times New Roman" w:hAnsi="Times New Roman" w:cs="Times New Roman"/>
        </w:rPr>
        <w:t>measures</w:t>
      </w:r>
      <w:r w:rsidRPr="0041169D">
        <w:rPr>
          <w:rFonts w:ascii="Times New Roman" w:hAnsi="Times New Roman" w:cs="Times New Roman"/>
        </w:rPr>
        <w:t xml:space="preserve"> that will</w:t>
      </w:r>
      <w:r w:rsidR="00413557" w:rsidRPr="0041169D">
        <w:rPr>
          <w:rFonts w:ascii="Times New Roman" w:hAnsi="Times New Roman" w:cs="Times New Roman"/>
        </w:rPr>
        <w:t xml:space="preserve"> help</w:t>
      </w:r>
      <w:r w:rsidRPr="0041169D">
        <w:rPr>
          <w:rFonts w:ascii="Times New Roman" w:hAnsi="Times New Roman" w:cs="Times New Roman"/>
        </w:rPr>
        <w:t xml:space="preserve"> </w:t>
      </w:r>
      <w:r w:rsidR="00413557" w:rsidRPr="0041169D">
        <w:rPr>
          <w:rFonts w:ascii="Times New Roman" w:hAnsi="Times New Roman" w:cs="Times New Roman"/>
        </w:rPr>
        <w:t>put</w:t>
      </w:r>
      <w:r w:rsidR="00C00646" w:rsidRPr="0041169D">
        <w:rPr>
          <w:rFonts w:ascii="Times New Roman" w:hAnsi="Times New Roman" w:cs="Times New Roman"/>
        </w:rPr>
        <w:t xml:space="preserve"> the NDIS back on a sustainable footing </w:t>
      </w:r>
      <w:r w:rsidR="0041566D" w:rsidRPr="0041169D">
        <w:rPr>
          <w:rFonts w:ascii="Times New Roman" w:hAnsi="Times New Roman" w:cs="Times New Roman"/>
        </w:rPr>
        <w:t xml:space="preserve">now and </w:t>
      </w:r>
      <w:r w:rsidR="00C00646" w:rsidRPr="0041169D">
        <w:rPr>
          <w:rFonts w:ascii="Times New Roman" w:hAnsi="Times New Roman" w:cs="Times New Roman"/>
        </w:rPr>
        <w:t>into the future.</w:t>
      </w:r>
      <w:r w:rsidR="00413557" w:rsidRPr="0041169D">
        <w:rPr>
          <w:rFonts w:ascii="Times New Roman" w:hAnsi="Times New Roman" w:cs="Times New Roman"/>
        </w:rPr>
        <w:t xml:space="preserve"> This includes </w:t>
      </w:r>
      <w:r w:rsidR="00CE1952" w:rsidRPr="0041169D">
        <w:rPr>
          <w:rFonts w:ascii="Times New Roman" w:hAnsi="Times New Roman" w:cs="Times New Roman"/>
        </w:rPr>
        <w:t>amendments</w:t>
      </w:r>
      <w:r w:rsidR="007234DF" w:rsidRPr="0041169D">
        <w:rPr>
          <w:rFonts w:ascii="Times New Roman" w:hAnsi="Times New Roman" w:cs="Times New Roman"/>
        </w:rPr>
        <w:t xml:space="preserve"> that achieve the following</w:t>
      </w:r>
      <w:r w:rsidR="00413557" w:rsidRPr="0041169D">
        <w:rPr>
          <w:rFonts w:ascii="Times New Roman" w:hAnsi="Times New Roman" w:cs="Times New Roman"/>
        </w:rPr>
        <w:t>:</w:t>
      </w:r>
    </w:p>
    <w:p w14:paraId="698B0BF6" w14:textId="6F63B255" w:rsidR="00413557" w:rsidRPr="0041169D" w:rsidRDefault="0061210D"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Clarify the meaning</w:t>
      </w:r>
      <w:r w:rsidR="003348F0" w:rsidRPr="0041169D">
        <w:rPr>
          <w:rFonts w:ascii="Times New Roman" w:hAnsi="Times New Roman" w:cs="Times New Roman"/>
        </w:rPr>
        <w:t xml:space="preserve"> of ‘functional capacity’</w:t>
      </w:r>
      <w:r w:rsidRPr="0041169D">
        <w:rPr>
          <w:rFonts w:ascii="Times New Roman" w:hAnsi="Times New Roman" w:cs="Times New Roman"/>
        </w:rPr>
        <w:t xml:space="preserve"> and </w:t>
      </w:r>
      <w:r w:rsidR="00E65305" w:rsidRPr="0041169D">
        <w:rPr>
          <w:rFonts w:ascii="Times New Roman" w:hAnsi="Times New Roman" w:cs="Times New Roman"/>
        </w:rPr>
        <w:t xml:space="preserve">provide for the assessment of thresholds </w:t>
      </w:r>
      <w:r w:rsidR="00A32C84" w:rsidRPr="0041169D">
        <w:rPr>
          <w:rFonts w:ascii="Times New Roman" w:hAnsi="Times New Roman" w:cs="Times New Roman"/>
        </w:rPr>
        <w:t>of functional capacity</w:t>
      </w:r>
      <w:r w:rsidR="00D36BF8" w:rsidRPr="0041169D">
        <w:rPr>
          <w:rFonts w:ascii="Times New Roman" w:hAnsi="Times New Roman" w:cs="Times New Roman"/>
        </w:rPr>
        <w:t xml:space="preserve">. This is consistent with </w:t>
      </w:r>
      <w:r w:rsidR="00B029B2" w:rsidRPr="0041169D">
        <w:rPr>
          <w:rFonts w:ascii="Times New Roman" w:hAnsi="Times New Roman" w:cs="Times New Roman"/>
        </w:rPr>
        <w:t>Recommendation 3 (action 3.1)</w:t>
      </w:r>
      <w:r w:rsidR="00D36BF8" w:rsidRPr="0041169D">
        <w:rPr>
          <w:rFonts w:ascii="Times New Roman" w:hAnsi="Times New Roman" w:cs="Times New Roman"/>
        </w:rPr>
        <w:t xml:space="preserve"> of</w:t>
      </w:r>
      <w:r w:rsidR="00582750" w:rsidRPr="0041169D">
        <w:rPr>
          <w:rFonts w:ascii="Times New Roman" w:hAnsi="Times New Roman" w:cs="Times New Roman"/>
        </w:rPr>
        <w:t xml:space="preserve"> </w:t>
      </w:r>
      <w:r w:rsidR="00694849" w:rsidRPr="0041169D">
        <w:rPr>
          <w:rFonts w:ascii="Times New Roman" w:hAnsi="Times New Roman" w:cs="Times New Roman"/>
        </w:rPr>
        <w:t>the NDIS Review, which</w:t>
      </w:r>
      <w:r w:rsidR="000F40B7" w:rsidRPr="0041169D">
        <w:rPr>
          <w:rFonts w:ascii="Times New Roman" w:hAnsi="Times New Roman" w:cs="Times New Roman"/>
        </w:rPr>
        <w:t xml:space="preserve"> recommended that the Agency introduce a more consistent and robust approach to determining eligibility for access to the NDIS based on transparent methods for assessing functional capacit</w:t>
      </w:r>
      <w:r w:rsidR="00B029B2" w:rsidRPr="0041169D">
        <w:rPr>
          <w:rFonts w:ascii="Times New Roman" w:hAnsi="Times New Roman" w:cs="Times New Roman"/>
        </w:rPr>
        <w:t>y.</w:t>
      </w:r>
    </w:p>
    <w:p w14:paraId="4DFBD10F" w14:textId="59B69A88" w:rsidR="00073C24" w:rsidRPr="0041169D" w:rsidRDefault="0016274E" w:rsidP="00B265FD">
      <w:pPr>
        <w:pStyle w:val="ListParagraph"/>
        <w:numPr>
          <w:ilvl w:val="0"/>
          <w:numId w:val="44"/>
        </w:numPr>
        <w:spacing w:line="276" w:lineRule="auto"/>
        <w:rPr>
          <w:rFonts w:ascii="Times New Roman" w:hAnsi="Times New Roman" w:cs="Times New Roman"/>
        </w:rPr>
      </w:pPr>
      <w:r w:rsidRPr="0041169D">
        <w:rPr>
          <w:rFonts w:ascii="Times New Roman" w:eastAsia="Times New Roman" w:hAnsi="Times New Roman" w:cs="Times New Roman"/>
          <w:lang w:eastAsia="en-AU"/>
        </w:rPr>
        <w:lastRenderedPageBreak/>
        <w:t xml:space="preserve">Introduce sensible controls and conditions on </w:t>
      </w:r>
      <w:r w:rsidR="005A40A4" w:rsidRPr="0041169D">
        <w:rPr>
          <w:rFonts w:ascii="Times New Roman" w:eastAsia="Times New Roman" w:hAnsi="Times New Roman" w:cs="Times New Roman"/>
          <w:lang w:eastAsia="en-AU"/>
        </w:rPr>
        <w:t xml:space="preserve">unscheduled </w:t>
      </w:r>
      <w:r w:rsidRPr="0041169D">
        <w:rPr>
          <w:rFonts w:ascii="Times New Roman" w:eastAsia="Times New Roman" w:hAnsi="Times New Roman" w:cs="Times New Roman"/>
          <w:lang w:eastAsia="en-AU"/>
        </w:rPr>
        <w:t xml:space="preserve">plan reassessments to ensure that they can only be requested where there is a genuine </w:t>
      </w:r>
      <w:r w:rsidR="00E07C36" w:rsidRPr="0041169D">
        <w:rPr>
          <w:rFonts w:ascii="Times New Roman" w:eastAsia="Times New Roman" w:hAnsi="Times New Roman" w:cs="Times New Roman"/>
          <w:lang w:eastAsia="en-AU"/>
        </w:rPr>
        <w:t>and ongoing</w:t>
      </w:r>
      <w:r w:rsidRPr="0041169D">
        <w:rPr>
          <w:rFonts w:ascii="Times New Roman" w:eastAsia="Times New Roman" w:hAnsi="Times New Roman" w:cs="Times New Roman"/>
          <w:lang w:eastAsia="en-AU"/>
        </w:rPr>
        <w:t xml:space="preserve"> change in a participant’s support needs</w:t>
      </w:r>
      <w:r w:rsidR="00670F62" w:rsidRPr="0041169D">
        <w:rPr>
          <w:rFonts w:ascii="Times New Roman" w:eastAsia="Times New Roman" w:hAnsi="Times New Roman" w:cs="Times New Roman"/>
          <w:lang w:eastAsia="en-AU"/>
        </w:rPr>
        <w:t>.</w:t>
      </w:r>
      <w:r w:rsidR="005A40A4" w:rsidRPr="0041169D">
        <w:rPr>
          <w:rFonts w:ascii="Times New Roman" w:eastAsia="Times New Roman" w:hAnsi="Times New Roman" w:cs="Times New Roman"/>
          <w:lang w:eastAsia="en-AU"/>
        </w:rPr>
        <w:t xml:space="preserve"> Amendments</w:t>
      </w:r>
      <w:r w:rsidR="00616532" w:rsidRPr="0041169D">
        <w:rPr>
          <w:rFonts w:ascii="Times New Roman" w:eastAsia="Times New Roman" w:hAnsi="Times New Roman" w:cs="Times New Roman"/>
          <w:lang w:eastAsia="en-AU"/>
        </w:rPr>
        <w:t xml:space="preserve"> will also ensure that only participants, and those authorised to act on their behalf, can request a plan reassessment</w:t>
      </w:r>
      <w:r w:rsidR="00E07C36" w:rsidRPr="0041169D">
        <w:rPr>
          <w:rFonts w:ascii="Times New Roman" w:eastAsia="Times New Roman" w:hAnsi="Times New Roman" w:cs="Times New Roman"/>
          <w:lang w:eastAsia="en-AU"/>
        </w:rPr>
        <w:t>.</w:t>
      </w:r>
    </w:p>
    <w:p w14:paraId="5851D3C6" w14:textId="28522072" w:rsidR="00F02911" w:rsidRPr="0041169D" w:rsidRDefault="003F590D"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Mak</w:t>
      </w:r>
      <w:r w:rsidR="007234DF" w:rsidRPr="0041169D">
        <w:rPr>
          <w:rFonts w:ascii="Times New Roman" w:hAnsi="Times New Roman" w:cs="Times New Roman"/>
        </w:rPr>
        <w:t>e</w:t>
      </w:r>
      <w:r w:rsidRPr="0041169D">
        <w:rPr>
          <w:rFonts w:ascii="Times New Roman" w:hAnsi="Times New Roman" w:cs="Times New Roman"/>
        </w:rPr>
        <w:t xml:space="preserve"> clear that NDIS supports can only be provided to address needs arising </w:t>
      </w:r>
      <w:r w:rsidR="0051017B" w:rsidRPr="0041169D">
        <w:rPr>
          <w:rFonts w:ascii="Times New Roman" w:hAnsi="Times New Roman" w:cs="Times New Roman"/>
        </w:rPr>
        <w:t>directly</w:t>
      </w:r>
      <w:r w:rsidRPr="0041169D">
        <w:rPr>
          <w:rFonts w:ascii="Times New Roman" w:hAnsi="Times New Roman" w:cs="Times New Roman"/>
        </w:rPr>
        <w:t xml:space="preserve"> </w:t>
      </w:r>
      <w:r w:rsidR="00FC70C0" w:rsidRPr="0041169D">
        <w:rPr>
          <w:rFonts w:ascii="Times New Roman" w:hAnsi="Times New Roman" w:cs="Times New Roman"/>
        </w:rPr>
        <w:t>from</w:t>
      </w:r>
      <w:r w:rsidRPr="0041169D">
        <w:rPr>
          <w:rFonts w:ascii="Times New Roman" w:hAnsi="Times New Roman" w:cs="Times New Roman"/>
        </w:rPr>
        <w:t xml:space="preserve"> impairments that meet the disability requirements in section 24 of the Act and/or the early intervention requirements in section 25 of the Act.</w:t>
      </w:r>
      <w:r w:rsidR="00016229" w:rsidRPr="0041169D">
        <w:rPr>
          <w:rFonts w:ascii="Times New Roman" w:hAnsi="Times New Roman" w:cs="Times New Roman"/>
        </w:rPr>
        <w:t xml:space="preserve"> </w:t>
      </w:r>
    </w:p>
    <w:p w14:paraId="12E5BBD3" w14:textId="6A8AAAB1" w:rsidR="00F60539" w:rsidRPr="0041169D" w:rsidRDefault="007234DF"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 xml:space="preserve">Provide a mechanism to </w:t>
      </w:r>
      <w:r w:rsidR="00FF1C49" w:rsidRPr="0041169D">
        <w:rPr>
          <w:rFonts w:ascii="Times New Roman" w:hAnsi="Times New Roman" w:cs="Times New Roman"/>
        </w:rPr>
        <w:t xml:space="preserve">directly manage the financial sustainability of the Scheme by reducing </w:t>
      </w:r>
      <w:r w:rsidR="00C0618D" w:rsidRPr="0041169D">
        <w:rPr>
          <w:rFonts w:ascii="Times New Roman" w:hAnsi="Times New Roman" w:cs="Times New Roman"/>
        </w:rPr>
        <w:t xml:space="preserve">the funding </w:t>
      </w:r>
      <w:r w:rsidR="14DB6720" w:rsidRPr="0041169D">
        <w:rPr>
          <w:rFonts w:ascii="Times New Roman" w:hAnsi="Times New Roman" w:cs="Times New Roman"/>
        </w:rPr>
        <w:t>for</w:t>
      </w:r>
      <w:r w:rsidR="00C0618D" w:rsidRPr="0041169D">
        <w:rPr>
          <w:rFonts w:ascii="Times New Roman" w:hAnsi="Times New Roman" w:cs="Times New Roman"/>
        </w:rPr>
        <w:t xml:space="preserve"> </w:t>
      </w:r>
      <w:r w:rsidR="0075060E" w:rsidRPr="0041169D">
        <w:rPr>
          <w:rFonts w:ascii="Times New Roman" w:hAnsi="Times New Roman" w:cs="Times New Roman"/>
        </w:rPr>
        <w:t>specified groups</w:t>
      </w:r>
      <w:r w:rsidR="00C0618D" w:rsidRPr="0041169D">
        <w:rPr>
          <w:rFonts w:ascii="Times New Roman" w:hAnsi="Times New Roman" w:cs="Times New Roman"/>
        </w:rPr>
        <w:t xml:space="preserve"> of supports across the Scheme.</w:t>
      </w:r>
    </w:p>
    <w:p w14:paraId="048743E3" w14:textId="18CC26ED" w:rsidR="00F60539" w:rsidRPr="0041169D" w:rsidRDefault="00F5400A"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 xml:space="preserve">Introduce the concept of ‘plan renewals’ </w:t>
      </w:r>
      <w:r w:rsidR="00D047E2" w:rsidRPr="0041169D">
        <w:rPr>
          <w:rFonts w:ascii="Times New Roman" w:hAnsi="Times New Roman" w:cs="Times New Roman"/>
        </w:rPr>
        <w:t xml:space="preserve">for old framework plans. This legislates the existing administrative process of ‘plan </w:t>
      </w:r>
      <w:r w:rsidR="00F7448A" w:rsidRPr="0041169D">
        <w:rPr>
          <w:rFonts w:ascii="Times New Roman" w:hAnsi="Times New Roman" w:cs="Times New Roman"/>
        </w:rPr>
        <w:t>continuations</w:t>
      </w:r>
      <w:r w:rsidR="00D047E2" w:rsidRPr="0041169D">
        <w:rPr>
          <w:rFonts w:ascii="Times New Roman" w:hAnsi="Times New Roman" w:cs="Times New Roman"/>
        </w:rPr>
        <w:t>’</w:t>
      </w:r>
      <w:r w:rsidR="006B62BF" w:rsidRPr="0041169D">
        <w:rPr>
          <w:rFonts w:ascii="Times New Roman" w:hAnsi="Times New Roman" w:cs="Times New Roman"/>
        </w:rPr>
        <w:t xml:space="preserve"> but ensure</w:t>
      </w:r>
      <w:r w:rsidR="00FC70C0" w:rsidRPr="0041169D">
        <w:rPr>
          <w:rFonts w:ascii="Times New Roman" w:hAnsi="Times New Roman" w:cs="Times New Roman"/>
        </w:rPr>
        <w:t>s</w:t>
      </w:r>
      <w:r w:rsidR="006B62BF" w:rsidRPr="0041169D">
        <w:rPr>
          <w:rFonts w:ascii="Times New Roman" w:hAnsi="Times New Roman" w:cs="Times New Roman"/>
        </w:rPr>
        <w:t xml:space="preserve"> that all ‘renewed’ plans comply with the requirements of section 33 of the Act</w:t>
      </w:r>
      <w:r w:rsidR="002D3287" w:rsidRPr="0041169D">
        <w:rPr>
          <w:rFonts w:ascii="Times New Roman" w:hAnsi="Times New Roman" w:cs="Times New Roman"/>
        </w:rPr>
        <w:t xml:space="preserve"> in relation to funding component amounts, total funding amounts and funding periods.</w:t>
      </w:r>
    </w:p>
    <w:p w14:paraId="462BE489" w14:textId="3B14F89D" w:rsidR="00324883" w:rsidRPr="0041169D" w:rsidRDefault="00401129" w:rsidP="00B265FD">
      <w:pPr>
        <w:pStyle w:val="ListParagraph"/>
        <w:numPr>
          <w:ilvl w:val="0"/>
          <w:numId w:val="44"/>
        </w:numPr>
        <w:spacing w:before="240" w:line="276" w:lineRule="auto"/>
        <w:rPr>
          <w:rFonts w:ascii="Times New Roman" w:hAnsi="Times New Roman" w:cs="Times New Roman"/>
        </w:rPr>
      </w:pPr>
      <w:r w:rsidRPr="0041169D">
        <w:rPr>
          <w:rFonts w:ascii="Times New Roman" w:hAnsi="Times New Roman" w:cs="Times New Roman"/>
        </w:rPr>
        <w:t>Lift certain parameters around the assessment of reasonable and necessary supports into the Act</w:t>
      </w:r>
      <w:r w:rsidR="00C65986" w:rsidRPr="0041169D">
        <w:rPr>
          <w:rFonts w:ascii="Times New Roman" w:hAnsi="Times New Roman" w:cs="Times New Roman"/>
        </w:rPr>
        <w:t xml:space="preserve"> and </w:t>
      </w:r>
      <w:r w:rsidR="001E522D" w:rsidRPr="0041169D">
        <w:rPr>
          <w:rFonts w:ascii="Times New Roman" w:hAnsi="Times New Roman" w:cs="Times New Roman"/>
        </w:rPr>
        <w:t>update the principles that apply to participants and their plans</w:t>
      </w:r>
      <w:r w:rsidR="002B439A" w:rsidRPr="0041169D">
        <w:rPr>
          <w:rFonts w:ascii="Times New Roman" w:hAnsi="Times New Roman" w:cs="Times New Roman"/>
        </w:rPr>
        <w:t>.</w:t>
      </w:r>
    </w:p>
    <w:p w14:paraId="3056FFB1" w14:textId="4F942AE8" w:rsidR="00324883" w:rsidRPr="0041169D" w:rsidRDefault="009B1B2D"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 xml:space="preserve">Allow for the suspension of plans where </w:t>
      </w:r>
      <w:r w:rsidR="00673B9F" w:rsidRPr="0041169D">
        <w:rPr>
          <w:rFonts w:ascii="Times New Roman" w:hAnsi="Times New Roman" w:cs="Times New Roman"/>
        </w:rPr>
        <w:t xml:space="preserve">reasonable attempts have been made to contact the participant </w:t>
      </w:r>
      <w:r w:rsidR="003F29FC" w:rsidRPr="0041169D">
        <w:rPr>
          <w:rFonts w:ascii="Times New Roman" w:hAnsi="Times New Roman" w:cs="Times New Roman"/>
        </w:rPr>
        <w:t>and the participant has not responded to requests for relevant information.</w:t>
      </w:r>
      <w:r w:rsidR="29731B16" w:rsidRPr="0041169D">
        <w:rPr>
          <w:rFonts w:ascii="Times New Roman" w:hAnsi="Times New Roman" w:cs="Times New Roman"/>
        </w:rPr>
        <w:t xml:space="preserve"> Allow for a plan to be revoked if contact is not made </w:t>
      </w:r>
      <w:r w:rsidR="4C98FF50" w:rsidRPr="0041169D">
        <w:rPr>
          <w:rFonts w:ascii="Times New Roman" w:hAnsi="Times New Roman" w:cs="Times New Roman"/>
        </w:rPr>
        <w:t>with</w:t>
      </w:r>
      <w:r w:rsidR="29731B16" w:rsidRPr="0041169D">
        <w:rPr>
          <w:rFonts w:ascii="Times New Roman" w:hAnsi="Times New Roman" w:cs="Times New Roman"/>
        </w:rPr>
        <w:t>in 90 days.</w:t>
      </w:r>
    </w:p>
    <w:p w14:paraId="6AB5C13D" w14:textId="3BAF0031" w:rsidR="00324883" w:rsidRPr="0041169D" w:rsidRDefault="00FE1EB9"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Clarify</w:t>
      </w:r>
      <w:r w:rsidR="00F02911" w:rsidRPr="0041169D">
        <w:rPr>
          <w:rFonts w:ascii="Times New Roman" w:hAnsi="Times New Roman" w:cs="Times New Roman"/>
        </w:rPr>
        <w:t xml:space="preserve"> the definition of permanence</w:t>
      </w:r>
      <w:r w:rsidR="00714417" w:rsidRPr="0041169D">
        <w:rPr>
          <w:rFonts w:ascii="Times New Roman" w:hAnsi="Times New Roman" w:cs="Times New Roman"/>
        </w:rPr>
        <w:t xml:space="preserve"> by introducing the concept of ‘all appropriate treatment’. This is</w:t>
      </w:r>
      <w:r w:rsidR="00902FC3" w:rsidRPr="0041169D">
        <w:rPr>
          <w:rFonts w:ascii="Times New Roman" w:hAnsi="Times New Roman" w:cs="Times New Roman"/>
        </w:rPr>
        <w:t xml:space="preserve"> </w:t>
      </w:r>
      <w:r w:rsidR="00FD06E7" w:rsidRPr="0041169D">
        <w:rPr>
          <w:rFonts w:ascii="Times New Roman" w:hAnsi="Times New Roman" w:cs="Times New Roman"/>
        </w:rPr>
        <w:t>consistent with Recommendation 3 (action 3.9) of the NDIS Review that legislative change to strengthen the operation of the permanence criteria be considered.</w:t>
      </w:r>
    </w:p>
    <w:p w14:paraId="7F68A829" w14:textId="03C7F046" w:rsidR="00694849" w:rsidRPr="0041169D" w:rsidRDefault="00714417" w:rsidP="00B265FD">
      <w:pPr>
        <w:pStyle w:val="ListParagraph"/>
        <w:numPr>
          <w:ilvl w:val="0"/>
          <w:numId w:val="44"/>
        </w:numPr>
        <w:spacing w:line="276" w:lineRule="auto"/>
        <w:rPr>
          <w:rFonts w:ascii="Times New Roman" w:hAnsi="Times New Roman" w:cs="Times New Roman"/>
        </w:rPr>
      </w:pPr>
      <w:r w:rsidRPr="0041169D">
        <w:rPr>
          <w:rFonts w:ascii="Times New Roman" w:hAnsi="Times New Roman" w:cs="Times New Roman"/>
        </w:rPr>
        <w:t>R</w:t>
      </w:r>
      <w:r w:rsidR="00F02911" w:rsidRPr="0041169D">
        <w:rPr>
          <w:rFonts w:ascii="Times New Roman" w:hAnsi="Times New Roman" w:cs="Times New Roman"/>
        </w:rPr>
        <w:t xml:space="preserve">equire that a participant’s eligibility for </w:t>
      </w:r>
      <w:r w:rsidRPr="0041169D">
        <w:rPr>
          <w:rFonts w:ascii="Times New Roman" w:hAnsi="Times New Roman" w:cs="Times New Roman"/>
        </w:rPr>
        <w:t xml:space="preserve">certain </w:t>
      </w:r>
      <w:r w:rsidR="00F02911" w:rsidRPr="0041169D">
        <w:rPr>
          <w:rFonts w:ascii="Times New Roman" w:hAnsi="Times New Roman" w:cs="Times New Roman"/>
        </w:rPr>
        <w:t>other service systems must be taken into account when making decisions about access to the NDIS</w:t>
      </w:r>
      <w:r w:rsidRPr="0041169D">
        <w:rPr>
          <w:rFonts w:ascii="Times New Roman" w:hAnsi="Times New Roman" w:cs="Times New Roman"/>
        </w:rPr>
        <w:t>.</w:t>
      </w:r>
      <w:r w:rsidR="00016229" w:rsidRPr="0041169D">
        <w:rPr>
          <w:rFonts w:ascii="Times New Roman" w:hAnsi="Times New Roman" w:cs="Times New Roman"/>
        </w:rPr>
        <w:t xml:space="preserve"> </w:t>
      </w:r>
    </w:p>
    <w:p w14:paraId="5A3CE0F7" w14:textId="31B23843" w:rsidR="0069331C" w:rsidRPr="0041169D" w:rsidRDefault="00C31D34" w:rsidP="007B1413">
      <w:pPr>
        <w:spacing w:line="276" w:lineRule="auto"/>
        <w:rPr>
          <w:rFonts w:ascii="Times New Roman" w:hAnsi="Times New Roman" w:cs="Times New Roman"/>
        </w:rPr>
      </w:pPr>
      <w:r w:rsidRPr="0041169D">
        <w:rPr>
          <w:rFonts w:ascii="Times New Roman" w:hAnsi="Times New Roman" w:cs="Times New Roman"/>
          <w:b/>
          <w:bCs/>
        </w:rPr>
        <w:t>Schedule 2</w:t>
      </w:r>
      <w:r w:rsidRPr="0041169D">
        <w:rPr>
          <w:rFonts w:ascii="Times New Roman" w:hAnsi="Times New Roman" w:cs="Times New Roman"/>
        </w:rPr>
        <w:t xml:space="preserve"> </w:t>
      </w:r>
      <w:r w:rsidR="00622A71" w:rsidRPr="0041169D">
        <w:rPr>
          <w:rFonts w:ascii="Times New Roman" w:hAnsi="Times New Roman" w:cs="Times New Roman"/>
        </w:rPr>
        <w:t xml:space="preserve">includes measures that address fraud within the NDIS and provide the Agency with necessary powers to regulate </w:t>
      </w:r>
      <w:r w:rsidR="00C95B30" w:rsidRPr="0041169D">
        <w:rPr>
          <w:rFonts w:ascii="Times New Roman" w:hAnsi="Times New Roman" w:cs="Times New Roman"/>
        </w:rPr>
        <w:t xml:space="preserve">the payment of NDIS amounts. This includes </w:t>
      </w:r>
      <w:r w:rsidR="00B3130D" w:rsidRPr="0041169D">
        <w:rPr>
          <w:rFonts w:ascii="Times New Roman" w:hAnsi="Times New Roman" w:cs="Times New Roman"/>
        </w:rPr>
        <w:t>amendments that achieve the following</w:t>
      </w:r>
      <w:r w:rsidR="00C95B30" w:rsidRPr="0041169D">
        <w:rPr>
          <w:rFonts w:ascii="Times New Roman" w:hAnsi="Times New Roman" w:cs="Times New Roman"/>
        </w:rPr>
        <w:t>:</w:t>
      </w:r>
    </w:p>
    <w:bookmarkEnd w:id="1"/>
    <w:p w14:paraId="773AC871" w14:textId="79A6CD07" w:rsidR="00B67F82" w:rsidRPr="0041169D" w:rsidRDefault="00710272" w:rsidP="00B265FD">
      <w:pPr>
        <w:pStyle w:val="ListParagraph"/>
        <w:numPr>
          <w:ilvl w:val="0"/>
          <w:numId w:val="45"/>
        </w:numPr>
        <w:spacing w:line="276" w:lineRule="auto"/>
        <w:rPr>
          <w:rFonts w:ascii="Times New Roman" w:hAnsi="Times New Roman" w:cs="Times New Roman"/>
        </w:rPr>
      </w:pPr>
      <w:r w:rsidRPr="0041169D">
        <w:rPr>
          <w:rFonts w:ascii="Times New Roman" w:hAnsi="Times New Roman" w:cs="Times New Roman"/>
        </w:rPr>
        <w:t>Enable improved regulation of the NDIS</w:t>
      </w:r>
      <w:r w:rsidR="00B3130D" w:rsidRPr="0041169D">
        <w:rPr>
          <w:rFonts w:ascii="Times New Roman" w:hAnsi="Times New Roman" w:cs="Times New Roman"/>
        </w:rPr>
        <w:t xml:space="preserve"> by amending the definition of NDIS provider</w:t>
      </w:r>
      <w:r w:rsidR="002E582F" w:rsidRPr="0041169D">
        <w:rPr>
          <w:rFonts w:ascii="Times New Roman" w:hAnsi="Times New Roman" w:cs="Times New Roman"/>
        </w:rPr>
        <w:t>. This is consistent with the advice of the Registration Taskforce.</w:t>
      </w:r>
    </w:p>
    <w:p w14:paraId="08669C8A" w14:textId="7DFFAD6F" w:rsidR="00B67F82" w:rsidRPr="0041169D" w:rsidRDefault="002E582F" w:rsidP="00B265FD">
      <w:pPr>
        <w:pStyle w:val="ListParagraph"/>
        <w:numPr>
          <w:ilvl w:val="0"/>
          <w:numId w:val="45"/>
        </w:numPr>
        <w:spacing w:line="276" w:lineRule="auto"/>
        <w:rPr>
          <w:rFonts w:ascii="Times New Roman" w:hAnsi="Times New Roman" w:cs="Times New Roman"/>
        </w:rPr>
      </w:pPr>
      <w:r w:rsidRPr="0041169D">
        <w:rPr>
          <w:rFonts w:ascii="Times New Roman" w:hAnsi="Times New Roman" w:cs="Times New Roman"/>
        </w:rPr>
        <w:t>P</w:t>
      </w:r>
      <w:r w:rsidR="00B67F82" w:rsidRPr="0041169D">
        <w:rPr>
          <w:rFonts w:ascii="Times New Roman" w:hAnsi="Times New Roman" w:cs="Times New Roman"/>
        </w:rPr>
        <w:t xml:space="preserve">rovide the Agency with compliance and enforcement powers by triggering provisions of the </w:t>
      </w:r>
      <w:r w:rsidR="00B67F82" w:rsidRPr="0041169D">
        <w:rPr>
          <w:rFonts w:ascii="Times New Roman" w:hAnsi="Times New Roman" w:cs="Times New Roman"/>
          <w:i/>
          <w:iCs/>
        </w:rPr>
        <w:t>Regulatory Powers (Standard Provisions) Act 2014</w:t>
      </w:r>
      <w:r w:rsidR="00B67F82" w:rsidRPr="0041169D">
        <w:rPr>
          <w:rFonts w:ascii="Times New Roman" w:hAnsi="Times New Roman" w:cs="Times New Roman"/>
        </w:rPr>
        <w:t xml:space="preserve"> and </w:t>
      </w:r>
      <w:r w:rsidRPr="0041169D">
        <w:rPr>
          <w:rFonts w:ascii="Times New Roman" w:hAnsi="Times New Roman" w:cs="Times New Roman"/>
        </w:rPr>
        <w:t>providing for</w:t>
      </w:r>
      <w:r w:rsidR="00B67F82" w:rsidRPr="0041169D">
        <w:rPr>
          <w:rFonts w:ascii="Times New Roman" w:hAnsi="Times New Roman" w:cs="Times New Roman"/>
        </w:rPr>
        <w:t xml:space="preserve"> a range of new civil penalties</w:t>
      </w:r>
      <w:r w:rsidRPr="0041169D">
        <w:rPr>
          <w:rFonts w:ascii="Times New Roman" w:hAnsi="Times New Roman" w:cs="Times New Roman"/>
        </w:rPr>
        <w:t xml:space="preserve">. </w:t>
      </w:r>
      <w:r w:rsidR="00891738" w:rsidRPr="0041169D">
        <w:rPr>
          <w:rFonts w:ascii="Times New Roman" w:hAnsi="Times New Roman" w:cs="Times New Roman"/>
        </w:rPr>
        <w:t>Safeguards</w:t>
      </w:r>
      <w:r w:rsidR="00CA178E" w:rsidRPr="0041169D">
        <w:rPr>
          <w:rFonts w:ascii="Times New Roman" w:hAnsi="Times New Roman" w:cs="Times New Roman"/>
        </w:rPr>
        <w:t xml:space="preserve"> will be established </w:t>
      </w:r>
      <w:r w:rsidR="00984328" w:rsidRPr="0041169D">
        <w:rPr>
          <w:rFonts w:ascii="Times New Roman" w:hAnsi="Times New Roman" w:cs="Times New Roman"/>
        </w:rPr>
        <w:t xml:space="preserve">when regulatory </w:t>
      </w:r>
      <w:r w:rsidR="00061302" w:rsidRPr="0041169D">
        <w:rPr>
          <w:rFonts w:ascii="Times New Roman" w:hAnsi="Times New Roman" w:cs="Times New Roman"/>
        </w:rPr>
        <w:t>action</w:t>
      </w:r>
      <w:r w:rsidR="00984328" w:rsidRPr="0041169D">
        <w:rPr>
          <w:rFonts w:ascii="Times New Roman" w:hAnsi="Times New Roman" w:cs="Times New Roman"/>
        </w:rPr>
        <w:t xml:space="preserve"> is taken in respect of participants.</w:t>
      </w:r>
      <w:r w:rsidR="00B67F82" w:rsidRPr="0041169D">
        <w:rPr>
          <w:rFonts w:ascii="Times New Roman" w:hAnsi="Times New Roman" w:cs="Times New Roman"/>
        </w:rPr>
        <w:t xml:space="preserve"> </w:t>
      </w:r>
    </w:p>
    <w:p w14:paraId="6CE078AB" w14:textId="1206F1A9" w:rsidR="006E4947" w:rsidRPr="0041169D" w:rsidRDefault="00463F4A" w:rsidP="00B265FD">
      <w:pPr>
        <w:pStyle w:val="ListParagraph"/>
        <w:numPr>
          <w:ilvl w:val="0"/>
          <w:numId w:val="45"/>
        </w:numPr>
        <w:spacing w:line="276" w:lineRule="auto"/>
        <w:rPr>
          <w:rFonts w:ascii="Times New Roman" w:hAnsi="Times New Roman" w:cs="Times New Roman"/>
        </w:rPr>
      </w:pPr>
      <w:r w:rsidRPr="0041169D">
        <w:rPr>
          <w:rFonts w:ascii="Times New Roman" w:hAnsi="Times New Roman" w:cs="Times New Roman"/>
        </w:rPr>
        <w:t xml:space="preserve">Update the </w:t>
      </w:r>
      <w:r w:rsidR="00224B85" w:rsidRPr="0041169D">
        <w:rPr>
          <w:rFonts w:ascii="Times New Roman" w:hAnsi="Times New Roman" w:cs="Times New Roman"/>
        </w:rPr>
        <w:t>Agency</w:t>
      </w:r>
      <w:r w:rsidRPr="0041169D">
        <w:rPr>
          <w:rFonts w:ascii="Times New Roman" w:hAnsi="Times New Roman" w:cs="Times New Roman"/>
        </w:rPr>
        <w:t>’s</w:t>
      </w:r>
      <w:r w:rsidR="00701328" w:rsidRPr="0041169D">
        <w:rPr>
          <w:rFonts w:ascii="Times New Roman" w:hAnsi="Times New Roman" w:cs="Times New Roman"/>
        </w:rPr>
        <w:t xml:space="preserve"> function</w:t>
      </w:r>
      <w:r w:rsidRPr="0041169D">
        <w:rPr>
          <w:rFonts w:ascii="Times New Roman" w:hAnsi="Times New Roman" w:cs="Times New Roman"/>
        </w:rPr>
        <w:t xml:space="preserve">s to </w:t>
      </w:r>
      <w:r w:rsidR="001E54A1" w:rsidRPr="0041169D">
        <w:rPr>
          <w:rFonts w:ascii="Times New Roman" w:hAnsi="Times New Roman" w:cs="Times New Roman"/>
        </w:rPr>
        <w:t>allow it to investigate criminal activity and amend certain</w:t>
      </w:r>
      <w:r w:rsidR="00701328" w:rsidRPr="0041169D">
        <w:rPr>
          <w:rFonts w:ascii="Times New Roman" w:hAnsi="Times New Roman" w:cs="Times New Roman"/>
        </w:rPr>
        <w:t xml:space="preserve"> information gathering powers </w:t>
      </w:r>
      <w:r w:rsidR="001E54A1" w:rsidRPr="0041169D">
        <w:rPr>
          <w:rFonts w:ascii="Times New Roman" w:hAnsi="Times New Roman" w:cs="Times New Roman"/>
        </w:rPr>
        <w:t>to</w:t>
      </w:r>
      <w:r w:rsidR="00701328" w:rsidRPr="0041169D">
        <w:rPr>
          <w:rFonts w:ascii="Times New Roman" w:hAnsi="Times New Roman" w:cs="Times New Roman"/>
        </w:rPr>
        <w:t xml:space="preserve"> </w:t>
      </w:r>
      <w:r w:rsidRPr="0041169D">
        <w:rPr>
          <w:rFonts w:ascii="Times New Roman" w:hAnsi="Times New Roman" w:cs="Times New Roman"/>
        </w:rPr>
        <w:t xml:space="preserve">ensure that information obtained by the </w:t>
      </w:r>
      <w:r w:rsidR="003160F4" w:rsidRPr="0041169D">
        <w:rPr>
          <w:rFonts w:ascii="Times New Roman" w:hAnsi="Times New Roman" w:cs="Times New Roman"/>
        </w:rPr>
        <w:t>Agency’s Chief Executive Officer (</w:t>
      </w:r>
      <w:r w:rsidRPr="0041169D">
        <w:rPr>
          <w:rFonts w:ascii="Times New Roman" w:hAnsi="Times New Roman" w:cs="Times New Roman"/>
        </w:rPr>
        <w:t>CEO</w:t>
      </w:r>
      <w:r w:rsidR="003160F4" w:rsidRPr="0041169D">
        <w:rPr>
          <w:rFonts w:ascii="Times New Roman" w:hAnsi="Times New Roman" w:cs="Times New Roman"/>
        </w:rPr>
        <w:t>)</w:t>
      </w:r>
      <w:r w:rsidRPr="0041169D">
        <w:rPr>
          <w:rFonts w:ascii="Times New Roman" w:hAnsi="Times New Roman" w:cs="Times New Roman"/>
        </w:rPr>
        <w:t xml:space="preserve"> from participants and prospective participants can be used</w:t>
      </w:r>
      <w:r w:rsidR="000E74BE" w:rsidRPr="0041169D">
        <w:rPr>
          <w:rFonts w:ascii="Times New Roman" w:hAnsi="Times New Roman" w:cs="Times New Roman"/>
        </w:rPr>
        <w:t xml:space="preserve"> as part of those investigations</w:t>
      </w:r>
      <w:r w:rsidRPr="0041169D">
        <w:rPr>
          <w:rFonts w:ascii="Times New Roman" w:hAnsi="Times New Roman" w:cs="Times New Roman"/>
        </w:rPr>
        <w:t>.</w:t>
      </w:r>
    </w:p>
    <w:p w14:paraId="5A7A9DAC" w14:textId="5F0F5C2B" w:rsidR="00701328" w:rsidRPr="0041169D" w:rsidRDefault="000E74BE" w:rsidP="00B265FD">
      <w:pPr>
        <w:pStyle w:val="ListParagraph"/>
        <w:numPr>
          <w:ilvl w:val="0"/>
          <w:numId w:val="45"/>
        </w:numPr>
        <w:spacing w:line="276" w:lineRule="auto"/>
        <w:rPr>
          <w:rFonts w:ascii="Times New Roman" w:hAnsi="Times New Roman" w:cs="Times New Roman"/>
        </w:rPr>
      </w:pPr>
      <w:r w:rsidRPr="0041169D">
        <w:rPr>
          <w:rFonts w:ascii="Times New Roman" w:hAnsi="Times New Roman" w:cs="Times New Roman"/>
        </w:rPr>
        <w:t xml:space="preserve">Require that </w:t>
      </w:r>
      <w:r w:rsidR="00446A75" w:rsidRPr="0041169D">
        <w:rPr>
          <w:rFonts w:ascii="Times New Roman" w:hAnsi="Times New Roman" w:cs="Times New Roman"/>
        </w:rPr>
        <w:t xml:space="preserve">providers, nominees and participants retain records relating to the provision of supports and/or </w:t>
      </w:r>
      <w:r w:rsidR="00127613" w:rsidRPr="0041169D">
        <w:rPr>
          <w:rFonts w:ascii="Times New Roman" w:hAnsi="Times New Roman" w:cs="Times New Roman"/>
        </w:rPr>
        <w:t xml:space="preserve">claiming for NDIS amounts </w:t>
      </w:r>
      <w:r w:rsidR="001615DB" w:rsidRPr="0041169D">
        <w:rPr>
          <w:rFonts w:ascii="Times New Roman" w:hAnsi="Times New Roman" w:cs="Times New Roman"/>
        </w:rPr>
        <w:t>for specified periods of time. A civil penalty will apply to a provider who fails to comply with this requirement.</w:t>
      </w:r>
    </w:p>
    <w:p w14:paraId="1A989CDB" w14:textId="154DB2AD" w:rsidR="00B126C8" w:rsidRPr="0041169D" w:rsidRDefault="00984328" w:rsidP="00B265FD">
      <w:pPr>
        <w:pStyle w:val="ListParagraph"/>
        <w:numPr>
          <w:ilvl w:val="0"/>
          <w:numId w:val="45"/>
        </w:numPr>
        <w:spacing w:line="276" w:lineRule="auto"/>
        <w:rPr>
          <w:rFonts w:ascii="Times New Roman" w:hAnsi="Times New Roman" w:cs="Times New Roman"/>
        </w:rPr>
      </w:pPr>
      <w:r w:rsidRPr="0041169D">
        <w:rPr>
          <w:rFonts w:ascii="Times New Roman" w:hAnsi="Times New Roman" w:cs="Times New Roman"/>
        </w:rPr>
        <w:lastRenderedPageBreak/>
        <w:t>Require that claims for NDIS amounts are made within 90 days</w:t>
      </w:r>
      <w:r w:rsidR="009D1494" w:rsidRPr="0041169D">
        <w:rPr>
          <w:rFonts w:ascii="Times New Roman" w:hAnsi="Times New Roman" w:cs="Times New Roman"/>
        </w:rPr>
        <w:t xml:space="preserve"> of a support being provided.</w:t>
      </w:r>
    </w:p>
    <w:p w14:paraId="27BC6370" w14:textId="499366E6" w:rsidR="005574B1" w:rsidRPr="000D4C16" w:rsidRDefault="009D1494" w:rsidP="00FD6121">
      <w:pPr>
        <w:pStyle w:val="ListParagraph"/>
        <w:numPr>
          <w:ilvl w:val="0"/>
          <w:numId w:val="45"/>
        </w:numPr>
        <w:rPr>
          <w:rFonts w:ascii="Times New Roman" w:hAnsi="Times New Roman" w:cs="Times New Roman"/>
        </w:rPr>
      </w:pPr>
      <w:r w:rsidRPr="00DB70A7">
        <w:rPr>
          <w:rFonts w:ascii="Times New Roman" w:hAnsi="Times New Roman" w:cs="Times New Roman"/>
        </w:rPr>
        <w:t>E</w:t>
      </w:r>
      <w:r w:rsidR="000A392E" w:rsidRPr="00DB70A7">
        <w:rPr>
          <w:rFonts w:ascii="Times New Roman" w:hAnsi="Times New Roman" w:cs="Times New Roman"/>
        </w:rPr>
        <w:t xml:space="preserve">nable </w:t>
      </w:r>
      <w:r w:rsidR="00E61EAA" w:rsidRPr="00DB70A7">
        <w:rPr>
          <w:rFonts w:ascii="Times New Roman" w:hAnsi="Times New Roman" w:cs="Times New Roman"/>
        </w:rPr>
        <w:t>a new approach</w:t>
      </w:r>
      <w:r w:rsidR="000A392E" w:rsidRPr="00DB70A7">
        <w:rPr>
          <w:rFonts w:ascii="Times New Roman" w:hAnsi="Times New Roman" w:cs="Times New Roman"/>
        </w:rPr>
        <w:t xml:space="preserve"> to plan management, including transitioning to a panel arrangement for plan managers</w:t>
      </w:r>
      <w:r w:rsidRPr="00DB70A7">
        <w:rPr>
          <w:rFonts w:ascii="Times New Roman" w:hAnsi="Times New Roman" w:cs="Times New Roman"/>
        </w:rPr>
        <w:t xml:space="preserve">. This </w:t>
      </w:r>
      <w:r w:rsidR="00E54C88" w:rsidRPr="00DB70A7">
        <w:rPr>
          <w:rFonts w:ascii="Times New Roman" w:hAnsi="Times New Roman" w:cs="Times New Roman"/>
        </w:rPr>
        <w:t>will</w:t>
      </w:r>
      <w:r w:rsidR="00771CAA" w:rsidRPr="00DB70A7">
        <w:rPr>
          <w:rFonts w:ascii="Times New Roman" w:hAnsi="Times New Roman" w:cs="Times New Roman"/>
        </w:rPr>
        <w:t xml:space="preserve"> include provisions to ban providers </w:t>
      </w:r>
      <w:r w:rsidR="0220009B" w:rsidRPr="00DB70A7">
        <w:rPr>
          <w:rFonts w:ascii="Times New Roman" w:hAnsi="Times New Roman" w:cs="Times New Roman"/>
        </w:rPr>
        <w:t>of</w:t>
      </w:r>
      <w:r w:rsidR="00771CAA" w:rsidRPr="00DB70A7">
        <w:rPr>
          <w:rFonts w:ascii="Times New Roman" w:hAnsi="Times New Roman" w:cs="Times New Roman"/>
        </w:rPr>
        <w:t xml:space="preserve"> plan management supports from providing any other supports under the NDIS</w:t>
      </w:r>
      <w:r w:rsidR="50E440A8" w:rsidRPr="00DB70A7">
        <w:rPr>
          <w:rFonts w:ascii="Times New Roman" w:hAnsi="Times New Roman" w:cs="Times New Roman"/>
        </w:rPr>
        <w:t>,</w:t>
      </w:r>
      <w:r w:rsidR="00771CAA" w:rsidRPr="00DB70A7">
        <w:rPr>
          <w:rFonts w:ascii="Times New Roman" w:hAnsi="Times New Roman" w:cs="Times New Roman"/>
        </w:rPr>
        <w:t xml:space="preserve"> to </w:t>
      </w:r>
      <w:r w:rsidR="00FD203D" w:rsidRPr="00DB70A7">
        <w:rPr>
          <w:rFonts w:ascii="Times New Roman" w:hAnsi="Times New Roman" w:cs="Times New Roman"/>
        </w:rPr>
        <w:t>end</w:t>
      </w:r>
      <w:r w:rsidR="00131B36" w:rsidRPr="00DB70A7">
        <w:rPr>
          <w:rFonts w:ascii="Times New Roman" w:hAnsi="Times New Roman" w:cs="Times New Roman"/>
        </w:rPr>
        <w:t xml:space="preserve"> the extensive conflict</w:t>
      </w:r>
      <w:r w:rsidR="000B6E22" w:rsidRPr="00DB70A7">
        <w:rPr>
          <w:rFonts w:ascii="Times New Roman" w:hAnsi="Times New Roman" w:cs="Times New Roman"/>
        </w:rPr>
        <w:t>s of interest that currently exist in the plan management market.</w:t>
      </w:r>
      <w:r w:rsidR="000A392E" w:rsidRPr="00DB70A7">
        <w:rPr>
          <w:rFonts w:ascii="Times New Roman" w:hAnsi="Times New Roman" w:cs="Times New Roman"/>
        </w:rPr>
        <w:t xml:space="preserve"> </w:t>
      </w:r>
    </w:p>
    <w:p w14:paraId="3AFCEBE6" w14:textId="02CD714A" w:rsidR="007B16AD" w:rsidRPr="0041169D" w:rsidRDefault="00B126C8" w:rsidP="00901283">
      <w:pPr>
        <w:spacing w:line="276" w:lineRule="auto"/>
        <w:rPr>
          <w:rFonts w:ascii="Times New Roman" w:hAnsi="Times New Roman" w:cs="Times New Roman"/>
        </w:rPr>
      </w:pPr>
      <w:r w:rsidRPr="0041169D">
        <w:rPr>
          <w:rFonts w:ascii="Times New Roman" w:hAnsi="Times New Roman" w:cs="Times New Roman"/>
          <w:b/>
          <w:bCs/>
        </w:rPr>
        <w:t>Schedule 3</w:t>
      </w:r>
      <w:r w:rsidRPr="0041169D">
        <w:rPr>
          <w:rFonts w:ascii="Times New Roman" w:hAnsi="Times New Roman" w:cs="Times New Roman"/>
        </w:rPr>
        <w:t xml:space="preserve"> </w:t>
      </w:r>
      <w:r w:rsidR="00901283" w:rsidRPr="0041169D">
        <w:rPr>
          <w:rFonts w:ascii="Times New Roman" w:hAnsi="Times New Roman" w:cs="Times New Roman"/>
        </w:rPr>
        <w:t xml:space="preserve">includes </w:t>
      </w:r>
      <w:r w:rsidR="00277751" w:rsidRPr="0041169D">
        <w:rPr>
          <w:rFonts w:ascii="Times New Roman" w:hAnsi="Times New Roman" w:cs="Times New Roman"/>
        </w:rPr>
        <w:t xml:space="preserve">changes to NDIS </w:t>
      </w:r>
      <w:r w:rsidR="00901283" w:rsidRPr="0041169D">
        <w:rPr>
          <w:rFonts w:ascii="Times New Roman" w:hAnsi="Times New Roman" w:cs="Times New Roman"/>
        </w:rPr>
        <w:t>governance, including</w:t>
      </w:r>
      <w:r w:rsidR="00211E76" w:rsidRPr="0041169D">
        <w:rPr>
          <w:rFonts w:ascii="Times New Roman" w:hAnsi="Times New Roman" w:cs="Times New Roman"/>
        </w:rPr>
        <w:t>:</w:t>
      </w:r>
    </w:p>
    <w:p w14:paraId="19EA34C1" w14:textId="03AB1ACE" w:rsidR="00901283" w:rsidRPr="0041169D" w:rsidRDefault="00211E76" w:rsidP="00B265FD">
      <w:pPr>
        <w:pStyle w:val="ListParagraph"/>
        <w:numPr>
          <w:ilvl w:val="0"/>
          <w:numId w:val="46"/>
        </w:numPr>
        <w:spacing w:line="276" w:lineRule="auto"/>
        <w:rPr>
          <w:rFonts w:ascii="Times New Roman" w:hAnsi="Times New Roman" w:cs="Times New Roman"/>
        </w:rPr>
      </w:pPr>
      <w:r w:rsidRPr="0041169D">
        <w:rPr>
          <w:rFonts w:ascii="Times New Roman" w:hAnsi="Times New Roman" w:cs="Times New Roman"/>
        </w:rPr>
        <w:t>The e</w:t>
      </w:r>
      <w:r w:rsidR="000A392E" w:rsidRPr="0041169D">
        <w:rPr>
          <w:rFonts w:ascii="Times New Roman" w:hAnsi="Times New Roman" w:cs="Times New Roman"/>
        </w:rPr>
        <w:t>stablish</w:t>
      </w:r>
      <w:r w:rsidRPr="0041169D">
        <w:rPr>
          <w:rFonts w:ascii="Times New Roman" w:hAnsi="Times New Roman" w:cs="Times New Roman"/>
        </w:rPr>
        <w:t>ment of</w:t>
      </w:r>
      <w:r w:rsidR="000A392E" w:rsidRPr="0041169D">
        <w:rPr>
          <w:rFonts w:ascii="Times New Roman" w:hAnsi="Times New Roman" w:cs="Times New Roman"/>
        </w:rPr>
        <w:t xml:space="preserve"> a </w:t>
      </w:r>
      <w:r w:rsidR="00F60E89" w:rsidRPr="0041169D">
        <w:rPr>
          <w:rFonts w:ascii="Times New Roman" w:hAnsi="Times New Roman" w:cs="Times New Roman"/>
        </w:rPr>
        <w:t>clearer and more transparent</w:t>
      </w:r>
      <w:r w:rsidR="00B34B18" w:rsidRPr="0041169D">
        <w:rPr>
          <w:rFonts w:ascii="Times New Roman" w:hAnsi="Times New Roman" w:cs="Times New Roman"/>
        </w:rPr>
        <w:t xml:space="preserve"> mechanism to set </w:t>
      </w:r>
      <w:r w:rsidR="00F60E89" w:rsidRPr="0041169D">
        <w:rPr>
          <w:rFonts w:ascii="Times New Roman" w:hAnsi="Times New Roman" w:cs="Times New Roman"/>
        </w:rPr>
        <w:t xml:space="preserve">and enforce </w:t>
      </w:r>
      <w:r w:rsidR="00B34B18" w:rsidRPr="0041169D">
        <w:rPr>
          <w:rFonts w:ascii="Times New Roman" w:hAnsi="Times New Roman" w:cs="Times New Roman"/>
        </w:rPr>
        <w:t>prices under the NDIS</w:t>
      </w:r>
      <w:r w:rsidR="008B302D" w:rsidRPr="0041169D">
        <w:rPr>
          <w:rFonts w:ascii="Times New Roman" w:hAnsi="Times New Roman" w:cs="Times New Roman"/>
        </w:rPr>
        <w:t>.</w:t>
      </w:r>
      <w:r w:rsidR="00F60E89" w:rsidRPr="0041169D">
        <w:rPr>
          <w:rFonts w:ascii="Times New Roman" w:hAnsi="Times New Roman" w:cs="Times New Roman"/>
        </w:rPr>
        <w:t xml:space="preserve"> Maximum prices for NDIS supports will be incorporated into a legislative instrument </w:t>
      </w:r>
      <w:r w:rsidR="00B6111D" w:rsidRPr="0041169D">
        <w:rPr>
          <w:rFonts w:ascii="Times New Roman" w:hAnsi="Times New Roman" w:cs="Times New Roman"/>
        </w:rPr>
        <w:t>made on the advice of the Agency following its Annual Pricing Review. The legislative pricing mechanism will also allow for the indexation of old framework plans.</w:t>
      </w:r>
    </w:p>
    <w:p w14:paraId="6FF21F6E" w14:textId="6F524EC0" w:rsidR="00901283" w:rsidRPr="0041169D" w:rsidRDefault="00160F55" w:rsidP="00B265FD">
      <w:pPr>
        <w:pStyle w:val="ListParagraph"/>
        <w:numPr>
          <w:ilvl w:val="0"/>
          <w:numId w:val="46"/>
        </w:numPr>
        <w:spacing w:line="276" w:lineRule="auto"/>
        <w:rPr>
          <w:rFonts w:ascii="Times New Roman" w:hAnsi="Times New Roman" w:cs="Times New Roman"/>
        </w:rPr>
      </w:pPr>
      <w:r w:rsidRPr="0041169D">
        <w:rPr>
          <w:rFonts w:ascii="Times New Roman" w:hAnsi="Times New Roman" w:cs="Times New Roman"/>
        </w:rPr>
        <w:t>Allow for the use of automated decision making within the NDIS</w:t>
      </w:r>
      <w:r w:rsidR="009013C8" w:rsidRPr="0041169D">
        <w:rPr>
          <w:rFonts w:ascii="Times New Roman" w:hAnsi="Times New Roman" w:cs="Times New Roman"/>
        </w:rPr>
        <w:t xml:space="preserve">, including </w:t>
      </w:r>
      <w:r w:rsidR="00CE139B" w:rsidRPr="0041169D">
        <w:rPr>
          <w:rFonts w:ascii="Times New Roman" w:hAnsi="Times New Roman" w:cs="Times New Roman"/>
        </w:rPr>
        <w:t xml:space="preserve">protections and requirements on how </w:t>
      </w:r>
      <w:r w:rsidR="00735C8F" w:rsidRPr="0041169D">
        <w:rPr>
          <w:rFonts w:ascii="Times New Roman" w:hAnsi="Times New Roman" w:cs="Times New Roman"/>
        </w:rPr>
        <w:t xml:space="preserve">decisions and processes are to be automated, </w:t>
      </w:r>
      <w:r w:rsidR="506B860D" w:rsidRPr="0041169D">
        <w:rPr>
          <w:rFonts w:ascii="Times New Roman" w:hAnsi="Times New Roman" w:cs="Times New Roman"/>
        </w:rPr>
        <w:t>and</w:t>
      </w:r>
      <w:r w:rsidR="00735C8F" w:rsidRPr="0041169D">
        <w:rPr>
          <w:rFonts w:ascii="Times New Roman" w:hAnsi="Times New Roman" w:cs="Times New Roman"/>
        </w:rPr>
        <w:t xml:space="preserve"> for standard operating procedure instruments.</w:t>
      </w:r>
    </w:p>
    <w:p w14:paraId="47847E80" w14:textId="74DBB7DF" w:rsidR="004747A7" w:rsidRPr="0041169D" w:rsidRDefault="00CF3B3C" w:rsidP="00B265FD">
      <w:pPr>
        <w:pStyle w:val="ListParagraph"/>
        <w:numPr>
          <w:ilvl w:val="0"/>
          <w:numId w:val="46"/>
        </w:numPr>
        <w:spacing w:line="276" w:lineRule="auto"/>
        <w:rPr>
          <w:rFonts w:ascii="Times New Roman" w:hAnsi="Times New Roman" w:cs="Times New Roman"/>
        </w:rPr>
      </w:pPr>
      <w:r w:rsidRPr="0041169D">
        <w:rPr>
          <w:rFonts w:ascii="Times New Roman" w:hAnsi="Times New Roman" w:cs="Times New Roman"/>
        </w:rPr>
        <w:t xml:space="preserve">Clarify </w:t>
      </w:r>
      <w:r w:rsidR="00100CAD" w:rsidRPr="0041169D">
        <w:rPr>
          <w:rFonts w:ascii="Times New Roman" w:hAnsi="Times New Roman" w:cs="Times New Roman"/>
        </w:rPr>
        <w:t>the op</w:t>
      </w:r>
      <w:r w:rsidR="001159BA" w:rsidRPr="0041169D">
        <w:rPr>
          <w:rFonts w:ascii="Times New Roman" w:hAnsi="Times New Roman" w:cs="Times New Roman"/>
        </w:rPr>
        <w:t xml:space="preserve">eration of </w:t>
      </w:r>
      <w:r w:rsidR="00374E8F" w:rsidRPr="0041169D">
        <w:rPr>
          <w:rFonts w:ascii="Times New Roman" w:hAnsi="Times New Roman" w:cs="Times New Roman"/>
        </w:rPr>
        <w:t>the prohibition on managing funding for supports if a participant or nominee has been convicted of certain criminal offences</w:t>
      </w:r>
      <w:r w:rsidRPr="0041169D">
        <w:rPr>
          <w:rFonts w:ascii="Times New Roman" w:hAnsi="Times New Roman" w:cs="Times New Roman"/>
        </w:rPr>
        <w:t>.</w:t>
      </w:r>
    </w:p>
    <w:p w14:paraId="559C8428" w14:textId="0AD488A6" w:rsidR="004747A7" w:rsidRPr="0041169D" w:rsidRDefault="004747A7" w:rsidP="004747A7">
      <w:pPr>
        <w:spacing w:line="276" w:lineRule="auto"/>
        <w:rPr>
          <w:rFonts w:ascii="Times New Roman" w:hAnsi="Times New Roman" w:cs="Times New Roman"/>
        </w:rPr>
      </w:pPr>
      <w:r w:rsidRPr="0041169D">
        <w:rPr>
          <w:rFonts w:ascii="Times New Roman" w:hAnsi="Times New Roman" w:cs="Times New Roman"/>
          <w:b/>
          <w:bCs/>
        </w:rPr>
        <w:t xml:space="preserve">Schedule 4 </w:t>
      </w:r>
      <w:r w:rsidRPr="0041169D">
        <w:rPr>
          <w:rFonts w:ascii="Times New Roman" w:hAnsi="Times New Roman" w:cs="Times New Roman"/>
        </w:rPr>
        <w:t xml:space="preserve">makes minor amendments to facilitate the operationalisation and roll out of </w:t>
      </w:r>
      <w:r w:rsidR="4BBEA891" w:rsidRPr="0041169D">
        <w:rPr>
          <w:rFonts w:ascii="Times New Roman" w:hAnsi="Times New Roman" w:cs="Times New Roman"/>
        </w:rPr>
        <w:t>n</w:t>
      </w:r>
      <w:r w:rsidRPr="0041169D">
        <w:rPr>
          <w:rFonts w:ascii="Times New Roman" w:hAnsi="Times New Roman" w:cs="Times New Roman"/>
        </w:rPr>
        <w:t xml:space="preserve">ew </w:t>
      </w:r>
      <w:r w:rsidR="44A51B0F" w:rsidRPr="0041169D">
        <w:rPr>
          <w:rFonts w:ascii="Times New Roman" w:hAnsi="Times New Roman" w:cs="Times New Roman"/>
        </w:rPr>
        <w:t>f</w:t>
      </w:r>
      <w:r w:rsidRPr="0041169D">
        <w:rPr>
          <w:rFonts w:ascii="Times New Roman" w:hAnsi="Times New Roman" w:cs="Times New Roman"/>
        </w:rPr>
        <w:t xml:space="preserve">ramework </w:t>
      </w:r>
      <w:r w:rsidR="41A4AD88" w:rsidRPr="0041169D">
        <w:rPr>
          <w:rFonts w:ascii="Times New Roman" w:hAnsi="Times New Roman" w:cs="Times New Roman"/>
        </w:rPr>
        <w:t>p</w:t>
      </w:r>
      <w:r w:rsidRPr="0041169D">
        <w:rPr>
          <w:rFonts w:ascii="Times New Roman" w:hAnsi="Times New Roman" w:cs="Times New Roman"/>
        </w:rPr>
        <w:t>lanning.</w:t>
      </w:r>
    </w:p>
    <w:p w14:paraId="0EB96A9F" w14:textId="5853B2A4" w:rsidR="004747A7" w:rsidRPr="0041169D" w:rsidRDefault="004747A7" w:rsidP="004747A7">
      <w:pPr>
        <w:spacing w:line="276" w:lineRule="auto"/>
        <w:rPr>
          <w:rFonts w:ascii="Times New Roman" w:hAnsi="Times New Roman" w:cs="Times New Roman"/>
        </w:rPr>
      </w:pPr>
      <w:r w:rsidRPr="0041169D">
        <w:rPr>
          <w:rFonts w:ascii="Times New Roman" w:hAnsi="Times New Roman" w:cs="Times New Roman"/>
          <w:b/>
          <w:bCs/>
        </w:rPr>
        <w:t>Schedule 5</w:t>
      </w:r>
      <w:r w:rsidRPr="0041169D">
        <w:rPr>
          <w:rFonts w:ascii="Times New Roman" w:hAnsi="Times New Roman" w:cs="Times New Roman"/>
        </w:rPr>
        <w:t xml:space="preserve"> deals with transitional matters</w:t>
      </w:r>
      <w:r w:rsidR="00DD3559" w:rsidRPr="0041169D">
        <w:rPr>
          <w:rFonts w:ascii="Times New Roman" w:hAnsi="Times New Roman" w:cs="Times New Roman"/>
        </w:rPr>
        <w:t xml:space="preserve"> relevant to the entirety of the Bill</w:t>
      </w:r>
      <w:r w:rsidRPr="0041169D">
        <w:rPr>
          <w:rFonts w:ascii="Times New Roman" w:hAnsi="Times New Roman" w:cs="Times New Roman"/>
        </w:rPr>
        <w:t>.</w:t>
      </w:r>
    </w:p>
    <w:p w14:paraId="30C7F6B1" w14:textId="77777777" w:rsidR="004362F2" w:rsidRPr="0041169D" w:rsidRDefault="004362F2" w:rsidP="00517D94">
      <w:pPr>
        <w:pStyle w:val="BulletedList-Level3"/>
        <w:numPr>
          <w:ilvl w:val="0"/>
          <w:numId w:val="0"/>
        </w:numPr>
        <w:spacing w:line="276" w:lineRule="auto"/>
        <w:rPr>
          <w:rFonts w:ascii="Times New Roman" w:hAnsi="Times New Roman" w:cs="Times New Roman"/>
          <w:sz w:val="24"/>
          <w:szCs w:val="24"/>
        </w:rPr>
      </w:pPr>
    </w:p>
    <w:p w14:paraId="0D872FDF" w14:textId="6EF7421C" w:rsidR="008B0578" w:rsidRPr="0041169D" w:rsidRDefault="006875E5" w:rsidP="00517D94">
      <w:pPr>
        <w:pStyle w:val="Heading1"/>
        <w:spacing w:line="276" w:lineRule="auto"/>
        <w:rPr>
          <w:rFonts w:ascii="Times New Roman" w:hAnsi="Times New Roman" w:cs="Times New Roman"/>
        </w:rPr>
      </w:pPr>
      <w:r w:rsidRPr="0041169D">
        <w:rPr>
          <w:rFonts w:ascii="Times New Roman" w:hAnsi="Times New Roman" w:cs="Times New Roman"/>
        </w:rPr>
        <w:t>BACKGROUND</w:t>
      </w:r>
    </w:p>
    <w:bookmarkEnd w:id="0"/>
    <w:p w14:paraId="799C225B" w14:textId="2210DB9C" w:rsidR="00C04455" w:rsidRPr="0041169D" w:rsidRDefault="00C04455" w:rsidP="007B1413">
      <w:pPr>
        <w:spacing w:before="120" w:after="120" w:line="276" w:lineRule="auto"/>
        <w:rPr>
          <w:rFonts w:ascii="Times New Roman" w:hAnsi="Times New Roman" w:cs="Times New Roman"/>
        </w:rPr>
      </w:pPr>
      <w:r w:rsidRPr="0041169D">
        <w:rPr>
          <w:rFonts w:ascii="Times New Roman" w:hAnsi="Times New Roman" w:cs="Times New Roman"/>
        </w:rPr>
        <w:t xml:space="preserve">The NDIS is one of Australia’s most important social </w:t>
      </w:r>
      <w:r w:rsidR="787E1279" w:rsidRPr="0041169D">
        <w:rPr>
          <w:rFonts w:ascii="Times New Roman" w:hAnsi="Times New Roman" w:cs="Times New Roman"/>
        </w:rPr>
        <w:t>support schemes</w:t>
      </w:r>
      <w:r w:rsidRPr="0041169D">
        <w:rPr>
          <w:rFonts w:ascii="Times New Roman" w:hAnsi="Times New Roman" w:cs="Times New Roman"/>
        </w:rPr>
        <w:t>, however it continue</w:t>
      </w:r>
      <w:r w:rsidR="000A343E" w:rsidRPr="0041169D">
        <w:rPr>
          <w:rFonts w:ascii="Times New Roman" w:hAnsi="Times New Roman" w:cs="Times New Roman"/>
        </w:rPr>
        <w:t>s</w:t>
      </w:r>
      <w:r w:rsidRPr="0041169D">
        <w:rPr>
          <w:rFonts w:ascii="Times New Roman" w:hAnsi="Times New Roman" w:cs="Times New Roman"/>
        </w:rPr>
        <w:t xml:space="preserve"> to </w:t>
      </w:r>
      <w:r w:rsidR="000A343E" w:rsidRPr="0041169D">
        <w:rPr>
          <w:rFonts w:ascii="Times New Roman" w:hAnsi="Times New Roman" w:cs="Times New Roman"/>
        </w:rPr>
        <w:t xml:space="preserve">grow </w:t>
      </w:r>
      <w:r w:rsidRPr="0041169D">
        <w:rPr>
          <w:rFonts w:ascii="Times New Roman" w:hAnsi="Times New Roman" w:cs="Times New Roman"/>
        </w:rPr>
        <w:t xml:space="preserve">at a rate far higher than other comparable programs. </w:t>
      </w:r>
      <w:r w:rsidR="00BE37A1" w:rsidRPr="0041169D">
        <w:rPr>
          <w:rFonts w:ascii="Times New Roman" w:hAnsi="Times New Roman" w:cs="Times New Roman"/>
        </w:rPr>
        <w:t xml:space="preserve">The </w:t>
      </w:r>
      <w:r w:rsidR="005D035D" w:rsidRPr="0041169D">
        <w:rPr>
          <w:rFonts w:ascii="Times New Roman" w:hAnsi="Times New Roman" w:cs="Times New Roman"/>
        </w:rPr>
        <w:t>S</w:t>
      </w:r>
      <w:r w:rsidR="00BE37A1" w:rsidRPr="0041169D">
        <w:rPr>
          <w:rFonts w:ascii="Times New Roman" w:hAnsi="Times New Roman" w:cs="Times New Roman"/>
        </w:rPr>
        <w:t>cheme has deviated</w:t>
      </w:r>
      <w:r w:rsidR="001E364C" w:rsidRPr="0041169D">
        <w:rPr>
          <w:rFonts w:ascii="Times New Roman" w:hAnsi="Times New Roman" w:cs="Times New Roman"/>
        </w:rPr>
        <w:t xml:space="preserve"> from its original intent</w:t>
      </w:r>
      <w:r w:rsidR="00245145" w:rsidRPr="0041169D">
        <w:rPr>
          <w:rFonts w:ascii="Times New Roman" w:hAnsi="Times New Roman" w:cs="Times New Roman"/>
        </w:rPr>
        <w:t xml:space="preserve"> to support people with significant and permanent disability</w:t>
      </w:r>
      <w:r w:rsidR="001E364C" w:rsidRPr="0041169D">
        <w:rPr>
          <w:rFonts w:ascii="Times New Roman" w:hAnsi="Times New Roman" w:cs="Times New Roman"/>
        </w:rPr>
        <w:t xml:space="preserve"> and </w:t>
      </w:r>
      <w:r w:rsidR="70967C28" w:rsidRPr="0041169D">
        <w:rPr>
          <w:rFonts w:ascii="Times New Roman" w:hAnsi="Times New Roman" w:cs="Times New Roman"/>
        </w:rPr>
        <w:t>has</w:t>
      </w:r>
      <w:r w:rsidR="00BE37A1" w:rsidRPr="0041169D">
        <w:rPr>
          <w:rFonts w:ascii="Times New Roman" w:hAnsi="Times New Roman" w:cs="Times New Roman"/>
        </w:rPr>
        <w:t xml:space="preserve"> </w:t>
      </w:r>
      <w:r w:rsidR="001E364C" w:rsidRPr="0041169D">
        <w:rPr>
          <w:rFonts w:ascii="Times New Roman" w:hAnsi="Times New Roman" w:cs="Times New Roman"/>
        </w:rPr>
        <w:t>uncontrolled inflation in participant support costs.</w:t>
      </w:r>
      <w:r w:rsidRPr="0041169D">
        <w:rPr>
          <w:rFonts w:ascii="Times New Roman" w:hAnsi="Times New Roman" w:cs="Times New Roman"/>
        </w:rPr>
        <w:t> </w:t>
      </w:r>
      <w:r w:rsidR="003427E2" w:rsidRPr="0041169D">
        <w:rPr>
          <w:rFonts w:ascii="Times New Roman" w:hAnsi="Times New Roman" w:cs="Times New Roman"/>
        </w:rPr>
        <w:t xml:space="preserve"> </w:t>
      </w:r>
      <w:r w:rsidR="00BE37A1" w:rsidRPr="0041169D">
        <w:rPr>
          <w:rFonts w:ascii="Times New Roman" w:hAnsi="Times New Roman" w:cs="Times New Roman"/>
        </w:rPr>
        <w:t xml:space="preserve">A </w:t>
      </w:r>
      <w:r w:rsidRPr="0041169D">
        <w:rPr>
          <w:rFonts w:ascii="Times New Roman" w:hAnsi="Times New Roman" w:cs="Times New Roman"/>
        </w:rPr>
        <w:t xml:space="preserve">distorted market structure </w:t>
      </w:r>
      <w:r w:rsidR="003427E2" w:rsidRPr="0041169D">
        <w:rPr>
          <w:rFonts w:ascii="Times New Roman" w:hAnsi="Times New Roman" w:cs="Times New Roman"/>
        </w:rPr>
        <w:t>with</w:t>
      </w:r>
      <w:r w:rsidRPr="0041169D">
        <w:rPr>
          <w:rFonts w:ascii="Times New Roman" w:hAnsi="Times New Roman" w:cs="Times New Roman"/>
        </w:rPr>
        <w:t> </w:t>
      </w:r>
      <w:r w:rsidR="00DB52DC" w:rsidRPr="0041169D">
        <w:rPr>
          <w:rFonts w:ascii="Times New Roman" w:hAnsi="Times New Roman" w:cs="Times New Roman"/>
        </w:rPr>
        <w:t>integrity weaknesses</w:t>
      </w:r>
      <w:r w:rsidR="003427E2" w:rsidRPr="0041169D">
        <w:rPr>
          <w:rFonts w:ascii="Times New Roman" w:hAnsi="Times New Roman" w:cs="Times New Roman"/>
        </w:rPr>
        <w:t xml:space="preserve"> </w:t>
      </w:r>
      <w:r w:rsidR="009039A3" w:rsidRPr="0041169D">
        <w:rPr>
          <w:rFonts w:ascii="Times New Roman" w:hAnsi="Times New Roman" w:cs="Times New Roman"/>
        </w:rPr>
        <w:t xml:space="preserve">is also contributing to costs and </w:t>
      </w:r>
      <w:r w:rsidR="0077079D" w:rsidRPr="0041169D">
        <w:rPr>
          <w:rFonts w:ascii="Times New Roman" w:hAnsi="Times New Roman" w:cs="Times New Roman"/>
        </w:rPr>
        <w:t>negatively impacting on participants</w:t>
      </w:r>
      <w:r w:rsidR="003B34A1" w:rsidRPr="0041169D">
        <w:rPr>
          <w:rFonts w:ascii="Times New Roman" w:hAnsi="Times New Roman" w:cs="Times New Roman"/>
        </w:rPr>
        <w:t>. W</w:t>
      </w:r>
      <w:r w:rsidR="00C96E95" w:rsidRPr="0041169D">
        <w:rPr>
          <w:rFonts w:ascii="Times New Roman" w:hAnsi="Times New Roman" w:cs="Times New Roman"/>
        </w:rPr>
        <w:t xml:space="preserve">ithout </w:t>
      </w:r>
      <w:r w:rsidR="00A35776" w:rsidRPr="0041169D">
        <w:rPr>
          <w:rFonts w:ascii="Times New Roman" w:hAnsi="Times New Roman" w:cs="Times New Roman"/>
        </w:rPr>
        <w:t>measures t</w:t>
      </w:r>
      <w:r w:rsidR="737E06C1" w:rsidRPr="0041169D">
        <w:rPr>
          <w:rFonts w:ascii="Times New Roman" w:hAnsi="Times New Roman" w:cs="Times New Roman"/>
        </w:rPr>
        <w:t>o</w:t>
      </w:r>
      <w:r w:rsidR="00A35776" w:rsidRPr="0041169D">
        <w:rPr>
          <w:rFonts w:ascii="Times New Roman" w:hAnsi="Times New Roman" w:cs="Times New Roman"/>
        </w:rPr>
        <w:t xml:space="preserve"> </w:t>
      </w:r>
      <w:r w:rsidR="004947B2" w:rsidRPr="0041169D">
        <w:rPr>
          <w:rFonts w:ascii="Times New Roman" w:hAnsi="Times New Roman" w:cs="Times New Roman"/>
        </w:rPr>
        <w:t>address these dri</w:t>
      </w:r>
      <w:r w:rsidR="00E312CF" w:rsidRPr="0041169D">
        <w:rPr>
          <w:rFonts w:ascii="Times New Roman" w:hAnsi="Times New Roman" w:cs="Times New Roman"/>
        </w:rPr>
        <w:t>v</w:t>
      </w:r>
      <w:r w:rsidR="004947B2" w:rsidRPr="0041169D">
        <w:rPr>
          <w:rFonts w:ascii="Times New Roman" w:hAnsi="Times New Roman" w:cs="Times New Roman"/>
        </w:rPr>
        <w:t>ers of growth</w:t>
      </w:r>
      <w:r w:rsidR="688532D1" w:rsidRPr="0041169D">
        <w:rPr>
          <w:rFonts w:ascii="Times New Roman" w:hAnsi="Times New Roman" w:cs="Times New Roman"/>
        </w:rPr>
        <w:t>,</w:t>
      </w:r>
      <w:r w:rsidR="00BD31C9" w:rsidRPr="0041169D">
        <w:rPr>
          <w:rFonts w:ascii="Times New Roman" w:hAnsi="Times New Roman" w:cs="Times New Roman"/>
        </w:rPr>
        <w:t xml:space="preserve"> </w:t>
      </w:r>
      <w:r w:rsidR="00A35776" w:rsidRPr="0041169D">
        <w:rPr>
          <w:rFonts w:ascii="Times New Roman" w:hAnsi="Times New Roman" w:cs="Times New Roman"/>
        </w:rPr>
        <w:t>safeguard participants</w:t>
      </w:r>
      <w:r w:rsidR="00FD06FB" w:rsidRPr="0041169D">
        <w:rPr>
          <w:rFonts w:ascii="Times New Roman" w:hAnsi="Times New Roman" w:cs="Times New Roman"/>
        </w:rPr>
        <w:t xml:space="preserve"> and </w:t>
      </w:r>
      <w:r w:rsidR="70F2D332" w:rsidRPr="0041169D">
        <w:rPr>
          <w:rFonts w:ascii="Times New Roman" w:hAnsi="Times New Roman" w:cs="Times New Roman"/>
        </w:rPr>
        <w:t>strengthen the integrity of</w:t>
      </w:r>
      <w:r w:rsidR="00FD06FB" w:rsidRPr="0041169D">
        <w:rPr>
          <w:rFonts w:ascii="Times New Roman" w:hAnsi="Times New Roman" w:cs="Times New Roman"/>
        </w:rPr>
        <w:t xml:space="preserve"> claiming o</w:t>
      </w:r>
      <w:r w:rsidR="007F60F6" w:rsidRPr="0041169D">
        <w:rPr>
          <w:rFonts w:ascii="Times New Roman" w:hAnsi="Times New Roman" w:cs="Times New Roman"/>
        </w:rPr>
        <w:t>f</w:t>
      </w:r>
      <w:r w:rsidR="00FD06FB" w:rsidRPr="0041169D">
        <w:rPr>
          <w:rFonts w:ascii="Times New Roman" w:hAnsi="Times New Roman" w:cs="Times New Roman"/>
        </w:rPr>
        <w:t xml:space="preserve"> NDIS amounts, </w:t>
      </w:r>
      <w:r w:rsidR="00A478F1" w:rsidRPr="0041169D">
        <w:rPr>
          <w:rFonts w:ascii="Times New Roman" w:hAnsi="Times New Roman" w:cs="Times New Roman"/>
        </w:rPr>
        <w:t xml:space="preserve">the </w:t>
      </w:r>
      <w:r w:rsidR="00F116EA" w:rsidRPr="0041169D">
        <w:rPr>
          <w:rFonts w:ascii="Times New Roman" w:hAnsi="Times New Roman" w:cs="Times New Roman"/>
        </w:rPr>
        <w:t>future</w:t>
      </w:r>
      <w:r w:rsidRPr="0041169D">
        <w:rPr>
          <w:rFonts w:ascii="Times New Roman" w:hAnsi="Times New Roman" w:cs="Times New Roman"/>
        </w:rPr>
        <w:t xml:space="preserve"> of the NDIS </w:t>
      </w:r>
      <w:r w:rsidR="0002506F" w:rsidRPr="0041169D">
        <w:rPr>
          <w:rFonts w:ascii="Times New Roman" w:hAnsi="Times New Roman" w:cs="Times New Roman"/>
        </w:rPr>
        <w:t xml:space="preserve">is at </w:t>
      </w:r>
      <w:r w:rsidR="004E3446" w:rsidRPr="0041169D">
        <w:rPr>
          <w:rFonts w:ascii="Times New Roman" w:hAnsi="Times New Roman" w:cs="Times New Roman"/>
        </w:rPr>
        <w:t>risk</w:t>
      </w:r>
      <w:r w:rsidRPr="0041169D">
        <w:rPr>
          <w:rFonts w:ascii="Times New Roman" w:hAnsi="Times New Roman" w:cs="Times New Roman"/>
        </w:rPr>
        <w:t>.</w:t>
      </w:r>
    </w:p>
    <w:p w14:paraId="0C8F1583" w14:textId="45364236" w:rsidR="0049274F" w:rsidRPr="0041169D" w:rsidRDefault="00B11AB1" w:rsidP="007B1413">
      <w:pPr>
        <w:spacing w:before="120" w:after="120" w:line="276" w:lineRule="auto"/>
        <w:rPr>
          <w:rFonts w:ascii="Times New Roman" w:hAnsi="Times New Roman" w:cs="Times New Roman"/>
        </w:rPr>
      </w:pPr>
      <w:r w:rsidRPr="0041169D">
        <w:rPr>
          <w:rFonts w:ascii="Times New Roman" w:hAnsi="Times New Roman" w:cs="Times New Roman"/>
        </w:rPr>
        <w:t xml:space="preserve">The Bill </w:t>
      </w:r>
      <w:r w:rsidR="0049274F" w:rsidRPr="0041169D">
        <w:rPr>
          <w:rFonts w:ascii="Times New Roman" w:hAnsi="Times New Roman" w:cs="Times New Roman"/>
        </w:rPr>
        <w:t xml:space="preserve">implements a package of </w:t>
      </w:r>
      <w:r w:rsidR="00F116EA" w:rsidRPr="0041169D">
        <w:rPr>
          <w:rFonts w:ascii="Times New Roman" w:hAnsi="Times New Roman" w:cs="Times New Roman"/>
        </w:rPr>
        <w:t>measures</w:t>
      </w:r>
      <w:r w:rsidR="0049274F" w:rsidRPr="0041169D">
        <w:rPr>
          <w:rFonts w:ascii="Times New Roman" w:hAnsi="Times New Roman" w:cs="Times New Roman"/>
        </w:rPr>
        <w:t xml:space="preserve"> that are necessary to address immediate cost pressures in the NDIS and help set the NDIS on a more sustainable footing into the future.</w:t>
      </w:r>
      <w:r w:rsidR="00A453DB" w:rsidRPr="0041169D">
        <w:rPr>
          <w:rFonts w:ascii="Times New Roman" w:hAnsi="Times New Roman" w:cs="Times New Roman"/>
        </w:rPr>
        <w:t xml:space="preserve"> </w:t>
      </w:r>
      <w:r w:rsidR="000873CC" w:rsidRPr="0041169D">
        <w:rPr>
          <w:rFonts w:ascii="Times New Roman" w:hAnsi="Times New Roman" w:cs="Times New Roman"/>
        </w:rPr>
        <w:t>This Bill</w:t>
      </w:r>
      <w:r w:rsidR="00B35CE2" w:rsidRPr="0041169D">
        <w:rPr>
          <w:rFonts w:ascii="Times New Roman" w:hAnsi="Times New Roman" w:cs="Times New Roman"/>
        </w:rPr>
        <w:t xml:space="preserve"> introduces amendments which continue to support </w:t>
      </w:r>
      <w:r w:rsidR="00A453DB" w:rsidRPr="0041169D">
        <w:rPr>
          <w:rFonts w:ascii="Times New Roman" w:hAnsi="Times New Roman" w:cs="Times New Roman"/>
        </w:rPr>
        <w:t>implement</w:t>
      </w:r>
      <w:r w:rsidR="00B35CE2" w:rsidRPr="0041169D">
        <w:rPr>
          <w:rFonts w:ascii="Times New Roman" w:hAnsi="Times New Roman" w:cs="Times New Roman"/>
        </w:rPr>
        <w:t>ation of</w:t>
      </w:r>
      <w:r w:rsidR="00A453DB" w:rsidRPr="0041169D">
        <w:rPr>
          <w:rFonts w:ascii="Times New Roman" w:hAnsi="Times New Roman" w:cs="Times New Roman"/>
        </w:rPr>
        <w:t xml:space="preserve"> critical recommendations of the NDIS </w:t>
      </w:r>
      <w:r w:rsidR="0097130C" w:rsidRPr="0041169D">
        <w:rPr>
          <w:rFonts w:ascii="Times New Roman" w:hAnsi="Times New Roman" w:cs="Times New Roman"/>
        </w:rPr>
        <w:t>Review</w:t>
      </w:r>
      <w:r w:rsidR="00A453DB" w:rsidRPr="0041169D">
        <w:rPr>
          <w:rFonts w:ascii="Times New Roman" w:hAnsi="Times New Roman" w:cs="Times New Roman"/>
        </w:rPr>
        <w:t xml:space="preserve"> and the </w:t>
      </w:r>
      <w:r w:rsidR="00F116EA" w:rsidRPr="0041169D">
        <w:rPr>
          <w:rFonts w:ascii="Times New Roman" w:hAnsi="Times New Roman" w:cs="Times New Roman"/>
        </w:rPr>
        <w:t xml:space="preserve">Disability </w:t>
      </w:r>
      <w:r w:rsidR="006F5DAB" w:rsidRPr="0041169D">
        <w:rPr>
          <w:rFonts w:ascii="Times New Roman" w:hAnsi="Times New Roman" w:cs="Times New Roman"/>
        </w:rPr>
        <w:t>Royal Commission</w:t>
      </w:r>
      <w:r w:rsidR="00A453DB" w:rsidRPr="0041169D">
        <w:rPr>
          <w:rFonts w:ascii="Times New Roman" w:hAnsi="Times New Roman" w:cs="Times New Roman"/>
        </w:rPr>
        <w:t>. </w:t>
      </w:r>
    </w:p>
    <w:p w14:paraId="054F4309" w14:textId="7370EA18" w:rsidR="00673C57" w:rsidRPr="0041169D" w:rsidRDefault="00C256F4" w:rsidP="007B1413">
      <w:pPr>
        <w:spacing w:before="120" w:after="120" w:line="276" w:lineRule="auto"/>
        <w:rPr>
          <w:rFonts w:ascii="Times New Roman" w:hAnsi="Times New Roman" w:cs="Times New Roman"/>
        </w:rPr>
      </w:pPr>
      <w:r w:rsidRPr="0041169D">
        <w:rPr>
          <w:rFonts w:ascii="Times New Roman" w:hAnsi="Times New Roman" w:cs="Times New Roman"/>
        </w:rPr>
        <w:t>In January 2026, National Cabinet agreed to work together to reduce the annual cost growth of the NDIS down to</w:t>
      </w:r>
      <w:r w:rsidR="00ED59C4" w:rsidRPr="0041169D">
        <w:rPr>
          <w:rFonts w:ascii="Times New Roman" w:hAnsi="Times New Roman" w:cs="Times New Roman"/>
        </w:rPr>
        <w:t xml:space="preserve"> 5 </w:t>
      </w:r>
      <w:r w:rsidR="00B27898" w:rsidRPr="0041169D">
        <w:rPr>
          <w:rFonts w:ascii="Times New Roman" w:hAnsi="Times New Roman" w:cs="Times New Roman"/>
        </w:rPr>
        <w:t xml:space="preserve">to </w:t>
      </w:r>
      <w:r w:rsidR="00ED59C4" w:rsidRPr="0041169D">
        <w:rPr>
          <w:rFonts w:ascii="Times New Roman" w:hAnsi="Times New Roman" w:cs="Times New Roman"/>
        </w:rPr>
        <w:t>6 per cent</w:t>
      </w:r>
      <w:r w:rsidR="00F17974" w:rsidRPr="0041169D">
        <w:rPr>
          <w:rFonts w:ascii="Times New Roman" w:hAnsi="Times New Roman" w:cs="Times New Roman"/>
        </w:rPr>
        <w:t>,</w:t>
      </w:r>
      <w:r w:rsidR="00CB0545" w:rsidRPr="0041169D">
        <w:rPr>
          <w:rFonts w:ascii="Times New Roman" w:hAnsi="Times New Roman" w:cs="Times New Roman"/>
        </w:rPr>
        <w:t xml:space="preserve"> or lower</w:t>
      </w:r>
      <w:r w:rsidR="00E02AFA" w:rsidRPr="0041169D">
        <w:rPr>
          <w:rFonts w:ascii="Times New Roman" w:hAnsi="Times New Roman" w:cs="Times New Roman"/>
        </w:rPr>
        <w:t>. Amendments in this Bill help to restore the NDIS to its original intent</w:t>
      </w:r>
      <w:r w:rsidR="00F40287" w:rsidRPr="0041169D">
        <w:rPr>
          <w:rFonts w:ascii="Times New Roman" w:hAnsi="Times New Roman" w:cs="Times New Roman"/>
        </w:rPr>
        <w:t>,</w:t>
      </w:r>
      <w:r w:rsidR="00E02AFA" w:rsidRPr="0041169D">
        <w:rPr>
          <w:rFonts w:ascii="Times New Roman" w:hAnsi="Times New Roman" w:cs="Times New Roman"/>
        </w:rPr>
        <w:t xml:space="preserve"> stabilise unsustainable growth</w:t>
      </w:r>
      <w:r w:rsidR="00F40287" w:rsidRPr="0041169D">
        <w:rPr>
          <w:rFonts w:ascii="Times New Roman" w:hAnsi="Times New Roman" w:cs="Times New Roman"/>
        </w:rPr>
        <w:t xml:space="preserve"> and make the NDIS more equitable for those who n</w:t>
      </w:r>
      <w:r w:rsidR="00445226" w:rsidRPr="0041169D">
        <w:rPr>
          <w:rFonts w:ascii="Times New Roman" w:hAnsi="Times New Roman" w:cs="Times New Roman"/>
        </w:rPr>
        <w:t>eed it most.</w:t>
      </w:r>
    </w:p>
    <w:p w14:paraId="3E48DE30" w14:textId="77777777" w:rsidR="00BF6474" w:rsidRPr="0041169D" w:rsidRDefault="00BF6474" w:rsidP="00517D94">
      <w:pPr>
        <w:spacing w:before="120" w:after="120" w:line="276" w:lineRule="auto"/>
        <w:jc w:val="left"/>
        <w:rPr>
          <w:rFonts w:ascii="Times New Roman" w:hAnsi="Times New Roman" w:cs="Times New Roman"/>
        </w:rPr>
      </w:pPr>
    </w:p>
    <w:p w14:paraId="17100CDA" w14:textId="73C3FC56" w:rsidR="581F1312" w:rsidRPr="0041169D" w:rsidRDefault="008010CC" w:rsidP="00517D94">
      <w:pPr>
        <w:pStyle w:val="Heading1"/>
        <w:spacing w:line="276" w:lineRule="auto"/>
        <w:rPr>
          <w:rFonts w:ascii="Times New Roman" w:hAnsi="Times New Roman" w:cs="Times New Roman"/>
        </w:rPr>
      </w:pPr>
      <w:r w:rsidRPr="0041169D">
        <w:rPr>
          <w:rFonts w:ascii="Times New Roman" w:hAnsi="Times New Roman" w:cs="Times New Roman"/>
        </w:rPr>
        <w:t>FINANCIAL IMPACT STATEMENT</w:t>
      </w:r>
    </w:p>
    <w:p w14:paraId="69A87686" w14:textId="2076AB4F" w:rsidR="00611F8C" w:rsidRPr="0041169D" w:rsidRDefault="00202EC3" w:rsidP="007B1413">
      <w:pPr>
        <w:spacing w:line="276" w:lineRule="auto"/>
        <w:rPr>
          <w:rFonts w:ascii="Times New Roman" w:hAnsi="Times New Roman" w:cs="Times New Roman"/>
        </w:rPr>
      </w:pPr>
      <w:r w:rsidRPr="0041169D">
        <w:rPr>
          <w:rFonts w:ascii="Times New Roman" w:hAnsi="Times New Roman" w:cs="Times New Roman"/>
        </w:rPr>
        <w:t>The changes in the Bill are expected to contribute to</w:t>
      </w:r>
      <w:r w:rsidR="00CA6431" w:rsidRPr="0041169D">
        <w:rPr>
          <w:rFonts w:ascii="Times New Roman" w:hAnsi="Times New Roman" w:cs="Times New Roman"/>
        </w:rPr>
        <w:t>wards</w:t>
      </w:r>
      <w:r w:rsidRPr="0041169D" w:rsidDel="00943375">
        <w:rPr>
          <w:rFonts w:ascii="Times New Roman" w:hAnsi="Times New Roman" w:cs="Times New Roman"/>
        </w:rPr>
        <w:t xml:space="preserve"> </w:t>
      </w:r>
      <w:r w:rsidRPr="0041169D">
        <w:rPr>
          <w:rFonts w:ascii="Times New Roman" w:hAnsi="Times New Roman" w:cs="Times New Roman"/>
        </w:rPr>
        <w:t>National Cabinet</w:t>
      </w:r>
      <w:r w:rsidR="00943375" w:rsidRPr="0041169D">
        <w:rPr>
          <w:rFonts w:ascii="Times New Roman" w:hAnsi="Times New Roman" w:cs="Times New Roman"/>
        </w:rPr>
        <w:t>’s agreement</w:t>
      </w:r>
      <w:r w:rsidRPr="0041169D">
        <w:rPr>
          <w:rFonts w:ascii="Times New Roman" w:hAnsi="Times New Roman" w:cs="Times New Roman"/>
        </w:rPr>
        <w:t xml:space="preserve"> to</w:t>
      </w:r>
      <w:r w:rsidR="00403A81" w:rsidRPr="0041169D">
        <w:rPr>
          <w:rFonts w:ascii="Times New Roman" w:hAnsi="Times New Roman" w:cs="Times New Roman"/>
        </w:rPr>
        <w:t xml:space="preserve"> reduce annual cost </w:t>
      </w:r>
      <w:r w:rsidR="00540BE4" w:rsidRPr="0041169D">
        <w:rPr>
          <w:rFonts w:ascii="Times New Roman" w:hAnsi="Times New Roman" w:cs="Times New Roman"/>
        </w:rPr>
        <w:t xml:space="preserve">growth </w:t>
      </w:r>
      <w:r w:rsidR="00403A81" w:rsidRPr="0041169D">
        <w:rPr>
          <w:rFonts w:ascii="Times New Roman" w:hAnsi="Times New Roman" w:cs="Times New Roman"/>
        </w:rPr>
        <w:t>increases for the Scheme to</w:t>
      </w:r>
      <w:r w:rsidR="00150A18" w:rsidRPr="0041169D">
        <w:rPr>
          <w:rFonts w:ascii="Times New Roman" w:hAnsi="Times New Roman" w:cs="Times New Roman"/>
        </w:rPr>
        <w:t xml:space="preserve"> 5 to 6 per</w:t>
      </w:r>
      <w:r w:rsidR="5DCFBFE7" w:rsidRPr="0041169D">
        <w:rPr>
          <w:rFonts w:ascii="Times New Roman" w:hAnsi="Times New Roman" w:cs="Times New Roman"/>
        </w:rPr>
        <w:t xml:space="preserve"> </w:t>
      </w:r>
      <w:r w:rsidR="00150A18" w:rsidRPr="0041169D">
        <w:rPr>
          <w:rFonts w:ascii="Times New Roman" w:hAnsi="Times New Roman" w:cs="Times New Roman"/>
        </w:rPr>
        <w:t>cent</w:t>
      </w:r>
      <w:r w:rsidR="00B27898" w:rsidRPr="0041169D">
        <w:rPr>
          <w:rFonts w:ascii="Times New Roman" w:hAnsi="Times New Roman" w:cs="Times New Roman"/>
        </w:rPr>
        <w:t>,</w:t>
      </w:r>
      <w:r w:rsidR="00150A18" w:rsidRPr="0041169D">
        <w:rPr>
          <w:rFonts w:ascii="Times New Roman" w:hAnsi="Times New Roman" w:cs="Times New Roman"/>
        </w:rPr>
        <w:t xml:space="preserve"> or lower.</w:t>
      </w:r>
    </w:p>
    <w:p w14:paraId="3D0A7D1E" w14:textId="78965544" w:rsidR="00A124EE" w:rsidRPr="0041169D" w:rsidRDefault="00C96D1F" w:rsidP="007B1413">
      <w:pPr>
        <w:spacing w:line="276" w:lineRule="auto"/>
        <w:rPr>
          <w:rFonts w:ascii="Times New Roman" w:hAnsi="Times New Roman" w:cs="Times New Roman"/>
        </w:rPr>
      </w:pPr>
      <w:r w:rsidRPr="0041169D">
        <w:rPr>
          <w:rFonts w:ascii="Times New Roman" w:hAnsi="Times New Roman" w:cs="Times New Roman"/>
        </w:rPr>
        <w:t xml:space="preserve">The </w:t>
      </w:r>
      <w:r w:rsidR="00F64EB8" w:rsidRPr="0041169D">
        <w:rPr>
          <w:rFonts w:ascii="Times New Roman" w:hAnsi="Times New Roman" w:cs="Times New Roman"/>
        </w:rPr>
        <w:t xml:space="preserve">immediate changes arising from this Bill can be operationalised by the Agency following commencement. Changes relating to planning can be operationalised from </w:t>
      </w:r>
      <w:r w:rsidR="007E110E" w:rsidRPr="0041169D">
        <w:rPr>
          <w:rFonts w:ascii="Times New Roman" w:hAnsi="Times New Roman" w:cs="Times New Roman"/>
        </w:rPr>
        <w:t xml:space="preserve">1 </w:t>
      </w:r>
      <w:r w:rsidR="00F64EB8" w:rsidRPr="0041169D">
        <w:rPr>
          <w:rFonts w:ascii="Times New Roman" w:hAnsi="Times New Roman" w:cs="Times New Roman"/>
        </w:rPr>
        <w:t>October 2026,</w:t>
      </w:r>
      <w:r w:rsidR="00392DF7" w:rsidRPr="0041169D">
        <w:rPr>
          <w:rFonts w:ascii="Times New Roman" w:hAnsi="Times New Roman" w:cs="Times New Roman"/>
        </w:rPr>
        <w:t xml:space="preserve"> and changes to access from </w:t>
      </w:r>
      <w:r w:rsidR="004C584A" w:rsidRPr="0041169D">
        <w:rPr>
          <w:rFonts w:ascii="Times New Roman" w:hAnsi="Times New Roman" w:cs="Times New Roman"/>
        </w:rPr>
        <w:t>1 January 2028.</w:t>
      </w:r>
    </w:p>
    <w:p w14:paraId="7E0B7221" w14:textId="51E6E126" w:rsidR="00197604" w:rsidRPr="0041169D" w:rsidRDefault="00197604" w:rsidP="00197604">
      <w:pPr>
        <w:pStyle w:val="Heading1"/>
        <w:spacing w:line="276" w:lineRule="auto"/>
        <w:rPr>
          <w:rFonts w:ascii="Times New Roman" w:hAnsi="Times New Roman" w:cs="Times New Roman"/>
        </w:rPr>
      </w:pPr>
      <w:r w:rsidRPr="0041169D">
        <w:rPr>
          <w:rFonts w:ascii="Times New Roman" w:hAnsi="Times New Roman" w:cs="Times New Roman"/>
        </w:rPr>
        <w:t xml:space="preserve">IMPACT </w:t>
      </w:r>
      <w:r w:rsidR="00A124EE" w:rsidRPr="0041169D">
        <w:rPr>
          <w:rFonts w:ascii="Times New Roman" w:hAnsi="Times New Roman" w:cs="Times New Roman"/>
        </w:rPr>
        <w:t>ANALYSIS</w:t>
      </w:r>
    </w:p>
    <w:p w14:paraId="67608CEE" w14:textId="35297052" w:rsidR="00197604" w:rsidRDefault="00D50B85" w:rsidP="007B1413">
      <w:pPr>
        <w:spacing w:line="276" w:lineRule="auto"/>
        <w:rPr>
          <w:rFonts w:ascii="Times New Roman" w:hAnsi="Times New Roman" w:cs="Times New Roman"/>
        </w:rPr>
      </w:pPr>
      <w:r>
        <w:rPr>
          <w:rFonts w:ascii="Times New Roman" w:hAnsi="Times New Roman" w:cs="Times New Roman"/>
        </w:rPr>
        <w:t>The following impact analysis are attached to this explanatory memorandum:</w:t>
      </w:r>
    </w:p>
    <w:p w14:paraId="143B92F5" w14:textId="0FAC5FF7" w:rsidR="00D50B85" w:rsidRDefault="00B265FD" w:rsidP="00B265FD">
      <w:pPr>
        <w:pStyle w:val="ListParagraph"/>
        <w:numPr>
          <w:ilvl w:val="0"/>
          <w:numId w:val="62"/>
        </w:numPr>
        <w:spacing w:after="160" w:line="276" w:lineRule="auto"/>
        <w:rPr>
          <w:rFonts w:ascii="Times New Roman" w:hAnsi="Times New Roman" w:cs="Times New Roman"/>
        </w:rPr>
      </w:pPr>
      <w:r>
        <w:rPr>
          <w:rFonts w:ascii="Times New Roman" w:hAnsi="Times New Roman" w:cs="Times New Roman"/>
        </w:rPr>
        <w:t xml:space="preserve">Impact analysis equivalent: </w:t>
      </w:r>
      <w:r w:rsidR="00D50B85">
        <w:rPr>
          <w:rFonts w:ascii="Times New Roman" w:hAnsi="Times New Roman" w:cs="Times New Roman"/>
        </w:rPr>
        <w:t>National Disability Insurance Scheme Reforms</w:t>
      </w:r>
      <w:r w:rsidR="003D728F">
        <w:rPr>
          <w:rFonts w:ascii="Times New Roman" w:hAnsi="Times New Roman" w:cs="Times New Roman"/>
        </w:rPr>
        <w:t>, May 2026</w:t>
      </w:r>
    </w:p>
    <w:p w14:paraId="0A6D7506" w14:textId="7FF9A4E1" w:rsidR="00A124EE" w:rsidRPr="003D728F" w:rsidRDefault="00B265FD" w:rsidP="00B265FD">
      <w:pPr>
        <w:pStyle w:val="ListParagraph"/>
        <w:numPr>
          <w:ilvl w:val="0"/>
          <w:numId w:val="62"/>
        </w:numPr>
        <w:spacing w:after="160" w:line="276" w:lineRule="auto"/>
        <w:rPr>
          <w:rFonts w:ascii="Times New Roman" w:hAnsi="Times New Roman" w:cs="Times New Roman"/>
        </w:rPr>
      </w:pPr>
      <w:r>
        <w:rPr>
          <w:rFonts w:ascii="Times New Roman" w:hAnsi="Times New Roman" w:cs="Times New Roman"/>
        </w:rPr>
        <w:t xml:space="preserve">Impact analysis equivalent: </w:t>
      </w:r>
      <w:r w:rsidRPr="00B265FD">
        <w:rPr>
          <w:rFonts w:ascii="Times New Roman" w:hAnsi="Times New Roman" w:cs="Times New Roman"/>
        </w:rPr>
        <w:t>Mandatory Registration of all National Disability Insurance Scheme Providers</w:t>
      </w:r>
      <w:r>
        <w:rPr>
          <w:rFonts w:ascii="Times New Roman" w:hAnsi="Times New Roman" w:cs="Times New Roman"/>
        </w:rPr>
        <w:t>, May 2026</w:t>
      </w:r>
    </w:p>
    <w:p w14:paraId="7CBA0336" w14:textId="13462E1A" w:rsidR="00611F8C" w:rsidRPr="0041169D" w:rsidRDefault="00A57A74" w:rsidP="00517D94">
      <w:pPr>
        <w:pStyle w:val="Heading1"/>
        <w:spacing w:line="276" w:lineRule="auto"/>
        <w:rPr>
          <w:rFonts w:ascii="Times New Roman" w:hAnsi="Times New Roman" w:cs="Times New Roman"/>
        </w:rPr>
      </w:pPr>
      <w:r w:rsidRPr="0041169D">
        <w:rPr>
          <w:rFonts w:ascii="Times New Roman" w:hAnsi="Times New Roman" w:cs="Times New Roman"/>
          <w:caps w:val="0"/>
        </w:rPr>
        <w:t>CONSULTATION</w:t>
      </w:r>
    </w:p>
    <w:p w14:paraId="032C8904" w14:textId="0182E57D" w:rsidR="00C83243" w:rsidRPr="0041169D" w:rsidRDefault="002C6DED" w:rsidP="2B7ED037">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Many of t</w:t>
      </w:r>
      <w:r w:rsidR="398CACF7" w:rsidRPr="0041169D">
        <w:rPr>
          <w:rFonts w:ascii="Times New Roman" w:eastAsia="Times New Roman" w:hAnsi="Times New Roman" w:cs="Times New Roman"/>
        </w:rPr>
        <w:t>he proposed amendments respond to</w:t>
      </w:r>
      <w:r w:rsidR="00515FCC" w:rsidRPr="0041169D">
        <w:rPr>
          <w:rFonts w:ascii="Times New Roman" w:eastAsia="Times New Roman" w:hAnsi="Times New Roman" w:cs="Times New Roman"/>
        </w:rPr>
        <w:t>,</w:t>
      </w:r>
      <w:r w:rsidR="398CACF7" w:rsidRPr="0041169D">
        <w:rPr>
          <w:rFonts w:ascii="Times New Roman" w:eastAsia="Times New Roman" w:hAnsi="Times New Roman" w:cs="Times New Roman"/>
        </w:rPr>
        <w:t xml:space="preserve"> or have been informed by</w:t>
      </w:r>
      <w:r w:rsidR="00515FCC" w:rsidRPr="0041169D">
        <w:rPr>
          <w:rFonts w:ascii="Times New Roman" w:eastAsia="Times New Roman" w:hAnsi="Times New Roman" w:cs="Times New Roman"/>
        </w:rPr>
        <w:t>,</w:t>
      </w:r>
      <w:r w:rsidR="398CACF7" w:rsidRPr="0041169D">
        <w:rPr>
          <w:rFonts w:ascii="Times New Roman" w:eastAsia="Times New Roman" w:hAnsi="Times New Roman" w:cs="Times New Roman"/>
        </w:rPr>
        <w:t xml:space="preserve"> recommendations of the NDIS Review. The NDIS Review engaged closely and extensively with people with disability, their families, carers, providers and workers. </w:t>
      </w:r>
      <w:r w:rsidR="00DB1E98" w:rsidRPr="0041169D">
        <w:rPr>
          <w:rFonts w:ascii="Times New Roman" w:eastAsia="Times New Roman" w:hAnsi="Times New Roman" w:cs="Times New Roman"/>
        </w:rPr>
        <w:t xml:space="preserve">The NDIS Review </w:t>
      </w:r>
      <w:r w:rsidR="00B446DD" w:rsidRPr="0041169D">
        <w:rPr>
          <w:rFonts w:ascii="Times New Roman" w:eastAsia="Times New Roman" w:hAnsi="Times New Roman" w:cs="Times New Roman"/>
        </w:rPr>
        <w:t>heard from over 10,000 people and organisations and hosted 14 webinars and over 200 virtual and face-to-face consultations including 38 regional, rural and remote engagement and 50 phone interviews. The NDIS Review also</w:t>
      </w:r>
      <w:r w:rsidR="00DB1E98" w:rsidRPr="0041169D">
        <w:rPr>
          <w:rFonts w:ascii="Times New Roman" w:eastAsia="Times New Roman" w:hAnsi="Times New Roman" w:cs="Times New Roman"/>
        </w:rPr>
        <w:t xml:space="preserve"> received </w:t>
      </w:r>
      <w:r w:rsidR="00B446DD" w:rsidRPr="0041169D">
        <w:rPr>
          <w:rFonts w:ascii="Times New Roman" w:eastAsia="Times New Roman" w:hAnsi="Times New Roman" w:cs="Times New Roman"/>
        </w:rPr>
        <w:t>over 4,600 online submissions from both individuals and organisations.</w:t>
      </w:r>
      <w:r w:rsidR="398CACF7" w:rsidRPr="0041169D">
        <w:rPr>
          <w:rFonts w:ascii="Times New Roman" w:eastAsia="Times New Roman" w:hAnsi="Times New Roman" w:cs="Times New Roman"/>
        </w:rPr>
        <w:t xml:space="preserve"> </w:t>
      </w:r>
      <w:r w:rsidR="0083659C" w:rsidRPr="0041169D">
        <w:rPr>
          <w:rFonts w:ascii="Times New Roman" w:eastAsia="Times New Roman" w:hAnsi="Times New Roman" w:cs="Times New Roman"/>
        </w:rPr>
        <w:t xml:space="preserve">This Bill </w:t>
      </w:r>
      <w:r w:rsidR="00576A76" w:rsidRPr="0041169D">
        <w:rPr>
          <w:rFonts w:ascii="Times New Roman" w:eastAsia="Times New Roman" w:hAnsi="Times New Roman" w:cs="Times New Roman"/>
        </w:rPr>
        <w:t>will implement the following NDIS Review recommendations:</w:t>
      </w:r>
    </w:p>
    <w:p w14:paraId="34726D2D" w14:textId="08F4FA3A" w:rsidR="007F1170" w:rsidRPr="0041169D" w:rsidRDefault="003859C4" w:rsidP="00B265FD">
      <w:pPr>
        <w:pStyle w:val="ListParagraph"/>
        <w:numPr>
          <w:ilvl w:val="0"/>
          <w:numId w:val="62"/>
        </w:num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Action 3.1 recommended a more consistent and robust approach to determining NDIS eligibility. This included establishing an agreed definition of substantially reduced functional capacity. </w:t>
      </w:r>
      <w:r w:rsidR="00730C48" w:rsidRPr="0041169D">
        <w:rPr>
          <w:rFonts w:ascii="Times New Roman" w:eastAsia="Times New Roman" w:hAnsi="Times New Roman" w:cs="Times New Roman"/>
        </w:rPr>
        <w:t>Proposed amendments</w:t>
      </w:r>
      <w:r w:rsidR="009405BF" w:rsidRPr="0041169D">
        <w:rPr>
          <w:rFonts w:ascii="Times New Roman" w:eastAsia="Times New Roman" w:hAnsi="Times New Roman" w:cs="Times New Roman"/>
        </w:rPr>
        <w:t xml:space="preserve"> in </w:t>
      </w:r>
      <w:r w:rsidR="006449CE" w:rsidRPr="0041169D">
        <w:rPr>
          <w:rFonts w:ascii="Times New Roman" w:eastAsia="Times New Roman" w:hAnsi="Times New Roman" w:cs="Times New Roman"/>
        </w:rPr>
        <w:t>Schedule 1, Part 1</w:t>
      </w:r>
      <w:r w:rsidR="005D5352" w:rsidRPr="0041169D">
        <w:rPr>
          <w:rFonts w:ascii="Times New Roman" w:eastAsia="Times New Roman" w:hAnsi="Times New Roman" w:cs="Times New Roman"/>
        </w:rPr>
        <w:t>,</w:t>
      </w:r>
      <w:r w:rsidR="00A82237" w:rsidRPr="0041169D">
        <w:rPr>
          <w:rFonts w:ascii="Times New Roman" w:eastAsia="Times New Roman" w:hAnsi="Times New Roman" w:cs="Times New Roman"/>
        </w:rPr>
        <w:t xml:space="preserve"> </w:t>
      </w:r>
      <w:r w:rsidR="005D5352" w:rsidRPr="0041169D">
        <w:rPr>
          <w:rFonts w:ascii="Times New Roman" w:eastAsia="Times New Roman" w:hAnsi="Times New Roman" w:cs="Times New Roman"/>
          <w:bCs/>
          <w:lang w:eastAsia="en-AU"/>
        </w:rPr>
        <w:t xml:space="preserve">will introduce an agreed definition of </w:t>
      </w:r>
      <w:r w:rsidR="00A026EF" w:rsidRPr="0041169D">
        <w:rPr>
          <w:rFonts w:ascii="Times New Roman" w:eastAsia="Times New Roman" w:hAnsi="Times New Roman" w:cs="Times New Roman"/>
          <w:bCs/>
          <w:lang w:eastAsia="en-AU"/>
        </w:rPr>
        <w:t>‘</w:t>
      </w:r>
      <w:r w:rsidR="005D5352" w:rsidRPr="0041169D">
        <w:rPr>
          <w:rFonts w:ascii="Times New Roman" w:eastAsia="Times New Roman" w:hAnsi="Times New Roman" w:cs="Times New Roman"/>
          <w:bCs/>
          <w:lang w:eastAsia="en-AU"/>
        </w:rPr>
        <w:t>functional capacity</w:t>
      </w:r>
      <w:r w:rsidR="00A026EF" w:rsidRPr="0041169D">
        <w:rPr>
          <w:rFonts w:ascii="Times New Roman" w:eastAsia="Times New Roman" w:hAnsi="Times New Roman" w:cs="Times New Roman"/>
          <w:bCs/>
          <w:lang w:eastAsia="en-AU"/>
        </w:rPr>
        <w:t>’</w:t>
      </w:r>
      <w:r w:rsidR="005D5352" w:rsidRPr="0041169D">
        <w:rPr>
          <w:rFonts w:ascii="Times New Roman" w:eastAsia="Times New Roman" w:hAnsi="Times New Roman" w:cs="Times New Roman"/>
          <w:bCs/>
          <w:lang w:eastAsia="en-AU"/>
        </w:rPr>
        <w:t xml:space="preserve"> to give more clarity to prospective participants and support consistency in decision</w:t>
      </w:r>
      <w:r w:rsidR="00A7497D" w:rsidRPr="0041169D">
        <w:rPr>
          <w:rFonts w:ascii="Times New Roman" w:eastAsia="Times New Roman" w:hAnsi="Times New Roman" w:cs="Times New Roman"/>
          <w:bCs/>
          <w:lang w:eastAsia="en-AU"/>
        </w:rPr>
        <w:t xml:space="preserve"> </w:t>
      </w:r>
      <w:r w:rsidR="005D5352" w:rsidRPr="0041169D">
        <w:rPr>
          <w:rFonts w:ascii="Times New Roman" w:eastAsia="Times New Roman" w:hAnsi="Times New Roman" w:cs="Times New Roman"/>
          <w:bCs/>
          <w:lang w:eastAsia="en-AU"/>
        </w:rPr>
        <w:t xml:space="preserve">making. This is the first step in implementing </w:t>
      </w:r>
      <w:r w:rsidR="00F831DC" w:rsidRPr="0041169D">
        <w:rPr>
          <w:rFonts w:ascii="Times New Roman" w:eastAsia="Times New Roman" w:hAnsi="Times New Roman" w:cs="Times New Roman"/>
          <w:bCs/>
          <w:lang w:eastAsia="en-AU"/>
        </w:rPr>
        <w:t>a</w:t>
      </w:r>
      <w:r w:rsidR="005D5352" w:rsidRPr="0041169D">
        <w:rPr>
          <w:rFonts w:ascii="Times New Roman" w:eastAsia="Times New Roman" w:hAnsi="Times New Roman" w:cs="Times New Roman"/>
          <w:bCs/>
          <w:lang w:eastAsia="en-AU"/>
        </w:rPr>
        <w:t xml:space="preserve"> more consistent approach to assessing substantially reduced functional capacity.</w:t>
      </w:r>
    </w:p>
    <w:p w14:paraId="229A3FE8" w14:textId="63115249" w:rsidR="00A82237" w:rsidRPr="0041169D" w:rsidRDefault="00A82237" w:rsidP="00B265FD">
      <w:pPr>
        <w:pStyle w:val="ListParagraph"/>
        <w:numPr>
          <w:ilvl w:val="0"/>
          <w:numId w:val="62"/>
        </w:numPr>
        <w:spacing w:after="160" w:line="276" w:lineRule="auto"/>
        <w:rPr>
          <w:rFonts w:ascii="Times New Roman" w:eastAsia="Times New Roman" w:hAnsi="Times New Roman" w:cs="Times New Roman"/>
        </w:rPr>
      </w:pPr>
      <w:r w:rsidRPr="0041169D">
        <w:rPr>
          <w:rFonts w:ascii="Times New Roman" w:eastAsia="Times New Roman" w:hAnsi="Times New Roman" w:cs="Times New Roman"/>
          <w:bCs/>
          <w:lang w:eastAsia="en-AU"/>
        </w:rPr>
        <w:t xml:space="preserve">Action 3.9 recommended </w:t>
      </w:r>
      <w:r w:rsidR="00F5561C" w:rsidRPr="0041169D">
        <w:rPr>
          <w:rFonts w:ascii="Times New Roman" w:eastAsia="Times New Roman" w:hAnsi="Times New Roman" w:cs="Times New Roman"/>
          <w:bCs/>
          <w:lang w:eastAsia="en-AU"/>
        </w:rPr>
        <w:t xml:space="preserve">legislative changes to </w:t>
      </w:r>
      <w:r w:rsidR="002867EE" w:rsidRPr="0041169D">
        <w:rPr>
          <w:rFonts w:ascii="Times New Roman" w:eastAsia="Times New Roman" w:hAnsi="Times New Roman" w:cs="Times New Roman"/>
          <w:bCs/>
          <w:lang w:eastAsia="en-AU"/>
        </w:rPr>
        <w:t xml:space="preserve">strengthen the operation of the </w:t>
      </w:r>
      <w:r w:rsidR="008830AE" w:rsidRPr="0041169D">
        <w:rPr>
          <w:rFonts w:ascii="Times New Roman" w:eastAsia="Times New Roman" w:hAnsi="Times New Roman" w:cs="Times New Roman"/>
          <w:bCs/>
          <w:lang w:eastAsia="en-AU"/>
        </w:rPr>
        <w:t>permanence</w:t>
      </w:r>
      <w:r w:rsidR="002867EE" w:rsidRPr="0041169D">
        <w:rPr>
          <w:rFonts w:ascii="Times New Roman" w:eastAsia="Times New Roman" w:hAnsi="Times New Roman" w:cs="Times New Roman"/>
          <w:bCs/>
          <w:lang w:eastAsia="en-AU"/>
        </w:rPr>
        <w:t xml:space="preserve"> criteria foll</w:t>
      </w:r>
      <w:r w:rsidR="008830AE" w:rsidRPr="0041169D">
        <w:rPr>
          <w:rFonts w:ascii="Times New Roman" w:eastAsia="Times New Roman" w:hAnsi="Times New Roman" w:cs="Times New Roman"/>
          <w:bCs/>
          <w:lang w:eastAsia="en-AU"/>
        </w:rPr>
        <w:t xml:space="preserve">owing the Federal Court decision known as </w:t>
      </w:r>
      <w:r w:rsidR="008830AE" w:rsidRPr="0041169D">
        <w:rPr>
          <w:rFonts w:ascii="Times New Roman" w:eastAsia="Times New Roman" w:hAnsi="Times New Roman" w:cs="Times New Roman"/>
          <w:bCs/>
          <w:i/>
          <w:iCs/>
          <w:lang w:eastAsia="en-AU"/>
        </w:rPr>
        <w:t>National Disability Insurance Agency v Davis</w:t>
      </w:r>
      <w:r w:rsidR="57301918" w:rsidRPr="0041169D">
        <w:rPr>
          <w:rFonts w:ascii="Times New Roman" w:eastAsia="Times New Roman" w:hAnsi="Times New Roman" w:cs="Times New Roman"/>
          <w:i/>
          <w:iCs/>
          <w:lang w:eastAsia="en-AU"/>
        </w:rPr>
        <w:t xml:space="preserve"> </w:t>
      </w:r>
      <w:r w:rsidR="00EB0EB1" w:rsidRPr="0041169D">
        <w:rPr>
          <w:rFonts w:ascii="Times New Roman" w:eastAsia="Times New Roman" w:hAnsi="Times New Roman" w:cs="Times New Roman"/>
          <w:bCs/>
          <w:i/>
          <w:iCs/>
          <w:lang w:eastAsia="en-AU"/>
        </w:rPr>
        <w:t>[2022]</w:t>
      </w:r>
      <w:r w:rsidR="008830AE"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r w:rsidR="00740154" w:rsidRPr="0041169D">
        <w:rPr>
          <w:rFonts w:ascii="Times New Roman" w:eastAsia="Times New Roman" w:hAnsi="Times New Roman" w:cs="Times New Roman"/>
          <w:bCs/>
          <w:lang w:eastAsia="en-AU"/>
        </w:rPr>
        <w:t>Proposed amendments in Schedule 1, Part 8,</w:t>
      </w:r>
      <w:r w:rsidR="00F71A2B" w:rsidRPr="0041169D">
        <w:rPr>
          <w:rFonts w:ascii="Times New Roman" w:eastAsia="Times New Roman" w:hAnsi="Times New Roman" w:cs="Times New Roman"/>
          <w:bCs/>
          <w:lang w:eastAsia="en-AU"/>
        </w:rPr>
        <w:t xml:space="preserve"> </w:t>
      </w:r>
      <w:r w:rsidR="00617016" w:rsidRPr="0041169D">
        <w:rPr>
          <w:rFonts w:ascii="Times New Roman" w:eastAsia="Times New Roman" w:hAnsi="Times New Roman" w:cs="Times New Roman"/>
          <w:bCs/>
          <w:lang w:eastAsia="en-AU"/>
        </w:rPr>
        <w:t xml:space="preserve">will </w:t>
      </w:r>
      <w:r w:rsidR="00617016" w:rsidRPr="0041169D">
        <w:rPr>
          <w:rFonts w:ascii="Times New Roman" w:eastAsia="Times New Roman" w:hAnsi="Times New Roman" w:cs="Times New Roman"/>
          <w:lang w:eastAsia="en-AU"/>
        </w:rPr>
        <w:t xml:space="preserve">insert </w:t>
      </w:r>
      <w:r w:rsidR="10699782" w:rsidRPr="0041169D">
        <w:rPr>
          <w:rFonts w:ascii="Times New Roman" w:eastAsia="Times New Roman" w:hAnsi="Times New Roman" w:cs="Times New Roman"/>
          <w:lang w:eastAsia="en-AU"/>
        </w:rPr>
        <w:t>a definition</w:t>
      </w:r>
      <w:r w:rsidR="00617016" w:rsidRPr="0041169D">
        <w:rPr>
          <w:rFonts w:ascii="Times New Roman" w:eastAsia="Times New Roman" w:hAnsi="Times New Roman" w:cs="Times New Roman"/>
          <w:lang w:eastAsia="en-AU"/>
        </w:rPr>
        <w:t xml:space="preserve"> an</w:t>
      </w:r>
      <w:r w:rsidR="61131425" w:rsidRPr="0041169D">
        <w:rPr>
          <w:rFonts w:ascii="Times New Roman" w:eastAsia="Times New Roman" w:hAnsi="Times New Roman" w:cs="Times New Roman"/>
          <w:lang w:eastAsia="en-AU"/>
        </w:rPr>
        <w:t>d</w:t>
      </w:r>
      <w:r w:rsidR="00617016" w:rsidRPr="0041169D">
        <w:rPr>
          <w:rFonts w:ascii="Times New Roman" w:eastAsia="Times New Roman" w:hAnsi="Times New Roman" w:cs="Times New Roman"/>
          <w:lang w:eastAsia="en-AU"/>
        </w:rPr>
        <w:t xml:space="preserve"> approach to assessing permanence of impairments when determining whether a person meets the disability requirements or early intervention requirements.</w:t>
      </w:r>
    </w:p>
    <w:p w14:paraId="02A16798" w14:textId="6EE34F8D" w:rsidR="00E10D25" w:rsidRPr="0041169D" w:rsidRDefault="00E10D25" w:rsidP="00B265FD">
      <w:pPr>
        <w:pStyle w:val="ListParagraph"/>
        <w:numPr>
          <w:ilvl w:val="0"/>
          <w:numId w:val="62"/>
        </w:numPr>
        <w:spacing w:after="16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Action 2.15 recommended updating govern</w:t>
      </w:r>
      <w:r w:rsidR="206FBEE4" w:rsidRPr="0041169D">
        <w:rPr>
          <w:rFonts w:ascii="Times New Roman" w:eastAsia="Times New Roman" w:hAnsi="Times New Roman" w:cs="Times New Roman"/>
          <w:lang w:eastAsia="en-AU"/>
        </w:rPr>
        <w:t>ance of</w:t>
      </w:r>
      <w:r w:rsidRPr="0041169D">
        <w:rPr>
          <w:rFonts w:ascii="Times New Roman" w:eastAsia="Times New Roman" w:hAnsi="Times New Roman" w:cs="Times New Roman"/>
          <w:lang w:eastAsia="en-AU"/>
        </w:rPr>
        <w:t xml:space="preserve"> the NDIS and compensation schemes to reduce overlap and ensure costs are not being shifted to the NDIS (or vice versa). This included ensuring that during eligibility assessment for the NDIS, the Agency can identify any potential overlap between the NDIS and compensation </w:t>
      </w:r>
      <w:r w:rsidRPr="0041169D">
        <w:rPr>
          <w:rFonts w:ascii="Times New Roman" w:eastAsia="Times New Roman" w:hAnsi="Times New Roman" w:cs="Times New Roman"/>
          <w:lang w:eastAsia="en-AU"/>
        </w:rPr>
        <w:lastRenderedPageBreak/>
        <w:t>schemes. Proposed amendments in Schedule 1, Part 9</w:t>
      </w:r>
      <w:r w:rsidR="006D7D40" w:rsidRPr="0041169D">
        <w:rPr>
          <w:rFonts w:ascii="Times New Roman" w:eastAsia="Times New Roman" w:hAnsi="Times New Roman" w:cs="Times New Roman"/>
          <w:lang w:eastAsia="en-AU"/>
        </w:rPr>
        <w:t>, would tighten eligibility to the NDIS where alternative supports are available through other service systems which can reasonably meet the needs of a person, or where the service system has a responsibility for meeting the needs of a person such as workers’ compensation or motor vehicle accident compensation schemes.</w:t>
      </w:r>
    </w:p>
    <w:p w14:paraId="5E76FFC4" w14:textId="177407E0" w:rsidR="00DA23AB" w:rsidRPr="0041169D" w:rsidRDefault="00DA23AB" w:rsidP="00B265FD">
      <w:pPr>
        <w:pStyle w:val="ListParagraph"/>
        <w:numPr>
          <w:ilvl w:val="0"/>
          <w:numId w:val="62"/>
        </w:numPr>
        <w:spacing w:after="16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Recommendation 17</w:t>
      </w:r>
      <w:r w:rsidR="005B506E" w:rsidRPr="0041169D">
        <w:rPr>
          <w:rFonts w:ascii="Times New Roman" w:eastAsia="Times New Roman" w:hAnsi="Times New Roman" w:cs="Times New Roman"/>
          <w:lang w:eastAsia="en-AU"/>
        </w:rPr>
        <w:t xml:space="preserve"> called for the </w:t>
      </w:r>
      <w:r w:rsidR="005B506E" w:rsidRPr="0041169D">
        <w:rPr>
          <w:rFonts w:ascii="Times New Roman" w:hAnsi="Times New Roman" w:cs="Times New Roman"/>
        </w:rPr>
        <w:t>development of a risk-proportionate model for regulation of all providers, and to strengthen the regulatory response to long standing and emerging quality and safeguards issues.</w:t>
      </w:r>
      <w:r w:rsidR="00827B90" w:rsidRPr="0041169D">
        <w:rPr>
          <w:rFonts w:ascii="Times New Roman" w:hAnsi="Times New Roman" w:cs="Times New Roman"/>
        </w:rPr>
        <w:t xml:space="preserve"> Amendments proposed in </w:t>
      </w:r>
      <w:r w:rsidR="00EB3501" w:rsidRPr="0041169D">
        <w:rPr>
          <w:rFonts w:ascii="Times New Roman" w:hAnsi="Times New Roman" w:cs="Times New Roman"/>
        </w:rPr>
        <w:t>Schedule 2</w:t>
      </w:r>
      <w:r w:rsidR="00945C71" w:rsidRPr="0041169D">
        <w:rPr>
          <w:rFonts w:ascii="Times New Roman" w:hAnsi="Times New Roman" w:cs="Times New Roman"/>
        </w:rPr>
        <w:t xml:space="preserve"> strengthen the ability of the Agency and </w:t>
      </w:r>
      <w:r w:rsidR="00547E19" w:rsidRPr="0041169D">
        <w:rPr>
          <w:rFonts w:ascii="Times New Roman" w:hAnsi="Times New Roman" w:cs="Times New Roman"/>
        </w:rPr>
        <w:t xml:space="preserve">the </w:t>
      </w:r>
      <w:r w:rsidR="002973E2" w:rsidRPr="0041169D">
        <w:rPr>
          <w:rFonts w:ascii="Times New Roman" w:hAnsi="Times New Roman" w:cs="Times New Roman"/>
        </w:rPr>
        <w:t xml:space="preserve">NDIS Quality and Safeguards </w:t>
      </w:r>
      <w:r w:rsidR="00945C71" w:rsidRPr="0041169D">
        <w:rPr>
          <w:rFonts w:ascii="Times New Roman" w:hAnsi="Times New Roman" w:cs="Times New Roman"/>
        </w:rPr>
        <w:t xml:space="preserve">Commission </w:t>
      </w:r>
      <w:r w:rsidR="002973E2" w:rsidRPr="0041169D">
        <w:rPr>
          <w:rFonts w:ascii="Times New Roman" w:hAnsi="Times New Roman" w:cs="Times New Roman"/>
        </w:rPr>
        <w:t xml:space="preserve">(Commission) </w:t>
      </w:r>
      <w:r w:rsidR="00945C71" w:rsidRPr="0041169D">
        <w:rPr>
          <w:rFonts w:ascii="Times New Roman" w:hAnsi="Times New Roman" w:cs="Times New Roman"/>
        </w:rPr>
        <w:t>to effectively manage the integrity of the NDIS, improve safety and enhance quality.</w:t>
      </w:r>
    </w:p>
    <w:p w14:paraId="48904C4A" w14:textId="20223DA4" w:rsidR="00945C71" w:rsidRPr="0041169D" w:rsidRDefault="00945C71" w:rsidP="00B265FD">
      <w:pPr>
        <w:pStyle w:val="ListParagraph"/>
        <w:numPr>
          <w:ilvl w:val="0"/>
          <w:numId w:val="62"/>
        </w:numPr>
        <w:spacing w:after="160" w:line="276" w:lineRule="auto"/>
        <w:rPr>
          <w:rFonts w:ascii="Times New Roman" w:eastAsia="Times New Roman" w:hAnsi="Times New Roman" w:cs="Times New Roman"/>
        </w:rPr>
      </w:pPr>
      <w:r w:rsidRPr="0041169D">
        <w:rPr>
          <w:rFonts w:ascii="Times New Roman" w:hAnsi="Times New Roman" w:cs="Times New Roman"/>
        </w:rPr>
        <w:t>Action 11.3 recommended that the Australian Government, not the Boa</w:t>
      </w:r>
      <w:r w:rsidR="004305AB" w:rsidRPr="0041169D">
        <w:rPr>
          <w:rFonts w:ascii="Times New Roman" w:hAnsi="Times New Roman" w:cs="Times New Roman"/>
        </w:rPr>
        <w:t>r</w:t>
      </w:r>
      <w:r w:rsidRPr="0041169D">
        <w:rPr>
          <w:rFonts w:ascii="Times New Roman" w:hAnsi="Times New Roman" w:cs="Times New Roman"/>
        </w:rPr>
        <w:t>d</w:t>
      </w:r>
      <w:r w:rsidR="2871B747" w:rsidRPr="0041169D">
        <w:rPr>
          <w:rFonts w:ascii="Times New Roman" w:hAnsi="Times New Roman" w:cs="Times New Roman"/>
        </w:rPr>
        <w:t xml:space="preserve"> </w:t>
      </w:r>
      <w:r w:rsidR="5CECBD4B" w:rsidRPr="0041169D">
        <w:rPr>
          <w:rFonts w:ascii="Times New Roman" w:hAnsi="Times New Roman" w:cs="Times New Roman"/>
        </w:rPr>
        <w:t>of the Agency</w:t>
      </w:r>
      <w:r w:rsidRPr="0041169D">
        <w:rPr>
          <w:rFonts w:ascii="Times New Roman" w:hAnsi="Times New Roman" w:cs="Times New Roman"/>
        </w:rPr>
        <w:t>, should make the final determination on prices for NDIS supports. Amendments proposed in Schedule 3, Part 1, make t</w:t>
      </w:r>
      <w:r w:rsidR="00C375A2" w:rsidRPr="0041169D">
        <w:rPr>
          <w:rFonts w:ascii="Times New Roman" w:hAnsi="Times New Roman" w:cs="Times New Roman"/>
        </w:rPr>
        <w:t>he Minister the decision-maker on NDIS prices</w:t>
      </w:r>
      <w:r w:rsidR="009C0775" w:rsidRPr="0041169D">
        <w:rPr>
          <w:rFonts w:ascii="Times New Roman" w:hAnsi="Times New Roman" w:cs="Times New Roman"/>
        </w:rPr>
        <w:t>.</w:t>
      </w:r>
    </w:p>
    <w:p w14:paraId="23B1F8AB" w14:textId="61261E9D" w:rsidR="00C83243" w:rsidRPr="0041169D" w:rsidRDefault="398CACF7" w:rsidP="2B7ED037">
      <w:pPr>
        <w:spacing w:after="160" w:line="276" w:lineRule="auto"/>
      </w:pPr>
      <w:r w:rsidRPr="0041169D">
        <w:rPr>
          <w:rFonts w:ascii="Times New Roman" w:eastAsia="Times New Roman" w:hAnsi="Times New Roman" w:cs="Times New Roman"/>
        </w:rPr>
        <w:t xml:space="preserve">The proposed amendments to </w:t>
      </w:r>
      <w:r w:rsidR="00E15DDF" w:rsidRPr="0041169D">
        <w:rPr>
          <w:rFonts w:ascii="Times New Roman" w:eastAsia="Times New Roman" w:hAnsi="Times New Roman" w:cs="Times New Roman"/>
        </w:rPr>
        <w:t>the definition of NDIS provider will enable</w:t>
      </w:r>
      <w:r w:rsidRPr="0041169D">
        <w:rPr>
          <w:rFonts w:ascii="Times New Roman" w:eastAsia="Times New Roman" w:hAnsi="Times New Roman" w:cs="Times New Roman"/>
        </w:rPr>
        <w:t xml:space="preserve"> </w:t>
      </w:r>
      <w:r w:rsidR="00534615" w:rsidRPr="0041169D">
        <w:rPr>
          <w:rFonts w:ascii="Times New Roman" w:eastAsia="Times New Roman" w:hAnsi="Times New Roman" w:cs="Times New Roman"/>
        </w:rPr>
        <w:t xml:space="preserve">a </w:t>
      </w:r>
      <w:r w:rsidRPr="0041169D">
        <w:rPr>
          <w:rFonts w:ascii="Times New Roman" w:eastAsia="Times New Roman" w:hAnsi="Times New Roman" w:cs="Times New Roman"/>
        </w:rPr>
        <w:t xml:space="preserve">proportionate model for mandatory registration of </w:t>
      </w:r>
      <w:r w:rsidR="00534615" w:rsidRPr="0041169D">
        <w:rPr>
          <w:rFonts w:ascii="Times New Roman" w:eastAsia="Times New Roman" w:hAnsi="Times New Roman" w:cs="Times New Roman"/>
        </w:rPr>
        <w:t>NDIS</w:t>
      </w:r>
      <w:r w:rsidRPr="0041169D">
        <w:rPr>
          <w:rFonts w:ascii="Times New Roman" w:eastAsia="Times New Roman" w:hAnsi="Times New Roman" w:cs="Times New Roman"/>
        </w:rPr>
        <w:t xml:space="preserve"> providers</w:t>
      </w:r>
      <w:r w:rsidR="00C23FC9">
        <w:rPr>
          <w:rFonts w:ascii="Times New Roman" w:eastAsia="Times New Roman" w:hAnsi="Times New Roman" w:cs="Times New Roman"/>
        </w:rPr>
        <w:t>. These</w:t>
      </w:r>
      <w:r w:rsidRPr="0041169D">
        <w:rPr>
          <w:rFonts w:ascii="Times New Roman" w:eastAsia="Times New Roman" w:hAnsi="Times New Roman" w:cs="Times New Roman"/>
        </w:rPr>
        <w:t xml:space="preserve"> have also been informed by the recommendations of the Registration Taskforce. </w:t>
      </w:r>
    </w:p>
    <w:p w14:paraId="29D4B08F" w14:textId="361264B8" w:rsidR="00C83243" w:rsidRPr="0041169D" w:rsidRDefault="398CACF7" w:rsidP="2B7ED037">
      <w:pPr>
        <w:spacing w:after="160" w:line="276" w:lineRule="auto"/>
      </w:pPr>
      <w:r w:rsidRPr="0041169D">
        <w:rPr>
          <w:rFonts w:ascii="Times New Roman" w:eastAsia="Times New Roman" w:hAnsi="Times New Roman" w:cs="Times New Roman"/>
        </w:rPr>
        <w:t xml:space="preserve">The </w:t>
      </w:r>
      <w:r w:rsidR="00406A5C" w:rsidRPr="0041169D">
        <w:rPr>
          <w:rFonts w:ascii="Times New Roman" w:eastAsia="Times New Roman" w:hAnsi="Times New Roman" w:cs="Times New Roman"/>
        </w:rPr>
        <w:t>Registration</w:t>
      </w:r>
      <w:r w:rsidRPr="0041169D">
        <w:rPr>
          <w:rFonts w:ascii="Times New Roman" w:eastAsia="Times New Roman" w:hAnsi="Times New Roman" w:cs="Times New Roman"/>
        </w:rPr>
        <w:t xml:space="preserve"> Taskforce was established in February 2024 to provide advice on the design an</w:t>
      </w:r>
      <w:r w:rsidR="00457D7C" w:rsidRPr="0041169D">
        <w:rPr>
          <w:rFonts w:ascii="Times New Roman" w:eastAsia="Times New Roman" w:hAnsi="Times New Roman" w:cs="Times New Roman"/>
        </w:rPr>
        <w:t>d</w:t>
      </w:r>
      <w:r w:rsidRPr="0041169D">
        <w:rPr>
          <w:rFonts w:ascii="Times New Roman" w:eastAsia="Times New Roman" w:hAnsi="Times New Roman" w:cs="Times New Roman"/>
        </w:rPr>
        <w:t xml:space="preserve"> implementation of the new graduated risk-proportionate regulatory model proposed in Recommendation 17 of the NDIS Review in consultation with the disability community. The </w:t>
      </w:r>
      <w:r w:rsidR="00406A5C" w:rsidRPr="0041169D">
        <w:rPr>
          <w:rFonts w:ascii="Times New Roman" w:eastAsia="Times New Roman" w:hAnsi="Times New Roman" w:cs="Times New Roman"/>
        </w:rPr>
        <w:t>Registration</w:t>
      </w:r>
      <w:r w:rsidRPr="0041169D">
        <w:rPr>
          <w:rFonts w:ascii="Times New Roman" w:eastAsia="Times New Roman" w:hAnsi="Times New Roman" w:cs="Times New Roman"/>
        </w:rPr>
        <w:t xml:space="preserve"> Taskforce hosted over 30 roundtables across Australia to hear from communities on specific topics. It also ran a public submission process from 6 March </w:t>
      </w:r>
      <w:r w:rsidR="3C9E7527" w:rsidRPr="0041169D">
        <w:rPr>
          <w:rFonts w:ascii="Times New Roman" w:eastAsia="Times New Roman" w:hAnsi="Times New Roman" w:cs="Times New Roman"/>
        </w:rPr>
        <w:t xml:space="preserve">2024 </w:t>
      </w:r>
      <w:r w:rsidRPr="0041169D">
        <w:rPr>
          <w:rFonts w:ascii="Times New Roman" w:eastAsia="Times New Roman" w:hAnsi="Times New Roman" w:cs="Times New Roman"/>
        </w:rPr>
        <w:t xml:space="preserve">to 5 May 2024, which received over 700 submissions from people with disability, their families and advocates, NDIS providers, workforce representatives and other relevant stakeholders. </w:t>
      </w:r>
    </w:p>
    <w:p w14:paraId="73C0773B" w14:textId="6A9FE940" w:rsidR="00A53F15" w:rsidRPr="0041169D" w:rsidRDefault="398CACF7" w:rsidP="2B7ED037">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The</w:t>
      </w:r>
      <w:r w:rsidR="00406A5C" w:rsidRPr="0041169D">
        <w:rPr>
          <w:rFonts w:ascii="Times New Roman" w:eastAsia="Times New Roman" w:hAnsi="Times New Roman" w:cs="Times New Roman"/>
        </w:rPr>
        <w:t xml:space="preserve"> Registration</w:t>
      </w:r>
      <w:r w:rsidRPr="0041169D">
        <w:rPr>
          <w:rFonts w:ascii="Times New Roman" w:eastAsia="Times New Roman" w:hAnsi="Times New Roman" w:cs="Times New Roman"/>
        </w:rPr>
        <w:t xml:space="preserve"> Taskforce was supported by subject matter experts, including peak body representatives and people with lived experience, who formed five Advisory Working Groups, including: participants and nominees; disability care workers and organisations; providers and regulators; intergovernmental; </w:t>
      </w:r>
      <w:r w:rsidR="4A724F74" w:rsidRPr="0041169D">
        <w:rPr>
          <w:rFonts w:ascii="Times New Roman" w:eastAsia="Times New Roman" w:hAnsi="Times New Roman" w:cs="Times New Roman"/>
        </w:rPr>
        <w:t>and</w:t>
      </w:r>
      <w:r w:rsidRPr="0041169D">
        <w:rPr>
          <w:rFonts w:ascii="Times New Roman" w:eastAsia="Times New Roman" w:hAnsi="Times New Roman" w:cs="Times New Roman"/>
        </w:rPr>
        <w:t xml:space="preserve"> academic and policy</w:t>
      </w:r>
      <w:r w:rsidR="1F735DE2" w:rsidRPr="0041169D">
        <w:rPr>
          <w:rFonts w:ascii="Times New Roman" w:eastAsia="Times New Roman" w:hAnsi="Times New Roman" w:cs="Times New Roman"/>
        </w:rPr>
        <w:t xml:space="preserve"> experts</w:t>
      </w:r>
      <w:r w:rsidRPr="0041169D">
        <w:rPr>
          <w:rFonts w:ascii="Times New Roman" w:eastAsia="Times New Roman" w:hAnsi="Times New Roman" w:cs="Times New Roman"/>
        </w:rPr>
        <w:t xml:space="preserve">. </w:t>
      </w:r>
    </w:p>
    <w:p w14:paraId="2D3E99C0" w14:textId="16FF9DFC" w:rsidR="00C83243" w:rsidRPr="0041169D" w:rsidRDefault="00A53F15" w:rsidP="2B7ED037">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From 19 December 2025 to 28 February 2026, the Australian Government held a public consultation on the NDIS provider definition to inform future decisions on amending or altering this term as proposed by the Registration Taskforce. The NDIS provider definition received </w:t>
      </w:r>
      <w:r w:rsidR="00D27FA4" w:rsidRPr="0041169D">
        <w:rPr>
          <w:rFonts w:ascii="Times New Roman" w:eastAsia="Times New Roman" w:hAnsi="Times New Roman" w:cs="Times New Roman"/>
        </w:rPr>
        <w:t>269</w:t>
      </w:r>
      <w:r w:rsidRPr="0041169D">
        <w:rPr>
          <w:rFonts w:ascii="Times New Roman" w:eastAsia="Times New Roman" w:hAnsi="Times New Roman" w:cs="Times New Roman"/>
        </w:rPr>
        <w:t xml:space="preserve"> submissions</w:t>
      </w:r>
      <w:r w:rsidR="0014146C" w:rsidRPr="0041169D">
        <w:rPr>
          <w:rFonts w:ascii="Times New Roman" w:eastAsia="Times New Roman" w:hAnsi="Times New Roman" w:cs="Times New Roman"/>
        </w:rPr>
        <w:t xml:space="preserve"> from a wide range </w:t>
      </w:r>
      <w:r w:rsidR="00222530" w:rsidRPr="0041169D">
        <w:rPr>
          <w:rFonts w:ascii="Times New Roman" w:eastAsia="Times New Roman" w:hAnsi="Times New Roman" w:cs="Times New Roman"/>
        </w:rPr>
        <w:t>of</w:t>
      </w:r>
      <w:r w:rsidR="0014146C" w:rsidRPr="0041169D">
        <w:rPr>
          <w:rFonts w:ascii="Times New Roman" w:eastAsia="Times New Roman" w:hAnsi="Times New Roman" w:cs="Times New Roman"/>
        </w:rPr>
        <w:t xml:space="preserve"> stakeholders including people with disability, carers, peak bodies, </w:t>
      </w:r>
      <w:r w:rsidR="004B562D" w:rsidRPr="0041169D">
        <w:rPr>
          <w:rFonts w:ascii="Times New Roman" w:eastAsia="Times New Roman" w:hAnsi="Times New Roman" w:cs="Times New Roman"/>
        </w:rPr>
        <w:t xml:space="preserve">community organisation, </w:t>
      </w:r>
      <w:r w:rsidR="00222530" w:rsidRPr="0041169D">
        <w:rPr>
          <w:rFonts w:ascii="Times New Roman" w:eastAsia="Times New Roman" w:hAnsi="Times New Roman" w:cs="Times New Roman"/>
        </w:rPr>
        <w:t>registered and unregistered NDIS providers</w:t>
      </w:r>
      <w:r w:rsidR="00A32FFE" w:rsidRPr="0041169D">
        <w:rPr>
          <w:rFonts w:ascii="Times New Roman" w:eastAsia="Times New Roman" w:hAnsi="Times New Roman" w:cs="Times New Roman"/>
        </w:rPr>
        <w:t xml:space="preserve">, </w:t>
      </w:r>
      <w:r w:rsidR="007A7D4B" w:rsidRPr="0041169D">
        <w:rPr>
          <w:rFonts w:ascii="Times New Roman" w:eastAsia="Times New Roman" w:hAnsi="Times New Roman" w:cs="Times New Roman"/>
        </w:rPr>
        <w:t xml:space="preserve">advocacy groups and </w:t>
      </w:r>
      <w:r w:rsidR="00A32FFE" w:rsidRPr="0041169D">
        <w:rPr>
          <w:rFonts w:ascii="Times New Roman" w:eastAsia="Times New Roman" w:hAnsi="Times New Roman" w:cs="Times New Roman"/>
        </w:rPr>
        <w:t>governments</w:t>
      </w:r>
      <w:r w:rsidRPr="0041169D">
        <w:rPr>
          <w:rFonts w:ascii="Times New Roman" w:eastAsia="Times New Roman" w:hAnsi="Times New Roman" w:cs="Times New Roman"/>
        </w:rPr>
        <w:t xml:space="preserve">. </w:t>
      </w:r>
      <w:r w:rsidR="398CACF7" w:rsidRPr="0041169D">
        <w:rPr>
          <w:rFonts w:ascii="Times New Roman" w:eastAsia="Times New Roman" w:hAnsi="Times New Roman" w:cs="Times New Roman"/>
        </w:rPr>
        <w:t xml:space="preserve"> </w:t>
      </w:r>
    </w:p>
    <w:p w14:paraId="7D9C381F" w14:textId="4727C311" w:rsidR="0064283E" w:rsidRPr="0041169D" w:rsidRDefault="398CACF7" w:rsidP="2B7ED037">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The Bill is a first step to securing the NDIS for future generations</w:t>
      </w:r>
      <w:r w:rsidR="00DA4CA5" w:rsidRPr="0041169D">
        <w:rPr>
          <w:rFonts w:ascii="Times New Roman" w:eastAsia="Times New Roman" w:hAnsi="Times New Roman" w:cs="Times New Roman"/>
        </w:rPr>
        <w:t xml:space="preserve">. </w:t>
      </w:r>
      <w:r w:rsidR="00DB1515" w:rsidRPr="0041169D">
        <w:rPr>
          <w:rFonts w:ascii="Times New Roman" w:hAnsi="Times New Roman" w:cs="Times New Roman"/>
        </w:rPr>
        <w:t xml:space="preserve">While </w:t>
      </w:r>
      <w:r w:rsidR="00CB4C93" w:rsidRPr="0041169D">
        <w:rPr>
          <w:rFonts w:ascii="Times New Roman" w:hAnsi="Times New Roman" w:cs="Times New Roman"/>
        </w:rPr>
        <w:t>several</w:t>
      </w:r>
      <w:r w:rsidR="00DB1515" w:rsidRPr="0041169D">
        <w:rPr>
          <w:rFonts w:ascii="Times New Roman" w:hAnsi="Times New Roman" w:cs="Times New Roman"/>
        </w:rPr>
        <w:t xml:space="preserve"> of the</w:t>
      </w:r>
      <w:r w:rsidR="00DA4CA5" w:rsidRPr="0041169D">
        <w:rPr>
          <w:rFonts w:ascii="Times New Roman" w:hAnsi="Times New Roman" w:cs="Times New Roman"/>
        </w:rPr>
        <w:t xml:space="preserve"> </w:t>
      </w:r>
      <w:r w:rsidR="00DB1515" w:rsidRPr="0041169D">
        <w:rPr>
          <w:rFonts w:ascii="Times New Roman" w:hAnsi="Times New Roman" w:cs="Times New Roman"/>
        </w:rPr>
        <w:t xml:space="preserve">measures </w:t>
      </w:r>
      <w:r w:rsidR="00A711F7" w:rsidRPr="0041169D">
        <w:rPr>
          <w:rFonts w:ascii="Times New Roman" w:hAnsi="Times New Roman" w:cs="Times New Roman"/>
        </w:rPr>
        <w:t>introduced by the Bill will commence in</w:t>
      </w:r>
      <w:r w:rsidR="00CB4C93" w:rsidRPr="0041169D">
        <w:rPr>
          <w:rFonts w:ascii="Times New Roman" w:hAnsi="Times New Roman" w:cs="Times New Roman"/>
        </w:rPr>
        <w:t xml:space="preserve"> the</w:t>
      </w:r>
      <w:r w:rsidR="00DB1515" w:rsidRPr="0041169D">
        <w:rPr>
          <w:rFonts w:ascii="Times New Roman" w:hAnsi="Times New Roman" w:cs="Times New Roman"/>
        </w:rPr>
        <w:t xml:space="preserve"> short term, </w:t>
      </w:r>
      <w:r w:rsidR="00EB36F9" w:rsidRPr="0041169D">
        <w:rPr>
          <w:rFonts w:ascii="Times New Roman" w:hAnsi="Times New Roman" w:cs="Times New Roman"/>
        </w:rPr>
        <w:t xml:space="preserve">many </w:t>
      </w:r>
      <w:r w:rsidR="00F637BF" w:rsidRPr="0041169D">
        <w:rPr>
          <w:rFonts w:ascii="Times New Roman" w:hAnsi="Times New Roman" w:cs="Times New Roman"/>
        </w:rPr>
        <w:t xml:space="preserve">others </w:t>
      </w:r>
      <w:r w:rsidR="00DB1515" w:rsidRPr="0041169D">
        <w:rPr>
          <w:rFonts w:ascii="Times New Roman" w:hAnsi="Times New Roman" w:cs="Times New Roman"/>
        </w:rPr>
        <w:t>will be implemented over an extended period</w:t>
      </w:r>
      <w:r w:rsidR="00F637BF" w:rsidRPr="0041169D">
        <w:rPr>
          <w:rFonts w:ascii="Times New Roman" w:hAnsi="Times New Roman" w:cs="Times New Roman"/>
        </w:rPr>
        <w:t>,</w:t>
      </w:r>
      <w:r w:rsidR="00DB1515" w:rsidRPr="0041169D">
        <w:rPr>
          <w:rFonts w:ascii="Times New Roman" w:hAnsi="Times New Roman" w:cs="Times New Roman"/>
        </w:rPr>
        <w:t xml:space="preserve"> </w:t>
      </w:r>
      <w:r w:rsidR="004F53F5" w:rsidRPr="0041169D">
        <w:rPr>
          <w:rFonts w:ascii="Times New Roman" w:hAnsi="Times New Roman" w:cs="Times New Roman"/>
        </w:rPr>
        <w:t xml:space="preserve">allowing for </w:t>
      </w:r>
      <w:r w:rsidR="00DA4CA5" w:rsidRPr="0041169D">
        <w:rPr>
          <w:rFonts w:ascii="Times New Roman" w:hAnsi="Times New Roman" w:cs="Times New Roman"/>
        </w:rPr>
        <w:t>f</w:t>
      </w:r>
      <w:r w:rsidR="005C02C2" w:rsidRPr="0041169D">
        <w:rPr>
          <w:rFonts w:ascii="Times New Roman" w:hAnsi="Times New Roman" w:cs="Times New Roman"/>
        </w:rPr>
        <w:t>urther</w:t>
      </w:r>
      <w:r w:rsidR="00DA4CA5" w:rsidRPr="0041169D">
        <w:rPr>
          <w:rFonts w:ascii="Times New Roman" w:hAnsi="Times New Roman" w:cs="Times New Roman"/>
        </w:rPr>
        <w:t xml:space="preserve"> </w:t>
      </w:r>
      <w:r w:rsidR="00DB1515" w:rsidRPr="0041169D">
        <w:rPr>
          <w:rFonts w:ascii="Times New Roman" w:hAnsi="Times New Roman" w:cs="Times New Roman"/>
        </w:rPr>
        <w:t>consultation with people with disability</w:t>
      </w:r>
      <w:r w:rsidR="005C02C2" w:rsidRPr="0041169D">
        <w:rPr>
          <w:rFonts w:ascii="Times New Roman" w:hAnsi="Times New Roman" w:cs="Times New Roman"/>
        </w:rPr>
        <w:t>,</w:t>
      </w:r>
      <w:r w:rsidR="00DB1515" w:rsidRPr="0041169D">
        <w:rPr>
          <w:rFonts w:ascii="Times New Roman" w:hAnsi="Times New Roman" w:cs="Times New Roman"/>
        </w:rPr>
        <w:t xml:space="preserve"> their families</w:t>
      </w:r>
      <w:r w:rsidR="00317C97" w:rsidRPr="0041169D">
        <w:rPr>
          <w:rFonts w:ascii="Times New Roman" w:hAnsi="Times New Roman" w:cs="Times New Roman"/>
        </w:rPr>
        <w:t>,</w:t>
      </w:r>
      <w:r w:rsidR="00DB1515" w:rsidRPr="0041169D">
        <w:rPr>
          <w:rFonts w:ascii="Times New Roman" w:hAnsi="Times New Roman" w:cs="Times New Roman"/>
        </w:rPr>
        <w:t xml:space="preserve"> carers, advocates</w:t>
      </w:r>
      <w:r w:rsidR="00B0450A" w:rsidRPr="0041169D">
        <w:rPr>
          <w:rFonts w:ascii="Times New Roman" w:hAnsi="Times New Roman" w:cs="Times New Roman"/>
        </w:rPr>
        <w:t xml:space="preserve"> and </w:t>
      </w:r>
      <w:r w:rsidR="000433BE" w:rsidRPr="0041169D">
        <w:rPr>
          <w:rFonts w:ascii="Times New Roman" w:hAnsi="Times New Roman" w:cs="Times New Roman"/>
        </w:rPr>
        <w:t>other key stak</w:t>
      </w:r>
      <w:r w:rsidR="008549A6" w:rsidRPr="0041169D">
        <w:rPr>
          <w:rFonts w:ascii="Times New Roman" w:hAnsi="Times New Roman" w:cs="Times New Roman"/>
        </w:rPr>
        <w:t>e</w:t>
      </w:r>
      <w:r w:rsidR="000433BE" w:rsidRPr="0041169D">
        <w:rPr>
          <w:rFonts w:ascii="Times New Roman" w:hAnsi="Times New Roman" w:cs="Times New Roman"/>
        </w:rPr>
        <w:t>holders</w:t>
      </w:r>
      <w:r w:rsidR="00B0450A" w:rsidRPr="0041169D">
        <w:rPr>
          <w:rFonts w:ascii="Times New Roman" w:hAnsi="Times New Roman" w:cs="Times New Roman"/>
        </w:rPr>
        <w:t>.</w:t>
      </w:r>
      <w:r w:rsidR="00DB1515" w:rsidRPr="0041169D">
        <w:rPr>
          <w:rFonts w:ascii="Times New Roman" w:hAnsi="Times New Roman" w:cs="Times New Roman"/>
        </w:rPr>
        <w:t xml:space="preserve"> </w:t>
      </w:r>
    </w:p>
    <w:p w14:paraId="331F2323" w14:textId="21ED1C76" w:rsidR="00EE0B9F" w:rsidRPr="0041169D" w:rsidRDefault="398CACF7" w:rsidP="2B7ED037">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lastRenderedPageBreak/>
        <w:t xml:space="preserve">The Australian Government will establish a Technical Advisory Group to provide advice on an appropriate threshold and assessments for substantially reduced functional capacity, informed by consultation with the community and </w:t>
      </w:r>
      <w:r w:rsidR="007D0A4A" w:rsidRPr="0041169D">
        <w:rPr>
          <w:rFonts w:ascii="Times New Roman" w:eastAsia="Times New Roman" w:hAnsi="Times New Roman" w:cs="Times New Roman"/>
        </w:rPr>
        <w:t>s</w:t>
      </w:r>
      <w:r w:rsidRPr="0041169D">
        <w:rPr>
          <w:rFonts w:ascii="Times New Roman" w:eastAsia="Times New Roman" w:hAnsi="Times New Roman" w:cs="Times New Roman"/>
        </w:rPr>
        <w:t xml:space="preserve">tates and </w:t>
      </w:r>
      <w:r w:rsidR="007D0A4A" w:rsidRPr="0041169D">
        <w:rPr>
          <w:rFonts w:ascii="Times New Roman" w:eastAsia="Times New Roman" w:hAnsi="Times New Roman" w:cs="Times New Roman"/>
        </w:rPr>
        <w:t>t</w:t>
      </w:r>
      <w:r w:rsidRPr="0041169D">
        <w:rPr>
          <w:rFonts w:ascii="Times New Roman" w:eastAsia="Times New Roman" w:hAnsi="Times New Roman" w:cs="Times New Roman"/>
        </w:rPr>
        <w:t>erritories.</w:t>
      </w:r>
      <w:r w:rsidR="00F23A3F" w:rsidRPr="0041169D">
        <w:rPr>
          <w:rFonts w:ascii="Times New Roman" w:eastAsia="Times New Roman" w:hAnsi="Times New Roman" w:cs="Times New Roman"/>
        </w:rPr>
        <w:t xml:space="preserve"> </w:t>
      </w:r>
      <w:r w:rsidR="00BE6852" w:rsidRPr="0041169D">
        <w:rPr>
          <w:rFonts w:ascii="Times New Roman" w:eastAsia="Times New Roman" w:hAnsi="Times New Roman" w:cs="Times New Roman"/>
        </w:rPr>
        <w:t xml:space="preserve">Advice from the Technical Advisory Group </w:t>
      </w:r>
      <w:r w:rsidR="00C3439A" w:rsidRPr="0041169D">
        <w:rPr>
          <w:rFonts w:ascii="Times New Roman" w:eastAsia="Times New Roman" w:hAnsi="Times New Roman" w:cs="Times New Roman"/>
        </w:rPr>
        <w:t xml:space="preserve">will inform NDIS </w:t>
      </w:r>
      <w:r w:rsidR="003E7277" w:rsidRPr="0041169D">
        <w:rPr>
          <w:rFonts w:ascii="Times New Roman" w:eastAsia="Times New Roman" w:hAnsi="Times New Roman" w:cs="Times New Roman"/>
        </w:rPr>
        <w:t>r</w:t>
      </w:r>
      <w:r w:rsidR="00C3439A" w:rsidRPr="0041169D">
        <w:rPr>
          <w:rFonts w:ascii="Times New Roman" w:eastAsia="Times New Roman" w:hAnsi="Times New Roman" w:cs="Times New Roman"/>
        </w:rPr>
        <w:t xml:space="preserve">ules </w:t>
      </w:r>
      <w:r w:rsidR="003235B3" w:rsidRPr="0041169D">
        <w:rPr>
          <w:rFonts w:ascii="Times New Roman" w:eastAsia="Times New Roman" w:hAnsi="Times New Roman" w:cs="Times New Roman"/>
        </w:rPr>
        <w:t>which will</w:t>
      </w:r>
      <w:r w:rsidR="00C24D23" w:rsidRPr="0041169D">
        <w:rPr>
          <w:rFonts w:ascii="Times New Roman" w:eastAsia="Times New Roman" w:hAnsi="Times New Roman" w:cs="Times New Roman"/>
        </w:rPr>
        <w:t>, amongst other things,</w:t>
      </w:r>
      <w:r w:rsidR="00A71D66" w:rsidRPr="0041169D">
        <w:rPr>
          <w:rFonts w:ascii="Times New Roman" w:eastAsia="Times New Roman" w:hAnsi="Times New Roman" w:cs="Times New Roman"/>
        </w:rPr>
        <w:t xml:space="preserve"> set out the methods or criteria to be applied for the purposes </w:t>
      </w:r>
      <w:r w:rsidR="00D266C8" w:rsidRPr="0041169D">
        <w:rPr>
          <w:rFonts w:ascii="Times New Roman" w:eastAsia="Times New Roman" w:hAnsi="Times New Roman" w:cs="Times New Roman"/>
        </w:rPr>
        <w:t xml:space="preserve">of determining </w:t>
      </w:r>
      <w:r w:rsidR="00176755" w:rsidRPr="0041169D">
        <w:rPr>
          <w:rFonts w:ascii="Times New Roman" w:eastAsia="Times New Roman" w:hAnsi="Times New Roman" w:cs="Times New Roman"/>
        </w:rPr>
        <w:t>a person’s functional capacity</w:t>
      </w:r>
      <w:r w:rsidR="37F3E847" w:rsidRPr="0041169D">
        <w:rPr>
          <w:rFonts w:ascii="Times New Roman" w:eastAsia="Times New Roman" w:hAnsi="Times New Roman" w:cs="Times New Roman"/>
        </w:rPr>
        <w:t xml:space="preserve">. This will </w:t>
      </w:r>
      <w:r w:rsidR="00DC07AA" w:rsidRPr="0041169D">
        <w:rPr>
          <w:rFonts w:ascii="Times New Roman" w:eastAsia="Times New Roman" w:hAnsi="Times New Roman" w:cs="Times New Roman"/>
        </w:rPr>
        <w:t>includ</w:t>
      </w:r>
      <w:r w:rsidR="6FF98047" w:rsidRPr="0041169D">
        <w:rPr>
          <w:rFonts w:ascii="Times New Roman" w:eastAsia="Times New Roman" w:hAnsi="Times New Roman" w:cs="Times New Roman"/>
        </w:rPr>
        <w:t>e</w:t>
      </w:r>
      <w:r w:rsidR="00DC07AA" w:rsidRPr="0041169D">
        <w:rPr>
          <w:rFonts w:ascii="Times New Roman" w:eastAsia="Times New Roman" w:hAnsi="Times New Roman" w:cs="Times New Roman"/>
        </w:rPr>
        <w:t xml:space="preserve"> classifications or thresholds relevant to an assessment of a </w:t>
      </w:r>
      <w:r w:rsidR="008549A6" w:rsidRPr="0041169D">
        <w:rPr>
          <w:rFonts w:ascii="Times New Roman" w:eastAsia="Times New Roman" w:hAnsi="Times New Roman" w:cs="Times New Roman"/>
        </w:rPr>
        <w:t>person’s</w:t>
      </w:r>
      <w:r w:rsidR="00DC07AA" w:rsidRPr="0041169D">
        <w:rPr>
          <w:rFonts w:ascii="Times New Roman" w:eastAsia="Times New Roman" w:hAnsi="Times New Roman" w:cs="Times New Roman"/>
        </w:rPr>
        <w:t xml:space="preserve"> ability to under</w:t>
      </w:r>
      <w:r w:rsidR="00C24D23" w:rsidRPr="0041169D">
        <w:rPr>
          <w:rFonts w:ascii="Times New Roman" w:eastAsia="Times New Roman" w:hAnsi="Times New Roman" w:cs="Times New Roman"/>
        </w:rPr>
        <w:t xml:space="preserve">take a specified activity. </w:t>
      </w:r>
    </w:p>
    <w:p w14:paraId="5043A3B4" w14:textId="6CDB207B" w:rsidR="008549A6" w:rsidRPr="0041169D" w:rsidRDefault="00D05FC0" w:rsidP="00D53D90">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In addition, several </w:t>
      </w:r>
      <w:r w:rsidR="00503C36" w:rsidRPr="0041169D">
        <w:rPr>
          <w:rFonts w:ascii="Times New Roman" w:eastAsia="Times New Roman" w:hAnsi="Times New Roman" w:cs="Times New Roman"/>
        </w:rPr>
        <w:t>other</w:t>
      </w:r>
      <w:r w:rsidR="00C24D23" w:rsidRPr="0041169D">
        <w:rPr>
          <w:rFonts w:ascii="Times New Roman" w:eastAsia="Times New Roman" w:hAnsi="Times New Roman" w:cs="Times New Roman"/>
        </w:rPr>
        <w:t xml:space="preserve"> </w:t>
      </w:r>
      <w:r w:rsidRPr="0041169D">
        <w:rPr>
          <w:rFonts w:ascii="Times New Roman" w:eastAsia="Times New Roman" w:hAnsi="Times New Roman" w:cs="Times New Roman"/>
        </w:rPr>
        <w:t>key</w:t>
      </w:r>
      <w:r w:rsidR="00503C36" w:rsidRPr="0041169D">
        <w:rPr>
          <w:rFonts w:ascii="Times New Roman" w:eastAsia="Times New Roman" w:hAnsi="Times New Roman" w:cs="Times New Roman"/>
        </w:rPr>
        <w:t xml:space="preserve"> </w:t>
      </w:r>
      <w:r w:rsidR="00E61EAA" w:rsidRPr="0041169D">
        <w:rPr>
          <w:rFonts w:ascii="Times New Roman" w:eastAsia="Times New Roman" w:hAnsi="Times New Roman" w:cs="Times New Roman"/>
        </w:rPr>
        <w:t>changes</w:t>
      </w:r>
      <w:r w:rsidRPr="0041169D">
        <w:rPr>
          <w:rFonts w:ascii="Times New Roman" w:eastAsia="Times New Roman" w:hAnsi="Times New Roman" w:cs="Times New Roman"/>
        </w:rPr>
        <w:t xml:space="preserve"> will be implemented through </w:t>
      </w:r>
      <w:r w:rsidR="00D84EDF" w:rsidRPr="0041169D">
        <w:rPr>
          <w:rFonts w:ascii="Times New Roman" w:eastAsia="Times New Roman" w:hAnsi="Times New Roman" w:cs="Times New Roman"/>
        </w:rPr>
        <w:t xml:space="preserve">the design and development of </w:t>
      </w:r>
      <w:r w:rsidR="00E003C0" w:rsidRPr="0041169D">
        <w:rPr>
          <w:rFonts w:ascii="Times New Roman" w:eastAsia="Times New Roman" w:hAnsi="Times New Roman" w:cs="Times New Roman"/>
        </w:rPr>
        <w:t>legislative instruments</w:t>
      </w:r>
      <w:r w:rsidR="3923E188" w:rsidRPr="0041169D">
        <w:rPr>
          <w:rFonts w:ascii="Times New Roman" w:eastAsia="Times New Roman" w:hAnsi="Times New Roman" w:cs="Times New Roman"/>
        </w:rPr>
        <w:t xml:space="preserve">. </w:t>
      </w:r>
      <w:r w:rsidR="008549A6" w:rsidRPr="0041169D">
        <w:rPr>
          <w:rFonts w:ascii="Times New Roman" w:eastAsia="Times New Roman" w:hAnsi="Times New Roman" w:cs="Times New Roman"/>
        </w:rPr>
        <w:t xml:space="preserve"> </w:t>
      </w:r>
      <w:r w:rsidR="00DD3E51" w:rsidRPr="0041169D">
        <w:rPr>
          <w:rFonts w:ascii="Times New Roman" w:eastAsia="Times New Roman" w:hAnsi="Times New Roman" w:cs="Times New Roman"/>
        </w:rPr>
        <w:t>This</w:t>
      </w:r>
      <w:r w:rsidR="006A1093" w:rsidRPr="0041169D">
        <w:rPr>
          <w:rFonts w:ascii="Times New Roman" w:eastAsia="Times New Roman" w:hAnsi="Times New Roman" w:cs="Times New Roman"/>
        </w:rPr>
        <w:t xml:space="preserve"> include</w:t>
      </w:r>
      <w:r w:rsidR="00DD3E51" w:rsidRPr="0041169D">
        <w:rPr>
          <w:rFonts w:ascii="Times New Roman" w:eastAsia="Times New Roman" w:hAnsi="Times New Roman" w:cs="Times New Roman"/>
        </w:rPr>
        <w:t>s</w:t>
      </w:r>
      <w:r w:rsidR="00332769" w:rsidRPr="0041169D">
        <w:rPr>
          <w:rFonts w:ascii="Times New Roman" w:eastAsia="Times New Roman" w:hAnsi="Times New Roman" w:cs="Times New Roman"/>
        </w:rPr>
        <w:t xml:space="preserve"> </w:t>
      </w:r>
      <w:r w:rsidR="00872E11" w:rsidRPr="0041169D">
        <w:rPr>
          <w:rFonts w:ascii="Times New Roman" w:eastAsia="Times New Roman" w:hAnsi="Times New Roman" w:cs="Times New Roman"/>
        </w:rPr>
        <w:t>NDIS</w:t>
      </w:r>
      <w:r w:rsidR="008549A6" w:rsidRPr="0041169D">
        <w:rPr>
          <w:rFonts w:ascii="Times New Roman" w:eastAsia="Times New Roman" w:hAnsi="Times New Roman" w:cs="Times New Roman"/>
        </w:rPr>
        <w:t xml:space="preserve"> rules</w:t>
      </w:r>
      <w:r w:rsidR="00294702" w:rsidRPr="0041169D">
        <w:rPr>
          <w:rFonts w:ascii="Times New Roman" w:eastAsia="Times New Roman" w:hAnsi="Times New Roman" w:cs="Times New Roman"/>
        </w:rPr>
        <w:t xml:space="preserve"> to </w:t>
      </w:r>
      <w:r w:rsidR="00501F1D" w:rsidRPr="0041169D">
        <w:rPr>
          <w:rFonts w:ascii="Times New Roman" w:eastAsia="Times New Roman" w:hAnsi="Times New Roman" w:cs="Times New Roman"/>
        </w:rPr>
        <w:t xml:space="preserve">facilitate the mandatory registration of </w:t>
      </w:r>
      <w:r w:rsidR="008C3687" w:rsidRPr="0041169D">
        <w:rPr>
          <w:rFonts w:ascii="Times New Roman" w:eastAsia="Times New Roman" w:hAnsi="Times New Roman" w:cs="Times New Roman"/>
        </w:rPr>
        <w:t>providers</w:t>
      </w:r>
      <w:r w:rsidR="00501F1D" w:rsidRPr="0041169D">
        <w:rPr>
          <w:rFonts w:ascii="Times New Roman" w:eastAsia="Times New Roman" w:hAnsi="Times New Roman" w:cs="Times New Roman"/>
        </w:rPr>
        <w:t xml:space="preserve"> who deliver high risk supports</w:t>
      </w:r>
      <w:r w:rsidR="00A23499" w:rsidRPr="0041169D">
        <w:rPr>
          <w:rFonts w:ascii="Times New Roman" w:eastAsia="Times New Roman" w:hAnsi="Times New Roman" w:cs="Times New Roman"/>
        </w:rPr>
        <w:t>,</w:t>
      </w:r>
      <w:r w:rsidR="0076167A" w:rsidRPr="0041169D">
        <w:rPr>
          <w:rFonts w:ascii="Times New Roman" w:eastAsia="Times New Roman" w:hAnsi="Times New Roman" w:cs="Times New Roman"/>
        </w:rPr>
        <w:t xml:space="preserve"> and circumstances which go to determining whether an individual </w:t>
      </w:r>
      <w:r w:rsidR="0091589F" w:rsidRPr="0041169D">
        <w:rPr>
          <w:rFonts w:ascii="Times New Roman" w:eastAsia="Times New Roman" w:hAnsi="Times New Roman" w:cs="Times New Roman"/>
        </w:rPr>
        <w:t xml:space="preserve">has </w:t>
      </w:r>
      <w:r w:rsidR="00D90FF0" w:rsidRPr="0041169D">
        <w:rPr>
          <w:rFonts w:ascii="Times New Roman" w:eastAsia="Times New Roman" w:hAnsi="Times New Roman" w:cs="Times New Roman"/>
        </w:rPr>
        <w:t xml:space="preserve">undertaken all </w:t>
      </w:r>
      <w:r w:rsidR="00245A3F" w:rsidRPr="0041169D">
        <w:rPr>
          <w:rFonts w:ascii="Times New Roman" w:eastAsia="Times New Roman" w:hAnsi="Times New Roman" w:cs="Times New Roman"/>
        </w:rPr>
        <w:t xml:space="preserve">appropriate treatment for the purposes of determining whether an impairment is </w:t>
      </w:r>
      <w:r w:rsidR="00607735" w:rsidRPr="0041169D">
        <w:rPr>
          <w:rFonts w:ascii="Times New Roman" w:eastAsia="Times New Roman" w:hAnsi="Times New Roman" w:cs="Times New Roman"/>
        </w:rPr>
        <w:t xml:space="preserve">permanent or likely to be permanent. </w:t>
      </w:r>
      <w:r w:rsidR="00092B4D" w:rsidRPr="0041169D">
        <w:rPr>
          <w:rFonts w:ascii="Times New Roman" w:eastAsia="Times New Roman" w:hAnsi="Times New Roman" w:cs="Times New Roman"/>
        </w:rPr>
        <w:t xml:space="preserve">Consultation </w:t>
      </w:r>
      <w:r w:rsidR="006C7F57" w:rsidRPr="0041169D">
        <w:rPr>
          <w:rFonts w:ascii="Times New Roman" w:eastAsia="Times New Roman" w:hAnsi="Times New Roman" w:cs="Times New Roman"/>
        </w:rPr>
        <w:t>will occur through the process of developing and making these instruments.</w:t>
      </w:r>
    </w:p>
    <w:p w14:paraId="757E35A6" w14:textId="55898764" w:rsidR="008549A6" w:rsidRPr="0041169D" w:rsidRDefault="008549A6" w:rsidP="003932D5">
      <w:pPr>
        <w:spacing w:after="0" w:line="240" w:lineRule="auto"/>
        <w:jc w:val="left"/>
        <w:rPr>
          <w:rFonts w:ascii="Times New Roman" w:eastAsia="Times New Roman" w:hAnsi="Times New Roman" w:cs="Times New Roman"/>
        </w:rPr>
      </w:pPr>
    </w:p>
    <w:p w14:paraId="0C585306" w14:textId="5B1F065A" w:rsidR="00FA0A1E" w:rsidRPr="0041169D" w:rsidRDefault="2D46FDCD" w:rsidP="00517D94">
      <w:pPr>
        <w:pStyle w:val="Heading1"/>
        <w:spacing w:line="276" w:lineRule="auto"/>
        <w:rPr>
          <w:rFonts w:ascii="Times New Roman" w:hAnsi="Times New Roman" w:cs="Times New Roman"/>
        </w:rPr>
      </w:pPr>
      <w:r w:rsidRPr="0041169D">
        <w:rPr>
          <w:rFonts w:ascii="Times New Roman" w:hAnsi="Times New Roman" w:cs="Times New Roman"/>
        </w:rPr>
        <w:t>STATEMENT OF COMPATIBILITY WITH HUMAN RIGHTS</w:t>
      </w:r>
    </w:p>
    <w:p w14:paraId="02CF6DB5" w14:textId="681A2594" w:rsidR="00A26EFE" w:rsidRPr="0041169D" w:rsidRDefault="2D46FDCD" w:rsidP="007B1413">
      <w:pPr>
        <w:spacing w:line="276" w:lineRule="auto"/>
        <w:rPr>
          <w:rFonts w:ascii="Times New Roman" w:hAnsi="Times New Roman" w:cs="Times New Roman"/>
          <w:i/>
        </w:rPr>
      </w:pPr>
      <w:r w:rsidRPr="0041169D">
        <w:rPr>
          <w:rFonts w:ascii="Times New Roman" w:hAnsi="Times New Roman" w:cs="Times New Roman"/>
        </w:rPr>
        <w:t xml:space="preserve">The statement of compatibility with human rights appears at the end of this explanatory </w:t>
      </w:r>
      <w:r w:rsidR="671FF99C" w:rsidRPr="0041169D">
        <w:rPr>
          <w:rFonts w:ascii="Times New Roman" w:hAnsi="Times New Roman" w:cs="Times New Roman"/>
        </w:rPr>
        <w:t>memorandum.</w:t>
      </w:r>
    </w:p>
    <w:p w14:paraId="6AB0602A" w14:textId="77777777" w:rsidR="00A26EFE" w:rsidRPr="0041169D" w:rsidRDefault="00A26EFE" w:rsidP="00517D94">
      <w:pPr>
        <w:spacing w:line="276" w:lineRule="auto"/>
        <w:jc w:val="left"/>
        <w:rPr>
          <w:rFonts w:ascii="Times New Roman" w:hAnsi="Times New Roman" w:cs="Times New Roman"/>
        </w:rPr>
        <w:sectPr w:rsidR="00A26EFE" w:rsidRPr="0041169D" w:rsidSect="00655B79">
          <w:headerReference w:type="even" r:id="rId17"/>
          <w:headerReference w:type="default" r:id="rId18"/>
          <w:footerReference w:type="default" r:id="rId19"/>
          <w:headerReference w:type="first" r:id="rId20"/>
          <w:pgSz w:w="11906" w:h="16838"/>
          <w:pgMar w:top="1440" w:right="1440" w:bottom="1440" w:left="1440" w:header="708" w:footer="708" w:gutter="0"/>
          <w:cols w:space="708"/>
          <w:docGrid w:linePitch="360"/>
        </w:sectPr>
      </w:pPr>
    </w:p>
    <w:p w14:paraId="11455E2C" w14:textId="1C098107" w:rsidR="00CF5CDA" w:rsidRPr="0041169D" w:rsidRDefault="002A726C" w:rsidP="00A364F1">
      <w:pPr>
        <w:pStyle w:val="Header"/>
        <w:spacing w:line="276" w:lineRule="auto"/>
        <w:rPr>
          <w:rFonts w:ascii="Times New Roman" w:hAnsi="Times New Roman" w:cs="Times New Roman"/>
        </w:rPr>
      </w:pPr>
      <w:r w:rsidRPr="0041169D">
        <w:rPr>
          <w:rFonts w:ascii="Times New Roman" w:hAnsi="Times New Roman" w:cs="Times New Roman"/>
        </w:rPr>
        <w:lastRenderedPageBreak/>
        <w:t xml:space="preserve">National Disability Insurance </w:t>
      </w:r>
      <w:r w:rsidR="53E72992" w:rsidRPr="0041169D">
        <w:rPr>
          <w:rFonts w:ascii="Times New Roman" w:hAnsi="Times New Roman" w:cs="Times New Roman"/>
        </w:rPr>
        <w:t>Scheme</w:t>
      </w:r>
      <w:r w:rsidRPr="0041169D">
        <w:rPr>
          <w:rFonts w:ascii="Times New Roman" w:hAnsi="Times New Roman" w:cs="Times New Roman"/>
        </w:rPr>
        <w:t xml:space="preserve"> Amendment</w:t>
      </w:r>
      <w:r w:rsidR="33A534AF" w:rsidRPr="0041169D">
        <w:rPr>
          <w:rFonts w:ascii="Times New Roman" w:hAnsi="Times New Roman" w:cs="Times New Roman"/>
        </w:rPr>
        <w:t xml:space="preserve"> </w:t>
      </w:r>
      <w:r w:rsidRPr="0041169D">
        <w:rPr>
          <w:rFonts w:ascii="Times New Roman" w:hAnsi="Times New Roman" w:cs="Times New Roman"/>
        </w:rPr>
        <w:t>(</w:t>
      </w:r>
      <w:r w:rsidR="00C37349" w:rsidRPr="0041169D">
        <w:rPr>
          <w:rFonts w:ascii="Times New Roman" w:hAnsi="Times New Roman" w:cs="Times New Roman"/>
        </w:rPr>
        <w:t>SECURING THE NDIS FOR FUTURE GENERATIONS</w:t>
      </w:r>
      <w:r w:rsidRPr="0041169D">
        <w:rPr>
          <w:rFonts w:ascii="Times New Roman" w:hAnsi="Times New Roman" w:cs="Times New Roman"/>
        </w:rPr>
        <w:t>) Bill 202</w:t>
      </w:r>
      <w:r w:rsidR="00C37349" w:rsidRPr="0041169D">
        <w:rPr>
          <w:rFonts w:ascii="Times New Roman" w:hAnsi="Times New Roman" w:cs="Times New Roman"/>
        </w:rPr>
        <w:t>6</w:t>
      </w:r>
      <w:r w:rsidRPr="0041169D">
        <w:rPr>
          <w:rFonts w:ascii="Times New Roman" w:hAnsi="Times New Roman" w:cs="Times New Roman"/>
        </w:rPr>
        <w:t xml:space="preserve"> (the Bill)</w:t>
      </w:r>
    </w:p>
    <w:p w14:paraId="2A3EED86" w14:textId="0A0C3477" w:rsidR="005F1B61" w:rsidRPr="0041169D" w:rsidRDefault="002A58B8" w:rsidP="000950E5">
      <w:pPr>
        <w:pStyle w:val="Heading1"/>
        <w:spacing w:line="276" w:lineRule="auto"/>
        <w:rPr>
          <w:rFonts w:ascii="Times New Roman" w:hAnsi="Times New Roman" w:cs="Times New Roman"/>
        </w:rPr>
      </w:pPr>
      <w:r w:rsidRPr="0041169D">
        <w:rPr>
          <w:rFonts w:ascii="Times New Roman" w:hAnsi="Times New Roman" w:cs="Times New Roman"/>
        </w:rPr>
        <w:t>ABBREVIATIONS AND ACRONYMS USED IN THIS EXPLANATORY MEMORANDUM</w:t>
      </w:r>
    </w:p>
    <w:p w14:paraId="78FBDE46" w14:textId="5472A32C" w:rsidR="00340391" w:rsidRPr="0041169D" w:rsidRDefault="00573950" w:rsidP="00B265FD">
      <w:pPr>
        <w:pStyle w:val="ListParagraph"/>
        <w:numPr>
          <w:ilvl w:val="0"/>
          <w:numId w:val="37"/>
        </w:numPr>
        <w:spacing w:before="120" w:after="240" w:line="276" w:lineRule="auto"/>
        <w:ind w:left="425" w:hanging="357"/>
        <w:contextualSpacing w:val="0"/>
        <w:rPr>
          <w:rFonts w:ascii="Times New Roman" w:hAnsi="Times New Roman" w:cs="Times New Roman"/>
        </w:rPr>
      </w:pPr>
      <w:r w:rsidRPr="0041169D">
        <w:rPr>
          <w:rFonts w:ascii="Times New Roman" w:hAnsi="Times New Roman" w:cs="Times New Roman"/>
          <w:b/>
        </w:rPr>
        <w:t xml:space="preserve">Act </w:t>
      </w:r>
      <w:r w:rsidRPr="0041169D">
        <w:rPr>
          <w:rFonts w:ascii="Times New Roman" w:hAnsi="Times New Roman" w:cs="Times New Roman"/>
        </w:rPr>
        <w:t xml:space="preserve">means the </w:t>
      </w:r>
      <w:r w:rsidRPr="0041169D">
        <w:rPr>
          <w:rFonts w:ascii="Times New Roman" w:hAnsi="Times New Roman" w:cs="Times New Roman"/>
          <w:i/>
          <w:iCs/>
        </w:rPr>
        <w:t>National Disability Insurance</w:t>
      </w:r>
      <w:r w:rsidR="002666CD" w:rsidRPr="0041169D">
        <w:rPr>
          <w:rFonts w:ascii="Times New Roman" w:hAnsi="Times New Roman" w:cs="Times New Roman"/>
          <w:i/>
          <w:iCs/>
        </w:rPr>
        <w:t xml:space="preserve"> </w:t>
      </w:r>
      <w:r w:rsidR="53E72992" w:rsidRPr="0041169D">
        <w:rPr>
          <w:rFonts w:ascii="Times New Roman" w:hAnsi="Times New Roman" w:cs="Times New Roman"/>
          <w:i/>
          <w:iCs/>
        </w:rPr>
        <w:t>Scheme</w:t>
      </w:r>
      <w:r w:rsidRPr="0041169D">
        <w:rPr>
          <w:rFonts w:ascii="Times New Roman" w:hAnsi="Times New Roman" w:cs="Times New Roman"/>
          <w:i/>
          <w:iCs/>
        </w:rPr>
        <w:t xml:space="preserve"> Act 2013</w:t>
      </w:r>
    </w:p>
    <w:p w14:paraId="2396C247" w14:textId="26E856E6" w:rsidR="00F867D9" w:rsidRPr="0041169D" w:rsidRDefault="008D4B75" w:rsidP="00B265FD">
      <w:pPr>
        <w:pStyle w:val="ListParagraph"/>
        <w:numPr>
          <w:ilvl w:val="0"/>
          <w:numId w:val="37"/>
        </w:numPr>
        <w:spacing w:before="12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AFP </w:t>
      </w:r>
      <w:r w:rsidRPr="0041169D">
        <w:rPr>
          <w:rFonts w:ascii="Times New Roman" w:hAnsi="Times New Roman" w:cs="Times New Roman"/>
          <w:bCs/>
        </w:rPr>
        <w:t>means Australian Federal Police</w:t>
      </w:r>
    </w:p>
    <w:p w14:paraId="28ED1DA7" w14:textId="32F3742B" w:rsidR="001112CA" w:rsidRPr="0041169D" w:rsidRDefault="002666CD" w:rsidP="00B265FD">
      <w:pPr>
        <w:pStyle w:val="ListParagraph"/>
        <w:numPr>
          <w:ilvl w:val="0"/>
          <w:numId w:val="37"/>
        </w:numPr>
        <w:spacing w:before="12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Agency </w:t>
      </w:r>
      <w:r w:rsidRPr="0041169D">
        <w:rPr>
          <w:rFonts w:ascii="Times New Roman" w:hAnsi="Times New Roman" w:cs="Times New Roman"/>
        </w:rPr>
        <w:t>means the National Disability Insurance Agency</w:t>
      </w:r>
    </w:p>
    <w:p w14:paraId="7624B5B6" w14:textId="54AF7E62" w:rsidR="002666CD" w:rsidRPr="0041169D"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41169D">
        <w:rPr>
          <w:rFonts w:ascii="Times New Roman" w:hAnsi="Times New Roman" w:cs="Times New Roman"/>
          <w:b/>
        </w:rPr>
        <w:t xml:space="preserve">Bill </w:t>
      </w:r>
      <w:r w:rsidRPr="0041169D">
        <w:rPr>
          <w:rFonts w:ascii="Times New Roman" w:hAnsi="Times New Roman" w:cs="Times New Roman"/>
        </w:rPr>
        <w:t xml:space="preserve">means the </w:t>
      </w:r>
      <w:r w:rsidR="009A3341" w:rsidRPr="0041169D">
        <w:rPr>
          <w:rFonts w:ascii="Times New Roman" w:hAnsi="Times New Roman" w:cs="Times New Roman"/>
        </w:rPr>
        <w:t xml:space="preserve">National Disability Insurance Scheme Amendment (Securing the NDIS for </w:t>
      </w:r>
      <w:r w:rsidR="00DE791D" w:rsidRPr="0041169D">
        <w:rPr>
          <w:rFonts w:ascii="Times New Roman" w:hAnsi="Times New Roman" w:cs="Times New Roman"/>
        </w:rPr>
        <w:t>F</w:t>
      </w:r>
      <w:r w:rsidR="009A3341" w:rsidRPr="0041169D">
        <w:rPr>
          <w:rFonts w:ascii="Times New Roman" w:hAnsi="Times New Roman" w:cs="Times New Roman"/>
        </w:rPr>
        <w:t xml:space="preserve">uture </w:t>
      </w:r>
      <w:r w:rsidR="00DE791D" w:rsidRPr="0041169D">
        <w:rPr>
          <w:rFonts w:ascii="Times New Roman" w:hAnsi="Times New Roman" w:cs="Times New Roman"/>
        </w:rPr>
        <w:t>G</w:t>
      </w:r>
      <w:r w:rsidR="009A3341" w:rsidRPr="0041169D">
        <w:rPr>
          <w:rFonts w:ascii="Times New Roman" w:hAnsi="Times New Roman" w:cs="Times New Roman"/>
        </w:rPr>
        <w:t xml:space="preserve">enerations) Bill </w:t>
      </w:r>
      <w:r w:rsidR="0D66CE2F" w:rsidRPr="0041169D">
        <w:rPr>
          <w:rFonts w:ascii="Times New Roman" w:hAnsi="Times New Roman" w:cs="Times New Roman"/>
        </w:rPr>
        <w:t>2026</w:t>
      </w:r>
    </w:p>
    <w:p w14:paraId="2A61B130" w14:textId="6B451A05" w:rsidR="0087329E" w:rsidRPr="0041169D" w:rsidRDefault="0087329E"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41169D">
        <w:rPr>
          <w:rFonts w:ascii="Times New Roman" w:hAnsi="Times New Roman" w:cs="Times New Roman"/>
          <w:b/>
        </w:rPr>
        <w:t>Board</w:t>
      </w:r>
      <w:r w:rsidRPr="0041169D">
        <w:rPr>
          <w:rFonts w:ascii="Times New Roman" w:hAnsi="Times New Roman" w:cs="Times New Roman"/>
          <w:bCs/>
        </w:rPr>
        <w:t xml:space="preserve"> means the Board of the National Disability Insurance Agency</w:t>
      </w:r>
    </w:p>
    <w:p w14:paraId="41BFF637" w14:textId="50679862" w:rsidR="00075DC2"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41169D">
        <w:rPr>
          <w:rFonts w:ascii="Times New Roman" w:hAnsi="Times New Roman" w:cs="Times New Roman"/>
          <w:b/>
        </w:rPr>
        <w:t xml:space="preserve">CEO </w:t>
      </w:r>
      <w:r w:rsidRPr="0041169D">
        <w:rPr>
          <w:rFonts w:ascii="Times New Roman" w:hAnsi="Times New Roman" w:cs="Times New Roman"/>
        </w:rPr>
        <w:t>means the Chief Executive Officer of the National Disability Insurance Agency</w:t>
      </w:r>
    </w:p>
    <w:p w14:paraId="0704F130" w14:textId="788048C5" w:rsidR="002E655C" w:rsidRPr="000D4C16" w:rsidRDefault="002E655C"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0D4C16">
        <w:rPr>
          <w:rFonts w:ascii="Times New Roman" w:hAnsi="Times New Roman" w:cs="Times New Roman"/>
          <w:b/>
          <w:bCs/>
        </w:rPr>
        <w:t>Committee</w:t>
      </w:r>
      <w:r w:rsidRPr="000D4C16">
        <w:rPr>
          <w:rFonts w:ascii="Times New Roman" w:hAnsi="Times New Roman" w:cs="Times New Roman"/>
        </w:rPr>
        <w:t> means the Senate Community Affairs Legislation Committee </w:t>
      </w:r>
    </w:p>
    <w:p w14:paraId="3551529E" w14:textId="7432EFB3" w:rsidR="002666CD" w:rsidRPr="000D4C16" w:rsidRDefault="00075DC2"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0D4C16">
        <w:rPr>
          <w:rFonts w:ascii="Times New Roman" w:hAnsi="Times New Roman" w:cs="Times New Roman"/>
          <w:b/>
        </w:rPr>
        <w:t xml:space="preserve">CRPD </w:t>
      </w:r>
      <w:r w:rsidRPr="000D4C16">
        <w:rPr>
          <w:rFonts w:ascii="Times New Roman" w:hAnsi="Times New Roman" w:cs="Times New Roman"/>
        </w:rPr>
        <w:t>means the United Nations Convention on the Rights of Persons with Disabilities</w:t>
      </w:r>
    </w:p>
    <w:p w14:paraId="00667F4A" w14:textId="5450ECCA" w:rsidR="002666CD" w:rsidRPr="000D4C16"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0D4C16">
        <w:rPr>
          <w:rFonts w:ascii="Times New Roman" w:hAnsi="Times New Roman" w:cs="Times New Roman"/>
          <w:b/>
        </w:rPr>
        <w:t xml:space="preserve">Commission </w:t>
      </w:r>
      <w:r w:rsidRPr="000D4C16">
        <w:rPr>
          <w:rFonts w:ascii="Times New Roman" w:hAnsi="Times New Roman" w:cs="Times New Roman"/>
        </w:rPr>
        <w:t xml:space="preserve">means the National Disability Insurance </w:t>
      </w:r>
      <w:r w:rsidR="53E72992" w:rsidRPr="000D4C16">
        <w:rPr>
          <w:rFonts w:ascii="Times New Roman" w:hAnsi="Times New Roman" w:cs="Times New Roman"/>
        </w:rPr>
        <w:t>Scheme</w:t>
      </w:r>
      <w:r w:rsidRPr="000D4C16">
        <w:rPr>
          <w:rFonts w:ascii="Times New Roman" w:hAnsi="Times New Roman" w:cs="Times New Roman"/>
        </w:rPr>
        <w:t xml:space="preserve"> Quality and Safeguards Commission</w:t>
      </w:r>
    </w:p>
    <w:p w14:paraId="3CC7CADC" w14:textId="25623CEB" w:rsidR="002666CD" w:rsidRPr="000D4C16"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0D4C16">
        <w:rPr>
          <w:rFonts w:ascii="Times New Roman" w:hAnsi="Times New Roman" w:cs="Times New Roman"/>
          <w:b/>
        </w:rPr>
        <w:t xml:space="preserve">Commissioner </w:t>
      </w:r>
      <w:r w:rsidRPr="000D4C16">
        <w:rPr>
          <w:rFonts w:ascii="Times New Roman" w:hAnsi="Times New Roman" w:cs="Times New Roman"/>
        </w:rPr>
        <w:t xml:space="preserve">means the National Disability Insurance </w:t>
      </w:r>
      <w:r w:rsidR="53E72992" w:rsidRPr="000D4C16">
        <w:rPr>
          <w:rFonts w:ascii="Times New Roman" w:hAnsi="Times New Roman" w:cs="Times New Roman"/>
        </w:rPr>
        <w:t>Scheme</w:t>
      </w:r>
      <w:r w:rsidRPr="000D4C16">
        <w:rPr>
          <w:rFonts w:ascii="Times New Roman" w:hAnsi="Times New Roman" w:cs="Times New Roman"/>
        </w:rPr>
        <w:t xml:space="preserve"> Quality and Safeguards Commissioner</w:t>
      </w:r>
    </w:p>
    <w:p w14:paraId="1B074F67" w14:textId="44B309F6" w:rsidR="00E7374B" w:rsidRPr="000D4C16" w:rsidRDefault="00E7374B" w:rsidP="00B265FD">
      <w:pPr>
        <w:pStyle w:val="ListParagraph"/>
        <w:numPr>
          <w:ilvl w:val="0"/>
          <w:numId w:val="37"/>
        </w:numPr>
        <w:spacing w:before="240" w:after="240" w:line="276" w:lineRule="auto"/>
        <w:ind w:left="425" w:hanging="357"/>
        <w:contextualSpacing w:val="0"/>
        <w:jc w:val="left"/>
        <w:rPr>
          <w:rFonts w:ascii="Times New Roman" w:hAnsi="Times New Roman" w:cs="Times New Roman"/>
        </w:rPr>
      </w:pPr>
      <w:r w:rsidRPr="000D4C16">
        <w:rPr>
          <w:rFonts w:ascii="Times New Roman" w:hAnsi="Times New Roman" w:cs="Times New Roman"/>
          <w:b/>
          <w:bCs/>
        </w:rPr>
        <w:t>Getting the NDIS Back on Track Act</w:t>
      </w:r>
      <w:r w:rsidRPr="000D4C16">
        <w:rPr>
          <w:rFonts w:ascii="Times New Roman" w:hAnsi="Times New Roman" w:cs="Times New Roman"/>
        </w:rPr>
        <w:t xml:space="preserve"> means the </w:t>
      </w:r>
      <w:r w:rsidRPr="000D4C16">
        <w:rPr>
          <w:rFonts w:ascii="Times New Roman" w:hAnsi="Times New Roman" w:cs="Times New Roman"/>
          <w:i/>
          <w:iCs/>
        </w:rPr>
        <w:t>National Disability Insurance Scheme Amendment (Getting the NDIS Back on Track No. 1) Act 2024</w:t>
      </w:r>
    </w:p>
    <w:p w14:paraId="749AC069" w14:textId="62E1D5A1" w:rsidR="006C37AF" w:rsidRPr="000D4C16" w:rsidRDefault="006C37AF" w:rsidP="00B265FD">
      <w:pPr>
        <w:pStyle w:val="ListParagraph"/>
        <w:numPr>
          <w:ilvl w:val="0"/>
          <w:numId w:val="37"/>
        </w:numPr>
        <w:spacing w:before="240" w:after="240" w:line="276" w:lineRule="auto"/>
        <w:ind w:left="425" w:hanging="357"/>
        <w:contextualSpacing w:val="0"/>
        <w:rPr>
          <w:rFonts w:ascii="Times New Roman" w:hAnsi="Times New Roman" w:cs="Times New Roman"/>
          <w:b/>
          <w:bCs/>
        </w:rPr>
      </w:pPr>
      <w:r w:rsidRPr="000D4C16">
        <w:rPr>
          <w:rFonts w:ascii="Times New Roman" w:hAnsi="Times New Roman" w:cs="Times New Roman"/>
          <w:b/>
          <w:bCs/>
        </w:rPr>
        <w:t>ICCPR</w:t>
      </w:r>
      <w:r w:rsidR="005066C7" w:rsidRPr="000D4C16">
        <w:rPr>
          <w:rFonts w:ascii="Times New Roman" w:hAnsi="Times New Roman" w:cs="Times New Roman"/>
          <w:b/>
        </w:rPr>
        <w:t xml:space="preserve"> </w:t>
      </w:r>
      <w:r w:rsidR="005066C7" w:rsidRPr="000D4C16">
        <w:rPr>
          <w:rFonts w:ascii="Times New Roman" w:hAnsi="Times New Roman" w:cs="Times New Roman"/>
        </w:rPr>
        <w:t>means the International Covenant on Civil and Political Rights</w:t>
      </w:r>
    </w:p>
    <w:p w14:paraId="307813D4" w14:textId="0F5FDCCF" w:rsidR="006C37AF" w:rsidRPr="000D4C16" w:rsidRDefault="008D4B75"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0D4C16">
        <w:rPr>
          <w:rFonts w:ascii="Times New Roman" w:hAnsi="Times New Roman" w:cs="Times New Roman"/>
          <w:b/>
          <w:bCs/>
        </w:rPr>
        <w:t>ICESCR</w:t>
      </w:r>
      <w:r w:rsidRPr="000D4C16">
        <w:rPr>
          <w:rFonts w:ascii="Times New Roman" w:hAnsi="Times New Roman" w:cs="Times New Roman"/>
          <w:b/>
        </w:rPr>
        <w:t xml:space="preserve"> </w:t>
      </w:r>
      <w:r w:rsidRPr="000D4C16">
        <w:rPr>
          <w:rFonts w:ascii="Times New Roman" w:hAnsi="Times New Roman" w:cs="Times New Roman"/>
        </w:rPr>
        <w:t>means</w:t>
      </w:r>
      <w:r w:rsidR="006C37AF" w:rsidRPr="000D4C16">
        <w:rPr>
          <w:rFonts w:ascii="Times New Roman" w:hAnsi="Times New Roman" w:cs="Times New Roman"/>
        </w:rPr>
        <w:t xml:space="preserve"> the International Covenant on Economic, Social and Cultural Rights</w:t>
      </w:r>
    </w:p>
    <w:p w14:paraId="24ED7DF6" w14:textId="389E7CBE" w:rsidR="00585C38" w:rsidRPr="000D4C16" w:rsidRDefault="00585C38" w:rsidP="00B265FD">
      <w:pPr>
        <w:pStyle w:val="ListParagraph"/>
        <w:numPr>
          <w:ilvl w:val="0"/>
          <w:numId w:val="37"/>
        </w:numPr>
        <w:spacing w:before="240" w:after="240" w:line="276" w:lineRule="auto"/>
        <w:ind w:left="425" w:hanging="357"/>
        <w:contextualSpacing w:val="0"/>
        <w:rPr>
          <w:rFonts w:ascii="Times New Roman" w:hAnsi="Times New Roman" w:cs="Times New Roman"/>
          <w:bCs/>
        </w:rPr>
      </w:pPr>
      <w:r w:rsidRPr="000D4C16">
        <w:rPr>
          <w:rFonts w:ascii="Times New Roman" w:hAnsi="Times New Roman" w:cs="Times New Roman"/>
          <w:b/>
          <w:bCs/>
        </w:rPr>
        <w:t>Inquiry</w:t>
      </w:r>
      <w:r w:rsidRPr="000D4C16">
        <w:rPr>
          <w:rFonts w:ascii="Times New Roman" w:hAnsi="Times New Roman" w:cs="Times New Roman"/>
          <w:b/>
        </w:rPr>
        <w:t> </w:t>
      </w:r>
      <w:r w:rsidRPr="000D4C16">
        <w:rPr>
          <w:rFonts w:ascii="Times New Roman" w:hAnsi="Times New Roman" w:cs="Times New Roman"/>
          <w:bCs/>
        </w:rPr>
        <w:t>means the Senate Community Affairs Legislation Committee inquiry into the National Disability Insurance Scheme Amendment (Securing the NDIS for Future Generations) Bill 2026 </w:t>
      </w:r>
    </w:p>
    <w:p w14:paraId="0B8454B7" w14:textId="0A26EC14" w:rsidR="00133F02" w:rsidRPr="0041169D" w:rsidRDefault="00133F02"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Integrity and Safeguarding Act </w:t>
      </w:r>
      <w:r w:rsidRPr="0041169D">
        <w:rPr>
          <w:rFonts w:ascii="Times New Roman" w:hAnsi="Times New Roman" w:cs="Times New Roman"/>
          <w:bCs/>
        </w:rPr>
        <w:t xml:space="preserve">means the </w:t>
      </w:r>
      <w:r w:rsidR="009B4A4E" w:rsidRPr="0041169D">
        <w:rPr>
          <w:rFonts w:ascii="Times New Roman" w:hAnsi="Times New Roman" w:cs="Times New Roman"/>
          <w:bCs/>
          <w:i/>
          <w:iCs/>
        </w:rPr>
        <w:t>National Disability Insurance Scheme Amendment (Integrity and Safeguarding) Act 2026</w:t>
      </w:r>
    </w:p>
    <w:p w14:paraId="637C2441" w14:textId="55025E47" w:rsidR="00603C21" w:rsidRPr="0041169D" w:rsidRDefault="00603C21"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Legislation Act </w:t>
      </w:r>
      <w:r w:rsidRPr="0041169D">
        <w:rPr>
          <w:rFonts w:ascii="Times New Roman" w:hAnsi="Times New Roman" w:cs="Times New Roman"/>
          <w:bCs/>
        </w:rPr>
        <w:t xml:space="preserve">means the </w:t>
      </w:r>
      <w:r w:rsidRPr="0041169D">
        <w:rPr>
          <w:rFonts w:ascii="Times New Roman" w:hAnsi="Times New Roman" w:cs="Times New Roman"/>
          <w:bCs/>
          <w:i/>
          <w:iCs/>
        </w:rPr>
        <w:t>Legislation Act 2003</w:t>
      </w:r>
    </w:p>
    <w:p w14:paraId="77C38E77" w14:textId="0838679B" w:rsidR="008917B7" w:rsidRPr="0041169D" w:rsidRDefault="008917B7"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eastAsia="Times New Roman" w:hAnsi="Times New Roman" w:cs="Times New Roman"/>
          <w:b/>
          <w:lang w:eastAsia="en-AU"/>
        </w:rPr>
        <w:t>LEOMR</w:t>
      </w:r>
      <w:r w:rsidRPr="0041169D">
        <w:rPr>
          <w:rFonts w:ascii="Times New Roman" w:eastAsia="Times New Roman" w:hAnsi="Times New Roman" w:cs="Times New Roman"/>
          <w:bCs/>
          <w:i/>
          <w:iCs/>
          <w:lang w:eastAsia="en-AU"/>
        </w:rPr>
        <w:t xml:space="preserve"> </w:t>
      </w:r>
      <w:r w:rsidRPr="0041169D">
        <w:rPr>
          <w:rFonts w:ascii="Times New Roman" w:eastAsia="Times New Roman" w:hAnsi="Times New Roman" w:cs="Times New Roman"/>
          <w:bCs/>
          <w:lang w:eastAsia="en-AU"/>
        </w:rPr>
        <w:t xml:space="preserve">means the </w:t>
      </w:r>
      <w:r w:rsidRPr="0041169D">
        <w:rPr>
          <w:rFonts w:ascii="Times New Roman" w:eastAsia="Times New Roman" w:hAnsi="Times New Roman" w:cs="Times New Roman"/>
          <w:bCs/>
          <w:i/>
          <w:iCs/>
          <w:lang w:eastAsia="en-AU"/>
        </w:rPr>
        <w:t>Legislation (Exemptions and Other Matters) Regulation 2015</w:t>
      </w:r>
    </w:p>
    <w:p w14:paraId="67F20AE3" w14:textId="1AD12D57" w:rsidR="008D4B75" w:rsidRPr="0041169D" w:rsidRDefault="008D4B75"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bCs/>
        </w:rPr>
        <w:lastRenderedPageBreak/>
        <w:t xml:space="preserve">NDIA </w:t>
      </w:r>
      <w:r w:rsidRPr="0041169D">
        <w:rPr>
          <w:rFonts w:ascii="Times New Roman" w:hAnsi="Times New Roman" w:cs="Times New Roman"/>
        </w:rPr>
        <w:t>means the National Disability Insurance Agency</w:t>
      </w:r>
    </w:p>
    <w:p w14:paraId="69BC1ED0" w14:textId="513671E8" w:rsidR="006875E5" w:rsidRPr="0041169D"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NDIS </w:t>
      </w:r>
      <w:r w:rsidRPr="0041169D">
        <w:rPr>
          <w:rFonts w:ascii="Times New Roman" w:hAnsi="Times New Roman" w:cs="Times New Roman"/>
        </w:rPr>
        <w:t xml:space="preserve">means the National Disability Insurance </w:t>
      </w:r>
      <w:r w:rsidR="53E72992" w:rsidRPr="0041169D">
        <w:rPr>
          <w:rFonts w:ascii="Times New Roman" w:hAnsi="Times New Roman" w:cs="Times New Roman"/>
        </w:rPr>
        <w:t>Scheme</w:t>
      </w:r>
    </w:p>
    <w:p w14:paraId="1267B82E" w14:textId="3F4C7F9A" w:rsidR="002666CD" w:rsidRPr="0041169D" w:rsidRDefault="006875E5"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41169D">
        <w:rPr>
          <w:rFonts w:ascii="Times New Roman" w:hAnsi="Times New Roman" w:cs="Times New Roman"/>
          <w:b/>
        </w:rPr>
        <w:t xml:space="preserve">NDIS Review </w:t>
      </w:r>
      <w:r w:rsidRPr="0041169D">
        <w:rPr>
          <w:rFonts w:ascii="Times New Roman" w:hAnsi="Times New Roman" w:cs="Times New Roman"/>
        </w:rPr>
        <w:t>means the 2023 Independent Review into the NDIS</w:t>
      </w:r>
    </w:p>
    <w:p w14:paraId="265BCBF0" w14:textId="57E2835C" w:rsidR="0068467B" w:rsidRPr="0041169D" w:rsidRDefault="002666CD"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NDIS rules </w:t>
      </w:r>
      <w:r w:rsidRPr="0041169D">
        <w:rPr>
          <w:rFonts w:ascii="Times New Roman" w:hAnsi="Times New Roman" w:cs="Times New Roman"/>
        </w:rPr>
        <w:t xml:space="preserve">means rules made under section 209 of the </w:t>
      </w:r>
      <w:r w:rsidRPr="0041169D">
        <w:rPr>
          <w:rFonts w:ascii="Times New Roman" w:hAnsi="Times New Roman" w:cs="Times New Roman"/>
          <w:i/>
          <w:iCs/>
        </w:rPr>
        <w:t xml:space="preserve">National Disability Insurance </w:t>
      </w:r>
      <w:r w:rsidR="53E72992" w:rsidRPr="0041169D">
        <w:rPr>
          <w:rFonts w:ascii="Times New Roman" w:hAnsi="Times New Roman" w:cs="Times New Roman"/>
          <w:i/>
          <w:iCs/>
        </w:rPr>
        <w:t>Scheme</w:t>
      </w:r>
      <w:r w:rsidRPr="0041169D">
        <w:rPr>
          <w:rFonts w:ascii="Times New Roman" w:hAnsi="Times New Roman" w:cs="Times New Roman"/>
          <w:i/>
          <w:iCs/>
        </w:rPr>
        <w:t xml:space="preserve"> Act 2013</w:t>
      </w:r>
    </w:p>
    <w:p w14:paraId="2CFD3ECF" w14:textId="0CCA8845" w:rsidR="00CC0FDA" w:rsidRPr="0041169D" w:rsidRDefault="00CC0FDA"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Regulatory Powers Act </w:t>
      </w:r>
      <w:r w:rsidRPr="0041169D">
        <w:rPr>
          <w:rFonts w:ascii="Times New Roman" w:hAnsi="Times New Roman" w:cs="Times New Roman"/>
        </w:rPr>
        <w:t xml:space="preserve">means the </w:t>
      </w:r>
      <w:r w:rsidRPr="0041169D">
        <w:rPr>
          <w:rFonts w:ascii="Times New Roman" w:hAnsi="Times New Roman" w:cs="Times New Roman"/>
          <w:i/>
          <w:iCs/>
        </w:rPr>
        <w:t>Regulatory Powers (Standard Provisions) Act 2014</w:t>
      </w:r>
    </w:p>
    <w:p w14:paraId="16ADAAC0" w14:textId="309E520A" w:rsidR="002666CD" w:rsidRPr="0041169D" w:rsidRDefault="00AC2585" w:rsidP="00B265FD">
      <w:pPr>
        <w:pStyle w:val="ListParagraph"/>
        <w:numPr>
          <w:ilvl w:val="0"/>
          <w:numId w:val="37"/>
        </w:numPr>
        <w:spacing w:before="240" w:after="240" w:line="276" w:lineRule="auto"/>
        <w:ind w:left="425" w:hanging="357"/>
        <w:contextualSpacing w:val="0"/>
        <w:rPr>
          <w:rFonts w:ascii="Times New Roman" w:hAnsi="Times New Roman" w:cs="Times New Roman"/>
        </w:rPr>
      </w:pPr>
      <w:r w:rsidRPr="0041169D">
        <w:rPr>
          <w:rFonts w:ascii="Times New Roman" w:hAnsi="Times New Roman" w:cs="Times New Roman"/>
          <w:b/>
        </w:rPr>
        <w:t>Royal Commis</w:t>
      </w:r>
      <w:r w:rsidR="001A515B" w:rsidRPr="0041169D">
        <w:rPr>
          <w:rFonts w:ascii="Times New Roman" w:hAnsi="Times New Roman" w:cs="Times New Roman"/>
          <w:b/>
        </w:rPr>
        <w:t xml:space="preserve">sion </w:t>
      </w:r>
      <w:r w:rsidR="001A515B" w:rsidRPr="0041169D">
        <w:rPr>
          <w:rFonts w:ascii="Times New Roman" w:hAnsi="Times New Roman" w:cs="Times New Roman"/>
        </w:rPr>
        <w:t xml:space="preserve">means the Royal Commission </w:t>
      </w:r>
      <w:r w:rsidR="006971ED" w:rsidRPr="0041169D">
        <w:rPr>
          <w:rFonts w:ascii="Times New Roman" w:hAnsi="Times New Roman" w:cs="Times New Roman"/>
        </w:rPr>
        <w:t>into Viol</w:t>
      </w:r>
      <w:r w:rsidR="00B75393" w:rsidRPr="0041169D">
        <w:rPr>
          <w:rFonts w:ascii="Times New Roman" w:hAnsi="Times New Roman" w:cs="Times New Roman"/>
        </w:rPr>
        <w:t xml:space="preserve">ence, Abuse, Neglect and Exploitation of </w:t>
      </w:r>
      <w:r w:rsidR="02D647A8" w:rsidRPr="0041169D">
        <w:rPr>
          <w:rFonts w:ascii="Times New Roman" w:hAnsi="Times New Roman" w:cs="Times New Roman"/>
        </w:rPr>
        <w:t>P</w:t>
      </w:r>
      <w:r w:rsidR="00B75393" w:rsidRPr="0041169D">
        <w:rPr>
          <w:rFonts w:ascii="Times New Roman" w:hAnsi="Times New Roman" w:cs="Times New Roman"/>
        </w:rPr>
        <w:t xml:space="preserve">eople with </w:t>
      </w:r>
      <w:r w:rsidR="3E47E57B" w:rsidRPr="0041169D">
        <w:rPr>
          <w:rFonts w:ascii="Times New Roman" w:hAnsi="Times New Roman" w:cs="Times New Roman"/>
        </w:rPr>
        <w:t>D</w:t>
      </w:r>
      <w:r w:rsidR="00B75393" w:rsidRPr="0041169D">
        <w:rPr>
          <w:rFonts w:ascii="Times New Roman" w:hAnsi="Times New Roman" w:cs="Times New Roman"/>
        </w:rPr>
        <w:t xml:space="preserve">isability </w:t>
      </w:r>
      <w:r w:rsidR="3716BD93" w:rsidRPr="0041169D">
        <w:rPr>
          <w:rFonts w:ascii="Times New Roman" w:hAnsi="Times New Roman" w:cs="Times New Roman"/>
        </w:rPr>
        <w:t>(2023)</w:t>
      </w:r>
    </w:p>
    <w:p w14:paraId="083E36B5" w14:textId="47368675" w:rsidR="002666CD" w:rsidRPr="0041169D" w:rsidRDefault="53E72992"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Scheme</w:t>
      </w:r>
      <w:r w:rsidR="002666CD" w:rsidRPr="0041169D">
        <w:rPr>
          <w:rFonts w:ascii="Times New Roman" w:hAnsi="Times New Roman" w:cs="Times New Roman"/>
          <w:b/>
        </w:rPr>
        <w:t xml:space="preserve"> </w:t>
      </w:r>
      <w:r w:rsidR="002666CD" w:rsidRPr="0041169D">
        <w:rPr>
          <w:rFonts w:ascii="Times New Roman" w:hAnsi="Times New Roman" w:cs="Times New Roman"/>
        </w:rPr>
        <w:t xml:space="preserve">means the National Disability Insurance </w:t>
      </w:r>
      <w:r w:rsidRPr="0041169D">
        <w:rPr>
          <w:rFonts w:ascii="Times New Roman" w:hAnsi="Times New Roman" w:cs="Times New Roman"/>
        </w:rPr>
        <w:t>Scheme</w:t>
      </w:r>
    </w:p>
    <w:p w14:paraId="1D1AA607" w14:textId="50FA5952" w:rsidR="0092218A" w:rsidRPr="0041169D" w:rsidRDefault="00C25160" w:rsidP="00B265FD">
      <w:pPr>
        <w:pStyle w:val="ListParagraph"/>
        <w:numPr>
          <w:ilvl w:val="0"/>
          <w:numId w:val="37"/>
        </w:numPr>
        <w:spacing w:before="240" w:after="240" w:line="276" w:lineRule="auto"/>
        <w:ind w:left="425" w:hanging="357"/>
        <w:contextualSpacing w:val="0"/>
        <w:rPr>
          <w:rFonts w:ascii="Times New Roman" w:hAnsi="Times New Roman" w:cs="Times New Roman"/>
          <w:b/>
        </w:rPr>
      </w:pPr>
      <w:r w:rsidRPr="0041169D">
        <w:rPr>
          <w:rFonts w:ascii="Times New Roman" w:hAnsi="Times New Roman" w:cs="Times New Roman"/>
          <w:b/>
        </w:rPr>
        <w:t xml:space="preserve">Tribunal </w:t>
      </w:r>
      <w:r w:rsidRPr="0041169D">
        <w:rPr>
          <w:rFonts w:ascii="Times New Roman" w:hAnsi="Times New Roman" w:cs="Times New Roman"/>
          <w:bCs/>
        </w:rPr>
        <w:t xml:space="preserve">means the Administrative Review Tribunal </w:t>
      </w:r>
    </w:p>
    <w:p w14:paraId="7D04B193" w14:textId="3E76E81E" w:rsidR="00613350" w:rsidRPr="0041169D" w:rsidRDefault="00613350">
      <w:pPr>
        <w:spacing w:after="0" w:line="240" w:lineRule="auto"/>
        <w:jc w:val="left"/>
        <w:rPr>
          <w:rFonts w:ascii="Times New Roman" w:hAnsi="Times New Roman" w:cs="Times New Roman"/>
          <w:b/>
          <w:bCs/>
          <w:caps/>
        </w:rPr>
      </w:pPr>
    </w:p>
    <w:p w14:paraId="46B2D342" w14:textId="77777777" w:rsidR="009B4A4E" w:rsidRPr="0041169D" w:rsidRDefault="009B4A4E">
      <w:pPr>
        <w:spacing w:after="0" w:line="240" w:lineRule="auto"/>
        <w:jc w:val="left"/>
        <w:rPr>
          <w:rFonts w:ascii="Times New Roman" w:hAnsi="Times New Roman" w:cs="Times New Roman"/>
          <w:b/>
          <w:bCs/>
          <w:caps/>
        </w:rPr>
      </w:pPr>
      <w:r w:rsidRPr="0041169D">
        <w:rPr>
          <w:rFonts w:ascii="Times New Roman" w:hAnsi="Times New Roman" w:cs="Times New Roman"/>
        </w:rPr>
        <w:br w:type="page"/>
      </w:r>
    </w:p>
    <w:p w14:paraId="3879F76C" w14:textId="26CEF864" w:rsidR="00A26EFE" w:rsidRPr="0041169D" w:rsidRDefault="2D46FDCD" w:rsidP="00676F63">
      <w:pPr>
        <w:pStyle w:val="Heading1"/>
        <w:spacing w:line="276" w:lineRule="auto"/>
        <w:rPr>
          <w:rFonts w:ascii="Times New Roman" w:hAnsi="Times New Roman" w:cs="Times New Roman"/>
        </w:rPr>
      </w:pPr>
      <w:r w:rsidRPr="0041169D">
        <w:rPr>
          <w:rFonts w:ascii="Times New Roman" w:hAnsi="Times New Roman" w:cs="Times New Roman"/>
        </w:rPr>
        <w:lastRenderedPageBreak/>
        <w:t>NOTES ON CLAUSES</w:t>
      </w:r>
    </w:p>
    <w:p w14:paraId="06B4E985" w14:textId="4B22C2ED" w:rsidR="00B33528" w:rsidRPr="0041169D" w:rsidRDefault="0065514A" w:rsidP="007B1413">
      <w:pPr>
        <w:spacing w:line="276" w:lineRule="auto"/>
        <w:rPr>
          <w:rFonts w:ascii="Times New Roman" w:hAnsi="Times New Roman" w:cs="Times New Roman"/>
          <w:i/>
        </w:rPr>
      </w:pPr>
      <w:r w:rsidRPr="0041169D">
        <w:rPr>
          <w:rFonts w:ascii="Times New Roman" w:hAnsi="Times New Roman" w:cs="Times New Roman"/>
          <w:b/>
        </w:rPr>
        <w:t>Section 1</w:t>
      </w:r>
      <w:r w:rsidRPr="0041169D">
        <w:rPr>
          <w:rFonts w:ascii="Times New Roman" w:hAnsi="Times New Roman" w:cs="Times New Roman"/>
        </w:rPr>
        <w:t xml:space="preserve"> sets out how the new Act is to be cited – that is, as the </w:t>
      </w:r>
      <w:r w:rsidR="006B0A18" w:rsidRPr="0041169D">
        <w:rPr>
          <w:rFonts w:ascii="Times New Roman" w:hAnsi="Times New Roman" w:cs="Times New Roman"/>
          <w:i/>
          <w:color w:val="000000" w:themeColor="text1"/>
        </w:rPr>
        <w:t xml:space="preserve">National Disability Insurance Scheme Amendment </w:t>
      </w:r>
      <w:r w:rsidR="006B0A18" w:rsidRPr="0041169D">
        <w:rPr>
          <w:rFonts w:ascii="Times New Roman" w:hAnsi="Times New Roman" w:cs="Times New Roman"/>
          <w:i/>
        </w:rPr>
        <w:t xml:space="preserve">(Securing the NDIS for </w:t>
      </w:r>
      <w:r w:rsidR="00DE791D" w:rsidRPr="0041169D">
        <w:rPr>
          <w:rFonts w:ascii="Times New Roman" w:hAnsi="Times New Roman" w:cs="Times New Roman"/>
          <w:i/>
        </w:rPr>
        <w:t>F</w:t>
      </w:r>
      <w:r w:rsidR="006B0A18" w:rsidRPr="0041169D">
        <w:rPr>
          <w:rFonts w:ascii="Times New Roman" w:hAnsi="Times New Roman" w:cs="Times New Roman"/>
          <w:i/>
        </w:rPr>
        <w:t xml:space="preserve">uture </w:t>
      </w:r>
      <w:r w:rsidR="00FB273F" w:rsidRPr="0041169D">
        <w:rPr>
          <w:rFonts w:ascii="Times New Roman" w:hAnsi="Times New Roman" w:cs="Times New Roman"/>
          <w:i/>
        </w:rPr>
        <w:t>G</w:t>
      </w:r>
      <w:r w:rsidR="006B0A18" w:rsidRPr="0041169D">
        <w:rPr>
          <w:rFonts w:ascii="Times New Roman" w:hAnsi="Times New Roman" w:cs="Times New Roman"/>
          <w:i/>
        </w:rPr>
        <w:t xml:space="preserve">enerations) </w:t>
      </w:r>
      <w:r w:rsidR="006B0A18" w:rsidRPr="0041169D">
        <w:rPr>
          <w:rFonts w:ascii="Times New Roman" w:hAnsi="Times New Roman" w:cs="Times New Roman"/>
          <w:i/>
          <w:color w:val="000000" w:themeColor="text1"/>
        </w:rPr>
        <w:t>Act 2026</w:t>
      </w:r>
      <w:r w:rsidR="00C627BA" w:rsidRPr="0041169D">
        <w:rPr>
          <w:rFonts w:ascii="Times New Roman" w:hAnsi="Times New Roman" w:cs="Times New Roman"/>
          <w:i/>
          <w:color w:val="000000" w:themeColor="text1"/>
        </w:rPr>
        <w:t>.</w:t>
      </w:r>
    </w:p>
    <w:p w14:paraId="76948717" w14:textId="58A3F303" w:rsidR="00B33528" w:rsidRPr="0041169D" w:rsidRDefault="0065514A" w:rsidP="007B1413">
      <w:pPr>
        <w:spacing w:line="276" w:lineRule="auto"/>
        <w:rPr>
          <w:rFonts w:ascii="Times New Roman" w:hAnsi="Times New Roman" w:cs="Times New Roman"/>
        </w:rPr>
      </w:pPr>
      <w:r w:rsidRPr="0041169D">
        <w:rPr>
          <w:rFonts w:ascii="Times New Roman" w:hAnsi="Times New Roman" w:cs="Times New Roman"/>
          <w:b/>
        </w:rPr>
        <w:t>Section 2</w:t>
      </w:r>
      <w:r w:rsidRPr="0041169D">
        <w:rPr>
          <w:rFonts w:ascii="Times New Roman" w:hAnsi="Times New Roman" w:cs="Times New Roman"/>
        </w:rPr>
        <w:t xml:space="preserve"> provides a table setting out the commencement of the </w:t>
      </w:r>
      <w:r w:rsidR="002D4FBF">
        <w:rPr>
          <w:rFonts w:ascii="Times New Roman" w:hAnsi="Times New Roman" w:cs="Times New Roman"/>
        </w:rPr>
        <w:t>Bill</w:t>
      </w:r>
      <w:r w:rsidRPr="0041169D">
        <w:rPr>
          <w:rFonts w:ascii="Times New Roman" w:hAnsi="Times New Roman" w:cs="Times New Roman"/>
        </w:rPr>
        <w:t xml:space="preserve">. </w:t>
      </w:r>
      <w:r w:rsidR="00507DE1" w:rsidRPr="0041169D">
        <w:rPr>
          <w:rFonts w:ascii="Times New Roman" w:hAnsi="Times New Roman" w:cs="Times New Roman"/>
        </w:rPr>
        <w:t xml:space="preserve">Sections 1 to </w:t>
      </w:r>
      <w:r w:rsidR="006D75B1">
        <w:rPr>
          <w:rFonts w:ascii="Times New Roman" w:hAnsi="Times New Roman" w:cs="Times New Roman"/>
        </w:rPr>
        <w:t>4</w:t>
      </w:r>
      <w:r w:rsidR="009604DE" w:rsidRPr="0041169D">
        <w:rPr>
          <w:rFonts w:ascii="Times New Roman" w:hAnsi="Times New Roman" w:cs="Times New Roman"/>
        </w:rPr>
        <w:t>,</w:t>
      </w:r>
      <w:r w:rsidR="00A55587" w:rsidRPr="0041169D">
        <w:rPr>
          <w:rFonts w:ascii="Times New Roman" w:hAnsi="Times New Roman" w:cs="Times New Roman"/>
        </w:rPr>
        <w:t xml:space="preserve"> Schedule 5</w:t>
      </w:r>
      <w:r w:rsidR="00A411FF" w:rsidRPr="0041169D">
        <w:rPr>
          <w:rFonts w:ascii="Times New Roman" w:hAnsi="Times New Roman" w:cs="Times New Roman"/>
        </w:rPr>
        <w:t xml:space="preserve"> </w:t>
      </w:r>
      <w:r w:rsidRPr="0041169D">
        <w:rPr>
          <w:rFonts w:ascii="Times New Roman" w:hAnsi="Times New Roman" w:cs="Times New Roman"/>
        </w:rPr>
        <w:t xml:space="preserve">and anything not elsewhere covered in the table commence the day after the </w:t>
      </w:r>
      <w:r w:rsidR="002D4FBF">
        <w:rPr>
          <w:rFonts w:ascii="Times New Roman" w:hAnsi="Times New Roman" w:cs="Times New Roman"/>
        </w:rPr>
        <w:t>Bill</w:t>
      </w:r>
      <w:r w:rsidR="002D4FBF" w:rsidRPr="0041169D">
        <w:rPr>
          <w:rFonts w:ascii="Times New Roman" w:hAnsi="Times New Roman" w:cs="Times New Roman"/>
        </w:rPr>
        <w:t xml:space="preserve"> </w:t>
      </w:r>
      <w:r w:rsidRPr="0041169D">
        <w:rPr>
          <w:rFonts w:ascii="Times New Roman" w:hAnsi="Times New Roman" w:cs="Times New Roman"/>
        </w:rPr>
        <w:t xml:space="preserve">receives Royal Assent. </w:t>
      </w:r>
      <w:r w:rsidR="000822BA" w:rsidRPr="0041169D">
        <w:rPr>
          <w:rFonts w:ascii="Times New Roman" w:hAnsi="Times New Roman" w:cs="Times New Roman"/>
        </w:rPr>
        <w:t>Sche</w:t>
      </w:r>
      <w:r w:rsidR="00494A20" w:rsidRPr="0041169D">
        <w:rPr>
          <w:rFonts w:ascii="Times New Roman" w:hAnsi="Times New Roman" w:cs="Times New Roman"/>
        </w:rPr>
        <w:t>dule</w:t>
      </w:r>
      <w:r w:rsidR="000822BA" w:rsidRPr="0041169D">
        <w:rPr>
          <w:rFonts w:ascii="Times New Roman" w:hAnsi="Times New Roman" w:cs="Times New Roman"/>
        </w:rPr>
        <w:t xml:space="preserve"> 1, Parts 1 to 3</w:t>
      </w:r>
      <w:r w:rsidR="00ED4F9D" w:rsidRPr="0041169D">
        <w:rPr>
          <w:rFonts w:ascii="Times New Roman" w:hAnsi="Times New Roman" w:cs="Times New Roman"/>
        </w:rPr>
        <w:t xml:space="preserve">, Schedule 3 and </w:t>
      </w:r>
      <w:r w:rsidR="0016190E" w:rsidRPr="0041169D">
        <w:rPr>
          <w:rFonts w:ascii="Times New Roman" w:hAnsi="Times New Roman" w:cs="Times New Roman"/>
        </w:rPr>
        <w:t xml:space="preserve">Schedule </w:t>
      </w:r>
      <w:r w:rsidR="00ED4F9D" w:rsidRPr="0041169D">
        <w:rPr>
          <w:rFonts w:ascii="Times New Roman" w:hAnsi="Times New Roman" w:cs="Times New Roman"/>
        </w:rPr>
        <w:t>4</w:t>
      </w:r>
      <w:r w:rsidR="000822BA" w:rsidRPr="0041169D">
        <w:rPr>
          <w:rFonts w:ascii="Times New Roman" w:hAnsi="Times New Roman" w:cs="Times New Roman"/>
        </w:rPr>
        <w:t xml:space="preserve"> commence on the seventh day after </w:t>
      </w:r>
      <w:r w:rsidR="00222C65" w:rsidRPr="0041169D">
        <w:rPr>
          <w:rFonts w:ascii="Times New Roman" w:hAnsi="Times New Roman" w:cs="Times New Roman"/>
        </w:rPr>
        <w:t xml:space="preserve">the </w:t>
      </w:r>
      <w:r w:rsidR="002D4FBF">
        <w:rPr>
          <w:rFonts w:ascii="Times New Roman" w:hAnsi="Times New Roman" w:cs="Times New Roman"/>
        </w:rPr>
        <w:t>Bill</w:t>
      </w:r>
      <w:r w:rsidR="002D4FBF" w:rsidRPr="0041169D">
        <w:rPr>
          <w:rFonts w:ascii="Times New Roman" w:hAnsi="Times New Roman" w:cs="Times New Roman"/>
        </w:rPr>
        <w:t xml:space="preserve"> </w:t>
      </w:r>
      <w:r w:rsidR="00222C65" w:rsidRPr="0041169D">
        <w:rPr>
          <w:rFonts w:ascii="Times New Roman" w:hAnsi="Times New Roman" w:cs="Times New Roman"/>
        </w:rPr>
        <w:t>receives Royal A</w:t>
      </w:r>
      <w:r w:rsidR="008B4CE0" w:rsidRPr="0041169D">
        <w:rPr>
          <w:rFonts w:ascii="Times New Roman" w:hAnsi="Times New Roman" w:cs="Times New Roman"/>
        </w:rPr>
        <w:t>ssent.</w:t>
      </w:r>
      <w:r w:rsidR="000822BA" w:rsidRPr="0041169D">
        <w:rPr>
          <w:rFonts w:ascii="Times New Roman" w:hAnsi="Times New Roman" w:cs="Times New Roman"/>
        </w:rPr>
        <w:t xml:space="preserve"> </w:t>
      </w:r>
      <w:r w:rsidR="00E071DA" w:rsidRPr="0041169D">
        <w:rPr>
          <w:rFonts w:ascii="Times New Roman" w:hAnsi="Times New Roman" w:cs="Times New Roman"/>
        </w:rPr>
        <w:t xml:space="preserve">Other parts of the </w:t>
      </w:r>
      <w:r w:rsidR="002D4FBF">
        <w:rPr>
          <w:rFonts w:ascii="Times New Roman" w:hAnsi="Times New Roman" w:cs="Times New Roman"/>
        </w:rPr>
        <w:t>Bill</w:t>
      </w:r>
      <w:r w:rsidR="003B5FDE" w:rsidRPr="0041169D">
        <w:rPr>
          <w:rFonts w:ascii="Times New Roman" w:hAnsi="Times New Roman" w:cs="Times New Roman"/>
        </w:rPr>
        <w:t xml:space="preserve"> </w:t>
      </w:r>
      <w:r w:rsidR="00444102" w:rsidRPr="0041169D">
        <w:rPr>
          <w:rFonts w:ascii="Times New Roman" w:hAnsi="Times New Roman" w:cs="Times New Roman"/>
        </w:rPr>
        <w:t xml:space="preserve">are to commence </w:t>
      </w:r>
      <w:r w:rsidR="00A9032A" w:rsidRPr="0041169D">
        <w:rPr>
          <w:rFonts w:ascii="Times New Roman" w:hAnsi="Times New Roman" w:cs="Times New Roman"/>
        </w:rPr>
        <w:t xml:space="preserve">on a </w:t>
      </w:r>
      <w:r w:rsidR="00444102" w:rsidRPr="0041169D">
        <w:rPr>
          <w:rFonts w:ascii="Times New Roman" w:hAnsi="Times New Roman" w:cs="Times New Roman"/>
        </w:rPr>
        <w:t>specified</w:t>
      </w:r>
      <w:r w:rsidR="00A9032A" w:rsidRPr="0041169D">
        <w:rPr>
          <w:rFonts w:ascii="Times New Roman" w:hAnsi="Times New Roman" w:cs="Times New Roman"/>
        </w:rPr>
        <w:t xml:space="preserve"> day</w:t>
      </w:r>
      <w:r w:rsidR="005B5387" w:rsidRPr="0041169D">
        <w:rPr>
          <w:rFonts w:ascii="Times New Roman" w:hAnsi="Times New Roman" w:cs="Times New Roman"/>
        </w:rPr>
        <w:t xml:space="preserve"> </w:t>
      </w:r>
      <w:r w:rsidR="006D3328" w:rsidRPr="0041169D">
        <w:rPr>
          <w:rFonts w:ascii="Times New Roman" w:hAnsi="Times New Roman" w:cs="Times New Roman"/>
        </w:rPr>
        <w:t xml:space="preserve">or a day to be fixed by proclamation. </w:t>
      </w:r>
      <w:r w:rsidR="009979AB" w:rsidRPr="0041169D">
        <w:rPr>
          <w:rFonts w:ascii="Times New Roman" w:hAnsi="Times New Roman" w:cs="Times New Roman"/>
        </w:rPr>
        <w:t xml:space="preserve">Reasoning for </w:t>
      </w:r>
      <w:r w:rsidR="0016190E" w:rsidRPr="0041169D">
        <w:rPr>
          <w:rFonts w:ascii="Times New Roman" w:hAnsi="Times New Roman" w:cs="Times New Roman"/>
        </w:rPr>
        <w:t>delaying the</w:t>
      </w:r>
      <w:r w:rsidR="009979AB" w:rsidRPr="0041169D">
        <w:rPr>
          <w:rFonts w:ascii="Times New Roman" w:hAnsi="Times New Roman" w:cs="Times New Roman"/>
        </w:rPr>
        <w:t xml:space="preserve"> commencement of these parts is </w:t>
      </w:r>
      <w:r w:rsidR="0016190E" w:rsidRPr="0041169D">
        <w:rPr>
          <w:rFonts w:ascii="Times New Roman" w:hAnsi="Times New Roman" w:cs="Times New Roman"/>
        </w:rPr>
        <w:t>set out</w:t>
      </w:r>
      <w:r w:rsidR="009979AB" w:rsidRPr="0041169D">
        <w:rPr>
          <w:rFonts w:ascii="Times New Roman" w:hAnsi="Times New Roman" w:cs="Times New Roman"/>
        </w:rPr>
        <w:t xml:space="preserve"> in the table below.</w:t>
      </w:r>
    </w:p>
    <w:tbl>
      <w:tblPr>
        <w:tblW w:w="8965" w:type="dxa"/>
        <w:tblBorders>
          <w:top w:val="single" w:sz="4" w:space="0" w:color="auto"/>
          <w:bottom w:val="single" w:sz="2" w:space="0" w:color="auto"/>
          <w:insideH w:val="single" w:sz="4" w:space="0" w:color="auto"/>
        </w:tblBorders>
        <w:shd w:val="clear" w:color="auto" w:fill="FFFFFF" w:themeFill="background1"/>
        <w:tblLayout w:type="fixed"/>
        <w:tblCellMar>
          <w:left w:w="107" w:type="dxa"/>
          <w:right w:w="107" w:type="dxa"/>
        </w:tblCellMar>
        <w:tblLook w:val="0000" w:firstRow="0" w:lastRow="0" w:firstColumn="0" w:lastColumn="0" w:noHBand="0" w:noVBand="0"/>
      </w:tblPr>
      <w:tblGrid>
        <w:gridCol w:w="1985"/>
        <w:gridCol w:w="3544"/>
        <w:gridCol w:w="3436"/>
      </w:tblGrid>
      <w:tr w:rsidR="005C4F5D" w:rsidRPr="0041169D" w14:paraId="595037FB" w14:textId="77777777" w:rsidTr="005C5979">
        <w:trPr>
          <w:tblHeader/>
        </w:trPr>
        <w:tc>
          <w:tcPr>
            <w:tcW w:w="1985" w:type="dxa"/>
            <w:tcBorders>
              <w:top w:val="single" w:sz="6" w:space="0" w:color="auto"/>
              <w:bottom w:val="single" w:sz="12" w:space="0" w:color="auto"/>
            </w:tcBorders>
            <w:shd w:val="clear" w:color="auto" w:fill="FFFFFF" w:themeFill="background1"/>
          </w:tcPr>
          <w:p w14:paraId="308DCB16" w14:textId="77777777" w:rsidR="0033347A" w:rsidRPr="0041169D" w:rsidRDefault="0033347A" w:rsidP="00C26922">
            <w:pPr>
              <w:pStyle w:val="TableHeading0"/>
              <w:jc w:val="left"/>
              <w:rPr>
                <w:rFonts w:ascii="Times New Roman" w:hAnsi="Times New Roman" w:cs="Times New Roman"/>
                <w:sz w:val="24"/>
                <w:szCs w:val="24"/>
              </w:rPr>
            </w:pPr>
            <w:r w:rsidRPr="0041169D">
              <w:rPr>
                <w:rFonts w:ascii="Times New Roman" w:hAnsi="Times New Roman" w:cs="Times New Roman"/>
                <w:sz w:val="24"/>
                <w:szCs w:val="24"/>
              </w:rPr>
              <w:t>Provisions</w:t>
            </w:r>
          </w:p>
        </w:tc>
        <w:tc>
          <w:tcPr>
            <w:tcW w:w="3544" w:type="dxa"/>
            <w:tcBorders>
              <w:top w:val="single" w:sz="6" w:space="0" w:color="auto"/>
              <w:bottom w:val="single" w:sz="12" w:space="0" w:color="auto"/>
            </w:tcBorders>
            <w:shd w:val="clear" w:color="auto" w:fill="FFFFFF" w:themeFill="background1"/>
          </w:tcPr>
          <w:p w14:paraId="4AB4DAA4" w14:textId="77777777" w:rsidR="0033347A" w:rsidRPr="0041169D" w:rsidRDefault="0033347A" w:rsidP="00C26922">
            <w:pPr>
              <w:pStyle w:val="TableHeading0"/>
              <w:jc w:val="left"/>
              <w:rPr>
                <w:rFonts w:ascii="Times New Roman" w:hAnsi="Times New Roman" w:cs="Times New Roman"/>
                <w:sz w:val="24"/>
                <w:szCs w:val="24"/>
              </w:rPr>
            </w:pPr>
            <w:r w:rsidRPr="0041169D">
              <w:rPr>
                <w:rFonts w:ascii="Times New Roman" w:hAnsi="Times New Roman" w:cs="Times New Roman"/>
                <w:sz w:val="24"/>
                <w:szCs w:val="24"/>
              </w:rPr>
              <w:t>Commencement</w:t>
            </w:r>
          </w:p>
        </w:tc>
        <w:tc>
          <w:tcPr>
            <w:tcW w:w="3436" w:type="dxa"/>
            <w:tcBorders>
              <w:top w:val="single" w:sz="6" w:space="0" w:color="auto"/>
              <w:bottom w:val="single" w:sz="12" w:space="0" w:color="auto"/>
            </w:tcBorders>
            <w:shd w:val="clear" w:color="auto" w:fill="FFFFFF" w:themeFill="background1"/>
          </w:tcPr>
          <w:p w14:paraId="1734A2A4" w14:textId="7F73F093" w:rsidR="0033347A" w:rsidRPr="0041169D" w:rsidRDefault="009C29B3" w:rsidP="00C26922">
            <w:pPr>
              <w:pStyle w:val="TableHeading0"/>
              <w:jc w:val="left"/>
              <w:rPr>
                <w:rFonts w:ascii="Times New Roman" w:hAnsi="Times New Roman" w:cs="Times New Roman"/>
                <w:sz w:val="24"/>
                <w:szCs w:val="24"/>
              </w:rPr>
            </w:pPr>
            <w:r w:rsidRPr="0041169D">
              <w:rPr>
                <w:rFonts w:ascii="Times New Roman" w:hAnsi="Times New Roman" w:cs="Times New Roman"/>
                <w:sz w:val="24"/>
                <w:szCs w:val="24"/>
              </w:rPr>
              <w:t>Reason for delayed commencement</w:t>
            </w:r>
          </w:p>
        </w:tc>
      </w:tr>
      <w:tr w:rsidR="005C4F5D" w:rsidRPr="0041169D" w14:paraId="2D103BEA" w14:textId="77777777" w:rsidTr="005C5979">
        <w:tc>
          <w:tcPr>
            <w:tcW w:w="1985" w:type="dxa"/>
            <w:tcBorders>
              <w:top w:val="single" w:sz="12" w:space="0" w:color="auto"/>
            </w:tcBorders>
            <w:shd w:val="clear" w:color="auto" w:fill="FFFFFF" w:themeFill="background1"/>
          </w:tcPr>
          <w:p w14:paraId="7580802E" w14:textId="4EB6553F"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1.  Sections 1 to </w:t>
            </w:r>
            <w:r w:rsidR="00535336">
              <w:rPr>
                <w:rFonts w:ascii="Times New Roman" w:hAnsi="Times New Roman" w:cs="Times New Roman"/>
                <w:sz w:val="24"/>
                <w:szCs w:val="24"/>
              </w:rPr>
              <w:t>4</w:t>
            </w:r>
            <w:r w:rsidRPr="0041169D">
              <w:rPr>
                <w:rFonts w:ascii="Times New Roman" w:hAnsi="Times New Roman" w:cs="Times New Roman"/>
                <w:sz w:val="24"/>
                <w:szCs w:val="24"/>
              </w:rPr>
              <w:t xml:space="preserve"> and anything in this </w:t>
            </w:r>
            <w:r w:rsidR="006A0095">
              <w:rPr>
                <w:rFonts w:ascii="Times New Roman" w:hAnsi="Times New Roman" w:cs="Times New Roman"/>
                <w:sz w:val="24"/>
                <w:szCs w:val="24"/>
              </w:rPr>
              <w:t>Bill</w:t>
            </w:r>
            <w:r w:rsidR="006A0095" w:rsidRPr="0041169D">
              <w:rPr>
                <w:rFonts w:ascii="Times New Roman" w:hAnsi="Times New Roman" w:cs="Times New Roman"/>
                <w:sz w:val="24"/>
                <w:szCs w:val="24"/>
              </w:rPr>
              <w:t xml:space="preserve"> </w:t>
            </w:r>
            <w:r w:rsidRPr="0041169D">
              <w:rPr>
                <w:rFonts w:ascii="Times New Roman" w:hAnsi="Times New Roman" w:cs="Times New Roman"/>
                <w:sz w:val="24"/>
                <w:szCs w:val="24"/>
              </w:rPr>
              <w:t>not elsewhere covered by this table</w:t>
            </w:r>
          </w:p>
        </w:tc>
        <w:tc>
          <w:tcPr>
            <w:tcW w:w="3544" w:type="dxa"/>
            <w:tcBorders>
              <w:top w:val="single" w:sz="12" w:space="0" w:color="auto"/>
            </w:tcBorders>
            <w:shd w:val="clear" w:color="auto" w:fill="FFFFFF" w:themeFill="background1"/>
          </w:tcPr>
          <w:p w14:paraId="5DC26968" w14:textId="6F92853D"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The day this </w:t>
            </w:r>
            <w:r w:rsidR="002D4FBF">
              <w:rPr>
                <w:rFonts w:ascii="Times New Roman" w:hAnsi="Times New Roman" w:cs="Times New Roman"/>
                <w:sz w:val="24"/>
                <w:szCs w:val="24"/>
              </w:rPr>
              <w:t>Bill</w:t>
            </w:r>
            <w:r w:rsidR="002D4FBF" w:rsidRPr="0041169D">
              <w:rPr>
                <w:rFonts w:ascii="Times New Roman" w:hAnsi="Times New Roman" w:cs="Times New Roman"/>
                <w:sz w:val="24"/>
                <w:szCs w:val="24"/>
              </w:rPr>
              <w:t xml:space="preserve"> </w:t>
            </w:r>
            <w:r w:rsidRPr="0041169D">
              <w:rPr>
                <w:rFonts w:ascii="Times New Roman" w:hAnsi="Times New Roman" w:cs="Times New Roman"/>
                <w:sz w:val="24"/>
                <w:szCs w:val="24"/>
              </w:rPr>
              <w:t>receives the Royal Assent.</w:t>
            </w:r>
          </w:p>
        </w:tc>
        <w:tc>
          <w:tcPr>
            <w:tcW w:w="3436" w:type="dxa"/>
            <w:tcBorders>
              <w:top w:val="single" w:sz="12" w:space="0" w:color="auto"/>
            </w:tcBorders>
            <w:shd w:val="clear" w:color="auto" w:fill="FFFFFF" w:themeFill="background1"/>
          </w:tcPr>
          <w:p w14:paraId="0652AF00" w14:textId="77777777" w:rsidR="0033347A" w:rsidRPr="0041169D" w:rsidRDefault="0033347A">
            <w:pPr>
              <w:pStyle w:val="Tabletext"/>
              <w:rPr>
                <w:rFonts w:ascii="Times New Roman" w:hAnsi="Times New Roman" w:cs="Times New Roman"/>
                <w:sz w:val="24"/>
                <w:szCs w:val="24"/>
              </w:rPr>
            </w:pPr>
          </w:p>
        </w:tc>
      </w:tr>
      <w:tr w:rsidR="0033347A" w:rsidRPr="0041169D" w14:paraId="4CA24F58" w14:textId="77777777" w:rsidTr="003932D5">
        <w:tc>
          <w:tcPr>
            <w:tcW w:w="1985" w:type="dxa"/>
            <w:shd w:val="clear" w:color="auto" w:fill="FFFFFF" w:themeFill="background1"/>
          </w:tcPr>
          <w:p w14:paraId="62D73A3A"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2.  Schedule 1, Parts 1 to 3</w:t>
            </w:r>
          </w:p>
        </w:tc>
        <w:tc>
          <w:tcPr>
            <w:tcW w:w="3544" w:type="dxa"/>
            <w:shd w:val="clear" w:color="auto" w:fill="FFFFFF" w:themeFill="background1"/>
          </w:tcPr>
          <w:p w14:paraId="75E1A214" w14:textId="11D0D031"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The seventh day after this </w:t>
            </w:r>
            <w:r w:rsidR="002D4FBF">
              <w:rPr>
                <w:rFonts w:ascii="Times New Roman" w:hAnsi="Times New Roman" w:cs="Times New Roman"/>
                <w:sz w:val="24"/>
                <w:szCs w:val="24"/>
              </w:rPr>
              <w:t>Bill</w:t>
            </w:r>
            <w:r w:rsidR="002D4FBF" w:rsidRPr="0041169D">
              <w:rPr>
                <w:rFonts w:ascii="Times New Roman" w:hAnsi="Times New Roman" w:cs="Times New Roman"/>
                <w:sz w:val="24"/>
                <w:szCs w:val="24"/>
              </w:rPr>
              <w:t xml:space="preserve"> </w:t>
            </w:r>
            <w:r w:rsidRPr="0041169D">
              <w:rPr>
                <w:rFonts w:ascii="Times New Roman" w:hAnsi="Times New Roman" w:cs="Times New Roman"/>
                <w:sz w:val="24"/>
                <w:szCs w:val="24"/>
              </w:rPr>
              <w:t>receives the Royal Assent.</w:t>
            </w:r>
          </w:p>
        </w:tc>
        <w:tc>
          <w:tcPr>
            <w:tcW w:w="3436" w:type="dxa"/>
            <w:shd w:val="clear" w:color="auto" w:fill="FFFFFF" w:themeFill="background1"/>
          </w:tcPr>
          <w:p w14:paraId="6C13BF64" w14:textId="77777777" w:rsidR="0033347A" w:rsidRPr="0041169D" w:rsidRDefault="0033347A">
            <w:pPr>
              <w:pStyle w:val="Tabletext"/>
              <w:rPr>
                <w:rFonts w:ascii="Times New Roman" w:hAnsi="Times New Roman" w:cs="Times New Roman"/>
                <w:sz w:val="24"/>
                <w:szCs w:val="24"/>
              </w:rPr>
            </w:pPr>
          </w:p>
        </w:tc>
      </w:tr>
      <w:tr w:rsidR="0033347A" w:rsidRPr="0041169D" w14:paraId="65EA9D3A" w14:textId="77777777" w:rsidTr="003932D5">
        <w:tc>
          <w:tcPr>
            <w:tcW w:w="1985" w:type="dxa"/>
            <w:shd w:val="clear" w:color="auto" w:fill="FFFFFF" w:themeFill="background1"/>
          </w:tcPr>
          <w:p w14:paraId="09CAD217"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3.  Schedule 1, Part 4</w:t>
            </w:r>
          </w:p>
        </w:tc>
        <w:tc>
          <w:tcPr>
            <w:tcW w:w="3544" w:type="dxa"/>
            <w:shd w:val="clear" w:color="auto" w:fill="FFFFFF" w:themeFill="background1"/>
          </w:tcPr>
          <w:p w14:paraId="44EA7E24"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1 October 2026.</w:t>
            </w:r>
          </w:p>
        </w:tc>
        <w:tc>
          <w:tcPr>
            <w:tcW w:w="3436" w:type="dxa"/>
            <w:shd w:val="clear" w:color="auto" w:fill="FFFFFF" w:themeFill="background1"/>
          </w:tcPr>
          <w:p w14:paraId="72F61759" w14:textId="53CE15A4" w:rsidR="0033347A" w:rsidRPr="0041169D" w:rsidRDefault="00960B2E" w:rsidP="00F029E5">
            <w:pPr>
              <w:pStyle w:val="Tabletext"/>
              <w:jc w:val="left"/>
              <w:rPr>
                <w:rFonts w:ascii="Times New Roman" w:hAnsi="Times New Roman" w:cs="Times New Roman"/>
                <w:sz w:val="24"/>
                <w:szCs w:val="24"/>
              </w:rPr>
            </w:pPr>
            <w:r w:rsidRPr="0041169D">
              <w:rPr>
                <w:rFonts w:ascii="Times New Roman" w:hAnsi="Times New Roman" w:cs="Times New Roman"/>
                <w:sz w:val="24"/>
                <w:szCs w:val="24"/>
              </w:rPr>
              <w:t>Delaying commencement will allow the Agency to operationally prepare for these changes</w:t>
            </w:r>
            <w:r w:rsidR="004D6065" w:rsidRPr="0041169D">
              <w:rPr>
                <w:rFonts w:ascii="Times New Roman" w:hAnsi="Times New Roman" w:cs="Times New Roman"/>
                <w:sz w:val="24"/>
                <w:szCs w:val="24"/>
              </w:rPr>
              <w:t xml:space="preserve">. This includes information communications technology </w:t>
            </w:r>
            <w:r w:rsidR="00D20799" w:rsidRPr="0041169D">
              <w:rPr>
                <w:rFonts w:ascii="Times New Roman" w:hAnsi="Times New Roman" w:cs="Times New Roman"/>
                <w:sz w:val="24"/>
                <w:szCs w:val="24"/>
              </w:rPr>
              <w:t>enhancements</w:t>
            </w:r>
            <w:r w:rsidRPr="0041169D">
              <w:rPr>
                <w:rFonts w:ascii="Times New Roman" w:hAnsi="Times New Roman" w:cs="Times New Roman"/>
                <w:sz w:val="24"/>
                <w:szCs w:val="24"/>
              </w:rPr>
              <w:t>, providing additional training and guidance for delegates and communicating changes with participants.</w:t>
            </w:r>
          </w:p>
        </w:tc>
      </w:tr>
      <w:tr w:rsidR="0033347A" w:rsidRPr="0041169D" w14:paraId="0BBF214B" w14:textId="77777777" w:rsidTr="003932D5">
        <w:tc>
          <w:tcPr>
            <w:tcW w:w="1985" w:type="dxa"/>
            <w:shd w:val="clear" w:color="auto" w:fill="FFFFFF" w:themeFill="background1"/>
          </w:tcPr>
          <w:p w14:paraId="749EA97C"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4.  Schedule 1, Parts 5 and 6</w:t>
            </w:r>
          </w:p>
        </w:tc>
        <w:tc>
          <w:tcPr>
            <w:tcW w:w="3544" w:type="dxa"/>
            <w:shd w:val="clear" w:color="auto" w:fill="FFFFFF" w:themeFill="background1"/>
          </w:tcPr>
          <w:p w14:paraId="05D8FE13"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1 February 2027.</w:t>
            </w:r>
          </w:p>
        </w:tc>
        <w:tc>
          <w:tcPr>
            <w:tcW w:w="3436" w:type="dxa"/>
            <w:shd w:val="clear" w:color="auto" w:fill="FFFFFF" w:themeFill="background1"/>
          </w:tcPr>
          <w:p w14:paraId="7097D479" w14:textId="31F6BDEA" w:rsidR="0033347A" w:rsidRPr="0041169D" w:rsidRDefault="00680A72" w:rsidP="00F029E5">
            <w:pPr>
              <w:pStyle w:val="Tabletext"/>
              <w:jc w:val="left"/>
              <w:rPr>
                <w:rFonts w:ascii="Times New Roman" w:hAnsi="Times New Roman" w:cs="Times New Roman"/>
                <w:sz w:val="24"/>
                <w:szCs w:val="24"/>
              </w:rPr>
            </w:pPr>
            <w:r w:rsidRPr="0041169D">
              <w:rPr>
                <w:rFonts w:ascii="Times New Roman" w:hAnsi="Times New Roman" w:cs="Times New Roman"/>
                <w:sz w:val="24"/>
                <w:szCs w:val="24"/>
              </w:rPr>
              <w:t>Delaying commencement will allow the Agency t</w:t>
            </w:r>
            <w:r w:rsidR="008F4699" w:rsidRPr="0041169D">
              <w:rPr>
                <w:rFonts w:ascii="Times New Roman" w:hAnsi="Times New Roman" w:cs="Times New Roman"/>
                <w:sz w:val="24"/>
                <w:szCs w:val="24"/>
              </w:rPr>
              <w:t>o operationally prepare for these changes</w:t>
            </w:r>
            <w:r w:rsidR="0074782A" w:rsidRPr="0041169D">
              <w:rPr>
                <w:rFonts w:ascii="Times New Roman" w:hAnsi="Times New Roman" w:cs="Times New Roman"/>
                <w:sz w:val="24"/>
                <w:szCs w:val="24"/>
              </w:rPr>
              <w:t xml:space="preserve">. This includes information communications technology </w:t>
            </w:r>
            <w:r w:rsidR="00D20799" w:rsidRPr="0041169D">
              <w:rPr>
                <w:rFonts w:ascii="Times New Roman" w:hAnsi="Times New Roman" w:cs="Times New Roman"/>
                <w:sz w:val="24"/>
                <w:szCs w:val="24"/>
              </w:rPr>
              <w:t>enhancements</w:t>
            </w:r>
            <w:r w:rsidR="001D3087" w:rsidRPr="0041169D">
              <w:rPr>
                <w:rFonts w:ascii="Times New Roman" w:hAnsi="Times New Roman" w:cs="Times New Roman"/>
                <w:sz w:val="24"/>
                <w:szCs w:val="24"/>
              </w:rPr>
              <w:t xml:space="preserve">, </w:t>
            </w:r>
            <w:r w:rsidR="005A54AA" w:rsidRPr="0041169D">
              <w:rPr>
                <w:rFonts w:ascii="Times New Roman" w:hAnsi="Times New Roman" w:cs="Times New Roman"/>
                <w:sz w:val="24"/>
                <w:szCs w:val="24"/>
              </w:rPr>
              <w:t>providing</w:t>
            </w:r>
            <w:r w:rsidR="001D3087" w:rsidRPr="0041169D">
              <w:rPr>
                <w:rFonts w:ascii="Times New Roman" w:hAnsi="Times New Roman" w:cs="Times New Roman"/>
                <w:sz w:val="24"/>
                <w:szCs w:val="24"/>
              </w:rPr>
              <w:t xml:space="preserve"> additional training and guidance for delegates and </w:t>
            </w:r>
            <w:r w:rsidR="00D3549B" w:rsidRPr="0041169D">
              <w:rPr>
                <w:rFonts w:ascii="Times New Roman" w:hAnsi="Times New Roman" w:cs="Times New Roman"/>
                <w:sz w:val="24"/>
                <w:szCs w:val="24"/>
              </w:rPr>
              <w:t>communicating changes with participants.</w:t>
            </w:r>
          </w:p>
        </w:tc>
      </w:tr>
      <w:tr w:rsidR="0033347A" w:rsidRPr="0041169D" w14:paraId="291EE6AB" w14:textId="77777777" w:rsidTr="003932D5">
        <w:tc>
          <w:tcPr>
            <w:tcW w:w="1985" w:type="dxa"/>
            <w:shd w:val="clear" w:color="auto" w:fill="FFFFFF" w:themeFill="background1"/>
          </w:tcPr>
          <w:p w14:paraId="3E6CED1F"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lastRenderedPageBreak/>
              <w:t>5.  Schedule 1, Part 7</w:t>
            </w:r>
          </w:p>
        </w:tc>
        <w:tc>
          <w:tcPr>
            <w:tcW w:w="3544" w:type="dxa"/>
            <w:shd w:val="clear" w:color="auto" w:fill="FFFFFF" w:themeFill="background1"/>
          </w:tcPr>
          <w:p w14:paraId="73D1A4E9"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1 October 2026.</w:t>
            </w:r>
          </w:p>
        </w:tc>
        <w:tc>
          <w:tcPr>
            <w:tcW w:w="3436" w:type="dxa"/>
            <w:shd w:val="clear" w:color="auto" w:fill="FFFFFF" w:themeFill="background1"/>
          </w:tcPr>
          <w:p w14:paraId="4CB07901" w14:textId="75B2E308" w:rsidR="0033347A" w:rsidRPr="0041169D" w:rsidRDefault="004B1A88" w:rsidP="00F029E5">
            <w:pPr>
              <w:pStyle w:val="Tabletext"/>
              <w:jc w:val="left"/>
              <w:rPr>
                <w:rFonts w:ascii="Times New Roman" w:hAnsi="Times New Roman" w:cs="Times New Roman"/>
                <w:sz w:val="24"/>
                <w:szCs w:val="24"/>
              </w:rPr>
            </w:pPr>
            <w:r w:rsidRPr="0041169D">
              <w:rPr>
                <w:rFonts w:ascii="Times New Roman" w:hAnsi="Times New Roman" w:cs="Times New Roman"/>
                <w:sz w:val="24"/>
                <w:szCs w:val="24"/>
              </w:rPr>
              <w:t>Delaying commencement will allow the Agency to operationally prepare for these changes including providing additional training and guidance for delegates and communicating changes with participants.</w:t>
            </w:r>
          </w:p>
        </w:tc>
      </w:tr>
      <w:tr w:rsidR="0033347A" w:rsidRPr="0041169D" w14:paraId="41DF3491" w14:textId="77777777" w:rsidTr="003932D5">
        <w:tc>
          <w:tcPr>
            <w:tcW w:w="1985" w:type="dxa"/>
            <w:shd w:val="clear" w:color="auto" w:fill="FFFFFF" w:themeFill="background1"/>
          </w:tcPr>
          <w:p w14:paraId="2183F6A7"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6.  Schedule 1, Parts 8 and 9</w:t>
            </w:r>
          </w:p>
        </w:tc>
        <w:tc>
          <w:tcPr>
            <w:tcW w:w="3544" w:type="dxa"/>
            <w:shd w:val="clear" w:color="auto" w:fill="FFFFFF" w:themeFill="background1"/>
          </w:tcPr>
          <w:p w14:paraId="5E9A37E9"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1 January 2028.</w:t>
            </w:r>
          </w:p>
        </w:tc>
        <w:tc>
          <w:tcPr>
            <w:tcW w:w="3436" w:type="dxa"/>
            <w:shd w:val="clear" w:color="auto" w:fill="FFFFFF" w:themeFill="background1"/>
          </w:tcPr>
          <w:p w14:paraId="5D5FDE47" w14:textId="592F14BC" w:rsidR="0033347A" w:rsidRPr="0041169D" w:rsidRDefault="002033F3" w:rsidP="00E610E5">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Delaying commencement will allow for </w:t>
            </w:r>
            <w:r w:rsidR="00DC74CC" w:rsidRPr="0041169D">
              <w:rPr>
                <w:rFonts w:ascii="Times New Roman" w:hAnsi="Times New Roman" w:cs="Times New Roman"/>
                <w:sz w:val="24"/>
                <w:szCs w:val="24"/>
              </w:rPr>
              <w:t xml:space="preserve">amendments to commence at the same time as </w:t>
            </w:r>
            <w:r w:rsidR="00E55D25" w:rsidRPr="0041169D">
              <w:rPr>
                <w:rFonts w:ascii="Times New Roman" w:hAnsi="Times New Roman" w:cs="Times New Roman"/>
                <w:sz w:val="24"/>
                <w:szCs w:val="24"/>
              </w:rPr>
              <w:t xml:space="preserve">access </w:t>
            </w:r>
            <w:r w:rsidR="00E610E5" w:rsidRPr="0041169D">
              <w:rPr>
                <w:rFonts w:ascii="Times New Roman" w:hAnsi="Times New Roman" w:cs="Times New Roman"/>
                <w:sz w:val="24"/>
                <w:szCs w:val="24"/>
              </w:rPr>
              <w:t>changes</w:t>
            </w:r>
            <w:r w:rsidR="00E8504A" w:rsidRPr="0041169D">
              <w:rPr>
                <w:rFonts w:ascii="Times New Roman" w:hAnsi="Times New Roman" w:cs="Times New Roman"/>
                <w:sz w:val="24"/>
                <w:szCs w:val="24"/>
              </w:rPr>
              <w:t xml:space="preserve"> to </w:t>
            </w:r>
            <w:r w:rsidR="00E610E5" w:rsidRPr="0041169D">
              <w:rPr>
                <w:rFonts w:ascii="Times New Roman" w:hAnsi="Times New Roman" w:cs="Times New Roman"/>
                <w:sz w:val="24"/>
                <w:szCs w:val="24"/>
              </w:rPr>
              <w:t>enable</w:t>
            </w:r>
            <w:r w:rsidR="00E8504A" w:rsidRPr="0041169D">
              <w:rPr>
                <w:rFonts w:ascii="Times New Roman" w:hAnsi="Times New Roman" w:cs="Times New Roman"/>
                <w:sz w:val="24"/>
                <w:szCs w:val="24"/>
              </w:rPr>
              <w:t xml:space="preserve"> the commencement of Thriving Kids.</w:t>
            </w:r>
            <w:r w:rsidR="00E55D25" w:rsidRPr="0041169D">
              <w:rPr>
                <w:rFonts w:ascii="Times New Roman" w:hAnsi="Times New Roman" w:cs="Times New Roman"/>
                <w:sz w:val="24"/>
                <w:szCs w:val="24"/>
              </w:rPr>
              <w:t xml:space="preserve"> </w:t>
            </w:r>
          </w:p>
        </w:tc>
      </w:tr>
      <w:tr w:rsidR="0033347A" w:rsidRPr="0041169D" w14:paraId="7E14B558" w14:textId="77777777" w:rsidTr="003932D5">
        <w:tc>
          <w:tcPr>
            <w:tcW w:w="1985" w:type="dxa"/>
            <w:shd w:val="clear" w:color="auto" w:fill="FFFFFF" w:themeFill="background1"/>
          </w:tcPr>
          <w:p w14:paraId="2AF0724C"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7.  Schedule 2, Parts 1 to 4</w:t>
            </w:r>
          </w:p>
        </w:tc>
        <w:tc>
          <w:tcPr>
            <w:tcW w:w="3544" w:type="dxa"/>
            <w:shd w:val="clear" w:color="auto" w:fill="FFFFFF" w:themeFill="background1"/>
          </w:tcPr>
          <w:p w14:paraId="655D9C5B" w14:textId="4CA5ABFB"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The seventh day after this </w:t>
            </w:r>
            <w:r w:rsidR="002D4FBF">
              <w:rPr>
                <w:rFonts w:ascii="Times New Roman" w:hAnsi="Times New Roman" w:cs="Times New Roman"/>
                <w:sz w:val="24"/>
                <w:szCs w:val="24"/>
              </w:rPr>
              <w:t>Bill</w:t>
            </w:r>
            <w:r w:rsidR="002D4FBF" w:rsidRPr="0041169D">
              <w:rPr>
                <w:rFonts w:ascii="Times New Roman" w:hAnsi="Times New Roman" w:cs="Times New Roman"/>
                <w:sz w:val="24"/>
                <w:szCs w:val="24"/>
              </w:rPr>
              <w:t xml:space="preserve"> </w:t>
            </w:r>
            <w:r w:rsidRPr="0041169D">
              <w:rPr>
                <w:rFonts w:ascii="Times New Roman" w:hAnsi="Times New Roman" w:cs="Times New Roman"/>
                <w:sz w:val="24"/>
                <w:szCs w:val="24"/>
              </w:rPr>
              <w:t>receives the Royal Assent.</w:t>
            </w:r>
          </w:p>
        </w:tc>
        <w:tc>
          <w:tcPr>
            <w:tcW w:w="3436" w:type="dxa"/>
            <w:shd w:val="clear" w:color="auto" w:fill="FFFFFF" w:themeFill="background1"/>
          </w:tcPr>
          <w:p w14:paraId="53444B97" w14:textId="77777777" w:rsidR="0033347A" w:rsidRPr="0041169D" w:rsidRDefault="0033347A">
            <w:pPr>
              <w:pStyle w:val="Tabletext"/>
              <w:rPr>
                <w:rFonts w:ascii="Times New Roman" w:hAnsi="Times New Roman" w:cs="Times New Roman"/>
                <w:sz w:val="24"/>
                <w:szCs w:val="24"/>
              </w:rPr>
            </w:pPr>
          </w:p>
        </w:tc>
      </w:tr>
      <w:tr w:rsidR="005C4F5D" w:rsidRPr="0041169D" w14:paraId="24C89B7D" w14:textId="77777777" w:rsidTr="005C5979">
        <w:tc>
          <w:tcPr>
            <w:tcW w:w="1985" w:type="dxa"/>
            <w:tcBorders>
              <w:bottom w:val="single" w:sz="4" w:space="0" w:color="auto"/>
            </w:tcBorders>
            <w:shd w:val="clear" w:color="auto" w:fill="FFFFFF" w:themeFill="background1"/>
          </w:tcPr>
          <w:p w14:paraId="7B7DFAD5"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8.  Schedule 2, Part 5</w:t>
            </w:r>
          </w:p>
        </w:tc>
        <w:tc>
          <w:tcPr>
            <w:tcW w:w="3544" w:type="dxa"/>
            <w:tcBorders>
              <w:bottom w:val="single" w:sz="4" w:space="0" w:color="auto"/>
            </w:tcBorders>
            <w:shd w:val="clear" w:color="auto" w:fill="FFFFFF" w:themeFill="background1"/>
          </w:tcPr>
          <w:p w14:paraId="2B0CC5FA"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1 December 2026.</w:t>
            </w:r>
          </w:p>
        </w:tc>
        <w:tc>
          <w:tcPr>
            <w:tcW w:w="3436" w:type="dxa"/>
            <w:tcBorders>
              <w:bottom w:val="single" w:sz="4" w:space="0" w:color="auto"/>
            </w:tcBorders>
            <w:shd w:val="clear" w:color="auto" w:fill="FFFFFF" w:themeFill="background1"/>
          </w:tcPr>
          <w:p w14:paraId="2413C065" w14:textId="0972CF3B" w:rsidR="0033347A" w:rsidRPr="0041169D" w:rsidRDefault="008943F1" w:rsidP="00F029E5">
            <w:pPr>
              <w:pStyle w:val="Tabletext"/>
              <w:jc w:val="left"/>
              <w:rPr>
                <w:rFonts w:ascii="Times New Roman" w:hAnsi="Times New Roman" w:cs="Times New Roman"/>
                <w:sz w:val="24"/>
                <w:szCs w:val="24"/>
              </w:rPr>
            </w:pPr>
            <w:r w:rsidRPr="0041169D">
              <w:rPr>
                <w:rFonts w:ascii="Times New Roman" w:eastAsia="Times New Roman" w:hAnsi="Times New Roman" w:cs="Times New Roman"/>
                <w:sz w:val="24"/>
                <w:szCs w:val="24"/>
              </w:rPr>
              <w:t xml:space="preserve">Delaying commencement </w:t>
            </w:r>
            <w:r w:rsidR="008045FB" w:rsidRPr="0041169D">
              <w:rPr>
                <w:rFonts w:ascii="Times New Roman" w:eastAsia="Times New Roman" w:hAnsi="Times New Roman" w:cs="Times New Roman"/>
                <w:sz w:val="24"/>
                <w:szCs w:val="24"/>
              </w:rPr>
              <w:t xml:space="preserve">will </w:t>
            </w:r>
            <w:r w:rsidRPr="0041169D">
              <w:rPr>
                <w:rFonts w:ascii="Times New Roman" w:eastAsia="Times New Roman" w:hAnsi="Times New Roman" w:cs="Times New Roman"/>
                <w:sz w:val="24"/>
                <w:szCs w:val="24"/>
              </w:rPr>
              <w:t xml:space="preserve">allow sufficient time for claims older than 90 days to be made before the new timeframe takes effect.  </w:t>
            </w:r>
          </w:p>
        </w:tc>
      </w:tr>
      <w:tr w:rsidR="005C4F5D" w:rsidRPr="0041169D" w14:paraId="49ED1D52" w14:textId="77777777" w:rsidTr="000D4C16">
        <w:tc>
          <w:tcPr>
            <w:tcW w:w="1985" w:type="dxa"/>
            <w:shd w:val="clear" w:color="auto" w:fill="FFFFFF" w:themeFill="background1"/>
          </w:tcPr>
          <w:p w14:paraId="3F01D81C"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9.  Schedule 2, Part 6</w:t>
            </w:r>
          </w:p>
        </w:tc>
        <w:tc>
          <w:tcPr>
            <w:tcW w:w="3544" w:type="dxa"/>
            <w:shd w:val="clear" w:color="auto" w:fill="FFFFFF" w:themeFill="background1"/>
          </w:tcPr>
          <w:p w14:paraId="44CC91DF" w14:textId="77777777"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A single day to be fixed by Proclamation.</w:t>
            </w:r>
          </w:p>
          <w:p w14:paraId="770500D5" w14:textId="1647A386" w:rsidR="0033347A" w:rsidRPr="0041169D" w:rsidRDefault="0033347A" w:rsidP="00C26922">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However, if the provisions do not commence within the period of 24 months beginning on the day this </w:t>
            </w:r>
            <w:r w:rsidR="002D4FBF">
              <w:rPr>
                <w:rFonts w:ascii="Times New Roman" w:hAnsi="Times New Roman" w:cs="Times New Roman"/>
                <w:sz w:val="24"/>
                <w:szCs w:val="24"/>
              </w:rPr>
              <w:t>Bill</w:t>
            </w:r>
            <w:r w:rsidR="002D4FBF" w:rsidRPr="0041169D">
              <w:rPr>
                <w:rFonts w:ascii="Times New Roman" w:hAnsi="Times New Roman" w:cs="Times New Roman"/>
                <w:sz w:val="24"/>
                <w:szCs w:val="24"/>
              </w:rPr>
              <w:t xml:space="preserve"> </w:t>
            </w:r>
            <w:r w:rsidRPr="0041169D">
              <w:rPr>
                <w:rFonts w:ascii="Times New Roman" w:hAnsi="Times New Roman" w:cs="Times New Roman"/>
                <w:sz w:val="24"/>
                <w:szCs w:val="24"/>
              </w:rPr>
              <w:t>receives the Royal Assent, they commence on the first day of the first calendar month to start after the end of that period.</w:t>
            </w:r>
          </w:p>
        </w:tc>
        <w:tc>
          <w:tcPr>
            <w:tcW w:w="3436" w:type="dxa"/>
            <w:shd w:val="clear" w:color="auto" w:fill="FFFFFF" w:themeFill="background1"/>
          </w:tcPr>
          <w:p w14:paraId="15FDF001" w14:textId="113F698D" w:rsidR="0033347A" w:rsidRPr="0041169D" w:rsidRDefault="00EC5327" w:rsidP="00F029E5">
            <w:pPr>
              <w:pStyle w:val="Tabletext"/>
              <w:jc w:val="left"/>
              <w:rPr>
                <w:rFonts w:ascii="Times New Roman" w:hAnsi="Times New Roman" w:cs="Times New Roman"/>
                <w:sz w:val="24"/>
                <w:szCs w:val="24"/>
              </w:rPr>
            </w:pPr>
            <w:r w:rsidRPr="0041169D">
              <w:rPr>
                <w:rFonts w:ascii="Times New Roman" w:hAnsi="Times New Roman" w:cs="Times New Roman"/>
                <w:sz w:val="24"/>
                <w:szCs w:val="24"/>
              </w:rPr>
              <w:t xml:space="preserve">Delaying commencement will provide adequate time for the Agency to conduct a competitive procurement for suitable registered plan management providers. The Agency intends to finalise the procurement and have deeds of arrangement in place with registered plan management providers by </w:t>
            </w:r>
            <w:r w:rsidR="007749AC" w:rsidRPr="0041169D">
              <w:rPr>
                <w:rFonts w:ascii="Times New Roman" w:hAnsi="Times New Roman" w:cs="Times New Roman"/>
                <w:sz w:val="24"/>
                <w:szCs w:val="24"/>
              </w:rPr>
              <w:t>1 October 2027. Providing a commencement date by proclamation provides flexibilit</w:t>
            </w:r>
            <w:r w:rsidR="00A05A16" w:rsidRPr="0041169D">
              <w:rPr>
                <w:rFonts w:ascii="Times New Roman" w:hAnsi="Times New Roman" w:cs="Times New Roman"/>
                <w:sz w:val="24"/>
                <w:szCs w:val="24"/>
              </w:rPr>
              <w:t>y should the procurement exercise be delayed</w:t>
            </w:r>
            <w:r w:rsidR="004439C6" w:rsidRPr="0041169D">
              <w:rPr>
                <w:rFonts w:ascii="Times New Roman" w:hAnsi="Times New Roman" w:cs="Times New Roman"/>
                <w:sz w:val="24"/>
                <w:szCs w:val="24"/>
              </w:rPr>
              <w:t xml:space="preserve"> by unforeseen circumstances.</w:t>
            </w:r>
          </w:p>
        </w:tc>
      </w:tr>
    </w:tbl>
    <w:p w14:paraId="2C268255" w14:textId="77777777" w:rsidR="0053017A" w:rsidRPr="0041169D" w:rsidRDefault="0053017A" w:rsidP="007B1413">
      <w:pPr>
        <w:spacing w:line="276" w:lineRule="auto"/>
        <w:rPr>
          <w:rFonts w:ascii="Times New Roman" w:hAnsi="Times New Roman" w:cs="Times New Roman"/>
          <w:b/>
        </w:rPr>
      </w:pPr>
    </w:p>
    <w:p w14:paraId="3B3C4A48" w14:textId="4CD5EF04" w:rsidR="00DB57A0" w:rsidRPr="0041169D" w:rsidRDefault="0065514A" w:rsidP="007B1413">
      <w:pPr>
        <w:spacing w:line="276" w:lineRule="auto"/>
        <w:rPr>
          <w:rFonts w:ascii="Times New Roman" w:hAnsi="Times New Roman" w:cs="Times New Roman"/>
        </w:rPr>
      </w:pPr>
      <w:r w:rsidRPr="0041169D">
        <w:rPr>
          <w:rFonts w:ascii="Times New Roman" w:hAnsi="Times New Roman" w:cs="Times New Roman"/>
          <w:b/>
        </w:rPr>
        <w:t>Section 3</w:t>
      </w:r>
      <w:r w:rsidRPr="0041169D">
        <w:rPr>
          <w:rFonts w:ascii="Times New Roman" w:hAnsi="Times New Roman" w:cs="Times New Roman"/>
        </w:rPr>
        <w:t xml:space="preserve"> provides that legislation that is specified in a Schedule is amended or repealed as set out in that Schedule, and any other item in a Schedule has effect according to its terms.</w:t>
      </w:r>
    </w:p>
    <w:p w14:paraId="205B479D" w14:textId="77777777" w:rsidR="00DB57A0" w:rsidRPr="00C24B11" w:rsidRDefault="00DB57A0" w:rsidP="00517D94">
      <w:pPr>
        <w:spacing w:line="276" w:lineRule="auto"/>
        <w:jc w:val="left"/>
        <w:rPr>
          <w:rFonts w:ascii="Times New Roman" w:hAnsi="Times New Roman" w:cs="Times New Roman"/>
        </w:rPr>
      </w:pPr>
    </w:p>
    <w:p w14:paraId="74E07AF3" w14:textId="41660570" w:rsidR="00AA1C43" w:rsidRPr="000D4C16" w:rsidRDefault="00EE7A9E" w:rsidP="000D4C16">
      <w:pPr>
        <w:spacing w:line="276" w:lineRule="auto"/>
        <w:rPr>
          <w:rFonts w:ascii="Times New Roman" w:hAnsi="Times New Roman" w:cs="Times New Roman"/>
        </w:rPr>
      </w:pPr>
      <w:r w:rsidRPr="000D4C16">
        <w:rPr>
          <w:rFonts w:ascii="Times New Roman" w:hAnsi="Times New Roman" w:cs="Times New Roman"/>
          <w:b/>
          <w:bCs/>
        </w:rPr>
        <w:t xml:space="preserve">Section </w:t>
      </w:r>
      <w:r w:rsidR="00C24B11" w:rsidRPr="000D4C16">
        <w:rPr>
          <w:rFonts w:ascii="Times New Roman" w:hAnsi="Times New Roman" w:cs="Times New Roman"/>
          <w:b/>
          <w:bCs/>
        </w:rPr>
        <w:t>4</w:t>
      </w:r>
      <w:r w:rsidRPr="000D4C16">
        <w:rPr>
          <w:rFonts w:ascii="Times New Roman" w:hAnsi="Times New Roman" w:cs="Times New Roman"/>
        </w:rPr>
        <w:t xml:space="preserve"> </w:t>
      </w:r>
      <w:r w:rsidR="00AA1C43" w:rsidRPr="000D4C16">
        <w:rPr>
          <w:rFonts w:ascii="Times New Roman" w:hAnsi="Times New Roman" w:cs="Times New Roman"/>
        </w:rPr>
        <w:t xml:space="preserve">provides for a future review of the amendments </w:t>
      </w:r>
      <w:r w:rsidR="008D43D7" w:rsidRPr="000D4C16">
        <w:rPr>
          <w:rFonts w:ascii="Times New Roman" w:hAnsi="Times New Roman" w:cs="Times New Roman"/>
        </w:rPr>
        <w:t xml:space="preserve">proposed to be </w:t>
      </w:r>
      <w:r w:rsidR="00AA1C43" w:rsidRPr="000D4C16">
        <w:rPr>
          <w:rFonts w:ascii="Times New Roman" w:hAnsi="Times New Roman" w:cs="Times New Roman"/>
        </w:rPr>
        <w:t xml:space="preserve">made by the </w:t>
      </w:r>
      <w:r w:rsidR="00B0035A" w:rsidRPr="000D4C16">
        <w:rPr>
          <w:rFonts w:ascii="Times New Roman" w:hAnsi="Times New Roman" w:cs="Times New Roman"/>
        </w:rPr>
        <w:t>Bill</w:t>
      </w:r>
      <w:r w:rsidR="00AA1C43" w:rsidRPr="000D4C16">
        <w:rPr>
          <w:rFonts w:ascii="Times New Roman" w:hAnsi="Times New Roman" w:cs="Times New Roman"/>
        </w:rPr>
        <w:t xml:space="preserve">. </w:t>
      </w:r>
    </w:p>
    <w:p w14:paraId="4A9D2D9C" w14:textId="776011B2" w:rsidR="0089769E" w:rsidRPr="000D4C16" w:rsidRDefault="00BE532C" w:rsidP="000D4C16">
      <w:pPr>
        <w:spacing w:line="276" w:lineRule="auto"/>
        <w:rPr>
          <w:rFonts w:ascii="Times New Roman" w:hAnsi="Times New Roman" w:cs="Times New Roman"/>
        </w:rPr>
      </w:pPr>
      <w:r w:rsidRPr="000D4C16">
        <w:rPr>
          <w:rFonts w:ascii="Times New Roman" w:hAnsi="Times New Roman" w:cs="Times New Roman"/>
        </w:rPr>
        <w:t>Subsection 4(1)</w:t>
      </w:r>
      <w:r w:rsidR="00CF00F6" w:rsidRPr="000D4C16">
        <w:rPr>
          <w:rFonts w:ascii="Times New Roman" w:hAnsi="Times New Roman" w:cs="Times New Roman"/>
        </w:rPr>
        <w:t xml:space="preserve"> </w:t>
      </w:r>
      <w:r w:rsidR="00EE7A9E" w:rsidRPr="000D4C16">
        <w:rPr>
          <w:rFonts w:ascii="Times New Roman" w:hAnsi="Times New Roman" w:cs="Times New Roman"/>
        </w:rPr>
        <w:t xml:space="preserve">provides that the Minister must cause a review to be conducted of the operation of the amendments </w:t>
      </w:r>
      <w:r w:rsidR="008D43D7" w:rsidRPr="000D4C16">
        <w:rPr>
          <w:rFonts w:ascii="Times New Roman" w:hAnsi="Times New Roman" w:cs="Times New Roman"/>
        </w:rPr>
        <w:t xml:space="preserve">proposed to be </w:t>
      </w:r>
      <w:r w:rsidR="00EE7A9E" w:rsidRPr="000D4C16">
        <w:rPr>
          <w:rFonts w:ascii="Times New Roman" w:hAnsi="Times New Roman" w:cs="Times New Roman"/>
        </w:rPr>
        <w:t>made by this</w:t>
      </w:r>
      <w:r w:rsidR="001A2CB5" w:rsidRPr="000D4C16">
        <w:rPr>
          <w:rFonts w:ascii="Times New Roman" w:hAnsi="Times New Roman" w:cs="Times New Roman"/>
        </w:rPr>
        <w:t xml:space="preserve"> </w:t>
      </w:r>
      <w:r w:rsidR="006E07B4" w:rsidRPr="000D4C16">
        <w:rPr>
          <w:rFonts w:ascii="Times New Roman" w:hAnsi="Times New Roman" w:cs="Times New Roman"/>
        </w:rPr>
        <w:t>Bill.</w:t>
      </w:r>
    </w:p>
    <w:p w14:paraId="607A4060" w14:textId="4442EE98" w:rsidR="006B55F4" w:rsidRPr="000D4C16" w:rsidRDefault="00C12C84" w:rsidP="000D4C16">
      <w:pPr>
        <w:spacing w:line="276" w:lineRule="auto"/>
        <w:rPr>
          <w:rFonts w:ascii="Times New Roman" w:hAnsi="Times New Roman" w:cs="Times New Roman"/>
        </w:rPr>
      </w:pPr>
      <w:r w:rsidRPr="000D4C16">
        <w:rPr>
          <w:rFonts w:ascii="Times New Roman" w:hAnsi="Times New Roman" w:cs="Times New Roman"/>
        </w:rPr>
        <w:t xml:space="preserve">Subsection 4(2) provides that the </w:t>
      </w:r>
      <w:r w:rsidR="006B55F4" w:rsidRPr="000D4C16">
        <w:rPr>
          <w:rFonts w:ascii="Times New Roman" w:hAnsi="Times New Roman" w:cs="Times New Roman"/>
        </w:rPr>
        <w:t xml:space="preserve">review must be conducted </w:t>
      </w:r>
      <w:r w:rsidR="0089769E" w:rsidRPr="000D4C16">
        <w:rPr>
          <w:rFonts w:ascii="Times New Roman" w:hAnsi="Times New Roman" w:cs="Times New Roman"/>
        </w:rPr>
        <w:t xml:space="preserve">at the same time as the review under section 4 of the </w:t>
      </w:r>
      <w:r w:rsidR="0089769E" w:rsidRPr="000D4C16">
        <w:rPr>
          <w:rFonts w:ascii="Times New Roman" w:hAnsi="Times New Roman" w:cs="Times New Roman"/>
          <w:i/>
          <w:iCs/>
        </w:rPr>
        <w:t>National Disability Insurance Scheme Amendment (Getting the NDIS Back on Track No. 1) Act 2024</w:t>
      </w:r>
      <w:r w:rsidR="0089769E" w:rsidRPr="000D4C16">
        <w:rPr>
          <w:rFonts w:ascii="Times New Roman" w:hAnsi="Times New Roman" w:cs="Times New Roman"/>
        </w:rPr>
        <w:t xml:space="preserve"> of the operation of the amendments made by that Act</w:t>
      </w:r>
      <w:r w:rsidR="006E07B4" w:rsidRPr="000D4C16">
        <w:rPr>
          <w:rFonts w:ascii="Times New Roman" w:hAnsi="Times New Roman" w:cs="Times New Roman"/>
        </w:rPr>
        <w:t xml:space="preserve">. </w:t>
      </w:r>
      <w:r w:rsidR="0088252C" w:rsidRPr="000D4C16">
        <w:rPr>
          <w:rFonts w:ascii="Times New Roman" w:hAnsi="Times New Roman" w:cs="Times New Roman"/>
        </w:rPr>
        <w:t>That review is required to commence in October 2027.</w:t>
      </w:r>
      <w:r w:rsidR="006E07B4" w:rsidRPr="000D4C16">
        <w:rPr>
          <w:rFonts w:ascii="Times New Roman" w:hAnsi="Times New Roman" w:cs="Times New Roman"/>
        </w:rPr>
        <w:t xml:space="preserve"> </w:t>
      </w:r>
    </w:p>
    <w:p w14:paraId="12FE7161" w14:textId="4C46C6C9" w:rsidR="00C24B11" w:rsidRPr="000D4C16" w:rsidRDefault="00C12C84" w:rsidP="000D4C16">
      <w:pPr>
        <w:spacing w:line="276" w:lineRule="auto"/>
        <w:rPr>
          <w:rFonts w:ascii="Times New Roman" w:hAnsi="Times New Roman" w:cs="Times New Roman"/>
        </w:rPr>
      </w:pPr>
      <w:r w:rsidRPr="000D4C16">
        <w:rPr>
          <w:rFonts w:ascii="Times New Roman" w:hAnsi="Times New Roman" w:cs="Times New Roman"/>
        </w:rPr>
        <w:t>Subsection 4(3) provides that t</w:t>
      </w:r>
      <w:r w:rsidR="008F19A0" w:rsidRPr="000D4C16">
        <w:rPr>
          <w:rFonts w:ascii="Times New Roman" w:hAnsi="Times New Roman" w:cs="Times New Roman"/>
        </w:rPr>
        <w:t xml:space="preserve">he persons conducting the review must be independent of the Agency and of the Department. </w:t>
      </w:r>
    </w:p>
    <w:p w14:paraId="37C3E75C" w14:textId="0FBB19CB" w:rsidR="00C24B11" w:rsidRPr="000D4C16" w:rsidRDefault="004561E7" w:rsidP="000D4C16">
      <w:pPr>
        <w:spacing w:line="276" w:lineRule="auto"/>
        <w:rPr>
          <w:rFonts w:ascii="Times New Roman" w:hAnsi="Times New Roman" w:cs="Times New Roman"/>
        </w:rPr>
      </w:pPr>
      <w:r w:rsidRPr="000D4C16">
        <w:rPr>
          <w:rFonts w:ascii="Times New Roman" w:eastAsia="Times New Roman" w:hAnsi="Times New Roman" w:cs="Times New Roman"/>
          <w:lang w:eastAsia="en-AU"/>
        </w:rPr>
        <w:t>Subsection 4(4) provides that t</w:t>
      </w:r>
      <w:r w:rsidR="00C24B11" w:rsidRPr="000D4C16">
        <w:rPr>
          <w:rFonts w:ascii="Times New Roman" w:eastAsia="Times New Roman" w:hAnsi="Times New Roman" w:cs="Times New Roman"/>
          <w:lang w:eastAsia="en-AU"/>
        </w:rPr>
        <w:t xml:space="preserve">he review must consider the </w:t>
      </w:r>
      <w:r w:rsidR="0088252C" w:rsidRPr="000D4C16">
        <w:rPr>
          <w:rFonts w:ascii="Times New Roman" w:eastAsia="Times New Roman" w:hAnsi="Times New Roman" w:cs="Times New Roman"/>
          <w:lang w:eastAsia="en-AU"/>
        </w:rPr>
        <w:t xml:space="preserve">impact of the amendments </w:t>
      </w:r>
      <w:r w:rsidR="008D43D7" w:rsidRPr="000D4C16">
        <w:rPr>
          <w:rFonts w:ascii="Times New Roman" w:eastAsia="Times New Roman" w:hAnsi="Times New Roman" w:cs="Times New Roman"/>
          <w:lang w:eastAsia="en-AU"/>
        </w:rPr>
        <w:t>proposed to be</w:t>
      </w:r>
      <w:r w:rsidR="0088252C" w:rsidRPr="000D4C16">
        <w:rPr>
          <w:rFonts w:ascii="Times New Roman" w:eastAsia="Times New Roman" w:hAnsi="Times New Roman" w:cs="Times New Roman"/>
          <w:lang w:eastAsia="en-AU"/>
        </w:rPr>
        <w:t xml:space="preserve"> made by the Bill on the </w:t>
      </w:r>
      <w:r w:rsidR="00C24B11" w:rsidRPr="000D4C16">
        <w:rPr>
          <w:rFonts w:ascii="Times New Roman" w:eastAsia="Times New Roman" w:hAnsi="Times New Roman" w:cs="Times New Roman"/>
          <w:lang w:eastAsia="en-AU"/>
        </w:rPr>
        <w:t>following matters:</w:t>
      </w:r>
    </w:p>
    <w:p w14:paraId="17ABFF7A" w14:textId="77777777" w:rsidR="00C24B11"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access to the NDIS;</w:t>
      </w:r>
    </w:p>
    <w:p w14:paraId="60D14977" w14:textId="77777777" w:rsidR="00C24B11"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participant outcomes, including continuity and quality of supports;</w:t>
      </w:r>
    </w:p>
    <w:p w14:paraId="16B29E1E" w14:textId="77777777" w:rsidR="00C24B11"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 xml:space="preserve">review and appeal rights under the </w:t>
      </w:r>
      <w:r w:rsidRPr="000D4C16">
        <w:rPr>
          <w:rFonts w:ascii="Times New Roman" w:eastAsia="Times New Roman" w:hAnsi="Times New Roman" w:cs="Times New Roman"/>
          <w:i/>
          <w:iCs/>
          <w:lang w:eastAsia="en-AU"/>
        </w:rPr>
        <w:t>National Disability Insurance Scheme Act 2013</w:t>
      </w:r>
      <w:r w:rsidRPr="000D4C16">
        <w:rPr>
          <w:rFonts w:ascii="Times New Roman" w:eastAsia="Times New Roman" w:hAnsi="Times New Roman" w:cs="Times New Roman"/>
          <w:lang w:eastAsia="en-AU"/>
        </w:rPr>
        <w:t>;</w:t>
      </w:r>
    </w:p>
    <w:p w14:paraId="5D225BB9" w14:textId="77777777" w:rsidR="00C24B11"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the viability and sustainability of the provider market;</w:t>
      </w:r>
    </w:p>
    <w:p w14:paraId="4CF25F9F" w14:textId="77777777" w:rsidR="00C24B11"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service delivery in thin markets;</w:t>
      </w:r>
    </w:p>
    <w:p w14:paraId="37D47028" w14:textId="77777777" w:rsidR="007D7EBD" w:rsidRPr="000D4C16" w:rsidRDefault="00C24B11" w:rsidP="000D4C16">
      <w:pPr>
        <w:pStyle w:val="ListParagraph"/>
        <w:numPr>
          <w:ilvl w:val="0"/>
          <w:numId w:val="171"/>
        </w:numPr>
        <w:tabs>
          <w:tab w:val="right" w:pos="1531"/>
        </w:tabs>
        <w:spacing w:before="40" w:after="0" w:line="240" w:lineRule="auto"/>
        <w:rPr>
          <w:rFonts w:ascii="Times New Roman" w:eastAsia="Times New Roman" w:hAnsi="Times New Roman" w:cs="Times New Roman"/>
          <w:lang w:eastAsia="en-AU"/>
        </w:rPr>
      </w:pPr>
      <w:r w:rsidRPr="000D4C16">
        <w:rPr>
          <w:rFonts w:ascii="Times New Roman" w:eastAsia="Times New Roman" w:hAnsi="Times New Roman" w:cs="Times New Roman"/>
          <w:lang w:eastAsia="en-AU"/>
        </w:rPr>
        <w:t>the interaction between the amendments made by this Act and any foundational supports or related systems of support.</w:t>
      </w:r>
    </w:p>
    <w:p w14:paraId="29E01994" w14:textId="77777777" w:rsidR="007D7EBD" w:rsidRPr="000D4C16" w:rsidRDefault="007D7EBD" w:rsidP="000D4C16">
      <w:pPr>
        <w:tabs>
          <w:tab w:val="right" w:pos="1531"/>
        </w:tabs>
        <w:spacing w:before="40" w:after="0" w:line="240" w:lineRule="auto"/>
        <w:rPr>
          <w:rFonts w:ascii="Times New Roman" w:hAnsi="Times New Roman" w:cs="Times New Roman"/>
        </w:rPr>
      </w:pPr>
    </w:p>
    <w:p w14:paraId="57D7F7FE" w14:textId="77777777" w:rsidR="00044562" w:rsidRPr="000D4C16" w:rsidRDefault="006240D8" w:rsidP="00FF1F21">
      <w:pPr>
        <w:tabs>
          <w:tab w:val="right" w:pos="1531"/>
        </w:tabs>
        <w:spacing w:before="40" w:after="0" w:line="240" w:lineRule="auto"/>
        <w:rPr>
          <w:rFonts w:ascii="Times New Roman" w:hAnsi="Times New Roman" w:cs="Times New Roman"/>
        </w:rPr>
      </w:pPr>
      <w:r w:rsidRPr="000D4C16">
        <w:rPr>
          <w:rFonts w:ascii="Times New Roman" w:hAnsi="Times New Roman" w:cs="Times New Roman"/>
        </w:rPr>
        <w:t>Subsection 4(5) provides that</w:t>
      </w:r>
      <w:r w:rsidR="008B78D6" w:rsidRPr="000D4C16">
        <w:rPr>
          <w:rFonts w:ascii="Times New Roman" w:hAnsi="Times New Roman" w:cs="Times New Roman"/>
        </w:rPr>
        <w:t xml:space="preserve"> t</w:t>
      </w:r>
      <w:r w:rsidR="00F20A2B" w:rsidRPr="000D4C16">
        <w:rPr>
          <w:rFonts w:ascii="Times New Roman" w:hAnsi="Times New Roman" w:cs="Times New Roman"/>
        </w:rPr>
        <w:t>he persons conducting the review must give the Minister a written report of the review</w:t>
      </w:r>
      <w:r w:rsidR="00D369F4" w:rsidRPr="000D4C16">
        <w:rPr>
          <w:rFonts w:ascii="Times New Roman" w:hAnsi="Times New Roman" w:cs="Times New Roman"/>
        </w:rPr>
        <w:t>.</w:t>
      </w:r>
    </w:p>
    <w:p w14:paraId="27220F49" w14:textId="77777777" w:rsidR="00044562" w:rsidRPr="000D4C16" w:rsidRDefault="00044562" w:rsidP="00FF1F21">
      <w:pPr>
        <w:tabs>
          <w:tab w:val="right" w:pos="1531"/>
        </w:tabs>
        <w:spacing w:before="40" w:after="0" w:line="240" w:lineRule="auto"/>
        <w:rPr>
          <w:rFonts w:ascii="Times New Roman" w:hAnsi="Times New Roman" w:cs="Times New Roman"/>
        </w:rPr>
      </w:pPr>
    </w:p>
    <w:p w14:paraId="08DB0B69" w14:textId="77777777" w:rsidR="00CC5893" w:rsidRDefault="00D369F4">
      <w:pPr>
        <w:tabs>
          <w:tab w:val="right" w:pos="1531"/>
        </w:tabs>
        <w:spacing w:before="40" w:after="0" w:line="240" w:lineRule="auto"/>
        <w:rPr>
          <w:rFonts w:ascii="Times New Roman" w:hAnsi="Times New Roman" w:cs="Times New Roman"/>
        </w:rPr>
      </w:pPr>
      <w:r w:rsidRPr="000D4C16">
        <w:rPr>
          <w:rFonts w:ascii="Times New Roman" w:hAnsi="Times New Roman" w:cs="Times New Roman"/>
        </w:rPr>
        <w:t xml:space="preserve">Subsection </w:t>
      </w:r>
      <w:r w:rsidR="00C92CC4" w:rsidRPr="000D4C16">
        <w:rPr>
          <w:rFonts w:ascii="Times New Roman" w:hAnsi="Times New Roman" w:cs="Times New Roman"/>
        </w:rPr>
        <w:t xml:space="preserve">4(6) provides that the </w:t>
      </w:r>
      <w:r w:rsidR="00F20A2B" w:rsidRPr="000D4C16">
        <w:rPr>
          <w:rFonts w:ascii="Times New Roman" w:hAnsi="Times New Roman" w:cs="Times New Roman"/>
        </w:rPr>
        <w:t xml:space="preserve">Minister </w:t>
      </w:r>
      <w:r w:rsidR="007D7EBD" w:rsidRPr="000D4C16">
        <w:rPr>
          <w:rFonts w:ascii="Times New Roman" w:hAnsi="Times New Roman" w:cs="Times New Roman"/>
        </w:rPr>
        <w:t xml:space="preserve">must cause the report to be tabled in each House of the Parliament at the same time as the review under section 4 of the </w:t>
      </w:r>
      <w:r w:rsidR="007D7EBD" w:rsidRPr="000D4C16">
        <w:rPr>
          <w:rFonts w:ascii="Times New Roman" w:hAnsi="Times New Roman" w:cs="Times New Roman"/>
          <w:i/>
          <w:iCs/>
        </w:rPr>
        <w:t>National Disability Insurance Scheme Amendment (Getting the NDIS Back on Track No. 1) Act 2024</w:t>
      </w:r>
      <w:r w:rsidR="0088252C" w:rsidRPr="000D4C16">
        <w:rPr>
          <w:rFonts w:ascii="Times New Roman" w:hAnsi="Times New Roman" w:cs="Times New Roman"/>
        </w:rPr>
        <w:t>.</w:t>
      </w:r>
    </w:p>
    <w:p w14:paraId="1BC725E3" w14:textId="7FF6E0DE" w:rsidR="0040631D" w:rsidRPr="00AC692E" w:rsidRDefault="0040631D" w:rsidP="00AC692E">
      <w:pPr>
        <w:tabs>
          <w:tab w:val="right" w:pos="1531"/>
        </w:tabs>
        <w:spacing w:before="40" w:after="0" w:line="240" w:lineRule="auto"/>
        <w:rPr>
          <w:rFonts w:ascii="Times New Roman" w:eastAsia="Times New Roman" w:hAnsi="Times New Roman" w:cs="Times New Roman"/>
          <w:lang w:eastAsia="en-AU"/>
        </w:rPr>
        <w:sectPr w:rsidR="0040631D" w:rsidRPr="00AC692E" w:rsidSect="00DC4481">
          <w:headerReference w:type="even" r:id="rId21"/>
          <w:headerReference w:type="default" r:id="rId22"/>
          <w:footerReference w:type="default" r:id="rId23"/>
          <w:headerReference w:type="first" r:id="rId24"/>
          <w:pgSz w:w="11906" w:h="16838"/>
          <w:pgMar w:top="1440" w:right="1440" w:bottom="1440" w:left="1440" w:header="708" w:footer="708" w:gutter="0"/>
          <w:cols w:space="708"/>
          <w:docGrid w:linePitch="360"/>
        </w:sectPr>
      </w:pPr>
    </w:p>
    <w:p w14:paraId="5E0088F2" w14:textId="2200AA5D" w:rsidR="00A26EFE" w:rsidRPr="0041169D" w:rsidRDefault="002A58B8" w:rsidP="00676F63">
      <w:pPr>
        <w:pStyle w:val="Heading1"/>
        <w:spacing w:line="276" w:lineRule="auto"/>
        <w:rPr>
          <w:rFonts w:ascii="Times New Roman" w:hAnsi="Times New Roman" w:cs="Times New Roman"/>
          <w:i/>
        </w:rPr>
      </w:pPr>
      <w:r w:rsidRPr="0041169D">
        <w:rPr>
          <w:rFonts w:ascii="Times New Roman" w:hAnsi="Times New Roman" w:cs="Times New Roman"/>
        </w:rPr>
        <w:lastRenderedPageBreak/>
        <w:t xml:space="preserve">SCHEDULE 1 </w:t>
      </w:r>
      <w:r w:rsidR="00FF4AEA" w:rsidRPr="0041169D">
        <w:rPr>
          <w:rFonts w:ascii="Times New Roman" w:hAnsi="Times New Roman" w:cs="Times New Roman"/>
        </w:rPr>
        <w:t>—</w:t>
      </w:r>
      <w:r w:rsidR="00871E58" w:rsidRPr="0041169D">
        <w:rPr>
          <w:rFonts w:ascii="Times New Roman" w:hAnsi="Times New Roman" w:cs="Times New Roman"/>
        </w:rPr>
        <w:t xml:space="preserve"> </w:t>
      </w:r>
      <w:r w:rsidR="001B3318" w:rsidRPr="0041169D">
        <w:rPr>
          <w:rFonts w:ascii="Times New Roman" w:hAnsi="Times New Roman" w:cs="Times New Roman"/>
        </w:rPr>
        <w:t>ACCESS AND PLANNING MEASURES</w:t>
      </w:r>
    </w:p>
    <w:p w14:paraId="10A91194" w14:textId="780E4C7D" w:rsidR="00CC47F4" w:rsidRPr="0041169D" w:rsidRDefault="00CC47F4" w:rsidP="00676F63">
      <w:pPr>
        <w:pStyle w:val="Heading2"/>
        <w:spacing w:line="276" w:lineRule="auto"/>
        <w:rPr>
          <w:rFonts w:ascii="Times New Roman" w:hAnsi="Times New Roman" w:cs="Times New Roman"/>
          <w:szCs w:val="24"/>
        </w:rPr>
      </w:pPr>
      <w:r w:rsidRPr="0041169D">
        <w:rPr>
          <w:rFonts w:ascii="Times New Roman" w:hAnsi="Times New Roman" w:cs="Times New Roman"/>
          <w:szCs w:val="24"/>
        </w:rPr>
        <w:t>Summary</w:t>
      </w:r>
    </w:p>
    <w:p w14:paraId="1D020C9E" w14:textId="2CF4FCD2" w:rsidR="00146B35" w:rsidRPr="0041169D" w:rsidRDefault="007F2471" w:rsidP="00B80701">
      <w:pPr>
        <w:spacing w:line="276" w:lineRule="auto"/>
        <w:rPr>
          <w:rFonts w:ascii="Times New Roman" w:hAnsi="Times New Roman" w:cs="Times New Roman"/>
        </w:rPr>
      </w:pPr>
      <w:r w:rsidRPr="0041169D">
        <w:rPr>
          <w:rFonts w:ascii="Times New Roman" w:hAnsi="Times New Roman" w:cs="Times New Roman"/>
          <w:b/>
        </w:rPr>
        <w:t>Schedule 1</w:t>
      </w:r>
      <w:r w:rsidRPr="0041169D">
        <w:rPr>
          <w:rFonts w:ascii="Times New Roman" w:hAnsi="Times New Roman" w:cs="Times New Roman"/>
        </w:rPr>
        <w:t xml:space="preserve"> sets out changes that </w:t>
      </w:r>
      <w:r w:rsidR="008D3C84" w:rsidRPr="0041169D">
        <w:rPr>
          <w:rFonts w:ascii="Times New Roman" w:hAnsi="Times New Roman" w:cs="Times New Roman"/>
        </w:rPr>
        <w:t xml:space="preserve">put the NDIS on a sustainable footing </w:t>
      </w:r>
      <w:r w:rsidR="00CD7D13" w:rsidRPr="0041169D">
        <w:rPr>
          <w:rFonts w:ascii="Times New Roman" w:hAnsi="Times New Roman" w:cs="Times New Roman"/>
        </w:rPr>
        <w:t>now and into the future.</w:t>
      </w:r>
      <w:r w:rsidR="005F388E" w:rsidRPr="0041169D">
        <w:rPr>
          <w:rFonts w:ascii="Times New Roman" w:hAnsi="Times New Roman" w:cs="Times New Roman"/>
        </w:rPr>
        <w:t xml:space="preserve"> </w:t>
      </w:r>
      <w:r w:rsidR="00D033DD" w:rsidRPr="0041169D">
        <w:rPr>
          <w:rFonts w:ascii="Times New Roman" w:hAnsi="Times New Roman" w:cs="Times New Roman"/>
        </w:rPr>
        <w:t>This includes</w:t>
      </w:r>
      <w:r w:rsidR="00416ED9" w:rsidRPr="0041169D">
        <w:rPr>
          <w:rFonts w:ascii="Times New Roman" w:hAnsi="Times New Roman" w:cs="Times New Roman"/>
        </w:rPr>
        <w:t xml:space="preserve"> amendments relating to </w:t>
      </w:r>
      <w:r w:rsidR="005266D8" w:rsidRPr="0041169D">
        <w:rPr>
          <w:rFonts w:ascii="Times New Roman" w:hAnsi="Times New Roman" w:cs="Times New Roman"/>
        </w:rPr>
        <w:t xml:space="preserve">Scheme </w:t>
      </w:r>
      <w:r w:rsidR="00416ED9" w:rsidRPr="0041169D">
        <w:rPr>
          <w:rFonts w:ascii="Times New Roman" w:hAnsi="Times New Roman" w:cs="Times New Roman"/>
        </w:rPr>
        <w:t xml:space="preserve">access that </w:t>
      </w:r>
      <w:r w:rsidR="00146B35" w:rsidRPr="0041169D">
        <w:rPr>
          <w:rFonts w:ascii="Times New Roman" w:hAnsi="Times New Roman" w:cs="Times New Roman"/>
        </w:rPr>
        <w:t>define substantially reduced functional capacity</w:t>
      </w:r>
      <w:r w:rsidR="00364A1E" w:rsidRPr="0041169D">
        <w:rPr>
          <w:rFonts w:ascii="Times New Roman" w:hAnsi="Times New Roman" w:cs="Times New Roman"/>
        </w:rPr>
        <w:t xml:space="preserve"> and permanence</w:t>
      </w:r>
      <w:r w:rsidR="6F531823" w:rsidRPr="0041169D">
        <w:rPr>
          <w:rFonts w:ascii="Times New Roman" w:hAnsi="Times New Roman" w:cs="Times New Roman"/>
        </w:rPr>
        <w:t xml:space="preserve">. There are also </w:t>
      </w:r>
      <w:r w:rsidR="00CE7574" w:rsidRPr="0041169D">
        <w:rPr>
          <w:rFonts w:ascii="Times New Roman" w:hAnsi="Times New Roman" w:cs="Times New Roman"/>
        </w:rPr>
        <w:t>clarif</w:t>
      </w:r>
      <w:r w:rsidR="76AAB9DC" w:rsidRPr="0041169D">
        <w:rPr>
          <w:rFonts w:ascii="Times New Roman" w:hAnsi="Times New Roman" w:cs="Times New Roman"/>
        </w:rPr>
        <w:t>ications to</w:t>
      </w:r>
      <w:r w:rsidR="00CE7574" w:rsidRPr="0041169D">
        <w:rPr>
          <w:rFonts w:ascii="Times New Roman" w:hAnsi="Times New Roman" w:cs="Times New Roman"/>
        </w:rPr>
        <w:t xml:space="preserve"> </w:t>
      </w:r>
      <w:r w:rsidR="00D35B81" w:rsidRPr="0041169D">
        <w:rPr>
          <w:rFonts w:ascii="Times New Roman" w:hAnsi="Times New Roman" w:cs="Times New Roman"/>
        </w:rPr>
        <w:t xml:space="preserve">access </w:t>
      </w:r>
      <w:r w:rsidR="00CE7574" w:rsidRPr="0041169D">
        <w:rPr>
          <w:rFonts w:ascii="Times New Roman" w:hAnsi="Times New Roman" w:cs="Times New Roman"/>
        </w:rPr>
        <w:t>requirements where someone is</w:t>
      </w:r>
      <w:r w:rsidR="000A0FB1" w:rsidRPr="0041169D">
        <w:rPr>
          <w:rFonts w:ascii="Times New Roman" w:hAnsi="Times New Roman" w:cs="Times New Roman"/>
        </w:rPr>
        <w:t>,</w:t>
      </w:r>
      <w:r w:rsidR="00CE7574" w:rsidRPr="0041169D">
        <w:rPr>
          <w:rFonts w:ascii="Times New Roman" w:hAnsi="Times New Roman" w:cs="Times New Roman"/>
        </w:rPr>
        <w:t xml:space="preserve"> or could be</w:t>
      </w:r>
      <w:r w:rsidR="000A0FB1" w:rsidRPr="0041169D">
        <w:rPr>
          <w:rFonts w:ascii="Times New Roman" w:hAnsi="Times New Roman" w:cs="Times New Roman"/>
        </w:rPr>
        <w:t>,</w:t>
      </w:r>
      <w:r w:rsidR="00CE7574" w:rsidRPr="0041169D">
        <w:rPr>
          <w:rFonts w:ascii="Times New Roman" w:hAnsi="Times New Roman" w:cs="Times New Roman"/>
        </w:rPr>
        <w:t xml:space="preserve"> </w:t>
      </w:r>
      <w:r w:rsidR="00D35B81" w:rsidRPr="0041169D">
        <w:rPr>
          <w:rFonts w:ascii="Times New Roman" w:hAnsi="Times New Roman" w:cs="Times New Roman"/>
        </w:rPr>
        <w:t xml:space="preserve">eligible for </w:t>
      </w:r>
      <w:r w:rsidR="00CE7574" w:rsidRPr="0041169D">
        <w:rPr>
          <w:rFonts w:ascii="Times New Roman" w:hAnsi="Times New Roman" w:cs="Times New Roman"/>
        </w:rPr>
        <w:t xml:space="preserve">supports from other service systems. </w:t>
      </w:r>
    </w:p>
    <w:p w14:paraId="30681BD9" w14:textId="42817045" w:rsidR="0061345C" w:rsidRPr="0041169D" w:rsidRDefault="00D36220" w:rsidP="00781F79">
      <w:pPr>
        <w:spacing w:line="276" w:lineRule="auto"/>
        <w:rPr>
          <w:rFonts w:ascii="Times New Roman" w:hAnsi="Times New Roman" w:cs="Times New Roman"/>
        </w:rPr>
      </w:pPr>
      <w:r w:rsidRPr="0041169D">
        <w:rPr>
          <w:rFonts w:ascii="Times New Roman" w:hAnsi="Times New Roman" w:cs="Times New Roman"/>
        </w:rPr>
        <w:t xml:space="preserve">This </w:t>
      </w:r>
      <w:r w:rsidR="00304CF6" w:rsidRPr="0041169D">
        <w:rPr>
          <w:rFonts w:ascii="Times New Roman" w:hAnsi="Times New Roman" w:cs="Times New Roman"/>
        </w:rPr>
        <w:t>S</w:t>
      </w:r>
      <w:r w:rsidRPr="0041169D">
        <w:rPr>
          <w:rFonts w:ascii="Times New Roman" w:hAnsi="Times New Roman" w:cs="Times New Roman"/>
        </w:rPr>
        <w:t xml:space="preserve">chedule also sets out changes that relate to </w:t>
      </w:r>
      <w:r w:rsidR="00532912" w:rsidRPr="0041169D">
        <w:rPr>
          <w:rFonts w:ascii="Times New Roman" w:hAnsi="Times New Roman" w:cs="Times New Roman"/>
        </w:rPr>
        <w:t>planning</w:t>
      </w:r>
      <w:r w:rsidR="00D957DC" w:rsidRPr="0041169D">
        <w:rPr>
          <w:rFonts w:ascii="Times New Roman" w:hAnsi="Times New Roman" w:cs="Times New Roman"/>
        </w:rPr>
        <w:t xml:space="preserve">. </w:t>
      </w:r>
      <w:r w:rsidR="00420C51" w:rsidRPr="0041169D">
        <w:rPr>
          <w:rFonts w:ascii="Times New Roman" w:hAnsi="Times New Roman" w:cs="Times New Roman"/>
        </w:rPr>
        <w:t>This includes clarifying</w:t>
      </w:r>
      <w:r w:rsidR="00160BC5" w:rsidRPr="0041169D">
        <w:rPr>
          <w:rFonts w:ascii="Times New Roman" w:hAnsi="Times New Roman" w:cs="Times New Roman"/>
        </w:rPr>
        <w:t xml:space="preserve"> and strengthening</w:t>
      </w:r>
      <w:r w:rsidR="00532912" w:rsidRPr="0041169D">
        <w:rPr>
          <w:rFonts w:ascii="Times New Roman" w:hAnsi="Times New Roman" w:cs="Times New Roman"/>
        </w:rPr>
        <w:t xml:space="preserve"> the requirement for support needs to be directly related to eligible impairments</w:t>
      </w:r>
      <w:r w:rsidR="00EC6626" w:rsidRPr="0041169D">
        <w:rPr>
          <w:rFonts w:ascii="Times New Roman" w:hAnsi="Times New Roman" w:cs="Times New Roman"/>
        </w:rPr>
        <w:t xml:space="preserve">, </w:t>
      </w:r>
      <w:r w:rsidR="00B12579" w:rsidRPr="0041169D">
        <w:rPr>
          <w:rFonts w:ascii="Times New Roman" w:hAnsi="Times New Roman" w:cs="Times New Roman"/>
        </w:rPr>
        <w:t>specifying</w:t>
      </w:r>
      <w:r w:rsidR="00160BC5" w:rsidRPr="0041169D">
        <w:rPr>
          <w:rFonts w:ascii="Times New Roman" w:hAnsi="Times New Roman" w:cs="Times New Roman"/>
        </w:rPr>
        <w:t xml:space="preserve"> </w:t>
      </w:r>
      <w:r w:rsidR="00B12579" w:rsidRPr="0041169D">
        <w:rPr>
          <w:rFonts w:ascii="Times New Roman" w:hAnsi="Times New Roman" w:cs="Times New Roman"/>
        </w:rPr>
        <w:t xml:space="preserve">the circumstances </w:t>
      </w:r>
      <w:r w:rsidR="00EC6626" w:rsidRPr="0041169D">
        <w:rPr>
          <w:rFonts w:ascii="Times New Roman" w:hAnsi="Times New Roman" w:cs="Times New Roman"/>
        </w:rPr>
        <w:t xml:space="preserve">in which a participant can </w:t>
      </w:r>
      <w:r w:rsidR="00B12579" w:rsidRPr="0041169D">
        <w:rPr>
          <w:rFonts w:ascii="Times New Roman" w:hAnsi="Times New Roman" w:cs="Times New Roman"/>
        </w:rPr>
        <w:t xml:space="preserve">request </w:t>
      </w:r>
      <w:r w:rsidR="00EC6626" w:rsidRPr="0041169D">
        <w:rPr>
          <w:rFonts w:ascii="Times New Roman" w:hAnsi="Times New Roman" w:cs="Times New Roman"/>
        </w:rPr>
        <w:t xml:space="preserve">a </w:t>
      </w:r>
      <w:r w:rsidR="00B12579" w:rsidRPr="0041169D">
        <w:rPr>
          <w:rFonts w:ascii="Times New Roman" w:hAnsi="Times New Roman" w:cs="Times New Roman"/>
        </w:rPr>
        <w:t>plan reassessment</w:t>
      </w:r>
      <w:r w:rsidR="008F3E45" w:rsidRPr="0041169D">
        <w:rPr>
          <w:rFonts w:ascii="Times New Roman" w:hAnsi="Times New Roman" w:cs="Times New Roman"/>
        </w:rPr>
        <w:t xml:space="preserve"> and expanding the ability to suspend plans in certain circumstances</w:t>
      </w:r>
      <w:r w:rsidR="00B12579" w:rsidRPr="0041169D">
        <w:rPr>
          <w:rFonts w:ascii="Times New Roman" w:hAnsi="Times New Roman" w:cs="Times New Roman"/>
        </w:rPr>
        <w:t xml:space="preserve">. </w:t>
      </w:r>
      <w:r w:rsidR="00304CF6" w:rsidRPr="0041169D">
        <w:rPr>
          <w:rFonts w:ascii="Times New Roman" w:hAnsi="Times New Roman" w:cs="Times New Roman"/>
        </w:rPr>
        <w:t xml:space="preserve">This Schedule will </w:t>
      </w:r>
      <w:r w:rsidR="00AB1D14" w:rsidRPr="0041169D">
        <w:rPr>
          <w:rFonts w:ascii="Times New Roman" w:hAnsi="Times New Roman" w:cs="Times New Roman"/>
        </w:rPr>
        <w:t xml:space="preserve">introduce the concepts of plan renewals, to replace the administrative practice of plan continuations, as well as support determinations </w:t>
      </w:r>
      <w:r w:rsidR="008F3E45" w:rsidRPr="0041169D">
        <w:rPr>
          <w:rFonts w:ascii="Times New Roman" w:hAnsi="Times New Roman" w:cs="Times New Roman"/>
        </w:rPr>
        <w:t>to help manage the financial sustainability of the Scheme.</w:t>
      </w:r>
      <w:r w:rsidR="003C1B6A" w:rsidRPr="0041169D">
        <w:rPr>
          <w:rFonts w:ascii="Times New Roman" w:hAnsi="Times New Roman" w:cs="Times New Roman"/>
        </w:rPr>
        <w:t xml:space="preserve"> The Schedule will also </w:t>
      </w:r>
      <w:r w:rsidR="00B97AC8" w:rsidRPr="0041169D">
        <w:rPr>
          <w:rFonts w:ascii="Times New Roman" w:hAnsi="Times New Roman" w:cs="Times New Roman"/>
        </w:rPr>
        <w:t>strengthen</w:t>
      </w:r>
      <w:r w:rsidR="003C1B6A" w:rsidRPr="0041169D">
        <w:rPr>
          <w:rFonts w:ascii="Times New Roman" w:hAnsi="Times New Roman" w:cs="Times New Roman"/>
        </w:rPr>
        <w:t xml:space="preserve"> </w:t>
      </w:r>
      <w:r w:rsidR="007C457C" w:rsidRPr="0041169D">
        <w:rPr>
          <w:rFonts w:ascii="Times New Roman" w:hAnsi="Times New Roman" w:cs="Times New Roman"/>
        </w:rPr>
        <w:t xml:space="preserve">the </w:t>
      </w:r>
      <w:r w:rsidR="00C0705E" w:rsidRPr="0041169D">
        <w:rPr>
          <w:rFonts w:ascii="Times New Roman" w:hAnsi="Times New Roman" w:cs="Times New Roman"/>
        </w:rPr>
        <w:t>approach</w:t>
      </w:r>
      <w:r w:rsidR="002F1E86" w:rsidRPr="0041169D">
        <w:rPr>
          <w:rFonts w:ascii="Times New Roman" w:hAnsi="Times New Roman" w:cs="Times New Roman"/>
        </w:rPr>
        <w:t xml:space="preserve"> to determining</w:t>
      </w:r>
      <w:r w:rsidR="007C457C" w:rsidRPr="0041169D">
        <w:rPr>
          <w:rFonts w:ascii="Times New Roman" w:hAnsi="Times New Roman" w:cs="Times New Roman"/>
        </w:rPr>
        <w:t xml:space="preserve"> reasonable and necessary supports for old framework</w:t>
      </w:r>
      <w:r w:rsidR="00D1432E" w:rsidRPr="0041169D">
        <w:rPr>
          <w:rFonts w:ascii="Times New Roman" w:hAnsi="Times New Roman" w:cs="Times New Roman"/>
        </w:rPr>
        <w:t xml:space="preserve"> plans</w:t>
      </w:r>
      <w:r w:rsidR="004C7E39" w:rsidRPr="0041169D">
        <w:rPr>
          <w:rFonts w:ascii="Times New Roman" w:hAnsi="Times New Roman" w:cs="Times New Roman"/>
        </w:rPr>
        <w:t xml:space="preserve">. </w:t>
      </w:r>
    </w:p>
    <w:p w14:paraId="52DE9BD0" w14:textId="6E5E8C75" w:rsidR="00CC47F4" w:rsidRPr="0041169D" w:rsidRDefault="00CC47F4" w:rsidP="00676F63">
      <w:pPr>
        <w:pStyle w:val="Heading2"/>
        <w:spacing w:line="276" w:lineRule="auto"/>
        <w:rPr>
          <w:rFonts w:ascii="Times New Roman" w:hAnsi="Times New Roman" w:cs="Times New Roman"/>
          <w:szCs w:val="24"/>
        </w:rPr>
      </w:pPr>
      <w:r w:rsidRPr="0041169D">
        <w:rPr>
          <w:rFonts w:ascii="Times New Roman" w:hAnsi="Times New Roman" w:cs="Times New Roman"/>
          <w:szCs w:val="24"/>
        </w:rPr>
        <w:t>Background</w:t>
      </w:r>
    </w:p>
    <w:p w14:paraId="3DCA2423" w14:textId="0E715018" w:rsidR="00CB4470" w:rsidRPr="0041169D" w:rsidRDefault="00CB4470" w:rsidP="00B80701">
      <w:pPr>
        <w:spacing w:line="276" w:lineRule="auto"/>
        <w:rPr>
          <w:rFonts w:ascii="Times New Roman" w:hAnsi="Times New Roman" w:cs="Times New Roman"/>
        </w:rPr>
      </w:pPr>
      <w:r w:rsidRPr="0041169D">
        <w:rPr>
          <w:rFonts w:ascii="Times New Roman" w:hAnsi="Times New Roman" w:cs="Times New Roman"/>
        </w:rPr>
        <w:t xml:space="preserve">Currently, the operation of </w:t>
      </w:r>
      <w:r w:rsidR="007F37FA" w:rsidRPr="0041169D">
        <w:rPr>
          <w:rFonts w:ascii="Times New Roman" w:hAnsi="Times New Roman" w:cs="Times New Roman"/>
        </w:rPr>
        <w:t>access settings </w:t>
      </w:r>
      <w:r w:rsidR="41F62271" w:rsidRPr="0041169D">
        <w:rPr>
          <w:rFonts w:ascii="Times New Roman" w:hAnsi="Times New Roman" w:cs="Times New Roman"/>
        </w:rPr>
        <w:t xml:space="preserve">is </w:t>
      </w:r>
      <w:r w:rsidR="67452807" w:rsidRPr="0041169D">
        <w:rPr>
          <w:rFonts w:ascii="Times New Roman" w:hAnsi="Times New Roman" w:cs="Times New Roman"/>
        </w:rPr>
        <w:t>inconsistent</w:t>
      </w:r>
      <w:r w:rsidR="00032840" w:rsidRPr="0041169D">
        <w:rPr>
          <w:rFonts w:ascii="Times New Roman" w:hAnsi="Times New Roman" w:cs="Times New Roman"/>
        </w:rPr>
        <w:t xml:space="preserve"> with</w:t>
      </w:r>
      <w:r w:rsidR="007F37FA" w:rsidRPr="0041169D">
        <w:rPr>
          <w:rFonts w:ascii="Times New Roman" w:hAnsi="Times New Roman" w:cs="Times New Roman"/>
        </w:rPr>
        <w:t xml:space="preserve"> the original intent of the Scheme</w:t>
      </w:r>
      <w:r w:rsidRPr="0041169D">
        <w:rPr>
          <w:rFonts w:ascii="Times New Roman" w:hAnsi="Times New Roman" w:cs="Times New Roman"/>
        </w:rPr>
        <w:t>, allowing</w:t>
      </w:r>
      <w:r w:rsidR="007F37FA" w:rsidRPr="0041169D">
        <w:rPr>
          <w:rFonts w:ascii="Times New Roman" w:hAnsi="Times New Roman" w:cs="Times New Roman"/>
        </w:rPr>
        <w:t xml:space="preserve"> a significant number of Scheme entrants who </w:t>
      </w:r>
      <w:r w:rsidRPr="0041169D">
        <w:rPr>
          <w:rFonts w:ascii="Times New Roman" w:hAnsi="Times New Roman" w:cs="Times New Roman"/>
        </w:rPr>
        <w:t>were never intended to be supported by the NDIS</w:t>
      </w:r>
      <w:r w:rsidR="007F37FA" w:rsidRPr="0041169D">
        <w:rPr>
          <w:rFonts w:ascii="Times New Roman" w:hAnsi="Times New Roman" w:cs="Times New Roman"/>
        </w:rPr>
        <w:t>. </w:t>
      </w:r>
      <w:r w:rsidR="00041E36" w:rsidRPr="0041169D">
        <w:rPr>
          <w:rFonts w:ascii="Times New Roman" w:hAnsi="Times New Roman" w:cs="Times New Roman"/>
        </w:rPr>
        <w:t xml:space="preserve">There are a range of reasons for this, including </w:t>
      </w:r>
      <w:r w:rsidR="008C03C3" w:rsidRPr="0041169D">
        <w:rPr>
          <w:rFonts w:ascii="Times New Roman" w:hAnsi="Times New Roman" w:cs="Times New Roman"/>
        </w:rPr>
        <w:t>Administrative Review Tribunal (T</w:t>
      </w:r>
      <w:r w:rsidR="00041E36" w:rsidRPr="0041169D">
        <w:rPr>
          <w:rFonts w:ascii="Times New Roman" w:hAnsi="Times New Roman" w:cs="Times New Roman"/>
        </w:rPr>
        <w:t>ribunal</w:t>
      </w:r>
      <w:r w:rsidR="008C03C3" w:rsidRPr="0041169D">
        <w:rPr>
          <w:rFonts w:ascii="Times New Roman" w:hAnsi="Times New Roman" w:cs="Times New Roman"/>
        </w:rPr>
        <w:t>)</w:t>
      </w:r>
      <w:r w:rsidR="00041E36" w:rsidRPr="0041169D">
        <w:rPr>
          <w:rFonts w:ascii="Times New Roman" w:hAnsi="Times New Roman" w:cs="Times New Roman"/>
        </w:rPr>
        <w:t xml:space="preserve"> and Federal Court decisions </w:t>
      </w:r>
      <w:r w:rsidR="00825A6F" w:rsidRPr="0041169D">
        <w:rPr>
          <w:rFonts w:ascii="Times New Roman" w:hAnsi="Times New Roman" w:cs="Times New Roman"/>
        </w:rPr>
        <w:t xml:space="preserve">which </w:t>
      </w:r>
      <w:r w:rsidR="00694298" w:rsidRPr="0041169D">
        <w:rPr>
          <w:rFonts w:ascii="Times New Roman" w:hAnsi="Times New Roman" w:cs="Times New Roman"/>
        </w:rPr>
        <w:t>have, over time, gradually expanded t</w:t>
      </w:r>
      <w:r w:rsidR="00831C78" w:rsidRPr="0041169D">
        <w:rPr>
          <w:rFonts w:ascii="Times New Roman" w:hAnsi="Times New Roman" w:cs="Times New Roman"/>
        </w:rPr>
        <w:t>he</w:t>
      </w:r>
      <w:r w:rsidR="00694298" w:rsidRPr="0041169D">
        <w:rPr>
          <w:rFonts w:ascii="Times New Roman" w:hAnsi="Times New Roman" w:cs="Times New Roman"/>
        </w:rPr>
        <w:t xml:space="preserve"> scope of access to the </w:t>
      </w:r>
      <w:r w:rsidR="00831063" w:rsidRPr="0041169D">
        <w:rPr>
          <w:rFonts w:ascii="Times New Roman" w:hAnsi="Times New Roman" w:cs="Times New Roman"/>
        </w:rPr>
        <w:t>S</w:t>
      </w:r>
      <w:r w:rsidR="00694298" w:rsidRPr="0041169D">
        <w:rPr>
          <w:rFonts w:ascii="Times New Roman" w:hAnsi="Times New Roman" w:cs="Times New Roman"/>
        </w:rPr>
        <w:t xml:space="preserve">cheme. The </w:t>
      </w:r>
      <w:r w:rsidR="000D333C" w:rsidRPr="0041169D">
        <w:rPr>
          <w:rFonts w:ascii="Times New Roman" w:hAnsi="Times New Roman" w:cs="Times New Roman"/>
        </w:rPr>
        <w:t xml:space="preserve">ongoing </w:t>
      </w:r>
      <w:r w:rsidR="00694298" w:rsidRPr="0041169D">
        <w:rPr>
          <w:rFonts w:ascii="Times New Roman" w:hAnsi="Times New Roman" w:cs="Times New Roman"/>
        </w:rPr>
        <w:t>use of ‘access lists’</w:t>
      </w:r>
      <w:r w:rsidR="000D333C" w:rsidRPr="0041169D">
        <w:rPr>
          <w:rFonts w:ascii="Times New Roman" w:hAnsi="Times New Roman" w:cs="Times New Roman"/>
        </w:rPr>
        <w:t>, originally intended to support Scheme roll out,</w:t>
      </w:r>
      <w:r w:rsidR="00401C04" w:rsidRPr="0041169D">
        <w:rPr>
          <w:rFonts w:ascii="Times New Roman" w:hAnsi="Times New Roman" w:cs="Times New Roman"/>
        </w:rPr>
        <w:t xml:space="preserve"> has </w:t>
      </w:r>
      <w:r w:rsidR="44249170" w:rsidRPr="0041169D">
        <w:rPr>
          <w:rFonts w:ascii="Times New Roman" w:hAnsi="Times New Roman" w:cs="Times New Roman"/>
        </w:rPr>
        <w:t xml:space="preserve">also </w:t>
      </w:r>
      <w:r w:rsidR="3E1DBB73" w:rsidRPr="0041169D">
        <w:rPr>
          <w:rFonts w:ascii="Times New Roman" w:hAnsi="Times New Roman" w:cs="Times New Roman"/>
        </w:rPr>
        <w:t>created</w:t>
      </w:r>
      <w:r w:rsidR="00401C04" w:rsidRPr="0041169D">
        <w:rPr>
          <w:rFonts w:ascii="Times New Roman" w:hAnsi="Times New Roman" w:cs="Times New Roman"/>
        </w:rPr>
        <w:t xml:space="preserve"> </w:t>
      </w:r>
      <w:r w:rsidR="003E5D74" w:rsidRPr="0041169D">
        <w:rPr>
          <w:rFonts w:ascii="Times New Roman" w:hAnsi="Times New Roman" w:cs="Times New Roman"/>
        </w:rPr>
        <w:t xml:space="preserve">automatic </w:t>
      </w:r>
      <w:r w:rsidR="001355D5" w:rsidRPr="0041169D">
        <w:rPr>
          <w:rFonts w:ascii="Times New Roman" w:hAnsi="Times New Roman" w:cs="Times New Roman"/>
        </w:rPr>
        <w:t>eligibility</w:t>
      </w:r>
      <w:r w:rsidR="00B30DC5" w:rsidRPr="0041169D">
        <w:rPr>
          <w:rFonts w:ascii="Times New Roman" w:hAnsi="Times New Roman" w:cs="Times New Roman"/>
        </w:rPr>
        <w:t xml:space="preserve"> for </w:t>
      </w:r>
      <w:r w:rsidR="00294BBE" w:rsidRPr="0041169D">
        <w:rPr>
          <w:rFonts w:ascii="Times New Roman" w:hAnsi="Times New Roman" w:cs="Times New Roman"/>
        </w:rPr>
        <w:t>people</w:t>
      </w:r>
      <w:r w:rsidR="00AB1D4A" w:rsidRPr="0041169D">
        <w:rPr>
          <w:rFonts w:ascii="Times New Roman" w:hAnsi="Times New Roman" w:cs="Times New Roman"/>
        </w:rPr>
        <w:t xml:space="preserve"> with </w:t>
      </w:r>
      <w:r w:rsidR="00B30DC5" w:rsidRPr="0041169D">
        <w:rPr>
          <w:rFonts w:ascii="Times New Roman" w:hAnsi="Times New Roman" w:cs="Times New Roman"/>
        </w:rPr>
        <w:t>certain conditions</w:t>
      </w:r>
      <w:r w:rsidR="001355D5" w:rsidRPr="0041169D">
        <w:rPr>
          <w:rFonts w:ascii="Times New Roman" w:hAnsi="Times New Roman" w:cs="Times New Roman"/>
        </w:rPr>
        <w:t>, w</w:t>
      </w:r>
      <w:r w:rsidR="003E5912" w:rsidRPr="0041169D">
        <w:rPr>
          <w:rFonts w:ascii="Times New Roman" w:hAnsi="Times New Roman" w:cs="Times New Roman"/>
        </w:rPr>
        <w:t>hil</w:t>
      </w:r>
      <w:r w:rsidR="001B49FB" w:rsidRPr="0041169D">
        <w:rPr>
          <w:rFonts w:ascii="Times New Roman" w:hAnsi="Times New Roman" w:cs="Times New Roman"/>
        </w:rPr>
        <w:t>st</w:t>
      </w:r>
      <w:r w:rsidR="003E5912" w:rsidRPr="0041169D">
        <w:rPr>
          <w:rFonts w:ascii="Times New Roman" w:hAnsi="Times New Roman" w:cs="Times New Roman"/>
        </w:rPr>
        <w:t xml:space="preserve"> other</w:t>
      </w:r>
      <w:r w:rsidR="0059438C" w:rsidRPr="0041169D">
        <w:rPr>
          <w:rFonts w:ascii="Times New Roman" w:hAnsi="Times New Roman" w:cs="Times New Roman"/>
        </w:rPr>
        <w:t xml:space="preserve"> </w:t>
      </w:r>
      <w:r w:rsidR="00294BBE" w:rsidRPr="0041169D">
        <w:rPr>
          <w:rFonts w:ascii="Times New Roman" w:hAnsi="Times New Roman" w:cs="Times New Roman"/>
        </w:rPr>
        <w:t>people</w:t>
      </w:r>
      <w:r w:rsidR="003E5912" w:rsidRPr="0041169D">
        <w:rPr>
          <w:rFonts w:ascii="Times New Roman" w:hAnsi="Times New Roman" w:cs="Times New Roman"/>
        </w:rPr>
        <w:t xml:space="preserve"> </w:t>
      </w:r>
      <w:r w:rsidR="00DC7960" w:rsidRPr="0041169D">
        <w:rPr>
          <w:rFonts w:ascii="Times New Roman" w:hAnsi="Times New Roman" w:cs="Times New Roman"/>
        </w:rPr>
        <w:t xml:space="preserve">are </w:t>
      </w:r>
      <w:r w:rsidR="00363D0D" w:rsidRPr="0041169D">
        <w:rPr>
          <w:rFonts w:ascii="Times New Roman" w:hAnsi="Times New Roman" w:cs="Times New Roman"/>
        </w:rPr>
        <w:t>required</w:t>
      </w:r>
      <w:r w:rsidR="002C5346" w:rsidRPr="0041169D">
        <w:rPr>
          <w:rFonts w:ascii="Times New Roman" w:hAnsi="Times New Roman" w:cs="Times New Roman"/>
        </w:rPr>
        <w:t xml:space="preserve"> to</w:t>
      </w:r>
      <w:r w:rsidR="00DC7960" w:rsidRPr="0041169D">
        <w:rPr>
          <w:rFonts w:ascii="Times New Roman" w:hAnsi="Times New Roman" w:cs="Times New Roman"/>
        </w:rPr>
        <w:t xml:space="preserve"> </w:t>
      </w:r>
      <w:r w:rsidR="00313111" w:rsidRPr="0041169D">
        <w:rPr>
          <w:rFonts w:ascii="Times New Roman" w:hAnsi="Times New Roman" w:cs="Times New Roman"/>
        </w:rPr>
        <w:t>demonstrate evidence of disability</w:t>
      </w:r>
      <w:r w:rsidR="10679BCC" w:rsidRPr="0041169D">
        <w:rPr>
          <w:rFonts w:ascii="Times New Roman" w:hAnsi="Times New Roman" w:cs="Times New Roman"/>
        </w:rPr>
        <w:t>. This</w:t>
      </w:r>
      <w:r w:rsidR="00313111" w:rsidRPr="0041169D">
        <w:rPr>
          <w:rFonts w:ascii="Times New Roman" w:hAnsi="Times New Roman" w:cs="Times New Roman"/>
        </w:rPr>
        <w:t xml:space="preserve"> favours </w:t>
      </w:r>
      <w:r w:rsidR="00D35C85" w:rsidRPr="0041169D">
        <w:rPr>
          <w:rFonts w:ascii="Times New Roman" w:hAnsi="Times New Roman" w:cs="Times New Roman"/>
        </w:rPr>
        <w:t xml:space="preserve">those </w:t>
      </w:r>
      <w:r w:rsidR="001355D5" w:rsidRPr="0041169D">
        <w:rPr>
          <w:rFonts w:ascii="Times New Roman" w:hAnsi="Times New Roman" w:cs="Times New Roman"/>
        </w:rPr>
        <w:t xml:space="preserve">with </w:t>
      </w:r>
      <w:r w:rsidR="00D35C85" w:rsidRPr="0041169D">
        <w:rPr>
          <w:rFonts w:ascii="Times New Roman" w:hAnsi="Times New Roman" w:cs="Times New Roman"/>
        </w:rPr>
        <w:t>means to obtain diagnosis</w:t>
      </w:r>
      <w:r w:rsidR="2ED7B8FE" w:rsidRPr="0041169D">
        <w:rPr>
          <w:rFonts w:ascii="Times New Roman" w:hAnsi="Times New Roman" w:cs="Times New Roman"/>
        </w:rPr>
        <w:t>. These</w:t>
      </w:r>
      <w:r w:rsidR="191C3A6E" w:rsidRPr="0041169D">
        <w:rPr>
          <w:rFonts w:ascii="Times New Roman" w:hAnsi="Times New Roman" w:cs="Times New Roman"/>
        </w:rPr>
        <w:t xml:space="preserve"> are </w:t>
      </w:r>
      <w:r w:rsidR="08A3EE63" w:rsidRPr="0041169D">
        <w:rPr>
          <w:rFonts w:ascii="Times New Roman" w:hAnsi="Times New Roman" w:cs="Times New Roman"/>
        </w:rPr>
        <w:t>in turn</w:t>
      </w:r>
      <w:r w:rsidR="191C3A6E" w:rsidRPr="0041169D">
        <w:rPr>
          <w:rFonts w:ascii="Times New Roman" w:hAnsi="Times New Roman" w:cs="Times New Roman"/>
        </w:rPr>
        <w:t xml:space="preserve"> conducted without policy guidance</w:t>
      </w:r>
      <w:r w:rsidR="27992A43" w:rsidRPr="0041169D">
        <w:rPr>
          <w:rFonts w:ascii="Times New Roman" w:hAnsi="Times New Roman" w:cs="Times New Roman"/>
        </w:rPr>
        <w:t xml:space="preserve"> </w:t>
      </w:r>
      <w:r w:rsidR="191C3A6E" w:rsidRPr="0041169D">
        <w:rPr>
          <w:rFonts w:ascii="Times New Roman" w:hAnsi="Times New Roman" w:cs="Times New Roman"/>
        </w:rPr>
        <w:t xml:space="preserve">to </w:t>
      </w:r>
      <w:r w:rsidR="2A8CBBE7" w:rsidRPr="0041169D">
        <w:rPr>
          <w:rFonts w:ascii="Times New Roman" w:hAnsi="Times New Roman" w:cs="Times New Roman"/>
        </w:rPr>
        <w:t xml:space="preserve">support consistent or equitable </w:t>
      </w:r>
      <w:r w:rsidR="6FC0D78D" w:rsidRPr="0041169D">
        <w:rPr>
          <w:rFonts w:ascii="Times New Roman" w:hAnsi="Times New Roman" w:cs="Times New Roman"/>
        </w:rPr>
        <w:t xml:space="preserve">access </w:t>
      </w:r>
      <w:r w:rsidR="2A8CBBE7" w:rsidRPr="0041169D">
        <w:rPr>
          <w:rFonts w:ascii="Times New Roman" w:hAnsi="Times New Roman" w:cs="Times New Roman"/>
        </w:rPr>
        <w:t>decisions</w:t>
      </w:r>
      <w:r w:rsidR="00D35C85" w:rsidRPr="0041169D">
        <w:rPr>
          <w:rFonts w:ascii="Times New Roman" w:hAnsi="Times New Roman" w:cs="Times New Roman"/>
        </w:rPr>
        <w:t>.</w:t>
      </w:r>
      <w:r w:rsidR="001355D5" w:rsidRPr="0041169D">
        <w:rPr>
          <w:rFonts w:ascii="Times New Roman" w:hAnsi="Times New Roman" w:cs="Times New Roman"/>
        </w:rPr>
        <w:t xml:space="preserve"> </w:t>
      </w:r>
    </w:p>
    <w:p w14:paraId="550875BB" w14:textId="54819CDD" w:rsidR="00BF1645" w:rsidRPr="0041169D" w:rsidRDefault="00EA32FB" w:rsidP="00B80701">
      <w:pPr>
        <w:spacing w:line="276" w:lineRule="auto"/>
        <w:rPr>
          <w:rFonts w:ascii="Times New Roman" w:hAnsi="Times New Roman" w:cs="Times New Roman"/>
        </w:rPr>
      </w:pPr>
      <w:r w:rsidRPr="0041169D">
        <w:rPr>
          <w:rFonts w:ascii="Times New Roman" w:hAnsi="Times New Roman" w:cs="Times New Roman"/>
        </w:rPr>
        <w:t>The NDIS Review found the current approach to accessing the Scheme is inconsistent and </w:t>
      </w:r>
      <w:r w:rsidR="00BF1645" w:rsidRPr="0041169D">
        <w:rPr>
          <w:rFonts w:ascii="Times New Roman" w:hAnsi="Times New Roman" w:cs="Times New Roman"/>
        </w:rPr>
        <w:t>inequitable and</w:t>
      </w:r>
      <w:r w:rsidRPr="0041169D">
        <w:rPr>
          <w:rFonts w:ascii="Times New Roman" w:hAnsi="Times New Roman" w:cs="Times New Roman"/>
        </w:rPr>
        <w:t xml:space="preserve"> not always </w:t>
      </w:r>
      <w:r w:rsidR="2D956C41" w:rsidRPr="0041169D">
        <w:rPr>
          <w:rFonts w:ascii="Times New Roman" w:hAnsi="Times New Roman" w:cs="Times New Roman"/>
        </w:rPr>
        <w:t>benefitting</w:t>
      </w:r>
      <w:r w:rsidRPr="0041169D">
        <w:rPr>
          <w:rFonts w:ascii="Times New Roman" w:hAnsi="Times New Roman" w:cs="Times New Roman"/>
        </w:rPr>
        <w:t xml:space="preserve"> people with disability who require the most support. </w:t>
      </w:r>
      <w:r w:rsidR="00BF1645" w:rsidRPr="0041169D">
        <w:rPr>
          <w:rFonts w:ascii="Times New Roman" w:hAnsi="Times New Roman" w:cs="Times New Roman"/>
        </w:rPr>
        <w:t>This had led to unfair outcomes and contributed to participant numbers in the Scheme well beyond its original intent of supporting people with significant and permanent disability.</w:t>
      </w:r>
      <w:r w:rsidR="00B301E4" w:rsidRPr="0041169D">
        <w:rPr>
          <w:rFonts w:ascii="Times New Roman" w:hAnsi="Times New Roman" w:cs="Times New Roman"/>
        </w:rPr>
        <w:t xml:space="preserve"> The </w:t>
      </w:r>
      <w:r w:rsidR="00A252AB" w:rsidRPr="0041169D">
        <w:rPr>
          <w:rFonts w:ascii="Times New Roman" w:hAnsi="Times New Roman" w:cs="Times New Roman"/>
        </w:rPr>
        <w:t>NDIS Review recommended significant reform to access including the removal of access lists</w:t>
      </w:r>
      <w:r w:rsidR="00426AAE" w:rsidRPr="0041169D">
        <w:rPr>
          <w:rFonts w:ascii="Times New Roman" w:hAnsi="Times New Roman" w:cs="Times New Roman"/>
        </w:rPr>
        <w:t>.</w:t>
      </w:r>
    </w:p>
    <w:p w14:paraId="515421B1" w14:textId="13254BB0" w:rsidR="00CE5B67" w:rsidRPr="0041169D" w:rsidRDefault="003D0BCC" w:rsidP="00AA137E">
      <w:pPr>
        <w:spacing w:line="276" w:lineRule="auto"/>
        <w:rPr>
          <w:rFonts w:ascii="Times New Roman" w:hAnsi="Times New Roman" w:cs="Times New Roman"/>
        </w:rPr>
      </w:pPr>
      <w:r w:rsidRPr="0041169D">
        <w:rPr>
          <w:rFonts w:ascii="Times New Roman" w:hAnsi="Times New Roman" w:cs="Times New Roman"/>
        </w:rPr>
        <w:t>The volume of</w:t>
      </w:r>
      <w:r w:rsidR="004955D7" w:rsidRPr="0041169D">
        <w:rPr>
          <w:rFonts w:ascii="Times New Roman" w:hAnsi="Times New Roman" w:cs="Times New Roman"/>
        </w:rPr>
        <w:t> </w:t>
      </w:r>
      <w:r w:rsidRPr="0041169D">
        <w:rPr>
          <w:rFonts w:ascii="Times New Roman" w:hAnsi="Times New Roman" w:cs="Times New Roman"/>
        </w:rPr>
        <w:t>supports the NDIS</w:t>
      </w:r>
      <w:r w:rsidR="004955D7" w:rsidRPr="0041169D">
        <w:rPr>
          <w:rFonts w:ascii="Times New Roman" w:hAnsi="Times New Roman" w:cs="Times New Roman"/>
        </w:rPr>
        <w:t> </w:t>
      </w:r>
      <w:r w:rsidRPr="0041169D">
        <w:rPr>
          <w:rFonts w:ascii="Times New Roman" w:hAnsi="Times New Roman" w:cs="Times New Roman"/>
        </w:rPr>
        <w:t>is funding is</w:t>
      </w:r>
      <w:r w:rsidR="004955D7" w:rsidRPr="0041169D">
        <w:rPr>
          <w:rFonts w:ascii="Times New Roman" w:hAnsi="Times New Roman" w:cs="Times New Roman"/>
        </w:rPr>
        <w:t> </w:t>
      </w:r>
      <w:r w:rsidRPr="0041169D">
        <w:rPr>
          <w:rFonts w:ascii="Times New Roman" w:hAnsi="Times New Roman" w:cs="Times New Roman"/>
        </w:rPr>
        <w:t>unsustainable and</w:t>
      </w:r>
      <w:r w:rsidR="004955D7" w:rsidRPr="0041169D">
        <w:rPr>
          <w:rFonts w:ascii="Times New Roman" w:hAnsi="Times New Roman" w:cs="Times New Roman"/>
        </w:rPr>
        <w:t> </w:t>
      </w:r>
      <w:r w:rsidR="008777D7" w:rsidRPr="0041169D">
        <w:rPr>
          <w:rFonts w:ascii="Times New Roman" w:hAnsi="Times New Roman" w:cs="Times New Roman"/>
        </w:rPr>
        <w:t xml:space="preserve">out-of-step with supports funded in other parts of the care and support economy. </w:t>
      </w:r>
      <w:r w:rsidR="00BF36A8" w:rsidRPr="0041169D">
        <w:rPr>
          <w:rFonts w:ascii="Times New Roman" w:hAnsi="Times New Roman" w:cs="Times New Roman"/>
        </w:rPr>
        <w:t>Changes are</w:t>
      </w:r>
      <w:r w:rsidR="008777D7" w:rsidRPr="0041169D">
        <w:rPr>
          <w:rFonts w:ascii="Times New Roman" w:hAnsi="Times New Roman" w:cs="Times New Roman"/>
        </w:rPr>
        <w:t xml:space="preserve"> needed to bring the NDIS in line with other support systems and ensure government is funding a sustainable level of supports, while continuing to meet the needs of people with permanent and significant disability.  </w:t>
      </w:r>
    </w:p>
    <w:p w14:paraId="37478564" w14:textId="5659D5B7" w:rsidR="002B4AAF" w:rsidRPr="0041169D" w:rsidRDefault="002B4AAF" w:rsidP="00AA137E">
      <w:pPr>
        <w:spacing w:line="276" w:lineRule="auto"/>
        <w:rPr>
          <w:rFonts w:ascii="Times New Roman" w:hAnsi="Times New Roman" w:cs="Times New Roman"/>
        </w:rPr>
      </w:pPr>
      <w:r w:rsidRPr="0041169D">
        <w:rPr>
          <w:rFonts w:ascii="Times New Roman" w:eastAsia="Times New Roman" w:hAnsi="Times New Roman" w:cs="Times New Roman"/>
          <w:bCs/>
          <w:lang w:eastAsia="en-AU"/>
        </w:rPr>
        <w:lastRenderedPageBreak/>
        <w:t xml:space="preserve">Section 3 of the Act sets out the objects of the Act.  </w:t>
      </w:r>
      <w:r w:rsidR="007E1BFF" w:rsidRPr="0041169D">
        <w:rPr>
          <w:rFonts w:ascii="Times New Roman" w:eastAsia="Times New Roman" w:hAnsi="Times New Roman" w:cs="Times New Roman"/>
          <w:bCs/>
          <w:lang w:eastAsia="en-AU"/>
        </w:rPr>
        <w:t>E</w:t>
      </w:r>
      <w:r w:rsidRPr="0041169D">
        <w:rPr>
          <w:rFonts w:ascii="Times New Roman" w:eastAsia="Times New Roman" w:hAnsi="Times New Roman" w:cs="Times New Roman"/>
          <w:bCs/>
          <w:lang w:eastAsia="en-AU"/>
        </w:rPr>
        <w:t xml:space="preserve">nsuring the financial </w:t>
      </w:r>
      <w:r w:rsidR="003C0BE8" w:rsidRPr="0041169D">
        <w:rPr>
          <w:rFonts w:ascii="Times New Roman" w:eastAsia="Times New Roman" w:hAnsi="Times New Roman" w:cs="Times New Roman"/>
          <w:bCs/>
          <w:lang w:eastAsia="en-AU"/>
        </w:rPr>
        <w:t xml:space="preserve">sustainability </w:t>
      </w:r>
      <w:r w:rsidRPr="0041169D">
        <w:rPr>
          <w:rFonts w:ascii="Times New Roman" w:eastAsia="Times New Roman" w:hAnsi="Times New Roman" w:cs="Times New Roman"/>
          <w:bCs/>
          <w:lang w:eastAsia="en-AU"/>
        </w:rPr>
        <w:t xml:space="preserve">of the Scheme is not </w:t>
      </w:r>
      <w:r w:rsidR="007E1BFF" w:rsidRPr="0041169D">
        <w:rPr>
          <w:rFonts w:ascii="Times New Roman" w:eastAsia="Times New Roman" w:hAnsi="Times New Roman" w:cs="Times New Roman"/>
          <w:bCs/>
          <w:lang w:eastAsia="en-AU"/>
        </w:rPr>
        <w:t xml:space="preserve">currently </w:t>
      </w:r>
      <w:r w:rsidRPr="0041169D">
        <w:rPr>
          <w:rFonts w:ascii="Times New Roman" w:eastAsia="Times New Roman" w:hAnsi="Times New Roman" w:cs="Times New Roman"/>
          <w:bCs/>
          <w:lang w:eastAsia="en-AU"/>
        </w:rPr>
        <w:t xml:space="preserve">incorporated into any specific object, but </w:t>
      </w:r>
      <w:r w:rsidR="5E6B6C6F" w:rsidRPr="0041169D">
        <w:rPr>
          <w:rFonts w:ascii="Times New Roman" w:eastAsia="Times New Roman" w:hAnsi="Times New Roman" w:cs="Times New Roman"/>
          <w:lang w:eastAsia="en-AU"/>
        </w:rPr>
        <w:t xml:space="preserve">amending </w:t>
      </w:r>
      <w:r w:rsidRPr="0041169D">
        <w:rPr>
          <w:rFonts w:ascii="Times New Roman" w:eastAsia="Times New Roman" w:hAnsi="Times New Roman" w:cs="Times New Roman"/>
          <w:bCs/>
          <w:lang w:eastAsia="en-AU"/>
        </w:rPr>
        <w:t xml:space="preserve">paragraph 3(3)(b) </w:t>
      </w:r>
      <w:r w:rsidR="00306EC4" w:rsidRPr="0041169D">
        <w:rPr>
          <w:rFonts w:ascii="Times New Roman" w:eastAsia="Times New Roman" w:hAnsi="Times New Roman" w:cs="Times New Roman"/>
          <w:lang w:eastAsia="en-AU"/>
        </w:rPr>
        <w:t>directly requires</w:t>
      </w:r>
      <w:r w:rsidRPr="0041169D">
        <w:rPr>
          <w:rFonts w:ascii="Times New Roman" w:eastAsia="Times New Roman" w:hAnsi="Times New Roman" w:cs="Times New Roman"/>
          <w:bCs/>
          <w:lang w:eastAsia="en-AU"/>
        </w:rPr>
        <w:t xml:space="preserve"> that regard </w:t>
      </w:r>
      <w:r w:rsidR="675CA87F" w:rsidRPr="0041169D">
        <w:rPr>
          <w:rFonts w:ascii="Times New Roman" w:eastAsia="Times New Roman" w:hAnsi="Times New Roman" w:cs="Times New Roman"/>
          <w:lang w:eastAsia="en-AU"/>
        </w:rPr>
        <w:t>must</w:t>
      </w:r>
      <w:r w:rsidRPr="0041169D">
        <w:rPr>
          <w:rFonts w:ascii="Times New Roman" w:eastAsia="Times New Roman" w:hAnsi="Times New Roman" w:cs="Times New Roman"/>
          <w:bCs/>
          <w:lang w:eastAsia="en-AU"/>
        </w:rPr>
        <w:t xml:space="preserve"> be had to the </w:t>
      </w:r>
      <w:r w:rsidR="28F87145" w:rsidRPr="0041169D">
        <w:rPr>
          <w:rFonts w:ascii="Times New Roman" w:eastAsia="Times New Roman" w:hAnsi="Times New Roman" w:cs="Times New Roman"/>
          <w:lang w:eastAsia="en-AU"/>
        </w:rPr>
        <w:t>Scheme’s</w:t>
      </w:r>
      <w:r w:rsidRPr="0041169D">
        <w:rPr>
          <w:rFonts w:ascii="Times New Roman" w:eastAsia="Times New Roman" w:hAnsi="Times New Roman" w:cs="Times New Roman"/>
          <w:bCs/>
          <w:lang w:eastAsia="en-AU"/>
        </w:rPr>
        <w:t xml:space="preserve"> sustainability </w:t>
      </w:r>
      <w:r w:rsidR="1865FA8A" w:rsidRPr="0041169D">
        <w:rPr>
          <w:rFonts w:ascii="Times New Roman" w:eastAsia="Times New Roman" w:hAnsi="Times New Roman" w:cs="Times New Roman"/>
          <w:lang w:eastAsia="en-AU"/>
        </w:rPr>
        <w:t>for the first time</w:t>
      </w:r>
      <w:r w:rsidR="34C524D8" w:rsidRPr="0041169D">
        <w:rPr>
          <w:rFonts w:ascii="Times New Roman" w:eastAsia="Times New Roman" w:hAnsi="Times New Roman" w:cs="Times New Roman"/>
          <w:lang w:eastAsia="en-AU"/>
        </w:rPr>
        <w:t xml:space="preserve">. </w:t>
      </w:r>
    </w:p>
    <w:p w14:paraId="608233B0" w14:textId="2B5BD139" w:rsidR="00DC4481" w:rsidRPr="0041169D" w:rsidRDefault="00B16960" w:rsidP="00F029E5">
      <w:pPr>
        <w:spacing w:line="276" w:lineRule="auto"/>
        <w:rPr>
          <w:rFonts w:ascii="Times New Roman" w:hAnsi="Times New Roman" w:cs="Times New Roman"/>
        </w:rPr>
      </w:pPr>
      <w:r w:rsidRPr="0041169D">
        <w:rPr>
          <w:rFonts w:ascii="Times New Roman" w:eastAsia="Times New Roman" w:hAnsi="Times New Roman" w:cs="Times New Roman"/>
          <w:lang w:eastAsia="en-AU"/>
        </w:rPr>
        <w:t>F</w:t>
      </w:r>
      <w:r w:rsidR="00143D10" w:rsidRPr="0041169D">
        <w:rPr>
          <w:rFonts w:ascii="Times New Roman" w:eastAsia="Times New Roman" w:hAnsi="Times New Roman" w:cs="Times New Roman"/>
          <w:lang w:eastAsia="en-AU"/>
        </w:rPr>
        <w:t xml:space="preserve">inancial sustainability of the </w:t>
      </w:r>
      <w:r w:rsidR="003C1175" w:rsidRPr="0041169D">
        <w:rPr>
          <w:rFonts w:ascii="Times New Roman" w:eastAsia="Times New Roman" w:hAnsi="Times New Roman" w:cs="Times New Roman"/>
          <w:lang w:eastAsia="en-AU"/>
        </w:rPr>
        <w:t>NDIS</w:t>
      </w:r>
      <w:r w:rsidR="00143D10" w:rsidRPr="0041169D">
        <w:rPr>
          <w:rFonts w:ascii="Times New Roman" w:eastAsia="Times New Roman" w:hAnsi="Times New Roman" w:cs="Times New Roman"/>
          <w:lang w:eastAsia="en-AU"/>
        </w:rPr>
        <w:t xml:space="preserve"> is </w:t>
      </w:r>
      <w:r w:rsidR="009B0F43" w:rsidRPr="0041169D">
        <w:rPr>
          <w:rFonts w:ascii="Times New Roman" w:eastAsia="Times New Roman" w:hAnsi="Times New Roman" w:cs="Times New Roman"/>
          <w:lang w:eastAsia="en-AU"/>
        </w:rPr>
        <w:t xml:space="preserve">about </w:t>
      </w:r>
      <w:r w:rsidR="009D349E" w:rsidRPr="0041169D">
        <w:rPr>
          <w:rFonts w:ascii="Times New Roman" w:eastAsia="Times New Roman" w:hAnsi="Times New Roman" w:cs="Times New Roman"/>
          <w:lang w:eastAsia="en-AU"/>
        </w:rPr>
        <w:t>making sure</w:t>
      </w:r>
      <w:r w:rsidR="00143D10" w:rsidRPr="0041169D">
        <w:rPr>
          <w:rFonts w:ascii="Times New Roman" w:eastAsia="Times New Roman" w:hAnsi="Times New Roman" w:cs="Times New Roman"/>
          <w:lang w:eastAsia="en-AU"/>
        </w:rPr>
        <w:t xml:space="preserve"> the Scheme</w:t>
      </w:r>
      <w:r w:rsidR="00D93F8F" w:rsidRPr="0041169D">
        <w:rPr>
          <w:rFonts w:ascii="Times New Roman" w:eastAsia="Times New Roman" w:hAnsi="Times New Roman" w:cs="Times New Roman"/>
          <w:lang w:eastAsia="en-AU"/>
        </w:rPr>
        <w:t xml:space="preserve"> </w:t>
      </w:r>
      <w:r w:rsidR="279CDB35" w:rsidRPr="0041169D">
        <w:rPr>
          <w:rFonts w:ascii="Times New Roman" w:eastAsia="Times New Roman" w:hAnsi="Times New Roman" w:cs="Times New Roman"/>
          <w:lang w:eastAsia="en-AU"/>
        </w:rPr>
        <w:t>is</w:t>
      </w:r>
      <w:r w:rsidR="00D93F8F" w:rsidRPr="0041169D">
        <w:rPr>
          <w:rFonts w:ascii="Times New Roman" w:eastAsia="Times New Roman" w:hAnsi="Times New Roman" w:cs="Times New Roman"/>
          <w:lang w:eastAsia="en-AU"/>
        </w:rPr>
        <w:t xml:space="preserve"> afford</w:t>
      </w:r>
      <w:r w:rsidR="00B44F25" w:rsidRPr="0041169D">
        <w:rPr>
          <w:rFonts w:ascii="Times New Roman" w:eastAsia="Times New Roman" w:hAnsi="Times New Roman" w:cs="Times New Roman"/>
          <w:lang w:eastAsia="en-AU"/>
        </w:rPr>
        <w:t>abl</w:t>
      </w:r>
      <w:r w:rsidR="67799494" w:rsidRPr="0041169D">
        <w:rPr>
          <w:rFonts w:ascii="Times New Roman" w:eastAsia="Times New Roman" w:hAnsi="Times New Roman" w:cs="Times New Roman"/>
          <w:lang w:eastAsia="en-AU"/>
        </w:rPr>
        <w:t>e</w:t>
      </w:r>
      <w:r w:rsidR="00467CC7" w:rsidRPr="0041169D">
        <w:rPr>
          <w:rFonts w:ascii="Times New Roman" w:eastAsia="Times New Roman" w:hAnsi="Times New Roman" w:cs="Times New Roman"/>
          <w:lang w:eastAsia="en-AU"/>
        </w:rPr>
        <w:t xml:space="preserve"> </w:t>
      </w:r>
      <w:r w:rsidR="000E7A99" w:rsidRPr="0041169D">
        <w:rPr>
          <w:rFonts w:ascii="Times New Roman" w:eastAsia="Times New Roman" w:hAnsi="Times New Roman" w:cs="Times New Roman"/>
          <w:lang w:eastAsia="en-AU"/>
        </w:rPr>
        <w:t>both near term and</w:t>
      </w:r>
      <w:r w:rsidR="00467CC7" w:rsidRPr="0041169D">
        <w:rPr>
          <w:rFonts w:ascii="Times New Roman" w:eastAsia="Times New Roman" w:hAnsi="Times New Roman" w:cs="Times New Roman"/>
          <w:lang w:eastAsia="en-AU"/>
        </w:rPr>
        <w:t xml:space="preserve"> </w:t>
      </w:r>
      <w:r w:rsidR="00143D10" w:rsidRPr="0041169D">
        <w:rPr>
          <w:rFonts w:ascii="Times New Roman" w:eastAsia="Times New Roman" w:hAnsi="Times New Roman" w:cs="Times New Roman"/>
          <w:lang w:eastAsia="en-AU"/>
        </w:rPr>
        <w:t>over the long term</w:t>
      </w:r>
      <w:r w:rsidR="00F63F61" w:rsidRPr="0041169D">
        <w:rPr>
          <w:rFonts w:ascii="Times New Roman" w:eastAsia="Times New Roman" w:hAnsi="Times New Roman" w:cs="Times New Roman"/>
          <w:lang w:eastAsia="en-AU"/>
        </w:rPr>
        <w:t xml:space="preserve"> so it can support future </w:t>
      </w:r>
      <w:r w:rsidR="001228E8" w:rsidRPr="0041169D">
        <w:rPr>
          <w:rFonts w:ascii="Times New Roman" w:eastAsia="Times New Roman" w:hAnsi="Times New Roman" w:cs="Times New Roman"/>
          <w:lang w:eastAsia="en-AU"/>
        </w:rPr>
        <w:t xml:space="preserve">generations of </w:t>
      </w:r>
      <w:r w:rsidR="00ED0BC5" w:rsidRPr="0041169D">
        <w:rPr>
          <w:rFonts w:ascii="Times New Roman" w:eastAsia="Times New Roman" w:hAnsi="Times New Roman" w:cs="Times New Roman"/>
          <w:lang w:eastAsia="en-AU"/>
        </w:rPr>
        <w:t>Australians</w:t>
      </w:r>
      <w:r w:rsidR="00143D10" w:rsidRPr="0041169D">
        <w:rPr>
          <w:rFonts w:ascii="Times New Roman" w:eastAsia="Times New Roman" w:hAnsi="Times New Roman" w:cs="Times New Roman"/>
          <w:lang w:eastAsia="en-AU"/>
        </w:rPr>
        <w:t xml:space="preserve">. </w:t>
      </w:r>
      <w:r w:rsidR="00B50CEE" w:rsidRPr="0041169D">
        <w:rPr>
          <w:rFonts w:ascii="Times New Roman" w:eastAsia="Times New Roman" w:hAnsi="Times New Roman" w:cs="Times New Roman"/>
          <w:lang w:eastAsia="en-AU"/>
        </w:rPr>
        <w:t>T</w:t>
      </w:r>
      <w:r w:rsidR="00143D10" w:rsidRPr="0041169D">
        <w:rPr>
          <w:rFonts w:ascii="Times New Roman" w:eastAsia="Times New Roman" w:hAnsi="Times New Roman" w:cs="Times New Roman"/>
          <w:lang w:eastAsia="en-AU"/>
        </w:rPr>
        <w:t xml:space="preserve">he </w:t>
      </w:r>
      <w:r w:rsidR="002545E2" w:rsidRPr="0041169D">
        <w:rPr>
          <w:rFonts w:ascii="Times New Roman" w:eastAsia="Times New Roman" w:hAnsi="Times New Roman" w:cs="Times New Roman"/>
          <w:lang w:eastAsia="en-AU"/>
        </w:rPr>
        <w:t>NDIS</w:t>
      </w:r>
      <w:r w:rsidR="00143D10" w:rsidRPr="0041169D">
        <w:rPr>
          <w:rFonts w:ascii="Times New Roman" w:eastAsia="Times New Roman" w:hAnsi="Times New Roman" w:cs="Times New Roman"/>
          <w:lang w:eastAsia="en-AU"/>
        </w:rPr>
        <w:t xml:space="preserve"> </w:t>
      </w:r>
      <w:r w:rsidR="54008743" w:rsidRPr="0041169D">
        <w:rPr>
          <w:rFonts w:ascii="Times New Roman" w:eastAsia="Times New Roman" w:hAnsi="Times New Roman" w:cs="Times New Roman"/>
          <w:lang w:eastAsia="en-AU"/>
        </w:rPr>
        <w:t>wa</w:t>
      </w:r>
      <w:r w:rsidR="00143D10" w:rsidRPr="0041169D">
        <w:rPr>
          <w:rFonts w:ascii="Times New Roman" w:eastAsia="Times New Roman" w:hAnsi="Times New Roman" w:cs="Times New Roman"/>
          <w:lang w:eastAsia="en-AU"/>
        </w:rPr>
        <w:t>s intended to operate as a targeted, insurance</w:t>
      </w:r>
      <w:r w:rsidR="005E4913" w:rsidRPr="0041169D">
        <w:rPr>
          <w:rFonts w:ascii="Times New Roman" w:eastAsia="Times New Roman" w:hAnsi="Times New Roman" w:cs="Times New Roman"/>
          <w:lang w:eastAsia="en-AU"/>
        </w:rPr>
        <w:t>-</w:t>
      </w:r>
      <w:r w:rsidR="00143D10" w:rsidRPr="0041169D">
        <w:rPr>
          <w:rFonts w:ascii="Times New Roman" w:eastAsia="Times New Roman" w:hAnsi="Times New Roman" w:cs="Times New Roman"/>
          <w:lang w:eastAsia="en-AU"/>
        </w:rPr>
        <w:t xml:space="preserve">based </w:t>
      </w:r>
      <w:r w:rsidR="002545E2" w:rsidRPr="0041169D">
        <w:rPr>
          <w:rFonts w:ascii="Times New Roman" w:eastAsia="Times New Roman" w:hAnsi="Times New Roman" w:cs="Times New Roman"/>
          <w:lang w:eastAsia="en-AU"/>
        </w:rPr>
        <w:t>S</w:t>
      </w:r>
      <w:r w:rsidR="00143D10" w:rsidRPr="0041169D">
        <w:rPr>
          <w:rFonts w:ascii="Times New Roman" w:eastAsia="Times New Roman" w:hAnsi="Times New Roman" w:cs="Times New Roman"/>
          <w:lang w:eastAsia="en-AU"/>
        </w:rPr>
        <w:t>cheme for people with permanent and significant disability</w:t>
      </w:r>
      <w:r w:rsidR="009F14B6" w:rsidRPr="0041169D">
        <w:rPr>
          <w:rFonts w:ascii="Times New Roman" w:eastAsia="Times New Roman" w:hAnsi="Times New Roman" w:cs="Times New Roman"/>
          <w:lang w:eastAsia="en-AU"/>
        </w:rPr>
        <w:t>. It is</w:t>
      </w:r>
      <w:r w:rsidR="00143D10" w:rsidRPr="0041169D">
        <w:rPr>
          <w:rFonts w:ascii="Times New Roman" w:eastAsia="Times New Roman" w:hAnsi="Times New Roman" w:cs="Times New Roman"/>
          <w:lang w:eastAsia="en-AU"/>
        </w:rPr>
        <w:t xml:space="preserve"> not </w:t>
      </w:r>
      <w:r w:rsidR="00991993" w:rsidRPr="0041169D">
        <w:rPr>
          <w:rFonts w:ascii="Times New Roman" w:eastAsia="Times New Roman" w:hAnsi="Times New Roman" w:cs="Times New Roman"/>
          <w:lang w:eastAsia="en-AU"/>
        </w:rPr>
        <w:t>intended to operate as</w:t>
      </w:r>
      <w:r w:rsidR="00143D10" w:rsidRPr="0041169D">
        <w:rPr>
          <w:rFonts w:ascii="Times New Roman" w:eastAsia="Times New Roman" w:hAnsi="Times New Roman" w:cs="Times New Roman"/>
          <w:lang w:eastAsia="en-AU"/>
        </w:rPr>
        <w:t xml:space="preserve"> an unconstrained funding source for all disability</w:t>
      </w:r>
      <w:r w:rsidR="00411DC0" w:rsidRPr="0041169D">
        <w:rPr>
          <w:rFonts w:ascii="Times New Roman" w:eastAsia="Times New Roman" w:hAnsi="Times New Roman" w:cs="Times New Roman"/>
          <w:lang w:eastAsia="en-AU"/>
        </w:rPr>
        <w:t xml:space="preserve"> </w:t>
      </w:r>
      <w:r w:rsidR="00143D10" w:rsidRPr="0041169D">
        <w:rPr>
          <w:rFonts w:ascii="Times New Roman" w:eastAsia="Times New Roman" w:hAnsi="Times New Roman" w:cs="Times New Roman"/>
          <w:lang w:eastAsia="en-AU"/>
        </w:rPr>
        <w:t xml:space="preserve">related needs, </w:t>
      </w:r>
      <w:r w:rsidR="37D06F1F" w:rsidRPr="0041169D">
        <w:rPr>
          <w:rFonts w:ascii="Times New Roman" w:eastAsia="Times New Roman" w:hAnsi="Times New Roman" w:cs="Times New Roman"/>
          <w:lang w:eastAsia="en-AU"/>
        </w:rPr>
        <w:t>no</w:t>
      </w:r>
      <w:r w:rsidR="005E4913" w:rsidRPr="0041169D">
        <w:rPr>
          <w:rFonts w:ascii="Times New Roman" w:eastAsia="Times New Roman" w:hAnsi="Times New Roman" w:cs="Times New Roman"/>
          <w:lang w:eastAsia="en-AU"/>
        </w:rPr>
        <w:t>r</w:t>
      </w:r>
      <w:r w:rsidR="37D06F1F" w:rsidRPr="0041169D">
        <w:rPr>
          <w:rFonts w:ascii="Times New Roman" w:eastAsia="Times New Roman" w:hAnsi="Times New Roman" w:cs="Times New Roman"/>
          <w:lang w:eastAsia="en-AU"/>
        </w:rPr>
        <w:t xml:space="preserve"> should it </w:t>
      </w:r>
      <w:r w:rsidR="004043D4" w:rsidRPr="0041169D">
        <w:rPr>
          <w:rFonts w:ascii="Times New Roman" w:eastAsia="Times New Roman" w:hAnsi="Times New Roman" w:cs="Times New Roman"/>
          <w:lang w:eastAsia="en-AU"/>
        </w:rPr>
        <w:t xml:space="preserve">be used to address </w:t>
      </w:r>
      <w:r w:rsidR="00310498" w:rsidRPr="0041169D">
        <w:rPr>
          <w:rFonts w:ascii="Times New Roman" w:eastAsia="Times New Roman" w:hAnsi="Times New Roman" w:cs="Times New Roman"/>
          <w:lang w:eastAsia="en-AU"/>
        </w:rPr>
        <w:t>supports that would</w:t>
      </w:r>
      <w:r w:rsidR="000E15C1" w:rsidRPr="0041169D">
        <w:rPr>
          <w:rFonts w:ascii="Times New Roman" w:eastAsia="Times New Roman" w:hAnsi="Times New Roman" w:cs="Times New Roman"/>
          <w:lang w:eastAsia="en-AU"/>
        </w:rPr>
        <w:t xml:space="preserve"> be more appropriately provided by </w:t>
      </w:r>
      <w:r w:rsidR="00143D10" w:rsidRPr="0041169D">
        <w:rPr>
          <w:rFonts w:ascii="Times New Roman" w:eastAsia="Times New Roman" w:hAnsi="Times New Roman" w:cs="Times New Roman"/>
          <w:lang w:eastAsia="en-AU"/>
        </w:rPr>
        <w:t>other service systems</w:t>
      </w:r>
      <w:r w:rsidR="6FFCA65B" w:rsidRPr="0041169D">
        <w:rPr>
          <w:rFonts w:ascii="Times New Roman" w:eastAsia="Times New Roman" w:hAnsi="Times New Roman" w:cs="Times New Roman"/>
          <w:lang w:eastAsia="en-AU"/>
        </w:rPr>
        <w:t xml:space="preserve">. </w:t>
      </w:r>
    </w:p>
    <w:p w14:paraId="1CA3EF11" w14:textId="5735EB1B" w:rsidR="002F0047" w:rsidRPr="0041169D" w:rsidRDefault="000D2643" w:rsidP="00C80983">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NDIS </w:t>
      </w:r>
      <w:r w:rsidR="003C4956" w:rsidRPr="0041169D">
        <w:rPr>
          <w:rFonts w:ascii="Times New Roman" w:eastAsia="Times New Roman" w:hAnsi="Times New Roman" w:cs="Times New Roman"/>
          <w:bCs/>
          <w:lang w:eastAsia="en-AU"/>
        </w:rPr>
        <w:t>R</w:t>
      </w:r>
      <w:r w:rsidRPr="0041169D">
        <w:rPr>
          <w:rFonts w:ascii="Times New Roman" w:eastAsia="Times New Roman" w:hAnsi="Times New Roman" w:cs="Times New Roman"/>
          <w:bCs/>
          <w:lang w:eastAsia="en-AU"/>
        </w:rPr>
        <w:t xml:space="preserve">eview identified that the concept of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reasonable and necessary</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is complex and discretionary and there is a lack of clarity and confusion related to what can be funded as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reasonable and necessary</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The NDIS Review also found the interpretation of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reasonable and necessary</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can </w:t>
      </w:r>
      <w:r w:rsidR="736D847B" w:rsidRPr="0041169D">
        <w:rPr>
          <w:rFonts w:ascii="Times New Roman" w:eastAsia="Times New Roman" w:hAnsi="Times New Roman" w:cs="Times New Roman"/>
          <w:lang w:eastAsia="en-AU"/>
        </w:rPr>
        <w:t>result</w:t>
      </w:r>
      <w:r w:rsidRPr="0041169D">
        <w:rPr>
          <w:rFonts w:ascii="Times New Roman" w:eastAsia="Times New Roman" w:hAnsi="Times New Roman" w:cs="Times New Roman"/>
          <w:bCs/>
          <w:lang w:eastAsia="en-AU"/>
        </w:rPr>
        <w:t xml:space="preserve"> in inconsistent </w:t>
      </w:r>
      <w:r w:rsidR="5B74BCC3" w:rsidRPr="0041169D">
        <w:rPr>
          <w:rFonts w:ascii="Times New Roman" w:eastAsia="Times New Roman" w:hAnsi="Times New Roman" w:cs="Times New Roman"/>
          <w:lang w:eastAsia="en-AU"/>
        </w:rPr>
        <w:t>planning and</w:t>
      </w:r>
      <w:r w:rsidRPr="0041169D">
        <w:rPr>
          <w:rFonts w:ascii="Times New Roman" w:eastAsia="Times New Roman" w:hAnsi="Times New Roman" w:cs="Times New Roman"/>
          <w:lang w:eastAsia="en-AU"/>
        </w:rPr>
        <w:t xml:space="preserve"> </w:t>
      </w:r>
      <w:r w:rsidR="00760AC3" w:rsidRPr="0041169D">
        <w:rPr>
          <w:rFonts w:ascii="Times New Roman" w:eastAsia="Times New Roman" w:hAnsi="Times New Roman" w:cs="Times New Roman"/>
          <w:lang w:eastAsia="en-AU"/>
        </w:rPr>
        <w:t>creating</w:t>
      </w:r>
      <w:r w:rsidRPr="0041169D">
        <w:rPr>
          <w:rFonts w:ascii="Times New Roman" w:eastAsia="Times New Roman" w:hAnsi="Times New Roman" w:cs="Times New Roman"/>
          <w:bCs/>
          <w:lang w:eastAsia="en-AU"/>
        </w:rPr>
        <w:t xml:space="preserve"> an expectation gap between what supports participants want and what the NDIS can sustainably deliver. </w:t>
      </w:r>
    </w:p>
    <w:p w14:paraId="743B0D56" w14:textId="2C1A6124" w:rsidR="000D2643" w:rsidRPr="0041169D" w:rsidRDefault="00656B57" w:rsidP="005E28BD">
      <w:pPr>
        <w:spacing w:before="240" w:after="0" w:line="276" w:lineRule="auto"/>
        <w:rPr>
          <w:rFonts w:ascii="Times New Roman" w:hAnsi="Times New Roman" w:cs="Times New Roman"/>
        </w:rPr>
      </w:pPr>
      <w:r w:rsidRPr="0041169D">
        <w:rPr>
          <w:rFonts w:ascii="Times New Roman" w:eastAsia="Times New Roman" w:hAnsi="Times New Roman" w:cs="Times New Roman"/>
          <w:bCs/>
          <w:lang w:eastAsia="en-AU"/>
        </w:rPr>
        <w:t xml:space="preserve">To improve consistency and </w:t>
      </w:r>
      <w:r w:rsidR="009F4F27" w:rsidRPr="0041169D">
        <w:rPr>
          <w:rFonts w:ascii="Times New Roman" w:eastAsia="Times New Roman" w:hAnsi="Times New Roman" w:cs="Times New Roman"/>
          <w:bCs/>
          <w:lang w:eastAsia="en-AU"/>
        </w:rPr>
        <w:t>equity</w:t>
      </w:r>
      <w:r w:rsidRPr="0041169D">
        <w:rPr>
          <w:rFonts w:ascii="Times New Roman" w:eastAsia="Times New Roman" w:hAnsi="Times New Roman" w:cs="Times New Roman"/>
          <w:bCs/>
          <w:lang w:eastAsia="en-AU"/>
        </w:rPr>
        <w:t xml:space="preserve"> across the Scheme, t</w:t>
      </w:r>
      <w:r w:rsidR="00930E0D" w:rsidRPr="0041169D">
        <w:rPr>
          <w:rFonts w:ascii="Times New Roman" w:eastAsia="Times New Roman" w:hAnsi="Times New Roman" w:cs="Times New Roman"/>
          <w:bCs/>
          <w:lang w:eastAsia="en-AU"/>
        </w:rPr>
        <w:t xml:space="preserve">he </w:t>
      </w:r>
      <w:r w:rsidR="02A63D62" w:rsidRPr="0041169D">
        <w:rPr>
          <w:rFonts w:ascii="Times New Roman" w:eastAsia="Times New Roman" w:hAnsi="Times New Roman" w:cs="Times New Roman"/>
          <w:lang w:eastAsia="en-AU"/>
        </w:rPr>
        <w:t>application</w:t>
      </w:r>
      <w:r w:rsidR="00930E0D" w:rsidRPr="0041169D">
        <w:rPr>
          <w:rFonts w:ascii="Times New Roman" w:eastAsia="Times New Roman" w:hAnsi="Times New Roman" w:cs="Times New Roman"/>
          <w:bCs/>
          <w:lang w:eastAsia="en-AU"/>
        </w:rPr>
        <w:t xml:space="preserve"> of </w:t>
      </w:r>
      <w:r w:rsidR="41B25F5C" w:rsidRPr="0041169D">
        <w:rPr>
          <w:rFonts w:ascii="Times New Roman" w:eastAsia="Times New Roman" w:hAnsi="Times New Roman" w:cs="Times New Roman"/>
          <w:lang w:eastAsia="en-AU"/>
        </w:rPr>
        <w:t>‘</w:t>
      </w:r>
      <w:r w:rsidR="00930E0D" w:rsidRPr="0041169D">
        <w:rPr>
          <w:rFonts w:ascii="Times New Roman" w:eastAsia="Times New Roman" w:hAnsi="Times New Roman" w:cs="Times New Roman"/>
          <w:bCs/>
          <w:lang w:eastAsia="en-AU"/>
        </w:rPr>
        <w:t xml:space="preserve">reasonable and necessary </w:t>
      </w:r>
      <w:r w:rsidR="543F0582" w:rsidRPr="0041169D">
        <w:rPr>
          <w:rFonts w:ascii="Times New Roman" w:eastAsia="Times New Roman" w:hAnsi="Times New Roman" w:cs="Times New Roman"/>
          <w:lang w:eastAsia="en-AU"/>
        </w:rPr>
        <w:t>supports</w:t>
      </w:r>
      <w:r w:rsidR="2A8F6606" w:rsidRPr="0041169D">
        <w:rPr>
          <w:rFonts w:ascii="Times New Roman" w:eastAsia="Times New Roman" w:hAnsi="Times New Roman" w:cs="Times New Roman"/>
          <w:lang w:eastAsia="en-AU"/>
        </w:rPr>
        <w:t>’</w:t>
      </w:r>
      <w:r w:rsidR="00930E0D" w:rsidRPr="0041169D">
        <w:rPr>
          <w:rFonts w:ascii="Times New Roman" w:eastAsia="Times New Roman" w:hAnsi="Times New Roman" w:cs="Times New Roman"/>
          <w:bCs/>
          <w:lang w:eastAsia="en-AU"/>
        </w:rPr>
        <w:t xml:space="preserve"> must link to </w:t>
      </w:r>
      <w:r w:rsidR="21F91112" w:rsidRPr="0041169D">
        <w:rPr>
          <w:rFonts w:ascii="Times New Roman" w:eastAsia="Times New Roman" w:hAnsi="Times New Roman" w:cs="Times New Roman"/>
          <w:lang w:eastAsia="en-AU"/>
        </w:rPr>
        <w:t xml:space="preserve">consideration of </w:t>
      </w:r>
      <w:r w:rsidR="00930E0D" w:rsidRPr="0041169D">
        <w:rPr>
          <w:rFonts w:ascii="Times New Roman" w:eastAsia="Times New Roman" w:hAnsi="Times New Roman" w:cs="Times New Roman"/>
          <w:bCs/>
          <w:lang w:eastAsia="en-AU"/>
        </w:rPr>
        <w:t xml:space="preserve">what is reasonable for the Scheme to fund. </w:t>
      </w:r>
      <w:r w:rsidR="002F0047" w:rsidRPr="0041169D">
        <w:rPr>
          <w:rFonts w:ascii="Times New Roman" w:eastAsia="Times New Roman" w:hAnsi="Times New Roman" w:cs="Times New Roman"/>
          <w:lang w:eastAsia="en-AU"/>
        </w:rPr>
        <w:t>This m</w:t>
      </w:r>
      <w:r w:rsidR="00200F02" w:rsidRPr="0041169D">
        <w:rPr>
          <w:rFonts w:ascii="Times New Roman" w:eastAsia="Times New Roman" w:hAnsi="Times New Roman" w:cs="Times New Roman"/>
          <w:lang w:eastAsia="en-AU"/>
        </w:rPr>
        <w:t xml:space="preserve">eans </w:t>
      </w:r>
      <w:r w:rsidR="00C732B1" w:rsidRPr="0041169D">
        <w:rPr>
          <w:rFonts w:ascii="Times New Roman" w:eastAsia="Times New Roman" w:hAnsi="Times New Roman" w:cs="Times New Roman"/>
          <w:lang w:eastAsia="en-AU"/>
        </w:rPr>
        <w:t xml:space="preserve">funding </w:t>
      </w:r>
      <w:r w:rsidR="00E52683" w:rsidRPr="0041169D">
        <w:rPr>
          <w:rFonts w:ascii="Times New Roman" w:eastAsia="Times New Roman" w:hAnsi="Times New Roman" w:cs="Times New Roman"/>
          <w:lang w:eastAsia="en-AU"/>
        </w:rPr>
        <w:t xml:space="preserve">for </w:t>
      </w:r>
      <w:r w:rsidR="007A150C" w:rsidRPr="0041169D">
        <w:rPr>
          <w:rFonts w:ascii="Times New Roman" w:eastAsia="Times New Roman" w:hAnsi="Times New Roman" w:cs="Times New Roman"/>
          <w:lang w:eastAsia="en-AU"/>
        </w:rPr>
        <w:t xml:space="preserve">some </w:t>
      </w:r>
      <w:r w:rsidR="00E52683" w:rsidRPr="0041169D">
        <w:rPr>
          <w:rFonts w:ascii="Times New Roman" w:eastAsia="Times New Roman" w:hAnsi="Times New Roman" w:cs="Times New Roman"/>
          <w:lang w:eastAsia="en-AU"/>
        </w:rPr>
        <w:t>NDIS supports</w:t>
      </w:r>
      <w:r w:rsidR="002F0047" w:rsidRPr="0041169D">
        <w:rPr>
          <w:rFonts w:ascii="Times New Roman" w:eastAsia="Times New Roman" w:hAnsi="Times New Roman" w:cs="Times New Roman"/>
          <w:lang w:eastAsia="en-AU"/>
        </w:rPr>
        <w:t xml:space="preserve"> </w:t>
      </w:r>
      <w:r w:rsidR="00200F02" w:rsidRPr="0041169D">
        <w:rPr>
          <w:rFonts w:ascii="Times New Roman" w:eastAsia="Times New Roman" w:hAnsi="Times New Roman" w:cs="Times New Roman"/>
          <w:lang w:eastAsia="en-AU"/>
        </w:rPr>
        <w:t>may</w:t>
      </w:r>
      <w:r w:rsidR="002F0047" w:rsidRPr="0041169D">
        <w:rPr>
          <w:rFonts w:ascii="Times New Roman" w:eastAsia="Times New Roman" w:hAnsi="Times New Roman" w:cs="Times New Roman"/>
          <w:lang w:eastAsia="en-AU"/>
        </w:rPr>
        <w:t xml:space="preserve"> </w:t>
      </w:r>
      <w:r w:rsidR="00611A1A" w:rsidRPr="0041169D">
        <w:rPr>
          <w:rFonts w:ascii="Times New Roman" w:eastAsia="Times New Roman" w:hAnsi="Times New Roman" w:cs="Times New Roman"/>
          <w:lang w:eastAsia="en-AU"/>
        </w:rPr>
        <w:t>be</w:t>
      </w:r>
      <w:r w:rsidR="002F0047" w:rsidRPr="0041169D">
        <w:rPr>
          <w:rFonts w:ascii="Times New Roman" w:eastAsia="Times New Roman" w:hAnsi="Times New Roman" w:cs="Times New Roman"/>
          <w:lang w:eastAsia="en-AU"/>
        </w:rPr>
        <w:t xml:space="preserve"> </w:t>
      </w:r>
      <w:r w:rsidR="007A150C" w:rsidRPr="0041169D">
        <w:rPr>
          <w:rFonts w:ascii="Times New Roman" w:eastAsia="Times New Roman" w:hAnsi="Times New Roman" w:cs="Times New Roman"/>
          <w:lang w:eastAsia="en-AU"/>
        </w:rPr>
        <w:t>less</w:t>
      </w:r>
      <w:r w:rsidR="002F0047" w:rsidRPr="0041169D">
        <w:rPr>
          <w:rFonts w:ascii="Times New Roman" w:eastAsia="Times New Roman" w:hAnsi="Times New Roman" w:cs="Times New Roman"/>
          <w:lang w:eastAsia="en-AU"/>
        </w:rPr>
        <w:t xml:space="preserve"> than </w:t>
      </w:r>
      <w:r w:rsidR="007A150C" w:rsidRPr="0041169D">
        <w:rPr>
          <w:rFonts w:ascii="Times New Roman" w:eastAsia="Times New Roman" w:hAnsi="Times New Roman" w:cs="Times New Roman"/>
          <w:lang w:eastAsia="en-AU"/>
        </w:rPr>
        <w:t>the actual</w:t>
      </w:r>
      <w:r w:rsidR="002F0047" w:rsidRPr="0041169D">
        <w:rPr>
          <w:rFonts w:ascii="Times New Roman" w:eastAsia="Times New Roman" w:hAnsi="Times New Roman" w:cs="Times New Roman"/>
          <w:lang w:eastAsia="en-AU"/>
        </w:rPr>
        <w:t xml:space="preserve"> cost</w:t>
      </w:r>
      <w:r w:rsidR="007A150C" w:rsidRPr="0041169D">
        <w:rPr>
          <w:rFonts w:ascii="Times New Roman" w:eastAsia="Times New Roman" w:hAnsi="Times New Roman" w:cs="Times New Roman"/>
          <w:lang w:eastAsia="en-AU"/>
        </w:rPr>
        <w:t xml:space="preserve"> of </w:t>
      </w:r>
      <w:r w:rsidR="0073392F" w:rsidRPr="0041169D">
        <w:rPr>
          <w:rFonts w:ascii="Times New Roman" w:eastAsia="Times New Roman" w:hAnsi="Times New Roman" w:cs="Times New Roman"/>
          <w:lang w:eastAsia="en-AU"/>
        </w:rPr>
        <w:t>providing or acquiring the support</w:t>
      </w:r>
      <w:r w:rsidR="40AE11A4" w:rsidRPr="0041169D">
        <w:rPr>
          <w:rFonts w:ascii="Times New Roman" w:eastAsia="Times New Roman" w:hAnsi="Times New Roman" w:cs="Times New Roman"/>
          <w:lang w:eastAsia="en-AU"/>
        </w:rPr>
        <w:t xml:space="preserve">. </w:t>
      </w:r>
      <w:r w:rsidR="000D2643" w:rsidRPr="0041169D">
        <w:rPr>
          <w:rFonts w:ascii="Times New Roman" w:eastAsia="Times New Roman" w:hAnsi="Times New Roman" w:cs="Times New Roman"/>
          <w:bCs/>
          <w:lang w:eastAsia="en-AU"/>
        </w:rPr>
        <w:t xml:space="preserve">This Schedule </w:t>
      </w:r>
      <w:r w:rsidR="00CA3974" w:rsidRPr="0041169D">
        <w:rPr>
          <w:rFonts w:ascii="Times New Roman" w:eastAsia="Times New Roman" w:hAnsi="Times New Roman" w:cs="Times New Roman"/>
          <w:bCs/>
          <w:lang w:eastAsia="en-AU"/>
        </w:rPr>
        <w:t>is intended</w:t>
      </w:r>
      <w:r w:rsidR="000D2643" w:rsidRPr="0041169D">
        <w:rPr>
          <w:rFonts w:ascii="Times New Roman" w:eastAsia="Times New Roman" w:hAnsi="Times New Roman" w:cs="Times New Roman"/>
          <w:bCs/>
          <w:lang w:eastAsia="en-AU"/>
        </w:rPr>
        <w:t xml:space="preserve"> to provide clarification </w:t>
      </w:r>
      <w:r w:rsidR="00975474" w:rsidRPr="0041169D">
        <w:rPr>
          <w:rFonts w:ascii="Times New Roman" w:eastAsia="Times New Roman" w:hAnsi="Times New Roman" w:cs="Times New Roman"/>
          <w:bCs/>
          <w:lang w:eastAsia="en-AU"/>
        </w:rPr>
        <w:t xml:space="preserve">about </w:t>
      </w:r>
      <w:r w:rsidR="000D2643" w:rsidRPr="0041169D">
        <w:rPr>
          <w:rFonts w:ascii="Times New Roman" w:eastAsia="Times New Roman" w:hAnsi="Times New Roman" w:cs="Times New Roman"/>
          <w:bCs/>
          <w:lang w:eastAsia="en-AU"/>
        </w:rPr>
        <w:t>what support</w:t>
      </w:r>
      <w:r w:rsidR="00212627" w:rsidRPr="0041169D">
        <w:rPr>
          <w:rFonts w:ascii="Times New Roman" w:eastAsia="Times New Roman" w:hAnsi="Times New Roman" w:cs="Times New Roman"/>
          <w:bCs/>
          <w:lang w:eastAsia="en-AU"/>
        </w:rPr>
        <w:t>s</w:t>
      </w:r>
      <w:r w:rsidR="000D2643" w:rsidRPr="0041169D">
        <w:rPr>
          <w:rFonts w:ascii="Times New Roman" w:eastAsia="Times New Roman" w:hAnsi="Times New Roman" w:cs="Times New Roman"/>
          <w:bCs/>
          <w:lang w:eastAsia="en-AU"/>
        </w:rPr>
        <w:t xml:space="preserve"> can be considered for reasonable and necessary funding.</w:t>
      </w:r>
    </w:p>
    <w:p w14:paraId="04C57465" w14:textId="77777777" w:rsidR="00DB0D8E" w:rsidRPr="0041169D" w:rsidRDefault="00DB0D8E">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102335C4" w14:textId="15089193" w:rsidR="005E62CB" w:rsidRPr="0041169D" w:rsidRDefault="003F3DB9" w:rsidP="00760AC3">
      <w:pPr>
        <w:pStyle w:val="Heading2"/>
        <w:spacing w:before="240" w:line="276" w:lineRule="auto"/>
        <w:rPr>
          <w:rFonts w:ascii="Times New Roman" w:hAnsi="Times New Roman" w:cs="Times New Roman"/>
          <w:szCs w:val="24"/>
        </w:rPr>
      </w:pPr>
      <w:r w:rsidRPr="0041169D">
        <w:rPr>
          <w:rFonts w:ascii="Times New Roman" w:hAnsi="Times New Roman" w:cs="Times New Roman"/>
          <w:szCs w:val="24"/>
        </w:rPr>
        <w:lastRenderedPageBreak/>
        <w:t>Part</w:t>
      </w:r>
      <w:r w:rsidR="0016268E" w:rsidRPr="0041169D">
        <w:rPr>
          <w:rFonts w:ascii="Times New Roman" w:hAnsi="Times New Roman" w:cs="Times New Roman"/>
          <w:szCs w:val="24"/>
        </w:rPr>
        <w:t> </w:t>
      </w:r>
      <w:r w:rsidRPr="0041169D">
        <w:rPr>
          <w:rFonts w:ascii="Times New Roman" w:hAnsi="Times New Roman" w:cs="Times New Roman"/>
          <w:szCs w:val="24"/>
        </w:rPr>
        <w:t>1</w:t>
      </w:r>
      <w:r w:rsidR="0016268E" w:rsidRPr="0041169D">
        <w:rPr>
          <w:rFonts w:ascii="Times New Roman" w:hAnsi="Times New Roman" w:cs="Times New Roman"/>
          <w:szCs w:val="24"/>
        </w:rPr>
        <w:t>—</w:t>
      </w:r>
      <w:r w:rsidRPr="0041169D">
        <w:rPr>
          <w:rFonts w:ascii="Times New Roman" w:hAnsi="Times New Roman" w:cs="Times New Roman"/>
          <w:szCs w:val="24"/>
        </w:rPr>
        <w:t>Defining functional capacity</w:t>
      </w:r>
    </w:p>
    <w:p w14:paraId="114D8BDF" w14:textId="736A1A31" w:rsidR="00DD7235" w:rsidRPr="0041169D" w:rsidRDefault="00A84F5B" w:rsidP="535758A1">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To be eligible for the NDIS</w:t>
      </w:r>
      <w:r w:rsidR="00955083"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r w:rsidR="00CF5C1B" w:rsidRPr="0041169D">
        <w:rPr>
          <w:rFonts w:ascii="Times New Roman" w:eastAsia="Times New Roman" w:hAnsi="Times New Roman" w:cs="Times New Roman"/>
          <w:bCs/>
          <w:lang w:eastAsia="en-AU"/>
        </w:rPr>
        <w:t>a person’s impairment</w:t>
      </w:r>
      <w:r w:rsidR="00B71096" w:rsidRPr="0041169D">
        <w:rPr>
          <w:rFonts w:ascii="Times New Roman" w:eastAsia="Times New Roman" w:hAnsi="Times New Roman" w:cs="Times New Roman"/>
          <w:bCs/>
          <w:lang w:eastAsia="en-AU"/>
        </w:rPr>
        <w:t xml:space="preserve"> or impairment</w:t>
      </w:r>
      <w:r w:rsidR="00CF5C1B" w:rsidRPr="0041169D">
        <w:rPr>
          <w:rFonts w:ascii="Times New Roman" w:eastAsia="Times New Roman" w:hAnsi="Times New Roman" w:cs="Times New Roman"/>
          <w:bCs/>
          <w:lang w:eastAsia="en-AU"/>
        </w:rPr>
        <w:t xml:space="preserve">s </w:t>
      </w:r>
      <w:r w:rsidR="00A22F7D" w:rsidRPr="0041169D">
        <w:rPr>
          <w:rFonts w:ascii="Times New Roman" w:eastAsia="Times New Roman" w:hAnsi="Times New Roman" w:cs="Times New Roman"/>
          <w:bCs/>
          <w:lang w:eastAsia="en-AU"/>
        </w:rPr>
        <w:t xml:space="preserve">must </w:t>
      </w:r>
      <w:r w:rsidR="00CF5C1B" w:rsidRPr="0041169D">
        <w:rPr>
          <w:rFonts w:ascii="Times New Roman" w:eastAsia="Times New Roman" w:hAnsi="Times New Roman" w:cs="Times New Roman"/>
          <w:bCs/>
          <w:lang w:eastAsia="en-AU"/>
        </w:rPr>
        <w:t>result in substantially reduced functional capacity in at least one key activity</w:t>
      </w:r>
      <w:r w:rsidR="4CF88EEF" w:rsidRPr="0041169D">
        <w:rPr>
          <w:rFonts w:ascii="Times New Roman" w:eastAsia="Times New Roman" w:hAnsi="Times New Roman" w:cs="Times New Roman"/>
          <w:lang w:eastAsia="en-AU"/>
        </w:rPr>
        <w:t>. Activities</w:t>
      </w:r>
      <w:r w:rsidR="00DF7B81" w:rsidRPr="0041169D">
        <w:rPr>
          <w:rFonts w:ascii="Times New Roman" w:eastAsia="Times New Roman" w:hAnsi="Times New Roman" w:cs="Times New Roman"/>
          <w:bCs/>
          <w:lang w:eastAsia="en-AU"/>
        </w:rPr>
        <w:t xml:space="preserve"> </w:t>
      </w:r>
      <w:r w:rsidR="00DF7B81" w:rsidRPr="0041169D">
        <w:rPr>
          <w:rFonts w:ascii="Times New Roman" w:eastAsia="Times New Roman" w:hAnsi="Times New Roman" w:cs="Times New Roman"/>
          <w:lang w:eastAsia="en-AU"/>
        </w:rPr>
        <w:t>include</w:t>
      </w:r>
      <w:r w:rsidR="00CF5C1B" w:rsidRPr="0041169D">
        <w:rPr>
          <w:rFonts w:ascii="Times New Roman" w:eastAsia="Times New Roman" w:hAnsi="Times New Roman" w:cs="Times New Roman"/>
          <w:bCs/>
          <w:lang w:eastAsia="en-AU"/>
        </w:rPr>
        <w:t xml:space="preserve"> mobility, communication</w:t>
      </w:r>
      <w:r w:rsidR="00DF7B81" w:rsidRPr="0041169D">
        <w:rPr>
          <w:rFonts w:ascii="Times New Roman" w:eastAsia="Times New Roman" w:hAnsi="Times New Roman" w:cs="Times New Roman"/>
          <w:bCs/>
          <w:lang w:eastAsia="en-AU"/>
        </w:rPr>
        <w:t>, social interaction, learning,</w:t>
      </w:r>
      <w:r w:rsidR="00CF5C1B" w:rsidRPr="0041169D">
        <w:rPr>
          <w:rFonts w:ascii="Times New Roman" w:eastAsia="Times New Roman" w:hAnsi="Times New Roman" w:cs="Times New Roman"/>
          <w:bCs/>
          <w:lang w:eastAsia="en-AU"/>
        </w:rPr>
        <w:t xml:space="preserve"> self-care</w:t>
      </w:r>
      <w:r w:rsidR="00DF7B81" w:rsidRPr="0041169D">
        <w:rPr>
          <w:rFonts w:ascii="Times New Roman" w:eastAsia="Times New Roman" w:hAnsi="Times New Roman" w:cs="Times New Roman"/>
          <w:bCs/>
          <w:lang w:eastAsia="en-AU"/>
        </w:rPr>
        <w:t xml:space="preserve"> and </w:t>
      </w:r>
      <w:r w:rsidR="001A327F" w:rsidRPr="0041169D">
        <w:rPr>
          <w:rFonts w:ascii="Times New Roman" w:eastAsia="Times New Roman" w:hAnsi="Times New Roman" w:cs="Times New Roman"/>
          <w:bCs/>
          <w:lang w:eastAsia="en-AU"/>
        </w:rPr>
        <w:t>self-management</w:t>
      </w:r>
      <w:r w:rsidR="00A22F7D" w:rsidRPr="0041169D">
        <w:rPr>
          <w:rFonts w:ascii="Times New Roman" w:eastAsia="Times New Roman" w:hAnsi="Times New Roman" w:cs="Times New Roman"/>
          <w:bCs/>
          <w:lang w:eastAsia="en-AU"/>
        </w:rPr>
        <w:t xml:space="preserve">. </w:t>
      </w:r>
    </w:p>
    <w:p w14:paraId="27AE3A7E" w14:textId="443D44EC" w:rsidR="72B7E20A" w:rsidRPr="0041169D" w:rsidRDefault="72B7E20A" w:rsidP="72B7E20A">
      <w:pPr>
        <w:spacing w:after="0" w:line="276" w:lineRule="auto"/>
        <w:rPr>
          <w:rFonts w:ascii="Times New Roman" w:eastAsia="Times New Roman" w:hAnsi="Times New Roman" w:cs="Times New Roman"/>
          <w:lang w:eastAsia="en-AU"/>
        </w:rPr>
      </w:pPr>
    </w:p>
    <w:p w14:paraId="62DF7FB5" w14:textId="5CC5E37B" w:rsidR="00DD7235" w:rsidRPr="0041169D" w:rsidRDefault="001E0433" w:rsidP="004B1B9C">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The concept</w:t>
      </w:r>
      <w:r w:rsidR="00054E7A"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of </w:t>
      </w:r>
      <w:r w:rsidR="00054E7A" w:rsidRPr="0041169D">
        <w:rPr>
          <w:rFonts w:ascii="Times New Roman" w:eastAsia="Times New Roman" w:hAnsi="Times New Roman" w:cs="Times New Roman"/>
          <w:bCs/>
          <w:lang w:eastAsia="en-AU"/>
        </w:rPr>
        <w:t xml:space="preserve">functional capacity and </w:t>
      </w:r>
      <w:r w:rsidR="00B71096" w:rsidRPr="0041169D">
        <w:rPr>
          <w:rFonts w:ascii="Times New Roman" w:eastAsia="Times New Roman" w:hAnsi="Times New Roman" w:cs="Times New Roman"/>
          <w:bCs/>
          <w:lang w:eastAsia="en-AU"/>
        </w:rPr>
        <w:t xml:space="preserve">substantially reduced functional capacity </w:t>
      </w:r>
      <w:r w:rsidR="00054E7A" w:rsidRPr="0041169D">
        <w:rPr>
          <w:rFonts w:ascii="Times New Roman" w:eastAsia="Times New Roman" w:hAnsi="Times New Roman" w:cs="Times New Roman"/>
          <w:bCs/>
          <w:lang w:eastAsia="en-AU"/>
        </w:rPr>
        <w:t>are</w:t>
      </w:r>
      <w:r w:rsidRPr="0041169D">
        <w:rPr>
          <w:rFonts w:ascii="Times New Roman" w:eastAsia="Times New Roman" w:hAnsi="Times New Roman" w:cs="Times New Roman"/>
          <w:bCs/>
          <w:lang w:eastAsia="en-AU"/>
        </w:rPr>
        <w:t xml:space="preserve"> not clearly defined in the Act, </w:t>
      </w:r>
      <w:r w:rsidR="00B2597D" w:rsidRPr="0041169D">
        <w:rPr>
          <w:rFonts w:ascii="Times New Roman" w:eastAsia="Times New Roman" w:hAnsi="Times New Roman" w:cs="Times New Roman"/>
          <w:bCs/>
          <w:lang w:eastAsia="en-AU"/>
        </w:rPr>
        <w:t>NDIS r</w:t>
      </w:r>
      <w:r w:rsidRPr="0041169D">
        <w:rPr>
          <w:rFonts w:ascii="Times New Roman" w:eastAsia="Times New Roman" w:hAnsi="Times New Roman" w:cs="Times New Roman"/>
          <w:bCs/>
          <w:lang w:eastAsia="en-AU"/>
        </w:rPr>
        <w:t>ules or operational guidance</w:t>
      </w:r>
      <w:r w:rsidR="00FE450D" w:rsidRPr="0041169D">
        <w:rPr>
          <w:rFonts w:ascii="Times New Roman" w:eastAsia="Times New Roman" w:hAnsi="Times New Roman" w:cs="Times New Roman"/>
          <w:bCs/>
          <w:lang w:eastAsia="en-AU"/>
        </w:rPr>
        <w:t>.</w:t>
      </w:r>
      <w:r w:rsidR="000063F8" w:rsidRPr="0041169D">
        <w:rPr>
          <w:rFonts w:ascii="Times New Roman" w:eastAsia="Times New Roman" w:hAnsi="Times New Roman" w:cs="Times New Roman"/>
          <w:bCs/>
          <w:lang w:eastAsia="en-AU"/>
        </w:rPr>
        <w:t xml:space="preserve"> The term substantially reduced functional capacity has no meaning outside NDIS legislation and is not well understood in the community </w:t>
      </w:r>
      <w:r w:rsidR="25374BA9" w:rsidRPr="0041169D">
        <w:rPr>
          <w:rFonts w:ascii="Times New Roman" w:eastAsia="Times New Roman" w:hAnsi="Times New Roman" w:cs="Times New Roman"/>
          <w:lang w:eastAsia="en-AU"/>
        </w:rPr>
        <w:t>or</w:t>
      </w:r>
      <w:r w:rsidR="000063F8" w:rsidRPr="0041169D">
        <w:rPr>
          <w:rFonts w:ascii="Times New Roman" w:eastAsia="Times New Roman" w:hAnsi="Times New Roman" w:cs="Times New Roman"/>
          <w:lang w:eastAsia="en-AU"/>
        </w:rPr>
        <w:t xml:space="preserve"> </w:t>
      </w:r>
      <w:r w:rsidR="25A9BEE7" w:rsidRPr="0041169D">
        <w:rPr>
          <w:rFonts w:ascii="Times New Roman" w:eastAsia="Times New Roman" w:hAnsi="Times New Roman" w:cs="Times New Roman"/>
          <w:lang w:eastAsia="en-AU"/>
        </w:rPr>
        <w:t>among</w:t>
      </w:r>
      <w:r w:rsidR="000063F8" w:rsidRPr="0041169D">
        <w:rPr>
          <w:rFonts w:ascii="Times New Roman" w:eastAsia="Times New Roman" w:hAnsi="Times New Roman" w:cs="Times New Roman"/>
          <w:bCs/>
          <w:lang w:eastAsia="en-AU"/>
        </w:rPr>
        <w:t xml:space="preserve"> service </w:t>
      </w:r>
      <w:r w:rsidR="000063F8" w:rsidRPr="0041169D">
        <w:rPr>
          <w:rFonts w:ascii="Times New Roman" w:eastAsia="Times New Roman" w:hAnsi="Times New Roman" w:cs="Times New Roman"/>
          <w:lang w:eastAsia="en-AU"/>
        </w:rPr>
        <w:t>provi</w:t>
      </w:r>
      <w:r w:rsidR="0EC30E49" w:rsidRPr="0041169D">
        <w:rPr>
          <w:rFonts w:ascii="Times New Roman" w:eastAsia="Times New Roman" w:hAnsi="Times New Roman" w:cs="Times New Roman"/>
          <w:lang w:eastAsia="en-AU"/>
        </w:rPr>
        <w:t>ders.</w:t>
      </w:r>
    </w:p>
    <w:p w14:paraId="23132C16" w14:textId="0EFCB078" w:rsidR="00BD3087" w:rsidRPr="0041169D" w:rsidRDefault="006B7093" w:rsidP="002E2D13">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NDIS Review and </w:t>
      </w:r>
      <w:r w:rsidR="00013A1E" w:rsidRPr="0041169D">
        <w:rPr>
          <w:rFonts w:ascii="Times New Roman" w:eastAsia="Times New Roman" w:hAnsi="Times New Roman" w:cs="Times New Roman"/>
          <w:bCs/>
          <w:lang w:eastAsia="en-AU"/>
        </w:rPr>
        <w:t xml:space="preserve">independent research </w:t>
      </w:r>
      <w:r w:rsidRPr="0041169D">
        <w:rPr>
          <w:rFonts w:ascii="Times New Roman" w:eastAsia="Times New Roman" w:hAnsi="Times New Roman" w:cs="Times New Roman"/>
          <w:bCs/>
          <w:lang w:eastAsia="en-AU"/>
        </w:rPr>
        <w:t xml:space="preserve">organisations like the </w:t>
      </w:r>
      <w:r w:rsidRPr="0041169D">
        <w:rPr>
          <w:rFonts w:ascii="Times New Roman" w:eastAsia="Times New Roman" w:hAnsi="Times New Roman" w:cs="Times New Roman"/>
          <w:lang w:eastAsia="en-AU"/>
        </w:rPr>
        <w:t>Grattan</w:t>
      </w:r>
      <w:r w:rsidRPr="0041169D">
        <w:rPr>
          <w:rFonts w:ascii="Times New Roman" w:eastAsia="Times New Roman" w:hAnsi="Times New Roman" w:cs="Times New Roman"/>
          <w:bCs/>
          <w:lang w:eastAsia="en-AU"/>
        </w:rPr>
        <w:t xml:space="preserve"> Institute have highlighted that the absence of a clear definition</w:t>
      </w:r>
      <w:r w:rsidR="00DB2081" w:rsidRPr="0041169D">
        <w:rPr>
          <w:rFonts w:ascii="Times New Roman" w:eastAsia="Times New Roman" w:hAnsi="Times New Roman" w:cs="Times New Roman"/>
          <w:bCs/>
          <w:lang w:eastAsia="en-AU"/>
        </w:rPr>
        <w:t xml:space="preserve"> of </w:t>
      </w:r>
      <w:r w:rsidR="00837639" w:rsidRPr="0041169D">
        <w:rPr>
          <w:rFonts w:ascii="Times New Roman" w:eastAsia="Times New Roman" w:hAnsi="Times New Roman" w:cs="Times New Roman"/>
          <w:bCs/>
          <w:lang w:eastAsia="en-AU"/>
        </w:rPr>
        <w:t xml:space="preserve">substantially reduced functional capacity </w:t>
      </w:r>
      <w:r w:rsidRPr="0041169D">
        <w:rPr>
          <w:rFonts w:ascii="Times New Roman" w:eastAsia="Times New Roman" w:hAnsi="Times New Roman" w:cs="Times New Roman"/>
          <w:bCs/>
          <w:lang w:eastAsia="en-AU"/>
        </w:rPr>
        <w:t>has contributed to inconsistent decision</w:t>
      </w:r>
      <w:r w:rsidR="00A7497D"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making about </w:t>
      </w:r>
      <w:r w:rsidR="3F7EE5F7" w:rsidRPr="0041169D">
        <w:rPr>
          <w:rFonts w:ascii="Times New Roman" w:eastAsia="Times New Roman" w:hAnsi="Times New Roman" w:cs="Times New Roman"/>
          <w:lang w:eastAsia="en-AU"/>
        </w:rPr>
        <w:t>access.</w:t>
      </w:r>
      <w:r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bCs/>
          <w:lang w:eastAsia="en-AU"/>
        </w:rPr>
        <w:t xml:space="preserve">It has also led to variable outcomes through internal and </w:t>
      </w:r>
      <w:r w:rsidR="00532FDD" w:rsidRPr="0041169D">
        <w:rPr>
          <w:rFonts w:ascii="Times New Roman" w:eastAsia="Times New Roman" w:hAnsi="Times New Roman" w:cs="Times New Roman"/>
          <w:bCs/>
          <w:lang w:eastAsia="en-AU"/>
        </w:rPr>
        <w:t>external</w:t>
      </w:r>
      <w:r w:rsidRPr="0041169D">
        <w:rPr>
          <w:rFonts w:ascii="Times New Roman" w:eastAsia="Times New Roman" w:hAnsi="Times New Roman" w:cs="Times New Roman"/>
          <w:bCs/>
          <w:lang w:eastAsia="en-AU"/>
        </w:rPr>
        <w:t xml:space="preserve"> review processes.</w:t>
      </w:r>
      <w:r w:rsidR="00C75C1F" w:rsidRPr="0041169D">
        <w:rPr>
          <w:rFonts w:ascii="Times New Roman" w:eastAsia="Times New Roman" w:hAnsi="Times New Roman" w:cs="Times New Roman"/>
          <w:bCs/>
          <w:lang w:eastAsia="en-AU"/>
        </w:rPr>
        <w:t xml:space="preserve"> The NDIS Review recommended </w:t>
      </w:r>
      <w:r w:rsidR="00DD3491" w:rsidRPr="0041169D">
        <w:rPr>
          <w:rFonts w:ascii="Times New Roman" w:eastAsia="Times New Roman" w:hAnsi="Times New Roman" w:cs="Times New Roman"/>
          <w:bCs/>
          <w:lang w:eastAsia="en-AU"/>
        </w:rPr>
        <w:t xml:space="preserve">legislative changes to </w:t>
      </w:r>
      <w:r w:rsidR="00546EDD" w:rsidRPr="0041169D">
        <w:rPr>
          <w:rFonts w:ascii="Times New Roman" w:eastAsia="Times New Roman" w:hAnsi="Times New Roman" w:cs="Times New Roman"/>
          <w:bCs/>
          <w:lang w:eastAsia="en-AU"/>
        </w:rPr>
        <w:t xml:space="preserve">support </w:t>
      </w:r>
      <w:r w:rsidR="00C75C1F" w:rsidRPr="0041169D">
        <w:rPr>
          <w:rFonts w:ascii="Times New Roman" w:eastAsia="Times New Roman" w:hAnsi="Times New Roman" w:cs="Times New Roman"/>
          <w:bCs/>
          <w:lang w:eastAsia="en-AU"/>
        </w:rPr>
        <w:t>a more consistent and robust approach to determining access to the NDIS based on transparent methods for assessing functional capacity (Recommendation 3).</w:t>
      </w:r>
      <w:r w:rsidR="00A051BA" w:rsidRPr="0041169D">
        <w:rPr>
          <w:rFonts w:ascii="Times New Roman" w:eastAsia="Times New Roman" w:hAnsi="Times New Roman" w:cs="Times New Roman"/>
          <w:bCs/>
          <w:lang w:eastAsia="en-AU"/>
        </w:rPr>
        <w:t xml:space="preserve"> </w:t>
      </w:r>
      <w:r w:rsidR="00C3646F" w:rsidRPr="0041169D">
        <w:rPr>
          <w:rFonts w:ascii="Times New Roman" w:eastAsia="Times New Roman" w:hAnsi="Times New Roman" w:cs="Times New Roman"/>
          <w:bCs/>
          <w:lang w:eastAsia="en-AU"/>
        </w:rPr>
        <w:t>Th</w:t>
      </w:r>
      <w:r w:rsidR="00C01F77" w:rsidRPr="0041169D">
        <w:rPr>
          <w:rFonts w:ascii="Times New Roman" w:eastAsia="Times New Roman" w:hAnsi="Times New Roman" w:cs="Times New Roman"/>
          <w:bCs/>
          <w:lang w:eastAsia="en-AU"/>
        </w:rPr>
        <w:t xml:space="preserve">is included </w:t>
      </w:r>
      <w:r w:rsidR="00E5391F" w:rsidRPr="0041169D">
        <w:rPr>
          <w:rFonts w:ascii="Times New Roman" w:eastAsia="Times New Roman" w:hAnsi="Times New Roman" w:cs="Times New Roman"/>
          <w:bCs/>
          <w:lang w:eastAsia="en-AU"/>
        </w:rPr>
        <w:t>development of an</w:t>
      </w:r>
      <w:r w:rsidR="00676512" w:rsidRPr="0041169D">
        <w:rPr>
          <w:rFonts w:ascii="Times New Roman" w:eastAsia="Times New Roman" w:hAnsi="Times New Roman" w:cs="Times New Roman"/>
          <w:bCs/>
          <w:lang w:eastAsia="en-AU"/>
        </w:rPr>
        <w:t xml:space="preserve"> agreed definition of substantially reduced functional capacity to give more clarity to </w:t>
      </w:r>
      <w:r w:rsidR="005754DA" w:rsidRPr="0041169D">
        <w:rPr>
          <w:rFonts w:ascii="Times New Roman" w:eastAsia="Times New Roman" w:hAnsi="Times New Roman" w:cs="Times New Roman"/>
          <w:bCs/>
          <w:lang w:eastAsia="en-AU"/>
        </w:rPr>
        <w:t xml:space="preserve">prospective participants </w:t>
      </w:r>
      <w:r w:rsidR="00676512" w:rsidRPr="0041169D">
        <w:rPr>
          <w:rFonts w:ascii="Times New Roman" w:eastAsia="Times New Roman" w:hAnsi="Times New Roman" w:cs="Times New Roman"/>
          <w:bCs/>
          <w:lang w:eastAsia="en-AU"/>
        </w:rPr>
        <w:t xml:space="preserve">and </w:t>
      </w:r>
      <w:r w:rsidR="17DB8A75" w:rsidRPr="0041169D">
        <w:rPr>
          <w:rFonts w:ascii="Times New Roman" w:eastAsia="Times New Roman" w:hAnsi="Times New Roman" w:cs="Times New Roman"/>
          <w:lang w:eastAsia="en-AU"/>
        </w:rPr>
        <w:t xml:space="preserve">promote </w:t>
      </w:r>
      <w:r w:rsidR="00676512" w:rsidRPr="0041169D">
        <w:rPr>
          <w:rFonts w:ascii="Times New Roman" w:eastAsia="Times New Roman" w:hAnsi="Times New Roman" w:cs="Times New Roman"/>
          <w:lang w:eastAsia="en-AU"/>
        </w:rPr>
        <w:t>consisten</w:t>
      </w:r>
      <w:r w:rsidR="538BE21B" w:rsidRPr="0041169D">
        <w:rPr>
          <w:rFonts w:ascii="Times New Roman" w:eastAsia="Times New Roman" w:hAnsi="Times New Roman" w:cs="Times New Roman"/>
          <w:lang w:eastAsia="en-AU"/>
        </w:rPr>
        <w:t>t</w:t>
      </w:r>
      <w:r w:rsidR="00676512" w:rsidRPr="0041169D">
        <w:rPr>
          <w:rFonts w:ascii="Times New Roman" w:eastAsia="Times New Roman" w:hAnsi="Times New Roman" w:cs="Times New Roman"/>
          <w:bCs/>
          <w:lang w:eastAsia="en-AU"/>
        </w:rPr>
        <w:t xml:space="preserve"> </w:t>
      </w:r>
      <w:r w:rsidR="00676512" w:rsidRPr="0041169D">
        <w:rPr>
          <w:rFonts w:ascii="Times New Roman" w:eastAsia="Times New Roman" w:hAnsi="Times New Roman" w:cs="Times New Roman"/>
          <w:lang w:eastAsia="en-AU"/>
        </w:rPr>
        <w:t>decision</w:t>
      </w:r>
      <w:r w:rsidR="37A298E4" w:rsidRPr="0041169D">
        <w:rPr>
          <w:rFonts w:ascii="Times New Roman" w:eastAsia="Times New Roman" w:hAnsi="Times New Roman" w:cs="Times New Roman"/>
          <w:lang w:eastAsia="en-AU"/>
        </w:rPr>
        <w:t>s.</w:t>
      </w:r>
    </w:p>
    <w:p w14:paraId="79CBBCDD" w14:textId="19E3C7D6" w:rsidR="00CC1A05" w:rsidRPr="0041169D" w:rsidRDefault="0015022D" w:rsidP="002E2D13">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w:t>
      </w:r>
      <w:r w:rsidR="00B5084D" w:rsidRPr="0041169D">
        <w:rPr>
          <w:rFonts w:ascii="Times New Roman" w:eastAsia="Times New Roman" w:hAnsi="Times New Roman" w:cs="Times New Roman"/>
          <w:bCs/>
          <w:lang w:eastAsia="en-AU"/>
        </w:rPr>
        <w:t>measure</w:t>
      </w:r>
      <w:r w:rsidR="00830F14" w:rsidRPr="0041169D">
        <w:rPr>
          <w:rFonts w:ascii="Times New Roman" w:eastAsia="Times New Roman" w:hAnsi="Times New Roman" w:cs="Times New Roman"/>
          <w:bCs/>
          <w:lang w:eastAsia="en-AU"/>
        </w:rPr>
        <w:t xml:space="preserve"> will introduce</w:t>
      </w:r>
      <w:r w:rsidRPr="0041169D">
        <w:rPr>
          <w:rFonts w:ascii="Times New Roman" w:eastAsia="Times New Roman" w:hAnsi="Times New Roman" w:cs="Times New Roman"/>
          <w:bCs/>
          <w:lang w:eastAsia="en-AU"/>
        </w:rPr>
        <w:t xml:space="preserve"> an agreed definition of </w:t>
      </w:r>
      <w:r w:rsidR="68F58B60" w:rsidRPr="0041169D">
        <w:rPr>
          <w:rFonts w:ascii="Times New Roman" w:eastAsia="Times New Roman" w:hAnsi="Times New Roman" w:cs="Times New Roman"/>
          <w:lang w:eastAsia="en-AU"/>
        </w:rPr>
        <w:t>‘</w:t>
      </w:r>
      <w:r w:rsidR="00B857DB" w:rsidRPr="0041169D">
        <w:rPr>
          <w:rFonts w:ascii="Times New Roman" w:eastAsia="Times New Roman" w:hAnsi="Times New Roman" w:cs="Times New Roman"/>
          <w:bCs/>
          <w:lang w:eastAsia="en-AU"/>
        </w:rPr>
        <w:t xml:space="preserve">functional </w:t>
      </w:r>
      <w:r w:rsidR="00B857DB" w:rsidRPr="0041169D">
        <w:rPr>
          <w:rFonts w:ascii="Times New Roman" w:eastAsia="Times New Roman" w:hAnsi="Times New Roman" w:cs="Times New Roman"/>
          <w:lang w:eastAsia="en-AU"/>
        </w:rPr>
        <w:t>capacity</w:t>
      </w:r>
      <w:r w:rsidR="62DA9732" w:rsidRPr="0041169D">
        <w:rPr>
          <w:rFonts w:ascii="Times New Roman" w:eastAsia="Times New Roman" w:hAnsi="Times New Roman" w:cs="Times New Roman"/>
          <w:lang w:eastAsia="en-AU"/>
        </w:rPr>
        <w:t>’</w:t>
      </w:r>
      <w:r w:rsidRPr="0041169D">
        <w:rPr>
          <w:rFonts w:ascii="Times New Roman" w:eastAsia="Times New Roman" w:hAnsi="Times New Roman" w:cs="Times New Roman"/>
          <w:bCs/>
          <w:lang w:eastAsia="en-AU"/>
        </w:rPr>
        <w:t xml:space="preserve"> to give more clarity to </w:t>
      </w:r>
      <w:r w:rsidR="0C2241BE" w:rsidRPr="0041169D">
        <w:rPr>
          <w:rFonts w:ascii="Times New Roman" w:eastAsia="Times New Roman" w:hAnsi="Times New Roman" w:cs="Times New Roman"/>
          <w:lang w:eastAsia="en-AU"/>
        </w:rPr>
        <w:t xml:space="preserve">current </w:t>
      </w:r>
      <w:r w:rsidR="00385A17" w:rsidRPr="0041169D">
        <w:rPr>
          <w:rFonts w:ascii="Times New Roman" w:eastAsia="Times New Roman" w:hAnsi="Times New Roman" w:cs="Times New Roman"/>
          <w:bCs/>
          <w:lang w:eastAsia="en-AU"/>
        </w:rPr>
        <w:t>participants</w:t>
      </w:r>
      <w:r w:rsidR="5F156219" w:rsidRPr="0041169D">
        <w:rPr>
          <w:rFonts w:ascii="Times New Roman" w:eastAsia="Times New Roman" w:hAnsi="Times New Roman" w:cs="Times New Roman"/>
          <w:lang w:eastAsia="en-AU"/>
        </w:rPr>
        <w:t>,</w:t>
      </w:r>
      <w:r w:rsidR="001B769A" w:rsidRPr="0041169D">
        <w:rPr>
          <w:rFonts w:ascii="Times New Roman" w:eastAsia="Times New Roman" w:hAnsi="Times New Roman" w:cs="Times New Roman"/>
          <w:lang w:eastAsia="en-AU"/>
        </w:rPr>
        <w:t xml:space="preserve"> </w:t>
      </w:r>
      <w:r w:rsidR="00970330" w:rsidRPr="0041169D">
        <w:rPr>
          <w:rFonts w:ascii="Times New Roman" w:eastAsia="Times New Roman" w:hAnsi="Times New Roman" w:cs="Times New Roman"/>
          <w:bCs/>
          <w:lang w:eastAsia="en-AU"/>
        </w:rPr>
        <w:t xml:space="preserve">prospective participants </w:t>
      </w:r>
      <w:r w:rsidRPr="0041169D">
        <w:rPr>
          <w:rFonts w:ascii="Times New Roman" w:eastAsia="Times New Roman" w:hAnsi="Times New Roman" w:cs="Times New Roman"/>
          <w:bCs/>
          <w:lang w:eastAsia="en-AU"/>
        </w:rPr>
        <w:t xml:space="preserve">and </w:t>
      </w:r>
      <w:r w:rsidR="00830F14" w:rsidRPr="0041169D">
        <w:rPr>
          <w:rFonts w:ascii="Times New Roman" w:eastAsia="Times New Roman" w:hAnsi="Times New Roman" w:cs="Times New Roman"/>
          <w:bCs/>
          <w:lang w:eastAsia="en-AU"/>
        </w:rPr>
        <w:t xml:space="preserve">support </w:t>
      </w:r>
      <w:r w:rsidRPr="0041169D">
        <w:rPr>
          <w:rFonts w:ascii="Times New Roman" w:eastAsia="Times New Roman" w:hAnsi="Times New Roman" w:cs="Times New Roman"/>
          <w:bCs/>
          <w:lang w:eastAsia="en-AU"/>
        </w:rPr>
        <w:t>consistency in decision</w:t>
      </w:r>
      <w:r w:rsidR="080A62B8"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bCs/>
          <w:lang w:eastAsia="en-AU"/>
        </w:rPr>
        <w:t>making.</w:t>
      </w:r>
      <w:r w:rsidR="001A6EEE" w:rsidRPr="0041169D">
        <w:rPr>
          <w:rFonts w:ascii="Times New Roman" w:eastAsia="Times New Roman" w:hAnsi="Times New Roman" w:cs="Times New Roman"/>
          <w:bCs/>
          <w:lang w:eastAsia="en-AU"/>
        </w:rPr>
        <w:t xml:space="preserve"> </w:t>
      </w:r>
      <w:r w:rsidR="009F775B" w:rsidRPr="0041169D">
        <w:rPr>
          <w:rFonts w:ascii="Times New Roman" w:eastAsia="Times New Roman" w:hAnsi="Times New Roman" w:cs="Times New Roman"/>
          <w:bCs/>
          <w:lang w:eastAsia="en-AU"/>
        </w:rPr>
        <w:t xml:space="preserve">This </w:t>
      </w:r>
      <w:r w:rsidR="00986B0E" w:rsidRPr="0041169D">
        <w:rPr>
          <w:rFonts w:ascii="Times New Roman" w:eastAsia="Times New Roman" w:hAnsi="Times New Roman" w:cs="Times New Roman"/>
          <w:bCs/>
          <w:lang w:eastAsia="en-AU"/>
        </w:rPr>
        <w:t xml:space="preserve">is the first step in implementing </w:t>
      </w:r>
      <w:r w:rsidR="008E74E7" w:rsidRPr="0041169D">
        <w:rPr>
          <w:rFonts w:ascii="Times New Roman" w:eastAsia="Times New Roman" w:hAnsi="Times New Roman" w:cs="Times New Roman"/>
          <w:bCs/>
          <w:lang w:eastAsia="en-AU"/>
        </w:rPr>
        <w:t>the more consistent approach to assessing substantially reduced functional capacity.</w:t>
      </w:r>
      <w:r w:rsidR="009F521C" w:rsidRPr="0041169D">
        <w:rPr>
          <w:rFonts w:ascii="Times New Roman" w:eastAsia="Times New Roman" w:hAnsi="Times New Roman" w:cs="Times New Roman"/>
          <w:bCs/>
          <w:lang w:eastAsia="en-AU"/>
        </w:rPr>
        <w:t xml:space="preserve"> </w:t>
      </w:r>
      <w:r w:rsidR="0094057C" w:rsidRPr="0041169D">
        <w:rPr>
          <w:rFonts w:ascii="Times New Roman" w:eastAsia="Times New Roman" w:hAnsi="Times New Roman" w:cs="Times New Roman"/>
          <w:bCs/>
          <w:lang w:eastAsia="en-AU"/>
        </w:rPr>
        <w:t xml:space="preserve">The next step </w:t>
      </w:r>
      <w:r w:rsidR="291324F8" w:rsidRPr="0041169D">
        <w:rPr>
          <w:rFonts w:ascii="Times New Roman" w:eastAsia="Times New Roman" w:hAnsi="Times New Roman" w:cs="Times New Roman"/>
          <w:lang w:eastAsia="en-AU"/>
        </w:rPr>
        <w:t>is</w:t>
      </w:r>
      <w:r w:rsidR="0094057C" w:rsidRPr="0041169D">
        <w:rPr>
          <w:rFonts w:ascii="Times New Roman" w:eastAsia="Times New Roman" w:hAnsi="Times New Roman" w:cs="Times New Roman"/>
          <w:bCs/>
          <w:lang w:eastAsia="en-AU"/>
        </w:rPr>
        <w:t xml:space="preserve"> linking</w:t>
      </w:r>
      <w:r w:rsidR="0094057C" w:rsidRPr="0041169D">
        <w:rPr>
          <w:rFonts w:ascii="Times New Roman" w:eastAsia="Times New Roman" w:hAnsi="Times New Roman" w:cs="Times New Roman"/>
          <w:lang w:eastAsia="en-AU"/>
        </w:rPr>
        <w:t xml:space="preserve"> </w:t>
      </w:r>
      <w:r w:rsidR="56934362" w:rsidRPr="0041169D">
        <w:rPr>
          <w:rFonts w:ascii="Times New Roman" w:eastAsia="Times New Roman" w:hAnsi="Times New Roman" w:cs="Times New Roman"/>
          <w:lang w:eastAsia="en-AU"/>
        </w:rPr>
        <w:t>the</w:t>
      </w:r>
      <w:r w:rsidR="0094057C" w:rsidRPr="0041169D">
        <w:rPr>
          <w:rFonts w:ascii="Times New Roman" w:eastAsia="Times New Roman" w:hAnsi="Times New Roman" w:cs="Times New Roman"/>
          <w:bCs/>
          <w:lang w:eastAsia="en-AU"/>
        </w:rPr>
        <w:t xml:space="preserve"> </w:t>
      </w:r>
      <w:r w:rsidR="009F521C" w:rsidRPr="0041169D">
        <w:rPr>
          <w:rFonts w:ascii="Times New Roman" w:eastAsia="Times New Roman" w:hAnsi="Times New Roman" w:cs="Times New Roman"/>
          <w:bCs/>
          <w:lang w:eastAsia="en-AU"/>
        </w:rPr>
        <w:t xml:space="preserve">definition of functional capacity </w:t>
      </w:r>
      <w:r w:rsidR="00F648FE" w:rsidRPr="0041169D">
        <w:rPr>
          <w:rFonts w:ascii="Times New Roman" w:eastAsia="Times New Roman" w:hAnsi="Times New Roman" w:cs="Times New Roman"/>
          <w:bCs/>
          <w:lang w:eastAsia="en-AU"/>
        </w:rPr>
        <w:t xml:space="preserve">to the outputs of a functional assessment process that </w:t>
      </w:r>
      <w:r w:rsidR="00F648FE" w:rsidRPr="0041169D">
        <w:rPr>
          <w:rFonts w:ascii="Times New Roman" w:eastAsia="Times New Roman" w:hAnsi="Times New Roman" w:cs="Times New Roman"/>
          <w:lang w:eastAsia="en-AU"/>
        </w:rPr>
        <w:t>measure</w:t>
      </w:r>
      <w:r w:rsidR="6FB7EF5A" w:rsidRPr="0041169D">
        <w:rPr>
          <w:rFonts w:ascii="Times New Roman" w:eastAsia="Times New Roman" w:hAnsi="Times New Roman" w:cs="Times New Roman"/>
          <w:lang w:eastAsia="en-AU"/>
        </w:rPr>
        <w:t>s</w:t>
      </w:r>
      <w:r w:rsidR="00F648FE" w:rsidRPr="0041169D">
        <w:rPr>
          <w:rFonts w:ascii="Times New Roman" w:eastAsia="Times New Roman" w:hAnsi="Times New Roman" w:cs="Times New Roman"/>
          <w:bCs/>
          <w:lang w:eastAsia="en-AU"/>
        </w:rPr>
        <w:t xml:space="preserve"> the impact of impairment and allow</w:t>
      </w:r>
      <w:r w:rsidR="00970330" w:rsidRPr="0041169D">
        <w:rPr>
          <w:rFonts w:ascii="Times New Roman" w:eastAsia="Times New Roman" w:hAnsi="Times New Roman" w:cs="Times New Roman"/>
          <w:bCs/>
          <w:lang w:eastAsia="en-AU"/>
        </w:rPr>
        <w:t xml:space="preserve"> participants </w:t>
      </w:r>
      <w:r w:rsidR="00F648FE" w:rsidRPr="0041169D">
        <w:rPr>
          <w:rFonts w:ascii="Times New Roman" w:eastAsia="Times New Roman" w:hAnsi="Times New Roman" w:cs="Times New Roman"/>
          <w:bCs/>
          <w:lang w:eastAsia="en-AU"/>
        </w:rPr>
        <w:t>to be compared to their peers.</w:t>
      </w:r>
      <w:r w:rsidR="007B6B89" w:rsidRPr="0041169D">
        <w:rPr>
          <w:rFonts w:ascii="Times New Roman" w:eastAsia="Times New Roman" w:hAnsi="Times New Roman" w:cs="Times New Roman"/>
          <w:bCs/>
          <w:lang w:eastAsia="en-AU"/>
        </w:rPr>
        <w:t xml:space="preserve"> </w:t>
      </w:r>
      <w:r w:rsidR="0094057C" w:rsidRPr="0041169D">
        <w:rPr>
          <w:rFonts w:ascii="Times New Roman" w:eastAsia="Times New Roman" w:hAnsi="Times New Roman" w:cs="Times New Roman"/>
          <w:bCs/>
          <w:lang w:eastAsia="en-AU"/>
        </w:rPr>
        <w:t>This second step relies on category A NDIS rules</w:t>
      </w:r>
      <w:r w:rsidR="00532E54" w:rsidRPr="0041169D">
        <w:rPr>
          <w:rFonts w:ascii="Times New Roman" w:eastAsia="Times New Roman" w:hAnsi="Times New Roman" w:cs="Times New Roman"/>
          <w:bCs/>
          <w:lang w:eastAsia="en-AU"/>
        </w:rPr>
        <w:t xml:space="preserve"> for implementation.</w:t>
      </w:r>
    </w:p>
    <w:p w14:paraId="4AA8C25F" w14:textId="33D88824" w:rsidR="00E36425" w:rsidRPr="0041169D" w:rsidRDefault="00986B0E" w:rsidP="002E2D13">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Further work is required to identify appropriate functional capacity assessments which can be used to assess functional capacity in the NDIS access process</w:t>
      </w:r>
      <w:r w:rsidR="00ED5A58"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r w:rsidR="001A6EEE" w:rsidRPr="0041169D">
        <w:rPr>
          <w:rFonts w:ascii="Times New Roman" w:eastAsia="Times New Roman" w:hAnsi="Times New Roman" w:cs="Times New Roman"/>
          <w:bCs/>
          <w:lang w:eastAsia="en-AU"/>
        </w:rPr>
        <w:t>The definition</w:t>
      </w:r>
      <w:r w:rsidR="00311C1E" w:rsidRPr="0041169D">
        <w:rPr>
          <w:rFonts w:ascii="Times New Roman" w:eastAsia="Times New Roman" w:hAnsi="Times New Roman" w:cs="Times New Roman"/>
          <w:bCs/>
          <w:lang w:eastAsia="en-AU"/>
        </w:rPr>
        <w:t xml:space="preserve"> of </w:t>
      </w:r>
      <w:r w:rsidR="00B857DB" w:rsidRPr="0041169D">
        <w:rPr>
          <w:rFonts w:ascii="Times New Roman" w:eastAsia="Times New Roman" w:hAnsi="Times New Roman" w:cs="Times New Roman"/>
          <w:bCs/>
          <w:lang w:eastAsia="en-AU"/>
        </w:rPr>
        <w:t>functional capacity</w:t>
      </w:r>
      <w:r w:rsidR="001A6EEE" w:rsidRPr="0041169D">
        <w:rPr>
          <w:rFonts w:ascii="Times New Roman" w:eastAsia="Times New Roman" w:hAnsi="Times New Roman" w:cs="Times New Roman"/>
          <w:bCs/>
          <w:lang w:eastAsia="en-AU"/>
        </w:rPr>
        <w:t xml:space="preserve"> will support </w:t>
      </w:r>
      <w:r w:rsidR="00FC26E7" w:rsidRPr="0041169D">
        <w:rPr>
          <w:rFonts w:ascii="Times New Roman" w:eastAsia="Times New Roman" w:hAnsi="Times New Roman" w:cs="Times New Roman"/>
          <w:bCs/>
          <w:lang w:eastAsia="en-AU"/>
        </w:rPr>
        <w:t xml:space="preserve">future work to </w:t>
      </w:r>
      <w:r w:rsidR="00D22C31" w:rsidRPr="0041169D">
        <w:rPr>
          <w:rFonts w:ascii="Times New Roman" w:eastAsia="Times New Roman" w:hAnsi="Times New Roman" w:cs="Times New Roman"/>
          <w:bCs/>
          <w:lang w:eastAsia="en-AU"/>
        </w:rPr>
        <w:t xml:space="preserve">develop a robust framework to define and determine appropriate thresholds for </w:t>
      </w:r>
      <w:r w:rsidR="00837639" w:rsidRPr="0041169D">
        <w:rPr>
          <w:rFonts w:ascii="Times New Roman" w:eastAsia="Times New Roman" w:hAnsi="Times New Roman" w:cs="Times New Roman"/>
          <w:bCs/>
          <w:lang w:eastAsia="en-AU"/>
        </w:rPr>
        <w:t>substantially reduced functional capacity</w:t>
      </w:r>
      <w:r w:rsidR="006B4BF4" w:rsidRPr="0041169D">
        <w:rPr>
          <w:rFonts w:ascii="Times New Roman" w:eastAsia="Times New Roman" w:hAnsi="Times New Roman" w:cs="Times New Roman"/>
          <w:bCs/>
          <w:lang w:eastAsia="en-AU"/>
        </w:rPr>
        <w:t>.</w:t>
      </w:r>
      <w:r w:rsidR="00D22C31" w:rsidRPr="0041169D">
        <w:rPr>
          <w:rFonts w:ascii="Times New Roman" w:eastAsia="Times New Roman" w:hAnsi="Times New Roman" w:cs="Times New Roman"/>
          <w:bCs/>
          <w:lang w:eastAsia="en-AU"/>
        </w:rPr>
        <w:t xml:space="preserve"> </w:t>
      </w:r>
      <w:r w:rsidR="34562E61" w:rsidRPr="0041169D">
        <w:rPr>
          <w:rFonts w:ascii="Times New Roman" w:eastAsia="Times New Roman" w:hAnsi="Times New Roman" w:cs="Times New Roman"/>
          <w:lang w:eastAsia="en-AU"/>
        </w:rPr>
        <w:t>It will also</w:t>
      </w:r>
      <w:r w:rsidR="006B4BF4" w:rsidRPr="0041169D">
        <w:rPr>
          <w:rFonts w:ascii="Times New Roman" w:eastAsia="Times New Roman" w:hAnsi="Times New Roman" w:cs="Times New Roman"/>
          <w:lang w:eastAsia="en-AU"/>
        </w:rPr>
        <w:t xml:space="preserve"> </w:t>
      </w:r>
      <w:r w:rsidR="00D22C31" w:rsidRPr="0041169D">
        <w:rPr>
          <w:rFonts w:ascii="Times New Roman" w:eastAsia="Times New Roman" w:hAnsi="Times New Roman" w:cs="Times New Roman"/>
          <w:bCs/>
          <w:lang w:eastAsia="en-AU"/>
        </w:rPr>
        <w:t xml:space="preserve">guide the use of functional capacity assessments </w:t>
      </w:r>
      <w:r w:rsidR="630B249A" w:rsidRPr="0041169D">
        <w:rPr>
          <w:rFonts w:ascii="Times New Roman" w:eastAsia="Times New Roman" w:hAnsi="Times New Roman" w:cs="Times New Roman"/>
          <w:lang w:eastAsia="en-AU"/>
        </w:rPr>
        <w:t xml:space="preserve">by the </w:t>
      </w:r>
      <w:r w:rsidR="006B4BF4" w:rsidRPr="0041169D">
        <w:rPr>
          <w:rFonts w:ascii="Times New Roman" w:eastAsia="Times New Roman" w:hAnsi="Times New Roman" w:cs="Times New Roman"/>
          <w:lang w:eastAsia="en-AU"/>
        </w:rPr>
        <w:t>Agency</w:t>
      </w:r>
      <w:r w:rsidR="00D22C31" w:rsidRPr="0041169D">
        <w:rPr>
          <w:rFonts w:ascii="Times New Roman" w:eastAsia="Times New Roman" w:hAnsi="Times New Roman" w:cs="Times New Roman"/>
          <w:lang w:eastAsia="en-AU"/>
        </w:rPr>
        <w:t xml:space="preserve"> </w:t>
      </w:r>
      <w:r w:rsidR="00133E1A" w:rsidRPr="0041169D">
        <w:rPr>
          <w:rFonts w:ascii="Times New Roman" w:eastAsia="Times New Roman" w:hAnsi="Times New Roman" w:cs="Times New Roman"/>
          <w:bCs/>
          <w:lang w:eastAsia="en-AU"/>
        </w:rPr>
        <w:t>to deliver</w:t>
      </w:r>
      <w:r w:rsidR="00D22C31" w:rsidRPr="0041169D">
        <w:rPr>
          <w:rFonts w:ascii="Times New Roman" w:eastAsia="Times New Roman" w:hAnsi="Times New Roman" w:cs="Times New Roman"/>
          <w:bCs/>
          <w:lang w:eastAsia="en-AU"/>
        </w:rPr>
        <w:t xml:space="preserve"> a more structured and consistent application of the legislative criteria of the Act</w:t>
      </w:r>
      <w:r w:rsidR="00133E1A" w:rsidRPr="0041169D">
        <w:rPr>
          <w:rFonts w:ascii="Times New Roman" w:eastAsia="Times New Roman" w:hAnsi="Times New Roman" w:cs="Times New Roman"/>
          <w:bCs/>
          <w:lang w:eastAsia="en-AU"/>
        </w:rPr>
        <w:t>.</w:t>
      </w:r>
    </w:p>
    <w:p w14:paraId="46C3A923" w14:textId="77777777" w:rsidR="00A427D1" w:rsidRPr="0041169D" w:rsidRDefault="00A427D1" w:rsidP="004B1B9C">
      <w:pPr>
        <w:spacing w:after="0" w:line="276" w:lineRule="auto"/>
        <w:rPr>
          <w:rFonts w:ascii="Times New Roman" w:eastAsia="Times New Roman" w:hAnsi="Times New Roman" w:cs="Times New Roman"/>
          <w:bCs/>
          <w:lang w:eastAsia="en-AU"/>
        </w:rPr>
      </w:pPr>
    </w:p>
    <w:p w14:paraId="38BB1881" w14:textId="4B20AF1D" w:rsidR="00A427D1" w:rsidRPr="0041169D" w:rsidRDefault="00D1412E" w:rsidP="0087728E">
      <w:pPr>
        <w:pStyle w:val="Heading4"/>
        <w:jc w:val="center"/>
        <w:rPr>
          <w:rStyle w:val="CharAmPartNo"/>
          <w:u w:val="single"/>
        </w:rPr>
      </w:pPr>
      <w:r w:rsidRPr="0041169D">
        <w:rPr>
          <w:rStyle w:val="CharAmPartNo"/>
          <w:u w:val="single"/>
        </w:rPr>
        <w:t>Notes on Clauses</w:t>
      </w:r>
    </w:p>
    <w:p w14:paraId="69540AF8" w14:textId="77777777" w:rsidR="00A22F7D" w:rsidRPr="0041169D" w:rsidRDefault="00A22F7D" w:rsidP="00517D94">
      <w:pPr>
        <w:spacing w:after="0" w:line="276" w:lineRule="auto"/>
        <w:jc w:val="left"/>
        <w:rPr>
          <w:rFonts w:ascii="Times New Roman" w:eastAsia="Times New Roman" w:hAnsi="Times New Roman" w:cs="Times New Roman"/>
          <w:bCs/>
          <w:lang w:eastAsia="en-AU"/>
        </w:rPr>
      </w:pPr>
    </w:p>
    <w:p w14:paraId="6B52A8CD" w14:textId="3243CAEF" w:rsidR="005E62CB" w:rsidRPr="0041169D" w:rsidRDefault="005E62CB" w:rsidP="00615507">
      <w:pPr>
        <w:spacing w:after="0" w:line="276" w:lineRule="auto"/>
        <w:jc w:val="left"/>
        <w:rPr>
          <w:rFonts w:ascii="Times New Roman" w:hAnsi="Times New Roman" w:cs="Times New Roman"/>
        </w:rPr>
      </w:pPr>
      <w:r w:rsidRPr="0041169D">
        <w:rPr>
          <w:rFonts w:ascii="Times New Roman" w:eastAsia="Times New Roman" w:hAnsi="Times New Roman" w:cs="Times New Roman"/>
          <w:b/>
        </w:rPr>
        <w:t xml:space="preserve">Item </w:t>
      </w:r>
      <w:r w:rsidR="00023B28" w:rsidRPr="0041169D">
        <w:rPr>
          <w:rFonts w:ascii="Times New Roman" w:eastAsia="Times New Roman" w:hAnsi="Times New Roman" w:cs="Times New Roman"/>
          <w:b/>
        </w:rPr>
        <w:t>1</w:t>
      </w:r>
      <w:r w:rsidR="00936A1B" w:rsidRPr="0041169D">
        <w:rPr>
          <w:rFonts w:ascii="Times New Roman" w:eastAsia="Times New Roman" w:hAnsi="Times New Roman" w:cs="Times New Roman"/>
          <w:b/>
        </w:rPr>
        <w:t xml:space="preserve"> </w:t>
      </w:r>
      <w:r w:rsidR="00756920" w:rsidRPr="0041169D">
        <w:rPr>
          <w:rFonts w:ascii="Times New Roman" w:eastAsia="Times New Roman" w:hAnsi="Times New Roman" w:cs="Times New Roman"/>
          <w:b/>
        </w:rPr>
        <w:t>–</w:t>
      </w:r>
      <w:r w:rsidR="00023B28" w:rsidRPr="0041169D">
        <w:rPr>
          <w:rFonts w:ascii="Times New Roman" w:eastAsia="Times New Roman" w:hAnsi="Times New Roman" w:cs="Times New Roman"/>
          <w:b/>
        </w:rPr>
        <w:t xml:space="preserve"> Section 9 (paragraph (b) of definition of </w:t>
      </w:r>
      <w:r w:rsidR="00023B28" w:rsidRPr="0041169D">
        <w:rPr>
          <w:rFonts w:ascii="Times New Roman" w:eastAsia="Times New Roman" w:hAnsi="Times New Roman" w:cs="Times New Roman"/>
          <w:b/>
          <w:i/>
        </w:rPr>
        <w:t>developmental delay</w:t>
      </w:r>
      <w:r w:rsidR="00023B28" w:rsidRPr="0041169D">
        <w:rPr>
          <w:rFonts w:ascii="Times New Roman" w:eastAsia="Times New Roman" w:hAnsi="Times New Roman" w:cs="Times New Roman"/>
          <w:b/>
        </w:rPr>
        <w:t>)</w:t>
      </w:r>
    </w:p>
    <w:p w14:paraId="5D22A207" w14:textId="68368263" w:rsidR="005E62CB" w:rsidRPr="0041169D" w:rsidRDefault="005E62CB"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This item amends paragraph (b) of the definition of </w:t>
      </w:r>
      <w:r w:rsidRPr="0041169D">
        <w:rPr>
          <w:rFonts w:ascii="Times New Roman" w:eastAsia="Times New Roman" w:hAnsi="Times New Roman" w:cs="Times New Roman"/>
          <w:i/>
        </w:rPr>
        <w:t>developmental delay</w:t>
      </w:r>
      <w:r w:rsidRPr="0041169D">
        <w:rPr>
          <w:rFonts w:ascii="Times New Roman" w:eastAsia="Times New Roman" w:hAnsi="Times New Roman" w:cs="Times New Roman"/>
          <w:iCs/>
        </w:rPr>
        <w:t xml:space="preserve"> in</w:t>
      </w:r>
      <w:r w:rsidRPr="0041169D">
        <w:rPr>
          <w:rFonts w:ascii="Times New Roman" w:eastAsia="Times New Roman" w:hAnsi="Times New Roman" w:cs="Times New Roman"/>
        </w:rPr>
        <w:t xml:space="preserve"> section 9 </w:t>
      </w:r>
      <w:r w:rsidR="00FA0720" w:rsidRPr="0041169D">
        <w:rPr>
          <w:rFonts w:ascii="Times New Roman" w:eastAsia="Times New Roman" w:hAnsi="Times New Roman" w:cs="Times New Roman"/>
        </w:rPr>
        <w:t xml:space="preserve">of the Act </w:t>
      </w:r>
      <w:r w:rsidRPr="0041169D">
        <w:rPr>
          <w:rFonts w:ascii="Times New Roman" w:eastAsia="Times New Roman" w:hAnsi="Times New Roman" w:cs="Times New Roman"/>
        </w:rPr>
        <w:t xml:space="preserve">by omitting the words </w:t>
      </w:r>
      <w:r w:rsidR="00A026EF" w:rsidRPr="0041169D">
        <w:rPr>
          <w:rFonts w:ascii="Times New Roman" w:eastAsia="Times New Roman" w:hAnsi="Times New Roman" w:cs="Times New Roman"/>
        </w:rPr>
        <w:t>‘</w:t>
      </w:r>
      <w:r w:rsidRPr="0041169D">
        <w:rPr>
          <w:rFonts w:ascii="Times New Roman" w:eastAsia="Times New Roman" w:hAnsi="Times New Roman" w:cs="Times New Roman"/>
        </w:rPr>
        <w:t>in one</w:t>
      </w:r>
      <w:r w:rsidR="00A026EF" w:rsidRPr="0041169D">
        <w:rPr>
          <w:rFonts w:ascii="Times New Roman" w:eastAsia="Times New Roman" w:hAnsi="Times New Roman" w:cs="Times New Roman"/>
        </w:rPr>
        <w:t>’</w:t>
      </w:r>
      <w:r w:rsidRPr="0041169D">
        <w:rPr>
          <w:rFonts w:ascii="Times New Roman" w:eastAsia="Times New Roman" w:hAnsi="Times New Roman" w:cs="Times New Roman"/>
        </w:rPr>
        <w:t xml:space="preserve"> and substituting </w:t>
      </w:r>
      <w:r w:rsidR="00A026EF" w:rsidRPr="0041169D">
        <w:rPr>
          <w:rFonts w:ascii="Times New Roman" w:eastAsia="Times New Roman" w:hAnsi="Times New Roman" w:cs="Times New Roman"/>
        </w:rPr>
        <w:t>‘</w:t>
      </w:r>
      <w:r w:rsidRPr="0041169D">
        <w:rPr>
          <w:rFonts w:ascii="Times New Roman" w:eastAsia="Times New Roman" w:hAnsi="Times New Roman" w:cs="Times New Roman"/>
        </w:rPr>
        <w:t>in relation to one</w:t>
      </w:r>
      <w:r w:rsidR="00A026EF" w:rsidRPr="0041169D">
        <w:rPr>
          <w:rFonts w:ascii="Times New Roman" w:eastAsia="Times New Roman" w:hAnsi="Times New Roman" w:cs="Times New Roman"/>
        </w:rPr>
        <w:t>’</w:t>
      </w:r>
      <w:r w:rsidRPr="0041169D">
        <w:rPr>
          <w:rFonts w:ascii="Times New Roman" w:eastAsia="Times New Roman" w:hAnsi="Times New Roman" w:cs="Times New Roman"/>
        </w:rPr>
        <w:t xml:space="preserve"> of the following areas of a major life activity.</w:t>
      </w:r>
      <w:r w:rsidR="0047251C" w:rsidRPr="0041169D">
        <w:rPr>
          <w:rFonts w:ascii="Times New Roman" w:eastAsia="Times New Roman" w:hAnsi="Times New Roman" w:cs="Times New Roman"/>
        </w:rPr>
        <w:t xml:space="preserve"> </w:t>
      </w:r>
      <w:r w:rsidR="00AF3E82" w:rsidRPr="0041169D">
        <w:rPr>
          <w:rFonts w:ascii="Times New Roman" w:eastAsia="Times New Roman" w:hAnsi="Times New Roman" w:cs="Times New Roman"/>
        </w:rPr>
        <w:t xml:space="preserve">This clarifies </w:t>
      </w:r>
      <w:r w:rsidR="00483945" w:rsidRPr="0041169D">
        <w:rPr>
          <w:rFonts w:ascii="Times New Roman" w:eastAsia="Times New Roman" w:hAnsi="Times New Roman" w:cs="Times New Roman"/>
        </w:rPr>
        <w:t>but does not change the interpretation of the definition of developmental delay.</w:t>
      </w:r>
    </w:p>
    <w:p w14:paraId="14AED391" w14:textId="65FA5E10" w:rsidR="005E62CB" w:rsidRPr="0041169D" w:rsidRDefault="005E62CB" w:rsidP="00615507">
      <w:pPr>
        <w:spacing w:after="0" w:line="276" w:lineRule="auto"/>
        <w:jc w:val="left"/>
        <w:rPr>
          <w:rFonts w:ascii="Times New Roman" w:hAnsi="Times New Roman" w:cs="Times New Roman"/>
        </w:rPr>
      </w:pPr>
      <w:r w:rsidRPr="0041169D">
        <w:rPr>
          <w:rFonts w:ascii="Times New Roman" w:eastAsia="Times New Roman" w:hAnsi="Times New Roman" w:cs="Times New Roman"/>
          <w:b/>
        </w:rPr>
        <w:lastRenderedPageBreak/>
        <w:t>Item</w:t>
      </w:r>
      <w:r w:rsidR="00936A1B" w:rsidRPr="0041169D">
        <w:rPr>
          <w:rFonts w:ascii="Times New Roman" w:eastAsia="Times New Roman" w:hAnsi="Times New Roman" w:cs="Times New Roman"/>
          <w:b/>
        </w:rPr>
        <w:t xml:space="preserve"> 2</w:t>
      </w:r>
      <w:r w:rsidRPr="0041169D">
        <w:rPr>
          <w:rFonts w:ascii="Times New Roman" w:eastAsia="Times New Roman" w:hAnsi="Times New Roman" w:cs="Times New Roman"/>
          <w:b/>
        </w:rPr>
        <w:t xml:space="preserve"> </w:t>
      </w:r>
      <w:r w:rsidR="00756920" w:rsidRPr="0041169D">
        <w:rPr>
          <w:rFonts w:ascii="Times New Roman" w:eastAsia="Times New Roman" w:hAnsi="Times New Roman" w:cs="Times New Roman"/>
          <w:b/>
        </w:rPr>
        <w:t>–</w:t>
      </w:r>
      <w:r w:rsidRPr="0041169D">
        <w:rPr>
          <w:rFonts w:ascii="Times New Roman" w:eastAsia="Times New Roman" w:hAnsi="Times New Roman" w:cs="Times New Roman"/>
          <w:b/>
        </w:rPr>
        <w:t xml:space="preserve"> </w:t>
      </w:r>
      <w:r w:rsidR="00936A1B" w:rsidRPr="0041169D">
        <w:rPr>
          <w:rFonts w:ascii="Times New Roman" w:eastAsia="Times New Roman" w:hAnsi="Times New Roman" w:cs="Times New Roman"/>
          <w:b/>
        </w:rPr>
        <w:t xml:space="preserve">Section 9 (at the end of the definition of </w:t>
      </w:r>
      <w:r w:rsidR="00936A1B" w:rsidRPr="0041169D">
        <w:rPr>
          <w:rFonts w:ascii="Times New Roman" w:eastAsia="Times New Roman" w:hAnsi="Times New Roman" w:cs="Times New Roman"/>
          <w:b/>
          <w:i/>
        </w:rPr>
        <w:t>developmental delay</w:t>
      </w:r>
      <w:r w:rsidR="00936A1B" w:rsidRPr="0041169D">
        <w:rPr>
          <w:rFonts w:ascii="Times New Roman" w:eastAsia="Times New Roman" w:hAnsi="Times New Roman" w:cs="Times New Roman"/>
          <w:b/>
        </w:rPr>
        <w:t>)</w:t>
      </w:r>
    </w:p>
    <w:p w14:paraId="11F7202B" w14:textId="17A0BFF2" w:rsidR="005E62CB" w:rsidRPr="0041169D" w:rsidRDefault="005E62CB"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This item </w:t>
      </w:r>
      <w:r w:rsidR="00EE4F58" w:rsidRPr="0041169D">
        <w:rPr>
          <w:rFonts w:ascii="Times New Roman" w:eastAsia="Times New Roman" w:hAnsi="Times New Roman" w:cs="Times New Roman"/>
        </w:rPr>
        <w:t>inserts</w:t>
      </w:r>
      <w:r w:rsidRPr="0041169D">
        <w:rPr>
          <w:rFonts w:ascii="Times New Roman" w:eastAsia="Times New Roman" w:hAnsi="Times New Roman" w:cs="Times New Roman"/>
        </w:rPr>
        <w:t xml:space="preserve"> a </w:t>
      </w:r>
      <w:r w:rsidR="00EE4F58" w:rsidRPr="0041169D">
        <w:rPr>
          <w:rFonts w:ascii="Times New Roman" w:eastAsia="Times New Roman" w:hAnsi="Times New Roman" w:cs="Times New Roman"/>
        </w:rPr>
        <w:t xml:space="preserve">legislative </w:t>
      </w:r>
      <w:r w:rsidRPr="0041169D">
        <w:rPr>
          <w:rFonts w:ascii="Times New Roman" w:eastAsia="Times New Roman" w:hAnsi="Times New Roman" w:cs="Times New Roman"/>
        </w:rPr>
        <w:t xml:space="preserve">note at the end of the definition of </w:t>
      </w:r>
      <w:r w:rsidRPr="0041169D">
        <w:rPr>
          <w:rFonts w:ascii="Times New Roman" w:eastAsia="Times New Roman" w:hAnsi="Times New Roman" w:cs="Times New Roman"/>
          <w:i/>
        </w:rPr>
        <w:t>developmental delay</w:t>
      </w:r>
      <w:r w:rsidRPr="0041169D">
        <w:rPr>
          <w:rFonts w:ascii="Times New Roman" w:eastAsia="Times New Roman" w:hAnsi="Times New Roman" w:cs="Times New Roman"/>
        </w:rPr>
        <w:t xml:space="preserve"> in section 9</w:t>
      </w:r>
      <w:r w:rsidR="00EE4F58" w:rsidRPr="0041169D">
        <w:rPr>
          <w:rFonts w:ascii="Times New Roman" w:eastAsia="Times New Roman" w:hAnsi="Times New Roman" w:cs="Times New Roman"/>
        </w:rPr>
        <w:t xml:space="preserve"> </w:t>
      </w:r>
      <w:r w:rsidR="002E7170" w:rsidRPr="0041169D">
        <w:rPr>
          <w:rFonts w:ascii="Times New Roman" w:eastAsia="Times New Roman" w:hAnsi="Times New Roman" w:cs="Times New Roman"/>
        </w:rPr>
        <w:t xml:space="preserve">to </w:t>
      </w:r>
      <w:r w:rsidR="00F87139" w:rsidRPr="0041169D">
        <w:rPr>
          <w:rFonts w:ascii="Times New Roman" w:eastAsia="Times New Roman" w:hAnsi="Times New Roman" w:cs="Times New Roman"/>
        </w:rPr>
        <w:t xml:space="preserve">direct the reader </w:t>
      </w:r>
      <w:r w:rsidRPr="0041169D">
        <w:rPr>
          <w:rFonts w:ascii="Times New Roman" w:eastAsia="Times New Roman" w:hAnsi="Times New Roman" w:cs="Times New Roman"/>
        </w:rPr>
        <w:t xml:space="preserve">to </w:t>
      </w:r>
      <w:r w:rsidR="00522C9A" w:rsidRPr="0041169D">
        <w:rPr>
          <w:rFonts w:ascii="Times New Roman" w:eastAsia="Times New Roman" w:hAnsi="Times New Roman" w:cs="Times New Roman"/>
        </w:rPr>
        <w:t xml:space="preserve">proposed </w:t>
      </w:r>
      <w:r w:rsidRPr="0041169D">
        <w:rPr>
          <w:rFonts w:ascii="Times New Roman" w:eastAsia="Times New Roman" w:hAnsi="Times New Roman" w:cs="Times New Roman"/>
        </w:rPr>
        <w:t>new section 9B for the meaning of functional capacity.</w:t>
      </w:r>
    </w:p>
    <w:p w14:paraId="5099D7D4" w14:textId="12D2E479" w:rsidR="005E62CB" w:rsidRPr="0041169D" w:rsidRDefault="005E62CB" w:rsidP="00615507">
      <w:pPr>
        <w:spacing w:after="0" w:line="276" w:lineRule="auto"/>
        <w:jc w:val="left"/>
        <w:rPr>
          <w:rFonts w:ascii="Times New Roman" w:hAnsi="Times New Roman" w:cs="Times New Roman"/>
        </w:rPr>
      </w:pPr>
      <w:r w:rsidRPr="0041169D">
        <w:rPr>
          <w:rFonts w:ascii="Times New Roman" w:eastAsia="Times New Roman" w:hAnsi="Times New Roman" w:cs="Times New Roman"/>
          <w:b/>
        </w:rPr>
        <w:t xml:space="preserve">Item </w:t>
      </w:r>
      <w:r w:rsidR="00936A1B" w:rsidRPr="0041169D">
        <w:rPr>
          <w:rFonts w:ascii="Times New Roman" w:eastAsia="Times New Roman" w:hAnsi="Times New Roman" w:cs="Times New Roman"/>
          <w:b/>
        </w:rPr>
        <w:t xml:space="preserve">3 </w:t>
      </w:r>
      <w:r w:rsidR="00453BA7" w:rsidRPr="0041169D">
        <w:rPr>
          <w:rFonts w:ascii="Times New Roman" w:eastAsia="Times New Roman" w:hAnsi="Times New Roman" w:cs="Times New Roman"/>
          <w:b/>
        </w:rPr>
        <w:t xml:space="preserve">– </w:t>
      </w:r>
      <w:r w:rsidR="00936A1B" w:rsidRPr="0041169D">
        <w:rPr>
          <w:rFonts w:ascii="Times New Roman" w:eastAsia="Times New Roman" w:hAnsi="Times New Roman" w:cs="Times New Roman"/>
          <w:b/>
        </w:rPr>
        <w:t>Section 9</w:t>
      </w:r>
      <w:r w:rsidR="005D7D6A" w:rsidRPr="0041169D">
        <w:rPr>
          <w:rFonts w:ascii="Times New Roman" w:eastAsia="Times New Roman" w:hAnsi="Times New Roman" w:cs="Times New Roman"/>
          <w:b/>
        </w:rPr>
        <w:t xml:space="preserve"> </w:t>
      </w:r>
    </w:p>
    <w:p w14:paraId="38F9C16C" w14:textId="7CAE75A7" w:rsidR="005E62CB" w:rsidRPr="0041169D" w:rsidRDefault="005E62CB"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This item amends section 9 </w:t>
      </w:r>
      <w:r w:rsidR="00CD65D4" w:rsidRPr="0041169D">
        <w:rPr>
          <w:rFonts w:ascii="Times New Roman" w:eastAsia="Times New Roman" w:hAnsi="Times New Roman" w:cs="Times New Roman"/>
        </w:rPr>
        <w:t xml:space="preserve">by inserting a definition of </w:t>
      </w:r>
      <w:r w:rsidR="00CD65D4" w:rsidRPr="0041169D">
        <w:rPr>
          <w:rFonts w:ascii="Times New Roman" w:eastAsia="Times New Roman" w:hAnsi="Times New Roman" w:cs="Times New Roman"/>
          <w:i/>
          <w:iCs/>
        </w:rPr>
        <w:t>functional capacity</w:t>
      </w:r>
      <w:r w:rsidR="00CD65D4" w:rsidRPr="0041169D">
        <w:rPr>
          <w:rFonts w:ascii="Times New Roman" w:eastAsia="Times New Roman" w:hAnsi="Times New Roman" w:cs="Times New Roman"/>
        </w:rPr>
        <w:t xml:space="preserve">. The amendment provides that </w:t>
      </w:r>
      <w:r w:rsidRPr="0041169D">
        <w:rPr>
          <w:rFonts w:ascii="Times New Roman" w:eastAsia="Times New Roman" w:hAnsi="Times New Roman" w:cs="Times New Roman"/>
        </w:rPr>
        <w:t>functional capacity, in relation to an activity has the meaning given by</w:t>
      </w:r>
      <w:r w:rsidR="00522C9A" w:rsidRPr="0041169D">
        <w:rPr>
          <w:rFonts w:ascii="Times New Roman" w:eastAsia="Times New Roman" w:hAnsi="Times New Roman" w:cs="Times New Roman"/>
        </w:rPr>
        <w:t xml:space="preserve"> </w:t>
      </w:r>
      <w:r w:rsidRPr="0041169D">
        <w:rPr>
          <w:rFonts w:ascii="Times New Roman" w:eastAsia="Times New Roman" w:hAnsi="Times New Roman" w:cs="Times New Roman"/>
        </w:rPr>
        <w:t xml:space="preserve">new section 9B. </w:t>
      </w:r>
    </w:p>
    <w:p w14:paraId="607E2B2B" w14:textId="57C8D570" w:rsidR="005E62CB" w:rsidRPr="0041169D" w:rsidRDefault="005E62CB" w:rsidP="00615507">
      <w:pPr>
        <w:spacing w:after="0" w:line="276" w:lineRule="auto"/>
        <w:jc w:val="left"/>
        <w:rPr>
          <w:rFonts w:ascii="Times New Roman" w:hAnsi="Times New Roman" w:cs="Times New Roman"/>
        </w:rPr>
      </w:pPr>
      <w:r w:rsidRPr="0041169D">
        <w:rPr>
          <w:rFonts w:ascii="Times New Roman" w:eastAsia="Times New Roman" w:hAnsi="Times New Roman" w:cs="Times New Roman"/>
          <w:b/>
        </w:rPr>
        <w:t xml:space="preserve">Item </w:t>
      </w:r>
      <w:r w:rsidR="00936A1B" w:rsidRPr="0041169D">
        <w:rPr>
          <w:rFonts w:ascii="Times New Roman" w:eastAsia="Times New Roman" w:hAnsi="Times New Roman" w:cs="Times New Roman"/>
          <w:b/>
        </w:rPr>
        <w:t xml:space="preserve">4 </w:t>
      </w:r>
      <w:r w:rsidR="00756920" w:rsidRPr="0041169D">
        <w:rPr>
          <w:rFonts w:ascii="Times New Roman" w:eastAsia="Times New Roman" w:hAnsi="Times New Roman" w:cs="Times New Roman"/>
          <w:b/>
        </w:rPr>
        <w:t>–</w:t>
      </w:r>
      <w:r w:rsidR="00CD65D4" w:rsidRPr="0041169D">
        <w:rPr>
          <w:rFonts w:ascii="Times New Roman" w:eastAsia="Times New Roman" w:hAnsi="Times New Roman" w:cs="Times New Roman"/>
          <w:b/>
        </w:rPr>
        <w:t xml:space="preserve"> </w:t>
      </w:r>
      <w:r w:rsidR="00936A1B" w:rsidRPr="0041169D">
        <w:rPr>
          <w:rFonts w:ascii="Times New Roman" w:eastAsia="Times New Roman" w:hAnsi="Times New Roman" w:cs="Times New Roman"/>
          <w:b/>
        </w:rPr>
        <w:t>After Section 9A</w:t>
      </w:r>
    </w:p>
    <w:p w14:paraId="634AEFC7" w14:textId="69A92AF1" w:rsidR="005E62CB" w:rsidRPr="0041169D" w:rsidRDefault="005E62CB"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This item inserts </w:t>
      </w:r>
      <w:r w:rsidR="00C00F8B" w:rsidRPr="0041169D">
        <w:rPr>
          <w:rFonts w:ascii="Times New Roman" w:eastAsia="Times New Roman" w:hAnsi="Times New Roman" w:cs="Times New Roman"/>
        </w:rPr>
        <w:t>proposed</w:t>
      </w:r>
      <w:r w:rsidRPr="0041169D">
        <w:rPr>
          <w:rFonts w:ascii="Times New Roman" w:eastAsia="Times New Roman" w:hAnsi="Times New Roman" w:cs="Times New Roman"/>
        </w:rPr>
        <w:t xml:space="preserve"> new section 9B to set out an approach to determining whether a person’s impairment or impairments result in substantially reduced functional capacity to undertake activities outlined in the disability requirements or early intervention requirements.  </w:t>
      </w:r>
    </w:p>
    <w:p w14:paraId="6C511FC2" w14:textId="19F278AE" w:rsidR="005E62CB" w:rsidRPr="0041169D" w:rsidRDefault="00600418" w:rsidP="007B1413">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Proposed new s</w:t>
      </w:r>
      <w:r w:rsidR="00182865" w:rsidRPr="0041169D">
        <w:rPr>
          <w:rFonts w:ascii="Times New Roman" w:eastAsia="Times New Roman" w:hAnsi="Times New Roman" w:cs="Times New Roman"/>
        </w:rPr>
        <w:t>ubsection</w:t>
      </w:r>
      <w:r w:rsidR="005E62CB" w:rsidRPr="0041169D">
        <w:rPr>
          <w:rFonts w:ascii="Times New Roman" w:eastAsia="Times New Roman" w:hAnsi="Times New Roman" w:cs="Times New Roman"/>
        </w:rPr>
        <w:t xml:space="preserve"> 9B(1) </w:t>
      </w:r>
      <w:r w:rsidR="004C4E30" w:rsidRPr="0041169D">
        <w:rPr>
          <w:rFonts w:ascii="Times New Roman" w:eastAsia="Times New Roman" w:hAnsi="Times New Roman" w:cs="Times New Roman"/>
        </w:rPr>
        <w:t xml:space="preserve">would </w:t>
      </w:r>
      <w:r w:rsidR="005E62CB" w:rsidRPr="0041169D">
        <w:rPr>
          <w:rFonts w:ascii="Times New Roman" w:eastAsia="Times New Roman" w:hAnsi="Times New Roman" w:cs="Times New Roman"/>
        </w:rPr>
        <w:t xml:space="preserve">define ‘functional capacity’. A person’s functional capacity will relate to their ability to undertake an activity without assistance from other people, assistive technology or modifications and in a </w:t>
      </w:r>
      <w:r w:rsidR="00FA57FF" w:rsidRPr="0041169D">
        <w:rPr>
          <w:rFonts w:ascii="Times New Roman" w:eastAsia="Times New Roman" w:hAnsi="Times New Roman" w:cs="Times New Roman"/>
        </w:rPr>
        <w:t>settin</w:t>
      </w:r>
      <w:r w:rsidR="00DB328F" w:rsidRPr="0041169D">
        <w:rPr>
          <w:rFonts w:ascii="Times New Roman" w:eastAsia="Times New Roman" w:hAnsi="Times New Roman" w:cs="Times New Roman"/>
        </w:rPr>
        <w:t>g</w:t>
      </w:r>
      <w:r w:rsidR="005E62CB" w:rsidRPr="0041169D">
        <w:rPr>
          <w:rFonts w:ascii="Times New Roman" w:eastAsia="Times New Roman" w:hAnsi="Times New Roman" w:cs="Times New Roman"/>
        </w:rPr>
        <w:t xml:space="preserve"> that excludes, as far as possible, the impact of the person’s environmental and personal circumstances.</w:t>
      </w:r>
    </w:p>
    <w:p w14:paraId="0B2B6057" w14:textId="78C6C03C" w:rsidR="008A5DA1" w:rsidRPr="0041169D" w:rsidRDefault="00F869A5"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The </w:t>
      </w:r>
      <w:r w:rsidR="0004055B" w:rsidRPr="0041169D">
        <w:rPr>
          <w:rFonts w:ascii="Times New Roman" w:eastAsia="Times New Roman" w:hAnsi="Times New Roman" w:cs="Times New Roman"/>
        </w:rPr>
        <w:t xml:space="preserve">requirement to </w:t>
      </w:r>
      <w:r w:rsidR="007469E7" w:rsidRPr="0041169D">
        <w:rPr>
          <w:rFonts w:ascii="Times New Roman" w:eastAsia="Times New Roman" w:hAnsi="Times New Roman" w:cs="Times New Roman"/>
        </w:rPr>
        <w:t>assess functional capacity excluding</w:t>
      </w:r>
      <w:r w:rsidR="00FE7733" w:rsidRPr="0041169D">
        <w:rPr>
          <w:rFonts w:ascii="Times New Roman" w:eastAsia="Times New Roman" w:hAnsi="Times New Roman" w:cs="Times New Roman"/>
        </w:rPr>
        <w:t xml:space="preserve"> </w:t>
      </w:r>
      <w:r w:rsidR="00276108" w:rsidRPr="0041169D">
        <w:rPr>
          <w:rFonts w:ascii="Times New Roman" w:eastAsia="Times New Roman" w:hAnsi="Times New Roman" w:cs="Times New Roman"/>
        </w:rPr>
        <w:t xml:space="preserve">the </w:t>
      </w:r>
      <w:r w:rsidR="007469E7" w:rsidRPr="0041169D">
        <w:rPr>
          <w:rFonts w:ascii="Times New Roman" w:eastAsia="Times New Roman" w:hAnsi="Times New Roman" w:cs="Times New Roman"/>
        </w:rPr>
        <w:t>environmental and person</w:t>
      </w:r>
      <w:r w:rsidR="005F3997" w:rsidRPr="0041169D">
        <w:rPr>
          <w:rFonts w:ascii="Times New Roman" w:eastAsia="Times New Roman" w:hAnsi="Times New Roman" w:cs="Times New Roman"/>
        </w:rPr>
        <w:t>al</w:t>
      </w:r>
      <w:r w:rsidR="007469E7" w:rsidRPr="0041169D">
        <w:rPr>
          <w:rFonts w:ascii="Times New Roman" w:eastAsia="Times New Roman" w:hAnsi="Times New Roman" w:cs="Times New Roman"/>
        </w:rPr>
        <w:t xml:space="preserve"> circumstances</w:t>
      </w:r>
      <w:r w:rsidR="00FE7733" w:rsidRPr="0041169D">
        <w:rPr>
          <w:rFonts w:ascii="Times New Roman" w:eastAsia="Times New Roman" w:hAnsi="Times New Roman" w:cs="Times New Roman"/>
        </w:rPr>
        <w:t xml:space="preserve">, as </w:t>
      </w:r>
      <w:r w:rsidR="002E05BC" w:rsidRPr="0041169D">
        <w:rPr>
          <w:rFonts w:ascii="Times New Roman" w:eastAsia="Times New Roman" w:hAnsi="Times New Roman" w:cs="Times New Roman"/>
        </w:rPr>
        <w:t>much</w:t>
      </w:r>
      <w:r w:rsidR="00FE7733" w:rsidRPr="0041169D">
        <w:rPr>
          <w:rFonts w:ascii="Times New Roman" w:eastAsia="Times New Roman" w:hAnsi="Times New Roman" w:cs="Times New Roman"/>
        </w:rPr>
        <w:t xml:space="preserve"> as possible,</w:t>
      </w:r>
      <w:r w:rsidRPr="0041169D">
        <w:rPr>
          <w:rFonts w:ascii="Times New Roman" w:eastAsia="Times New Roman" w:hAnsi="Times New Roman" w:cs="Times New Roman"/>
        </w:rPr>
        <w:t xml:space="preserve"> </w:t>
      </w:r>
      <w:r w:rsidR="006A6842" w:rsidRPr="0041169D">
        <w:rPr>
          <w:rFonts w:ascii="Times New Roman" w:eastAsia="Times New Roman" w:hAnsi="Times New Roman" w:cs="Times New Roman"/>
        </w:rPr>
        <w:t>intends to</w:t>
      </w:r>
      <w:r w:rsidR="00AA5397" w:rsidRPr="0041169D">
        <w:rPr>
          <w:rFonts w:ascii="Times New Roman" w:eastAsia="Times New Roman" w:hAnsi="Times New Roman" w:cs="Times New Roman"/>
        </w:rPr>
        <w:t xml:space="preserve"> confine</w:t>
      </w:r>
      <w:r w:rsidR="00D610EC" w:rsidRPr="0041169D">
        <w:rPr>
          <w:rFonts w:ascii="Times New Roman" w:eastAsia="Times New Roman" w:hAnsi="Times New Roman" w:cs="Times New Roman"/>
        </w:rPr>
        <w:t xml:space="preserve"> the assessment to the person’s intrinsic ability to undertake an activity</w:t>
      </w:r>
      <w:r w:rsidR="008C77AA" w:rsidRPr="0041169D">
        <w:rPr>
          <w:rFonts w:ascii="Times New Roman" w:eastAsia="Times New Roman" w:hAnsi="Times New Roman" w:cs="Times New Roman"/>
        </w:rPr>
        <w:t xml:space="preserve">. </w:t>
      </w:r>
      <w:r w:rsidR="002E05BC" w:rsidRPr="0041169D">
        <w:rPr>
          <w:rFonts w:ascii="Times New Roman" w:eastAsia="Times New Roman" w:hAnsi="Times New Roman" w:cs="Times New Roman"/>
        </w:rPr>
        <w:t>This approach</w:t>
      </w:r>
      <w:r w:rsidR="002F60BE" w:rsidRPr="0041169D">
        <w:rPr>
          <w:rFonts w:ascii="Times New Roman" w:eastAsia="Times New Roman" w:hAnsi="Times New Roman" w:cs="Times New Roman"/>
        </w:rPr>
        <w:t xml:space="preserve"> avoid</w:t>
      </w:r>
      <w:r w:rsidR="002E05BC" w:rsidRPr="0041169D">
        <w:rPr>
          <w:rFonts w:ascii="Times New Roman" w:eastAsia="Times New Roman" w:hAnsi="Times New Roman" w:cs="Times New Roman"/>
        </w:rPr>
        <w:t>s</w:t>
      </w:r>
      <w:r w:rsidR="002F60BE" w:rsidRPr="0041169D">
        <w:rPr>
          <w:rFonts w:ascii="Times New Roman" w:eastAsia="Times New Roman" w:hAnsi="Times New Roman" w:cs="Times New Roman"/>
        </w:rPr>
        <w:t xml:space="preserve"> reliance on personal and external factors that may vary between individuals</w:t>
      </w:r>
      <w:r w:rsidR="00CA75B5" w:rsidRPr="0041169D">
        <w:rPr>
          <w:rFonts w:ascii="Times New Roman" w:eastAsia="Times New Roman" w:hAnsi="Times New Roman" w:cs="Times New Roman"/>
        </w:rPr>
        <w:t xml:space="preserve"> and are not attributable to the impairment</w:t>
      </w:r>
      <w:r w:rsidR="002F60BE" w:rsidRPr="0041169D">
        <w:rPr>
          <w:rFonts w:ascii="Times New Roman" w:eastAsia="Times New Roman" w:hAnsi="Times New Roman" w:cs="Times New Roman"/>
        </w:rPr>
        <w:t>, such as financial means or living arrangement</w:t>
      </w:r>
      <w:r w:rsidR="00CA75B5" w:rsidRPr="0041169D">
        <w:rPr>
          <w:rFonts w:ascii="Times New Roman" w:eastAsia="Times New Roman" w:hAnsi="Times New Roman" w:cs="Times New Roman"/>
        </w:rPr>
        <w:t xml:space="preserve">s. This promotes a more objective and consistent assessment of </w:t>
      </w:r>
      <w:r w:rsidR="00DE74E3" w:rsidRPr="0041169D">
        <w:rPr>
          <w:rFonts w:ascii="Times New Roman" w:eastAsia="Times New Roman" w:hAnsi="Times New Roman" w:cs="Times New Roman"/>
        </w:rPr>
        <w:t xml:space="preserve">the </w:t>
      </w:r>
      <w:r w:rsidR="00CA75B5" w:rsidRPr="0041169D">
        <w:rPr>
          <w:rFonts w:ascii="Times New Roman" w:eastAsia="Times New Roman" w:hAnsi="Times New Roman" w:cs="Times New Roman"/>
        </w:rPr>
        <w:t xml:space="preserve">functional </w:t>
      </w:r>
      <w:r w:rsidR="00DE74E3" w:rsidRPr="0041169D">
        <w:rPr>
          <w:rFonts w:ascii="Times New Roman" w:eastAsia="Times New Roman" w:hAnsi="Times New Roman" w:cs="Times New Roman"/>
        </w:rPr>
        <w:t xml:space="preserve">impact of the person’s impairment. </w:t>
      </w:r>
    </w:p>
    <w:p w14:paraId="710D94E0" w14:textId="1083FA0C" w:rsidR="00CF4119" w:rsidRPr="0041169D" w:rsidRDefault="00600418" w:rsidP="007B1413">
      <w:pPr>
        <w:spacing w:after="160" w:line="276" w:lineRule="auto"/>
        <w:rPr>
          <w:rFonts w:ascii="Times New Roman" w:hAnsi="Times New Roman" w:cs="Times New Roman"/>
        </w:rPr>
      </w:pPr>
      <w:r w:rsidRPr="0041169D">
        <w:rPr>
          <w:rFonts w:ascii="Times New Roman" w:eastAsia="Times New Roman" w:hAnsi="Times New Roman" w:cs="Times New Roman"/>
        </w:rPr>
        <w:t>Proposed new</w:t>
      </w:r>
      <w:r w:rsidR="00085D11" w:rsidRPr="0041169D">
        <w:rPr>
          <w:rFonts w:ascii="Times New Roman" w:eastAsia="Times New Roman" w:hAnsi="Times New Roman" w:cs="Times New Roman"/>
        </w:rPr>
        <w:t xml:space="preserve"> subsection</w:t>
      </w:r>
      <w:r w:rsidR="001F5FCE" w:rsidRPr="0041169D">
        <w:rPr>
          <w:rFonts w:ascii="Times New Roman" w:eastAsia="Times New Roman" w:hAnsi="Times New Roman" w:cs="Times New Roman"/>
        </w:rPr>
        <w:t xml:space="preserve"> 9B(2) </w:t>
      </w:r>
      <w:r w:rsidR="008131B8" w:rsidRPr="0041169D">
        <w:rPr>
          <w:rFonts w:ascii="Times New Roman" w:eastAsia="Times New Roman" w:hAnsi="Times New Roman" w:cs="Times New Roman"/>
        </w:rPr>
        <w:t>inserts a</w:t>
      </w:r>
      <w:r w:rsidR="00054E7A" w:rsidRPr="0041169D">
        <w:rPr>
          <w:rFonts w:ascii="Times New Roman" w:eastAsia="Times New Roman" w:hAnsi="Times New Roman" w:cs="Times New Roman"/>
        </w:rPr>
        <w:t xml:space="preserve"> </w:t>
      </w:r>
      <w:r w:rsidR="00B53E8D" w:rsidRPr="0041169D">
        <w:rPr>
          <w:rFonts w:ascii="Times New Roman" w:eastAsia="Times New Roman" w:hAnsi="Times New Roman" w:cs="Times New Roman"/>
        </w:rPr>
        <w:t xml:space="preserve">new </w:t>
      </w:r>
      <w:r w:rsidR="00715416" w:rsidRPr="0041169D">
        <w:rPr>
          <w:rFonts w:ascii="Times New Roman" w:eastAsia="Times New Roman" w:hAnsi="Times New Roman" w:cs="Times New Roman"/>
        </w:rPr>
        <w:t>NDIS r</w:t>
      </w:r>
      <w:r w:rsidR="00CF4119" w:rsidRPr="0041169D">
        <w:rPr>
          <w:rFonts w:ascii="Times New Roman" w:eastAsia="Times New Roman" w:hAnsi="Times New Roman" w:cs="Times New Roman"/>
        </w:rPr>
        <w:t>ule</w:t>
      </w:r>
      <w:r w:rsidR="00F55239" w:rsidRPr="0041169D">
        <w:rPr>
          <w:rFonts w:ascii="Times New Roman" w:eastAsia="Times New Roman" w:hAnsi="Times New Roman" w:cs="Times New Roman"/>
        </w:rPr>
        <w:t xml:space="preserve"> making power </w:t>
      </w:r>
      <w:r w:rsidR="00715416" w:rsidRPr="0041169D">
        <w:rPr>
          <w:rFonts w:ascii="Times New Roman" w:eastAsia="Times New Roman" w:hAnsi="Times New Roman" w:cs="Times New Roman"/>
        </w:rPr>
        <w:t xml:space="preserve">in relation to </w:t>
      </w:r>
      <w:r w:rsidR="009A480A" w:rsidRPr="0041169D">
        <w:rPr>
          <w:rFonts w:ascii="Times New Roman" w:eastAsia="Times New Roman" w:hAnsi="Times New Roman" w:cs="Times New Roman"/>
        </w:rPr>
        <w:t xml:space="preserve">any matter regarding </w:t>
      </w:r>
      <w:r w:rsidR="00715416" w:rsidRPr="0041169D">
        <w:rPr>
          <w:rFonts w:ascii="Times New Roman" w:eastAsia="Times New Roman" w:hAnsi="Times New Roman" w:cs="Times New Roman"/>
        </w:rPr>
        <w:t xml:space="preserve">the </w:t>
      </w:r>
      <w:r w:rsidR="002435EA" w:rsidRPr="0041169D">
        <w:rPr>
          <w:rFonts w:ascii="Times New Roman" w:eastAsia="Times New Roman" w:hAnsi="Times New Roman" w:cs="Times New Roman"/>
        </w:rPr>
        <w:t xml:space="preserve">definition of </w:t>
      </w:r>
      <w:r w:rsidR="00A026EF" w:rsidRPr="0041169D">
        <w:rPr>
          <w:rFonts w:ascii="Times New Roman" w:eastAsia="Times New Roman" w:hAnsi="Times New Roman" w:cs="Times New Roman"/>
        </w:rPr>
        <w:t>‘</w:t>
      </w:r>
      <w:r w:rsidR="00054E7A" w:rsidRPr="0041169D">
        <w:rPr>
          <w:rFonts w:ascii="Times New Roman" w:eastAsia="Times New Roman" w:hAnsi="Times New Roman" w:cs="Times New Roman"/>
        </w:rPr>
        <w:t>functional capacity</w:t>
      </w:r>
      <w:r w:rsidR="00A026EF" w:rsidRPr="0041169D">
        <w:rPr>
          <w:rFonts w:ascii="Times New Roman" w:eastAsia="Times New Roman" w:hAnsi="Times New Roman" w:cs="Times New Roman"/>
        </w:rPr>
        <w:t>’</w:t>
      </w:r>
      <w:r w:rsidR="009A480A" w:rsidRPr="0041169D">
        <w:rPr>
          <w:rFonts w:ascii="Times New Roman" w:eastAsia="Times New Roman" w:hAnsi="Times New Roman" w:cs="Times New Roman"/>
        </w:rPr>
        <w:t xml:space="preserve"> in </w:t>
      </w:r>
      <w:r w:rsidR="00347CFD" w:rsidRPr="0041169D">
        <w:rPr>
          <w:rFonts w:ascii="Times New Roman" w:eastAsia="Times New Roman" w:hAnsi="Times New Roman" w:cs="Times New Roman"/>
        </w:rPr>
        <w:t>9B(1).</w:t>
      </w:r>
    </w:p>
    <w:p w14:paraId="4CF2B8E4" w14:textId="0E31C673" w:rsidR="009972FA" w:rsidRPr="0041169D" w:rsidRDefault="00B53E8D"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Proposed new </w:t>
      </w:r>
      <w:r w:rsidR="00085D11" w:rsidRPr="0041169D">
        <w:rPr>
          <w:rFonts w:ascii="Times New Roman" w:eastAsia="Times New Roman" w:hAnsi="Times New Roman" w:cs="Times New Roman"/>
        </w:rPr>
        <w:t xml:space="preserve">subsection </w:t>
      </w:r>
      <w:r w:rsidR="00347CFD" w:rsidRPr="0041169D">
        <w:rPr>
          <w:rFonts w:ascii="Times New Roman" w:eastAsia="Times New Roman" w:hAnsi="Times New Roman" w:cs="Times New Roman"/>
        </w:rPr>
        <w:t>9B(3)</w:t>
      </w:r>
      <w:r w:rsidR="00BD0094" w:rsidRPr="0041169D">
        <w:rPr>
          <w:rFonts w:ascii="Times New Roman" w:eastAsia="Times New Roman" w:hAnsi="Times New Roman" w:cs="Times New Roman"/>
        </w:rPr>
        <w:t xml:space="preserve"> </w:t>
      </w:r>
      <w:r w:rsidR="008853B8" w:rsidRPr="0041169D">
        <w:rPr>
          <w:rFonts w:ascii="Times New Roman" w:eastAsia="Times New Roman" w:hAnsi="Times New Roman" w:cs="Times New Roman"/>
        </w:rPr>
        <w:t>allow</w:t>
      </w:r>
      <w:r w:rsidR="6D3386A6" w:rsidRPr="0041169D">
        <w:rPr>
          <w:rFonts w:ascii="Times New Roman" w:eastAsia="Times New Roman" w:hAnsi="Times New Roman" w:cs="Times New Roman"/>
        </w:rPr>
        <w:t>s</w:t>
      </w:r>
      <w:r w:rsidR="008853B8" w:rsidRPr="0041169D">
        <w:rPr>
          <w:rFonts w:ascii="Times New Roman" w:eastAsia="Times New Roman" w:hAnsi="Times New Roman" w:cs="Times New Roman"/>
        </w:rPr>
        <w:t xml:space="preserve"> that </w:t>
      </w:r>
      <w:r w:rsidR="009D3CE6" w:rsidRPr="0041169D">
        <w:rPr>
          <w:rFonts w:ascii="Times New Roman" w:eastAsia="Times New Roman" w:hAnsi="Times New Roman" w:cs="Times New Roman"/>
        </w:rPr>
        <w:t xml:space="preserve">the new </w:t>
      </w:r>
      <w:r w:rsidR="006D11CF" w:rsidRPr="0041169D">
        <w:rPr>
          <w:rFonts w:ascii="Times New Roman" w:eastAsia="Times New Roman" w:hAnsi="Times New Roman" w:cs="Times New Roman"/>
        </w:rPr>
        <w:t xml:space="preserve">NDIS rules may </w:t>
      </w:r>
      <w:r w:rsidR="00B173CD" w:rsidRPr="0041169D">
        <w:rPr>
          <w:rFonts w:ascii="Times New Roman" w:eastAsia="Times New Roman" w:hAnsi="Times New Roman" w:cs="Times New Roman"/>
        </w:rPr>
        <w:t>prescrib</w:t>
      </w:r>
      <w:r w:rsidR="00127D8C" w:rsidRPr="0041169D">
        <w:rPr>
          <w:rFonts w:ascii="Times New Roman" w:eastAsia="Times New Roman" w:hAnsi="Times New Roman" w:cs="Times New Roman"/>
        </w:rPr>
        <w:t xml:space="preserve">e methods or criteria </w:t>
      </w:r>
      <w:r w:rsidR="51B0273C" w:rsidRPr="0041169D">
        <w:rPr>
          <w:rFonts w:ascii="Times New Roman" w:eastAsia="Times New Roman" w:hAnsi="Times New Roman" w:cs="Times New Roman"/>
        </w:rPr>
        <w:t xml:space="preserve">to apply classifications or thresholds </w:t>
      </w:r>
      <w:r w:rsidR="00F91C01" w:rsidRPr="0041169D">
        <w:rPr>
          <w:rFonts w:ascii="Times New Roman" w:eastAsia="Times New Roman" w:hAnsi="Times New Roman" w:cs="Times New Roman"/>
        </w:rPr>
        <w:t>relevant</w:t>
      </w:r>
      <w:r w:rsidR="51B0273C" w:rsidRPr="0041169D">
        <w:rPr>
          <w:rFonts w:ascii="Times New Roman" w:eastAsia="Times New Roman" w:hAnsi="Times New Roman" w:cs="Times New Roman"/>
        </w:rPr>
        <w:t xml:space="preserve"> to the </w:t>
      </w:r>
      <w:r w:rsidR="005F091B" w:rsidRPr="0041169D">
        <w:rPr>
          <w:rFonts w:ascii="Times New Roman" w:eastAsia="Times New Roman" w:hAnsi="Times New Roman" w:cs="Times New Roman"/>
        </w:rPr>
        <w:t>assessment of functional cap</w:t>
      </w:r>
      <w:r w:rsidR="00450D76" w:rsidRPr="0041169D">
        <w:rPr>
          <w:rFonts w:ascii="Times New Roman" w:eastAsia="Times New Roman" w:hAnsi="Times New Roman" w:cs="Times New Roman"/>
        </w:rPr>
        <w:t>acity</w:t>
      </w:r>
      <w:r w:rsidR="0039595E" w:rsidRPr="0041169D">
        <w:rPr>
          <w:rFonts w:ascii="Times New Roman" w:eastAsia="Times New Roman" w:hAnsi="Times New Roman" w:cs="Times New Roman"/>
        </w:rPr>
        <w:t>. It also allows</w:t>
      </w:r>
      <w:r w:rsidR="51B0273C" w:rsidRPr="0041169D">
        <w:rPr>
          <w:rFonts w:ascii="Times New Roman" w:eastAsia="Times New Roman" w:hAnsi="Times New Roman" w:cs="Times New Roman"/>
        </w:rPr>
        <w:t xml:space="preserve"> </w:t>
      </w:r>
      <w:r w:rsidR="00A16A58" w:rsidRPr="0041169D">
        <w:rPr>
          <w:rFonts w:ascii="Times New Roman" w:eastAsia="Times New Roman" w:hAnsi="Times New Roman" w:cs="Times New Roman"/>
        </w:rPr>
        <w:t>the prescription of</w:t>
      </w:r>
      <w:r w:rsidR="00127D8C" w:rsidRPr="0041169D">
        <w:rPr>
          <w:rFonts w:ascii="Times New Roman" w:eastAsia="Times New Roman" w:hAnsi="Times New Roman" w:cs="Times New Roman"/>
        </w:rPr>
        <w:t xml:space="preserve"> matters that may, must or must not be taken into account</w:t>
      </w:r>
      <w:r w:rsidR="00B7074E" w:rsidRPr="0041169D">
        <w:rPr>
          <w:rFonts w:ascii="Times New Roman" w:eastAsia="Times New Roman" w:hAnsi="Times New Roman" w:cs="Times New Roman"/>
        </w:rPr>
        <w:t xml:space="preserve"> when assessing functional capacity </w:t>
      </w:r>
      <w:r w:rsidR="00127D8C" w:rsidRPr="0041169D">
        <w:rPr>
          <w:rFonts w:ascii="Times New Roman" w:eastAsia="Times New Roman" w:hAnsi="Times New Roman" w:cs="Times New Roman"/>
        </w:rPr>
        <w:t>or</w:t>
      </w:r>
      <w:r w:rsidR="00332261" w:rsidRPr="0041169D">
        <w:rPr>
          <w:rFonts w:ascii="Times New Roman" w:eastAsia="Times New Roman" w:hAnsi="Times New Roman" w:cs="Times New Roman"/>
        </w:rPr>
        <w:t xml:space="preserve"> </w:t>
      </w:r>
      <w:r w:rsidR="00127D8C" w:rsidRPr="0041169D">
        <w:rPr>
          <w:rFonts w:ascii="Times New Roman" w:eastAsia="Times New Roman" w:hAnsi="Times New Roman" w:cs="Times New Roman"/>
        </w:rPr>
        <w:t xml:space="preserve">circumstances in which a matter is taken to exist or to not exist in relation to </w:t>
      </w:r>
      <w:r w:rsidR="007A6F11" w:rsidRPr="0041169D">
        <w:rPr>
          <w:rFonts w:ascii="Times New Roman" w:eastAsia="Times New Roman" w:hAnsi="Times New Roman" w:cs="Times New Roman"/>
        </w:rPr>
        <w:t xml:space="preserve">assessing </w:t>
      </w:r>
      <w:r w:rsidR="00354103" w:rsidRPr="0041169D">
        <w:rPr>
          <w:rFonts w:ascii="Times New Roman" w:eastAsia="Times New Roman" w:hAnsi="Times New Roman" w:cs="Times New Roman"/>
        </w:rPr>
        <w:t xml:space="preserve">a person’s </w:t>
      </w:r>
      <w:r w:rsidR="007A6F11" w:rsidRPr="0041169D">
        <w:rPr>
          <w:rFonts w:ascii="Times New Roman" w:eastAsia="Times New Roman" w:hAnsi="Times New Roman" w:cs="Times New Roman"/>
        </w:rPr>
        <w:t>functional capacity</w:t>
      </w:r>
      <w:r w:rsidR="00127D8C" w:rsidRPr="0041169D">
        <w:rPr>
          <w:rFonts w:ascii="Times New Roman" w:eastAsia="Times New Roman" w:hAnsi="Times New Roman" w:cs="Times New Roman"/>
        </w:rPr>
        <w:t>.</w:t>
      </w:r>
    </w:p>
    <w:p w14:paraId="01892093" w14:textId="7C2332D9" w:rsidR="00B53E8D" w:rsidRPr="0041169D" w:rsidRDefault="00B53E8D" w:rsidP="007B1413">
      <w:pPr>
        <w:spacing w:after="160" w:line="276" w:lineRule="auto"/>
        <w:rPr>
          <w:rFonts w:ascii="Times New Roman" w:hAnsi="Times New Roman" w:cs="Times New Roman"/>
        </w:rPr>
      </w:pPr>
      <w:r w:rsidRPr="0041169D">
        <w:rPr>
          <w:rFonts w:ascii="Times New Roman" w:eastAsia="Times New Roman" w:hAnsi="Times New Roman" w:cs="Times New Roman"/>
        </w:rPr>
        <w:t xml:space="preserve">These rules </w:t>
      </w:r>
      <w:r w:rsidR="009972FA" w:rsidRPr="0041169D">
        <w:rPr>
          <w:rFonts w:ascii="Times New Roman" w:eastAsia="Times New Roman" w:hAnsi="Times New Roman" w:cs="Times New Roman"/>
        </w:rPr>
        <w:t>will be category A NDIS rules.</w:t>
      </w:r>
      <w:r w:rsidR="5E625EE7" w:rsidRPr="0041169D">
        <w:rPr>
          <w:rFonts w:ascii="Times New Roman" w:eastAsia="Times New Roman" w:hAnsi="Times New Roman" w:cs="Times New Roman"/>
        </w:rPr>
        <w:t xml:space="preserve"> </w:t>
      </w:r>
    </w:p>
    <w:p w14:paraId="4CD3B0F2" w14:textId="0452A20F" w:rsidR="5E625EE7" w:rsidRPr="0041169D" w:rsidRDefault="5E625EE7" w:rsidP="5499EEF6">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There will be no immediate impact of the new definition of functional capacity</w:t>
      </w:r>
      <w:r w:rsidR="191B74AC" w:rsidRPr="0041169D">
        <w:rPr>
          <w:rFonts w:ascii="Times New Roman" w:eastAsia="Times New Roman" w:hAnsi="Times New Roman" w:cs="Times New Roman"/>
        </w:rPr>
        <w:t>.</w:t>
      </w:r>
      <w:r w:rsidRPr="0041169D">
        <w:rPr>
          <w:rFonts w:ascii="Times New Roman" w:eastAsia="Times New Roman" w:hAnsi="Times New Roman" w:cs="Times New Roman"/>
        </w:rPr>
        <w:t xml:space="preserve">  </w:t>
      </w:r>
      <w:r w:rsidR="50CE1A3A" w:rsidRPr="0041169D">
        <w:rPr>
          <w:rFonts w:ascii="Times New Roman" w:eastAsia="Times New Roman" w:hAnsi="Times New Roman" w:cs="Times New Roman"/>
        </w:rPr>
        <w:t xml:space="preserve">It </w:t>
      </w:r>
      <w:r w:rsidR="33D91439" w:rsidRPr="0041169D">
        <w:rPr>
          <w:rFonts w:ascii="Times New Roman" w:eastAsia="Times New Roman" w:hAnsi="Times New Roman" w:cs="Times New Roman"/>
        </w:rPr>
        <w:t>is clarifying the current inte</w:t>
      </w:r>
      <w:r w:rsidR="333B996B" w:rsidRPr="0041169D">
        <w:rPr>
          <w:rFonts w:ascii="Times New Roman" w:eastAsia="Times New Roman" w:hAnsi="Times New Roman" w:cs="Times New Roman"/>
        </w:rPr>
        <w:t>nded</w:t>
      </w:r>
      <w:r w:rsidR="33D91439" w:rsidRPr="0041169D">
        <w:rPr>
          <w:rFonts w:ascii="Times New Roman" w:eastAsia="Times New Roman" w:hAnsi="Times New Roman" w:cs="Times New Roman"/>
        </w:rPr>
        <w:t xml:space="preserve"> application of</w:t>
      </w:r>
      <w:r w:rsidR="152ABE28" w:rsidRPr="0041169D">
        <w:rPr>
          <w:rFonts w:ascii="Times New Roman" w:eastAsia="Times New Roman" w:hAnsi="Times New Roman" w:cs="Times New Roman"/>
        </w:rPr>
        <w:t xml:space="preserve"> functional capacity in relation to access deci</w:t>
      </w:r>
      <w:r w:rsidR="1BF8D330" w:rsidRPr="0041169D">
        <w:rPr>
          <w:rFonts w:ascii="Times New Roman" w:eastAsia="Times New Roman" w:hAnsi="Times New Roman" w:cs="Times New Roman"/>
        </w:rPr>
        <w:t>si</w:t>
      </w:r>
      <w:r w:rsidR="152ABE28" w:rsidRPr="0041169D">
        <w:rPr>
          <w:rFonts w:ascii="Times New Roman" w:eastAsia="Times New Roman" w:hAnsi="Times New Roman" w:cs="Times New Roman"/>
        </w:rPr>
        <w:t>ons</w:t>
      </w:r>
      <w:r w:rsidR="0ED9E546" w:rsidRPr="0041169D">
        <w:rPr>
          <w:rFonts w:ascii="Times New Roman" w:eastAsia="Times New Roman" w:hAnsi="Times New Roman" w:cs="Times New Roman"/>
        </w:rPr>
        <w:t xml:space="preserve">. </w:t>
      </w:r>
      <w:r w:rsidR="2159F735" w:rsidRPr="0041169D">
        <w:rPr>
          <w:rFonts w:ascii="Times New Roman" w:eastAsia="Times New Roman" w:hAnsi="Times New Roman" w:cs="Times New Roman"/>
        </w:rPr>
        <w:t>N</w:t>
      </w:r>
      <w:r w:rsidR="00FF3C10" w:rsidRPr="0041169D">
        <w:rPr>
          <w:rFonts w:ascii="Times New Roman" w:eastAsia="Times New Roman" w:hAnsi="Times New Roman" w:cs="Times New Roman"/>
        </w:rPr>
        <w:t>ew</w:t>
      </w:r>
      <w:r w:rsidR="2159F735" w:rsidRPr="0041169D">
        <w:rPr>
          <w:rFonts w:ascii="Times New Roman" w:eastAsia="Times New Roman" w:hAnsi="Times New Roman" w:cs="Times New Roman"/>
        </w:rPr>
        <w:t xml:space="preserve"> </w:t>
      </w:r>
      <w:r w:rsidR="004464C7" w:rsidRPr="0041169D">
        <w:rPr>
          <w:rFonts w:ascii="Times New Roman" w:eastAsia="Times New Roman" w:hAnsi="Times New Roman" w:cs="Times New Roman"/>
        </w:rPr>
        <w:t>category A</w:t>
      </w:r>
      <w:r w:rsidR="2159F735" w:rsidRPr="0041169D">
        <w:rPr>
          <w:rFonts w:ascii="Times New Roman" w:eastAsia="Times New Roman" w:hAnsi="Times New Roman" w:cs="Times New Roman"/>
        </w:rPr>
        <w:t xml:space="preserve"> </w:t>
      </w:r>
      <w:r w:rsidR="008176A0" w:rsidRPr="0041169D">
        <w:rPr>
          <w:rFonts w:ascii="Times New Roman" w:eastAsia="Times New Roman" w:hAnsi="Times New Roman" w:cs="Times New Roman"/>
        </w:rPr>
        <w:t>NDIS</w:t>
      </w:r>
      <w:r w:rsidR="2159F735" w:rsidRPr="0041169D">
        <w:rPr>
          <w:rFonts w:ascii="Times New Roman" w:eastAsia="Times New Roman" w:hAnsi="Times New Roman" w:cs="Times New Roman"/>
        </w:rPr>
        <w:t xml:space="preserve"> </w:t>
      </w:r>
      <w:r w:rsidR="51340866" w:rsidRPr="0041169D">
        <w:rPr>
          <w:rFonts w:ascii="Times New Roman" w:eastAsia="Times New Roman" w:hAnsi="Times New Roman" w:cs="Times New Roman"/>
        </w:rPr>
        <w:t xml:space="preserve">rules </w:t>
      </w:r>
      <w:r w:rsidR="735B1602" w:rsidRPr="0041169D">
        <w:rPr>
          <w:rFonts w:ascii="Times New Roman" w:eastAsia="Times New Roman" w:hAnsi="Times New Roman" w:cs="Times New Roman"/>
        </w:rPr>
        <w:t xml:space="preserve">to prescribe methods and criteria </w:t>
      </w:r>
      <w:r w:rsidR="009710B9" w:rsidRPr="0041169D">
        <w:rPr>
          <w:rFonts w:ascii="Times New Roman" w:eastAsia="Times New Roman" w:hAnsi="Times New Roman" w:cs="Times New Roman"/>
        </w:rPr>
        <w:t xml:space="preserve">to set thresholds relevant to the assessment of functional capacity </w:t>
      </w:r>
      <w:r w:rsidR="735B1602" w:rsidRPr="0041169D">
        <w:rPr>
          <w:rFonts w:ascii="Times New Roman" w:eastAsia="Times New Roman" w:hAnsi="Times New Roman" w:cs="Times New Roman"/>
        </w:rPr>
        <w:t>are</w:t>
      </w:r>
      <w:r w:rsidR="51340866" w:rsidRPr="0041169D">
        <w:rPr>
          <w:rFonts w:ascii="Times New Roman" w:eastAsia="Times New Roman" w:hAnsi="Times New Roman" w:cs="Times New Roman"/>
        </w:rPr>
        <w:t xml:space="preserve"> expected to </w:t>
      </w:r>
      <w:r w:rsidR="009710B9" w:rsidRPr="0041169D">
        <w:rPr>
          <w:rFonts w:ascii="Times New Roman" w:eastAsia="Times New Roman" w:hAnsi="Times New Roman" w:cs="Times New Roman"/>
        </w:rPr>
        <w:t>commence</w:t>
      </w:r>
      <w:r w:rsidR="51340866" w:rsidRPr="0041169D">
        <w:rPr>
          <w:rFonts w:ascii="Times New Roman" w:eastAsia="Times New Roman" w:hAnsi="Times New Roman" w:cs="Times New Roman"/>
        </w:rPr>
        <w:t xml:space="preserve"> </w:t>
      </w:r>
      <w:r w:rsidR="1FFBB26B" w:rsidRPr="0041169D">
        <w:rPr>
          <w:rFonts w:ascii="Times New Roman" w:eastAsia="Times New Roman" w:hAnsi="Times New Roman" w:cs="Times New Roman"/>
        </w:rPr>
        <w:t>from 1 January 202</w:t>
      </w:r>
      <w:r w:rsidR="00773997" w:rsidRPr="0041169D">
        <w:rPr>
          <w:rFonts w:ascii="Times New Roman" w:eastAsia="Times New Roman" w:hAnsi="Times New Roman" w:cs="Times New Roman"/>
        </w:rPr>
        <w:t>8</w:t>
      </w:r>
      <w:r w:rsidR="1FFBB26B" w:rsidRPr="0041169D">
        <w:rPr>
          <w:rFonts w:ascii="Times New Roman" w:eastAsia="Times New Roman" w:hAnsi="Times New Roman" w:cs="Times New Roman"/>
        </w:rPr>
        <w:t>.</w:t>
      </w:r>
    </w:p>
    <w:p w14:paraId="521F8A4F" w14:textId="77777777" w:rsidR="00D22697" w:rsidRPr="0041169D" w:rsidRDefault="00D22697">
      <w:pPr>
        <w:spacing w:after="0" w:line="240" w:lineRule="auto"/>
        <w:jc w:val="left"/>
        <w:rPr>
          <w:rFonts w:ascii="Times New Roman" w:eastAsia="Times New Roman" w:hAnsi="Times New Roman" w:cs="Times New Roman"/>
        </w:rPr>
      </w:pPr>
      <w:r w:rsidRPr="0041169D">
        <w:rPr>
          <w:rFonts w:ascii="Times New Roman" w:eastAsia="Times New Roman" w:hAnsi="Times New Roman" w:cs="Times New Roman"/>
        </w:rPr>
        <w:br w:type="page"/>
      </w:r>
    </w:p>
    <w:p w14:paraId="41A90615" w14:textId="6B93D284" w:rsidR="002F0162" w:rsidRPr="0041169D" w:rsidRDefault="00006F05">
      <w:pPr>
        <w:spacing w:after="0" w:line="240"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00936A1B" w:rsidRPr="0041169D">
        <w:rPr>
          <w:rFonts w:ascii="Times New Roman" w:eastAsia="Times New Roman" w:hAnsi="Times New Roman" w:cs="Times New Roman"/>
          <w:b/>
          <w:lang w:eastAsia="en-AU"/>
        </w:rPr>
        <w:t xml:space="preserve">5 </w:t>
      </w:r>
      <w:r w:rsidR="004400BC" w:rsidRPr="0041169D">
        <w:rPr>
          <w:rFonts w:ascii="Times New Roman" w:eastAsia="Times New Roman" w:hAnsi="Times New Roman" w:cs="Times New Roman"/>
          <w:b/>
        </w:rPr>
        <w:t>–</w:t>
      </w:r>
      <w:r w:rsidR="00F03276" w:rsidRPr="0041169D">
        <w:rPr>
          <w:rFonts w:ascii="Times New Roman" w:eastAsia="Times New Roman" w:hAnsi="Times New Roman" w:cs="Times New Roman"/>
          <w:b/>
          <w:lang w:eastAsia="en-AU"/>
        </w:rPr>
        <w:t xml:space="preserve"> </w:t>
      </w:r>
      <w:r w:rsidR="00936A1B" w:rsidRPr="0041169D">
        <w:rPr>
          <w:rFonts w:ascii="Times New Roman" w:eastAsia="Times New Roman" w:hAnsi="Times New Roman" w:cs="Times New Roman"/>
          <w:b/>
          <w:lang w:eastAsia="en-AU"/>
        </w:rPr>
        <w:t>Paragraph 24(1)(c)</w:t>
      </w:r>
    </w:p>
    <w:p w14:paraId="37672789" w14:textId="2084206D" w:rsidR="002D7EA9" w:rsidRPr="0041169D" w:rsidRDefault="00006F05" w:rsidP="00F029E5">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w:t>
      </w:r>
      <w:r w:rsidR="00CE785B" w:rsidRPr="0041169D">
        <w:rPr>
          <w:rFonts w:ascii="Times New Roman" w:eastAsia="Times New Roman" w:hAnsi="Times New Roman" w:cs="Times New Roman"/>
        </w:rPr>
        <w:t xml:space="preserve">item </w:t>
      </w:r>
      <w:r w:rsidR="00122AE9" w:rsidRPr="0041169D">
        <w:rPr>
          <w:rFonts w:ascii="Times New Roman" w:eastAsia="Times New Roman" w:hAnsi="Times New Roman" w:cs="Times New Roman"/>
        </w:rPr>
        <w:t xml:space="preserve">amends </w:t>
      </w:r>
      <w:r w:rsidR="00C66BDC" w:rsidRPr="0041169D">
        <w:rPr>
          <w:rFonts w:ascii="Times New Roman" w:eastAsia="Times New Roman" w:hAnsi="Times New Roman" w:cs="Times New Roman"/>
        </w:rPr>
        <w:t xml:space="preserve">paragraph 24(1)(c) </w:t>
      </w:r>
      <w:r w:rsidR="00142820" w:rsidRPr="0041169D">
        <w:rPr>
          <w:rFonts w:ascii="Times New Roman" w:eastAsia="Times New Roman" w:hAnsi="Times New Roman" w:cs="Times New Roman"/>
        </w:rPr>
        <w:t xml:space="preserve">by omitting the words </w:t>
      </w:r>
      <w:r w:rsidR="00A026EF" w:rsidRPr="0041169D">
        <w:rPr>
          <w:rFonts w:ascii="Times New Roman" w:eastAsia="Times New Roman" w:hAnsi="Times New Roman" w:cs="Times New Roman"/>
        </w:rPr>
        <w:t>‘</w:t>
      </w:r>
      <w:r w:rsidR="00735079" w:rsidRPr="0041169D">
        <w:rPr>
          <w:rFonts w:ascii="Times New Roman" w:eastAsia="Times New Roman" w:hAnsi="Times New Roman" w:cs="Times New Roman"/>
        </w:rPr>
        <w:t>to undertake one or more of the following activities</w:t>
      </w:r>
      <w:r w:rsidR="00A026EF" w:rsidRPr="0041169D">
        <w:rPr>
          <w:rFonts w:ascii="Times New Roman" w:eastAsia="Times New Roman" w:hAnsi="Times New Roman" w:cs="Times New Roman"/>
        </w:rPr>
        <w:t>’</w:t>
      </w:r>
      <w:r w:rsidR="003F3ABF" w:rsidRPr="0041169D">
        <w:rPr>
          <w:rFonts w:ascii="Times New Roman" w:eastAsia="Times New Roman" w:hAnsi="Times New Roman" w:cs="Times New Roman"/>
        </w:rPr>
        <w:t xml:space="preserve"> and</w:t>
      </w:r>
      <w:r w:rsidR="00735079" w:rsidRPr="0041169D">
        <w:rPr>
          <w:rFonts w:ascii="Times New Roman" w:eastAsia="Times New Roman" w:hAnsi="Times New Roman" w:cs="Times New Roman"/>
        </w:rPr>
        <w:t xml:space="preserve"> substitut</w:t>
      </w:r>
      <w:r w:rsidR="003F3ABF" w:rsidRPr="0041169D">
        <w:rPr>
          <w:rFonts w:ascii="Times New Roman" w:eastAsia="Times New Roman" w:hAnsi="Times New Roman" w:cs="Times New Roman"/>
        </w:rPr>
        <w:t>ing</w:t>
      </w:r>
      <w:r w:rsidR="00735079" w:rsidRPr="0041169D">
        <w:rPr>
          <w:rFonts w:ascii="Times New Roman" w:eastAsia="Times New Roman" w:hAnsi="Times New Roman" w:cs="Times New Roman"/>
        </w:rPr>
        <w:t xml:space="preserve"> </w:t>
      </w:r>
      <w:r w:rsidR="00A026EF" w:rsidRPr="0041169D">
        <w:rPr>
          <w:rFonts w:ascii="Times New Roman" w:eastAsia="Times New Roman" w:hAnsi="Times New Roman" w:cs="Times New Roman"/>
        </w:rPr>
        <w:t>‘</w:t>
      </w:r>
      <w:r w:rsidR="00735079" w:rsidRPr="0041169D">
        <w:rPr>
          <w:rFonts w:ascii="Times New Roman" w:eastAsia="Times New Roman" w:hAnsi="Times New Roman" w:cs="Times New Roman"/>
        </w:rPr>
        <w:t>in relation to one or more of the following activities (when considered as a whole activity)</w:t>
      </w:r>
      <w:r w:rsidR="00A026EF" w:rsidRPr="0041169D">
        <w:rPr>
          <w:rFonts w:ascii="Times New Roman" w:eastAsia="Times New Roman" w:hAnsi="Times New Roman" w:cs="Times New Roman"/>
        </w:rPr>
        <w:t>’</w:t>
      </w:r>
      <w:r w:rsidR="00735079" w:rsidRPr="0041169D">
        <w:rPr>
          <w:rFonts w:ascii="Times New Roman" w:eastAsia="Times New Roman" w:hAnsi="Times New Roman" w:cs="Times New Roman"/>
        </w:rPr>
        <w:t>.</w:t>
      </w:r>
    </w:p>
    <w:p w14:paraId="6387DDFE" w14:textId="2EB52DFC" w:rsidR="0072190D" w:rsidRPr="0041169D" w:rsidRDefault="002D7EA9" w:rsidP="00F029E5">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amendment </w:t>
      </w:r>
      <w:r w:rsidR="00B90B0A" w:rsidRPr="0041169D">
        <w:rPr>
          <w:rFonts w:ascii="Times New Roman" w:eastAsia="Times New Roman" w:hAnsi="Times New Roman" w:cs="Times New Roman"/>
        </w:rPr>
        <w:t>clarifies</w:t>
      </w:r>
      <w:r w:rsidRPr="0041169D">
        <w:rPr>
          <w:rFonts w:ascii="Times New Roman" w:eastAsia="Times New Roman" w:hAnsi="Times New Roman" w:cs="Times New Roman"/>
        </w:rPr>
        <w:t xml:space="preserve"> that</w:t>
      </w:r>
      <w:r w:rsidR="00127F30" w:rsidRPr="0041169D">
        <w:rPr>
          <w:rFonts w:ascii="Times New Roman" w:eastAsia="Times New Roman" w:hAnsi="Times New Roman" w:cs="Times New Roman"/>
        </w:rPr>
        <w:t xml:space="preserve"> the assessment of</w:t>
      </w:r>
      <w:r w:rsidR="00A87419" w:rsidRPr="0041169D">
        <w:rPr>
          <w:rFonts w:ascii="Times New Roman" w:eastAsia="Times New Roman" w:hAnsi="Times New Roman" w:cs="Times New Roman"/>
        </w:rPr>
        <w:t xml:space="preserve"> functional capacity </w:t>
      </w:r>
      <w:r w:rsidR="00127F30" w:rsidRPr="0041169D">
        <w:rPr>
          <w:rFonts w:ascii="Times New Roman" w:eastAsia="Times New Roman" w:hAnsi="Times New Roman" w:cs="Times New Roman"/>
        </w:rPr>
        <w:t>focuses on the person’s overall ability</w:t>
      </w:r>
      <w:r w:rsidR="00A87419" w:rsidRPr="0041169D">
        <w:rPr>
          <w:rFonts w:ascii="Times New Roman" w:eastAsia="Times New Roman" w:hAnsi="Times New Roman" w:cs="Times New Roman"/>
        </w:rPr>
        <w:t xml:space="preserve"> to </w:t>
      </w:r>
      <w:r w:rsidR="00127F30" w:rsidRPr="0041169D">
        <w:rPr>
          <w:rFonts w:ascii="Times New Roman" w:eastAsia="Times New Roman" w:hAnsi="Times New Roman" w:cs="Times New Roman"/>
        </w:rPr>
        <w:t>undertake</w:t>
      </w:r>
      <w:r w:rsidR="00454476" w:rsidRPr="0041169D">
        <w:rPr>
          <w:rFonts w:ascii="Times New Roman" w:eastAsia="Times New Roman" w:hAnsi="Times New Roman" w:cs="Times New Roman"/>
        </w:rPr>
        <w:t xml:space="preserve"> </w:t>
      </w:r>
      <w:r w:rsidR="000A6D9B" w:rsidRPr="0041169D">
        <w:rPr>
          <w:rFonts w:ascii="Times New Roman" w:eastAsia="Times New Roman" w:hAnsi="Times New Roman" w:cs="Times New Roman"/>
        </w:rPr>
        <w:t xml:space="preserve">an activity, </w:t>
      </w:r>
      <w:r w:rsidR="00D65959" w:rsidRPr="0041169D">
        <w:rPr>
          <w:rFonts w:ascii="Times New Roman" w:eastAsia="Times New Roman" w:hAnsi="Times New Roman" w:cs="Times New Roman"/>
        </w:rPr>
        <w:t>rather than by reference to tasks or actions</w:t>
      </w:r>
      <w:r w:rsidR="00F55475" w:rsidRPr="0041169D">
        <w:rPr>
          <w:rFonts w:ascii="Times New Roman" w:eastAsia="Times New Roman" w:hAnsi="Times New Roman" w:cs="Times New Roman"/>
        </w:rPr>
        <w:t xml:space="preserve"> </w:t>
      </w:r>
      <w:r w:rsidR="00126CAA" w:rsidRPr="0041169D">
        <w:rPr>
          <w:rFonts w:ascii="Times New Roman" w:eastAsia="Times New Roman" w:hAnsi="Times New Roman" w:cs="Times New Roman"/>
        </w:rPr>
        <w:t>considered</w:t>
      </w:r>
      <w:r w:rsidR="00F55475" w:rsidRPr="0041169D">
        <w:rPr>
          <w:rFonts w:ascii="Times New Roman" w:eastAsia="Times New Roman" w:hAnsi="Times New Roman" w:cs="Times New Roman"/>
        </w:rPr>
        <w:t xml:space="preserve"> in isolation</w:t>
      </w:r>
      <w:r w:rsidR="00D65959" w:rsidRPr="0041169D">
        <w:rPr>
          <w:rFonts w:ascii="Times New Roman" w:eastAsia="Times New Roman" w:hAnsi="Times New Roman" w:cs="Times New Roman"/>
        </w:rPr>
        <w:t>.</w:t>
      </w:r>
      <w:r w:rsidR="00A87419" w:rsidRPr="0041169D">
        <w:rPr>
          <w:rFonts w:ascii="Times New Roman" w:eastAsia="Times New Roman" w:hAnsi="Times New Roman" w:cs="Times New Roman"/>
        </w:rPr>
        <w:t xml:space="preserve"> </w:t>
      </w:r>
      <w:r w:rsidR="00414F2D" w:rsidRPr="0041169D">
        <w:rPr>
          <w:rFonts w:ascii="Times New Roman" w:eastAsia="Times New Roman" w:hAnsi="Times New Roman" w:cs="Times New Roman"/>
        </w:rPr>
        <w:t xml:space="preserve">This supports a more consistent </w:t>
      </w:r>
      <w:r w:rsidR="00F55475" w:rsidRPr="0041169D">
        <w:rPr>
          <w:rFonts w:ascii="Times New Roman" w:eastAsia="Times New Roman" w:hAnsi="Times New Roman" w:cs="Times New Roman"/>
        </w:rPr>
        <w:t>and holistic</w:t>
      </w:r>
      <w:r w:rsidR="00414F2D" w:rsidRPr="0041169D">
        <w:rPr>
          <w:rFonts w:ascii="Times New Roman" w:eastAsia="Times New Roman" w:hAnsi="Times New Roman" w:cs="Times New Roman"/>
        </w:rPr>
        <w:t xml:space="preserve"> </w:t>
      </w:r>
      <w:r w:rsidR="00F55475" w:rsidRPr="0041169D">
        <w:rPr>
          <w:rFonts w:ascii="Times New Roman" w:eastAsia="Times New Roman" w:hAnsi="Times New Roman" w:cs="Times New Roman"/>
        </w:rPr>
        <w:t xml:space="preserve">assessment </w:t>
      </w:r>
      <w:r w:rsidR="00440A40" w:rsidRPr="0041169D">
        <w:rPr>
          <w:rFonts w:ascii="Times New Roman" w:eastAsia="Times New Roman" w:hAnsi="Times New Roman" w:cs="Times New Roman"/>
        </w:rPr>
        <w:t xml:space="preserve">of functional </w:t>
      </w:r>
      <w:r w:rsidR="000D3178" w:rsidRPr="0041169D">
        <w:rPr>
          <w:rFonts w:ascii="Times New Roman" w:eastAsia="Times New Roman" w:hAnsi="Times New Roman" w:cs="Times New Roman"/>
        </w:rPr>
        <w:t xml:space="preserve">capacity in relation to that activity. </w:t>
      </w:r>
    </w:p>
    <w:p w14:paraId="47912A7B" w14:textId="15B214BC" w:rsidR="00F03276" w:rsidRPr="0041169D" w:rsidRDefault="00F03276" w:rsidP="00E1757D">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936A1B" w:rsidRPr="0041169D">
        <w:rPr>
          <w:rFonts w:ascii="Times New Roman" w:eastAsia="Times New Roman" w:hAnsi="Times New Roman" w:cs="Times New Roman"/>
          <w:b/>
          <w:lang w:eastAsia="en-AU"/>
        </w:rPr>
        <w:t xml:space="preserve">6 </w:t>
      </w:r>
      <w:r w:rsidR="004400BC" w:rsidRPr="0041169D">
        <w:rPr>
          <w:rFonts w:ascii="Times New Roman" w:eastAsia="Times New Roman" w:hAnsi="Times New Roman" w:cs="Times New Roman"/>
          <w:b/>
        </w:rPr>
        <w:t>–</w:t>
      </w:r>
      <w:r w:rsidR="00CC3838" w:rsidRPr="0041169D">
        <w:rPr>
          <w:rFonts w:ascii="Times New Roman" w:eastAsia="Times New Roman" w:hAnsi="Times New Roman" w:cs="Times New Roman"/>
          <w:b/>
          <w:lang w:eastAsia="en-AU"/>
        </w:rPr>
        <w:t xml:space="preserve"> </w:t>
      </w:r>
      <w:r w:rsidR="00936A1B" w:rsidRPr="0041169D">
        <w:rPr>
          <w:rFonts w:ascii="Times New Roman" w:eastAsia="Times New Roman" w:hAnsi="Times New Roman" w:cs="Times New Roman"/>
          <w:b/>
          <w:lang w:eastAsia="en-AU"/>
        </w:rPr>
        <w:t>At the end of subsection 24(1)</w:t>
      </w:r>
    </w:p>
    <w:p w14:paraId="35417E8C" w14:textId="4A25CA5F" w:rsidR="00401B78" w:rsidRPr="0041169D" w:rsidRDefault="00F03276" w:rsidP="00F029E5">
      <w:pPr>
        <w:spacing w:line="276" w:lineRule="auto"/>
        <w:rPr>
          <w:rFonts w:ascii="Times New Roman" w:eastAsia="Times New Roman" w:hAnsi="Times New Roman" w:cs="Times New Roman"/>
        </w:rPr>
      </w:pPr>
      <w:r w:rsidRPr="0041169D">
        <w:rPr>
          <w:rFonts w:ascii="Times New Roman" w:eastAsia="Times New Roman" w:hAnsi="Times New Roman" w:cs="Times New Roman"/>
        </w:rPr>
        <w:t>This item adds a note at the end of subsection 24(1)</w:t>
      </w:r>
      <w:r w:rsidR="00DE649E" w:rsidRPr="0041169D">
        <w:rPr>
          <w:rFonts w:ascii="Times New Roman" w:eastAsia="Times New Roman" w:hAnsi="Times New Roman" w:cs="Times New Roman"/>
        </w:rPr>
        <w:t xml:space="preserve">. The new note </w:t>
      </w:r>
      <w:r w:rsidR="005461F4" w:rsidRPr="0041169D">
        <w:rPr>
          <w:rFonts w:ascii="Times New Roman" w:eastAsia="Times New Roman" w:hAnsi="Times New Roman" w:cs="Times New Roman"/>
        </w:rPr>
        <w:t xml:space="preserve">assists the reader by referring </w:t>
      </w:r>
      <w:r w:rsidR="009C08B7" w:rsidRPr="0041169D">
        <w:rPr>
          <w:rFonts w:ascii="Times New Roman" w:eastAsia="Times New Roman" w:hAnsi="Times New Roman" w:cs="Times New Roman"/>
        </w:rPr>
        <w:t xml:space="preserve">to </w:t>
      </w:r>
      <w:r w:rsidR="00814C83" w:rsidRPr="0041169D">
        <w:rPr>
          <w:rFonts w:ascii="Times New Roman" w:eastAsia="Times New Roman" w:hAnsi="Times New Roman" w:cs="Times New Roman"/>
        </w:rPr>
        <w:t xml:space="preserve">section 9B for the </w:t>
      </w:r>
      <w:r w:rsidR="00EF35CB" w:rsidRPr="0041169D">
        <w:rPr>
          <w:rFonts w:ascii="Times New Roman" w:eastAsia="Times New Roman" w:hAnsi="Times New Roman" w:cs="Times New Roman"/>
        </w:rPr>
        <w:t xml:space="preserve">definition </w:t>
      </w:r>
      <w:r w:rsidR="00814C83" w:rsidRPr="0041169D">
        <w:rPr>
          <w:rFonts w:ascii="Times New Roman" w:eastAsia="Times New Roman" w:hAnsi="Times New Roman" w:cs="Times New Roman"/>
        </w:rPr>
        <w:t xml:space="preserve">of </w:t>
      </w:r>
      <w:r w:rsidR="00A026EF" w:rsidRPr="0041169D">
        <w:rPr>
          <w:rFonts w:ascii="Times New Roman" w:eastAsia="Times New Roman" w:hAnsi="Times New Roman" w:cs="Times New Roman"/>
        </w:rPr>
        <w:t>‘</w:t>
      </w:r>
      <w:r w:rsidR="000B1D61" w:rsidRPr="0041169D">
        <w:rPr>
          <w:rFonts w:ascii="Times New Roman" w:eastAsia="Times New Roman" w:hAnsi="Times New Roman" w:cs="Times New Roman"/>
        </w:rPr>
        <w:t>functional capacity in relation to an activity</w:t>
      </w:r>
      <w:r w:rsidR="00A026EF" w:rsidRPr="0041169D">
        <w:rPr>
          <w:rFonts w:ascii="Times New Roman" w:eastAsia="Times New Roman" w:hAnsi="Times New Roman" w:cs="Times New Roman"/>
        </w:rPr>
        <w:t>’</w:t>
      </w:r>
      <w:r w:rsidR="000B1D61" w:rsidRPr="0041169D">
        <w:rPr>
          <w:rFonts w:ascii="Times New Roman" w:eastAsia="Times New Roman" w:hAnsi="Times New Roman" w:cs="Times New Roman"/>
        </w:rPr>
        <w:t>.</w:t>
      </w:r>
      <w:r w:rsidRPr="0041169D">
        <w:rPr>
          <w:rFonts w:ascii="Times New Roman" w:eastAsia="Times New Roman" w:hAnsi="Times New Roman" w:cs="Times New Roman"/>
        </w:rPr>
        <w:t xml:space="preserve">   </w:t>
      </w:r>
    </w:p>
    <w:p w14:paraId="37381231" w14:textId="75863731" w:rsidR="00401B78" w:rsidRPr="0041169D" w:rsidRDefault="00401B78" w:rsidP="00E1757D">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936A1B" w:rsidRPr="0041169D">
        <w:rPr>
          <w:rFonts w:ascii="Times New Roman" w:eastAsia="Times New Roman" w:hAnsi="Times New Roman" w:cs="Times New Roman"/>
          <w:b/>
          <w:lang w:eastAsia="en-AU"/>
        </w:rPr>
        <w:t xml:space="preserve">7 </w:t>
      </w:r>
      <w:r w:rsidR="00341C3D" w:rsidRPr="0041169D">
        <w:rPr>
          <w:rFonts w:ascii="Times New Roman" w:eastAsia="Times New Roman" w:hAnsi="Times New Roman" w:cs="Times New Roman"/>
          <w:b/>
        </w:rPr>
        <w:t>–</w:t>
      </w:r>
      <w:r w:rsidR="00F94A21" w:rsidRPr="0041169D">
        <w:rPr>
          <w:rFonts w:ascii="Times New Roman" w:eastAsia="Times New Roman" w:hAnsi="Times New Roman" w:cs="Times New Roman"/>
          <w:b/>
          <w:lang w:eastAsia="en-AU"/>
        </w:rPr>
        <w:t xml:space="preserve"> </w:t>
      </w:r>
      <w:r w:rsidR="00936A1B" w:rsidRPr="0041169D">
        <w:rPr>
          <w:rFonts w:ascii="Times New Roman" w:eastAsia="Times New Roman" w:hAnsi="Times New Roman" w:cs="Times New Roman"/>
          <w:b/>
          <w:lang w:eastAsia="en-AU"/>
        </w:rPr>
        <w:t>Subparag</w:t>
      </w:r>
      <w:r w:rsidR="004461B2" w:rsidRPr="0041169D">
        <w:rPr>
          <w:rFonts w:ascii="Times New Roman" w:eastAsia="Times New Roman" w:hAnsi="Times New Roman" w:cs="Times New Roman"/>
          <w:b/>
          <w:lang w:eastAsia="en-AU"/>
        </w:rPr>
        <w:t>raph 25(1)(c)(i)</w:t>
      </w:r>
    </w:p>
    <w:p w14:paraId="69A266C7" w14:textId="2ADFF8F3" w:rsidR="006178C9" w:rsidRPr="0041169D" w:rsidRDefault="009367F8" w:rsidP="00E1757D">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w:t>
      </w:r>
      <w:r w:rsidRPr="0041169D">
        <w:t xml:space="preserve"> </w:t>
      </w:r>
      <w:r w:rsidR="001C3803" w:rsidRPr="0041169D">
        <w:rPr>
          <w:rFonts w:ascii="Times New Roman" w:eastAsia="Times New Roman" w:hAnsi="Times New Roman" w:cs="Times New Roman"/>
          <w:bCs/>
          <w:lang w:eastAsia="en-AU"/>
        </w:rPr>
        <w:t>amends subparagrap</w:t>
      </w:r>
      <w:r w:rsidR="00376A28" w:rsidRPr="0041169D">
        <w:rPr>
          <w:rFonts w:ascii="Times New Roman" w:eastAsia="Times New Roman" w:hAnsi="Times New Roman" w:cs="Times New Roman"/>
          <w:bCs/>
          <w:lang w:eastAsia="en-AU"/>
        </w:rPr>
        <w:t>h</w:t>
      </w:r>
      <w:r w:rsidR="001C3803" w:rsidRPr="0041169D">
        <w:rPr>
          <w:rFonts w:ascii="Times New Roman" w:eastAsia="Times New Roman" w:hAnsi="Times New Roman" w:cs="Times New Roman"/>
          <w:bCs/>
          <w:lang w:eastAsia="en-AU"/>
        </w:rPr>
        <w:t xml:space="preserve"> </w:t>
      </w:r>
      <w:r w:rsidR="00160BA9" w:rsidRPr="0041169D">
        <w:rPr>
          <w:rFonts w:ascii="Times New Roman" w:eastAsia="Times New Roman" w:hAnsi="Times New Roman" w:cs="Times New Roman"/>
          <w:bCs/>
          <w:lang w:eastAsia="en-AU"/>
        </w:rPr>
        <w:t>25(1)</w:t>
      </w:r>
      <w:r w:rsidR="00376A28" w:rsidRPr="0041169D">
        <w:rPr>
          <w:rFonts w:ascii="Times New Roman" w:eastAsia="Times New Roman" w:hAnsi="Times New Roman" w:cs="Times New Roman"/>
          <w:bCs/>
          <w:lang w:eastAsia="en-AU"/>
        </w:rPr>
        <w:t>(c)(i)</w:t>
      </w:r>
      <w:r w:rsidR="00D2508E" w:rsidRPr="0041169D">
        <w:rPr>
          <w:rFonts w:ascii="Times New Roman" w:eastAsia="Times New Roman" w:hAnsi="Times New Roman" w:cs="Times New Roman"/>
          <w:bCs/>
          <w:lang w:eastAsia="en-AU"/>
        </w:rPr>
        <w:t xml:space="preserve"> by omitting the words </w:t>
      </w:r>
      <w:r w:rsidR="00A026EF" w:rsidRPr="0041169D">
        <w:rPr>
          <w:rFonts w:ascii="Times New Roman" w:eastAsia="Times New Roman" w:hAnsi="Times New Roman" w:cs="Times New Roman"/>
          <w:bCs/>
          <w:lang w:eastAsia="en-AU"/>
        </w:rPr>
        <w:t>‘</w:t>
      </w:r>
      <w:r w:rsidR="004B1309" w:rsidRPr="0041169D">
        <w:rPr>
          <w:rFonts w:ascii="Times New Roman" w:eastAsia="Times New Roman" w:hAnsi="Times New Roman" w:cs="Times New Roman"/>
          <w:bCs/>
          <w:lang w:eastAsia="en-AU"/>
        </w:rPr>
        <w:t>upon the functional capacity of the person to undertake</w:t>
      </w:r>
      <w:r w:rsidR="00A026EF" w:rsidRPr="0041169D">
        <w:rPr>
          <w:rFonts w:ascii="Times New Roman" w:eastAsia="Times New Roman" w:hAnsi="Times New Roman" w:cs="Times New Roman"/>
          <w:bCs/>
          <w:lang w:eastAsia="en-AU"/>
        </w:rPr>
        <w:t>’</w:t>
      </w:r>
      <w:r w:rsidR="004B1309" w:rsidRPr="0041169D">
        <w:rPr>
          <w:rFonts w:ascii="Times New Roman" w:eastAsia="Times New Roman" w:hAnsi="Times New Roman" w:cs="Times New Roman"/>
          <w:bCs/>
          <w:lang w:eastAsia="en-AU"/>
        </w:rPr>
        <w:t xml:space="preserve"> and substituting </w:t>
      </w:r>
      <w:r w:rsidR="00A026EF" w:rsidRPr="0041169D">
        <w:rPr>
          <w:rFonts w:ascii="Times New Roman" w:eastAsia="Times New Roman" w:hAnsi="Times New Roman" w:cs="Times New Roman"/>
          <w:bCs/>
          <w:lang w:eastAsia="en-AU"/>
        </w:rPr>
        <w:t>‘</w:t>
      </w:r>
      <w:r w:rsidR="004B1309" w:rsidRPr="0041169D">
        <w:rPr>
          <w:rFonts w:ascii="Times New Roman" w:eastAsia="Times New Roman" w:hAnsi="Times New Roman" w:cs="Times New Roman"/>
          <w:bCs/>
          <w:lang w:eastAsia="en-AU"/>
        </w:rPr>
        <w:t>or impairments upon the person’s functional capacity in relation to undertaking</w:t>
      </w:r>
      <w:r w:rsidR="00A026EF" w:rsidRPr="0041169D">
        <w:rPr>
          <w:rFonts w:ascii="Times New Roman" w:eastAsia="Times New Roman" w:hAnsi="Times New Roman" w:cs="Times New Roman"/>
          <w:bCs/>
          <w:lang w:eastAsia="en-AU"/>
        </w:rPr>
        <w:t>’</w:t>
      </w:r>
      <w:r w:rsidR="004B1309" w:rsidRPr="0041169D">
        <w:rPr>
          <w:rFonts w:ascii="Times New Roman" w:eastAsia="Times New Roman" w:hAnsi="Times New Roman" w:cs="Times New Roman"/>
          <w:bCs/>
          <w:lang w:eastAsia="en-AU"/>
        </w:rPr>
        <w:t>.</w:t>
      </w:r>
      <w:r w:rsidR="00D2508E" w:rsidRPr="0041169D">
        <w:rPr>
          <w:rFonts w:ascii="Times New Roman" w:eastAsia="Times New Roman" w:hAnsi="Times New Roman" w:cs="Times New Roman"/>
          <w:lang w:eastAsia="en-AU"/>
        </w:rPr>
        <w:t xml:space="preserve"> </w:t>
      </w:r>
      <w:r w:rsidR="5A5E6754" w:rsidRPr="0041169D">
        <w:rPr>
          <w:rFonts w:ascii="Times New Roman" w:eastAsia="Times New Roman" w:hAnsi="Times New Roman" w:cs="Times New Roman"/>
          <w:lang w:eastAsia="en-AU"/>
        </w:rPr>
        <w:t xml:space="preserve">This </w:t>
      </w:r>
      <w:r w:rsidR="35148D44" w:rsidRPr="0041169D">
        <w:rPr>
          <w:rFonts w:ascii="Times New Roman" w:eastAsia="Times New Roman" w:hAnsi="Times New Roman" w:cs="Times New Roman"/>
          <w:lang w:eastAsia="en-AU"/>
        </w:rPr>
        <w:t>is a technical amendment that</w:t>
      </w:r>
      <w:r w:rsidR="5A5E6754" w:rsidRPr="0041169D">
        <w:rPr>
          <w:rFonts w:ascii="Times New Roman" w:eastAsia="Times New Roman" w:hAnsi="Times New Roman" w:cs="Times New Roman"/>
          <w:lang w:eastAsia="en-AU"/>
        </w:rPr>
        <w:t xml:space="preserve"> </w:t>
      </w:r>
      <w:r w:rsidR="4DDBA176" w:rsidRPr="0041169D">
        <w:rPr>
          <w:rFonts w:ascii="Times New Roman" w:eastAsia="Times New Roman" w:hAnsi="Times New Roman" w:cs="Times New Roman"/>
          <w:lang w:eastAsia="en-AU"/>
        </w:rPr>
        <w:t>updates</w:t>
      </w:r>
      <w:r w:rsidR="5A5E6754" w:rsidRPr="0041169D">
        <w:rPr>
          <w:rFonts w:ascii="Times New Roman" w:eastAsia="Times New Roman" w:hAnsi="Times New Roman" w:cs="Times New Roman"/>
          <w:lang w:eastAsia="en-AU"/>
        </w:rPr>
        <w:t xml:space="preserve"> the language to be consistent with other parts of the Act.</w:t>
      </w:r>
    </w:p>
    <w:p w14:paraId="4CA12072" w14:textId="3900439B" w:rsidR="006178C9" w:rsidRPr="0041169D" w:rsidRDefault="006178C9" w:rsidP="00F029E5">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0108AE" w:rsidRPr="0041169D">
        <w:rPr>
          <w:rFonts w:ascii="Times New Roman" w:eastAsia="Times New Roman" w:hAnsi="Times New Roman" w:cs="Times New Roman"/>
          <w:b/>
          <w:lang w:eastAsia="en-AU"/>
        </w:rPr>
        <w:t xml:space="preserve"> 8 </w:t>
      </w:r>
      <w:r w:rsidR="00813852"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0108AE" w:rsidRPr="0041169D">
        <w:rPr>
          <w:rFonts w:ascii="Times New Roman" w:eastAsia="Times New Roman" w:hAnsi="Times New Roman" w:cs="Times New Roman"/>
          <w:b/>
          <w:lang w:eastAsia="en-AU"/>
        </w:rPr>
        <w:t>Subsection 25(1) (note)</w:t>
      </w:r>
    </w:p>
    <w:p w14:paraId="14BEE5F6" w14:textId="1C9E089A" w:rsidR="00C144DE" w:rsidRPr="0041169D" w:rsidRDefault="009A58FD" w:rsidP="00E1757D">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E73ABC" w:rsidRPr="0041169D">
        <w:rPr>
          <w:rFonts w:ascii="Times New Roman" w:eastAsia="Times New Roman" w:hAnsi="Times New Roman" w:cs="Times New Roman"/>
          <w:bCs/>
          <w:lang w:eastAsia="en-AU"/>
        </w:rPr>
        <w:t xml:space="preserve">amends </w:t>
      </w:r>
      <w:r w:rsidR="001C1ABC" w:rsidRPr="0041169D">
        <w:rPr>
          <w:rFonts w:ascii="Times New Roman" w:eastAsia="Times New Roman" w:hAnsi="Times New Roman" w:cs="Times New Roman"/>
          <w:bCs/>
          <w:lang w:eastAsia="en-AU"/>
        </w:rPr>
        <w:t xml:space="preserve">the note at the end of </w:t>
      </w:r>
      <w:r w:rsidR="00E73ABC" w:rsidRPr="0041169D">
        <w:rPr>
          <w:rFonts w:ascii="Times New Roman" w:eastAsia="Times New Roman" w:hAnsi="Times New Roman" w:cs="Times New Roman"/>
          <w:bCs/>
          <w:lang w:eastAsia="en-AU"/>
        </w:rPr>
        <w:t xml:space="preserve">subsection </w:t>
      </w:r>
      <w:r w:rsidR="001C1ABC" w:rsidRPr="0041169D">
        <w:rPr>
          <w:rFonts w:ascii="Times New Roman" w:eastAsia="Times New Roman" w:hAnsi="Times New Roman" w:cs="Times New Roman"/>
          <w:bCs/>
          <w:lang w:eastAsia="en-AU"/>
        </w:rPr>
        <w:t>25(1)</w:t>
      </w:r>
      <w:r w:rsidR="001F5393" w:rsidRPr="0041169D">
        <w:rPr>
          <w:rFonts w:ascii="Times New Roman" w:eastAsia="Times New Roman" w:hAnsi="Times New Roman" w:cs="Times New Roman"/>
          <w:bCs/>
          <w:lang w:eastAsia="en-AU"/>
        </w:rPr>
        <w:t xml:space="preserve"> omitting the word </w:t>
      </w:r>
      <w:r w:rsidR="00A026EF" w:rsidRPr="0041169D">
        <w:rPr>
          <w:rFonts w:ascii="Times New Roman" w:eastAsia="Times New Roman" w:hAnsi="Times New Roman" w:cs="Times New Roman"/>
          <w:bCs/>
          <w:lang w:eastAsia="en-AU"/>
        </w:rPr>
        <w:t>‘</w:t>
      </w:r>
      <w:r w:rsidR="00C144DE" w:rsidRPr="0041169D">
        <w:rPr>
          <w:rFonts w:ascii="Times New Roman" w:eastAsia="Times New Roman" w:hAnsi="Times New Roman" w:cs="Times New Roman"/>
          <w:bCs/>
          <w:lang w:eastAsia="en-AU"/>
        </w:rPr>
        <w:t>Note</w:t>
      </w:r>
      <w:r w:rsidR="00A026EF" w:rsidRPr="0041169D">
        <w:rPr>
          <w:rFonts w:ascii="Times New Roman" w:eastAsia="Times New Roman" w:hAnsi="Times New Roman" w:cs="Times New Roman"/>
          <w:bCs/>
          <w:lang w:eastAsia="en-AU"/>
        </w:rPr>
        <w:t>’</w:t>
      </w:r>
      <w:r w:rsidR="00C144DE" w:rsidRPr="0041169D">
        <w:rPr>
          <w:rFonts w:ascii="Times New Roman" w:eastAsia="Times New Roman" w:hAnsi="Times New Roman" w:cs="Times New Roman"/>
          <w:bCs/>
          <w:lang w:eastAsia="en-AU"/>
        </w:rPr>
        <w:t xml:space="preserve"> and substituting the words </w:t>
      </w:r>
      <w:r w:rsidR="00A026EF" w:rsidRPr="0041169D">
        <w:rPr>
          <w:rFonts w:ascii="Times New Roman" w:eastAsia="Times New Roman" w:hAnsi="Times New Roman" w:cs="Times New Roman"/>
          <w:bCs/>
          <w:lang w:eastAsia="en-AU"/>
        </w:rPr>
        <w:t>‘</w:t>
      </w:r>
      <w:r w:rsidR="00C144DE" w:rsidRPr="0041169D">
        <w:rPr>
          <w:rFonts w:ascii="Times New Roman" w:eastAsia="Times New Roman" w:hAnsi="Times New Roman" w:cs="Times New Roman"/>
          <w:bCs/>
          <w:lang w:eastAsia="en-AU"/>
        </w:rPr>
        <w:t>Note 1</w:t>
      </w:r>
      <w:r w:rsidR="00A026EF" w:rsidRPr="0041169D">
        <w:rPr>
          <w:rFonts w:ascii="Times New Roman" w:eastAsia="Times New Roman" w:hAnsi="Times New Roman" w:cs="Times New Roman"/>
          <w:bCs/>
          <w:lang w:eastAsia="en-AU"/>
        </w:rPr>
        <w:t>’</w:t>
      </w:r>
      <w:r w:rsidR="00C144DE" w:rsidRPr="0041169D">
        <w:rPr>
          <w:rFonts w:ascii="Times New Roman" w:eastAsia="Times New Roman" w:hAnsi="Times New Roman" w:cs="Times New Roman"/>
          <w:bCs/>
          <w:lang w:eastAsia="en-AU"/>
        </w:rPr>
        <w:t>.</w:t>
      </w:r>
      <w:r w:rsidR="00497A9B" w:rsidRPr="0041169D">
        <w:rPr>
          <w:rFonts w:ascii="Times New Roman" w:eastAsia="Times New Roman" w:hAnsi="Times New Roman" w:cs="Times New Roman"/>
          <w:bCs/>
          <w:lang w:eastAsia="en-AU"/>
        </w:rPr>
        <w:t xml:space="preserve"> This is a technical amendment </w:t>
      </w:r>
      <w:r w:rsidR="0057220A" w:rsidRPr="0041169D">
        <w:rPr>
          <w:rFonts w:ascii="Times New Roman" w:eastAsia="Times New Roman" w:hAnsi="Times New Roman" w:cs="Times New Roman"/>
          <w:bCs/>
          <w:lang w:eastAsia="en-AU"/>
        </w:rPr>
        <w:t>that is consequential to inserting a second legislative note under this subsection</w:t>
      </w:r>
      <w:r w:rsidR="007A0E20" w:rsidRPr="0041169D">
        <w:rPr>
          <w:rFonts w:ascii="Times New Roman" w:eastAsia="Times New Roman" w:hAnsi="Times New Roman" w:cs="Times New Roman"/>
          <w:bCs/>
          <w:lang w:eastAsia="en-AU"/>
        </w:rPr>
        <w:t>.</w:t>
      </w:r>
    </w:p>
    <w:p w14:paraId="07099A20" w14:textId="5A2E69A6" w:rsidR="00C144DE" w:rsidRPr="0041169D" w:rsidRDefault="00C144DE" w:rsidP="00F029E5">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0108AE" w:rsidRPr="0041169D">
        <w:rPr>
          <w:rFonts w:ascii="Times New Roman" w:eastAsia="Times New Roman" w:hAnsi="Times New Roman" w:cs="Times New Roman"/>
          <w:b/>
          <w:lang w:eastAsia="en-AU"/>
        </w:rPr>
        <w:t xml:space="preserve">9 </w:t>
      </w:r>
      <w:r w:rsidR="00813852"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0108AE" w:rsidRPr="0041169D">
        <w:rPr>
          <w:rFonts w:ascii="Times New Roman" w:eastAsia="Times New Roman" w:hAnsi="Times New Roman" w:cs="Times New Roman"/>
          <w:b/>
          <w:lang w:eastAsia="en-AU"/>
        </w:rPr>
        <w:t>At the end of subsection 25(1)</w:t>
      </w:r>
    </w:p>
    <w:p w14:paraId="683704E2" w14:textId="405EB956" w:rsidR="00A5506E" w:rsidRPr="0041169D" w:rsidRDefault="00C144DE" w:rsidP="00E1757D">
      <w:pPr>
        <w:spacing w:after="0" w:line="276" w:lineRule="auto"/>
      </w:pPr>
      <w:r w:rsidRPr="0041169D">
        <w:rPr>
          <w:rFonts w:ascii="Times New Roman" w:eastAsia="Times New Roman" w:hAnsi="Times New Roman" w:cs="Times New Roman"/>
          <w:bCs/>
          <w:lang w:eastAsia="en-AU"/>
        </w:rPr>
        <w:t xml:space="preserve">This item </w:t>
      </w:r>
      <w:r w:rsidR="00D96EB3" w:rsidRPr="0041169D">
        <w:rPr>
          <w:rFonts w:ascii="Times New Roman" w:eastAsia="Times New Roman" w:hAnsi="Times New Roman" w:cs="Times New Roman"/>
          <w:bCs/>
          <w:lang w:eastAsia="en-AU"/>
        </w:rPr>
        <w:t>adds a new</w:t>
      </w:r>
      <w:r w:rsidR="0057220A" w:rsidRPr="0041169D">
        <w:rPr>
          <w:rFonts w:ascii="Times New Roman" w:eastAsia="Times New Roman" w:hAnsi="Times New Roman" w:cs="Times New Roman"/>
          <w:bCs/>
          <w:lang w:eastAsia="en-AU"/>
        </w:rPr>
        <w:t xml:space="preserve"> legislative</w:t>
      </w:r>
      <w:r w:rsidR="00D96EB3" w:rsidRPr="0041169D">
        <w:rPr>
          <w:rFonts w:ascii="Times New Roman" w:eastAsia="Times New Roman" w:hAnsi="Times New Roman" w:cs="Times New Roman"/>
          <w:bCs/>
          <w:lang w:eastAsia="en-AU"/>
        </w:rPr>
        <w:t xml:space="preserve"> note at the end of subsection 25(1)</w:t>
      </w:r>
      <w:r w:rsidR="00A74DC4" w:rsidRPr="0041169D">
        <w:rPr>
          <w:rFonts w:ascii="Times New Roman" w:eastAsia="Times New Roman" w:hAnsi="Times New Roman" w:cs="Times New Roman"/>
          <w:bCs/>
          <w:lang w:eastAsia="en-AU"/>
        </w:rPr>
        <w:t>. The new note</w:t>
      </w:r>
      <w:r w:rsidR="005E021B" w:rsidRPr="0041169D">
        <w:rPr>
          <w:rFonts w:ascii="Times New Roman" w:eastAsia="Times New Roman" w:hAnsi="Times New Roman" w:cs="Times New Roman"/>
          <w:bCs/>
          <w:lang w:eastAsia="en-AU"/>
        </w:rPr>
        <w:t xml:space="preserve"> </w:t>
      </w:r>
      <w:r w:rsidR="0057220A" w:rsidRPr="0041169D">
        <w:rPr>
          <w:rFonts w:ascii="Times New Roman" w:eastAsia="Times New Roman" w:hAnsi="Times New Roman" w:cs="Times New Roman"/>
          <w:bCs/>
          <w:lang w:eastAsia="en-AU"/>
        </w:rPr>
        <w:t>assists the reader by</w:t>
      </w:r>
      <w:r w:rsidR="005E021B" w:rsidRPr="0041169D">
        <w:rPr>
          <w:rFonts w:ascii="Times New Roman" w:eastAsia="Times New Roman" w:hAnsi="Times New Roman" w:cs="Times New Roman"/>
          <w:bCs/>
          <w:lang w:eastAsia="en-AU"/>
        </w:rPr>
        <w:t xml:space="preserve"> refer</w:t>
      </w:r>
      <w:r w:rsidR="005461F4" w:rsidRPr="0041169D">
        <w:rPr>
          <w:rFonts w:ascii="Times New Roman" w:eastAsia="Times New Roman" w:hAnsi="Times New Roman" w:cs="Times New Roman"/>
          <w:bCs/>
          <w:lang w:eastAsia="en-AU"/>
        </w:rPr>
        <w:t>ring</w:t>
      </w:r>
      <w:r w:rsidR="005E021B" w:rsidRPr="0041169D">
        <w:rPr>
          <w:rFonts w:ascii="Times New Roman" w:eastAsia="Times New Roman" w:hAnsi="Times New Roman" w:cs="Times New Roman"/>
          <w:bCs/>
          <w:lang w:eastAsia="en-AU"/>
        </w:rPr>
        <w:t xml:space="preserve"> to section 9B for the </w:t>
      </w:r>
      <w:r w:rsidR="00EF35CB" w:rsidRPr="0041169D">
        <w:rPr>
          <w:rFonts w:ascii="Times New Roman" w:eastAsia="Times New Roman" w:hAnsi="Times New Roman" w:cs="Times New Roman"/>
          <w:bCs/>
          <w:lang w:eastAsia="en-AU"/>
        </w:rPr>
        <w:t xml:space="preserve">definition </w:t>
      </w:r>
      <w:r w:rsidR="005E021B" w:rsidRPr="0041169D">
        <w:rPr>
          <w:rFonts w:ascii="Times New Roman" w:eastAsia="Times New Roman" w:hAnsi="Times New Roman" w:cs="Times New Roman"/>
          <w:bCs/>
          <w:lang w:eastAsia="en-AU"/>
        </w:rPr>
        <w:t xml:space="preserve">of </w:t>
      </w:r>
      <w:r w:rsidR="00A026EF" w:rsidRPr="0041169D">
        <w:rPr>
          <w:rFonts w:ascii="Times New Roman" w:eastAsia="Times New Roman" w:hAnsi="Times New Roman" w:cs="Times New Roman"/>
          <w:bCs/>
          <w:lang w:eastAsia="en-AU"/>
        </w:rPr>
        <w:t>‘</w:t>
      </w:r>
      <w:r w:rsidR="005E021B" w:rsidRPr="0041169D">
        <w:rPr>
          <w:rFonts w:ascii="Times New Roman" w:eastAsia="Times New Roman" w:hAnsi="Times New Roman" w:cs="Times New Roman"/>
          <w:bCs/>
          <w:lang w:eastAsia="en-AU"/>
        </w:rPr>
        <w:t>functional capacity in relation to an activity</w:t>
      </w:r>
      <w:r w:rsidR="00A026EF" w:rsidRPr="0041169D">
        <w:rPr>
          <w:rFonts w:ascii="Times New Roman" w:eastAsia="Times New Roman" w:hAnsi="Times New Roman" w:cs="Times New Roman"/>
          <w:bCs/>
          <w:lang w:eastAsia="en-AU"/>
        </w:rPr>
        <w:t>’</w:t>
      </w:r>
      <w:r w:rsidR="005E021B" w:rsidRPr="0041169D">
        <w:rPr>
          <w:rFonts w:ascii="Times New Roman" w:eastAsia="Times New Roman" w:hAnsi="Times New Roman" w:cs="Times New Roman"/>
          <w:bCs/>
          <w:lang w:eastAsia="en-AU"/>
        </w:rPr>
        <w:t xml:space="preserve">.  </w:t>
      </w:r>
      <w:r w:rsidR="005E021B" w:rsidRPr="0041169D">
        <w:t xml:space="preserve"> </w:t>
      </w:r>
    </w:p>
    <w:p w14:paraId="6D38B8AA" w14:textId="499248F6" w:rsidR="00A5506E" w:rsidRPr="0041169D" w:rsidRDefault="00A5506E" w:rsidP="00F029E5">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0108AE" w:rsidRPr="0041169D">
        <w:rPr>
          <w:rFonts w:ascii="Times New Roman" w:eastAsia="Times New Roman" w:hAnsi="Times New Roman" w:cs="Times New Roman"/>
          <w:b/>
          <w:lang w:eastAsia="en-AU"/>
        </w:rPr>
        <w:t xml:space="preserve">10 </w:t>
      </w:r>
      <w:r w:rsidR="00813852"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0108AE" w:rsidRPr="0041169D">
        <w:rPr>
          <w:rFonts w:ascii="Times New Roman" w:eastAsia="Times New Roman" w:hAnsi="Times New Roman" w:cs="Times New Roman"/>
          <w:b/>
          <w:lang w:eastAsia="en-AU"/>
        </w:rPr>
        <w:t xml:space="preserve">Subsection 209(8) (table item 1, column headed </w:t>
      </w:r>
      <w:r w:rsidR="00A026EF" w:rsidRPr="0041169D">
        <w:rPr>
          <w:rFonts w:ascii="Times New Roman" w:eastAsia="Times New Roman" w:hAnsi="Times New Roman" w:cs="Times New Roman"/>
          <w:b/>
          <w:lang w:eastAsia="en-AU"/>
        </w:rPr>
        <w:t>‘</w:t>
      </w:r>
      <w:r w:rsidR="000108AE" w:rsidRPr="0041169D">
        <w:rPr>
          <w:rFonts w:ascii="Times New Roman" w:eastAsia="Times New Roman" w:hAnsi="Times New Roman" w:cs="Times New Roman"/>
          <w:b/>
          <w:lang w:eastAsia="en-AU"/>
        </w:rPr>
        <w:t>Description</w:t>
      </w:r>
      <w:r w:rsidR="00A026EF" w:rsidRPr="0041169D">
        <w:rPr>
          <w:rFonts w:ascii="Times New Roman" w:eastAsia="Times New Roman" w:hAnsi="Times New Roman" w:cs="Times New Roman"/>
          <w:b/>
          <w:lang w:eastAsia="en-AU"/>
        </w:rPr>
        <w:t>’</w:t>
      </w:r>
      <w:r w:rsidR="000108AE" w:rsidRPr="0041169D">
        <w:rPr>
          <w:rFonts w:ascii="Times New Roman" w:eastAsia="Times New Roman" w:hAnsi="Times New Roman" w:cs="Times New Roman"/>
          <w:b/>
          <w:lang w:eastAsia="en-AU"/>
        </w:rPr>
        <w:t>, before paragraph (aaa))</w:t>
      </w:r>
    </w:p>
    <w:p w14:paraId="784A1AEF" w14:textId="675093B1" w:rsidR="005730F9" w:rsidRPr="0041169D" w:rsidRDefault="00A5506E" w:rsidP="00E1757D">
      <w:pPr>
        <w:spacing w:after="0" w:line="276" w:lineRule="auto"/>
      </w:pPr>
      <w:r w:rsidRPr="0041169D">
        <w:rPr>
          <w:rFonts w:ascii="Times New Roman" w:eastAsia="Times New Roman" w:hAnsi="Times New Roman" w:cs="Times New Roman"/>
          <w:bCs/>
          <w:lang w:eastAsia="en-AU"/>
        </w:rPr>
        <w:t xml:space="preserve">This item </w:t>
      </w:r>
      <w:r w:rsidR="002F6BF0" w:rsidRPr="0041169D">
        <w:rPr>
          <w:rFonts w:ascii="Times New Roman" w:eastAsia="Times New Roman" w:hAnsi="Times New Roman" w:cs="Times New Roman"/>
          <w:bCs/>
          <w:lang w:eastAsia="en-AU"/>
        </w:rPr>
        <w:t>is consequential to item 4</w:t>
      </w:r>
      <w:r w:rsidR="00875D1F" w:rsidRPr="0041169D">
        <w:rPr>
          <w:rFonts w:ascii="Times New Roman" w:eastAsia="Times New Roman" w:hAnsi="Times New Roman" w:cs="Times New Roman"/>
          <w:bCs/>
          <w:lang w:eastAsia="en-AU"/>
        </w:rPr>
        <w:t>. It amends table item 1 in subsection 209(8) so that the new NDIS rule making power</w:t>
      </w:r>
      <w:r w:rsidR="006D5D93" w:rsidRPr="0041169D">
        <w:rPr>
          <w:rFonts w:ascii="Times New Roman" w:eastAsia="Times New Roman" w:hAnsi="Times New Roman" w:cs="Times New Roman"/>
          <w:bCs/>
          <w:lang w:eastAsia="en-AU"/>
        </w:rPr>
        <w:t xml:space="preserve"> dealing with the assessment of functional capacity</w:t>
      </w:r>
      <w:r w:rsidR="00875D1F" w:rsidRPr="0041169D">
        <w:rPr>
          <w:rFonts w:ascii="Times New Roman" w:eastAsia="Times New Roman" w:hAnsi="Times New Roman" w:cs="Times New Roman"/>
          <w:bCs/>
          <w:lang w:eastAsia="en-AU"/>
        </w:rPr>
        <w:t xml:space="preserve"> is a category A </w:t>
      </w:r>
      <w:r w:rsidR="003C5298" w:rsidRPr="0041169D">
        <w:rPr>
          <w:rFonts w:ascii="Times New Roman" w:eastAsia="Times New Roman" w:hAnsi="Times New Roman" w:cs="Times New Roman"/>
          <w:bCs/>
          <w:lang w:eastAsia="en-AU"/>
        </w:rPr>
        <w:t xml:space="preserve">NDIS </w:t>
      </w:r>
      <w:r w:rsidR="00875D1F" w:rsidRPr="0041169D">
        <w:rPr>
          <w:rFonts w:ascii="Times New Roman" w:eastAsia="Times New Roman" w:hAnsi="Times New Roman" w:cs="Times New Roman"/>
          <w:bCs/>
          <w:lang w:eastAsia="en-AU"/>
        </w:rPr>
        <w:t>rule, requiring the agreement of all states and territories.</w:t>
      </w:r>
      <w:r w:rsidR="00875D1F" w:rsidRPr="0041169D" w:rsidDel="00875D1F">
        <w:rPr>
          <w:rFonts w:ascii="Times New Roman" w:eastAsia="Times New Roman" w:hAnsi="Times New Roman" w:cs="Times New Roman"/>
          <w:bCs/>
          <w:lang w:eastAsia="en-AU"/>
        </w:rPr>
        <w:t xml:space="preserve">  </w:t>
      </w:r>
      <w:r w:rsidR="006F28FF" w:rsidRPr="0041169D">
        <w:t xml:space="preserve"> </w:t>
      </w:r>
    </w:p>
    <w:p w14:paraId="4C00B56D" w14:textId="2F310A0A" w:rsidR="005730F9" w:rsidRPr="0041169D" w:rsidRDefault="005730F9" w:rsidP="00F029E5">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4C087C" w:rsidRPr="0041169D">
        <w:rPr>
          <w:rFonts w:ascii="Times New Roman" w:eastAsia="Times New Roman" w:hAnsi="Times New Roman" w:cs="Times New Roman"/>
          <w:b/>
          <w:lang w:eastAsia="en-AU"/>
        </w:rPr>
        <w:t xml:space="preserve">11 </w:t>
      </w:r>
      <w:r w:rsidR="00813852"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4C087C" w:rsidRPr="0041169D">
        <w:rPr>
          <w:rFonts w:ascii="Times New Roman" w:eastAsia="Times New Roman" w:hAnsi="Times New Roman" w:cs="Times New Roman"/>
          <w:b/>
          <w:lang w:eastAsia="en-AU"/>
        </w:rPr>
        <w:t>Application provision</w:t>
      </w:r>
    </w:p>
    <w:p w14:paraId="54AC9771" w14:textId="1C2DA398" w:rsidR="006C4402" w:rsidRPr="0041169D" w:rsidRDefault="00F30064" w:rsidP="00F029E5">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 xml:space="preserve">This item provides that the amendments made </w:t>
      </w:r>
      <w:r w:rsidR="006064A0" w:rsidRPr="0041169D">
        <w:rPr>
          <w:rFonts w:ascii="Times New Roman" w:eastAsia="Times New Roman" w:hAnsi="Times New Roman" w:cs="Times New Roman"/>
          <w:lang w:eastAsia="en-AU"/>
        </w:rPr>
        <w:t xml:space="preserve">by this </w:t>
      </w:r>
      <w:r w:rsidR="00A7643A" w:rsidRPr="0041169D">
        <w:rPr>
          <w:rFonts w:ascii="Times New Roman" w:eastAsia="Times New Roman" w:hAnsi="Times New Roman" w:cs="Times New Roman"/>
          <w:lang w:eastAsia="en-AU"/>
        </w:rPr>
        <w:t>Part</w:t>
      </w:r>
      <w:r w:rsidR="00B669E3" w:rsidRPr="0041169D">
        <w:rPr>
          <w:rFonts w:ascii="Times New Roman" w:eastAsia="Times New Roman" w:hAnsi="Times New Roman" w:cs="Times New Roman"/>
          <w:lang w:eastAsia="en-AU"/>
        </w:rPr>
        <w:t xml:space="preserve"> apply in relation to </w:t>
      </w:r>
      <w:r w:rsidR="00F50393" w:rsidRPr="0041169D">
        <w:rPr>
          <w:rFonts w:ascii="Times New Roman" w:eastAsia="Times New Roman" w:hAnsi="Times New Roman" w:cs="Times New Roman"/>
          <w:lang w:eastAsia="en-AU"/>
        </w:rPr>
        <w:t>a determination</w:t>
      </w:r>
      <w:r w:rsidR="00D2482F" w:rsidRPr="0041169D">
        <w:rPr>
          <w:rFonts w:ascii="Times New Roman" w:eastAsia="Times New Roman" w:hAnsi="Times New Roman" w:cs="Times New Roman"/>
          <w:lang w:eastAsia="en-AU"/>
        </w:rPr>
        <w:t xml:space="preserve"> or decision made by the CEO in relation to whether a person meets the </w:t>
      </w:r>
      <w:r w:rsidR="005A7AC1" w:rsidRPr="0041169D">
        <w:rPr>
          <w:rFonts w:ascii="Times New Roman" w:eastAsia="Times New Roman" w:hAnsi="Times New Roman" w:cs="Times New Roman"/>
          <w:lang w:eastAsia="en-AU"/>
        </w:rPr>
        <w:t xml:space="preserve">disability requirements or </w:t>
      </w:r>
      <w:r w:rsidR="00D2482F" w:rsidRPr="0041169D">
        <w:rPr>
          <w:rFonts w:ascii="Times New Roman" w:eastAsia="Times New Roman" w:hAnsi="Times New Roman" w:cs="Times New Roman"/>
          <w:lang w:eastAsia="en-AU"/>
        </w:rPr>
        <w:t>early intervention requirements, or both, made on or after the commencement of this item, whether or not the person is a participant before the commencement of this item.</w:t>
      </w:r>
      <w:r w:rsidR="00F50393" w:rsidRPr="0041169D">
        <w:rPr>
          <w:rFonts w:ascii="Times New Roman" w:eastAsia="Times New Roman" w:hAnsi="Times New Roman" w:cs="Times New Roman"/>
        </w:rPr>
        <w:t xml:space="preserve"> </w:t>
      </w:r>
    </w:p>
    <w:p w14:paraId="042BAFF1" w14:textId="7C7F177D" w:rsidR="006130E2" w:rsidRPr="0041169D" w:rsidRDefault="008564FF" w:rsidP="00591501">
      <w:pPr>
        <w:spacing w:after="160" w:line="276" w:lineRule="auto"/>
        <w:rPr>
          <w:rFonts w:ascii="Times New Roman" w:eastAsiaTheme="majorEastAsia" w:hAnsi="Times New Roman" w:cs="Times New Roman"/>
          <w:b/>
          <w:color w:val="000000" w:themeColor="text1"/>
          <w:u w:val="single"/>
        </w:rPr>
      </w:pPr>
      <w:r w:rsidRPr="0041169D">
        <w:rPr>
          <w:rFonts w:ascii="Times New Roman" w:eastAsia="Times New Roman" w:hAnsi="Times New Roman" w:cs="Times New Roman"/>
        </w:rPr>
        <w:t xml:space="preserve">This means </w:t>
      </w:r>
      <w:r w:rsidR="00E62C25" w:rsidRPr="0041169D">
        <w:rPr>
          <w:rFonts w:ascii="Times New Roman" w:eastAsia="Times New Roman" w:hAnsi="Times New Roman" w:cs="Times New Roman"/>
        </w:rPr>
        <w:t xml:space="preserve">the new definition of </w:t>
      </w:r>
      <w:r w:rsidR="00837639" w:rsidRPr="0041169D">
        <w:rPr>
          <w:rFonts w:ascii="Times New Roman" w:eastAsia="Times New Roman" w:hAnsi="Times New Roman" w:cs="Times New Roman"/>
        </w:rPr>
        <w:t xml:space="preserve">functional capacity </w:t>
      </w:r>
      <w:r w:rsidR="00E62C25" w:rsidRPr="0041169D">
        <w:rPr>
          <w:rFonts w:ascii="Times New Roman" w:eastAsia="Times New Roman" w:hAnsi="Times New Roman" w:cs="Times New Roman"/>
        </w:rPr>
        <w:t xml:space="preserve">introduced in this measure will apply to all </w:t>
      </w:r>
      <w:r w:rsidR="00802912" w:rsidRPr="0041169D">
        <w:rPr>
          <w:rFonts w:ascii="Times New Roman" w:eastAsia="Times New Roman" w:hAnsi="Times New Roman" w:cs="Times New Roman"/>
        </w:rPr>
        <w:t>current participants in the NDIS as well as anyone who applie</w:t>
      </w:r>
      <w:r w:rsidR="00DD4824" w:rsidRPr="0041169D">
        <w:rPr>
          <w:rFonts w:ascii="Times New Roman" w:eastAsia="Times New Roman" w:hAnsi="Times New Roman" w:cs="Times New Roman"/>
        </w:rPr>
        <w:t xml:space="preserve">d </w:t>
      </w:r>
      <w:r w:rsidR="00332261" w:rsidRPr="0041169D">
        <w:rPr>
          <w:rFonts w:ascii="Times New Roman" w:eastAsia="Times New Roman" w:hAnsi="Times New Roman" w:cs="Times New Roman"/>
        </w:rPr>
        <w:t xml:space="preserve">to the NDIS </w:t>
      </w:r>
      <w:r w:rsidR="00DD4824" w:rsidRPr="0041169D">
        <w:rPr>
          <w:rFonts w:ascii="Times New Roman" w:eastAsia="Times New Roman" w:hAnsi="Times New Roman" w:cs="Times New Roman"/>
        </w:rPr>
        <w:t xml:space="preserve">previously or applies </w:t>
      </w:r>
      <w:r w:rsidR="00887E25" w:rsidRPr="0041169D">
        <w:rPr>
          <w:rFonts w:ascii="Times New Roman" w:eastAsia="Times New Roman" w:hAnsi="Times New Roman" w:cs="Times New Roman"/>
        </w:rPr>
        <w:t>in the future.</w:t>
      </w:r>
    </w:p>
    <w:p w14:paraId="38F4669D" w14:textId="2C70A52B" w:rsidR="005E62CB" w:rsidRPr="0041169D" w:rsidRDefault="00A434C0" w:rsidP="00FF302F">
      <w:pPr>
        <w:pStyle w:val="Heading2"/>
        <w:spacing w:line="276" w:lineRule="auto"/>
        <w:rPr>
          <w:szCs w:val="24"/>
        </w:rPr>
      </w:pPr>
      <w:r w:rsidRPr="0041169D">
        <w:rPr>
          <w:rFonts w:ascii="Times New Roman" w:hAnsi="Times New Roman" w:cs="Times New Roman"/>
          <w:szCs w:val="24"/>
        </w:rPr>
        <w:lastRenderedPageBreak/>
        <w:t xml:space="preserve">Part 2 – Limit </w:t>
      </w:r>
      <w:r w:rsidR="00DB3A0A" w:rsidRPr="0041169D">
        <w:rPr>
          <w:rFonts w:ascii="Times New Roman" w:hAnsi="Times New Roman" w:cs="Times New Roman"/>
          <w:szCs w:val="24"/>
        </w:rPr>
        <w:t>unscheduled plan</w:t>
      </w:r>
      <w:r w:rsidRPr="0041169D">
        <w:rPr>
          <w:rFonts w:ascii="Times New Roman" w:hAnsi="Times New Roman" w:cs="Times New Roman"/>
          <w:szCs w:val="24"/>
        </w:rPr>
        <w:t xml:space="preserve"> reassessments</w:t>
      </w:r>
    </w:p>
    <w:p w14:paraId="4144682E" w14:textId="7EE377A3" w:rsidR="00C861F9" w:rsidRPr="0041169D" w:rsidRDefault="00F51C25" w:rsidP="0077786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Section 48 of the Act currently provides that </w:t>
      </w:r>
      <w:r w:rsidR="004D494F" w:rsidRPr="0041169D">
        <w:rPr>
          <w:rFonts w:ascii="Times New Roman" w:eastAsia="Times New Roman" w:hAnsi="Times New Roman" w:cs="Times New Roman"/>
          <w:bCs/>
          <w:lang w:eastAsia="en-AU"/>
        </w:rPr>
        <w:t>the CEO may conduct a reassessment of a participant</w:t>
      </w:r>
      <w:r w:rsidR="00DD1FEE" w:rsidRPr="0041169D">
        <w:rPr>
          <w:rFonts w:ascii="Times New Roman" w:eastAsia="Times New Roman" w:hAnsi="Times New Roman" w:cs="Times New Roman"/>
          <w:bCs/>
          <w:lang w:eastAsia="en-AU"/>
        </w:rPr>
        <w:t>’</w:t>
      </w:r>
      <w:r w:rsidR="004D494F" w:rsidRPr="0041169D">
        <w:rPr>
          <w:rFonts w:ascii="Times New Roman" w:eastAsia="Times New Roman" w:hAnsi="Times New Roman" w:cs="Times New Roman"/>
          <w:bCs/>
          <w:lang w:eastAsia="en-AU"/>
        </w:rPr>
        <w:t xml:space="preserve">s plan at any time. This may happen </w:t>
      </w:r>
      <w:r w:rsidR="00496DCC" w:rsidRPr="0041169D">
        <w:rPr>
          <w:rFonts w:ascii="Times New Roman" w:eastAsia="Times New Roman" w:hAnsi="Times New Roman" w:cs="Times New Roman"/>
          <w:bCs/>
          <w:lang w:eastAsia="en-AU"/>
        </w:rPr>
        <w:t>on the request of the participant or on the CEO’s own initiative.</w:t>
      </w:r>
      <w:r w:rsidR="00C5239C" w:rsidRPr="0041169D">
        <w:rPr>
          <w:rFonts w:ascii="Times New Roman" w:eastAsia="Times New Roman" w:hAnsi="Times New Roman" w:cs="Times New Roman"/>
          <w:bCs/>
          <w:lang w:eastAsia="en-AU"/>
        </w:rPr>
        <w:t xml:space="preserve"> </w:t>
      </w:r>
      <w:r w:rsidR="009D101E" w:rsidRPr="0041169D">
        <w:rPr>
          <w:rFonts w:ascii="Times New Roman" w:eastAsia="Times New Roman" w:hAnsi="Times New Roman" w:cs="Times New Roman"/>
          <w:bCs/>
          <w:lang w:eastAsia="en-AU"/>
        </w:rPr>
        <w:t xml:space="preserve">The CEO </w:t>
      </w:r>
      <w:r w:rsidR="00533735" w:rsidRPr="0041169D">
        <w:rPr>
          <w:rFonts w:ascii="Times New Roman" w:eastAsia="Times New Roman" w:hAnsi="Times New Roman" w:cs="Times New Roman"/>
          <w:bCs/>
          <w:lang w:eastAsia="en-AU"/>
        </w:rPr>
        <w:t xml:space="preserve">can </w:t>
      </w:r>
      <w:r w:rsidR="009D101E" w:rsidRPr="0041169D">
        <w:rPr>
          <w:rFonts w:ascii="Times New Roman" w:eastAsia="Times New Roman" w:hAnsi="Times New Roman" w:cs="Times New Roman"/>
          <w:bCs/>
          <w:lang w:eastAsia="en-AU"/>
        </w:rPr>
        <w:t>decide to do one</w:t>
      </w:r>
      <w:r w:rsidR="00D34F9F" w:rsidRPr="0041169D">
        <w:rPr>
          <w:rFonts w:ascii="Times New Roman" w:eastAsia="Times New Roman" w:hAnsi="Times New Roman" w:cs="Times New Roman"/>
          <w:bCs/>
          <w:lang w:eastAsia="en-AU"/>
        </w:rPr>
        <w:t xml:space="preserve"> of </w:t>
      </w:r>
      <w:r w:rsidR="009D101E" w:rsidRPr="0041169D">
        <w:rPr>
          <w:rFonts w:ascii="Times New Roman" w:eastAsia="Times New Roman" w:hAnsi="Times New Roman" w:cs="Times New Roman"/>
          <w:bCs/>
          <w:lang w:eastAsia="en-AU"/>
        </w:rPr>
        <w:t xml:space="preserve">three things in response to </w:t>
      </w:r>
      <w:r w:rsidR="00D34F9F" w:rsidRPr="0041169D">
        <w:rPr>
          <w:rFonts w:ascii="Times New Roman" w:eastAsia="Times New Roman" w:hAnsi="Times New Roman" w:cs="Times New Roman"/>
          <w:bCs/>
          <w:lang w:eastAsia="en-AU"/>
        </w:rPr>
        <w:t>a request by a participant</w:t>
      </w:r>
      <w:r w:rsidR="00C861F9" w:rsidRPr="0041169D">
        <w:rPr>
          <w:rFonts w:ascii="Times New Roman" w:eastAsia="Times New Roman" w:hAnsi="Times New Roman" w:cs="Times New Roman"/>
          <w:bCs/>
          <w:lang w:eastAsia="en-AU"/>
        </w:rPr>
        <w:t>:</w:t>
      </w:r>
    </w:p>
    <w:p w14:paraId="6C5B2F01" w14:textId="4C6BBF6E" w:rsidR="00C861F9" w:rsidRPr="0041169D" w:rsidRDefault="00B921D2" w:rsidP="00B265FD">
      <w:pPr>
        <w:pStyle w:val="ListParagraph"/>
        <w:numPr>
          <w:ilvl w:val="0"/>
          <w:numId w:val="15"/>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make a decision that the plan needs to be varied under subsection 47A(1)</w:t>
      </w:r>
      <w:r w:rsidR="000A3F20" w:rsidRPr="0041169D">
        <w:rPr>
          <w:rFonts w:ascii="Times New Roman" w:eastAsia="Times New Roman" w:hAnsi="Times New Roman" w:cs="Times New Roman"/>
          <w:bCs/>
          <w:lang w:eastAsia="en-AU"/>
        </w:rPr>
        <w:t>.</w:t>
      </w:r>
    </w:p>
    <w:p w14:paraId="2C836C3F" w14:textId="4754783E" w:rsidR="00B921D2" w:rsidRPr="0041169D" w:rsidRDefault="002F0162" w:rsidP="00B265FD">
      <w:pPr>
        <w:pStyle w:val="ListParagraph"/>
        <w:numPr>
          <w:ilvl w:val="0"/>
          <w:numId w:val="15"/>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make a decision that the plan needs to be reassessed</w:t>
      </w:r>
      <w:r w:rsidR="000A3F20" w:rsidRPr="0041169D">
        <w:rPr>
          <w:rFonts w:ascii="Times New Roman" w:eastAsia="Times New Roman" w:hAnsi="Times New Roman" w:cs="Times New Roman"/>
          <w:bCs/>
          <w:lang w:eastAsia="en-AU"/>
        </w:rPr>
        <w:t>.</w:t>
      </w:r>
    </w:p>
    <w:p w14:paraId="1DCB3086" w14:textId="5E8A6FAD" w:rsidR="00FA745D" w:rsidRPr="0041169D" w:rsidRDefault="00FA745D" w:rsidP="00B265FD">
      <w:pPr>
        <w:pStyle w:val="ListParagraph"/>
        <w:numPr>
          <w:ilvl w:val="0"/>
          <w:numId w:val="1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make a decision not to conduct a reassessment of the plan.</w:t>
      </w:r>
    </w:p>
    <w:p w14:paraId="07719847" w14:textId="1138E9C3" w:rsidR="00EC01A2" w:rsidRPr="0041169D" w:rsidRDefault="00CE7E9B" w:rsidP="00F029E5">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Unscheduled plan reassessments are a key driver of plan and whole of Scheme inflation as they frequently increase the value of a plan</w:t>
      </w:r>
      <w:r w:rsidR="00143B31" w:rsidRPr="0041169D">
        <w:rPr>
          <w:rFonts w:ascii="Times New Roman" w:eastAsia="Times New Roman" w:hAnsi="Times New Roman" w:cs="Times New Roman"/>
          <w:bCs/>
          <w:lang w:eastAsia="en-AU"/>
        </w:rPr>
        <w:t>, even</w:t>
      </w:r>
      <w:r w:rsidR="00DD1FEE"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where increases </w:t>
      </w:r>
      <w:r w:rsidR="00DD1FEE" w:rsidRPr="0041169D">
        <w:rPr>
          <w:rFonts w:ascii="Times New Roman" w:eastAsia="Times New Roman" w:hAnsi="Times New Roman" w:cs="Times New Roman"/>
          <w:bCs/>
          <w:lang w:eastAsia="en-AU"/>
        </w:rPr>
        <w:t>are</w:t>
      </w:r>
      <w:r w:rsidRPr="0041169D">
        <w:rPr>
          <w:rFonts w:ascii="Times New Roman" w:eastAsia="Times New Roman" w:hAnsi="Times New Roman" w:cs="Times New Roman"/>
          <w:bCs/>
          <w:lang w:eastAsia="en-AU"/>
        </w:rPr>
        <w:t xml:space="preserve"> not necessary</w:t>
      </w:r>
      <w:r w:rsidR="00143B31" w:rsidRPr="0041169D">
        <w:rPr>
          <w:rFonts w:ascii="Times New Roman" w:eastAsia="Times New Roman" w:hAnsi="Times New Roman" w:cs="Times New Roman"/>
          <w:bCs/>
          <w:lang w:eastAsia="en-AU"/>
        </w:rPr>
        <w:t xml:space="preserve"> or appropriate</w:t>
      </w:r>
      <w:r w:rsidRPr="0041169D">
        <w:rPr>
          <w:rFonts w:ascii="Times New Roman" w:eastAsia="Times New Roman" w:hAnsi="Times New Roman" w:cs="Times New Roman"/>
          <w:bCs/>
          <w:lang w:eastAsia="en-AU"/>
        </w:rPr>
        <w:t>. Unnecessary reassessments and plan increases are often the result of a lack of clarity </w:t>
      </w:r>
      <w:r w:rsidR="00486341" w:rsidRPr="0041169D">
        <w:rPr>
          <w:rFonts w:ascii="Times New Roman" w:eastAsia="Times New Roman" w:hAnsi="Times New Roman" w:cs="Times New Roman"/>
          <w:bCs/>
          <w:lang w:eastAsia="en-AU"/>
        </w:rPr>
        <w:t xml:space="preserve">and appropriate controls </w:t>
      </w:r>
      <w:r w:rsidRPr="0041169D">
        <w:rPr>
          <w:rFonts w:ascii="Times New Roman" w:eastAsia="Times New Roman" w:hAnsi="Times New Roman" w:cs="Times New Roman"/>
          <w:bCs/>
          <w:lang w:eastAsia="en-AU"/>
        </w:rPr>
        <w:t>around when plans should be reassessed.</w:t>
      </w:r>
      <w:r w:rsidR="00102EFB" w:rsidRPr="0041169D">
        <w:rPr>
          <w:rFonts w:ascii="Times New Roman" w:eastAsia="Times New Roman" w:hAnsi="Times New Roman" w:cs="Times New Roman"/>
          <w:bCs/>
          <w:lang w:eastAsia="en-AU"/>
        </w:rPr>
        <w:t xml:space="preserve"> Some requests for plan reassessments are made by intermediaries, such as </w:t>
      </w:r>
      <w:r w:rsidR="003A6F6E" w:rsidRPr="0041169D">
        <w:rPr>
          <w:rFonts w:ascii="Times New Roman" w:eastAsia="Times New Roman" w:hAnsi="Times New Roman" w:cs="Times New Roman"/>
          <w:bCs/>
          <w:lang w:eastAsia="en-AU"/>
        </w:rPr>
        <w:t>support coordinators and plan managers</w:t>
      </w:r>
      <w:r w:rsidR="3B705D1A" w:rsidRPr="0041169D">
        <w:rPr>
          <w:rFonts w:ascii="Times New Roman" w:eastAsia="Times New Roman" w:hAnsi="Times New Roman" w:cs="Times New Roman"/>
          <w:lang w:eastAsia="en-AU"/>
        </w:rPr>
        <w:t>,</w:t>
      </w:r>
      <w:r w:rsidR="00486341" w:rsidRPr="0041169D">
        <w:rPr>
          <w:rFonts w:ascii="Times New Roman" w:eastAsia="Times New Roman" w:hAnsi="Times New Roman" w:cs="Times New Roman"/>
          <w:bCs/>
          <w:lang w:eastAsia="en-AU"/>
        </w:rPr>
        <w:t xml:space="preserve"> </w:t>
      </w:r>
      <w:r w:rsidR="3B705D1A" w:rsidRPr="0041169D">
        <w:rPr>
          <w:rFonts w:ascii="Times New Roman" w:eastAsia="Times New Roman" w:hAnsi="Times New Roman" w:cs="Times New Roman"/>
          <w:lang w:eastAsia="en-AU"/>
        </w:rPr>
        <w:t xml:space="preserve">and some </w:t>
      </w:r>
      <w:r w:rsidR="314F8B34" w:rsidRPr="0041169D">
        <w:rPr>
          <w:rFonts w:ascii="Times New Roman" w:eastAsia="Times New Roman" w:hAnsi="Times New Roman" w:cs="Times New Roman"/>
          <w:lang w:eastAsia="en-AU"/>
        </w:rPr>
        <w:t>requests are made</w:t>
      </w:r>
      <w:r w:rsidR="3B705D1A" w:rsidRPr="0041169D">
        <w:rPr>
          <w:rFonts w:ascii="Times New Roman" w:eastAsia="Times New Roman" w:hAnsi="Times New Roman" w:cs="Times New Roman"/>
          <w:lang w:eastAsia="en-AU"/>
        </w:rPr>
        <w:t xml:space="preserve"> even</w:t>
      </w:r>
      <w:r w:rsidR="00486341" w:rsidRPr="0041169D">
        <w:rPr>
          <w:rFonts w:ascii="Times New Roman" w:eastAsia="Times New Roman" w:hAnsi="Times New Roman" w:cs="Times New Roman"/>
          <w:bCs/>
          <w:lang w:eastAsia="en-AU"/>
        </w:rPr>
        <w:t xml:space="preserve"> </w:t>
      </w:r>
      <w:r w:rsidR="003A6F6E" w:rsidRPr="0041169D">
        <w:rPr>
          <w:rFonts w:ascii="Times New Roman" w:eastAsia="Times New Roman" w:hAnsi="Times New Roman" w:cs="Times New Roman"/>
          <w:bCs/>
          <w:lang w:eastAsia="en-AU"/>
        </w:rPr>
        <w:t>without a participant’s knowledge.</w:t>
      </w:r>
    </w:p>
    <w:p w14:paraId="6C439E30" w14:textId="23D4F17A" w:rsidR="00A10C4C" w:rsidRPr="0041169D" w:rsidRDefault="002B7ABD" w:rsidP="00F029E5">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Section 48 of the Act currently does not contain any direct limitations on the circumstances in which a plan reassessment may be requested, how frequently they may be requested and who may make a request on behalf of the participant. NDIS rules may only set out matters to which the CEO must have regard in making a decision under section 48, for example by prescribing methods</w:t>
      </w:r>
      <w:r w:rsidR="53B2B668" w:rsidRPr="0041169D">
        <w:rPr>
          <w:rFonts w:ascii="Times New Roman" w:eastAsia="Times New Roman" w:hAnsi="Times New Roman" w:cs="Times New Roman"/>
          <w:lang w:eastAsia="en-AU"/>
        </w:rPr>
        <w:t>,</w:t>
      </w:r>
      <w:r w:rsidRPr="0041169D">
        <w:rPr>
          <w:rFonts w:ascii="Times New Roman" w:eastAsia="Times New Roman" w:hAnsi="Times New Roman" w:cs="Times New Roman"/>
          <w:bCs/>
          <w:lang w:eastAsia="en-AU"/>
        </w:rPr>
        <w:t xml:space="preserve"> criteria or circumstances in which a reassessment must or must not be undertaken. However, </w:t>
      </w:r>
      <w:r w:rsidR="006E11B8" w:rsidRPr="0041169D">
        <w:rPr>
          <w:rFonts w:ascii="Times New Roman" w:eastAsia="Times New Roman" w:hAnsi="Times New Roman" w:cs="Times New Roman"/>
          <w:bCs/>
          <w:lang w:eastAsia="en-AU"/>
        </w:rPr>
        <w:t>NDIS</w:t>
      </w:r>
      <w:r w:rsidRPr="0041169D">
        <w:rPr>
          <w:rFonts w:ascii="Times New Roman" w:eastAsia="Times New Roman" w:hAnsi="Times New Roman" w:cs="Times New Roman"/>
          <w:bCs/>
          <w:lang w:eastAsia="en-AU"/>
        </w:rPr>
        <w:t xml:space="preserve"> rules cannot effectively </w:t>
      </w:r>
      <w:r w:rsidR="00D62DF4" w:rsidRPr="0041169D">
        <w:rPr>
          <w:rFonts w:ascii="Times New Roman" w:eastAsia="Times New Roman" w:hAnsi="Times New Roman" w:cs="Times New Roman"/>
          <w:bCs/>
          <w:lang w:eastAsia="en-AU"/>
        </w:rPr>
        <w:t>confine</w:t>
      </w:r>
      <w:r w:rsidRPr="0041169D">
        <w:rPr>
          <w:rFonts w:ascii="Times New Roman" w:eastAsia="Times New Roman" w:hAnsi="Times New Roman" w:cs="Times New Roman"/>
          <w:bCs/>
          <w:lang w:eastAsia="en-AU"/>
        </w:rPr>
        <w:t xml:space="preserve"> when a </w:t>
      </w:r>
      <w:r w:rsidR="00CF08C0" w:rsidRPr="0041169D">
        <w:rPr>
          <w:rFonts w:ascii="Times New Roman" w:eastAsia="Times New Roman" w:hAnsi="Times New Roman" w:cs="Times New Roman"/>
          <w:bCs/>
          <w:lang w:eastAsia="en-AU"/>
        </w:rPr>
        <w:t xml:space="preserve">plan </w:t>
      </w:r>
      <w:r w:rsidRPr="0041169D">
        <w:rPr>
          <w:rFonts w:ascii="Times New Roman" w:eastAsia="Times New Roman" w:hAnsi="Times New Roman" w:cs="Times New Roman"/>
          <w:bCs/>
          <w:lang w:eastAsia="en-AU"/>
        </w:rPr>
        <w:t>reassessment may be undertaken.</w:t>
      </w:r>
    </w:p>
    <w:p w14:paraId="6EB5DE8B" w14:textId="7BB53C4F" w:rsidR="002644F6" w:rsidRPr="0041169D" w:rsidRDefault="65A11B02" w:rsidP="56D3B0D2">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w:t>
      </w:r>
      <w:r w:rsidR="7447F0B8"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art will</w:t>
      </w:r>
      <w:r w:rsidR="2164042E" w:rsidRPr="0041169D">
        <w:rPr>
          <w:rFonts w:ascii="Times New Roman" w:eastAsia="Times New Roman" w:hAnsi="Times New Roman" w:cs="Times New Roman"/>
          <w:lang w:eastAsia="en-AU"/>
        </w:rPr>
        <w:t xml:space="preserve"> introduce </w:t>
      </w:r>
      <w:r w:rsidR="568DFFB3" w:rsidRPr="0041169D">
        <w:rPr>
          <w:rFonts w:ascii="Times New Roman" w:eastAsia="Times New Roman" w:hAnsi="Times New Roman" w:cs="Times New Roman"/>
          <w:lang w:eastAsia="en-AU"/>
        </w:rPr>
        <w:t xml:space="preserve">sensible controls </w:t>
      </w:r>
      <w:r w:rsidR="1F8D767B" w:rsidRPr="0041169D">
        <w:rPr>
          <w:rFonts w:ascii="Times New Roman" w:eastAsia="Times New Roman" w:hAnsi="Times New Roman" w:cs="Times New Roman"/>
          <w:lang w:eastAsia="en-AU"/>
        </w:rPr>
        <w:t xml:space="preserve">and conditions on plan reassessments to ensure that they </w:t>
      </w:r>
      <w:r w:rsidR="51D09F29" w:rsidRPr="0041169D">
        <w:rPr>
          <w:rFonts w:ascii="Times New Roman" w:eastAsia="Times New Roman" w:hAnsi="Times New Roman" w:cs="Times New Roman"/>
          <w:lang w:eastAsia="en-AU"/>
        </w:rPr>
        <w:t xml:space="preserve">can only be </w:t>
      </w:r>
      <w:r w:rsidR="4C0E1905" w:rsidRPr="0041169D">
        <w:rPr>
          <w:rFonts w:ascii="Times New Roman" w:eastAsia="Times New Roman" w:hAnsi="Times New Roman" w:cs="Times New Roman"/>
          <w:lang w:eastAsia="en-AU"/>
        </w:rPr>
        <w:t>requested</w:t>
      </w:r>
      <w:r w:rsidR="51D09F29" w:rsidRPr="0041169D">
        <w:rPr>
          <w:rFonts w:ascii="Times New Roman" w:eastAsia="Times New Roman" w:hAnsi="Times New Roman" w:cs="Times New Roman"/>
          <w:lang w:eastAsia="en-AU"/>
        </w:rPr>
        <w:t xml:space="preserve"> where there is a genuine change in a participant’s support needs.</w:t>
      </w:r>
      <w:r w:rsidR="6DEF5AB0" w:rsidRPr="0041169D">
        <w:rPr>
          <w:rFonts w:ascii="Times New Roman" w:eastAsia="Times New Roman" w:hAnsi="Times New Roman" w:cs="Times New Roman"/>
          <w:lang w:eastAsia="en-AU"/>
        </w:rPr>
        <w:t xml:space="preserve"> </w:t>
      </w:r>
      <w:r w:rsidR="4ED84B4C" w:rsidRPr="0041169D">
        <w:rPr>
          <w:rFonts w:ascii="Times New Roman" w:eastAsia="Times New Roman" w:hAnsi="Times New Roman" w:cs="Times New Roman"/>
          <w:lang w:eastAsia="en-AU"/>
        </w:rPr>
        <w:t xml:space="preserve">It will also ensure that only participants, and those authorised to act on their behalf, can request a plan reassessment, ensuring that </w:t>
      </w:r>
      <w:r w:rsidR="4B4D8547" w:rsidRPr="0041169D">
        <w:rPr>
          <w:rFonts w:ascii="Times New Roman" w:eastAsia="Times New Roman" w:hAnsi="Times New Roman" w:cs="Times New Roman"/>
          <w:lang w:eastAsia="en-AU"/>
        </w:rPr>
        <w:t xml:space="preserve">a reassessment request is due to a genuine change in needs, </w:t>
      </w:r>
      <w:r w:rsidR="0EA91949" w:rsidRPr="0041169D">
        <w:rPr>
          <w:rFonts w:ascii="Times New Roman" w:eastAsia="Times New Roman" w:hAnsi="Times New Roman" w:cs="Times New Roman"/>
          <w:lang w:eastAsia="en-AU"/>
        </w:rPr>
        <w:t>and is not</w:t>
      </w:r>
      <w:r w:rsidR="4B4D8547" w:rsidRPr="0041169D">
        <w:rPr>
          <w:rFonts w:ascii="Times New Roman" w:eastAsia="Times New Roman" w:hAnsi="Times New Roman" w:cs="Times New Roman"/>
          <w:lang w:eastAsia="en-AU"/>
        </w:rPr>
        <w:t xml:space="preserve"> </w:t>
      </w:r>
      <w:r w:rsidR="5D321815" w:rsidRPr="0041169D">
        <w:rPr>
          <w:rFonts w:ascii="Times New Roman" w:eastAsia="Times New Roman" w:hAnsi="Times New Roman" w:cs="Times New Roman"/>
          <w:lang w:eastAsia="en-AU"/>
        </w:rPr>
        <w:t xml:space="preserve">a way </w:t>
      </w:r>
      <w:r w:rsidR="533F903A" w:rsidRPr="0041169D">
        <w:rPr>
          <w:rFonts w:ascii="Times New Roman" w:eastAsia="Times New Roman" w:hAnsi="Times New Roman" w:cs="Times New Roman"/>
          <w:lang w:eastAsia="en-AU"/>
        </w:rPr>
        <w:t xml:space="preserve">for providers </w:t>
      </w:r>
      <w:r w:rsidR="5D321815" w:rsidRPr="0041169D">
        <w:rPr>
          <w:rFonts w:ascii="Times New Roman" w:eastAsia="Times New Roman" w:hAnsi="Times New Roman" w:cs="Times New Roman"/>
          <w:lang w:eastAsia="en-AU"/>
        </w:rPr>
        <w:t>to access more NDIS funding</w:t>
      </w:r>
      <w:r w:rsidR="4990CA15" w:rsidRPr="0041169D">
        <w:rPr>
          <w:rFonts w:ascii="Times New Roman" w:eastAsia="Times New Roman" w:hAnsi="Times New Roman" w:cs="Times New Roman"/>
          <w:lang w:eastAsia="en-AU"/>
        </w:rPr>
        <w:t>.</w:t>
      </w:r>
    </w:p>
    <w:p w14:paraId="7B528A63" w14:textId="38E5FBD8" w:rsidR="000D3ECD" w:rsidRPr="0041169D" w:rsidRDefault="00D7721C" w:rsidP="00F029E5">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w:t>
      </w:r>
      <w:r w:rsidR="00713D0A"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 xml:space="preserve">art only applies to participant requested plan reassessments. </w:t>
      </w:r>
      <w:r w:rsidR="008F74CF" w:rsidRPr="0041169D">
        <w:rPr>
          <w:rFonts w:ascii="Times New Roman" w:eastAsia="Times New Roman" w:hAnsi="Times New Roman" w:cs="Times New Roman"/>
          <w:bCs/>
          <w:lang w:eastAsia="en-AU"/>
        </w:rPr>
        <w:t>There will be no change to the CEO’s ability to initiate a plan reassessment</w:t>
      </w:r>
      <w:r w:rsidR="00FB1676" w:rsidRPr="0041169D">
        <w:rPr>
          <w:rFonts w:ascii="Times New Roman" w:eastAsia="Times New Roman" w:hAnsi="Times New Roman" w:cs="Times New Roman"/>
          <w:bCs/>
          <w:lang w:eastAsia="en-AU"/>
        </w:rPr>
        <w:t xml:space="preserve"> </w:t>
      </w:r>
      <w:r w:rsidR="00E0794C" w:rsidRPr="0041169D">
        <w:rPr>
          <w:rFonts w:ascii="Times New Roman" w:eastAsia="Times New Roman" w:hAnsi="Times New Roman" w:cs="Times New Roman"/>
          <w:bCs/>
          <w:lang w:eastAsia="en-AU"/>
        </w:rPr>
        <w:t xml:space="preserve">at any time and </w:t>
      </w:r>
      <w:r w:rsidR="00FB1676" w:rsidRPr="0041169D">
        <w:rPr>
          <w:rFonts w:ascii="Times New Roman" w:eastAsia="Times New Roman" w:hAnsi="Times New Roman" w:cs="Times New Roman"/>
          <w:bCs/>
          <w:lang w:eastAsia="en-AU"/>
        </w:rPr>
        <w:t>for any reason</w:t>
      </w:r>
      <w:r w:rsidR="003474A1" w:rsidRPr="0041169D">
        <w:rPr>
          <w:rFonts w:ascii="Times New Roman" w:eastAsia="Times New Roman" w:hAnsi="Times New Roman" w:cs="Times New Roman"/>
          <w:bCs/>
          <w:lang w:eastAsia="en-AU"/>
        </w:rPr>
        <w:t>, ensur</w:t>
      </w:r>
      <w:r w:rsidR="00552853" w:rsidRPr="0041169D">
        <w:rPr>
          <w:rFonts w:ascii="Times New Roman" w:eastAsia="Times New Roman" w:hAnsi="Times New Roman" w:cs="Times New Roman"/>
          <w:bCs/>
          <w:lang w:eastAsia="en-AU"/>
        </w:rPr>
        <w:t>ing</w:t>
      </w:r>
      <w:r w:rsidR="003474A1" w:rsidRPr="0041169D">
        <w:rPr>
          <w:rFonts w:ascii="Times New Roman" w:eastAsia="Times New Roman" w:hAnsi="Times New Roman" w:cs="Times New Roman"/>
          <w:bCs/>
          <w:lang w:eastAsia="en-AU"/>
        </w:rPr>
        <w:t xml:space="preserve"> there is still the option of a</w:t>
      </w:r>
      <w:r w:rsidR="00552853" w:rsidRPr="0041169D">
        <w:rPr>
          <w:rFonts w:ascii="Times New Roman" w:eastAsia="Times New Roman" w:hAnsi="Times New Roman" w:cs="Times New Roman"/>
          <w:bCs/>
          <w:lang w:eastAsia="en-AU"/>
        </w:rPr>
        <w:t xml:space="preserve"> CEO initiated</w:t>
      </w:r>
      <w:r w:rsidR="003474A1" w:rsidRPr="0041169D">
        <w:rPr>
          <w:rFonts w:ascii="Times New Roman" w:eastAsia="Times New Roman" w:hAnsi="Times New Roman" w:cs="Times New Roman"/>
          <w:bCs/>
          <w:lang w:eastAsia="en-AU"/>
        </w:rPr>
        <w:t xml:space="preserve"> </w:t>
      </w:r>
      <w:r w:rsidR="00552853" w:rsidRPr="0041169D">
        <w:rPr>
          <w:rFonts w:ascii="Times New Roman" w:eastAsia="Times New Roman" w:hAnsi="Times New Roman" w:cs="Times New Roman"/>
          <w:bCs/>
          <w:lang w:eastAsia="en-AU"/>
        </w:rPr>
        <w:t>plan</w:t>
      </w:r>
      <w:r w:rsidR="003474A1" w:rsidRPr="0041169D">
        <w:rPr>
          <w:rFonts w:ascii="Times New Roman" w:eastAsia="Times New Roman" w:hAnsi="Times New Roman" w:cs="Times New Roman"/>
          <w:bCs/>
          <w:lang w:eastAsia="en-AU"/>
        </w:rPr>
        <w:t xml:space="preserve"> reassessment </w:t>
      </w:r>
      <w:r w:rsidR="000C6B30" w:rsidRPr="0041169D">
        <w:rPr>
          <w:rFonts w:ascii="Times New Roman" w:eastAsia="Times New Roman" w:hAnsi="Times New Roman" w:cs="Times New Roman"/>
          <w:bCs/>
          <w:lang w:eastAsia="en-AU"/>
        </w:rPr>
        <w:t>where appropriate.</w:t>
      </w:r>
      <w:r w:rsidR="008805A5" w:rsidRPr="0041169D">
        <w:rPr>
          <w:rFonts w:ascii="Times New Roman" w:eastAsia="Times New Roman" w:hAnsi="Times New Roman" w:cs="Times New Roman"/>
          <w:bCs/>
          <w:lang w:eastAsia="en-AU"/>
        </w:rPr>
        <w:t xml:space="preserve"> </w:t>
      </w:r>
      <w:r w:rsidR="008579E7" w:rsidRPr="0041169D">
        <w:rPr>
          <w:rFonts w:ascii="Times New Roman" w:eastAsia="Times New Roman" w:hAnsi="Times New Roman" w:cs="Times New Roman"/>
          <w:bCs/>
          <w:lang w:eastAsia="en-AU"/>
        </w:rPr>
        <w:t xml:space="preserve">In emergency circumstances, </w:t>
      </w:r>
      <w:r w:rsidR="009A2A68" w:rsidRPr="0041169D">
        <w:rPr>
          <w:rFonts w:ascii="Times New Roman" w:eastAsia="Times New Roman" w:hAnsi="Times New Roman" w:cs="Times New Roman"/>
          <w:bCs/>
          <w:lang w:eastAsia="en-AU"/>
        </w:rPr>
        <w:t xml:space="preserve">a participant’s plan may be varied where a reassessment is not appropriate or necessary, for example due to a short term increase in support needs due to an </w:t>
      </w:r>
      <w:r w:rsidR="00DE415A" w:rsidRPr="0041169D">
        <w:rPr>
          <w:rFonts w:ascii="Times New Roman" w:eastAsia="Times New Roman" w:hAnsi="Times New Roman" w:cs="Times New Roman"/>
          <w:bCs/>
          <w:lang w:eastAsia="en-AU"/>
        </w:rPr>
        <w:t>unanticipated medical event involving a participant’s primary carer.</w:t>
      </w:r>
      <w:r w:rsidR="00D73879" w:rsidRPr="0041169D">
        <w:rPr>
          <w:rFonts w:ascii="Times New Roman" w:eastAsia="Times New Roman" w:hAnsi="Times New Roman" w:cs="Times New Roman"/>
          <w:bCs/>
          <w:lang w:eastAsia="en-AU"/>
        </w:rPr>
        <w:t xml:space="preserve"> </w:t>
      </w:r>
    </w:p>
    <w:p w14:paraId="6CA2923A" w14:textId="1278D9EE" w:rsidR="0053017A" w:rsidRPr="0041169D" w:rsidRDefault="000D3ECD" w:rsidP="00F029E5">
      <w:pPr>
        <w:pStyle w:val="Heading4"/>
        <w:spacing w:before="240"/>
        <w:jc w:val="center"/>
        <w:rPr>
          <w:u w:val="single"/>
        </w:rPr>
      </w:pPr>
      <w:r w:rsidRPr="0041169D">
        <w:rPr>
          <w:rStyle w:val="CharAmPartNo"/>
          <w:u w:val="single"/>
        </w:rPr>
        <w:t>Notes on Clauses</w:t>
      </w:r>
    </w:p>
    <w:p w14:paraId="55C0C155" w14:textId="77777777" w:rsidR="00914438" w:rsidRPr="0041169D" w:rsidRDefault="00914438" w:rsidP="00517D94">
      <w:pPr>
        <w:spacing w:after="0" w:line="276" w:lineRule="auto"/>
        <w:jc w:val="left"/>
        <w:rPr>
          <w:rFonts w:ascii="Times New Roman" w:eastAsia="Times New Roman" w:hAnsi="Times New Roman" w:cs="Times New Roman"/>
          <w:b/>
          <w:lang w:eastAsia="en-AU"/>
        </w:rPr>
      </w:pPr>
    </w:p>
    <w:p w14:paraId="6A47F967" w14:textId="68FD2659" w:rsidR="005E62CB" w:rsidRPr="0041169D" w:rsidRDefault="005E62CB"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EB0E67" w:rsidRPr="0041169D">
        <w:rPr>
          <w:rFonts w:ascii="Times New Roman" w:eastAsia="Times New Roman" w:hAnsi="Times New Roman" w:cs="Times New Roman"/>
          <w:b/>
          <w:lang w:eastAsia="en-AU"/>
        </w:rPr>
        <w:t>12</w:t>
      </w:r>
      <w:r w:rsidRPr="0041169D">
        <w:rPr>
          <w:rFonts w:ascii="Times New Roman" w:eastAsia="Times New Roman" w:hAnsi="Times New Roman" w:cs="Times New Roman"/>
          <w:b/>
          <w:lang w:eastAsia="en-AU"/>
        </w:rPr>
        <w:t xml:space="preserve"> </w:t>
      </w:r>
      <w:r w:rsidR="007712F1"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Paragraph 32(3)(b)</w:t>
      </w:r>
    </w:p>
    <w:p w14:paraId="4DF22B30" w14:textId="7FEC0047" w:rsidR="00015D20" w:rsidRPr="0041169D" w:rsidRDefault="00015D20" w:rsidP="00015D2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paragraph 32(3)(b) by inserting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or (2A)</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after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32B(2)</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This is a technical amendment required due to the amendments made by </w:t>
      </w:r>
      <w:r w:rsidR="00C90BA6" w:rsidRPr="0041169D">
        <w:rPr>
          <w:rFonts w:ascii="Times New Roman" w:eastAsia="Times New Roman" w:hAnsi="Times New Roman" w:cs="Times New Roman"/>
          <w:lang w:eastAsia="en-AU"/>
        </w:rPr>
        <w:t>i</w:t>
      </w:r>
      <w:r w:rsidRPr="0041169D">
        <w:rPr>
          <w:rFonts w:ascii="Times New Roman" w:eastAsia="Times New Roman" w:hAnsi="Times New Roman" w:cs="Times New Roman"/>
          <w:lang w:eastAsia="en-AU"/>
        </w:rPr>
        <w:t xml:space="preserve">tem </w:t>
      </w:r>
      <w:r w:rsidR="00481858" w:rsidRPr="0041169D">
        <w:rPr>
          <w:rFonts w:ascii="Times New Roman" w:eastAsia="Times New Roman" w:hAnsi="Times New Roman" w:cs="Times New Roman"/>
          <w:lang w:eastAsia="en-AU"/>
        </w:rPr>
        <w:t>13</w:t>
      </w:r>
      <w:r w:rsidRPr="0041169D">
        <w:rPr>
          <w:rFonts w:ascii="Times New Roman" w:eastAsia="Times New Roman" w:hAnsi="Times New Roman" w:cs="Times New Roman"/>
          <w:lang w:eastAsia="en-AU"/>
        </w:rPr>
        <w:t xml:space="preserve"> which insert new subsection 32B(2A).</w:t>
      </w:r>
    </w:p>
    <w:p w14:paraId="2B5A99E8" w14:textId="2BDDD4A6" w:rsidR="00015D20" w:rsidRPr="0041169D" w:rsidRDefault="005E62CB" w:rsidP="00F029E5">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00EB0E67" w:rsidRPr="0041169D">
        <w:rPr>
          <w:rFonts w:ascii="Times New Roman" w:eastAsia="Times New Roman" w:hAnsi="Times New Roman" w:cs="Times New Roman"/>
          <w:b/>
          <w:lang w:eastAsia="en-AU"/>
        </w:rPr>
        <w:t xml:space="preserve">13 </w:t>
      </w:r>
      <w:r w:rsidR="00EB0E67"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Subsection 32B(2)</w:t>
      </w:r>
    </w:p>
    <w:p w14:paraId="4B95B8C6" w14:textId="71D899D1" w:rsidR="00637FA0" w:rsidRPr="0041169D" w:rsidRDefault="005E62CB" w:rsidP="00015D2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inserts a new subsection (2A) and note after subsection 32B(2).</w:t>
      </w:r>
      <w:r w:rsidR="00A24426" w:rsidRPr="0041169D">
        <w:rPr>
          <w:rFonts w:ascii="Times New Roman" w:eastAsia="Times New Roman" w:hAnsi="Times New Roman" w:cs="Times New Roman"/>
          <w:lang w:eastAsia="en-AU"/>
        </w:rPr>
        <w:t xml:space="preserve"> </w:t>
      </w:r>
      <w:r w:rsidR="00823063" w:rsidRPr="0041169D">
        <w:rPr>
          <w:rFonts w:ascii="Times New Roman" w:eastAsia="Times New Roman" w:hAnsi="Times New Roman" w:cs="Times New Roman"/>
          <w:lang w:eastAsia="en-AU"/>
        </w:rPr>
        <w:t>Section 32 relates to</w:t>
      </w:r>
      <w:r w:rsidR="00EF0E63" w:rsidRPr="0041169D">
        <w:rPr>
          <w:rFonts w:ascii="Times New Roman" w:eastAsia="Times New Roman" w:hAnsi="Times New Roman" w:cs="Times New Roman"/>
          <w:lang w:eastAsia="en-AU"/>
        </w:rPr>
        <w:t xml:space="preserve"> participants that are to have new framework plans. </w:t>
      </w:r>
      <w:r w:rsidR="00E5168F" w:rsidRPr="0041169D">
        <w:rPr>
          <w:rFonts w:ascii="Times New Roman" w:eastAsia="Times New Roman" w:hAnsi="Times New Roman" w:cs="Times New Roman"/>
          <w:lang w:eastAsia="en-AU"/>
        </w:rPr>
        <w:t>Subsection 32B</w:t>
      </w:r>
      <w:r w:rsidR="00190BD8" w:rsidRPr="0041169D">
        <w:rPr>
          <w:rFonts w:ascii="Times New Roman" w:eastAsia="Times New Roman" w:hAnsi="Times New Roman" w:cs="Times New Roman"/>
          <w:lang w:eastAsia="en-AU"/>
        </w:rPr>
        <w:t>(</w:t>
      </w:r>
      <w:r w:rsidR="00E5168F" w:rsidRPr="0041169D">
        <w:rPr>
          <w:rFonts w:ascii="Times New Roman" w:eastAsia="Times New Roman" w:hAnsi="Times New Roman" w:cs="Times New Roman"/>
          <w:lang w:eastAsia="en-AU"/>
        </w:rPr>
        <w:t xml:space="preserve">1) provides that NDIS rules may specify </w:t>
      </w:r>
      <w:r w:rsidR="00424047" w:rsidRPr="0041169D">
        <w:rPr>
          <w:rFonts w:ascii="Times New Roman" w:eastAsia="Times New Roman" w:hAnsi="Times New Roman" w:cs="Times New Roman"/>
          <w:lang w:eastAsia="en-AU"/>
        </w:rPr>
        <w:t>classes of participants that are to have new framework plans, a</w:t>
      </w:r>
      <w:r w:rsidR="00B5736A" w:rsidRPr="0041169D">
        <w:rPr>
          <w:rFonts w:ascii="Times New Roman" w:eastAsia="Times New Roman" w:hAnsi="Times New Roman" w:cs="Times New Roman"/>
          <w:lang w:eastAsia="en-AU"/>
        </w:rPr>
        <w:t>nd</w:t>
      </w:r>
      <w:r w:rsidR="00424047" w:rsidRPr="0041169D">
        <w:rPr>
          <w:rFonts w:ascii="Times New Roman" w:eastAsia="Times New Roman" w:hAnsi="Times New Roman" w:cs="Times New Roman"/>
          <w:lang w:eastAsia="en-AU"/>
        </w:rPr>
        <w:t xml:space="preserve"> for each class specified, the period within which the CEO must g</w:t>
      </w:r>
      <w:r w:rsidR="00E91D56" w:rsidRPr="0041169D">
        <w:rPr>
          <w:rFonts w:ascii="Times New Roman" w:eastAsia="Times New Roman" w:hAnsi="Times New Roman" w:cs="Times New Roman"/>
          <w:lang w:eastAsia="en-AU"/>
        </w:rPr>
        <w:t xml:space="preserve">ive a notice </w:t>
      </w:r>
      <w:r w:rsidR="00DC39D7" w:rsidRPr="0041169D">
        <w:rPr>
          <w:rFonts w:ascii="Times New Roman" w:eastAsia="Times New Roman" w:hAnsi="Times New Roman" w:cs="Times New Roman"/>
          <w:lang w:eastAsia="en-AU"/>
        </w:rPr>
        <w:t>under subsection (2).</w:t>
      </w:r>
    </w:p>
    <w:p w14:paraId="79C78AAF" w14:textId="4358B309" w:rsidR="00015D20" w:rsidRPr="0041169D" w:rsidRDefault="00637FA0" w:rsidP="00F029E5">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Under subsection 32B(2), the CEO must, within the period speci</w:t>
      </w:r>
      <w:r w:rsidR="00A478B4" w:rsidRPr="0041169D">
        <w:rPr>
          <w:rFonts w:ascii="Times New Roman" w:eastAsia="Times New Roman" w:hAnsi="Times New Roman" w:cs="Times New Roman"/>
          <w:lang w:eastAsia="en-AU"/>
        </w:rPr>
        <w:t xml:space="preserve">fied in the </w:t>
      </w:r>
      <w:r w:rsidR="009F353A" w:rsidRPr="0041169D">
        <w:rPr>
          <w:rFonts w:ascii="Times New Roman" w:eastAsia="Times New Roman" w:hAnsi="Times New Roman" w:cs="Times New Roman"/>
        </w:rPr>
        <w:t>NDIS</w:t>
      </w:r>
      <w:r w:rsidR="00A478B4" w:rsidRPr="0041169D">
        <w:rPr>
          <w:rFonts w:ascii="Times New Roman" w:eastAsia="Times New Roman" w:hAnsi="Times New Roman" w:cs="Times New Roman"/>
          <w:lang w:eastAsia="en-AU"/>
        </w:rPr>
        <w:t xml:space="preserve"> rules</w:t>
      </w:r>
      <w:r w:rsidR="0051577E" w:rsidRPr="0041169D">
        <w:rPr>
          <w:rFonts w:ascii="Times New Roman" w:eastAsia="Times New Roman" w:hAnsi="Times New Roman" w:cs="Times New Roman"/>
          <w:lang w:eastAsia="en-AU"/>
        </w:rPr>
        <w:t xml:space="preserve"> for a class, give a participant in the class written notice that the participant is to have a new framework plan</w:t>
      </w:r>
      <w:r w:rsidR="00B82FF1" w:rsidRPr="0041169D">
        <w:rPr>
          <w:rFonts w:ascii="Times New Roman" w:eastAsia="Times New Roman" w:hAnsi="Times New Roman" w:cs="Times New Roman"/>
          <w:lang w:eastAsia="en-AU"/>
        </w:rPr>
        <w:t>.</w:t>
      </w:r>
      <w:r w:rsidR="0053017A" w:rsidRPr="0041169D" w:rsidDel="0053017A">
        <w:rPr>
          <w:rFonts w:ascii="Times New Roman" w:eastAsia="Times New Roman" w:hAnsi="Times New Roman" w:cs="Times New Roman"/>
          <w:lang w:eastAsia="en-AU"/>
        </w:rPr>
        <w:t xml:space="preserve"> </w:t>
      </w:r>
    </w:p>
    <w:p w14:paraId="13D5C46E" w14:textId="58A93261" w:rsidR="00015D20" w:rsidRPr="0041169D" w:rsidRDefault="005E62CB" w:rsidP="00271DCF">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new subsection </w:t>
      </w:r>
      <w:r w:rsidR="00405188" w:rsidRPr="0041169D">
        <w:rPr>
          <w:rFonts w:ascii="Times New Roman" w:eastAsia="Times New Roman" w:hAnsi="Times New Roman" w:cs="Times New Roman"/>
          <w:lang w:eastAsia="en-AU"/>
        </w:rPr>
        <w:t>32B</w:t>
      </w:r>
      <w:r w:rsidRPr="0041169D">
        <w:rPr>
          <w:rFonts w:ascii="Times New Roman" w:eastAsia="Times New Roman" w:hAnsi="Times New Roman" w:cs="Times New Roman"/>
          <w:lang w:eastAsia="en-AU"/>
        </w:rPr>
        <w:t xml:space="preserve">(2A) provides that if a participant who is a member of a class specified for the purposes of paragraph (1)(a) requests a reassessment of the participant’s plan under paragraph 48(2)(b), the CEO may give the participant written notice that the participant is to have </w:t>
      </w:r>
      <w:r w:rsidR="00944089"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new framework plan (even if the period specified for the purposes of paragraph (1)(b) has not ended).</w:t>
      </w:r>
    </w:p>
    <w:p w14:paraId="6C300A1A" w14:textId="6EDF2C1F" w:rsidR="00834275" w:rsidRPr="0041169D" w:rsidRDefault="14D550C0" w:rsidP="00271DCF">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In circumstances where a plan reassessment is </w:t>
      </w:r>
      <w:r w:rsidR="187C1143" w:rsidRPr="0041169D">
        <w:rPr>
          <w:rFonts w:ascii="Times New Roman" w:eastAsia="Times New Roman" w:hAnsi="Times New Roman" w:cs="Times New Roman"/>
          <w:lang w:eastAsia="en-AU"/>
        </w:rPr>
        <w:t>requested by a participant</w:t>
      </w:r>
      <w:r w:rsidRPr="0041169D">
        <w:rPr>
          <w:rFonts w:ascii="Times New Roman" w:eastAsia="Times New Roman" w:hAnsi="Times New Roman" w:cs="Times New Roman"/>
          <w:lang w:eastAsia="en-AU"/>
        </w:rPr>
        <w:t>, th</w:t>
      </w:r>
      <w:r w:rsidR="206A3F2C" w:rsidRPr="0041169D">
        <w:rPr>
          <w:rFonts w:ascii="Times New Roman" w:eastAsia="Times New Roman" w:hAnsi="Times New Roman" w:cs="Times New Roman"/>
          <w:lang w:eastAsia="en-AU"/>
        </w:rPr>
        <w:t>e</w:t>
      </w:r>
      <w:r w:rsidRPr="0041169D">
        <w:rPr>
          <w:rFonts w:ascii="Times New Roman" w:eastAsia="Times New Roman" w:hAnsi="Times New Roman" w:cs="Times New Roman"/>
          <w:lang w:eastAsia="en-AU"/>
        </w:rPr>
        <w:t xml:space="preserve"> intent of this amendment is to give the CEO the discretion to </w:t>
      </w:r>
      <w:r w:rsidR="109D5E92" w:rsidRPr="0041169D">
        <w:rPr>
          <w:rFonts w:ascii="Times New Roman" w:eastAsia="Times New Roman" w:hAnsi="Times New Roman" w:cs="Times New Roman"/>
          <w:lang w:eastAsia="en-AU"/>
        </w:rPr>
        <w:t>arrange for</w:t>
      </w:r>
      <w:r w:rsidR="74DF7CDB" w:rsidRPr="0041169D">
        <w:rPr>
          <w:rFonts w:ascii="Times New Roman" w:eastAsia="Times New Roman" w:hAnsi="Times New Roman" w:cs="Times New Roman"/>
          <w:lang w:eastAsia="en-AU"/>
        </w:rPr>
        <w:t xml:space="preserve"> a</w:t>
      </w:r>
      <w:r w:rsidRPr="0041169D">
        <w:rPr>
          <w:rFonts w:ascii="Times New Roman" w:eastAsia="Times New Roman" w:hAnsi="Times New Roman" w:cs="Times New Roman"/>
          <w:lang w:eastAsia="en-AU"/>
        </w:rPr>
        <w:t xml:space="preserve"> participant to </w:t>
      </w:r>
      <w:r w:rsidR="74DF7CDB" w:rsidRPr="0041169D">
        <w:rPr>
          <w:rFonts w:ascii="Times New Roman" w:eastAsia="Times New Roman" w:hAnsi="Times New Roman" w:cs="Times New Roman"/>
          <w:lang w:eastAsia="en-AU"/>
        </w:rPr>
        <w:t>have a</w:t>
      </w:r>
      <w:r w:rsidRPr="0041169D">
        <w:rPr>
          <w:rFonts w:ascii="Times New Roman" w:eastAsia="Times New Roman" w:hAnsi="Times New Roman" w:cs="Times New Roman"/>
          <w:lang w:eastAsia="en-AU"/>
        </w:rPr>
        <w:t xml:space="preserve"> new framework plan </w:t>
      </w:r>
      <w:r w:rsidR="206A3F2C" w:rsidRPr="0041169D">
        <w:rPr>
          <w:rFonts w:ascii="Times New Roman" w:eastAsia="Times New Roman" w:hAnsi="Times New Roman" w:cs="Times New Roman"/>
          <w:lang w:eastAsia="en-AU"/>
        </w:rPr>
        <w:t>rather than reassessing the participant’s old framework plan</w:t>
      </w:r>
      <w:r w:rsidRPr="0041169D">
        <w:rPr>
          <w:rFonts w:ascii="Times New Roman" w:eastAsia="Times New Roman" w:hAnsi="Times New Roman" w:cs="Times New Roman"/>
          <w:lang w:eastAsia="en-AU"/>
        </w:rPr>
        <w:t>.</w:t>
      </w:r>
      <w:r w:rsidR="78BA75E3" w:rsidRPr="0041169D">
        <w:rPr>
          <w:rFonts w:ascii="Times New Roman" w:eastAsia="Times New Roman" w:hAnsi="Times New Roman" w:cs="Times New Roman"/>
          <w:lang w:eastAsia="en-AU"/>
        </w:rPr>
        <w:t xml:space="preserve"> </w:t>
      </w:r>
      <w:r w:rsidR="0053B0D9" w:rsidRPr="0041169D">
        <w:rPr>
          <w:rFonts w:ascii="Times New Roman" w:eastAsia="Times New Roman" w:hAnsi="Times New Roman" w:cs="Times New Roman"/>
          <w:lang w:eastAsia="en-AU"/>
        </w:rPr>
        <w:t xml:space="preserve">This will </w:t>
      </w:r>
      <w:r w:rsidR="6C212599" w:rsidRPr="0041169D">
        <w:rPr>
          <w:rFonts w:ascii="Times New Roman" w:eastAsia="Times New Roman" w:hAnsi="Times New Roman" w:cs="Times New Roman"/>
          <w:lang w:eastAsia="en-AU"/>
        </w:rPr>
        <w:t xml:space="preserve">enable the timely transition of participants to new framework planning </w:t>
      </w:r>
      <w:r w:rsidR="257D3641" w:rsidRPr="0041169D">
        <w:rPr>
          <w:rFonts w:ascii="Times New Roman" w:eastAsia="Times New Roman" w:hAnsi="Times New Roman" w:cs="Times New Roman"/>
          <w:lang w:eastAsia="en-AU"/>
        </w:rPr>
        <w:t>and</w:t>
      </w:r>
      <w:r w:rsidR="6C212599" w:rsidRPr="0041169D">
        <w:rPr>
          <w:rFonts w:ascii="Times New Roman" w:eastAsia="Times New Roman" w:hAnsi="Times New Roman" w:cs="Times New Roman"/>
          <w:lang w:eastAsia="en-AU"/>
        </w:rPr>
        <w:t xml:space="preserve"> avoid the need </w:t>
      </w:r>
      <w:r w:rsidR="1AC84C7B" w:rsidRPr="0041169D">
        <w:rPr>
          <w:rFonts w:ascii="Times New Roman" w:eastAsia="Times New Roman" w:hAnsi="Times New Roman" w:cs="Times New Roman"/>
          <w:lang w:eastAsia="en-AU"/>
        </w:rPr>
        <w:t xml:space="preserve">for a participant to </w:t>
      </w:r>
      <w:r w:rsidR="222713FC" w:rsidRPr="0041169D">
        <w:rPr>
          <w:rFonts w:ascii="Times New Roman" w:eastAsia="Times New Roman" w:hAnsi="Times New Roman" w:cs="Times New Roman"/>
          <w:lang w:eastAsia="en-AU"/>
        </w:rPr>
        <w:t>go through additional planning processes</w:t>
      </w:r>
      <w:r w:rsidR="49C5BFCB" w:rsidRPr="0041169D">
        <w:rPr>
          <w:rFonts w:ascii="Times New Roman" w:eastAsia="Times New Roman" w:hAnsi="Times New Roman" w:cs="Times New Roman"/>
          <w:lang w:eastAsia="en-AU"/>
        </w:rPr>
        <w:t xml:space="preserve">. </w:t>
      </w:r>
    </w:p>
    <w:p w14:paraId="57DFE473" w14:textId="7481EC5D" w:rsidR="0086294F" w:rsidRPr="0041169D" w:rsidRDefault="00834275" w:rsidP="006C3BDC">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new note clarifies that where the CEO gives the participant a notice in accordance with new subsection (2A), subsection 48(3)</w:t>
      </w:r>
      <w:r w:rsidR="00486D36"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(decision on request) does not apply in relation to the request for reassessment (see subsection 48(4)).</w:t>
      </w:r>
      <w:r w:rsidR="00F44F42" w:rsidRPr="0041169D">
        <w:rPr>
          <w:rFonts w:ascii="Times New Roman" w:eastAsia="Times New Roman" w:hAnsi="Times New Roman" w:cs="Times New Roman"/>
          <w:lang w:eastAsia="en-AU"/>
        </w:rPr>
        <w:t xml:space="preserve"> This </w:t>
      </w:r>
      <w:r w:rsidR="005A71BD" w:rsidRPr="0041169D">
        <w:rPr>
          <w:rFonts w:ascii="Times New Roman" w:eastAsia="Times New Roman" w:hAnsi="Times New Roman" w:cs="Times New Roman"/>
          <w:lang w:eastAsia="en-AU"/>
        </w:rPr>
        <w:t>assist</w:t>
      </w:r>
      <w:r w:rsidR="00BA04FB" w:rsidRPr="0041169D">
        <w:rPr>
          <w:rFonts w:ascii="Times New Roman" w:eastAsia="Times New Roman" w:hAnsi="Times New Roman" w:cs="Times New Roman"/>
          <w:lang w:eastAsia="en-AU"/>
        </w:rPr>
        <w:t>s</w:t>
      </w:r>
      <w:r w:rsidR="005A71BD" w:rsidRPr="0041169D">
        <w:rPr>
          <w:rFonts w:ascii="Times New Roman" w:eastAsia="Times New Roman" w:hAnsi="Times New Roman" w:cs="Times New Roman"/>
          <w:lang w:eastAsia="en-AU"/>
        </w:rPr>
        <w:t xml:space="preserve"> the</w:t>
      </w:r>
      <w:r w:rsidR="00B21F68" w:rsidRPr="0041169D">
        <w:rPr>
          <w:rFonts w:ascii="Times New Roman" w:eastAsia="Times New Roman" w:hAnsi="Times New Roman" w:cs="Times New Roman"/>
          <w:lang w:eastAsia="en-AU"/>
        </w:rPr>
        <w:t xml:space="preserve"> reader</w:t>
      </w:r>
      <w:r w:rsidR="00F44F42" w:rsidRPr="0041169D">
        <w:rPr>
          <w:rFonts w:ascii="Times New Roman" w:eastAsia="Times New Roman" w:hAnsi="Times New Roman" w:cs="Times New Roman"/>
          <w:lang w:eastAsia="en-AU"/>
        </w:rPr>
        <w:t xml:space="preserve"> </w:t>
      </w:r>
      <w:r w:rsidR="005A71BD" w:rsidRPr="0041169D">
        <w:rPr>
          <w:rFonts w:ascii="Times New Roman" w:eastAsia="Times New Roman" w:hAnsi="Times New Roman" w:cs="Times New Roman"/>
          <w:lang w:eastAsia="en-AU"/>
        </w:rPr>
        <w:t>by identifying that</w:t>
      </w:r>
      <w:r w:rsidR="005700CC" w:rsidRPr="0041169D">
        <w:rPr>
          <w:rFonts w:ascii="Times New Roman" w:eastAsia="Times New Roman" w:hAnsi="Times New Roman" w:cs="Times New Roman"/>
          <w:lang w:eastAsia="en-AU"/>
        </w:rPr>
        <w:t xml:space="preserve"> </w:t>
      </w:r>
      <w:r w:rsidR="00300103" w:rsidRPr="0041169D">
        <w:rPr>
          <w:rFonts w:ascii="Times New Roman" w:eastAsia="Times New Roman" w:hAnsi="Times New Roman" w:cs="Times New Roman"/>
          <w:lang w:eastAsia="en-AU"/>
        </w:rPr>
        <w:t xml:space="preserve">a decision to </w:t>
      </w:r>
      <w:r w:rsidR="004E6896" w:rsidRPr="0041169D">
        <w:rPr>
          <w:rFonts w:ascii="Times New Roman" w:eastAsia="Times New Roman" w:hAnsi="Times New Roman" w:cs="Times New Roman"/>
          <w:lang w:eastAsia="en-AU"/>
        </w:rPr>
        <w:t>issue a notice to transition to new framework planning instead of conduct</w:t>
      </w:r>
      <w:r w:rsidR="000C48DF" w:rsidRPr="0041169D">
        <w:rPr>
          <w:rFonts w:ascii="Times New Roman" w:eastAsia="Times New Roman" w:hAnsi="Times New Roman" w:cs="Times New Roman"/>
          <w:lang w:eastAsia="en-AU"/>
        </w:rPr>
        <w:t>ing</w:t>
      </w:r>
      <w:r w:rsidR="004E6896" w:rsidRPr="0041169D">
        <w:rPr>
          <w:rFonts w:ascii="Times New Roman" w:eastAsia="Times New Roman" w:hAnsi="Times New Roman" w:cs="Times New Roman"/>
          <w:lang w:eastAsia="en-AU"/>
        </w:rPr>
        <w:t xml:space="preserve"> a reassessment is not </w:t>
      </w:r>
      <w:r w:rsidR="00B21F68" w:rsidRPr="0041169D">
        <w:rPr>
          <w:rFonts w:ascii="Times New Roman" w:eastAsia="Times New Roman" w:hAnsi="Times New Roman" w:cs="Times New Roman"/>
          <w:lang w:eastAsia="en-AU"/>
        </w:rPr>
        <w:t>a reviewable decision.</w:t>
      </w:r>
      <w:r w:rsidR="00645C9C" w:rsidRPr="0041169D">
        <w:rPr>
          <w:rFonts w:ascii="Times New Roman" w:eastAsia="Times New Roman" w:hAnsi="Times New Roman" w:cs="Times New Roman"/>
          <w:lang w:eastAsia="en-AU"/>
        </w:rPr>
        <w:t xml:space="preserve"> </w:t>
      </w:r>
      <w:r w:rsidR="0086294F" w:rsidRPr="0041169D">
        <w:rPr>
          <w:rFonts w:ascii="Times New Roman" w:eastAsia="Times New Roman" w:hAnsi="Times New Roman" w:cs="Times New Roman"/>
          <w:lang w:eastAsia="en-AU"/>
        </w:rPr>
        <w:t xml:space="preserve">This is consistent with the current approach to issuing notices under </w:t>
      </w:r>
      <w:r w:rsidR="00A460B5" w:rsidRPr="0041169D">
        <w:rPr>
          <w:rFonts w:ascii="Times New Roman" w:eastAsia="Times New Roman" w:hAnsi="Times New Roman" w:cs="Times New Roman"/>
          <w:lang w:eastAsia="en-AU"/>
        </w:rPr>
        <w:t>subsection 32B(2).</w:t>
      </w:r>
    </w:p>
    <w:p w14:paraId="66EED7FB" w14:textId="0DAA32B0" w:rsidR="005E62CB" w:rsidRPr="0041169D" w:rsidRDefault="005E62CB" w:rsidP="00834275">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EB0E67" w:rsidRPr="0041169D">
        <w:rPr>
          <w:rFonts w:ascii="Times New Roman" w:eastAsia="Times New Roman" w:hAnsi="Times New Roman" w:cs="Times New Roman"/>
          <w:b/>
          <w:lang w:eastAsia="en-AU"/>
        </w:rPr>
        <w:t xml:space="preserve">14 </w:t>
      </w:r>
      <w:r w:rsidR="00EB0E67" w:rsidRPr="0041169D">
        <w:rPr>
          <w:rFonts w:ascii="Times New Roman" w:eastAsia="Times New Roman" w:hAnsi="Times New Roman" w:cs="Times New Roman"/>
          <w:b/>
        </w:rPr>
        <w:t>–</w:t>
      </w:r>
      <w:r w:rsidR="00EB0E67"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Subsection 32B(3)</w:t>
      </w:r>
    </w:p>
    <w:p w14:paraId="2F6E85DD" w14:textId="2DC9151F" w:rsidR="00834275" w:rsidRPr="0041169D" w:rsidRDefault="00834275" w:rsidP="0083427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subsection 32B(3) by omitting the words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notice</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and substituting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A notice given under subsection (2) or (2A)</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r w:rsidR="00D733BC"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This is </w:t>
      </w:r>
      <w:r w:rsidR="00AA5D52" w:rsidRPr="0041169D">
        <w:rPr>
          <w:rFonts w:ascii="Times New Roman" w:eastAsia="Times New Roman" w:hAnsi="Times New Roman" w:cs="Times New Roman"/>
          <w:lang w:eastAsia="en-AU"/>
        </w:rPr>
        <w:t>consequential</w:t>
      </w:r>
      <w:r w:rsidRPr="0041169D">
        <w:rPr>
          <w:rFonts w:ascii="Times New Roman" w:eastAsia="Times New Roman" w:hAnsi="Times New Roman" w:cs="Times New Roman"/>
          <w:lang w:eastAsia="en-AU"/>
        </w:rPr>
        <w:t xml:space="preserve"> to the amendments made by </w:t>
      </w:r>
      <w:r w:rsidR="003E20AE" w:rsidRPr="0041169D">
        <w:rPr>
          <w:rFonts w:ascii="Times New Roman" w:eastAsia="Times New Roman" w:hAnsi="Times New Roman" w:cs="Times New Roman"/>
          <w:lang w:eastAsia="en-AU"/>
        </w:rPr>
        <w:t>i</w:t>
      </w:r>
      <w:r w:rsidRPr="0041169D">
        <w:rPr>
          <w:rFonts w:ascii="Times New Roman" w:eastAsia="Times New Roman" w:hAnsi="Times New Roman" w:cs="Times New Roman"/>
          <w:lang w:eastAsia="en-AU"/>
        </w:rPr>
        <w:t xml:space="preserve">tem </w:t>
      </w:r>
      <w:r w:rsidR="001F5DF8" w:rsidRPr="0041169D">
        <w:rPr>
          <w:rFonts w:ascii="Times New Roman" w:eastAsia="Times New Roman" w:hAnsi="Times New Roman" w:cs="Times New Roman"/>
          <w:lang w:eastAsia="en-AU"/>
        </w:rPr>
        <w:t>13</w:t>
      </w:r>
      <w:r w:rsidRPr="0041169D">
        <w:rPr>
          <w:rFonts w:ascii="Times New Roman" w:eastAsia="Times New Roman" w:hAnsi="Times New Roman" w:cs="Times New Roman"/>
          <w:lang w:eastAsia="en-AU"/>
        </w:rPr>
        <w:t>, which insert</w:t>
      </w:r>
      <w:r w:rsidR="006E602A"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new subsection 32B(2A).</w:t>
      </w:r>
    </w:p>
    <w:p w14:paraId="0E2889FC" w14:textId="3E3FC1EF" w:rsidR="005E62CB" w:rsidRPr="0041169D" w:rsidRDefault="00EB0E67"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15 </w:t>
      </w:r>
      <w:r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5E62CB" w:rsidRPr="0041169D">
        <w:rPr>
          <w:rFonts w:ascii="Times New Roman" w:eastAsia="Times New Roman" w:hAnsi="Times New Roman" w:cs="Times New Roman"/>
          <w:b/>
          <w:lang w:eastAsia="en-AU"/>
        </w:rPr>
        <w:t>Paragraph 32C(b)</w:t>
      </w:r>
    </w:p>
    <w:p w14:paraId="3F63DD0E" w14:textId="40E03335" w:rsidR="005E62CB" w:rsidRPr="0041169D" w:rsidRDefault="005E62CB" w:rsidP="00722A4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w:t>
      </w:r>
      <w:r w:rsidR="00E6613E" w:rsidRPr="0041169D">
        <w:rPr>
          <w:rFonts w:ascii="Times New Roman" w:eastAsia="Times New Roman" w:hAnsi="Times New Roman" w:cs="Times New Roman"/>
          <w:lang w:eastAsia="en-AU"/>
        </w:rPr>
        <w:t xml:space="preserve">paragraph </w:t>
      </w:r>
      <w:r w:rsidRPr="0041169D">
        <w:rPr>
          <w:rFonts w:ascii="Times New Roman" w:eastAsia="Times New Roman" w:hAnsi="Times New Roman" w:cs="Times New Roman"/>
          <w:lang w:eastAsia="en-AU"/>
        </w:rPr>
        <w:t>32</w:t>
      </w:r>
      <w:r w:rsidR="00E6613E" w:rsidRPr="0041169D">
        <w:rPr>
          <w:rFonts w:ascii="Times New Roman" w:eastAsia="Times New Roman" w:hAnsi="Times New Roman" w:cs="Times New Roman"/>
          <w:lang w:eastAsia="en-AU"/>
        </w:rPr>
        <w:t>C(b)</w:t>
      </w:r>
      <w:r w:rsidRPr="0041169D">
        <w:rPr>
          <w:rFonts w:ascii="Times New Roman" w:eastAsia="Times New Roman" w:hAnsi="Times New Roman" w:cs="Times New Roman"/>
          <w:lang w:eastAsia="en-AU"/>
        </w:rPr>
        <w:t xml:space="preserve"> by </w:t>
      </w:r>
      <w:r w:rsidR="006D6287" w:rsidRPr="0041169D">
        <w:rPr>
          <w:rFonts w:ascii="Times New Roman" w:eastAsia="Times New Roman" w:hAnsi="Times New Roman" w:cs="Times New Roman"/>
          <w:lang w:eastAsia="en-AU"/>
        </w:rPr>
        <w:t xml:space="preserve">inserting a reference to subsection </w:t>
      </w:r>
      <w:r w:rsidR="00AA5D52" w:rsidRPr="0041169D">
        <w:rPr>
          <w:rFonts w:ascii="Times New Roman" w:eastAsia="Times New Roman" w:hAnsi="Times New Roman" w:cs="Times New Roman"/>
          <w:lang w:eastAsia="en-AU"/>
        </w:rPr>
        <w:t>32B(2A).</w:t>
      </w:r>
      <w:r w:rsidR="00ED74B8" w:rsidRPr="0041169D">
        <w:rPr>
          <w:rFonts w:ascii="Times New Roman" w:eastAsia="Times New Roman" w:hAnsi="Times New Roman" w:cs="Times New Roman"/>
          <w:lang w:eastAsia="en-AU"/>
        </w:rPr>
        <w:t xml:space="preserve"> </w:t>
      </w:r>
      <w:r w:rsidR="00736AF2" w:rsidRPr="0041169D">
        <w:rPr>
          <w:rFonts w:ascii="Times New Roman" w:eastAsia="Times New Roman" w:hAnsi="Times New Roman" w:cs="Times New Roman"/>
          <w:lang w:eastAsia="en-AU"/>
        </w:rPr>
        <w:t>Paragraph 32C</w:t>
      </w:r>
      <w:r w:rsidR="00370900" w:rsidRPr="0041169D">
        <w:rPr>
          <w:rFonts w:ascii="Times New Roman" w:eastAsia="Times New Roman" w:hAnsi="Times New Roman" w:cs="Times New Roman"/>
          <w:lang w:eastAsia="en-AU"/>
        </w:rPr>
        <w:t xml:space="preserve">(b) deals with </w:t>
      </w:r>
      <w:r w:rsidR="00685731" w:rsidRPr="0041169D">
        <w:rPr>
          <w:rFonts w:ascii="Times New Roman" w:eastAsia="Times New Roman" w:hAnsi="Times New Roman" w:cs="Times New Roman"/>
          <w:lang w:eastAsia="en-AU"/>
        </w:rPr>
        <w:t xml:space="preserve">the application of </w:t>
      </w:r>
      <w:r w:rsidR="005B6E37" w:rsidRPr="0041169D">
        <w:rPr>
          <w:rFonts w:ascii="Times New Roman" w:eastAsia="Times New Roman" w:hAnsi="Times New Roman" w:cs="Times New Roman"/>
          <w:lang w:eastAsia="en-AU"/>
        </w:rPr>
        <w:t>the subdivision of the Act dealing with the content of new framework plans.</w:t>
      </w:r>
      <w:r w:rsidR="00AA5D52" w:rsidRPr="0041169D">
        <w:rPr>
          <w:rFonts w:ascii="Times New Roman" w:eastAsia="Times New Roman" w:hAnsi="Times New Roman" w:cs="Times New Roman"/>
          <w:lang w:eastAsia="en-AU"/>
        </w:rPr>
        <w:t xml:space="preserve"> This is consequential to the amendments made by item 13</w:t>
      </w:r>
      <w:r w:rsidR="00C471E5" w:rsidRPr="0041169D">
        <w:rPr>
          <w:rFonts w:ascii="Times New Roman" w:eastAsia="Times New Roman" w:hAnsi="Times New Roman" w:cs="Times New Roman"/>
          <w:lang w:eastAsia="en-AU"/>
        </w:rPr>
        <w:t>, which inserts new subsection 32B(2A).</w:t>
      </w:r>
    </w:p>
    <w:p w14:paraId="5BB3AEDA" w14:textId="6E5C1803" w:rsidR="007D115E" w:rsidRPr="0041169D" w:rsidRDefault="00EB0E67" w:rsidP="00D22697">
      <w:pPr>
        <w:keepNext/>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16 – </w:t>
      </w:r>
      <w:r w:rsidR="007D115E" w:rsidRPr="0041169D">
        <w:rPr>
          <w:rFonts w:ascii="Times New Roman" w:eastAsia="Times New Roman" w:hAnsi="Times New Roman" w:cs="Times New Roman"/>
          <w:b/>
          <w:lang w:eastAsia="en-AU"/>
        </w:rPr>
        <w:t>At the end of section 45</w:t>
      </w:r>
    </w:p>
    <w:p w14:paraId="5CAC567D" w14:textId="73B28935" w:rsidR="005E62CB" w:rsidRPr="0041169D" w:rsidRDefault="005E62CB" w:rsidP="00D2269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adds a </w:t>
      </w:r>
      <w:r w:rsidR="002C0D7B" w:rsidRPr="0041169D">
        <w:rPr>
          <w:rFonts w:ascii="Times New Roman" w:eastAsia="Times New Roman" w:hAnsi="Times New Roman" w:cs="Times New Roman"/>
          <w:lang w:eastAsia="en-AU"/>
        </w:rPr>
        <w:t>new sub</w:t>
      </w:r>
      <w:r w:rsidR="00CD1611" w:rsidRPr="0041169D">
        <w:rPr>
          <w:rFonts w:ascii="Times New Roman" w:eastAsia="Times New Roman" w:hAnsi="Times New Roman" w:cs="Times New Roman"/>
          <w:lang w:eastAsia="en-AU"/>
        </w:rPr>
        <w:t>section</w:t>
      </w:r>
      <w:r w:rsidR="003042DE" w:rsidRPr="0041169D">
        <w:rPr>
          <w:rFonts w:ascii="Times New Roman" w:eastAsia="Times New Roman" w:hAnsi="Times New Roman" w:cs="Times New Roman"/>
          <w:lang w:eastAsia="en-AU"/>
        </w:rPr>
        <w:t xml:space="preserve"> 45(6) which provides that to avoid doubt</w:t>
      </w:r>
      <w:r w:rsidR="006879E9" w:rsidRPr="0041169D">
        <w:rPr>
          <w:rFonts w:ascii="Times New Roman" w:eastAsia="Times New Roman" w:hAnsi="Times New Roman" w:cs="Times New Roman"/>
          <w:lang w:eastAsia="en-AU"/>
        </w:rPr>
        <w:t>,</w:t>
      </w:r>
      <w:r w:rsidR="004E4495" w:rsidRPr="0041169D">
        <w:rPr>
          <w:rFonts w:ascii="Times New Roman" w:eastAsia="Times New Roman" w:hAnsi="Times New Roman" w:cs="Times New Roman"/>
          <w:lang w:eastAsia="en-AU"/>
        </w:rPr>
        <w:t xml:space="preserve"> paragraph 45(4)(c)</w:t>
      </w:r>
      <w:r w:rsidRPr="0041169D">
        <w:rPr>
          <w:rFonts w:ascii="Times New Roman" w:eastAsia="Times New Roman" w:hAnsi="Times New Roman" w:cs="Times New Roman"/>
          <w:lang w:eastAsia="en-AU"/>
        </w:rPr>
        <w:t xml:space="preserve"> does not cover circumstances where the participant has been unable to request </w:t>
      </w:r>
      <w:r w:rsidR="0000182D"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 xml:space="preserve">reassessment because the conditions in </w:t>
      </w:r>
      <w:r w:rsidR="004E4495" w:rsidRPr="0041169D">
        <w:rPr>
          <w:rFonts w:ascii="Times New Roman" w:eastAsia="Times New Roman" w:hAnsi="Times New Roman" w:cs="Times New Roman"/>
          <w:lang w:eastAsia="en-AU"/>
        </w:rPr>
        <w:t>new section</w:t>
      </w:r>
      <w:r w:rsidRPr="0041169D">
        <w:rPr>
          <w:rFonts w:ascii="Times New Roman" w:eastAsia="Times New Roman" w:hAnsi="Times New Roman" w:cs="Times New Roman"/>
          <w:lang w:eastAsia="en-AU"/>
        </w:rPr>
        <w:t xml:space="preserve"> 48A are not satisfied</w:t>
      </w:r>
      <w:r w:rsidR="00CE5757"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p>
    <w:p w14:paraId="534398D4" w14:textId="1905F4E8" w:rsidR="005E62CB" w:rsidRPr="0041169D" w:rsidRDefault="005E62C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45(4) </w:t>
      </w:r>
      <w:r w:rsidR="00E71D88" w:rsidRPr="0041169D">
        <w:rPr>
          <w:rFonts w:ascii="Times New Roman" w:eastAsia="Times New Roman" w:hAnsi="Times New Roman" w:cs="Times New Roman"/>
          <w:lang w:eastAsia="en-AU"/>
        </w:rPr>
        <w:t>provides that</w:t>
      </w:r>
      <w:r w:rsidRPr="0041169D">
        <w:rPr>
          <w:rFonts w:ascii="Times New Roman" w:eastAsia="Times New Roman" w:hAnsi="Times New Roman" w:cs="Times New Roman"/>
          <w:lang w:eastAsia="en-AU"/>
        </w:rPr>
        <w:t xml:space="preserve"> the Agency must not pay an amount under the Scheme to any person in respect of a participant’s plan</w:t>
      </w:r>
      <w:r w:rsidR="00F80643" w:rsidRPr="0041169D">
        <w:rPr>
          <w:rFonts w:ascii="Times New Roman" w:eastAsia="Times New Roman" w:hAnsi="Times New Roman" w:cs="Times New Roman"/>
          <w:lang w:eastAsia="en-AU"/>
        </w:rPr>
        <w:t xml:space="preserve"> where that amount would be over a funding component amount</w:t>
      </w:r>
      <w:r w:rsidR="00227558" w:rsidRPr="0041169D">
        <w:rPr>
          <w:rFonts w:ascii="Times New Roman" w:eastAsia="Times New Roman" w:hAnsi="Times New Roman" w:cs="Times New Roman"/>
          <w:lang w:eastAsia="en-AU"/>
        </w:rPr>
        <w:t xml:space="preserve"> or a total funding amount</w:t>
      </w:r>
      <w:r w:rsidRPr="0041169D">
        <w:rPr>
          <w:rFonts w:ascii="Times New Roman" w:eastAsia="Times New Roman" w:hAnsi="Times New Roman" w:cs="Times New Roman"/>
          <w:lang w:eastAsia="en-AU"/>
        </w:rPr>
        <w:t xml:space="preserve">. A series of </w:t>
      </w:r>
      <w:r w:rsidR="00495A37" w:rsidRPr="0041169D">
        <w:rPr>
          <w:rFonts w:ascii="Times New Roman" w:eastAsia="Times New Roman" w:hAnsi="Times New Roman" w:cs="Times New Roman"/>
          <w:lang w:eastAsia="en-AU"/>
        </w:rPr>
        <w:t xml:space="preserve">exemptions </w:t>
      </w:r>
      <w:r w:rsidRPr="0041169D">
        <w:rPr>
          <w:rFonts w:ascii="Times New Roman" w:eastAsia="Times New Roman" w:hAnsi="Times New Roman" w:cs="Times New Roman"/>
          <w:lang w:eastAsia="en-AU"/>
        </w:rPr>
        <w:t xml:space="preserve">to subsection (4) are then set out in subsection 45(5). </w:t>
      </w:r>
    </w:p>
    <w:p w14:paraId="4A6ED23A" w14:textId="1357F3E6" w:rsidR="005E62CB" w:rsidRPr="0041169D" w:rsidRDefault="00882EE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Paragraph</w:t>
      </w:r>
      <w:r w:rsidR="005E62CB" w:rsidRPr="0041169D">
        <w:rPr>
          <w:rFonts w:ascii="Times New Roman" w:eastAsia="Times New Roman" w:hAnsi="Times New Roman" w:cs="Times New Roman"/>
          <w:lang w:eastAsia="en-AU"/>
        </w:rPr>
        <w:t xml:space="preserve"> 45(5)(c) provides </w:t>
      </w:r>
      <w:r w:rsidR="00227558" w:rsidRPr="0041169D">
        <w:rPr>
          <w:rFonts w:ascii="Times New Roman" w:eastAsia="Times New Roman" w:hAnsi="Times New Roman" w:cs="Times New Roman"/>
          <w:lang w:eastAsia="en-AU"/>
        </w:rPr>
        <w:t xml:space="preserve">that </w:t>
      </w:r>
      <w:r w:rsidR="00DB65D3" w:rsidRPr="0041169D">
        <w:rPr>
          <w:rFonts w:ascii="Times New Roman" w:eastAsia="Times New Roman" w:hAnsi="Times New Roman" w:cs="Times New Roman"/>
          <w:lang w:eastAsia="en-AU"/>
        </w:rPr>
        <w:t xml:space="preserve">the Agency can pay above a </w:t>
      </w:r>
      <w:r w:rsidR="006651F6" w:rsidRPr="0041169D">
        <w:rPr>
          <w:rFonts w:ascii="Times New Roman" w:eastAsia="Times New Roman" w:hAnsi="Times New Roman" w:cs="Times New Roman"/>
          <w:lang w:eastAsia="en-AU"/>
        </w:rPr>
        <w:t xml:space="preserve">funding component amount or total funding amount </w:t>
      </w:r>
      <w:r w:rsidR="001F3E2E" w:rsidRPr="0041169D">
        <w:rPr>
          <w:rFonts w:ascii="Times New Roman" w:eastAsia="Times New Roman" w:hAnsi="Times New Roman" w:cs="Times New Roman"/>
          <w:lang w:eastAsia="en-AU"/>
        </w:rPr>
        <w:t>if</w:t>
      </w:r>
      <w:r w:rsidR="005E62CB" w:rsidRPr="0041169D">
        <w:rPr>
          <w:rFonts w:ascii="Times New Roman" w:eastAsia="Times New Roman" w:hAnsi="Times New Roman" w:cs="Times New Roman"/>
          <w:lang w:eastAsia="en-AU"/>
        </w:rPr>
        <w:t xml:space="preserve"> the CEO is satisfied that the participant has been unable to request a variation or reassessment of the participant’s plan because of one or more of the participant’s impairments or a lack of decision</w:t>
      </w:r>
      <w:r w:rsidR="00A7497D" w:rsidRPr="0041169D">
        <w:rPr>
          <w:rFonts w:ascii="Times New Roman" w:eastAsia="Times New Roman" w:hAnsi="Times New Roman" w:cs="Times New Roman"/>
          <w:lang w:eastAsia="en-AU"/>
        </w:rPr>
        <w:t xml:space="preserve"> </w:t>
      </w:r>
      <w:r w:rsidR="005E62CB" w:rsidRPr="0041169D">
        <w:rPr>
          <w:rFonts w:ascii="Times New Roman" w:eastAsia="Times New Roman" w:hAnsi="Times New Roman" w:cs="Times New Roman"/>
          <w:lang w:eastAsia="en-AU"/>
        </w:rPr>
        <w:t>making support.</w:t>
      </w:r>
    </w:p>
    <w:p w14:paraId="1883E925" w14:textId="6C0D87A7" w:rsidR="005E62CB" w:rsidRPr="0041169D" w:rsidRDefault="00E64AB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w:t>
      </w:r>
      <w:r w:rsidR="000C1D09" w:rsidRPr="0041169D">
        <w:rPr>
          <w:rFonts w:ascii="Times New Roman" w:eastAsia="Times New Roman" w:hAnsi="Times New Roman" w:cs="Times New Roman"/>
          <w:lang w:eastAsia="en-AU"/>
        </w:rPr>
        <w:t>ew s</w:t>
      </w:r>
      <w:r w:rsidR="00970001" w:rsidRPr="0041169D">
        <w:rPr>
          <w:rFonts w:ascii="Times New Roman" w:eastAsia="Times New Roman" w:hAnsi="Times New Roman" w:cs="Times New Roman"/>
          <w:lang w:eastAsia="en-AU"/>
        </w:rPr>
        <w:t>ubsection 45(6)</w:t>
      </w:r>
      <w:r w:rsidR="005E62CB" w:rsidRPr="0041169D">
        <w:rPr>
          <w:rFonts w:ascii="Times New Roman" w:eastAsia="Times New Roman" w:hAnsi="Times New Roman" w:cs="Times New Roman"/>
          <w:lang w:eastAsia="en-AU"/>
        </w:rPr>
        <w:t xml:space="preserve"> clarifies that subsection 45(5)(c)</w:t>
      </w:r>
      <w:r w:rsidRPr="0041169D">
        <w:rPr>
          <w:rFonts w:ascii="Times New Roman" w:eastAsia="Times New Roman" w:hAnsi="Times New Roman" w:cs="Times New Roman"/>
          <w:lang w:eastAsia="en-AU"/>
        </w:rPr>
        <w:t xml:space="preserve"> </w:t>
      </w:r>
      <w:r w:rsidR="007C2664" w:rsidRPr="0041169D">
        <w:rPr>
          <w:rFonts w:ascii="Times New Roman" w:eastAsia="Times New Roman" w:hAnsi="Times New Roman" w:cs="Times New Roman"/>
          <w:lang w:eastAsia="en-AU"/>
        </w:rPr>
        <w:t>does not provide an exemption where a</w:t>
      </w:r>
      <w:r w:rsidR="009B3C7C" w:rsidRPr="0041169D">
        <w:rPr>
          <w:rFonts w:ascii="Times New Roman" w:eastAsia="Times New Roman" w:hAnsi="Times New Roman" w:cs="Times New Roman"/>
          <w:lang w:eastAsia="en-AU"/>
        </w:rPr>
        <w:t xml:space="preserve"> reassessment has not been conducted because conditions set out in </w:t>
      </w:r>
      <w:r w:rsidR="00E42F73" w:rsidRPr="0041169D">
        <w:rPr>
          <w:rFonts w:ascii="Times New Roman" w:eastAsia="Times New Roman" w:hAnsi="Times New Roman" w:cs="Times New Roman"/>
          <w:lang w:eastAsia="en-AU"/>
        </w:rPr>
        <w:t>proposed</w:t>
      </w:r>
      <w:r w:rsidR="005E62CB" w:rsidRPr="0041169D">
        <w:rPr>
          <w:rFonts w:ascii="Times New Roman" w:eastAsia="Times New Roman" w:hAnsi="Times New Roman" w:cs="Times New Roman"/>
          <w:lang w:eastAsia="en-AU"/>
        </w:rPr>
        <w:t xml:space="preserve"> new section 48A</w:t>
      </w:r>
      <w:r w:rsidR="00E42F73" w:rsidRPr="0041169D">
        <w:rPr>
          <w:rFonts w:ascii="Times New Roman" w:eastAsia="Times New Roman" w:hAnsi="Times New Roman" w:cs="Times New Roman"/>
          <w:lang w:eastAsia="en-AU"/>
        </w:rPr>
        <w:t xml:space="preserve"> are not satisfied</w:t>
      </w:r>
      <w:r w:rsidR="00204FF2" w:rsidRPr="0041169D">
        <w:rPr>
          <w:rFonts w:ascii="Times New Roman" w:eastAsia="Times New Roman" w:hAnsi="Times New Roman" w:cs="Times New Roman"/>
          <w:lang w:eastAsia="en-AU"/>
        </w:rPr>
        <w:t xml:space="preserve"> (see item</w:t>
      </w:r>
      <w:r w:rsidR="00853DE6" w:rsidRPr="0041169D">
        <w:rPr>
          <w:rFonts w:ascii="Times New Roman" w:eastAsia="Times New Roman" w:hAnsi="Times New Roman" w:cs="Times New Roman"/>
          <w:lang w:eastAsia="en-AU"/>
        </w:rPr>
        <w:t xml:space="preserve"> 21)</w:t>
      </w:r>
      <w:r w:rsidR="005E62CB" w:rsidRPr="0041169D">
        <w:rPr>
          <w:rFonts w:ascii="Times New Roman" w:eastAsia="Times New Roman" w:hAnsi="Times New Roman" w:cs="Times New Roman"/>
          <w:lang w:eastAsia="en-AU"/>
        </w:rPr>
        <w:t xml:space="preserve">. </w:t>
      </w:r>
    </w:p>
    <w:p w14:paraId="1EA16B4C" w14:textId="07666DC1" w:rsidR="005E62CB" w:rsidRPr="0041169D" w:rsidRDefault="005E62CB"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EB0E67" w:rsidRPr="0041169D">
        <w:rPr>
          <w:rFonts w:ascii="Times New Roman" w:eastAsia="Times New Roman" w:hAnsi="Times New Roman" w:cs="Times New Roman"/>
          <w:b/>
          <w:lang w:eastAsia="en-AU"/>
        </w:rPr>
        <w:t xml:space="preserve">17 </w:t>
      </w:r>
      <w:r w:rsidR="00EB0E67" w:rsidRPr="0041169D">
        <w:rPr>
          <w:rFonts w:ascii="Times New Roman" w:eastAsia="Times New Roman" w:hAnsi="Times New Roman" w:cs="Times New Roman"/>
          <w:b/>
        </w:rPr>
        <w:t>–</w:t>
      </w:r>
      <w:r w:rsidR="00EB0E67" w:rsidRPr="0041169D">
        <w:rPr>
          <w:rFonts w:ascii="Times New Roman" w:eastAsia="Times New Roman" w:hAnsi="Times New Roman" w:cs="Times New Roman"/>
          <w:b/>
          <w:lang w:eastAsia="en-AU"/>
        </w:rPr>
        <w:t xml:space="preserve"> </w:t>
      </w:r>
      <w:r w:rsidR="007D115E" w:rsidRPr="0041169D">
        <w:rPr>
          <w:rFonts w:ascii="Times New Roman" w:eastAsia="Times New Roman" w:hAnsi="Times New Roman" w:cs="Times New Roman"/>
          <w:b/>
          <w:lang w:eastAsia="en-AU"/>
        </w:rPr>
        <w:t>Subs</w:t>
      </w:r>
      <w:r w:rsidRPr="0041169D">
        <w:rPr>
          <w:rFonts w:ascii="Times New Roman" w:eastAsia="Times New Roman" w:hAnsi="Times New Roman" w:cs="Times New Roman"/>
          <w:b/>
          <w:lang w:eastAsia="en-AU"/>
        </w:rPr>
        <w:t>ection 47</w:t>
      </w:r>
      <w:r w:rsidR="003F2368" w:rsidRPr="0041169D">
        <w:rPr>
          <w:rFonts w:ascii="Times New Roman" w:eastAsia="Times New Roman" w:hAnsi="Times New Roman" w:cs="Times New Roman"/>
          <w:b/>
          <w:lang w:eastAsia="en-AU"/>
        </w:rPr>
        <w:t>(1)</w:t>
      </w:r>
      <w:r w:rsidRPr="0041169D">
        <w:rPr>
          <w:rFonts w:ascii="Times New Roman" w:eastAsia="Times New Roman" w:hAnsi="Times New Roman" w:cs="Times New Roman"/>
          <w:b/>
          <w:lang w:eastAsia="en-AU"/>
        </w:rPr>
        <w:t xml:space="preserve"> (</w:t>
      </w:r>
      <w:r w:rsidR="007D115E" w:rsidRPr="0041169D">
        <w:rPr>
          <w:rFonts w:ascii="Times New Roman" w:eastAsia="Times New Roman" w:hAnsi="Times New Roman" w:cs="Times New Roman"/>
          <w:b/>
          <w:lang w:eastAsia="en-AU"/>
        </w:rPr>
        <w:t>n</w:t>
      </w:r>
      <w:r w:rsidRPr="0041169D">
        <w:rPr>
          <w:rFonts w:ascii="Times New Roman" w:eastAsia="Times New Roman" w:hAnsi="Times New Roman" w:cs="Times New Roman"/>
          <w:b/>
          <w:lang w:eastAsia="en-AU"/>
        </w:rPr>
        <w:t>ote 1)</w:t>
      </w:r>
    </w:p>
    <w:p w14:paraId="319E02E6" w14:textId="5B0A09D6" w:rsidR="005E62CB" w:rsidRPr="0041169D" w:rsidRDefault="005E62CB" w:rsidP="0083427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w:t>
      </w:r>
      <w:r w:rsidR="003F2368" w:rsidRPr="0041169D">
        <w:rPr>
          <w:rFonts w:ascii="Times New Roman" w:eastAsia="Times New Roman" w:hAnsi="Times New Roman" w:cs="Times New Roman"/>
          <w:lang w:eastAsia="en-AU"/>
        </w:rPr>
        <w:t>n</w:t>
      </w:r>
      <w:r w:rsidRPr="0041169D">
        <w:rPr>
          <w:rFonts w:ascii="Times New Roman" w:eastAsia="Times New Roman" w:hAnsi="Times New Roman" w:cs="Times New Roman"/>
          <w:lang w:eastAsia="en-AU"/>
        </w:rPr>
        <w:t xml:space="preserve">ote 1 under </w:t>
      </w:r>
      <w:r w:rsidR="003F2368" w:rsidRPr="0041169D">
        <w:rPr>
          <w:rFonts w:ascii="Times New Roman" w:eastAsia="Times New Roman" w:hAnsi="Times New Roman" w:cs="Times New Roman"/>
          <w:lang w:eastAsia="en-AU"/>
        </w:rPr>
        <w:t>sub</w:t>
      </w:r>
      <w:r w:rsidRPr="0041169D">
        <w:rPr>
          <w:rFonts w:ascii="Times New Roman" w:eastAsia="Times New Roman" w:hAnsi="Times New Roman" w:cs="Times New Roman"/>
          <w:lang w:eastAsia="en-AU"/>
        </w:rPr>
        <w:t>section 47</w:t>
      </w:r>
      <w:r w:rsidR="003F2368" w:rsidRPr="0041169D">
        <w:rPr>
          <w:rFonts w:ascii="Times New Roman" w:eastAsia="Times New Roman" w:hAnsi="Times New Roman" w:cs="Times New Roman"/>
          <w:lang w:eastAsia="en-AU"/>
        </w:rPr>
        <w:t>(1)</w:t>
      </w:r>
      <w:r w:rsidRPr="0041169D">
        <w:rPr>
          <w:rFonts w:ascii="Times New Roman" w:eastAsia="Times New Roman" w:hAnsi="Times New Roman" w:cs="Times New Roman"/>
          <w:lang w:eastAsia="en-AU"/>
        </w:rPr>
        <w:t xml:space="preserve"> by inserting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(if the conditions in subsection 48A are satisfied)</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after the words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variation of the participant’s plan or</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r w:rsidR="00283B1A" w:rsidRPr="0041169D">
        <w:rPr>
          <w:rFonts w:ascii="Times New Roman" w:eastAsia="Times New Roman" w:hAnsi="Times New Roman" w:cs="Times New Roman"/>
          <w:lang w:eastAsia="en-AU"/>
        </w:rPr>
        <w:t xml:space="preserve"> This is a </w:t>
      </w:r>
      <w:r w:rsidR="003408CE" w:rsidRPr="0041169D">
        <w:rPr>
          <w:rFonts w:ascii="Times New Roman" w:eastAsia="Times New Roman" w:hAnsi="Times New Roman" w:cs="Times New Roman"/>
          <w:lang w:eastAsia="en-AU"/>
        </w:rPr>
        <w:t xml:space="preserve">consequential </w:t>
      </w:r>
      <w:r w:rsidR="00283B1A" w:rsidRPr="0041169D">
        <w:rPr>
          <w:rFonts w:ascii="Times New Roman" w:eastAsia="Times New Roman" w:hAnsi="Times New Roman" w:cs="Times New Roman"/>
          <w:lang w:eastAsia="en-AU"/>
        </w:rPr>
        <w:t xml:space="preserve">amendment to the amendments made by </w:t>
      </w:r>
      <w:r w:rsidR="003408CE" w:rsidRPr="0041169D">
        <w:rPr>
          <w:rFonts w:ascii="Times New Roman" w:eastAsia="Times New Roman" w:hAnsi="Times New Roman" w:cs="Times New Roman"/>
          <w:lang w:eastAsia="en-AU"/>
        </w:rPr>
        <w:t>i</w:t>
      </w:r>
      <w:r w:rsidR="00283B1A" w:rsidRPr="0041169D">
        <w:rPr>
          <w:rFonts w:ascii="Times New Roman" w:eastAsia="Times New Roman" w:hAnsi="Times New Roman" w:cs="Times New Roman"/>
          <w:lang w:eastAsia="en-AU"/>
        </w:rPr>
        <w:t xml:space="preserve">tem </w:t>
      </w:r>
      <w:r w:rsidR="00517C6A" w:rsidRPr="0041169D">
        <w:rPr>
          <w:rFonts w:ascii="Times New Roman" w:eastAsia="Times New Roman" w:hAnsi="Times New Roman" w:cs="Times New Roman"/>
          <w:lang w:eastAsia="en-AU"/>
        </w:rPr>
        <w:t>21</w:t>
      </w:r>
      <w:r w:rsidR="00283B1A" w:rsidRPr="0041169D">
        <w:rPr>
          <w:rFonts w:ascii="Times New Roman" w:eastAsia="Times New Roman" w:hAnsi="Times New Roman" w:cs="Times New Roman"/>
          <w:lang w:eastAsia="en-AU"/>
        </w:rPr>
        <w:t>, which insert</w:t>
      </w:r>
      <w:r w:rsidR="003408CE" w:rsidRPr="0041169D">
        <w:rPr>
          <w:rFonts w:ascii="Times New Roman" w:eastAsia="Times New Roman" w:hAnsi="Times New Roman" w:cs="Times New Roman"/>
          <w:lang w:eastAsia="en-AU"/>
        </w:rPr>
        <w:t>s</w:t>
      </w:r>
      <w:r w:rsidR="00283B1A" w:rsidRPr="0041169D">
        <w:rPr>
          <w:rFonts w:ascii="Times New Roman" w:eastAsia="Times New Roman" w:hAnsi="Times New Roman" w:cs="Times New Roman"/>
          <w:lang w:eastAsia="en-AU"/>
        </w:rPr>
        <w:t xml:space="preserve"> new section 48A.</w:t>
      </w:r>
    </w:p>
    <w:p w14:paraId="1AFBBD74" w14:textId="7E4964C3" w:rsidR="005E62CB" w:rsidRPr="0041169D" w:rsidRDefault="00D346F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note informs the reader</w:t>
      </w:r>
      <w:r w:rsidR="005E62CB" w:rsidRPr="0041169D">
        <w:rPr>
          <w:rFonts w:ascii="Times New Roman" w:eastAsia="Times New Roman" w:hAnsi="Times New Roman" w:cs="Times New Roman"/>
          <w:lang w:eastAsia="en-AU"/>
        </w:rPr>
        <w:t xml:space="preserve"> that </w:t>
      </w:r>
      <w:r w:rsidR="006E546F"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participant requested reassessment can only occur</w:t>
      </w:r>
      <w:r w:rsidR="006E546F" w:rsidRPr="0041169D">
        <w:rPr>
          <w:rFonts w:ascii="Times New Roman" w:eastAsia="Times New Roman" w:hAnsi="Times New Roman" w:cs="Times New Roman"/>
          <w:lang w:eastAsia="en-AU"/>
        </w:rPr>
        <w:t xml:space="preserve"> </w:t>
      </w:r>
      <w:r w:rsidR="005E62CB" w:rsidRPr="0041169D">
        <w:rPr>
          <w:rFonts w:ascii="Times New Roman" w:eastAsia="Times New Roman" w:hAnsi="Times New Roman" w:cs="Times New Roman"/>
          <w:lang w:eastAsia="en-AU"/>
        </w:rPr>
        <w:t>if the conditions in new section 48A are satisfied.</w:t>
      </w:r>
    </w:p>
    <w:p w14:paraId="7B7CECC1" w14:textId="422A2EDB" w:rsidR="005E62CB" w:rsidRPr="0041169D" w:rsidRDefault="005E62CB" w:rsidP="00722A4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43F63" w:rsidRPr="0041169D">
        <w:rPr>
          <w:rFonts w:ascii="Times New Roman" w:eastAsia="Times New Roman" w:hAnsi="Times New Roman" w:cs="Times New Roman"/>
          <w:b/>
          <w:lang w:eastAsia="en-AU"/>
        </w:rPr>
        <w:t xml:space="preserve">18 </w:t>
      </w:r>
      <w:r w:rsidR="00843F63" w:rsidRPr="0041169D">
        <w:rPr>
          <w:rFonts w:ascii="Times New Roman" w:eastAsia="Times New Roman" w:hAnsi="Times New Roman" w:cs="Times New Roman"/>
          <w:b/>
        </w:rPr>
        <w:t>–</w:t>
      </w:r>
      <w:r w:rsidR="00843F63"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Subsection 48(2)</w:t>
      </w:r>
    </w:p>
    <w:p w14:paraId="0293A061" w14:textId="77777777" w:rsidR="005E62CB" w:rsidRPr="0041169D" w:rsidRDefault="005E62CB" w:rsidP="00283B1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 repeals subsection 48(2) and substitutes new subsections (2) and (2A).</w:t>
      </w:r>
    </w:p>
    <w:p w14:paraId="2CB47925" w14:textId="1602901B" w:rsidR="005E62CB" w:rsidRPr="0041169D" w:rsidRDefault="14D550C0" w:rsidP="006C3BDC">
      <w:pPr>
        <w:spacing w:before="240" w:after="0" w:line="276" w:lineRule="auto"/>
        <w:rPr>
          <w:rFonts w:ascii="Times New Roman" w:hAnsi="Times New Roman" w:cs="Times New Roman"/>
        </w:rPr>
      </w:pPr>
      <w:r w:rsidRPr="0041169D">
        <w:rPr>
          <w:rFonts w:ascii="Times New Roman" w:eastAsia="Times New Roman" w:hAnsi="Times New Roman" w:cs="Times New Roman"/>
          <w:lang w:eastAsia="en-AU"/>
        </w:rPr>
        <w:t xml:space="preserve">New subsection </w:t>
      </w:r>
      <w:r w:rsidR="0E7C76D1"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(2) provides that a reassessment of a participant’s plan may be conducted on the CEO’s own initiative or at the request of the participant, their plan nominee, or</w:t>
      </w:r>
      <w:r w:rsidR="672F958C" w:rsidRPr="0041169D">
        <w:rPr>
          <w:rFonts w:ascii="Times New Roman" w:eastAsia="Times New Roman" w:hAnsi="Times New Roman" w:cs="Times New Roman"/>
          <w:lang w:eastAsia="en-AU"/>
        </w:rPr>
        <w:t xml:space="preserve"> a child’s representative</w:t>
      </w:r>
      <w:r w:rsidRPr="0041169D">
        <w:rPr>
          <w:rFonts w:ascii="Times New Roman" w:eastAsia="Times New Roman" w:hAnsi="Times New Roman" w:cs="Times New Roman"/>
          <w:lang w:eastAsia="en-AU"/>
        </w:rPr>
        <w:t xml:space="preserve">. </w:t>
      </w:r>
      <w:r w:rsidR="609E5C91" w:rsidRPr="0041169D">
        <w:rPr>
          <w:rFonts w:ascii="Times New Roman" w:eastAsia="Times New Roman" w:hAnsi="Times New Roman" w:cs="Times New Roman"/>
          <w:lang w:eastAsia="en-AU"/>
        </w:rPr>
        <w:t xml:space="preserve">This </w:t>
      </w:r>
      <w:r w:rsidR="672F958C" w:rsidRPr="0041169D">
        <w:rPr>
          <w:rFonts w:ascii="Times New Roman" w:eastAsia="Times New Roman" w:hAnsi="Times New Roman" w:cs="Times New Roman"/>
          <w:lang w:eastAsia="en-AU"/>
        </w:rPr>
        <w:t>explicit</w:t>
      </w:r>
      <w:r w:rsidR="64B59972" w:rsidRPr="0041169D">
        <w:rPr>
          <w:rFonts w:ascii="Times New Roman" w:eastAsia="Times New Roman" w:hAnsi="Times New Roman" w:cs="Times New Roman"/>
          <w:lang w:eastAsia="en-AU"/>
        </w:rPr>
        <w:t xml:space="preserve"> limitation on who can request a reassessment will end the </w:t>
      </w:r>
      <w:r w:rsidR="1F459093" w:rsidRPr="0041169D">
        <w:rPr>
          <w:rFonts w:ascii="Times New Roman" w:eastAsia="Times New Roman" w:hAnsi="Times New Roman" w:cs="Times New Roman"/>
          <w:lang w:eastAsia="en-AU"/>
        </w:rPr>
        <w:t>ability for</w:t>
      </w:r>
      <w:r w:rsidR="71442B08" w:rsidRPr="0041169D">
        <w:rPr>
          <w:rFonts w:ascii="Times New Roman" w:eastAsia="Times New Roman" w:hAnsi="Times New Roman" w:cs="Times New Roman"/>
          <w:lang w:eastAsia="en-AU"/>
        </w:rPr>
        <w:t xml:space="preserve"> plan managers and support coordinators requesting reassessments without good reason and without the participant’s knowledge</w:t>
      </w:r>
      <w:r w:rsidR="0E00E8F0" w:rsidRPr="0041169D">
        <w:rPr>
          <w:rFonts w:ascii="Times New Roman" w:eastAsia="Times New Roman" w:hAnsi="Times New Roman" w:cs="Times New Roman"/>
          <w:lang w:eastAsia="en-AU"/>
        </w:rPr>
        <w:t>.</w:t>
      </w:r>
    </w:p>
    <w:p w14:paraId="250F3B6F" w14:textId="3A3DD999" w:rsidR="00283B1A" w:rsidRPr="0041169D" w:rsidRDefault="005E62C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New subsection </w:t>
      </w:r>
      <w:r w:rsidR="00CF124D" w:rsidRPr="0041169D">
        <w:rPr>
          <w:rFonts w:ascii="Times New Roman" w:eastAsia="Times New Roman" w:hAnsi="Times New Roman" w:cs="Times New Roman"/>
          <w:bCs/>
          <w:lang w:eastAsia="en-AU"/>
        </w:rPr>
        <w:t>48</w:t>
      </w:r>
      <w:r w:rsidRPr="0041169D">
        <w:rPr>
          <w:rFonts w:ascii="Times New Roman" w:eastAsia="Times New Roman" w:hAnsi="Times New Roman" w:cs="Times New Roman"/>
          <w:bCs/>
          <w:lang w:eastAsia="en-AU"/>
        </w:rPr>
        <w:t>(2A) provides that the request for reassessment of a participant’s plan must be in the form approved by the CEO, and must include any information or documents required by the CEO.</w:t>
      </w:r>
      <w:r w:rsidR="3204BC42" w:rsidRPr="0041169D">
        <w:rPr>
          <w:rFonts w:ascii="Times New Roman" w:eastAsia="Times New Roman" w:hAnsi="Times New Roman" w:cs="Times New Roman"/>
          <w:lang w:eastAsia="en-AU"/>
        </w:rPr>
        <w:t xml:space="preserve"> </w:t>
      </w:r>
      <w:r w:rsidR="003B7603" w:rsidRPr="0041169D">
        <w:rPr>
          <w:rFonts w:ascii="Times New Roman" w:eastAsia="Times New Roman" w:hAnsi="Times New Roman" w:cs="Times New Roman"/>
          <w:bCs/>
          <w:lang w:eastAsia="en-AU"/>
        </w:rPr>
        <w:t xml:space="preserve">A legislative </w:t>
      </w:r>
      <w:r w:rsidRPr="0041169D">
        <w:rPr>
          <w:rFonts w:ascii="Times New Roman" w:eastAsia="Times New Roman" w:hAnsi="Times New Roman" w:cs="Times New Roman"/>
          <w:bCs/>
          <w:lang w:eastAsia="en-AU"/>
        </w:rPr>
        <w:t xml:space="preserve">note after subsection (2A) </w:t>
      </w:r>
      <w:r w:rsidR="003B7603" w:rsidRPr="0041169D">
        <w:rPr>
          <w:rFonts w:ascii="Times New Roman" w:eastAsia="Times New Roman" w:hAnsi="Times New Roman" w:cs="Times New Roman"/>
          <w:bCs/>
          <w:lang w:eastAsia="en-AU"/>
        </w:rPr>
        <w:t xml:space="preserve">reminds the reader </w:t>
      </w:r>
      <w:r w:rsidRPr="0041169D">
        <w:rPr>
          <w:rFonts w:ascii="Times New Roman" w:eastAsia="Times New Roman" w:hAnsi="Times New Roman" w:cs="Times New Roman"/>
          <w:bCs/>
          <w:lang w:eastAsia="en-AU"/>
        </w:rPr>
        <w:t>that</w:t>
      </w:r>
      <w:r w:rsidR="003B7603" w:rsidRPr="0041169D">
        <w:rPr>
          <w:rFonts w:ascii="Times New Roman" w:eastAsia="Times New Roman" w:hAnsi="Times New Roman" w:cs="Times New Roman"/>
          <w:bCs/>
          <w:lang w:eastAsia="en-AU"/>
        </w:rPr>
        <w:t>,</w:t>
      </w:r>
      <w:r w:rsidR="001C1FB3" w:rsidRPr="0041169D">
        <w:rPr>
          <w:rFonts w:ascii="Times New Roman" w:eastAsia="Times New Roman" w:hAnsi="Times New Roman" w:cs="Times New Roman"/>
          <w:bCs/>
          <w:lang w:eastAsia="en-AU"/>
        </w:rPr>
        <w:t xml:space="preserve"> in accordance with section 197 of the Act,</w:t>
      </w:r>
      <w:r w:rsidRPr="0041169D">
        <w:rPr>
          <w:rFonts w:ascii="Times New Roman" w:eastAsia="Times New Roman" w:hAnsi="Times New Roman" w:cs="Times New Roman"/>
          <w:bCs/>
          <w:lang w:eastAsia="en-AU"/>
        </w:rPr>
        <w:t xml:space="preserve"> where a request is not made in the correct form, or does not include the requisite information or documents, the CEO is not required to make a decision on the request.</w:t>
      </w:r>
    </w:p>
    <w:p w14:paraId="1BABBA9A" w14:textId="77777777" w:rsidR="00D22697" w:rsidRPr="0041169D" w:rsidRDefault="00D22697">
      <w:pPr>
        <w:spacing w:after="0" w:line="240"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br w:type="page"/>
      </w:r>
    </w:p>
    <w:p w14:paraId="318C90CE" w14:textId="77777777" w:rsidR="009F2EEE" w:rsidRPr="0041169D" w:rsidRDefault="009F2EEE" w:rsidP="006C3BDC">
      <w:pPr>
        <w:spacing w:before="240" w:after="0" w:line="276" w:lineRule="auto"/>
        <w:ind w:firstLine="720"/>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lastRenderedPageBreak/>
        <w:t>Example – Lachlan</w:t>
      </w:r>
    </w:p>
    <w:p w14:paraId="789BF4D1" w14:textId="79750275" w:rsidR="009F2EEE" w:rsidRPr="0041169D" w:rsidRDefault="0275E126" w:rsidP="00D53D90">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Lachlan </w:t>
      </w:r>
      <w:r w:rsidR="2A947BD4" w:rsidRPr="0041169D">
        <w:rPr>
          <w:rFonts w:ascii="Times New Roman" w:eastAsia="Times New Roman" w:hAnsi="Times New Roman" w:cs="Times New Roman"/>
          <w:lang w:eastAsia="en-AU"/>
        </w:rPr>
        <w:t xml:space="preserve">is an adult with </w:t>
      </w:r>
      <w:r w:rsidRPr="0041169D">
        <w:rPr>
          <w:rFonts w:ascii="Times New Roman" w:eastAsia="Times New Roman" w:hAnsi="Times New Roman" w:cs="Times New Roman"/>
          <w:lang w:eastAsia="en-AU"/>
        </w:rPr>
        <w:t>a</w:t>
      </w:r>
      <w:r w:rsidR="18824FC6" w:rsidRPr="0041169D">
        <w:rPr>
          <w:rFonts w:ascii="Times New Roman" w:eastAsia="Times New Roman" w:hAnsi="Times New Roman" w:cs="Times New Roman"/>
          <w:lang w:eastAsia="en-AU"/>
        </w:rPr>
        <w:t>n above</w:t>
      </w:r>
      <w:r w:rsidR="4DA9BDCB" w:rsidRPr="0041169D">
        <w:rPr>
          <w:rFonts w:ascii="Times New Roman" w:eastAsia="Times New Roman" w:hAnsi="Times New Roman" w:cs="Times New Roman"/>
          <w:lang w:eastAsia="en-AU"/>
        </w:rPr>
        <w:t xml:space="preserve"> knee amputation and </w:t>
      </w:r>
      <w:r w:rsidR="36C36BEA" w:rsidRPr="0041169D">
        <w:rPr>
          <w:rFonts w:ascii="Times New Roman" w:eastAsia="Times New Roman" w:hAnsi="Times New Roman" w:cs="Times New Roman"/>
          <w:lang w:eastAsia="en-AU"/>
        </w:rPr>
        <w:t>an acquired brain injury</w:t>
      </w:r>
      <w:r w:rsidR="1C00C859" w:rsidRPr="0041169D">
        <w:rPr>
          <w:rFonts w:ascii="Times New Roman" w:eastAsia="Times New Roman" w:hAnsi="Times New Roman" w:cs="Times New Roman"/>
          <w:lang w:eastAsia="en-AU"/>
        </w:rPr>
        <w:t>. He</w:t>
      </w:r>
      <w:r w:rsidR="4DA9BDCB" w:rsidRPr="0041169D">
        <w:rPr>
          <w:rFonts w:ascii="Times New Roman" w:eastAsia="Times New Roman" w:hAnsi="Times New Roman" w:cs="Times New Roman"/>
          <w:lang w:eastAsia="en-AU"/>
        </w:rPr>
        <w:t xml:space="preserve"> has </w:t>
      </w:r>
      <w:r w:rsidR="744F0AD2"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3</w:t>
      </w:r>
      <w:r w:rsidR="744F0AD2"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year </w:t>
      </w:r>
      <w:r w:rsidR="02C10859" w:rsidRPr="0041169D">
        <w:rPr>
          <w:rFonts w:ascii="Times New Roman" w:eastAsia="Times New Roman" w:hAnsi="Times New Roman" w:cs="Times New Roman"/>
          <w:lang w:eastAsia="en-AU"/>
        </w:rPr>
        <w:t xml:space="preserve">NDIS </w:t>
      </w:r>
      <w:r w:rsidRPr="0041169D">
        <w:rPr>
          <w:rFonts w:ascii="Times New Roman" w:eastAsia="Times New Roman" w:hAnsi="Times New Roman" w:cs="Times New Roman"/>
          <w:lang w:eastAsia="en-AU"/>
        </w:rPr>
        <w:t>plan. Lachlan’s support coordinator submits a request via email for a reassessment of Lachlan’s plan</w:t>
      </w:r>
      <w:r w:rsidR="02B33910" w:rsidRPr="0041169D">
        <w:rPr>
          <w:rFonts w:ascii="Times New Roman" w:eastAsia="Times New Roman" w:hAnsi="Times New Roman" w:cs="Times New Roman"/>
          <w:lang w:eastAsia="en-AU"/>
        </w:rPr>
        <w:t xml:space="preserve">. Lachlan is training to participate in a sporting event </w:t>
      </w:r>
      <w:r w:rsidR="3DFB9800" w:rsidRPr="0041169D">
        <w:rPr>
          <w:rFonts w:ascii="Times New Roman" w:eastAsia="Times New Roman" w:hAnsi="Times New Roman" w:cs="Times New Roman"/>
          <w:lang w:eastAsia="en-AU"/>
        </w:rPr>
        <w:t xml:space="preserve">and </w:t>
      </w:r>
      <w:r w:rsidR="01964F46" w:rsidRPr="0041169D">
        <w:rPr>
          <w:rFonts w:ascii="Times New Roman" w:eastAsia="Times New Roman" w:hAnsi="Times New Roman" w:cs="Times New Roman"/>
          <w:lang w:eastAsia="en-AU"/>
        </w:rPr>
        <w:t xml:space="preserve">after discussing </w:t>
      </w:r>
      <w:r w:rsidR="42B2E1BF" w:rsidRPr="0041169D">
        <w:rPr>
          <w:rFonts w:ascii="Times New Roman" w:eastAsia="Times New Roman" w:hAnsi="Times New Roman" w:cs="Times New Roman"/>
          <w:lang w:eastAsia="en-AU"/>
        </w:rPr>
        <w:t>his training plans with</w:t>
      </w:r>
      <w:r w:rsidR="02B33910" w:rsidRPr="0041169D">
        <w:rPr>
          <w:rFonts w:ascii="Times New Roman" w:eastAsia="Times New Roman" w:hAnsi="Times New Roman" w:cs="Times New Roman"/>
          <w:lang w:eastAsia="en-AU"/>
        </w:rPr>
        <w:t xml:space="preserve"> the support coordinator </w:t>
      </w:r>
      <w:r w:rsidR="42B2E1BF" w:rsidRPr="0041169D">
        <w:rPr>
          <w:rFonts w:ascii="Times New Roman" w:eastAsia="Times New Roman" w:hAnsi="Times New Roman" w:cs="Times New Roman"/>
          <w:lang w:eastAsia="en-AU"/>
        </w:rPr>
        <w:t>they decide</w:t>
      </w:r>
      <w:r w:rsidR="02B33910" w:rsidRPr="0041169D">
        <w:rPr>
          <w:rFonts w:ascii="Times New Roman" w:eastAsia="Times New Roman" w:hAnsi="Times New Roman" w:cs="Times New Roman"/>
          <w:lang w:eastAsia="en-AU"/>
        </w:rPr>
        <w:t xml:space="preserve"> </w:t>
      </w:r>
      <w:r w:rsidR="44328096" w:rsidRPr="0041169D">
        <w:rPr>
          <w:rFonts w:ascii="Times New Roman" w:eastAsia="Times New Roman" w:hAnsi="Times New Roman" w:cs="Times New Roman"/>
          <w:lang w:eastAsia="en-AU"/>
        </w:rPr>
        <w:t xml:space="preserve">Lachlan </w:t>
      </w:r>
      <w:r w:rsidR="236FE904" w:rsidRPr="0041169D">
        <w:rPr>
          <w:rFonts w:ascii="Times New Roman" w:eastAsia="Times New Roman" w:hAnsi="Times New Roman" w:cs="Times New Roman"/>
          <w:lang w:eastAsia="en-AU"/>
        </w:rPr>
        <w:t>would benefit from more</w:t>
      </w:r>
      <w:r w:rsidR="68C0FD8E" w:rsidRPr="0041169D">
        <w:rPr>
          <w:rFonts w:ascii="Times New Roman" w:eastAsia="Times New Roman" w:hAnsi="Times New Roman" w:cs="Times New Roman"/>
          <w:lang w:eastAsia="en-AU"/>
        </w:rPr>
        <w:t xml:space="preserve"> funding for </w:t>
      </w:r>
      <w:r w:rsidR="3CB210EB" w:rsidRPr="0041169D">
        <w:rPr>
          <w:rFonts w:ascii="Times New Roman" w:eastAsia="Times New Roman" w:hAnsi="Times New Roman" w:cs="Times New Roman"/>
          <w:lang w:eastAsia="en-AU"/>
        </w:rPr>
        <w:t xml:space="preserve">support coordination to help him arrange his </w:t>
      </w:r>
      <w:r w:rsidR="448FE2C0" w:rsidRPr="0041169D">
        <w:rPr>
          <w:rFonts w:ascii="Times New Roman" w:eastAsia="Times New Roman" w:hAnsi="Times New Roman" w:cs="Times New Roman"/>
          <w:lang w:eastAsia="en-AU"/>
        </w:rPr>
        <w:t>supports</w:t>
      </w:r>
      <w:r w:rsidR="638BEF7F" w:rsidRPr="0041169D">
        <w:rPr>
          <w:rFonts w:ascii="Times New Roman" w:eastAsia="Times New Roman" w:hAnsi="Times New Roman" w:cs="Times New Roman"/>
          <w:lang w:eastAsia="en-AU"/>
        </w:rPr>
        <w:t>,</w:t>
      </w:r>
      <w:r w:rsidR="448FE2C0" w:rsidRPr="0041169D">
        <w:rPr>
          <w:rFonts w:ascii="Times New Roman" w:eastAsia="Times New Roman" w:hAnsi="Times New Roman" w:cs="Times New Roman"/>
          <w:lang w:eastAsia="en-AU"/>
        </w:rPr>
        <w:t xml:space="preserve"> as well as </w:t>
      </w:r>
      <w:r w:rsidR="638BEF7F" w:rsidRPr="0041169D">
        <w:rPr>
          <w:rFonts w:ascii="Times New Roman" w:eastAsia="Times New Roman" w:hAnsi="Times New Roman" w:cs="Times New Roman"/>
          <w:lang w:eastAsia="en-AU"/>
        </w:rPr>
        <w:t xml:space="preserve">increased funding for </w:t>
      </w:r>
      <w:r w:rsidR="02B33910" w:rsidRPr="0041169D">
        <w:rPr>
          <w:rFonts w:ascii="Times New Roman" w:eastAsia="Times New Roman" w:hAnsi="Times New Roman" w:cs="Times New Roman"/>
          <w:lang w:eastAsia="en-AU"/>
        </w:rPr>
        <w:t xml:space="preserve">improved daily living </w:t>
      </w:r>
      <w:r w:rsidR="7D2AAC58" w:rsidRPr="0041169D">
        <w:rPr>
          <w:rFonts w:ascii="Times New Roman" w:eastAsia="Times New Roman" w:hAnsi="Times New Roman" w:cs="Times New Roman"/>
          <w:lang w:eastAsia="en-AU"/>
        </w:rPr>
        <w:t>and</w:t>
      </w:r>
      <w:r w:rsidR="68C0FD8E" w:rsidRPr="0041169D">
        <w:rPr>
          <w:rFonts w:ascii="Times New Roman" w:eastAsia="Times New Roman" w:hAnsi="Times New Roman" w:cs="Times New Roman"/>
          <w:lang w:eastAsia="en-AU"/>
        </w:rPr>
        <w:t xml:space="preserve"> </w:t>
      </w:r>
      <w:r w:rsidR="2DDDA231" w:rsidRPr="0041169D">
        <w:rPr>
          <w:rFonts w:ascii="Times New Roman" w:eastAsia="Times New Roman" w:hAnsi="Times New Roman" w:cs="Times New Roman"/>
          <w:lang w:eastAsia="en-AU"/>
        </w:rPr>
        <w:t>social and community participation</w:t>
      </w:r>
      <w:r w:rsidR="38B7E79B" w:rsidRPr="0041169D">
        <w:rPr>
          <w:rFonts w:ascii="Times New Roman" w:eastAsia="Times New Roman" w:hAnsi="Times New Roman" w:cs="Times New Roman"/>
          <w:lang w:eastAsia="en-AU"/>
        </w:rPr>
        <w:t>.</w:t>
      </w:r>
      <w:r w:rsidR="3727A4E6" w:rsidRPr="0041169D">
        <w:rPr>
          <w:rFonts w:ascii="Times New Roman" w:eastAsia="Times New Roman" w:hAnsi="Times New Roman" w:cs="Times New Roman"/>
          <w:lang w:eastAsia="en-AU"/>
        </w:rPr>
        <w:t>.</w:t>
      </w:r>
    </w:p>
    <w:p w14:paraId="107ABF9F" w14:textId="30F000C2" w:rsidR="00A021BB" w:rsidRPr="0041169D" w:rsidRDefault="0275E126"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request </w:t>
      </w:r>
      <w:r w:rsidR="00F11E69" w:rsidRPr="0041169D">
        <w:rPr>
          <w:rFonts w:ascii="Times New Roman" w:eastAsia="Times New Roman" w:hAnsi="Times New Roman" w:cs="Times New Roman"/>
          <w:lang w:eastAsia="en-AU"/>
        </w:rPr>
        <w:t>wa</w:t>
      </w:r>
      <w:r w:rsidRPr="0041169D">
        <w:rPr>
          <w:rFonts w:ascii="Times New Roman" w:eastAsia="Times New Roman" w:hAnsi="Times New Roman" w:cs="Times New Roman"/>
          <w:lang w:eastAsia="en-AU"/>
        </w:rPr>
        <w:t xml:space="preserve">s made by </w:t>
      </w:r>
      <w:r w:rsidR="00A357CD" w:rsidRPr="0041169D">
        <w:rPr>
          <w:rFonts w:ascii="Times New Roman" w:eastAsia="Times New Roman" w:hAnsi="Times New Roman" w:cs="Times New Roman"/>
          <w:lang w:eastAsia="en-AU"/>
        </w:rPr>
        <w:t>the support coordinator who</w:t>
      </w:r>
      <w:r w:rsidR="1F622741" w:rsidRPr="0041169D">
        <w:rPr>
          <w:rFonts w:ascii="Times New Roman" w:eastAsia="Times New Roman" w:hAnsi="Times New Roman" w:cs="Times New Roman"/>
          <w:lang w:eastAsia="en-AU"/>
        </w:rPr>
        <w:t xml:space="preserve"> </w:t>
      </w:r>
      <w:r w:rsidR="44B85FCF" w:rsidRPr="0041169D">
        <w:rPr>
          <w:rFonts w:ascii="Times New Roman" w:eastAsia="Times New Roman" w:hAnsi="Times New Roman" w:cs="Times New Roman"/>
          <w:lang w:eastAsia="en-AU"/>
        </w:rPr>
        <w:t xml:space="preserve">is not </w:t>
      </w:r>
      <w:r w:rsidR="0CB67E63" w:rsidRPr="0041169D">
        <w:rPr>
          <w:rFonts w:ascii="Times New Roman" w:eastAsia="Times New Roman" w:hAnsi="Times New Roman" w:cs="Times New Roman"/>
          <w:lang w:eastAsia="en-AU"/>
        </w:rPr>
        <w:t>permitted</w:t>
      </w:r>
      <w:r w:rsidR="1F622741" w:rsidRPr="0041169D">
        <w:rPr>
          <w:rFonts w:ascii="Times New Roman" w:eastAsia="Times New Roman" w:hAnsi="Times New Roman" w:cs="Times New Roman"/>
          <w:lang w:eastAsia="en-AU"/>
        </w:rPr>
        <w:t xml:space="preserve"> </w:t>
      </w:r>
      <w:r w:rsidR="19391951" w:rsidRPr="0041169D">
        <w:rPr>
          <w:rFonts w:ascii="Times New Roman" w:eastAsia="Times New Roman" w:hAnsi="Times New Roman" w:cs="Times New Roman"/>
          <w:lang w:eastAsia="en-AU"/>
        </w:rPr>
        <w:t>under the Act</w:t>
      </w:r>
      <w:r w:rsidR="1F622741" w:rsidRPr="0041169D">
        <w:rPr>
          <w:rFonts w:ascii="Times New Roman" w:eastAsia="Times New Roman" w:hAnsi="Times New Roman" w:cs="Times New Roman"/>
          <w:lang w:eastAsia="en-AU"/>
        </w:rPr>
        <w:t xml:space="preserve"> to </w:t>
      </w:r>
      <w:r w:rsidR="37034F84" w:rsidRPr="0041169D">
        <w:rPr>
          <w:rFonts w:ascii="Times New Roman" w:eastAsia="Times New Roman" w:hAnsi="Times New Roman" w:cs="Times New Roman"/>
          <w:lang w:eastAsia="en-AU"/>
        </w:rPr>
        <w:t>request a plan reassessment on Lachlan’s behalf</w:t>
      </w:r>
      <w:r w:rsidR="5980F99C" w:rsidRPr="0041169D">
        <w:rPr>
          <w:rFonts w:ascii="Times New Roman" w:eastAsia="Times New Roman" w:hAnsi="Times New Roman" w:cs="Times New Roman"/>
          <w:lang w:eastAsia="en-AU"/>
        </w:rPr>
        <w:t>,</w:t>
      </w:r>
      <w:r w:rsidR="00DE45C2" w:rsidRPr="0041169D">
        <w:rPr>
          <w:rFonts w:ascii="Times New Roman" w:eastAsia="Times New Roman" w:hAnsi="Times New Roman" w:cs="Times New Roman"/>
          <w:lang w:eastAsia="en-AU"/>
        </w:rPr>
        <w:t xml:space="preserve"> and t</w:t>
      </w:r>
      <w:r w:rsidRPr="0041169D">
        <w:rPr>
          <w:rFonts w:ascii="Times New Roman" w:eastAsia="Times New Roman" w:hAnsi="Times New Roman" w:cs="Times New Roman"/>
          <w:lang w:eastAsia="en-AU"/>
        </w:rPr>
        <w:t xml:space="preserve">he </w:t>
      </w:r>
      <w:r w:rsidR="6CB69E7A" w:rsidRPr="0041169D">
        <w:rPr>
          <w:rFonts w:ascii="Times New Roman" w:eastAsia="Times New Roman" w:hAnsi="Times New Roman" w:cs="Times New Roman"/>
          <w:lang w:eastAsia="en-AU"/>
        </w:rPr>
        <w:t xml:space="preserve">request </w:t>
      </w:r>
      <w:r w:rsidR="016A353E" w:rsidRPr="0041169D">
        <w:rPr>
          <w:rFonts w:ascii="Times New Roman" w:eastAsia="Times New Roman" w:hAnsi="Times New Roman" w:cs="Times New Roman"/>
          <w:lang w:eastAsia="en-AU"/>
        </w:rPr>
        <w:t>is not approved</w:t>
      </w:r>
      <w:r w:rsidRPr="0041169D">
        <w:rPr>
          <w:rFonts w:ascii="Times New Roman" w:eastAsia="Times New Roman" w:hAnsi="Times New Roman" w:cs="Times New Roman"/>
          <w:lang w:eastAsia="en-AU"/>
        </w:rPr>
        <w:t>.</w:t>
      </w:r>
      <w:r w:rsidR="3727A4E6" w:rsidRPr="0041169D">
        <w:rPr>
          <w:rFonts w:ascii="Times New Roman" w:eastAsia="Times New Roman" w:hAnsi="Times New Roman" w:cs="Times New Roman"/>
          <w:lang w:eastAsia="en-AU"/>
        </w:rPr>
        <w:t xml:space="preserve"> </w:t>
      </w:r>
      <w:r w:rsidR="303E9271" w:rsidRPr="0041169D">
        <w:rPr>
          <w:rFonts w:ascii="Times New Roman" w:eastAsia="Times New Roman" w:hAnsi="Times New Roman" w:cs="Times New Roman"/>
          <w:lang w:eastAsia="en-AU"/>
        </w:rPr>
        <w:t xml:space="preserve">Lachlan </w:t>
      </w:r>
      <w:r w:rsidR="00DE45C2" w:rsidRPr="0041169D">
        <w:rPr>
          <w:rFonts w:ascii="Times New Roman" w:eastAsia="Times New Roman" w:hAnsi="Times New Roman" w:cs="Times New Roman"/>
          <w:lang w:eastAsia="en-AU"/>
        </w:rPr>
        <w:t xml:space="preserve">requested his plan nominee </w:t>
      </w:r>
      <w:r w:rsidR="3ECEF13E" w:rsidRPr="0041169D">
        <w:rPr>
          <w:rFonts w:ascii="Times New Roman" w:eastAsia="Times New Roman" w:hAnsi="Times New Roman" w:cs="Times New Roman"/>
          <w:lang w:eastAsia="en-AU"/>
        </w:rPr>
        <w:t xml:space="preserve">submit </w:t>
      </w:r>
      <w:r w:rsidR="00DE45C2" w:rsidRPr="0041169D">
        <w:rPr>
          <w:rFonts w:ascii="Times New Roman" w:eastAsia="Times New Roman" w:hAnsi="Times New Roman" w:cs="Times New Roman"/>
          <w:lang w:eastAsia="en-AU"/>
        </w:rPr>
        <w:t>the</w:t>
      </w:r>
      <w:r w:rsidR="3ECEF13E" w:rsidRPr="0041169D">
        <w:rPr>
          <w:rFonts w:ascii="Times New Roman" w:eastAsia="Times New Roman" w:hAnsi="Times New Roman" w:cs="Times New Roman"/>
          <w:lang w:eastAsia="en-AU"/>
        </w:rPr>
        <w:t xml:space="preserve"> request</w:t>
      </w:r>
      <w:r w:rsidR="303E9271" w:rsidRPr="0041169D">
        <w:rPr>
          <w:rFonts w:ascii="Times New Roman" w:eastAsia="Times New Roman" w:hAnsi="Times New Roman" w:cs="Times New Roman"/>
          <w:lang w:eastAsia="en-AU"/>
        </w:rPr>
        <w:t xml:space="preserve"> for </w:t>
      </w:r>
      <w:r w:rsidR="00DE45C2" w:rsidRPr="0041169D">
        <w:rPr>
          <w:rFonts w:ascii="Times New Roman" w:eastAsia="Times New Roman" w:hAnsi="Times New Roman" w:cs="Times New Roman"/>
          <w:lang w:eastAsia="en-AU"/>
        </w:rPr>
        <w:t xml:space="preserve">a </w:t>
      </w:r>
      <w:r w:rsidR="303E9271" w:rsidRPr="0041169D">
        <w:rPr>
          <w:rFonts w:ascii="Times New Roman" w:eastAsia="Times New Roman" w:hAnsi="Times New Roman" w:cs="Times New Roman"/>
          <w:lang w:eastAsia="en-AU"/>
        </w:rPr>
        <w:t xml:space="preserve">plan reassessment </w:t>
      </w:r>
      <w:r w:rsidR="00DE45C2" w:rsidRPr="0041169D">
        <w:rPr>
          <w:rFonts w:ascii="Times New Roman" w:eastAsia="Times New Roman" w:hAnsi="Times New Roman" w:cs="Times New Roman"/>
          <w:lang w:eastAsia="en-AU"/>
        </w:rPr>
        <w:t>which was approved</w:t>
      </w:r>
      <w:r w:rsidR="303E9271" w:rsidRPr="0041169D">
        <w:rPr>
          <w:rFonts w:ascii="Times New Roman" w:eastAsia="Times New Roman" w:hAnsi="Times New Roman" w:cs="Times New Roman"/>
          <w:lang w:eastAsia="en-AU"/>
        </w:rPr>
        <w:t>.</w:t>
      </w:r>
    </w:p>
    <w:p w14:paraId="22853534" w14:textId="41067E15" w:rsidR="005E62CB" w:rsidRPr="0041169D" w:rsidRDefault="005E62CB"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43F63" w:rsidRPr="0041169D">
        <w:rPr>
          <w:rFonts w:ascii="Times New Roman" w:eastAsia="Times New Roman" w:hAnsi="Times New Roman" w:cs="Times New Roman"/>
          <w:b/>
          <w:lang w:eastAsia="en-AU"/>
        </w:rPr>
        <w:t xml:space="preserve">19 </w:t>
      </w:r>
      <w:r w:rsidR="00843F63" w:rsidRPr="0041169D">
        <w:rPr>
          <w:rFonts w:ascii="Times New Roman" w:eastAsia="Times New Roman" w:hAnsi="Times New Roman" w:cs="Times New Roman"/>
          <w:b/>
        </w:rPr>
        <w:t>–</w:t>
      </w:r>
      <w:r w:rsidR="00843F63"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Subsection 48(3)</w:t>
      </w:r>
    </w:p>
    <w:p w14:paraId="52918951" w14:textId="7122E39C" w:rsidR="005E62CB" w:rsidRPr="0041169D" w:rsidRDefault="005E62CB" w:rsidP="00283B1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the period for the CEO to make a decision </w:t>
      </w:r>
      <w:r w:rsidR="00C07C21" w:rsidRPr="0041169D">
        <w:rPr>
          <w:rFonts w:ascii="Times New Roman" w:eastAsia="Times New Roman" w:hAnsi="Times New Roman" w:cs="Times New Roman"/>
          <w:lang w:eastAsia="en-AU"/>
        </w:rPr>
        <w:t>about a reassessment following a request from a participant</w:t>
      </w:r>
      <w:r w:rsidRPr="0041169D">
        <w:rPr>
          <w:rFonts w:ascii="Times New Roman" w:eastAsia="Times New Roman" w:hAnsi="Times New Roman" w:cs="Times New Roman"/>
          <w:lang w:eastAsia="en-AU"/>
        </w:rPr>
        <w:t xml:space="preserve">. The period is extended from 21 days to 90 days, beginning on the day the CEO received the request. </w:t>
      </w:r>
    </w:p>
    <w:p w14:paraId="1BF52135" w14:textId="4F68C600" w:rsidR="005E62CB" w:rsidRPr="0041169D" w:rsidRDefault="005E62C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item also amends the wording of the provision to reflect that a request for reassessment can be made by the participant, </w:t>
      </w:r>
      <w:r w:rsidR="00442BA9" w:rsidRPr="0041169D">
        <w:rPr>
          <w:rFonts w:ascii="Times New Roman" w:eastAsia="Times New Roman" w:hAnsi="Times New Roman" w:cs="Times New Roman"/>
          <w:lang w:eastAsia="en-AU"/>
        </w:rPr>
        <w:t xml:space="preserve">their plan nominee or child representative, </w:t>
      </w:r>
      <w:r w:rsidRPr="0041169D">
        <w:rPr>
          <w:rFonts w:ascii="Times New Roman" w:eastAsia="Times New Roman" w:hAnsi="Times New Roman" w:cs="Times New Roman"/>
          <w:lang w:eastAsia="en-AU"/>
        </w:rPr>
        <w:t>and that conditions must be satisfied before making the request, as set out in new paragraph 48(2)(b).</w:t>
      </w:r>
    </w:p>
    <w:p w14:paraId="2607AD1F" w14:textId="678916E4" w:rsidR="005E62CB" w:rsidRPr="0041169D" w:rsidRDefault="005E62CB"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43F63" w:rsidRPr="0041169D">
        <w:rPr>
          <w:rFonts w:ascii="Times New Roman" w:eastAsia="Times New Roman" w:hAnsi="Times New Roman" w:cs="Times New Roman"/>
          <w:b/>
          <w:lang w:eastAsia="en-AU"/>
        </w:rPr>
        <w:t xml:space="preserve">20 </w:t>
      </w:r>
      <w:r w:rsidR="00843F63" w:rsidRPr="0041169D">
        <w:rPr>
          <w:rFonts w:ascii="Times New Roman" w:eastAsia="Times New Roman" w:hAnsi="Times New Roman" w:cs="Times New Roman"/>
          <w:b/>
        </w:rPr>
        <w:t>–</w:t>
      </w:r>
      <w:r w:rsidR="00843F63"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Subsection 48(4)</w:t>
      </w:r>
    </w:p>
    <w:p w14:paraId="22ACE378" w14:textId="50FC79FC" w:rsidR="00762032" w:rsidRPr="0041169D" w:rsidRDefault="005E62CB" w:rsidP="00283B1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repeals subsection 48(4)</w:t>
      </w:r>
      <w:r w:rsidR="00310559"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substitutes a new subsection </w:t>
      </w:r>
      <w:r w:rsidR="00310559"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(4) and</w:t>
      </w:r>
      <w:r w:rsidR="00310559" w:rsidRPr="0041169D">
        <w:rPr>
          <w:rFonts w:ascii="Times New Roman" w:eastAsia="Times New Roman" w:hAnsi="Times New Roman" w:cs="Times New Roman"/>
          <w:lang w:eastAsia="en-AU"/>
        </w:rPr>
        <w:t xml:space="preserve"> adds a legislative</w:t>
      </w:r>
      <w:r w:rsidR="001D1F39" w:rsidRPr="0041169D">
        <w:rPr>
          <w:rFonts w:ascii="Times New Roman" w:eastAsia="Times New Roman" w:hAnsi="Times New Roman" w:cs="Times New Roman"/>
          <w:lang w:eastAsia="en-AU"/>
        </w:rPr>
        <w:t xml:space="preserve"> n</w:t>
      </w:r>
      <w:r w:rsidRPr="0041169D">
        <w:rPr>
          <w:rFonts w:ascii="Times New Roman" w:eastAsia="Times New Roman" w:hAnsi="Times New Roman" w:cs="Times New Roman"/>
          <w:lang w:eastAsia="en-AU"/>
        </w:rPr>
        <w:t>ote</w:t>
      </w:r>
      <w:r w:rsidR="0042109B" w:rsidRPr="0041169D">
        <w:rPr>
          <w:rFonts w:ascii="Times New Roman" w:eastAsia="Times New Roman" w:hAnsi="Times New Roman" w:cs="Times New Roman"/>
          <w:lang w:eastAsia="en-AU"/>
        </w:rPr>
        <w:t xml:space="preserve"> to the provision</w:t>
      </w:r>
      <w:r w:rsidRPr="0041169D">
        <w:rPr>
          <w:rFonts w:ascii="Times New Roman" w:eastAsia="Times New Roman" w:hAnsi="Times New Roman" w:cs="Times New Roman"/>
          <w:lang w:eastAsia="en-AU"/>
        </w:rPr>
        <w:t>.</w:t>
      </w:r>
    </w:p>
    <w:p w14:paraId="7CD534F7" w14:textId="71878311" w:rsidR="003E3BA7" w:rsidRPr="0041169D" w:rsidRDefault="00981A1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48(3) of the Act </w:t>
      </w:r>
      <w:r w:rsidR="00D154DD" w:rsidRPr="0041169D">
        <w:rPr>
          <w:rFonts w:ascii="Times New Roman" w:eastAsia="Times New Roman" w:hAnsi="Times New Roman" w:cs="Times New Roman"/>
          <w:lang w:eastAsia="en-AU"/>
        </w:rPr>
        <w:t>sets out the decisions that the CEO can make in response to a participant’s request for a reassessment</w:t>
      </w:r>
      <w:r w:rsidR="00AB6D59" w:rsidRPr="0041169D">
        <w:rPr>
          <w:rFonts w:ascii="Times New Roman" w:eastAsia="Times New Roman" w:hAnsi="Times New Roman" w:cs="Times New Roman"/>
          <w:lang w:eastAsia="en-AU"/>
        </w:rPr>
        <w:t>, which include a decision that the plan needs to be varied, a decision that the plan needs to be reassessed or a decision that the plan should not be reassessed</w:t>
      </w:r>
      <w:r w:rsidR="00D154DD" w:rsidRPr="0041169D">
        <w:rPr>
          <w:rFonts w:ascii="Times New Roman" w:eastAsia="Times New Roman" w:hAnsi="Times New Roman" w:cs="Times New Roman"/>
          <w:lang w:eastAsia="en-AU"/>
        </w:rPr>
        <w:t xml:space="preserve">. </w:t>
      </w:r>
      <w:r w:rsidR="003E3BA7" w:rsidRPr="0041169D">
        <w:rPr>
          <w:rFonts w:ascii="Times New Roman" w:eastAsia="Times New Roman" w:hAnsi="Times New Roman" w:cs="Times New Roman"/>
          <w:lang w:eastAsia="en-AU"/>
        </w:rPr>
        <w:t xml:space="preserve">Subsection 48(4) currently provides that </w:t>
      </w:r>
      <w:r w:rsidR="008C3A32" w:rsidRPr="0041169D">
        <w:rPr>
          <w:rFonts w:ascii="Times New Roman" w:eastAsia="Times New Roman" w:hAnsi="Times New Roman" w:cs="Times New Roman"/>
          <w:lang w:eastAsia="en-AU"/>
        </w:rPr>
        <w:t>if the CEO does not ma</w:t>
      </w:r>
      <w:r w:rsidR="00CC17CA" w:rsidRPr="0041169D">
        <w:rPr>
          <w:rFonts w:ascii="Times New Roman" w:eastAsia="Times New Roman" w:hAnsi="Times New Roman" w:cs="Times New Roman"/>
          <w:lang w:eastAsia="en-AU"/>
        </w:rPr>
        <w:t xml:space="preserve">ke </w:t>
      </w:r>
      <w:r w:rsidR="00E87872" w:rsidRPr="0041169D">
        <w:rPr>
          <w:rFonts w:ascii="Times New Roman" w:eastAsia="Times New Roman" w:hAnsi="Times New Roman" w:cs="Times New Roman"/>
          <w:lang w:eastAsia="en-AU"/>
        </w:rPr>
        <w:t>a decision about a participant’s request for a reassessment within 21 days, then the CEO is taken to have decided not to conduct a reassessment of the plan.</w:t>
      </w:r>
    </w:p>
    <w:p w14:paraId="0F8940F4" w14:textId="6D04BCDC" w:rsidR="005E62CB" w:rsidRPr="0041169D" w:rsidRDefault="005E62C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w:t>
      </w:r>
      <w:r w:rsidR="00310559"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 xml:space="preserve">(4) provides that subsection </w:t>
      </w:r>
      <w:r w:rsidR="00D154DD"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(3) does not apply if</w:t>
      </w:r>
      <w:r w:rsidR="00AB6D59"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the CEO </w:t>
      </w:r>
      <w:r w:rsidR="00AB6D59" w:rsidRPr="0041169D">
        <w:rPr>
          <w:rFonts w:ascii="Times New Roman" w:eastAsia="Times New Roman" w:hAnsi="Times New Roman" w:cs="Times New Roman"/>
          <w:lang w:eastAsia="en-AU"/>
        </w:rPr>
        <w:t xml:space="preserve">instead </w:t>
      </w:r>
      <w:r w:rsidRPr="0041169D">
        <w:rPr>
          <w:rFonts w:ascii="Times New Roman" w:eastAsia="Times New Roman" w:hAnsi="Times New Roman" w:cs="Times New Roman"/>
          <w:lang w:eastAsia="en-AU"/>
        </w:rPr>
        <w:t xml:space="preserve">gives </w:t>
      </w:r>
      <w:r w:rsidR="00AB6D59"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 xml:space="preserve">participant written notice under subsection 32B(2A) that the participant is to have </w:t>
      </w:r>
      <w:r w:rsidR="000422C6"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 xml:space="preserve">new framework plan. </w:t>
      </w:r>
    </w:p>
    <w:p w14:paraId="111E1B13" w14:textId="57727ADC" w:rsidR="005E62CB" w:rsidRPr="0041169D" w:rsidRDefault="005E62CB" w:rsidP="00722A4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effect of new subsection </w:t>
      </w:r>
      <w:r w:rsidR="004601E5"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 xml:space="preserve">(4) is that the CEO is not required to make a decision under subsection </w:t>
      </w:r>
      <w:r w:rsidR="004601E5" w:rsidRPr="0041169D">
        <w:rPr>
          <w:rFonts w:ascii="Times New Roman" w:eastAsia="Times New Roman" w:hAnsi="Times New Roman" w:cs="Times New Roman"/>
          <w:lang w:eastAsia="en-AU"/>
        </w:rPr>
        <w:t>48</w:t>
      </w:r>
      <w:r w:rsidRPr="0041169D">
        <w:rPr>
          <w:rFonts w:ascii="Times New Roman" w:eastAsia="Times New Roman" w:hAnsi="Times New Roman" w:cs="Times New Roman"/>
          <w:lang w:eastAsia="en-AU"/>
        </w:rPr>
        <w:t>(3)</w:t>
      </w:r>
      <w:r w:rsidR="00FD6861" w:rsidRPr="0041169D">
        <w:rPr>
          <w:rFonts w:ascii="Times New Roman" w:eastAsia="Times New Roman" w:hAnsi="Times New Roman" w:cs="Times New Roman"/>
          <w:lang w:eastAsia="en-AU"/>
        </w:rPr>
        <w:t xml:space="preserve">. If the CEO instead gives a participant a notice under new subsection 32B(2A) that they are to have </w:t>
      </w:r>
      <w:r w:rsidR="00F41874" w:rsidRPr="0041169D">
        <w:rPr>
          <w:rFonts w:ascii="Times New Roman" w:eastAsia="Times New Roman" w:hAnsi="Times New Roman" w:cs="Times New Roman"/>
          <w:lang w:eastAsia="en-AU"/>
        </w:rPr>
        <w:t xml:space="preserve">a </w:t>
      </w:r>
      <w:r w:rsidR="00FD6861" w:rsidRPr="0041169D">
        <w:rPr>
          <w:rFonts w:ascii="Times New Roman" w:eastAsia="Times New Roman" w:hAnsi="Times New Roman" w:cs="Times New Roman"/>
          <w:lang w:eastAsia="en-AU"/>
        </w:rPr>
        <w:t>new framework plan, the CEO must facilitate the preparation of a new framework plan.</w:t>
      </w:r>
      <w:r w:rsidR="009A4348" w:rsidRPr="0041169D">
        <w:rPr>
          <w:rFonts w:ascii="Times New Roman" w:eastAsia="Times New Roman" w:hAnsi="Times New Roman" w:cs="Times New Roman"/>
          <w:lang w:eastAsia="en-AU"/>
        </w:rPr>
        <w:t xml:space="preserve"> A participant’s supports needs will be assessed as part of the new framework planning process, negating the need for a reassessment of their old framework plan.</w:t>
      </w:r>
    </w:p>
    <w:p w14:paraId="5FB9CCDE" w14:textId="6469A9BF" w:rsidR="008C426D" w:rsidRPr="0041169D" w:rsidRDefault="009A4348"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A legislative</w:t>
      </w:r>
      <w:r w:rsidR="005E62CB" w:rsidRPr="0041169D">
        <w:rPr>
          <w:rFonts w:ascii="Times New Roman" w:eastAsia="Times New Roman" w:hAnsi="Times New Roman" w:cs="Times New Roman"/>
          <w:lang w:eastAsia="en-AU"/>
        </w:rPr>
        <w:t xml:space="preserve"> note </w:t>
      </w:r>
      <w:r w:rsidRPr="0041169D">
        <w:rPr>
          <w:rFonts w:ascii="Times New Roman" w:eastAsia="Times New Roman" w:hAnsi="Times New Roman" w:cs="Times New Roman"/>
          <w:lang w:eastAsia="en-AU"/>
        </w:rPr>
        <w:t>to</w:t>
      </w:r>
      <w:r w:rsidR="008B7F6D"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subsection 48(4) reminds the reader</w:t>
      </w:r>
      <w:r w:rsidR="008B7F6D" w:rsidRPr="0041169D">
        <w:rPr>
          <w:rFonts w:ascii="Times New Roman" w:eastAsia="Times New Roman" w:hAnsi="Times New Roman" w:cs="Times New Roman"/>
          <w:lang w:eastAsia="en-AU"/>
        </w:rPr>
        <w:t xml:space="preserve"> of the requirements if the CEO gives a participant a notice that they are to have a new framework plan</w:t>
      </w:r>
      <w:r w:rsidR="005E62CB" w:rsidRPr="0041169D">
        <w:rPr>
          <w:rFonts w:ascii="Times New Roman" w:eastAsia="Times New Roman" w:hAnsi="Times New Roman" w:cs="Times New Roman"/>
          <w:lang w:eastAsia="en-AU"/>
        </w:rPr>
        <w:t xml:space="preserve">.  </w:t>
      </w:r>
    </w:p>
    <w:p w14:paraId="610355F1" w14:textId="558DFDD0" w:rsidR="005E62CB" w:rsidRPr="0041169D" w:rsidRDefault="00843F63"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21 </w:t>
      </w:r>
      <w:r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7D115E" w:rsidRPr="0041169D">
        <w:rPr>
          <w:rFonts w:ascii="Times New Roman" w:eastAsia="Times New Roman" w:hAnsi="Times New Roman" w:cs="Times New Roman"/>
          <w:b/>
          <w:lang w:eastAsia="en-AU"/>
        </w:rPr>
        <w:t>After s</w:t>
      </w:r>
      <w:r w:rsidR="005E62CB" w:rsidRPr="0041169D">
        <w:rPr>
          <w:rFonts w:ascii="Times New Roman" w:eastAsia="Times New Roman" w:hAnsi="Times New Roman" w:cs="Times New Roman"/>
          <w:b/>
          <w:lang w:eastAsia="en-AU"/>
        </w:rPr>
        <w:t>ection 48</w:t>
      </w:r>
    </w:p>
    <w:p w14:paraId="5804EA5F" w14:textId="718A729F" w:rsidR="005E62CB" w:rsidRPr="0041169D" w:rsidRDefault="005E62CB" w:rsidP="00283B1A">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517C6A" w:rsidRPr="0041169D">
        <w:rPr>
          <w:rFonts w:ascii="Times New Roman" w:eastAsia="Times New Roman" w:hAnsi="Times New Roman" w:cs="Times New Roman"/>
          <w:lang w:eastAsia="en-AU"/>
        </w:rPr>
        <w:t>inserts new section 48A which</w:t>
      </w:r>
      <w:r w:rsidRPr="0041169D">
        <w:rPr>
          <w:rFonts w:ascii="Times New Roman" w:eastAsia="Times New Roman" w:hAnsi="Times New Roman" w:cs="Times New Roman"/>
          <w:lang w:eastAsia="en-AU"/>
        </w:rPr>
        <w:t xml:space="preserve"> sets out the conditions that must be satisfied before the CEO can conduct a reassessment of the participant’s plan</w:t>
      </w:r>
      <w:r w:rsidR="002567E6" w:rsidRPr="0041169D">
        <w:rPr>
          <w:rFonts w:ascii="Times New Roman" w:eastAsia="Times New Roman" w:hAnsi="Times New Roman" w:cs="Times New Roman"/>
          <w:lang w:eastAsia="en-AU"/>
        </w:rPr>
        <w:t xml:space="preserve"> in response to a request by a participant</w:t>
      </w:r>
      <w:r w:rsidRPr="0041169D">
        <w:rPr>
          <w:rFonts w:ascii="Times New Roman" w:eastAsia="Times New Roman" w:hAnsi="Times New Roman" w:cs="Times New Roman"/>
          <w:lang w:eastAsia="en-AU"/>
        </w:rPr>
        <w:t>.</w:t>
      </w:r>
    </w:p>
    <w:p w14:paraId="4FA026F6" w14:textId="03C02687" w:rsidR="005E62CB" w:rsidRPr="0041169D" w:rsidRDefault="002567E6" w:rsidP="00283B1A">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New s</w:t>
      </w:r>
      <w:r w:rsidR="005E62CB" w:rsidRPr="0041169D">
        <w:rPr>
          <w:rFonts w:ascii="Times New Roman" w:eastAsia="Times New Roman" w:hAnsi="Times New Roman" w:cs="Times New Roman"/>
          <w:lang w:eastAsia="en-AU"/>
        </w:rPr>
        <w:t xml:space="preserve">ubsection </w:t>
      </w:r>
      <w:r w:rsidR="00C77FBA" w:rsidRPr="0041169D">
        <w:rPr>
          <w:rFonts w:ascii="Times New Roman" w:eastAsia="Times New Roman" w:hAnsi="Times New Roman" w:cs="Times New Roman"/>
          <w:lang w:eastAsia="en-AU"/>
        </w:rPr>
        <w:t>48</w:t>
      </w:r>
      <w:r w:rsidR="005E62CB" w:rsidRPr="0041169D">
        <w:rPr>
          <w:rFonts w:ascii="Times New Roman" w:eastAsia="Times New Roman" w:hAnsi="Times New Roman" w:cs="Times New Roman"/>
          <w:lang w:eastAsia="en-AU"/>
        </w:rPr>
        <w:t xml:space="preserve">(1) </w:t>
      </w:r>
      <w:r w:rsidRPr="0041169D">
        <w:rPr>
          <w:rFonts w:ascii="Times New Roman" w:eastAsia="Times New Roman" w:hAnsi="Times New Roman" w:cs="Times New Roman"/>
          <w:lang w:eastAsia="en-AU"/>
        </w:rPr>
        <w:t xml:space="preserve">will provide </w:t>
      </w:r>
      <w:r w:rsidR="004B24C3" w:rsidRPr="0041169D">
        <w:rPr>
          <w:rFonts w:ascii="Times New Roman" w:eastAsia="Times New Roman" w:hAnsi="Times New Roman" w:cs="Times New Roman"/>
          <w:lang w:eastAsia="en-AU"/>
        </w:rPr>
        <w:t>that all of the following</w:t>
      </w:r>
      <w:r w:rsidR="008F2356" w:rsidRPr="0041169D">
        <w:rPr>
          <w:rFonts w:ascii="Times New Roman" w:eastAsia="Times New Roman" w:hAnsi="Times New Roman" w:cs="Times New Roman"/>
          <w:lang w:eastAsia="en-AU"/>
        </w:rPr>
        <w:t xml:space="preserve"> must</w:t>
      </w:r>
      <w:r w:rsidR="00977237" w:rsidRPr="0041169D">
        <w:rPr>
          <w:rFonts w:ascii="Times New Roman" w:eastAsia="Times New Roman" w:hAnsi="Times New Roman" w:cs="Times New Roman"/>
          <w:lang w:eastAsia="en-AU"/>
        </w:rPr>
        <w:t xml:space="preserve"> be satisfied in order for the CEO to conduct a reassessment under paragraph 48(2)(b)</w:t>
      </w:r>
      <w:r w:rsidR="005E62CB" w:rsidRPr="0041169D">
        <w:rPr>
          <w:rFonts w:ascii="Times New Roman" w:eastAsia="Times New Roman" w:hAnsi="Times New Roman" w:cs="Times New Roman"/>
          <w:lang w:eastAsia="en-AU"/>
        </w:rPr>
        <w:t>:</w:t>
      </w:r>
    </w:p>
    <w:p w14:paraId="0D61B537" w14:textId="6352D529" w:rsidR="004B24C3" w:rsidRPr="0041169D" w:rsidRDefault="00977237" w:rsidP="00B265FD">
      <w:pPr>
        <w:pStyle w:val="ListParagraph"/>
        <w:numPr>
          <w:ilvl w:val="0"/>
          <w:numId w:val="41"/>
        </w:num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There has been </w:t>
      </w:r>
      <w:r w:rsidR="00630B4A" w:rsidRPr="0041169D">
        <w:rPr>
          <w:rFonts w:ascii="Times New Roman" w:eastAsia="Times New Roman" w:hAnsi="Times New Roman" w:cs="Times New Roman"/>
          <w:lang w:eastAsia="en-AU"/>
        </w:rPr>
        <w:t xml:space="preserve">a </w:t>
      </w:r>
      <w:r w:rsidR="001A7E55" w:rsidRPr="0041169D">
        <w:rPr>
          <w:rFonts w:ascii="Times New Roman" w:eastAsia="Times New Roman" w:hAnsi="Times New Roman" w:cs="Times New Roman"/>
          <w:lang w:eastAsia="en-AU"/>
        </w:rPr>
        <w:t xml:space="preserve">significant </w:t>
      </w:r>
      <w:r w:rsidR="00630B4A" w:rsidRPr="0041169D">
        <w:rPr>
          <w:rFonts w:ascii="Times New Roman" w:eastAsia="Times New Roman" w:hAnsi="Times New Roman" w:cs="Times New Roman"/>
          <w:lang w:eastAsia="en-AU"/>
        </w:rPr>
        <w:t>change</w:t>
      </w:r>
      <w:r w:rsidR="001A7E55" w:rsidRPr="0041169D">
        <w:rPr>
          <w:rFonts w:ascii="Times New Roman" w:eastAsia="Times New Roman" w:hAnsi="Times New Roman" w:cs="Times New Roman"/>
          <w:lang w:eastAsia="en-AU"/>
        </w:rPr>
        <w:t xml:space="preserve"> </w:t>
      </w:r>
      <w:r w:rsidR="00B07D72" w:rsidRPr="0041169D">
        <w:rPr>
          <w:rFonts w:ascii="Times New Roman" w:eastAsia="Times New Roman" w:hAnsi="Times New Roman" w:cs="Times New Roman"/>
          <w:lang w:eastAsia="en-AU"/>
        </w:rPr>
        <w:t xml:space="preserve">in </w:t>
      </w:r>
      <w:r w:rsidR="003D7EB1" w:rsidRPr="0041169D">
        <w:rPr>
          <w:rFonts w:ascii="Times New Roman" w:eastAsia="Times New Roman" w:hAnsi="Times New Roman" w:cs="Times New Roman"/>
          <w:lang w:eastAsia="en-AU"/>
        </w:rPr>
        <w:t>the ongoing support needs that arise from an impairment in relation to which the participant meets the disability requirements or the early intervention requirements</w:t>
      </w:r>
      <w:r w:rsidR="001D62F9" w:rsidRPr="0041169D">
        <w:rPr>
          <w:rFonts w:ascii="Times New Roman" w:eastAsia="Times New Roman" w:hAnsi="Times New Roman" w:cs="Times New Roman"/>
          <w:lang w:eastAsia="en-AU"/>
        </w:rPr>
        <w:t>.</w:t>
      </w:r>
      <w:r w:rsidR="004B24C3" w:rsidRPr="0041169D">
        <w:rPr>
          <w:rFonts w:ascii="Times New Roman" w:eastAsia="Times New Roman" w:hAnsi="Times New Roman" w:cs="Times New Roman"/>
          <w:lang w:eastAsia="en-AU"/>
        </w:rPr>
        <w:t xml:space="preserve"> </w:t>
      </w:r>
    </w:p>
    <w:p w14:paraId="1973D4A9" w14:textId="7A49F27D" w:rsidR="004B24C3" w:rsidRPr="0041169D" w:rsidRDefault="008F2356" w:rsidP="00B265FD">
      <w:pPr>
        <w:pStyle w:val="ListParagraph"/>
        <w:numPr>
          <w:ilvl w:val="0"/>
          <w:numId w:val="41"/>
        </w:num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4B24C3" w:rsidRPr="0041169D">
        <w:rPr>
          <w:rFonts w:ascii="Times New Roman" w:eastAsia="Times New Roman" w:hAnsi="Times New Roman" w:cs="Times New Roman"/>
          <w:lang w:eastAsia="en-AU"/>
        </w:rPr>
        <w:t>he significant change relates to one or both of the following:</w:t>
      </w:r>
    </w:p>
    <w:p w14:paraId="4E038D26" w14:textId="7FEF7DCD" w:rsidR="005E62CB" w:rsidRPr="0041169D" w:rsidRDefault="005E62CB" w:rsidP="00B265FD">
      <w:pPr>
        <w:pStyle w:val="ListParagraph"/>
        <w:numPr>
          <w:ilvl w:val="1"/>
          <w:numId w:val="41"/>
        </w:numPr>
        <w:spacing w:line="276" w:lineRule="auto"/>
        <w:rPr>
          <w:rFonts w:ascii="Times New Roman" w:hAnsi="Times New Roman" w:cs="Times New Roman"/>
        </w:rPr>
      </w:pPr>
      <w:r w:rsidRPr="0041169D">
        <w:rPr>
          <w:rFonts w:ascii="Times New Roman" w:hAnsi="Times New Roman" w:cs="Times New Roman"/>
        </w:rPr>
        <w:t xml:space="preserve">a change in the participant’s functional capacity </w:t>
      </w:r>
      <w:r w:rsidR="005E7FD0" w:rsidRPr="0041169D">
        <w:rPr>
          <w:rFonts w:ascii="Times New Roman" w:hAnsi="Times New Roman" w:cs="Times New Roman"/>
        </w:rPr>
        <w:t xml:space="preserve">in </w:t>
      </w:r>
      <w:r w:rsidR="00006BCA" w:rsidRPr="0041169D">
        <w:rPr>
          <w:rFonts w:ascii="Times New Roman" w:hAnsi="Times New Roman" w:cs="Times New Roman"/>
        </w:rPr>
        <w:t>relation</w:t>
      </w:r>
      <w:r w:rsidRPr="0041169D">
        <w:rPr>
          <w:rFonts w:ascii="Times New Roman" w:hAnsi="Times New Roman" w:cs="Times New Roman"/>
        </w:rPr>
        <w:t xml:space="preserve"> </w:t>
      </w:r>
      <w:r w:rsidR="00D174B9" w:rsidRPr="0041169D">
        <w:rPr>
          <w:rFonts w:ascii="Times New Roman" w:hAnsi="Times New Roman" w:cs="Times New Roman"/>
        </w:rPr>
        <w:t>to</w:t>
      </w:r>
      <w:r w:rsidRPr="0041169D">
        <w:rPr>
          <w:rFonts w:ascii="Times New Roman" w:hAnsi="Times New Roman" w:cs="Times New Roman"/>
        </w:rPr>
        <w:t xml:space="preserve"> </w:t>
      </w:r>
      <w:r w:rsidR="00CE41FE" w:rsidRPr="0041169D">
        <w:rPr>
          <w:rFonts w:ascii="Times New Roman" w:hAnsi="Times New Roman" w:cs="Times New Roman"/>
        </w:rPr>
        <w:t>communication, social interaction, learning, mobility, self-care or self-management</w:t>
      </w:r>
      <w:r w:rsidR="0079159A" w:rsidRPr="0041169D">
        <w:rPr>
          <w:rFonts w:ascii="Times New Roman" w:hAnsi="Times New Roman" w:cs="Times New Roman"/>
        </w:rPr>
        <w:t>;</w:t>
      </w:r>
    </w:p>
    <w:p w14:paraId="2747767B" w14:textId="0C9FB199" w:rsidR="0079159A" w:rsidRPr="0041169D" w:rsidRDefault="0079159A" w:rsidP="00B265FD">
      <w:pPr>
        <w:pStyle w:val="ListParagraph"/>
        <w:numPr>
          <w:ilvl w:val="1"/>
          <w:numId w:val="41"/>
        </w:numPr>
        <w:spacing w:line="276" w:lineRule="auto"/>
        <w:rPr>
          <w:rFonts w:ascii="Times New Roman" w:hAnsi="Times New Roman" w:cs="Times New Roman"/>
        </w:rPr>
      </w:pPr>
      <w:r w:rsidRPr="0041169D">
        <w:rPr>
          <w:rFonts w:ascii="Times New Roman" w:hAnsi="Times New Roman" w:cs="Times New Roman"/>
        </w:rPr>
        <w:t>the participant’s person</w:t>
      </w:r>
      <w:r w:rsidR="00511EF9" w:rsidRPr="0041169D">
        <w:rPr>
          <w:rFonts w:ascii="Times New Roman" w:hAnsi="Times New Roman" w:cs="Times New Roman"/>
        </w:rPr>
        <w:t>al</w:t>
      </w:r>
      <w:r w:rsidRPr="0041169D">
        <w:rPr>
          <w:rFonts w:ascii="Times New Roman" w:hAnsi="Times New Roman" w:cs="Times New Roman"/>
        </w:rPr>
        <w:t xml:space="preserve"> or environment</w:t>
      </w:r>
      <w:r w:rsidR="00511EF9" w:rsidRPr="0041169D">
        <w:rPr>
          <w:rFonts w:ascii="Times New Roman" w:hAnsi="Times New Roman" w:cs="Times New Roman"/>
        </w:rPr>
        <w:t>al</w:t>
      </w:r>
      <w:r w:rsidRPr="0041169D">
        <w:rPr>
          <w:rFonts w:ascii="Times New Roman" w:hAnsi="Times New Roman" w:cs="Times New Roman"/>
        </w:rPr>
        <w:t xml:space="preserve"> circumstances</w:t>
      </w:r>
    </w:p>
    <w:p w14:paraId="35E8CB46" w14:textId="5CA23609" w:rsidR="008910CD" w:rsidRPr="0041169D" w:rsidRDefault="001D62F9" w:rsidP="00B265FD">
      <w:pPr>
        <w:pStyle w:val="ListParagraph"/>
        <w:numPr>
          <w:ilvl w:val="0"/>
          <w:numId w:val="14"/>
        </w:numPr>
        <w:spacing w:line="276" w:lineRule="auto"/>
        <w:rPr>
          <w:rFonts w:ascii="Times New Roman" w:hAnsi="Times New Roman" w:cs="Times New Roman"/>
        </w:rPr>
      </w:pPr>
      <w:r w:rsidRPr="0041169D">
        <w:rPr>
          <w:rFonts w:ascii="Times New Roman" w:hAnsi="Times New Roman" w:cs="Times New Roman"/>
        </w:rPr>
        <w:t>I</w:t>
      </w:r>
      <w:r w:rsidR="0007109C" w:rsidRPr="0041169D">
        <w:rPr>
          <w:rFonts w:ascii="Times New Roman" w:hAnsi="Times New Roman" w:cs="Times New Roman"/>
        </w:rPr>
        <w:t>f</w:t>
      </w:r>
      <w:r w:rsidR="00102C5C" w:rsidRPr="0041169D">
        <w:rPr>
          <w:rFonts w:ascii="Times New Roman" w:hAnsi="Times New Roman" w:cs="Times New Roman"/>
        </w:rPr>
        <w:t xml:space="preserve"> the significant change </w:t>
      </w:r>
      <w:r w:rsidR="008910CD" w:rsidRPr="0041169D">
        <w:rPr>
          <w:rFonts w:ascii="Times New Roman" w:hAnsi="Times New Roman" w:cs="Times New Roman"/>
        </w:rPr>
        <w:t xml:space="preserve">is </w:t>
      </w:r>
      <w:r w:rsidR="00C323B7" w:rsidRPr="0041169D">
        <w:rPr>
          <w:rFonts w:ascii="Times New Roman" w:hAnsi="Times New Roman" w:cs="Times New Roman"/>
        </w:rPr>
        <w:t xml:space="preserve">to a participant’s functional capacity, </w:t>
      </w:r>
      <w:r w:rsidR="008910CD" w:rsidRPr="0041169D">
        <w:rPr>
          <w:rFonts w:ascii="Times New Roman" w:hAnsi="Times New Roman" w:cs="Times New Roman"/>
        </w:rPr>
        <w:t>the con</w:t>
      </w:r>
      <w:r w:rsidR="008A709A" w:rsidRPr="0041169D">
        <w:rPr>
          <w:rFonts w:ascii="Times New Roman" w:hAnsi="Times New Roman" w:cs="Times New Roman"/>
        </w:rPr>
        <w:t>d</w:t>
      </w:r>
      <w:r w:rsidR="008910CD" w:rsidRPr="0041169D">
        <w:rPr>
          <w:rFonts w:ascii="Times New Roman" w:hAnsi="Times New Roman" w:cs="Times New Roman"/>
        </w:rPr>
        <w:t xml:space="preserve">ition in subsection </w:t>
      </w:r>
      <w:r w:rsidR="00C323B7" w:rsidRPr="0041169D">
        <w:rPr>
          <w:rFonts w:ascii="Times New Roman" w:hAnsi="Times New Roman" w:cs="Times New Roman"/>
        </w:rPr>
        <w:t xml:space="preserve">48A(2) must also be </w:t>
      </w:r>
      <w:r w:rsidR="008910CD" w:rsidRPr="0041169D">
        <w:rPr>
          <w:rFonts w:ascii="Times New Roman" w:hAnsi="Times New Roman" w:cs="Times New Roman"/>
        </w:rPr>
        <w:t>met</w:t>
      </w:r>
      <w:r w:rsidR="00C323B7" w:rsidRPr="0041169D">
        <w:rPr>
          <w:rFonts w:ascii="Times New Roman" w:hAnsi="Times New Roman" w:cs="Times New Roman"/>
        </w:rPr>
        <w:t>.</w:t>
      </w:r>
    </w:p>
    <w:p w14:paraId="58206642" w14:textId="2544016D" w:rsidR="008910CD" w:rsidRPr="0041169D" w:rsidRDefault="00C323B7" w:rsidP="00B265FD">
      <w:pPr>
        <w:pStyle w:val="ListParagraph"/>
        <w:numPr>
          <w:ilvl w:val="0"/>
          <w:numId w:val="14"/>
        </w:numPr>
        <w:spacing w:line="276" w:lineRule="auto"/>
        <w:rPr>
          <w:rFonts w:ascii="Times New Roman" w:hAnsi="Times New Roman" w:cs="Times New Roman"/>
        </w:rPr>
      </w:pPr>
      <w:r w:rsidRPr="0041169D">
        <w:rPr>
          <w:rFonts w:ascii="Times New Roman" w:hAnsi="Times New Roman" w:cs="Times New Roman"/>
        </w:rPr>
        <w:t>I</w:t>
      </w:r>
      <w:r w:rsidR="008910CD" w:rsidRPr="0041169D">
        <w:rPr>
          <w:rFonts w:ascii="Times New Roman" w:hAnsi="Times New Roman" w:cs="Times New Roman"/>
        </w:rPr>
        <w:t>f t</w:t>
      </w:r>
      <w:r w:rsidR="008A709A" w:rsidRPr="0041169D">
        <w:rPr>
          <w:rFonts w:ascii="Times New Roman" w:hAnsi="Times New Roman" w:cs="Times New Roman"/>
        </w:rPr>
        <w:t xml:space="preserve">he significant change is </w:t>
      </w:r>
      <w:r w:rsidRPr="0041169D">
        <w:rPr>
          <w:rFonts w:ascii="Times New Roman" w:hAnsi="Times New Roman" w:cs="Times New Roman"/>
        </w:rPr>
        <w:t>to a participants personal or environmental circumstances,</w:t>
      </w:r>
      <w:r w:rsidR="008A709A" w:rsidRPr="0041169D">
        <w:rPr>
          <w:rFonts w:ascii="Times New Roman" w:hAnsi="Times New Roman" w:cs="Times New Roman"/>
        </w:rPr>
        <w:t xml:space="preserve"> the condition in subsection </w:t>
      </w:r>
      <w:r w:rsidRPr="0041169D">
        <w:rPr>
          <w:rFonts w:ascii="Times New Roman" w:hAnsi="Times New Roman" w:cs="Times New Roman"/>
        </w:rPr>
        <w:t>48A</w:t>
      </w:r>
      <w:r w:rsidR="008A709A" w:rsidRPr="0041169D">
        <w:rPr>
          <w:rFonts w:ascii="Times New Roman" w:hAnsi="Times New Roman" w:cs="Times New Roman"/>
        </w:rPr>
        <w:t xml:space="preserve">(3) </w:t>
      </w:r>
      <w:r w:rsidRPr="0041169D">
        <w:rPr>
          <w:rFonts w:ascii="Times New Roman" w:hAnsi="Times New Roman" w:cs="Times New Roman"/>
        </w:rPr>
        <w:t xml:space="preserve">must also be </w:t>
      </w:r>
      <w:r w:rsidR="008A709A" w:rsidRPr="0041169D">
        <w:rPr>
          <w:rFonts w:ascii="Times New Roman" w:hAnsi="Times New Roman" w:cs="Times New Roman"/>
        </w:rPr>
        <w:t>met.</w:t>
      </w:r>
    </w:p>
    <w:p w14:paraId="40987334" w14:textId="6A839B93" w:rsidR="005E62CB" w:rsidRPr="0041169D" w:rsidRDefault="00C323B7" w:rsidP="00283B1A">
      <w:pPr>
        <w:spacing w:line="276" w:lineRule="auto"/>
        <w:rPr>
          <w:rFonts w:ascii="Times New Roman" w:hAnsi="Times New Roman" w:cs="Times New Roman"/>
        </w:rPr>
      </w:pPr>
      <w:r w:rsidRPr="0041169D">
        <w:rPr>
          <w:rFonts w:ascii="Times New Roman" w:eastAsia="Times New Roman" w:hAnsi="Times New Roman" w:cs="Times New Roman"/>
          <w:lang w:eastAsia="en-AU"/>
        </w:rPr>
        <w:t>New s</w:t>
      </w:r>
      <w:r w:rsidR="005E62CB" w:rsidRPr="0041169D">
        <w:rPr>
          <w:rFonts w:ascii="Times New Roman" w:eastAsia="Times New Roman" w:hAnsi="Times New Roman" w:cs="Times New Roman"/>
          <w:lang w:eastAsia="en-AU"/>
        </w:rPr>
        <w:t xml:space="preserve">ubsection </w:t>
      </w:r>
      <w:r w:rsidRPr="0041169D">
        <w:rPr>
          <w:rFonts w:ascii="Times New Roman" w:eastAsia="Times New Roman" w:hAnsi="Times New Roman" w:cs="Times New Roman"/>
          <w:lang w:eastAsia="en-AU"/>
        </w:rPr>
        <w:t>48A</w:t>
      </w:r>
      <w:r w:rsidR="005E62CB" w:rsidRPr="0041169D">
        <w:rPr>
          <w:rFonts w:ascii="Times New Roman" w:eastAsia="Times New Roman" w:hAnsi="Times New Roman" w:cs="Times New Roman"/>
          <w:lang w:eastAsia="en-AU"/>
        </w:rPr>
        <w:t xml:space="preserve">(2) </w:t>
      </w:r>
      <w:r w:rsidRPr="0041169D">
        <w:rPr>
          <w:rFonts w:ascii="Times New Roman" w:eastAsia="Times New Roman" w:hAnsi="Times New Roman" w:cs="Times New Roman"/>
          <w:lang w:eastAsia="en-AU"/>
        </w:rPr>
        <w:t xml:space="preserve">will provide </w:t>
      </w:r>
      <w:r w:rsidR="005E62CB" w:rsidRPr="0041169D">
        <w:rPr>
          <w:rFonts w:ascii="Times New Roman" w:eastAsia="Times New Roman" w:hAnsi="Times New Roman" w:cs="Times New Roman"/>
          <w:lang w:eastAsia="en-AU"/>
        </w:rPr>
        <w:t xml:space="preserve">that the condition in </w:t>
      </w:r>
      <w:r w:rsidR="00D53D90" w:rsidRPr="0041169D">
        <w:rPr>
          <w:rFonts w:ascii="Times New Roman" w:eastAsia="Times New Roman" w:hAnsi="Times New Roman" w:cs="Times New Roman"/>
          <w:lang w:eastAsia="en-AU"/>
        </w:rPr>
        <w:t xml:space="preserve">that </w:t>
      </w:r>
      <w:r w:rsidR="005E62CB" w:rsidRPr="0041169D">
        <w:rPr>
          <w:rFonts w:ascii="Times New Roman" w:eastAsia="Times New Roman" w:hAnsi="Times New Roman" w:cs="Times New Roman"/>
          <w:lang w:eastAsia="en-AU"/>
        </w:rPr>
        <w:t>subsection is satisfied if:</w:t>
      </w:r>
    </w:p>
    <w:p w14:paraId="33886EF4" w14:textId="77777777" w:rsidR="005E62CB" w:rsidRPr="0041169D" w:rsidRDefault="005E62CB" w:rsidP="00B265FD">
      <w:pPr>
        <w:pStyle w:val="ListParagraph"/>
        <w:numPr>
          <w:ilvl w:val="0"/>
          <w:numId w:val="17"/>
        </w:numPr>
        <w:spacing w:line="276" w:lineRule="auto"/>
        <w:rPr>
          <w:rFonts w:ascii="Times New Roman" w:hAnsi="Times New Roman" w:cs="Times New Roman"/>
        </w:rPr>
      </w:pPr>
      <w:r w:rsidRPr="0041169D">
        <w:rPr>
          <w:rFonts w:ascii="Times New Roman" w:hAnsi="Times New Roman" w:cs="Times New Roman"/>
        </w:rPr>
        <w:t>the change in the participant’s functional capacity is significant and ongoing; and</w:t>
      </w:r>
    </w:p>
    <w:p w14:paraId="1415510C" w14:textId="77777777" w:rsidR="005E62CB" w:rsidRPr="0041169D" w:rsidRDefault="005E62CB" w:rsidP="00B265FD">
      <w:pPr>
        <w:pStyle w:val="ListParagraph"/>
        <w:numPr>
          <w:ilvl w:val="0"/>
          <w:numId w:val="17"/>
        </w:numPr>
        <w:spacing w:line="276" w:lineRule="auto"/>
        <w:rPr>
          <w:rFonts w:ascii="Times New Roman" w:hAnsi="Times New Roman" w:cs="Times New Roman"/>
        </w:rPr>
      </w:pPr>
      <w:r w:rsidRPr="0041169D">
        <w:rPr>
          <w:rFonts w:ascii="Times New Roman" w:hAnsi="Times New Roman" w:cs="Times New Roman"/>
        </w:rPr>
        <w:t>the change in functional capacity:</w:t>
      </w:r>
    </w:p>
    <w:p w14:paraId="10D2FB00" w14:textId="77777777" w:rsidR="005E62CB" w:rsidRPr="0041169D" w:rsidRDefault="005E62CB" w:rsidP="00B265FD">
      <w:pPr>
        <w:pStyle w:val="ListParagraph"/>
        <w:numPr>
          <w:ilvl w:val="1"/>
          <w:numId w:val="17"/>
        </w:numPr>
        <w:spacing w:line="276" w:lineRule="auto"/>
        <w:rPr>
          <w:rFonts w:ascii="Times New Roman" w:hAnsi="Times New Roman" w:cs="Times New Roman"/>
        </w:rPr>
      </w:pPr>
      <w:r w:rsidRPr="0041169D">
        <w:rPr>
          <w:rFonts w:ascii="Times New Roman" w:hAnsi="Times New Roman" w:cs="Times New Roman"/>
        </w:rPr>
        <w:t>directly relates to a change in an existing impairment in relation to which the participant meets the disability requirements or early intervention requirements; or</w:t>
      </w:r>
    </w:p>
    <w:p w14:paraId="08F3E6FA" w14:textId="77777777" w:rsidR="005E62CB" w:rsidRPr="0041169D" w:rsidRDefault="005E62CB" w:rsidP="00B265FD">
      <w:pPr>
        <w:pStyle w:val="ListParagraph"/>
        <w:numPr>
          <w:ilvl w:val="1"/>
          <w:numId w:val="17"/>
        </w:numPr>
        <w:spacing w:line="276" w:lineRule="auto"/>
        <w:rPr>
          <w:rFonts w:ascii="Times New Roman" w:hAnsi="Times New Roman" w:cs="Times New Roman"/>
        </w:rPr>
      </w:pPr>
      <w:r w:rsidRPr="0041169D">
        <w:rPr>
          <w:rFonts w:ascii="Times New Roman" w:hAnsi="Times New Roman" w:cs="Times New Roman"/>
        </w:rPr>
        <w:t>arises from a new or acquired impairment in relation to which the participant meets the disability requirements or early intervention requirements; and</w:t>
      </w:r>
    </w:p>
    <w:p w14:paraId="0FF0AC3C" w14:textId="77777777" w:rsidR="005E62CB" w:rsidRPr="0041169D" w:rsidRDefault="005E62CB" w:rsidP="00B265FD">
      <w:pPr>
        <w:pStyle w:val="ListParagraph"/>
        <w:numPr>
          <w:ilvl w:val="0"/>
          <w:numId w:val="17"/>
        </w:numPr>
        <w:spacing w:line="276" w:lineRule="auto"/>
        <w:rPr>
          <w:rFonts w:ascii="Times New Roman" w:eastAsia="Times New Roman" w:hAnsi="Times New Roman" w:cs="Times New Roman"/>
          <w:lang w:eastAsia="en-AU"/>
        </w:rPr>
      </w:pPr>
      <w:r w:rsidRPr="0041169D">
        <w:rPr>
          <w:rFonts w:ascii="Times New Roman" w:hAnsi="Times New Roman" w:cs="Times New Roman"/>
        </w:rPr>
        <w:t>the participant has experienced a substantial reduction in the participant’s ability to perform daily activities.</w:t>
      </w:r>
    </w:p>
    <w:p w14:paraId="1F0C421B" w14:textId="5F8C3820" w:rsidR="005E62CB" w:rsidRPr="0041169D" w:rsidRDefault="00C323B7" w:rsidP="00283B1A">
      <w:pPr>
        <w:spacing w:line="276" w:lineRule="auto"/>
        <w:rPr>
          <w:rFonts w:ascii="Times New Roman" w:hAnsi="Times New Roman" w:cs="Times New Roman"/>
        </w:rPr>
      </w:pPr>
      <w:r w:rsidRPr="0041169D">
        <w:rPr>
          <w:rFonts w:ascii="Times New Roman" w:hAnsi="Times New Roman" w:cs="Times New Roman"/>
        </w:rPr>
        <w:t xml:space="preserve">New </w:t>
      </w:r>
      <w:r w:rsidR="00D53D90" w:rsidRPr="0041169D">
        <w:rPr>
          <w:rFonts w:ascii="Times New Roman" w:hAnsi="Times New Roman" w:cs="Times New Roman"/>
        </w:rPr>
        <w:t>s</w:t>
      </w:r>
      <w:r w:rsidR="005E62CB" w:rsidRPr="0041169D">
        <w:rPr>
          <w:rFonts w:ascii="Times New Roman" w:hAnsi="Times New Roman" w:cs="Times New Roman"/>
        </w:rPr>
        <w:t xml:space="preserve">ubsection </w:t>
      </w:r>
      <w:r w:rsidR="00D53D90" w:rsidRPr="0041169D">
        <w:rPr>
          <w:rFonts w:ascii="Times New Roman" w:hAnsi="Times New Roman" w:cs="Times New Roman"/>
        </w:rPr>
        <w:t>48A</w:t>
      </w:r>
      <w:r w:rsidR="005E62CB" w:rsidRPr="0041169D">
        <w:rPr>
          <w:rFonts w:ascii="Times New Roman" w:hAnsi="Times New Roman" w:cs="Times New Roman"/>
        </w:rPr>
        <w:t xml:space="preserve">(3) </w:t>
      </w:r>
      <w:r w:rsidR="00D53D90" w:rsidRPr="0041169D">
        <w:rPr>
          <w:rFonts w:ascii="Times New Roman" w:hAnsi="Times New Roman" w:cs="Times New Roman"/>
        </w:rPr>
        <w:t xml:space="preserve">will provide </w:t>
      </w:r>
      <w:r w:rsidR="005E62CB" w:rsidRPr="0041169D">
        <w:rPr>
          <w:rFonts w:ascii="Times New Roman" w:hAnsi="Times New Roman" w:cs="Times New Roman"/>
        </w:rPr>
        <w:t xml:space="preserve">that the condition in </w:t>
      </w:r>
      <w:r w:rsidR="00D53D90" w:rsidRPr="0041169D">
        <w:rPr>
          <w:rFonts w:ascii="Times New Roman" w:hAnsi="Times New Roman" w:cs="Times New Roman"/>
        </w:rPr>
        <w:t xml:space="preserve">that </w:t>
      </w:r>
      <w:r w:rsidR="005E62CB" w:rsidRPr="0041169D">
        <w:rPr>
          <w:rFonts w:ascii="Times New Roman" w:hAnsi="Times New Roman" w:cs="Times New Roman"/>
        </w:rPr>
        <w:t>subsection is satisfied if there has been a</w:t>
      </w:r>
      <w:r w:rsidR="00CF78BB" w:rsidRPr="0041169D">
        <w:rPr>
          <w:rFonts w:ascii="Times New Roman" w:hAnsi="Times New Roman" w:cs="Times New Roman"/>
        </w:rPr>
        <w:t>n unanticipated</w:t>
      </w:r>
      <w:r w:rsidR="001E300E" w:rsidRPr="0041169D">
        <w:rPr>
          <w:rFonts w:ascii="Times New Roman" w:hAnsi="Times New Roman" w:cs="Times New Roman"/>
        </w:rPr>
        <w:t>,</w:t>
      </w:r>
      <w:r w:rsidR="005E62CB" w:rsidRPr="0041169D">
        <w:rPr>
          <w:rFonts w:ascii="Times New Roman" w:hAnsi="Times New Roman" w:cs="Times New Roman"/>
        </w:rPr>
        <w:t xml:space="preserve"> significant and ongoing change in the participant’s:</w:t>
      </w:r>
    </w:p>
    <w:p w14:paraId="3450C426" w14:textId="77777777" w:rsidR="005E62CB" w:rsidRPr="0041169D" w:rsidRDefault="005E62CB" w:rsidP="00B265FD">
      <w:pPr>
        <w:pStyle w:val="ListParagraph"/>
        <w:numPr>
          <w:ilvl w:val="0"/>
          <w:numId w:val="17"/>
        </w:numPr>
        <w:spacing w:line="276" w:lineRule="auto"/>
        <w:rPr>
          <w:rFonts w:ascii="Times New Roman" w:hAnsi="Times New Roman" w:cs="Times New Roman"/>
        </w:rPr>
      </w:pPr>
      <w:r w:rsidRPr="0041169D">
        <w:rPr>
          <w:rFonts w:ascii="Times New Roman" w:hAnsi="Times New Roman" w:cs="Times New Roman"/>
        </w:rPr>
        <w:t>living arrangements; or</w:t>
      </w:r>
    </w:p>
    <w:p w14:paraId="1981C471" w14:textId="77777777" w:rsidR="005E62CB" w:rsidRPr="0041169D" w:rsidRDefault="005E62CB" w:rsidP="00B265FD">
      <w:pPr>
        <w:pStyle w:val="ListParagraph"/>
        <w:numPr>
          <w:ilvl w:val="0"/>
          <w:numId w:val="17"/>
        </w:numPr>
        <w:spacing w:line="276" w:lineRule="auto"/>
        <w:rPr>
          <w:rFonts w:ascii="Times New Roman" w:hAnsi="Times New Roman" w:cs="Times New Roman"/>
        </w:rPr>
      </w:pPr>
      <w:r w:rsidRPr="0041169D">
        <w:rPr>
          <w:rFonts w:ascii="Times New Roman" w:hAnsi="Times New Roman" w:cs="Times New Roman"/>
        </w:rPr>
        <w:t>education arrangements; or</w:t>
      </w:r>
    </w:p>
    <w:p w14:paraId="2259E657" w14:textId="77777777" w:rsidR="005E62CB" w:rsidRPr="0041169D" w:rsidRDefault="005E62CB" w:rsidP="00B265FD">
      <w:pPr>
        <w:pStyle w:val="ListParagraph"/>
        <w:numPr>
          <w:ilvl w:val="0"/>
          <w:numId w:val="17"/>
        </w:numPr>
        <w:spacing w:line="276" w:lineRule="auto"/>
        <w:rPr>
          <w:rFonts w:ascii="Times New Roman" w:hAnsi="Times New Roman" w:cs="Times New Roman"/>
        </w:rPr>
      </w:pPr>
      <w:r w:rsidRPr="0041169D">
        <w:rPr>
          <w:rFonts w:ascii="Times New Roman" w:hAnsi="Times New Roman" w:cs="Times New Roman"/>
        </w:rPr>
        <w:t>work arrangements; or</w:t>
      </w:r>
    </w:p>
    <w:p w14:paraId="6DE64F6D" w14:textId="77777777" w:rsidR="005E62CB" w:rsidRPr="0041169D" w:rsidRDefault="005E62CB" w:rsidP="00B265FD">
      <w:pPr>
        <w:pStyle w:val="ListParagraph"/>
        <w:numPr>
          <w:ilvl w:val="0"/>
          <w:numId w:val="17"/>
        </w:numPr>
        <w:spacing w:line="276" w:lineRule="auto"/>
        <w:rPr>
          <w:rFonts w:ascii="Times New Roman" w:eastAsia="Times New Roman" w:hAnsi="Times New Roman" w:cs="Times New Roman"/>
          <w:lang w:eastAsia="en-AU"/>
        </w:rPr>
      </w:pPr>
      <w:r w:rsidRPr="0041169D">
        <w:rPr>
          <w:rFonts w:ascii="Times New Roman" w:hAnsi="Times New Roman" w:cs="Times New Roman"/>
        </w:rPr>
        <w:t>network for informal support.</w:t>
      </w:r>
    </w:p>
    <w:p w14:paraId="3781EECD" w14:textId="1F36E671" w:rsidR="00A4206F" w:rsidRPr="0041169D" w:rsidRDefault="008D2B1E" w:rsidP="00517D94">
      <w:pPr>
        <w:spacing w:line="276" w:lineRule="auto"/>
        <w:jc w:val="left"/>
        <w:rPr>
          <w:rFonts w:ascii="Times New Roman" w:hAnsi="Times New Roman" w:cs="Times New Roman"/>
        </w:rPr>
      </w:pPr>
      <w:r w:rsidRPr="0041169D">
        <w:rPr>
          <w:rFonts w:ascii="Times New Roman" w:hAnsi="Times New Roman" w:cs="Times New Roman"/>
        </w:rPr>
        <w:t>A s</w:t>
      </w:r>
      <w:r w:rsidR="00BB467F" w:rsidRPr="0041169D">
        <w:rPr>
          <w:rFonts w:ascii="Times New Roman" w:hAnsi="Times New Roman" w:cs="Times New Roman"/>
        </w:rPr>
        <w:t xml:space="preserve">ignificant change </w:t>
      </w:r>
      <w:r w:rsidRPr="0041169D">
        <w:rPr>
          <w:rFonts w:ascii="Times New Roman" w:hAnsi="Times New Roman" w:cs="Times New Roman"/>
        </w:rPr>
        <w:t>is a major change that substantially affects a participant’s support needs</w:t>
      </w:r>
      <w:r w:rsidR="00277FBB" w:rsidRPr="0041169D">
        <w:rPr>
          <w:rFonts w:ascii="Times New Roman" w:hAnsi="Times New Roman" w:cs="Times New Roman"/>
        </w:rPr>
        <w:t>.</w:t>
      </w:r>
    </w:p>
    <w:p w14:paraId="6FFBE86D" w14:textId="1A2FF35D" w:rsidR="005F3BBE" w:rsidRPr="0041169D" w:rsidRDefault="005F3BBE" w:rsidP="00AE7515">
      <w:pPr>
        <w:spacing w:after="0" w:line="276" w:lineRule="auto"/>
        <w:ind w:left="720"/>
        <w:jc w:val="left"/>
        <w:rPr>
          <w:rFonts w:ascii="Times New Roman" w:hAnsi="Times New Roman" w:cs="Times New Roman"/>
          <w:b/>
          <w:bCs/>
        </w:rPr>
      </w:pPr>
      <w:r w:rsidRPr="0041169D">
        <w:rPr>
          <w:rFonts w:ascii="Times New Roman" w:hAnsi="Times New Roman" w:cs="Times New Roman"/>
          <w:b/>
        </w:rPr>
        <w:lastRenderedPageBreak/>
        <w:t>Example – Liam</w:t>
      </w:r>
    </w:p>
    <w:p w14:paraId="4F65A914" w14:textId="6A70BAE1" w:rsidR="005F3BBE" w:rsidRPr="0041169D" w:rsidRDefault="005F3BBE" w:rsidP="00AE7515">
      <w:pPr>
        <w:spacing w:after="0" w:line="276" w:lineRule="auto"/>
        <w:ind w:left="720"/>
        <w:rPr>
          <w:rFonts w:ascii="Times New Roman" w:hAnsi="Times New Roman" w:cs="Times New Roman"/>
        </w:rPr>
      </w:pPr>
      <w:r w:rsidRPr="0041169D">
        <w:rPr>
          <w:rFonts w:ascii="Times New Roman" w:hAnsi="Times New Roman" w:cs="Times New Roman"/>
        </w:rPr>
        <w:t xml:space="preserve">Liam has used </w:t>
      </w:r>
      <w:r w:rsidR="00396210" w:rsidRPr="0041169D">
        <w:rPr>
          <w:rFonts w:ascii="Times New Roman" w:hAnsi="Times New Roman" w:cs="Times New Roman"/>
        </w:rPr>
        <w:t xml:space="preserve">almost </w:t>
      </w:r>
      <w:r w:rsidRPr="0041169D">
        <w:rPr>
          <w:rFonts w:ascii="Times New Roman" w:hAnsi="Times New Roman" w:cs="Times New Roman"/>
        </w:rPr>
        <w:t>all of the funding in his core supports budget earlier than expected. He requests a reassessment of his plan to obtain additional funding.</w:t>
      </w:r>
      <w:r w:rsidR="00680BBB" w:rsidRPr="0041169D">
        <w:rPr>
          <w:rFonts w:ascii="Times New Roman" w:hAnsi="Times New Roman" w:cs="Times New Roman"/>
        </w:rPr>
        <w:t xml:space="preserve"> </w:t>
      </w:r>
      <w:r w:rsidRPr="0041169D">
        <w:rPr>
          <w:rFonts w:ascii="Times New Roman" w:hAnsi="Times New Roman" w:cs="Times New Roman"/>
        </w:rPr>
        <w:t>There has been no change in Liam’s functional capacity or support needs since his plan was approved.</w:t>
      </w:r>
    </w:p>
    <w:p w14:paraId="5096FABE" w14:textId="19E360F3" w:rsidR="00E067B4" w:rsidRPr="0041169D" w:rsidRDefault="005F3BBE" w:rsidP="006C3BDC">
      <w:pPr>
        <w:spacing w:before="240" w:line="276" w:lineRule="auto"/>
        <w:ind w:left="720"/>
        <w:rPr>
          <w:rFonts w:ascii="Times New Roman" w:hAnsi="Times New Roman" w:cs="Times New Roman"/>
        </w:rPr>
      </w:pPr>
      <w:r w:rsidRPr="0041169D">
        <w:rPr>
          <w:rFonts w:ascii="Times New Roman" w:hAnsi="Times New Roman" w:cs="Times New Roman"/>
        </w:rPr>
        <w:t xml:space="preserve">Liam’s request </w:t>
      </w:r>
      <w:r w:rsidR="003F37FD" w:rsidRPr="0041169D">
        <w:rPr>
          <w:rFonts w:ascii="Times New Roman" w:hAnsi="Times New Roman" w:cs="Times New Roman"/>
        </w:rPr>
        <w:t>for a plan reassessment</w:t>
      </w:r>
      <w:r w:rsidRPr="0041169D">
        <w:rPr>
          <w:rFonts w:ascii="Times New Roman" w:hAnsi="Times New Roman" w:cs="Times New Roman"/>
        </w:rPr>
        <w:t xml:space="preserve"> is declined </w:t>
      </w:r>
      <w:r w:rsidR="006D1484" w:rsidRPr="0041169D">
        <w:rPr>
          <w:rFonts w:ascii="Times New Roman" w:hAnsi="Times New Roman" w:cs="Times New Roman"/>
        </w:rPr>
        <w:t>because</w:t>
      </w:r>
      <w:r w:rsidRPr="0041169D">
        <w:rPr>
          <w:rFonts w:ascii="Times New Roman" w:hAnsi="Times New Roman" w:cs="Times New Roman"/>
        </w:rPr>
        <w:t xml:space="preserve"> there has been no change </w:t>
      </w:r>
      <w:r w:rsidR="009079BD" w:rsidRPr="0041169D">
        <w:rPr>
          <w:rFonts w:ascii="Times New Roman" w:hAnsi="Times New Roman" w:cs="Times New Roman"/>
        </w:rPr>
        <w:t xml:space="preserve">to his functional capacity </w:t>
      </w:r>
      <w:r w:rsidR="00EF484D" w:rsidRPr="0041169D">
        <w:rPr>
          <w:rFonts w:ascii="Times New Roman" w:hAnsi="Times New Roman" w:cs="Times New Roman"/>
        </w:rPr>
        <w:t>or significant change to</w:t>
      </w:r>
      <w:r w:rsidRPr="0041169D">
        <w:rPr>
          <w:rFonts w:ascii="Times New Roman" w:hAnsi="Times New Roman" w:cs="Times New Roman"/>
        </w:rPr>
        <w:t xml:space="preserve"> his </w:t>
      </w:r>
      <w:r w:rsidR="003F37FD" w:rsidRPr="0041169D">
        <w:rPr>
          <w:rFonts w:ascii="Times New Roman" w:hAnsi="Times New Roman" w:cs="Times New Roman"/>
        </w:rPr>
        <w:t xml:space="preserve">ongoing </w:t>
      </w:r>
      <w:r w:rsidRPr="0041169D">
        <w:rPr>
          <w:rFonts w:ascii="Times New Roman" w:hAnsi="Times New Roman" w:cs="Times New Roman"/>
        </w:rPr>
        <w:t>support needs.</w:t>
      </w:r>
    </w:p>
    <w:p w14:paraId="3898BE4E" w14:textId="77777777" w:rsidR="000C4EBB" w:rsidRPr="0041169D" w:rsidRDefault="000C4EBB" w:rsidP="00AE7515">
      <w:pPr>
        <w:spacing w:after="0" w:line="276" w:lineRule="auto"/>
        <w:ind w:left="720"/>
        <w:jc w:val="left"/>
        <w:rPr>
          <w:rFonts w:ascii="Times New Roman" w:hAnsi="Times New Roman" w:cs="Times New Roman"/>
          <w:b/>
          <w:bCs/>
        </w:rPr>
      </w:pPr>
      <w:r w:rsidRPr="0041169D">
        <w:rPr>
          <w:rFonts w:ascii="Times New Roman" w:hAnsi="Times New Roman" w:cs="Times New Roman"/>
          <w:b/>
        </w:rPr>
        <w:t>Example – Sophie</w:t>
      </w:r>
    </w:p>
    <w:p w14:paraId="0E3C998E" w14:textId="5AA813BA" w:rsidR="000C4EBB" w:rsidRPr="0041169D" w:rsidRDefault="59E1A4C0" w:rsidP="00AE7515">
      <w:pPr>
        <w:spacing w:line="276" w:lineRule="auto"/>
        <w:ind w:left="720"/>
        <w:rPr>
          <w:rFonts w:ascii="Times New Roman" w:hAnsi="Times New Roman" w:cs="Times New Roman"/>
        </w:rPr>
      </w:pPr>
      <w:r w:rsidRPr="0041169D">
        <w:rPr>
          <w:rFonts w:ascii="Times New Roman" w:hAnsi="Times New Roman" w:cs="Times New Roman"/>
        </w:rPr>
        <w:t>Sophie</w:t>
      </w:r>
      <w:r w:rsidR="612BB109" w:rsidRPr="0041169D">
        <w:rPr>
          <w:rFonts w:ascii="Times New Roman" w:hAnsi="Times New Roman" w:cs="Times New Roman"/>
        </w:rPr>
        <w:t xml:space="preserve"> </w:t>
      </w:r>
      <w:r w:rsidR="00CB572F" w:rsidRPr="0041169D">
        <w:rPr>
          <w:rFonts w:ascii="Times New Roman" w:hAnsi="Times New Roman" w:cs="Times New Roman"/>
        </w:rPr>
        <w:t>has an</w:t>
      </w:r>
      <w:r w:rsidR="612BB109" w:rsidRPr="0041169D">
        <w:rPr>
          <w:rFonts w:ascii="Times New Roman" w:hAnsi="Times New Roman" w:cs="Times New Roman"/>
        </w:rPr>
        <w:t xml:space="preserve"> </w:t>
      </w:r>
      <w:r w:rsidR="40740553" w:rsidRPr="0041169D">
        <w:rPr>
          <w:rFonts w:ascii="Times New Roman" w:hAnsi="Times New Roman" w:cs="Times New Roman"/>
        </w:rPr>
        <w:t>intellectual disability who</w:t>
      </w:r>
      <w:r w:rsidRPr="0041169D">
        <w:rPr>
          <w:rFonts w:ascii="Times New Roman" w:hAnsi="Times New Roman" w:cs="Times New Roman"/>
        </w:rPr>
        <w:t xml:space="preserve"> lives with her </w:t>
      </w:r>
      <w:r w:rsidR="40740553" w:rsidRPr="0041169D">
        <w:rPr>
          <w:rFonts w:ascii="Times New Roman" w:hAnsi="Times New Roman" w:cs="Times New Roman"/>
        </w:rPr>
        <w:t xml:space="preserve">elderly </w:t>
      </w:r>
      <w:r w:rsidRPr="0041169D">
        <w:rPr>
          <w:rFonts w:ascii="Times New Roman" w:hAnsi="Times New Roman" w:cs="Times New Roman"/>
        </w:rPr>
        <w:t>mother</w:t>
      </w:r>
      <w:r w:rsidR="40740553" w:rsidRPr="0041169D">
        <w:rPr>
          <w:rFonts w:ascii="Times New Roman" w:hAnsi="Times New Roman" w:cs="Times New Roman"/>
        </w:rPr>
        <w:t xml:space="preserve">. Sophie’s </w:t>
      </w:r>
      <w:r w:rsidR="788A7460" w:rsidRPr="0041169D">
        <w:rPr>
          <w:rFonts w:ascii="Times New Roman" w:hAnsi="Times New Roman" w:cs="Times New Roman"/>
        </w:rPr>
        <w:t>mother</w:t>
      </w:r>
      <w:r w:rsidRPr="0041169D">
        <w:rPr>
          <w:rFonts w:ascii="Times New Roman" w:hAnsi="Times New Roman" w:cs="Times New Roman"/>
        </w:rPr>
        <w:t xml:space="preserve"> provides daily personal care and supervision</w:t>
      </w:r>
      <w:r w:rsidR="6BB3EE50" w:rsidRPr="0041169D">
        <w:rPr>
          <w:rFonts w:ascii="Times New Roman" w:hAnsi="Times New Roman" w:cs="Times New Roman"/>
        </w:rPr>
        <w:t xml:space="preserve"> however her health has </w:t>
      </w:r>
      <w:r w:rsidR="433946AE" w:rsidRPr="0041169D">
        <w:rPr>
          <w:rFonts w:ascii="Times New Roman" w:hAnsi="Times New Roman" w:cs="Times New Roman"/>
        </w:rPr>
        <w:t xml:space="preserve">significantly </w:t>
      </w:r>
      <w:r w:rsidR="6BB3EE50" w:rsidRPr="0041169D">
        <w:rPr>
          <w:rFonts w:ascii="Times New Roman" w:hAnsi="Times New Roman" w:cs="Times New Roman"/>
        </w:rPr>
        <w:t>deteriorated and she is moving</w:t>
      </w:r>
      <w:r w:rsidRPr="0041169D">
        <w:rPr>
          <w:rFonts w:ascii="Times New Roman" w:hAnsi="Times New Roman" w:cs="Times New Roman"/>
        </w:rPr>
        <w:t xml:space="preserve"> into residential aged care</w:t>
      </w:r>
      <w:r w:rsidR="6BB3EE50" w:rsidRPr="0041169D">
        <w:rPr>
          <w:rFonts w:ascii="Times New Roman" w:hAnsi="Times New Roman" w:cs="Times New Roman"/>
        </w:rPr>
        <w:t xml:space="preserve">. This means she will </w:t>
      </w:r>
      <w:r w:rsidRPr="0041169D">
        <w:rPr>
          <w:rFonts w:ascii="Times New Roman" w:hAnsi="Times New Roman" w:cs="Times New Roman"/>
        </w:rPr>
        <w:t xml:space="preserve">no longer </w:t>
      </w:r>
      <w:r w:rsidR="6BB3EE50" w:rsidRPr="0041169D">
        <w:rPr>
          <w:rFonts w:ascii="Times New Roman" w:hAnsi="Times New Roman" w:cs="Times New Roman"/>
        </w:rPr>
        <w:t xml:space="preserve">be able to provide </w:t>
      </w:r>
      <w:r w:rsidRPr="0041169D">
        <w:rPr>
          <w:rFonts w:ascii="Times New Roman" w:hAnsi="Times New Roman" w:cs="Times New Roman"/>
        </w:rPr>
        <w:t>this support</w:t>
      </w:r>
      <w:r w:rsidR="681B5F9E" w:rsidRPr="0041169D">
        <w:rPr>
          <w:rFonts w:ascii="Times New Roman" w:hAnsi="Times New Roman" w:cs="Times New Roman"/>
        </w:rPr>
        <w:t xml:space="preserve"> to Sophie and there is no other family </w:t>
      </w:r>
      <w:r w:rsidR="00D116A3" w:rsidRPr="0041169D">
        <w:rPr>
          <w:rFonts w:ascii="Times New Roman" w:hAnsi="Times New Roman" w:cs="Times New Roman"/>
        </w:rPr>
        <w:t xml:space="preserve">members are </w:t>
      </w:r>
      <w:r w:rsidR="61B2900D" w:rsidRPr="0041169D">
        <w:rPr>
          <w:rFonts w:ascii="Times New Roman" w:hAnsi="Times New Roman" w:cs="Times New Roman"/>
        </w:rPr>
        <w:t>able to assist.</w:t>
      </w:r>
      <w:r w:rsidR="5FB1AB07" w:rsidRPr="0041169D">
        <w:rPr>
          <w:rFonts w:ascii="Times New Roman" w:hAnsi="Times New Roman" w:cs="Times New Roman"/>
        </w:rPr>
        <w:t xml:space="preserve"> </w:t>
      </w:r>
      <w:r w:rsidRPr="0041169D">
        <w:rPr>
          <w:rFonts w:ascii="Times New Roman" w:hAnsi="Times New Roman" w:cs="Times New Roman"/>
        </w:rPr>
        <w:t>Sophie requests a reassessment of her plan.</w:t>
      </w:r>
    </w:p>
    <w:p w14:paraId="695A188A" w14:textId="4ECE363F" w:rsidR="003F37FD" w:rsidRPr="0041169D" w:rsidRDefault="000C4EBB" w:rsidP="00AE7515">
      <w:pPr>
        <w:spacing w:line="276" w:lineRule="auto"/>
        <w:ind w:left="720"/>
        <w:rPr>
          <w:rFonts w:ascii="Times New Roman" w:hAnsi="Times New Roman" w:cs="Times New Roman"/>
        </w:rPr>
      </w:pPr>
      <w:r w:rsidRPr="0041169D">
        <w:rPr>
          <w:rFonts w:ascii="Times New Roman" w:hAnsi="Times New Roman" w:cs="Times New Roman"/>
        </w:rPr>
        <w:t xml:space="preserve">The request is </w:t>
      </w:r>
      <w:r w:rsidR="0013510B" w:rsidRPr="0041169D">
        <w:rPr>
          <w:rFonts w:ascii="Times New Roman" w:hAnsi="Times New Roman" w:cs="Times New Roman"/>
        </w:rPr>
        <w:t xml:space="preserve">approved </w:t>
      </w:r>
      <w:r w:rsidR="00EF19B3" w:rsidRPr="0041169D">
        <w:rPr>
          <w:rFonts w:ascii="Times New Roman" w:hAnsi="Times New Roman" w:cs="Times New Roman"/>
        </w:rPr>
        <w:t xml:space="preserve">because there is </w:t>
      </w:r>
      <w:r w:rsidR="00116280" w:rsidRPr="0041169D">
        <w:rPr>
          <w:rFonts w:ascii="Times New Roman" w:hAnsi="Times New Roman" w:cs="Times New Roman"/>
        </w:rPr>
        <w:t xml:space="preserve">a significant change to </w:t>
      </w:r>
      <w:r w:rsidR="00EF19B3" w:rsidRPr="0041169D">
        <w:rPr>
          <w:rFonts w:ascii="Times New Roman" w:hAnsi="Times New Roman" w:cs="Times New Roman"/>
        </w:rPr>
        <w:t xml:space="preserve">Sophie’s </w:t>
      </w:r>
      <w:r w:rsidR="007D2B5A" w:rsidRPr="0041169D">
        <w:rPr>
          <w:rFonts w:ascii="Times New Roman" w:hAnsi="Times New Roman" w:cs="Times New Roman"/>
        </w:rPr>
        <w:t xml:space="preserve">ongoing </w:t>
      </w:r>
      <w:r w:rsidR="00C83162" w:rsidRPr="0041169D">
        <w:rPr>
          <w:rFonts w:ascii="Times New Roman" w:hAnsi="Times New Roman" w:cs="Times New Roman"/>
        </w:rPr>
        <w:t xml:space="preserve">disability related </w:t>
      </w:r>
      <w:r w:rsidR="00116280" w:rsidRPr="0041169D">
        <w:rPr>
          <w:rFonts w:ascii="Times New Roman" w:hAnsi="Times New Roman" w:cs="Times New Roman"/>
        </w:rPr>
        <w:t>support needs related to a significant and ongoing change in her informal supports</w:t>
      </w:r>
      <w:r w:rsidR="00FD34D8" w:rsidRPr="0041169D">
        <w:rPr>
          <w:rFonts w:ascii="Times New Roman" w:hAnsi="Times New Roman" w:cs="Times New Roman"/>
        </w:rPr>
        <w:t xml:space="preserve">. </w:t>
      </w:r>
    </w:p>
    <w:p w14:paraId="0FEDBAB5" w14:textId="77777777" w:rsidR="00C34521" w:rsidRPr="0041169D" w:rsidRDefault="00C34521" w:rsidP="00AE7515">
      <w:pPr>
        <w:spacing w:after="0" w:line="276" w:lineRule="auto"/>
        <w:ind w:left="720"/>
        <w:rPr>
          <w:rFonts w:ascii="Times New Roman" w:hAnsi="Times New Roman" w:cs="Times New Roman"/>
          <w:b/>
          <w:bCs/>
        </w:rPr>
      </w:pPr>
      <w:r w:rsidRPr="0041169D">
        <w:rPr>
          <w:rFonts w:ascii="Times New Roman" w:hAnsi="Times New Roman" w:cs="Times New Roman"/>
          <w:b/>
        </w:rPr>
        <w:t>Example – Fatima</w:t>
      </w:r>
    </w:p>
    <w:p w14:paraId="7878E2FD" w14:textId="3C8010FC" w:rsidR="008348FB" w:rsidRPr="0041169D" w:rsidRDefault="141C3560" w:rsidP="00AE7515">
      <w:pPr>
        <w:spacing w:after="0" w:line="276" w:lineRule="auto"/>
        <w:ind w:left="720"/>
        <w:rPr>
          <w:rFonts w:ascii="Times New Roman" w:hAnsi="Times New Roman" w:cs="Times New Roman"/>
        </w:rPr>
      </w:pPr>
      <w:r w:rsidRPr="0041169D">
        <w:rPr>
          <w:rFonts w:ascii="Times New Roman" w:hAnsi="Times New Roman" w:cs="Times New Roman"/>
        </w:rPr>
        <w:t>Fatima has recently commenced part-time employment</w:t>
      </w:r>
      <w:r w:rsidR="58539836" w:rsidRPr="0041169D">
        <w:rPr>
          <w:rFonts w:ascii="Times New Roman" w:hAnsi="Times New Roman" w:cs="Times New Roman"/>
        </w:rPr>
        <w:t xml:space="preserve"> for the first time</w:t>
      </w:r>
      <w:r w:rsidRPr="0041169D">
        <w:rPr>
          <w:rFonts w:ascii="Times New Roman" w:hAnsi="Times New Roman" w:cs="Times New Roman"/>
        </w:rPr>
        <w:t xml:space="preserve">. As a result, they now require additional transport supports and assistance </w:t>
      </w:r>
      <w:r w:rsidR="58539836" w:rsidRPr="0041169D">
        <w:rPr>
          <w:rFonts w:ascii="Times New Roman" w:hAnsi="Times New Roman" w:cs="Times New Roman"/>
        </w:rPr>
        <w:t>with personal care at work.</w:t>
      </w:r>
      <w:r w:rsidR="37A31A50" w:rsidRPr="0041169D">
        <w:rPr>
          <w:rFonts w:ascii="Times New Roman" w:hAnsi="Times New Roman" w:cs="Times New Roman"/>
        </w:rPr>
        <w:t xml:space="preserve"> </w:t>
      </w:r>
      <w:r w:rsidR="3FB4673E" w:rsidRPr="0041169D">
        <w:rPr>
          <w:rFonts w:ascii="Times New Roman" w:hAnsi="Times New Roman" w:cs="Times New Roman"/>
        </w:rPr>
        <w:t xml:space="preserve">There is no change to Fatima’s functional capacity. </w:t>
      </w:r>
    </w:p>
    <w:p w14:paraId="4AD91FF6" w14:textId="69D25635" w:rsidR="001C7184" w:rsidRPr="0041169D" w:rsidRDefault="141C3560" w:rsidP="006C3BDC">
      <w:pPr>
        <w:spacing w:before="240" w:after="0" w:line="276" w:lineRule="auto"/>
        <w:ind w:left="720"/>
        <w:rPr>
          <w:rFonts w:ascii="Times New Roman" w:hAnsi="Times New Roman" w:cs="Times New Roman"/>
        </w:rPr>
      </w:pPr>
      <w:r w:rsidRPr="0041169D">
        <w:rPr>
          <w:rFonts w:ascii="Times New Roman" w:hAnsi="Times New Roman" w:cs="Times New Roman"/>
        </w:rPr>
        <w:t>Fatima requests a reassessment of their plan.</w:t>
      </w:r>
      <w:r w:rsidR="3FB4673E" w:rsidRPr="0041169D">
        <w:rPr>
          <w:rFonts w:ascii="Times New Roman" w:hAnsi="Times New Roman" w:cs="Times New Roman"/>
        </w:rPr>
        <w:t xml:space="preserve"> </w:t>
      </w:r>
      <w:r w:rsidRPr="0041169D">
        <w:rPr>
          <w:rFonts w:ascii="Times New Roman" w:hAnsi="Times New Roman" w:cs="Times New Roman"/>
        </w:rPr>
        <w:t xml:space="preserve">The request is </w:t>
      </w:r>
      <w:r w:rsidR="1F805281" w:rsidRPr="0041169D">
        <w:rPr>
          <w:rFonts w:ascii="Times New Roman" w:hAnsi="Times New Roman" w:cs="Times New Roman"/>
        </w:rPr>
        <w:t xml:space="preserve">approved </w:t>
      </w:r>
      <w:r w:rsidRPr="0041169D">
        <w:rPr>
          <w:rFonts w:ascii="Times New Roman" w:hAnsi="Times New Roman" w:cs="Times New Roman"/>
        </w:rPr>
        <w:t xml:space="preserve">because there </w:t>
      </w:r>
      <w:r w:rsidR="1F805281" w:rsidRPr="0041169D">
        <w:rPr>
          <w:rFonts w:ascii="Times New Roman" w:hAnsi="Times New Roman" w:cs="Times New Roman"/>
        </w:rPr>
        <w:t xml:space="preserve">is a </w:t>
      </w:r>
      <w:r w:rsidR="78D56D41" w:rsidRPr="0041169D">
        <w:rPr>
          <w:rFonts w:ascii="Times New Roman" w:hAnsi="Times New Roman" w:cs="Times New Roman"/>
        </w:rPr>
        <w:t xml:space="preserve">significant </w:t>
      </w:r>
      <w:r w:rsidR="1F805281" w:rsidRPr="0041169D">
        <w:rPr>
          <w:rFonts w:ascii="Times New Roman" w:hAnsi="Times New Roman" w:cs="Times New Roman"/>
        </w:rPr>
        <w:t xml:space="preserve">change to Fatima’s support needs related to a significant and ongoing change in </w:t>
      </w:r>
      <w:r w:rsidR="003C71F8" w:rsidRPr="0041169D">
        <w:rPr>
          <w:rFonts w:ascii="Times New Roman" w:hAnsi="Times New Roman" w:cs="Times New Roman"/>
        </w:rPr>
        <w:t xml:space="preserve">their </w:t>
      </w:r>
      <w:r w:rsidR="1F805281" w:rsidRPr="0041169D">
        <w:rPr>
          <w:rFonts w:ascii="Times New Roman" w:hAnsi="Times New Roman" w:cs="Times New Roman"/>
        </w:rPr>
        <w:t>work arrangements</w:t>
      </w:r>
      <w:r w:rsidR="6FC9A50D" w:rsidRPr="0041169D">
        <w:rPr>
          <w:rFonts w:ascii="Times New Roman" w:hAnsi="Times New Roman" w:cs="Times New Roman"/>
        </w:rPr>
        <w:t>.</w:t>
      </w:r>
    </w:p>
    <w:p w14:paraId="78B02CB4" w14:textId="77777777" w:rsidR="000B2C3E" w:rsidRPr="0041169D" w:rsidRDefault="000B2C3E" w:rsidP="00722A47">
      <w:pPr>
        <w:spacing w:before="240" w:after="0" w:line="276" w:lineRule="auto"/>
        <w:ind w:left="720"/>
        <w:rPr>
          <w:rFonts w:ascii="Times New Roman" w:hAnsi="Times New Roman" w:cs="Times New Roman"/>
          <w:b/>
          <w:bCs/>
        </w:rPr>
      </w:pPr>
      <w:r w:rsidRPr="0041169D">
        <w:rPr>
          <w:rFonts w:ascii="Times New Roman" w:hAnsi="Times New Roman" w:cs="Times New Roman"/>
          <w:b/>
        </w:rPr>
        <w:t>Example – Majak</w:t>
      </w:r>
    </w:p>
    <w:p w14:paraId="0EAFB712" w14:textId="18D98C7C" w:rsidR="000B2C3E" w:rsidRPr="0041169D" w:rsidRDefault="000B2C3E" w:rsidP="00AE7515">
      <w:pPr>
        <w:spacing w:after="0" w:line="276" w:lineRule="auto"/>
        <w:ind w:left="720"/>
        <w:rPr>
          <w:rFonts w:ascii="Times New Roman" w:hAnsi="Times New Roman" w:cs="Times New Roman"/>
        </w:rPr>
      </w:pPr>
      <w:r w:rsidRPr="0041169D">
        <w:rPr>
          <w:rFonts w:ascii="Times New Roman" w:hAnsi="Times New Roman" w:cs="Times New Roman"/>
        </w:rPr>
        <w:t xml:space="preserve">Majak’s primary carer is </w:t>
      </w:r>
      <w:r w:rsidR="00096E02" w:rsidRPr="0041169D">
        <w:rPr>
          <w:rFonts w:ascii="Times New Roman" w:hAnsi="Times New Roman" w:cs="Times New Roman"/>
        </w:rPr>
        <w:t xml:space="preserve">going </w:t>
      </w:r>
      <w:r w:rsidRPr="0041169D">
        <w:rPr>
          <w:rFonts w:ascii="Times New Roman" w:hAnsi="Times New Roman" w:cs="Times New Roman"/>
        </w:rPr>
        <w:t xml:space="preserve">overseas for </w:t>
      </w:r>
      <w:r w:rsidR="00096E02" w:rsidRPr="0041169D">
        <w:rPr>
          <w:rFonts w:ascii="Times New Roman" w:hAnsi="Times New Roman" w:cs="Times New Roman"/>
        </w:rPr>
        <w:t xml:space="preserve">a </w:t>
      </w:r>
      <w:r w:rsidR="00D07C4D" w:rsidRPr="0041169D">
        <w:rPr>
          <w:rFonts w:ascii="Times New Roman" w:hAnsi="Times New Roman" w:cs="Times New Roman"/>
        </w:rPr>
        <w:t>two</w:t>
      </w:r>
      <w:r w:rsidR="00096E02" w:rsidRPr="0041169D">
        <w:rPr>
          <w:rFonts w:ascii="Times New Roman" w:hAnsi="Times New Roman" w:cs="Times New Roman"/>
        </w:rPr>
        <w:t xml:space="preserve"> week holiday</w:t>
      </w:r>
      <w:r w:rsidRPr="0041169D">
        <w:rPr>
          <w:rFonts w:ascii="Times New Roman" w:hAnsi="Times New Roman" w:cs="Times New Roman"/>
        </w:rPr>
        <w:t>. During this time, Majak requires additional support. Majak requests a reassessment of his plan.</w:t>
      </w:r>
    </w:p>
    <w:p w14:paraId="1958086A" w14:textId="7DD58D5D" w:rsidR="00DF4C2F" w:rsidRPr="0041169D" w:rsidRDefault="000B2C3E" w:rsidP="006C3BDC">
      <w:pPr>
        <w:spacing w:before="240" w:line="276" w:lineRule="auto"/>
        <w:ind w:left="720"/>
        <w:rPr>
          <w:rFonts w:ascii="Times New Roman" w:hAnsi="Times New Roman" w:cs="Times New Roman"/>
        </w:rPr>
      </w:pPr>
      <w:r w:rsidRPr="0041169D">
        <w:rPr>
          <w:rFonts w:ascii="Times New Roman" w:hAnsi="Times New Roman" w:cs="Times New Roman"/>
        </w:rPr>
        <w:t xml:space="preserve">The request </w:t>
      </w:r>
      <w:r w:rsidR="000B0536" w:rsidRPr="0041169D">
        <w:rPr>
          <w:rFonts w:ascii="Times New Roman" w:hAnsi="Times New Roman" w:cs="Times New Roman"/>
        </w:rPr>
        <w:t>for a plan reassessment</w:t>
      </w:r>
      <w:r w:rsidRPr="0041169D">
        <w:rPr>
          <w:rFonts w:ascii="Times New Roman" w:hAnsi="Times New Roman" w:cs="Times New Roman"/>
        </w:rPr>
        <w:t xml:space="preserve"> is declined because the change in Majak’s support needs is temporary and not ongoing.</w:t>
      </w:r>
      <w:r w:rsidR="00AC74F7" w:rsidRPr="0041169D">
        <w:rPr>
          <w:rFonts w:ascii="Times New Roman" w:hAnsi="Times New Roman" w:cs="Times New Roman"/>
        </w:rPr>
        <w:t xml:space="preserve"> Majak may be able to use his NDIS funding flexibly to meet his needs during the two weeks </w:t>
      </w:r>
      <w:r w:rsidR="00CB3387" w:rsidRPr="0041169D">
        <w:rPr>
          <w:rFonts w:ascii="Times New Roman" w:hAnsi="Times New Roman" w:cs="Times New Roman"/>
        </w:rPr>
        <w:t>his primary carer is away</w:t>
      </w:r>
      <w:r w:rsidR="00AC74F7" w:rsidRPr="0041169D">
        <w:rPr>
          <w:rFonts w:ascii="Times New Roman" w:hAnsi="Times New Roman" w:cs="Times New Roman"/>
        </w:rPr>
        <w:t xml:space="preserve"> or alternatively a plan variation may be appropriate.</w:t>
      </w:r>
    </w:p>
    <w:p w14:paraId="76288A93" w14:textId="77777777" w:rsidR="0041455C" w:rsidRPr="0041169D" w:rsidRDefault="0041455C" w:rsidP="00AE7515">
      <w:pPr>
        <w:spacing w:after="0" w:line="276" w:lineRule="auto"/>
        <w:ind w:left="720"/>
        <w:rPr>
          <w:rFonts w:ascii="Times New Roman" w:hAnsi="Times New Roman" w:cs="Times New Roman"/>
          <w:b/>
          <w:bCs/>
        </w:rPr>
      </w:pPr>
      <w:r w:rsidRPr="0041169D">
        <w:rPr>
          <w:rFonts w:ascii="Times New Roman" w:hAnsi="Times New Roman" w:cs="Times New Roman"/>
          <w:b/>
        </w:rPr>
        <w:t>Example – Mai</w:t>
      </w:r>
    </w:p>
    <w:p w14:paraId="462C7CB3" w14:textId="39F9047E" w:rsidR="00E95FA5" w:rsidRPr="0041169D" w:rsidRDefault="00E95FA5" w:rsidP="00AE7515">
      <w:pPr>
        <w:spacing w:line="276" w:lineRule="auto"/>
        <w:ind w:left="720"/>
        <w:rPr>
          <w:rFonts w:ascii="Times New Roman" w:hAnsi="Times New Roman" w:cs="Times New Roman"/>
        </w:rPr>
      </w:pPr>
      <w:r w:rsidRPr="0041169D">
        <w:rPr>
          <w:rFonts w:ascii="Times New Roman" w:hAnsi="Times New Roman" w:cs="Times New Roman"/>
        </w:rPr>
        <w:t>Mai is a participant who has met the disability requirements due to a neurological impairment impacting her lower limb function</w:t>
      </w:r>
      <w:r w:rsidR="00363437" w:rsidRPr="0041169D">
        <w:rPr>
          <w:rFonts w:ascii="Times New Roman" w:hAnsi="Times New Roman" w:cs="Times New Roman"/>
        </w:rPr>
        <w:t>.</w:t>
      </w:r>
      <w:r w:rsidRPr="0041169D">
        <w:rPr>
          <w:rFonts w:ascii="Times New Roman" w:hAnsi="Times New Roman" w:cs="Times New Roman"/>
        </w:rPr>
        <w:t xml:space="preserve"> Mai lives independently and uses a manual wheelchair to mobilise. Mai experienced a dog bite injury to her hand and is temporarily unable to utilise her wheelchair or transfer independently and requests a plan reassessment. </w:t>
      </w:r>
    </w:p>
    <w:p w14:paraId="6D0C5BAD" w14:textId="4389A45D" w:rsidR="00E95FA5" w:rsidRPr="0041169D" w:rsidRDefault="00E95FA5" w:rsidP="00AE7515">
      <w:pPr>
        <w:spacing w:line="276" w:lineRule="auto"/>
        <w:ind w:left="720"/>
        <w:rPr>
          <w:rFonts w:ascii="Times New Roman" w:hAnsi="Times New Roman" w:cs="Times New Roman"/>
        </w:rPr>
      </w:pPr>
      <w:r w:rsidRPr="0041169D">
        <w:rPr>
          <w:rFonts w:ascii="Times New Roman" w:hAnsi="Times New Roman" w:cs="Times New Roman"/>
        </w:rPr>
        <w:lastRenderedPageBreak/>
        <w:t>A plan reassessment is not completed as the change in Mai's functional capacity is temporary in nature, however the delegate completes a variation of Mai's plan to include short-term additional supports.  The change in functional capacity is not directly arising from the neurological impairment for which Mai met the disability requirements; however, Mai requires the additional supports in order to safely transfer and use the wheelchair she requires due to the support needs arising from her neurological impairment.</w:t>
      </w:r>
    </w:p>
    <w:p w14:paraId="0EB2FF06" w14:textId="2145723E" w:rsidR="005E62CB" w:rsidRPr="0041169D" w:rsidRDefault="005E62CB"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D036F7" w:rsidRPr="0041169D">
        <w:rPr>
          <w:rFonts w:ascii="Times New Roman" w:eastAsia="Times New Roman" w:hAnsi="Times New Roman" w:cs="Times New Roman"/>
          <w:b/>
          <w:lang w:eastAsia="en-AU"/>
        </w:rPr>
        <w:t xml:space="preserve">22 </w:t>
      </w:r>
      <w:r w:rsidR="00D036F7"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Section 49B</w:t>
      </w:r>
    </w:p>
    <w:p w14:paraId="03EE46C6" w14:textId="71DEFB66" w:rsidR="005E62CB" w:rsidRPr="0041169D" w:rsidRDefault="005E62CB" w:rsidP="00283B1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section 49B by inserting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or (2A)</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after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32B(2)</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p>
    <w:p w14:paraId="7F240C04" w14:textId="2BB0342B" w:rsidR="005E62CB" w:rsidRPr="0041169D" w:rsidRDefault="005E62C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effect of the amendment is that </w:t>
      </w:r>
      <w:r w:rsidR="00775E2E"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ection 49B now prevents the CEO from conducting a reassessment of an old framework plan if the participant has been given a notice by the CEO under subsections 32B(2) or (2A), advising that the participant is to have </w:t>
      </w:r>
      <w:r w:rsidR="00966C6B" w:rsidRPr="0041169D">
        <w:rPr>
          <w:rFonts w:ascii="Times New Roman" w:eastAsia="Times New Roman" w:hAnsi="Times New Roman" w:cs="Times New Roman"/>
          <w:lang w:eastAsia="en-AU"/>
        </w:rPr>
        <w:t xml:space="preserve">a </w:t>
      </w:r>
      <w:r w:rsidRPr="0041169D">
        <w:rPr>
          <w:rFonts w:ascii="Times New Roman" w:eastAsia="Times New Roman" w:hAnsi="Times New Roman" w:cs="Times New Roman"/>
          <w:lang w:eastAsia="en-AU"/>
        </w:rPr>
        <w:t>new framework plan.</w:t>
      </w:r>
    </w:p>
    <w:p w14:paraId="580CFEBE" w14:textId="180A10B0" w:rsidR="005E62CB" w:rsidRPr="0041169D" w:rsidRDefault="005E62CB" w:rsidP="00722A4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D036F7" w:rsidRPr="0041169D">
        <w:rPr>
          <w:rFonts w:ascii="Times New Roman" w:eastAsia="Times New Roman" w:hAnsi="Times New Roman" w:cs="Times New Roman"/>
          <w:b/>
          <w:lang w:eastAsia="en-AU"/>
        </w:rPr>
        <w:t>23</w:t>
      </w:r>
      <w:r w:rsidR="00934D18" w:rsidRPr="0041169D">
        <w:rPr>
          <w:rFonts w:ascii="Times New Roman" w:eastAsia="Times New Roman" w:hAnsi="Times New Roman" w:cs="Times New Roman"/>
          <w:b/>
          <w:lang w:eastAsia="en-AU"/>
        </w:rPr>
        <w:t xml:space="preserve"> </w:t>
      </w:r>
      <w:r w:rsidR="00934D18" w:rsidRPr="0041169D">
        <w:rPr>
          <w:rFonts w:ascii="Times New Roman" w:eastAsia="Times New Roman" w:hAnsi="Times New Roman" w:cs="Times New Roman"/>
          <w:b/>
        </w:rPr>
        <w:t>–</w:t>
      </w:r>
      <w:r w:rsidR="00934D18"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Subsection 99(1) (table item 6C, column 2), </w:t>
      </w:r>
    </w:p>
    <w:p w14:paraId="0595A4C8" w14:textId="0B24D12E" w:rsidR="005E62CB" w:rsidRPr="0041169D" w:rsidRDefault="005E62CB" w:rsidP="00283B1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column 2 of item 6C of the table in subsection 99(1) by omitting the words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or subsection 48(4)</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The effect of the amendment is that subsection 48(4) is no longer a reviewable decision for the purposes of section 99 of the Act. </w:t>
      </w:r>
    </w:p>
    <w:p w14:paraId="58DF3365" w14:textId="5A891E30" w:rsidR="005E62CB" w:rsidRPr="0041169D" w:rsidRDefault="005E62C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is </w:t>
      </w:r>
      <w:r w:rsidR="007F0A5A" w:rsidRPr="0041169D">
        <w:rPr>
          <w:rFonts w:ascii="Times New Roman" w:eastAsia="Times New Roman" w:hAnsi="Times New Roman" w:cs="Times New Roman"/>
          <w:lang w:eastAsia="en-AU"/>
        </w:rPr>
        <w:t xml:space="preserve">consequential </w:t>
      </w:r>
      <w:r w:rsidRPr="0041169D">
        <w:rPr>
          <w:rFonts w:ascii="Times New Roman" w:eastAsia="Times New Roman" w:hAnsi="Times New Roman" w:cs="Times New Roman"/>
          <w:lang w:eastAsia="en-AU"/>
        </w:rPr>
        <w:t xml:space="preserve">to the amendments made by </w:t>
      </w:r>
      <w:r w:rsidR="007F0A5A" w:rsidRPr="0041169D">
        <w:rPr>
          <w:rFonts w:ascii="Times New Roman" w:eastAsia="Times New Roman" w:hAnsi="Times New Roman" w:cs="Times New Roman"/>
          <w:lang w:eastAsia="en-AU"/>
        </w:rPr>
        <w:t>i</w:t>
      </w:r>
      <w:r w:rsidRPr="0041169D">
        <w:rPr>
          <w:rFonts w:ascii="Times New Roman" w:eastAsia="Times New Roman" w:hAnsi="Times New Roman" w:cs="Times New Roman"/>
          <w:lang w:eastAsia="en-AU"/>
        </w:rPr>
        <w:t xml:space="preserve">tem </w:t>
      </w:r>
      <w:r w:rsidR="00090230" w:rsidRPr="0041169D">
        <w:rPr>
          <w:rFonts w:ascii="Times New Roman" w:eastAsia="Times New Roman" w:hAnsi="Times New Roman" w:cs="Times New Roman"/>
          <w:lang w:eastAsia="en-AU"/>
        </w:rPr>
        <w:t>20</w:t>
      </w:r>
      <w:r w:rsidR="007F0A5A" w:rsidRPr="0041169D">
        <w:rPr>
          <w:rFonts w:ascii="Times New Roman" w:eastAsia="Times New Roman" w:hAnsi="Times New Roman" w:cs="Times New Roman"/>
          <w:lang w:eastAsia="en-AU"/>
        </w:rPr>
        <w:t>, repealing and replacing</w:t>
      </w:r>
      <w:r w:rsidR="00090230" w:rsidRPr="0041169D" w:rsidDel="007F0A5A">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subsection 48(4)</w:t>
      </w:r>
      <w:r w:rsidR="00DC25DE" w:rsidRPr="0041169D">
        <w:rPr>
          <w:rFonts w:ascii="Times New Roman" w:eastAsia="Times New Roman" w:hAnsi="Times New Roman" w:cs="Times New Roman"/>
          <w:lang w:eastAsia="en-AU"/>
        </w:rPr>
        <w:t xml:space="preserve"> so that that provision no longer deals with a reviewable decision.</w:t>
      </w:r>
      <w:r w:rsidR="00093798" w:rsidRPr="0041169D">
        <w:rPr>
          <w:rFonts w:ascii="Times New Roman" w:eastAsia="Times New Roman" w:hAnsi="Times New Roman" w:cs="Times New Roman"/>
          <w:lang w:eastAsia="en-AU"/>
        </w:rPr>
        <w:t xml:space="preserve"> </w:t>
      </w:r>
    </w:p>
    <w:p w14:paraId="3812B028" w14:textId="78D576E3" w:rsidR="005E62CB" w:rsidRPr="0041169D" w:rsidRDefault="005E62CB" w:rsidP="00722A47">
      <w:pPr>
        <w:spacing w:before="240"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 xml:space="preserve">Items </w:t>
      </w:r>
      <w:r w:rsidR="000C5D10" w:rsidRPr="0041169D">
        <w:rPr>
          <w:rFonts w:ascii="Times New Roman" w:eastAsia="Times New Roman" w:hAnsi="Times New Roman" w:cs="Times New Roman"/>
          <w:b/>
          <w:lang w:eastAsia="en-AU"/>
        </w:rPr>
        <w:t>24</w:t>
      </w:r>
      <w:r w:rsidRPr="0041169D">
        <w:rPr>
          <w:rFonts w:ascii="Times New Roman" w:eastAsia="Times New Roman" w:hAnsi="Times New Roman" w:cs="Times New Roman"/>
          <w:b/>
          <w:lang w:eastAsia="en-AU"/>
        </w:rPr>
        <w:t xml:space="preserve"> </w:t>
      </w:r>
      <w:r w:rsidR="00AB6830" w:rsidRPr="0041169D">
        <w:rPr>
          <w:rFonts w:ascii="Times New Roman" w:eastAsia="Times New Roman" w:hAnsi="Times New Roman" w:cs="Times New Roman"/>
          <w:b/>
          <w:lang w:eastAsia="en-AU"/>
        </w:rPr>
        <w:t>to</w:t>
      </w:r>
      <w:r w:rsidR="00067674" w:rsidRPr="0041169D">
        <w:rPr>
          <w:rFonts w:ascii="Times New Roman" w:eastAsia="Times New Roman" w:hAnsi="Times New Roman" w:cs="Times New Roman"/>
          <w:b/>
          <w:lang w:eastAsia="en-AU"/>
        </w:rPr>
        <w:t xml:space="preserve"> </w:t>
      </w:r>
      <w:r w:rsidR="000C5D10" w:rsidRPr="0041169D">
        <w:rPr>
          <w:rFonts w:ascii="Times New Roman" w:eastAsia="Times New Roman" w:hAnsi="Times New Roman" w:cs="Times New Roman"/>
          <w:b/>
          <w:lang w:eastAsia="en-AU"/>
        </w:rPr>
        <w:t xml:space="preserve">26 </w:t>
      </w:r>
      <w:r w:rsidRPr="0041169D">
        <w:rPr>
          <w:rFonts w:ascii="Times New Roman" w:eastAsia="Times New Roman" w:hAnsi="Times New Roman" w:cs="Times New Roman"/>
          <w:b/>
          <w:lang w:eastAsia="en-AU"/>
        </w:rPr>
        <w:t xml:space="preserve">– </w:t>
      </w:r>
      <w:r w:rsidR="0039187D" w:rsidRPr="0041169D">
        <w:rPr>
          <w:rFonts w:ascii="Times New Roman" w:eastAsia="Times New Roman" w:hAnsi="Times New Roman" w:cs="Times New Roman"/>
          <w:b/>
          <w:lang w:eastAsia="en-AU"/>
        </w:rPr>
        <w:t xml:space="preserve">Section 100 </w:t>
      </w:r>
    </w:p>
    <w:p w14:paraId="7419E7FD" w14:textId="27D550AE" w:rsidR="00451EDF" w:rsidRPr="0041169D" w:rsidRDefault="005E62CB" w:rsidP="00F953A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These items </w:t>
      </w:r>
      <w:r w:rsidR="00F953A0" w:rsidRPr="0041169D">
        <w:rPr>
          <w:rFonts w:ascii="Times New Roman" w:eastAsia="Times New Roman" w:hAnsi="Times New Roman" w:cs="Times New Roman"/>
          <w:lang w:eastAsia="en-AU"/>
        </w:rPr>
        <w:t xml:space="preserve">remove references to subsection 48(4) from relevant parts of section 100, which deals with </w:t>
      </w:r>
      <w:r w:rsidR="009335F2" w:rsidRPr="0041169D">
        <w:rPr>
          <w:rFonts w:ascii="Times New Roman" w:eastAsia="Times New Roman" w:hAnsi="Times New Roman" w:cs="Times New Roman"/>
          <w:lang w:eastAsia="en-AU"/>
        </w:rPr>
        <w:t xml:space="preserve">review of reviewable decisions. </w:t>
      </w:r>
      <w:r w:rsidR="00451EDF" w:rsidRPr="0041169D">
        <w:rPr>
          <w:rFonts w:ascii="Times New Roman" w:eastAsia="Times New Roman" w:hAnsi="Times New Roman" w:cs="Times New Roman"/>
          <w:lang w:eastAsia="en-AU"/>
        </w:rPr>
        <w:t xml:space="preserve">Specifically, </w:t>
      </w:r>
      <w:r w:rsidR="00DE12C9" w:rsidRPr="0041169D">
        <w:rPr>
          <w:rFonts w:ascii="Times New Roman" w:eastAsia="Times New Roman" w:hAnsi="Times New Roman" w:cs="Times New Roman"/>
          <w:lang w:eastAsia="en-AU"/>
        </w:rPr>
        <w:t>subparagraph 100(1A)(a)(ii)</w:t>
      </w:r>
      <w:r w:rsidR="005860FF" w:rsidRPr="0041169D">
        <w:rPr>
          <w:rFonts w:ascii="Times New Roman" w:eastAsia="Times New Roman" w:hAnsi="Times New Roman" w:cs="Times New Roman"/>
          <w:lang w:eastAsia="en-AU"/>
        </w:rPr>
        <w:t>, paragraph 100(5)(b) and subparagraph 100(6A)(b)(ii).</w:t>
      </w:r>
    </w:p>
    <w:p w14:paraId="71447653" w14:textId="1ECE7A64" w:rsidR="00F953A0" w:rsidRPr="0041169D" w:rsidRDefault="00451ED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These amendments are consequential to the amendments made by item 20, which repeals and replaces subsection 48(4) so that the provision no longer deals with a reviewable decision.</w:t>
      </w:r>
    </w:p>
    <w:p w14:paraId="3E3ACC33" w14:textId="5DBA667A" w:rsidR="005E62CB" w:rsidRPr="0041169D" w:rsidRDefault="000C5D10"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27 </w:t>
      </w:r>
      <w:r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5E62CB" w:rsidRPr="0041169D">
        <w:rPr>
          <w:rFonts w:ascii="Times New Roman" w:eastAsia="Times New Roman" w:hAnsi="Times New Roman" w:cs="Times New Roman"/>
          <w:b/>
          <w:lang w:eastAsia="en-AU"/>
        </w:rPr>
        <w:t>Application of amendments</w:t>
      </w:r>
    </w:p>
    <w:p w14:paraId="11E5269A" w14:textId="7F9E1DBE" w:rsidR="006130E2" w:rsidRPr="0041169D" w:rsidRDefault="00283B1A" w:rsidP="003932D5">
      <w:pPr>
        <w:spacing w:after="0" w:line="276" w:lineRule="auto"/>
        <w:rPr>
          <w:rFonts w:ascii="Times New Roman" w:eastAsiaTheme="majorEastAsia" w:hAnsi="Times New Roman" w:cs="Times New Roman"/>
          <w:b/>
          <w:color w:val="000000" w:themeColor="text1"/>
          <w:u w:val="single"/>
        </w:rPr>
      </w:pPr>
      <w:r w:rsidRPr="0041169D">
        <w:rPr>
          <w:rFonts w:ascii="Times New Roman" w:eastAsia="Times New Roman" w:hAnsi="Times New Roman" w:cs="Times New Roman"/>
          <w:lang w:eastAsia="en-AU"/>
        </w:rPr>
        <w:t xml:space="preserve">This item </w:t>
      </w:r>
      <w:r w:rsidR="00AE7515" w:rsidRPr="0041169D">
        <w:rPr>
          <w:rFonts w:ascii="Times New Roman" w:eastAsia="Times New Roman" w:hAnsi="Times New Roman" w:cs="Times New Roman"/>
          <w:lang w:eastAsia="en-AU"/>
        </w:rPr>
        <w:t>is an application provision that provides</w:t>
      </w:r>
      <w:r w:rsidRPr="0041169D">
        <w:rPr>
          <w:rFonts w:ascii="Times New Roman" w:eastAsia="Times New Roman" w:hAnsi="Times New Roman" w:cs="Times New Roman"/>
          <w:lang w:eastAsia="en-AU"/>
        </w:rPr>
        <w:t xml:space="preserve"> that the amendments made by this Part apply in relation to a request for reassessment of a participant’s plan made before, on or after the day this item commences.</w:t>
      </w:r>
    </w:p>
    <w:p w14:paraId="0222E941" w14:textId="77777777" w:rsidR="00510885" w:rsidRPr="0041169D" w:rsidRDefault="00510885">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397C471A" w14:textId="5A58A7EF" w:rsidR="00681FB6" w:rsidRPr="0041169D" w:rsidRDefault="007C1323" w:rsidP="00CA3821">
      <w:pPr>
        <w:pStyle w:val="Heading2"/>
        <w:spacing w:line="276" w:lineRule="auto"/>
        <w:rPr>
          <w:szCs w:val="24"/>
        </w:rPr>
      </w:pPr>
      <w:r w:rsidRPr="0041169D">
        <w:rPr>
          <w:rFonts w:ascii="Times New Roman" w:hAnsi="Times New Roman" w:cs="Times New Roman"/>
          <w:szCs w:val="24"/>
        </w:rPr>
        <w:lastRenderedPageBreak/>
        <w:t>Part 3</w:t>
      </w:r>
      <w:r w:rsidR="00C93327" w:rsidRPr="0041169D">
        <w:rPr>
          <w:rFonts w:ascii="Times New Roman" w:hAnsi="Times New Roman" w:cs="Times New Roman"/>
          <w:szCs w:val="24"/>
        </w:rPr>
        <w:t>—</w:t>
      </w:r>
      <w:r w:rsidR="00235B8F" w:rsidRPr="0041169D">
        <w:rPr>
          <w:rFonts w:ascii="Times New Roman" w:hAnsi="Times New Roman" w:cs="Times New Roman"/>
          <w:szCs w:val="24"/>
        </w:rPr>
        <w:t>Strengthen link between an impairment and need for support</w:t>
      </w:r>
    </w:p>
    <w:p w14:paraId="70C04489" w14:textId="3A1A7D42" w:rsidR="00AE6D33" w:rsidRPr="0041169D" w:rsidRDefault="30CA0259" w:rsidP="00681FB6">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current reasonable and necessary decision</w:t>
      </w:r>
      <w:r w:rsidR="00A7497D"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making criteria for old framework plans lacks specificity</w:t>
      </w:r>
      <w:r w:rsidR="5E5DCD1C" w:rsidRPr="0041169D">
        <w:rPr>
          <w:rFonts w:ascii="Times New Roman" w:eastAsia="Times New Roman" w:hAnsi="Times New Roman" w:cs="Times New Roman"/>
          <w:lang w:eastAsia="en-AU"/>
        </w:rPr>
        <w:t xml:space="preserve">. It </w:t>
      </w:r>
      <w:r w:rsidRPr="0041169D">
        <w:rPr>
          <w:rFonts w:ascii="Times New Roman" w:eastAsia="Times New Roman" w:hAnsi="Times New Roman" w:cs="Times New Roman"/>
          <w:lang w:eastAsia="en-AU"/>
        </w:rPr>
        <w:t>is open to very broad interpretation</w:t>
      </w:r>
      <w:r w:rsidR="0560A858" w:rsidRPr="0041169D">
        <w:rPr>
          <w:rFonts w:ascii="Times New Roman" w:eastAsia="Times New Roman" w:hAnsi="Times New Roman" w:cs="Times New Roman"/>
          <w:lang w:eastAsia="en-AU"/>
        </w:rPr>
        <w:t xml:space="preserve"> w</w:t>
      </w:r>
      <w:r w:rsidRPr="0041169D">
        <w:rPr>
          <w:rFonts w:ascii="Times New Roman" w:eastAsia="Times New Roman" w:hAnsi="Times New Roman" w:cs="Times New Roman"/>
          <w:lang w:eastAsia="en-AU"/>
        </w:rPr>
        <w:t>here participants have multiple impairments, some meeting the disability requirements or early intervention requirements</w:t>
      </w:r>
      <w:r w:rsidR="35AC76C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and others not</w:t>
      </w:r>
      <w:r w:rsidR="335DE92A" w:rsidRPr="0041169D">
        <w:rPr>
          <w:rFonts w:ascii="Times New Roman" w:eastAsia="Times New Roman" w:hAnsi="Times New Roman" w:cs="Times New Roman"/>
          <w:lang w:eastAsia="en-AU"/>
        </w:rPr>
        <w:t xml:space="preserve">. Support needs arising out of impairments that do not meet the disability or early intervention requirements should not be </w:t>
      </w:r>
      <w:r w:rsidR="686AE6BD" w:rsidRPr="0041169D">
        <w:rPr>
          <w:rFonts w:ascii="Times New Roman" w:eastAsia="Times New Roman" w:hAnsi="Times New Roman" w:cs="Times New Roman"/>
          <w:lang w:eastAsia="en-AU"/>
        </w:rPr>
        <w:t>met</w:t>
      </w:r>
      <w:r w:rsidR="335DE92A" w:rsidRPr="0041169D">
        <w:rPr>
          <w:rFonts w:ascii="Times New Roman" w:eastAsia="Times New Roman" w:hAnsi="Times New Roman" w:cs="Times New Roman"/>
          <w:lang w:eastAsia="en-AU"/>
        </w:rPr>
        <w:t xml:space="preserve"> by the Scheme.</w:t>
      </w:r>
    </w:p>
    <w:p w14:paraId="26B80C07" w14:textId="74D72437" w:rsidR="00A15660" w:rsidRPr="0041169D" w:rsidRDefault="2F5A637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measure responds to decisions of the Tribunal and the Federal Court that expanded access to NDIS supports beyond the original intent</w:t>
      </w:r>
      <w:r w:rsidR="110A9977" w:rsidRPr="0041169D">
        <w:rPr>
          <w:rFonts w:ascii="Times New Roman" w:eastAsia="Times New Roman" w:hAnsi="Times New Roman" w:cs="Times New Roman"/>
          <w:lang w:eastAsia="en-AU"/>
        </w:rPr>
        <w:t>. The unintended expansion has</w:t>
      </w:r>
      <w:r w:rsidRPr="0041169D">
        <w:rPr>
          <w:rFonts w:ascii="Times New Roman" w:eastAsia="Times New Roman" w:hAnsi="Times New Roman" w:cs="Times New Roman"/>
          <w:lang w:eastAsia="en-AU"/>
        </w:rPr>
        <w:t xml:space="preserve"> includ</w:t>
      </w:r>
      <w:r w:rsidR="6019D2F4" w:rsidRPr="0041169D">
        <w:rPr>
          <w:rFonts w:ascii="Times New Roman" w:eastAsia="Times New Roman" w:hAnsi="Times New Roman" w:cs="Times New Roman"/>
          <w:lang w:eastAsia="en-AU"/>
        </w:rPr>
        <w:t>ed</w:t>
      </w:r>
      <w:r w:rsidRPr="0041169D">
        <w:rPr>
          <w:rFonts w:ascii="Times New Roman" w:eastAsia="Times New Roman" w:hAnsi="Times New Roman" w:cs="Times New Roman"/>
          <w:lang w:eastAsia="en-AU"/>
        </w:rPr>
        <w:t xml:space="preserve"> where there is only a causal</w:t>
      </w:r>
      <w:r w:rsidR="00011C20" w:rsidRPr="0041169D">
        <w:rPr>
          <w:rFonts w:ascii="Times New Roman" w:eastAsia="Times New Roman" w:hAnsi="Times New Roman" w:cs="Times New Roman"/>
          <w:lang w:eastAsia="en-AU"/>
        </w:rPr>
        <w:t xml:space="preserve"> or contributary</w:t>
      </w:r>
      <w:r w:rsidRPr="0041169D">
        <w:rPr>
          <w:rFonts w:ascii="Times New Roman" w:eastAsia="Times New Roman" w:hAnsi="Times New Roman" w:cs="Times New Roman"/>
          <w:lang w:eastAsia="en-AU"/>
        </w:rPr>
        <w:t xml:space="preserve"> (rather than direct) link between the need for a support and an impairment that meets the disability </w:t>
      </w:r>
      <w:r w:rsidR="0560A858" w:rsidRPr="0041169D">
        <w:rPr>
          <w:rFonts w:ascii="Times New Roman" w:eastAsia="Times New Roman" w:hAnsi="Times New Roman" w:cs="Times New Roman"/>
          <w:lang w:eastAsia="en-AU"/>
        </w:rPr>
        <w:t xml:space="preserve">requirements </w:t>
      </w:r>
      <w:r w:rsidRPr="0041169D">
        <w:rPr>
          <w:rFonts w:ascii="Times New Roman" w:eastAsia="Times New Roman" w:hAnsi="Times New Roman" w:cs="Times New Roman"/>
          <w:lang w:eastAsia="en-AU"/>
        </w:rPr>
        <w:t>or early intervention requirements.</w:t>
      </w:r>
      <w:r w:rsidR="2B68150C" w:rsidRPr="0041169D">
        <w:rPr>
          <w:rFonts w:ascii="Times New Roman" w:eastAsia="Times New Roman" w:hAnsi="Times New Roman" w:cs="Times New Roman"/>
          <w:lang w:eastAsia="en-AU"/>
        </w:rPr>
        <w:t xml:space="preserve"> This </w:t>
      </w:r>
      <w:r w:rsidR="5867DF13" w:rsidRPr="0041169D">
        <w:rPr>
          <w:rFonts w:ascii="Times New Roman" w:eastAsia="Times New Roman" w:hAnsi="Times New Roman" w:cs="Times New Roman"/>
          <w:lang w:eastAsia="en-AU"/>
        </w:rPr>
        <w:t xml:space="preserve">has </w:t>
      </w:r>
      <w:r w:rsidR="2B68150C" w:rsidRPr="0041169D">
        <w:rPr>
          <w:rFonts w:ascii="Times New Roman" w:eastAsia="Times New Roman" w:hAnsi="Times New Roman" w:cs="Times New Roman"/>
          <w:lang w:eastAsia="en-AU"/>
        </w:rPr>
        <w:t>result</w:t>
      </w:r>
      <w:r w:rsidR="5867DF13" w:rsidRPr="0041169D">
        <w:rPr>
          <w:rFonts w:ascii="Times New Roman" w:eastAsia="Times New Roman" w:hAnsi="Times New Roman" w:cs="Times New Roman"/>
          <w:lang w:eastAsia="en-AU"/>
        </w:rPr>
        <w:t>ed</w:t>
      </w:r>
      <w:r w:rsidR="2B68150C" w:rsidRPr="0041169D">
        <w:rPr>
          <w:rFonts w:ascii="Times New Roman" w:eastAsia="Times New Roman" w:hAnsi="Times New Roman" w:cs="Times New Roman"/>
          <w:lang w:eastAsia="en-AU"/>
        </w:rPr>
        <w:t xml:space="preserve"> in plan inflation impacting </w:t>
      </w:r>
      <w:r w:rsidR="6FF87AF8" w:rsidRPr="0041169D">
        <w:rPr>
          <w:rFonts w:ascii="Times New Roman" w:eastAsia="Times New Roman" w:hAnsi="Times New Roman" w:cs="Times New Roman"/>
          <w:lang w:eastAsia="en-AU"/>
        </w:rPr>
        <w:t>S</w:t>
      </w:r>
      <w:r w:rsidR="2B68150C" w:rsidRPr="0041169D">
        <w:rPr>
          <w:rFonts w:ascii="Times New Roman" w:eastAsia="Times New Roman" w:hAnsi="Times New Roman" w:cs="Times New Roman"/>
          <w:lang w:eastAsia="en-AU"/>
        </w:rPr>
        <w:t>cheme sustainability and inconsistent decision</w:t>
      </w:r>
      <w:r w:rsidR="0D639C80" w:rsidRPr="0041169D">
        <w:rPr>
          <w:rFonts w:ascii="Times New Roman" w:eastAsia="Times New Roman" w:hAnsi="Times New Roman" w:cs="Times New Roman"/>
          <w:lang w:eastAsia="en-AU"/>
        </w:rPr>
        <w:t xml:space="preserve"> </w:t>
      </w:r>
      <w:r w:rsidR="2B68150C" w:rsidRPr="0041169D">
        <w:rPr>
          <w:rFonts w:ascii="Times New Roman" w:eastAsia="Times New Roman" w:hAnsi="Times New Roman" w:cs="Times New Roman"/>
          <w:lang w:eastAsia="en-AU"/>
        </w:rPr>
        <w:t>making creating inequity between NDIS participants.</w:t>
      </w:r>
    </w:p>
    <w:p w14:paraId="106B6793" w14:textId="6755AC1C" w:rsidR="008707B6" w:rsidRPr="0041169D" w:rsidRDefault="00FE08D6"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 xml:space="preserve">This Part seeks to </w:t>
      </w:r>
      <w:r w:rsidR="00E54B42" w:rsidRPr="0041169D">
        <w:rPr>
          <w:rFonts w:ascii="Times New Roman" w:eastAsia="Times New Roman" w:hAnsi="Times New Roman" w:cs="Times New Roman"/>
          <w:lang w:eastAsia="en-AU"/>
        </w:rPr>
        <w:t>clarify what</w:t>
      </w:r>
      <w:r w:rsidR="00711A1D" w:rsidRPr="0041169D">
        <w:rPr>
          <w:rFonts w:ascii="Times New Roman" w:eastAsia="Times New Roman" w:hAnsi="Times New Roman" w:cs="Times New Roman"/>
          <w:lang w:eastAsia="en-AU"/>
        </w:rPr>
        <w:t xml:space="preserve"> the NDIS </w:t>
      </w:r>
      <w:r w:rsidR="00CC1FDE" w:rsidRPr="0041169D">
        <w:rPr>
          <w:rFonts w:ascii="Times New Roman" w:eastAsia="Times New Roman" w:hAnsi="Times New Roman" w:cs="Times New Roman"/>
          <w:lang w:eastAsia="en-AU"/>
        </w:rPr>
        <w:t>should and should not fund to its original intent</w:t>
      </w:r>
      <w:r w:rsidR="000A35EF" w:rsidRPr="0041169D">
        <w:rPr>
          <w:rFonts w:ascii="Times New Roman" w:eastAsia="Times New Roman" w:hAnsi="Times New Roman" w:cs="Times New Roman"/>
          <w:lang w:eastAsia="en-AU"/>
        </w:rPr>
        <w:t>.</w:t>
      </w:r>
      <w:r w:rsidR="004766A7" w:rsidRPr="0041169D">
        <w:rPr>
          <w:rFonts w:ascii="Times New Roman" w:eastAsia="Times New Roman" w:hAnsi="Times New Roman" w:cs="Times New Roman"/>
          <w:lang w:eastAsia="en-AU"/>
        </w:rPr>
        <w:t xml:space="preserve"> It </w:t>
      </w:r>
      <w:r w:rsidR="00C40B4B" w:rsidRPr="0041169D">
        <w:rPr>
          <w:rFonts w:ascii="Times New Roman" w:eastAsia="Times New Roman" w:hAnsi="Times New Roman" w:cs="Times New Roman"/>
          <w:bCs/>
          <w:lang w:eastAsia="en-AU"/>
        </w:rPr>
        <w:t xml:space="preserve">introduces a </w:t>
      </w:r>
      <w:r w:rsidR="0053499D" w:rsidRPr="0041169D">
        <w:rPr>
          <w:rFonts w:ascii="Times New Roman" w:eastAsia="Times New Roman" w:hAnsi="Times New Roman" w:cs="Times New Roman"/>
          <w:bCs/>
          <w:lang w:eastAsia="en-AU"/>
        </w:rPr>
        <w:t xml:space="preserve">clear and </w:t>
      </w:r>
      <w:r w:rsidR="00C40B4B" w:rsidRPr="0041169D">
        <w:rPr>
          <w:rFonts w:ascii="Times New Roman" w:eastAsia="Times New Roman" w:hAnsi="Times New Roman" w:cs="Times New Roman"/>
          <w:bCs/>
          <w:lang w:eastAsia="en-AU"/>
        </w:rPr>
        <w:t>strengthened link between</w:t>
      </w:r>
      <w:r w:rsidR="002E085C" w:rsidRPr="0041169D">
        <w:rPr>
          <w:rFonts w:ascii="Times New Roman" w:eastAsia="Times New Roman" w:hAnsi="Times New Roman" w:cs="Times New Roman"/>
          <w:bCs/>
          <w:lang w:eastAsia="en-AU"/>
        </w:rPr>
        <w:t xml:space="preserve"> a participant’s support needs and impairments which have met the disability requirements or early intervention requirements. </w:t>
      </w:r>
      <w:r w:rsidR="00345ECE" w:rsidRPr="0041169D">
        <w:rPr>
          <w:rFonts w:ascii="Times New Roman" w:eastAsia="Times New Roman" w:hAnsi="Times New Roman" w:cs="Times New Roman"/>
          <w:bCs/>
          <w:lang w:eastAsia="en-AU"/>
        </w:rPr>
        <w:t xml:space="preserve">Amendments </w:t>
      </w:r>
      <w:r w:rsidR="00442164" w:rsidRPr="0041169D">
        <w:rPr>
          <w:rFonts w:ascii="Times New Roman" w:eastAsia="Times New Roman" w:hAnsi="Times New Roman" w:cs="Times New Roman"/>
          <w:bCs/>
          <w:lang w:eastAsia="en-AU"/>
        </w:rPr>
        <w:t xml:space="preserve">will require the need for NDIS </w:t>
      </w:r>
      <w:r w:rsidR="00442164" w:rsidRPr="0041169D">
        <w:rPr>
          <w:rFonts w:ascii="Times New Roman" w:eastAsia="Times New Roman" w:hAnsi="Times New Roman" w:cs="Times New Roman"/>
          <w:lang w:eastAsia="en-AU"/>
        </w:rPr>
        <w:t>support</w:t>
      </w:r>
      <w:r w:rsidR="03C36380" w:rsidRPr="0041169D">
        <w:rPr>
          <w:rFonts w:ascii="Times New Roman" w:eastAsia="Times New Roman" w:hAnsi="Times New Roman" w:cs="Times New Roman"/>
          <w:lang w:eastAsia="en-AU"/>
        </w:rPr>
        <w:t>s</w:t>
      </w:r>
      <w:r w:rsidR="00442164" w:rsidRPr="0041169D">
        <w:rPr>
          <w:rFonts w:ascii="Times New Roman" w:eastAsia="Times New Roman" w:hAnsi="Times New Roman" w:cs="Times New Roman"/>
          <w:bCs/>
          <w:lang w:eastAsia="en-AU"/>
        </w:rPr>
        <w:t xml:space="preserve"> to be arising directly from impairments</w:t>
      </w:r>
      <w:r w:rsidR="004520EB" w:rsidRPr="0041169D">
        <w:rPr>
          <w:rFonts w:ascii="Times New Roman" w:eastAsia="Times New Roman" w:hAnsi="Times New Roman" w:cs="Times New Roman"/>
          <w:bCs/>
          <w:lang w:eastAsia="en-AU"/>
        </w:rPr>
        <w:t xml:space="preserve"> </w:t>
      </w:r>
      <w:r w:rsidR="00DF4D84" w:rsidRPr="0041169D">
        <w:rPr>
          <w:rFonts w:ascii="Times New Roman" w:eastAsia="Times New Roman" w:hAnsi="Times New Roman" w:cs="Times New Roman"/>
          <w:bCs/>
          <w:lang w:eastAsia="en-AU"/>
        </w:rPr>
        <w:t>for</w:t>
      </w:r>
      <w:r w:rsidR="004520EB" w:rsidRPr="0041169D">
        <w:rPr>
          <w:rFonts w:ascii="Times New Roman" w:eastAsia="Times New Roman" w:hAnsi="Times New Roman" w:cs="Times New Roman"/>
          <w:bCs/>
          <w:lang w:eastAsia="en-AU"/>
        </w:rPr>
        <w:t xml:space="preserve"> which the participant </w:t>
      </w:r>
      <w:r w:rsidR="00DF465A" w:rsidRPr="0041169D">
        <w:rPr>
          <w:rFonts w:ascii="Times New Roman" w:eastAsia="Times New Roman" w:hAnsi="Times New Roman" w:cs="Times New Roman"/>
          <w:bCs/>
          <w:lang w:eastAsia="en-AU"/>
        </w:rPr>
        <w:t>meets</w:t>
      </w:r>
      <w:r w:rsidR="004520EB" w:rsidRPr="0041169D">
        <w:rPr>
          <w:rFonts w:ascii="Times New Roman" w:eastAsia="Times New Roman" w:hAnsi="Times New Roman" w:cs="Times New Roman"/>
          <w:bCs/>
          <w:lang w:eastAsia="en-AU"/>
        </w:rPr>
        <w:t xml:space="preserve"> the disability </w:t>
      </w:r>
      <w:r w:rsidR="00050263" w:rsidRPr="0041169D">
        <w:rPr>
          <w:rFonts w:ascii="Times New Roman" w:eastAsia="Times New Roman" w:hAnsi="Times New Roman" w:cs="Times New Roman"/>
          <w:bCs/>
          <w:lang w:eastAsia="en-AU"/>
        </w:rPr>
        <w:t xml:space="preserve">requirements </w:t>
      </w:r>
      <w:r w:rsidR="004520EB" w:rsidRPr="0041169D">
        <w:rPr>
          <w:rFonts w:ascii="Times New Roman" w:eastAsia="Times New Roman" w:hAnsi="Times New Roman" w:cs="Times New Roman"/>
          <w:bCs/>
          <w:lang w:eastAsia="en-AU"/>
        </w:rPr>
        <w:t>or early intervention requirements</w:t>
      </w:r>
      <w:r w:rsidR="007C4607" w:rsidRPr="0041169D">
        <w:rPr>
          <w:rFonts w:ascii="Times New Roman" w:eastAsia="Times New Roman" w:hAnsi="Times New Roman" w:cs="Times New Roman"/>
          <w:bCs/>
          <w:lang w:eastAsia="en-AU"/>
        </w:rPr>
        <w:t>.</w:t>
      </w:r>
    </w:p>
    <w:p w14:paraId="0AEE6DAC" w14:textId="7F548FB4" w:rsidR="00CE1952" w:rsidRPr="0041169D" w:rsidRDefault="386762F0" w:rsidP="56D3B0D2">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these amendments is to clarify </w:t>
      </w:r>
      <w:r w:rsidR="0FA75BC6" w:rsidRPr="0041169D">
        <w:rPr>
          <w:rFonts w:ascii="Times New Roman" w:eastAsia="Times New Roman" w:hAnsi="Times New Roman" w:cs="Times New Roman"/>
          <w:lang w:eastAsia="en-AU"/>
        </w:rPr>
        <w:t xml:space="preserve">that </w:t>
      </w:r>
      <w:r w:rsidRPr="0041169D">
        <w:rPr>
          <w:rFonts w:ascii="Times New Roman" w:eastAsia="Times New Roman" w:hAnsi="Times New Roman" w:cs="Times New Roman"/>
          <w:lang w:eastAsia="en-AU"/>
        </w:rPr>
        <w:t xml:space="preserve">where multiple impairments or comorbidities exist, only the </w:t>
      </w:r>
      <w:r w:rsidR="20DE0413" w:rsidRPr="0041169D">
        <w:rPr>
          <w:rFonts w:ascii="Times New Roman" w:eastAsia="Times New Roman" w:hAnsi="Times New Roman" w:cs="Times New Roman"/>
          <w:lang w:eastAsia="en-AU"/>
        </w:rPr>
        <w:t xml:space="preserve">support </w:t>
      </w:r>
      <w:r w:rsidRPr="0041169D">
        <w:rPr>
          <w:rFonts w:ascii="Times New Roman" w:eastAsia="Times New Roman" w:hAnsi="Times New Roman" w:cs="Times New Roman"/>
          <w:lang w:eastAsia="en-AU"/>
        </w:rPr>
        <w:t>need</w:t>
      </w:r>
      <w:r w:rsidR="2B2B6B12"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arising from impairments</w:t>
      </w:r>
      <w:r w:rsidR="348988E5" w:rsidRPr="0041169D">
        <w:rPr>
          <w:rFonts w:ascii="Times New Roman" w:eastAsia="Times New Roman" w:hAnsi="Times New Roman" w:cs="Times New Roman"/>
          <w:lang w:eastAsia="en-AU"/>
        </w:rPr>
        <w:t xml:space="preserve"> for which the participant </w:t>
      </w:r>
      <w:r w:rsidR="30038DE6" w:rsidRPr="0041169D">
        <w:rPr>
          <w:rFonts w:ascii="Times New Roman" w:eastAsia="Times New Roman" w:hAnsi="Times New Roman" w:cs="Times New Roman"/>
          <w:lang w:eastAsia="en-AU"/>
        </w:rPr>
        <w:t>meets</w:t>
      </w:r>
      <w:r w:rsidR="348988E5" w:rsidRPr="0041169D">
        <w:rPr>
          <w:rFonts w:ascii="Times New Roman" w:eastAsia="Times New Roman" w:hAnsi="Times New Roman" w:cs="Times New Roman"/>
          <w:lang w:eastAsia="en-AU"/>
        </w:rPr>
        <w:t xml:space="preserve"> the disability or early intervention requirements</w:t>
      </w:r>
      <w:r w:rsidR="66EADB73" w:rsidRPr="0041169D">
        <w:rPr>
          <w:rFonts w:ascii="Times New Roman" w:eastAsia="Times New Roman" w:hAnsi="Times New Roman" w:cs="Times New Roman"/>
          <w:lang w:eastAsia="en-AU"/>
        </w:rPr>
        <w:t xml:space="preserve"> are </w:t>
      </w:r>
      <w:r w:rsidR="512C0BF6" w:rsidRPr="0041169D">
        <w:rPr>
          <w:rFonts w:ascii="Times New Roman" w:eastAsia="Times New Roman" w:hAnsi="Times New Roman" w:cs="Times New Roman"/>
          <w:lang w:eastAsia="en-AU"/>
        </w:rPr>
        <w:t>eligible for NDIS funding</w:t>
      </w:r>
      <w:r w:rsidRPr="0041169D">
        <w:rPr>
          <w:rFonts w:ascii="Times New Roman" w:eastAsia="Times New Roman" w:hAnsi="Times New Roman" w:cs="Times New Roman"/>
          <w:lang w:eastAsia="en-AU"/>
        </w:rPr>
        <w:t>.</w:t>
      </w:r>
      <w:r w:rsidR="4D46747A"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This prov</w:t>
      </w:r>
      <w:r w:rsidR="3480FCB5" w:rsidRPr="0041169D">
        <w:rPr>
          <w:rFonts w:ascii="Times New Roman" w:eastAsia="Times New Roman" w:hAnsi="Times New Roman" w:cs="Times New Roman"/>
          <w:lang w:eastAsia="en-AU"/>
        </w:rPr>
        <w:t>ides clarity in interpretation and decision</w:t>
      </w:r>
      <w:r w:rsidR="4698A585" w:rsidRPr="0041169D">
        <w:rPr>
          <w:rFonts w:ascii="Times New Roman" w:eastAsia="Times New Roman" w:hAnsi="Times New Roman" w:cs="Times New Roman"/>
          <w:lang w:eastAsia="en-AU"/>
        </w:rPr>
        <w:t xml:space="preserve"> </w:t>
      </w:r>
      <w:r w:rsidR="3480FCB5" w:rsidRPr="0041169D">
        <w:rPr>
          <w:rFonts w:ascii="Times New Roman" w:eastAsia="Times New Roman" w:hAnsi="Times New Roman" w:cs="Times New Roman"/>
          <w:lang w:eastAsia="en-AU"/>
        </w:rPr>
        <w:t>making and provides participants with certainty on how the need for support is determined.</w:t>
      </w:r>
    </w:p>
    <w:p w14:paraId="078A11B7" w14:textId="56D64204" w:rsidR="00AA137E" w:rsidRPr="0041169D" w:rsidRDefault="00AA137E" w:rsidP="006C3BDC">
      <w:pPr>
        <w:pStyle w:val="Heading4"/>
        <w:spacing w:before="240"/>
        <w:jc w:val="center"/>
        <w:rPr>
          <w:szCs w:val="24"/>
          <w:u w:val="single"/>
        </w:rPr>
      </w:pPr>
      <w:r w:rsidRPr="0041169D">
        <w:rPr>
          <w:szCs w:val="24"/>
          <w:u w:val="single"/>
        </w:rPr>
        <w:t>Notes on Clauses</w:t>
      </w:r>
    </w:p>
    <w:p w14:paraId="50DAB305" w14:textId="77777777" w:rsidR="008707B6" w:rsidRPr="0041169D" w:rsidRDefault="008707B6" w:rsidP="00517D94">
      <w:pPr>
        <w:spacing w:after="0" w:line="276" w:lineRule="auto"/>
        <w:jc w:val="left"/>
        <w:rPr>
          <w:rFonts w:ascii="Times New Roman" w:eastAsia="Times New Roman" w:hAnsi="Times New Roman" w:cs="Times New Roman"/>
          <w:bCs/>
          <w:lang w:eastAsia="en-AU"/>
        </w:rPr>
      </w:pPr>
    </w:p>
    <w:p w14:paraId="20CD18C4" w14:textId="5955840D" w:rsidR="005E62CB" w:rsidRPr="0041169D" w:rsidRDefault="005E62CB"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74BD4" w:rsidRPr="0041169D">
        <w:rPr>
          <w:rFonts w:ascii="Times New Roman" w:eastAsia="Times New Roman" w:hAnsi="Times New Roman" w:cs="Times New Roman"/>
          <w:b/>
          <w:lang w:eastAsia="en-AU"/>
        </w:rPr>
        <w:t>28</w:t>
      </w:r>
      <w:r w:rsidR="001C2650" w:rsidRPr="0041169D">
        <w:rPr>
          <w:rFonts w:ascii="Times New Roman" w:eastAsia="Times New Roman" w:hAnsi="Times New Roman" w:cs="Times New Roman"/>
          <w:b/>
          <w:lang w:eastAsia="en-AU"/>
        </w:rPr>
        <w:t xml:space="preserve"> </w:t>
      </w:r>
      <w:r w:rsidR="0005714F" w:rsidRPr="0041169D">
        <w:rPr>
          <w:rFonts w:ascii="Times New Roman" w:eastAsia="Times New Roman" w:hAnsi="Times New Roman" w:cs="Times New Roman"/>
          <w:b/>
        </w:rPr>
        <w:t>–</w:t>
      </w:r>
      <w:r w:rsidR="00235B8F" w:rsidRPr="0041169D">
        <w:rPr>
          <w:rFonts w:ascii="Times New Roman" w:eastAsia="Times New Roman" w:hAnsi="Times New Roman" w:cs="Times New Roman"/>
          <w:b/>
          <w:lang w:eastAsia="en-AU"/>
        </w:rPr>
        <w:t xml:space="preserve"> Subsection </w:t>
      </w:r>
      <w:r w:rsidRPr="0041169D">
        <w:rPr>
          <w:rFonts w:ascii="Times New Roman" w:eastAsia="Times New Roman" w:hAnsi="Times New Roman" w:cs="Times New Roman"/>
          <w:b/>
          <w:lang w:eastAsia="en-AU"/>
        </w:rPr>
        <w:t>32K(3A)</w:t>
      </w:r>
    </w:p>
    <w:p w14:paraId="038B899B" w14:textId="69D9D90A" w:rsidR="00761E8A" w:rsidRPr="0041169D" w:rsidRDefault="1BD9C10A" w:rsidP="00A4206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14D550C0" w:rsidRPr="0041169D">
        <w:rPr>
          <w:rFonts w:ascii="Times New Roman" w:eastAsia="Times New Roman" w:hAnsi="Times New Roman" w:cs="Times New Roman"/>
          <w:lang w:eastAsia="en-AU"/>
        </w:rPr>
        <w:t xml:space="preserve"> repeal</w:t>
      </w:r>
      <w:r w:rsidRPr="0041169D">
        <w:rPr>
          <w:rFonts w:ascii="Times New Roman" w:eastAsia="Times New Roman" w:hAnsi="Times New Roman" w:cs="Times New Roman"/>
          <w:lang w:eastAsia="en-AU"/>
        </w:rPr>
        <w:t>s</w:t>
      </w:r>
      <w:r w:rsidR="14D550C0" w:rsidRPr="0041169D">
        <w:rPr>
          <w:rFonts w:ascii="Times New Roman" w:eastAsia="Times New Roman" w:hAnsi="Times New Roman" w:cs="Times New Roman"/>
          <w:lang w:eastAsia="en-AU"/>
        </w:rPr>
        <w:t xml:space="preserve"> </w:t>
      </w:r>
      <w:r w:rsidR="0A908EA0" w:rsidRPr="0041169D">
        <w:rPr>
          <w:rFonts w:ascii="Times New Roman" w:eastAsia="Times New Roman" w:hAnsi="Times New Roman" w:cs="Times New Roman"/>
          <w:lang w:eastAsia="en-AU"/>
        </w:rPr>
        <w:t xml:space="preserve">subsection 32K(3A), which is </w:t>
      </w:r>
      <w:r w:rsidR="14D550C0" w:rsidRPr="0041169D">
        <w:rPr>
          <w:rFonts w:ascii="Times New Roman" w:eastAsia="Times New Roman" w:hAnsi="Times New Roman" w:cs="Times New Roman"/>
          <w:lang w:eastAsia="en-AU"/>
        </w:rPr>
        <w:t xml:space="preserve">the requirement for </w:t>
      </w:r>
      <w:r w:rsidR="0A908EA0" w:rsidRPr="0041169D">
        <w:rPr>
          <w:rFonts w:ascii="Times New Roman" w:eastAsia="Times New Roman" w:hAnsi="Times New Roman" w:cs="Times New Roman"/>
          <w:lang w:eastAsia="en-AU"/>
        </w:rPr>
        <w:t xml:space="preserve">NDIS </w:t>
      </w:r>
      <w:r w:rsidR="14D550C0" w:rsidRPr="0041169D">
        <w:rPr>
          <w:rFonts w:ascii="Times New Roman" w:eastAsia="Times New Roman" w:hAnsi="Times New Roman" w:cs="Times New Roman"/>
          <w:lang w:eastAsia="en-AU"/>
        </w:rPr>
        <w:t xml:space="preserve">rules </w:t>
      </w:r>
      <w:r w:rsidR="0A908EA0" w:rsidRPr="0041169D">
        <w:rPr>
          <w:rFonts w:ascii="Times New Roman" w:eastAsia="Times New Roman" w:hAnsi="Times New Roman" w:cs="Times New Roman"/>
          <w:lang w:eastAsia="en-AU"/>
        </w:rPr>
        <w:t xml:space="preserve">made for the purposes of </w:t>
      </w:r>
      <w:r w:rsidR="5604648B" w:rsidRPr="0041169D">
        <w:rPr>
          <w:rFonts w:ascii="Times New Roman" w:eastAsia="Times New Roman" w:hAnsi="Times New Roman" w:cs="Times New Roman"/>
          <w:lang w:eastAsia="en-AU"/>
        </w:rPr>
        <w:t xml:space="preserve">section 32K </w:t>
      </w:r>
      <w:r w:rsidR="14D550C0" w:rsidRPr="0041169D">
        <w:rPr>
          <w:rFonts w:ascii="Times New Roman" w:eastAsia="Times New Roman" w:hAnsi="Times New Roman" w:cs="Times New Roman"/>
          <w:lang w:eastAsia="en-AU"/>
        </w:rPr>
        <w:t>to take account of the variety of factors that may affect a participant’s need for NDIS supports.</w:t>
      </w:r>
      <w:r w:rsidR="65ACD392" w:rsidRPr="0041169D">
        <w:rPr>
          <w:rFonts w:ascii="Times New Roman" w:eastAsia="Times New Roman" w:hAnsi="Times New Roman" w:cs="Times New Roman"/>
          <w:lang w:eastAsia="en-AU"/>
        </w:rPr>
        <w:t xml:space="preserve"> </w:t>
      </w:r>
      <w:r w:rsidR="5604648B" w:rsidRPr="0041169D">
        <w:rPr>
          <w:rFonts w:ascii="Times New Roman" w:eastAsia="Times New Roman" w:hAnsi="Times New Roman" w:cs="Times New Roman"/>
          <w:lang w:eastAsia="en-AU"/>
        </w:rPr>
        <w:t>T</w:t>
      </w:r>
      <w:r w:rsidR="50944E4B" w:rsidRPr="0041169D">
        <w:rPr>
          <w:rFonts w:ascii="Times New Roman" w:eastAsia="Times New Roman" w:hAnsi="Times New Roman" w:cs="Times New Roman"/>
          <w:lang w:eastAsia="en-AU"/>
        </w:rPr>
        <w:t>his item</w:t>
      </w:r>
      <w:r w:rsidR="5604648B" w:rsidRPr="0041169D">
        <w:rPr>
          <w:rFonts w:ascii="Times New Roman" w:eastAsia="Times New Roman" w:hAnsi="Times New Roman" w:cs="Times New Roman"/>
          <w:lang w:eastAsia="en-AU"/>
        </w:rPr>
        <w:t xml:space="preserve"> responds to Tribunal and Federal Court decisions that have expanded the scope of </w:t>
      </w:r>
      <w:r w:rsidR="243B6452" w:rsidRPr="0041169D">
        <w:rPr>
          <w:rFonts w:ascii="Times New Roman" w:eastAsia="Times New Roman" w:hAnsi="Times New Roman" w:cs="Times New Roman"/>
          <w:lang w:eastAsia="en-AU"/>
        </w:rPr>
        <w:t>what</w:t>
      </w:r>
      <w:r w:rsidR="7CC37436" w:rsidRPr="0041169D">
        <w:rPr>
          <w:rFonts w:ascii="Times New Roman" w:eastAsia="Times New Roman" w:hAnsi="Times New Roman" w:cs="Times New Roman"/>
          <w:lang w:eastAsia="en-AU"/>
        </w:rPr>
        <w:t xml:space="preserve"> the NDIS is intended to fund beyond </w:t>
      </w:r>
      <w:r w:rsidR="46998413" w:rsidRPr="0041169D">
        <w:rPr>
          <w:rFonts w:ascii="Times New Roman" w:eastAsia="Times New Roman" w:hAnsi="Times New Roman" w:cs="Times New Roman"/>
          <w:lang w:eastAsia="en-AU"/>
        </w:rPr>
        <w:t>the</w:t>
      </w:r>
      <w:r w:rsidR="7CC37436" w:rsidRPr="0041169D">
        <w:rPr>
          <w:rFonts w:ascii="Times New Roman" w:eastAsia="Times New Roman" w:hAnsi="Times New Roman" w:cs="Times New Roman"/>
          <w:lang w:eastAsia="en-AU"/>
        </w:rPr>
        <w:t xml:space="preserve"> original intent</w:t>
      </w:r>
      <w:r w:rsidR="1601D4EA" w:rsidRPr="0041169D">
        <w:rPr>
          <w:rFonts w:ascii="Times New Roman" w:eastAsia="Times New Roman" w:hAnsi="Times New Roman" w:cs="Times New Roman"/>
          <w:lang w:eastAsia="en-AU"/>
        </w:rPr>
        <w:t xml:space="preserve"> and beyond what it is appropriate for the NDIS to fund</w:t>
      </w:r>
      <w:r w:rsidR="7CC37436" w:rsidRPr="0041169D">
        <w:rPr>
          <w:rFonts w:ascii="Times New Roman" w:eastAsia="Times New Roman" w:hAnsi="Times New Roman" w:cs="Times New Roman"/>
          <w:lang w:eastAsia="en-AU"/>
        </w:rPr>
        <w:t xml:space="preserve">. </w:t>
      </w:r>
      <w:r w:rsidR="2715FADD" w:rsidRPr="0041169D">
        <w:rPr>
          <w:rFonts w:ascii="Times New Roman" w:eastAsia="Times New Roman" w:hAnsi="Times New Roman" w:cs="Times New Roman"/>
          <w:lang w:eastAsia="en-AU"/>
        </w:rPr>
        <w:t xml:space="preserve">The repeal of this subsection will remove ambiguity </w:t>
      </w:r>
      <w:r w:rsidR="412917AA" w:rsidRPr="0041169D">
        <w:rPr>
          <w:rFonts w:ascii="Times New Roman" w:eastAsia="Times New Roman" w:hAnsi="Times New Roman" w:cs="Times New Roman"/>
          <w:lang w:eastAsia="en-AU"/>
        </w:rPr>
        <w:t>and make it clear that the NDIS can</w:t>
      </w:r>
      <w:r w:rsidR="7B460173" w:rsidRPr="0041169D">
        <w:rPr>
          <w:rFonts w:ascii="Times New Roman" w:eastAsia="Times New Roman" w:hAnsi="Times New Roman" w:cs="Times New Roman"/>
          <w:lang w:eastAsia="en-AU"/>
        </w:rPr>
        <w:t xml:space="preserve"> only</w:t>
      </w:r>
      <w:r w:rsidR="412917AA" w:rsidRPr="0041169D">
        <w:rPr>
          <w:rFonts w:ascii="Times New Roman" w:eastAsia="Times New Roman" w:hAnsi="Times New Roman" w:cs="Times New Roman"/>
          <w:lang w:eastAsia="en-AU"/>
        </w:rPr>
        <w:t xml:space="preserve"> fund supports that are needed as a direct result of an impairment that meets the disability  or early intervention requirements</w:t>
      </w:r>
      <w:r w:rsidR="44BE268C" w:rsidRPr="0041169D">
        <w:rPr>
          <w:rFonts w:ascii="Times New Roman" w:eastAsia="Times New Roman" w:hAnsi="Times New Roman" w:cs="Times New Roman"/>
          <w:lang w:eastAsia="en-AU"/>
        </w:rPr>
        <w:t>.</w:t>
      </w:r>
    </w:p>
    <w:p w14:paraId="14F461FC" w14:textId="4EDAE45E" w:rsidR="005E62CB" w:rsidRPr="0041169D" w:rsidRDefault="005E62CB" w:rsidP="006C3BDC">
      <w:pPr>
        <w:spacing w:before="240"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Item</w:t>
      </w:r>
      <w:r w:rsidR="00235B8F" w:rsidRPr="0041169D">
        <w:rPr>
          <w:rFonts w:ascii="Times New Roman" w:eastAsia="Times New Roman" w:hAnsi="Times New Roman" w:cs="Times New Roman"/>
          <w:b/>
          <w:lang w:eastAsia="en-AU"/>
        </w:rPr>
        <w:t>s</w:t>
      </w:r>
      <w:r w:rsidRPr="0041169D">
        <w:rPr>
          <w:rFonts w:ascii="Times New Roman" w:eastAsia="Times New Roman" w:hAnsi="Times New Roman" w:cs="Times New Roman"/>
          <w:b/>
          <w:lang w:eastAsia="en-AU"/>
        </w:rPr>
        <w:t xml:space="preserve"> </w:t>
      </w:r>
      <w:r w:rsidR="00874BD4" w:rsidRPr="0041169D">
        <w:rPr>
          <w:rFonts w:ascii="Times New Roman" w:eastAsia="Times New Roman" w:hAnsi="Times New Roman" w:cs="Times New Roman"/>
          <w:b/>
          <w:lang w:eastAsia="en-AU"/>
        </w:rPr>
        <w:t>29</w:t>
      </w:r>
      <w:r w:rsidR="00E77888" w:rsidRPr="0041169D">
        <w:rPr>
          <w:rFonts w:ascii="Times New Roman" w:eastAsia="Times New Roman" w:hAnsi="Times New Roman" w:cs="Times New Roman"/>
          <w:b/>
          <w:lang w:eastAsia="en-AU"/>
        </w:rPr>
        <w:t xml:space="preserve"> and 3</w:t>
      </w:r>
      <w:r w:rsidR="00874BD4" w:rsidRPr="0041169D">
        <w:rPr>
          <w:rFonts w:ascii="Times New Roman" w:eastAsia="Times New Roman" w:hAnsi="Times New Roman" w:cs="Times New Roman"/>
          <w:b/>
          <w:lang w:eastAsia="en-AU"/>
        </w:rPr>
        <w:t>0</w:t>
      </w:r>
      <w:r w:rsidRPr="0041169D">
        <w:rPr>
          <w:rFonts w:ascii="Times New Roman" w:eastAsia="Times New Roman" w:hAnsi="Times New Roman" w:cs="Times New Roman"/>
          <w:b/>
          <w:lang w:eastAsia="en-AU"/>
        </w:rPr>
        <w:t xml:space="preserve"> </w:t>
      </w:r>
      <w:r w:rsidR="00E77888"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E12241" w:rsidRPr="0041169D">
        <w:rPr>
          <w:rFonts w:ascii="Times New Roman" w:eastAsia="Times New Roman" w:hAnsi="Times New Roman" w:cs="Times New Roman"/>
          <w:b/>
          <w:lang w:eastAsia="en-AU"/>
        </w:rPr>
        <w:t>S</w:t>
      </w:r>
      <w:r w:rsidRPr="0041169D">
        <w:rPr>
          <w:rFonts w:ascii="Times New Roman" w:eastAsia="Times New Roman" w:hAnsi="Times New Roman" w:cs="Times New Roman"/>
          <w:b/>
          <w:lang w:eastAsia="en-AU"/>
        </w:rPr>
        <w:t>ubsection 32L(6) (note 1</w:t>
      </w:r>
      <w:r w:rsidR="00753700" w:rsidRPr="0041169D">
        <w:rPr>
          <w:rFonts w:ascii="Times New Roman" w:eastAsia="Times New Roman" w:hAnsi="Times New Roman" w:cs="Times New Roman"/>
          <w:b/>
          <w:lang w:eastAsia="en-AU"/>
        </w:rPr>
        <w:t>), subsection 32L(</w:t>
      </w:r>
      <w:r w:rsidR="009F681E" w:rsidRPr="0041169D">
        <w:rPr>
          <w:rFonts w:ascii="Times New Roman" w:eastAsia="Times New Roman" w:hAnsi="Times New Roman" w:cs="Times New Roman"/>
          <w:b/>
          <w:lang w:eastAsia="en-AU"/>
        </w:rPr>
        <w:t>6)</w:t>
      </w:r>
      <w:r w:rsidRPr="0041169D">
        <w:rPr>
          <w:rFonts w:ascii="Times New Roman" w:eastAsia="Times New Roman" w:hAnsi="Times New Roman" w:cs="Times New Roman"/>
          <w:b/>
          <w:lang w:eastAsia="en-AU"/>
        </w:rPr>
        <w:t xml:space="preserve"> </w:t>
      </w:r>
      <w:r w:rsidR="009F681E"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note 2)</w:t>
      </w:r>
    </w:p>
    <w:p w14:paraId="74DA29D3" w14:textId="77777777" w:rsidR="00752054" w:rsidRPr="0041169D" w:rsidRDefault="00C25220" w:rsidP="00CE5B6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These items deal with the legislative notes under subsection 32L(6). </w:t>
      </w:r>
    </w:p>
    <w:p w14:paraId="0F28B640" w14:textId="1D4B4870" w:rsidR="001A5744" w:rsidRPr="0041169D" w:rsidRDefault="0075205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 xml:space="preserve">Item </w:t>
      </w:r>
      <w:r w:rsidR="00A72C65" w:rsidRPr="0041169D">
        <w:rPr>
          <w:rFonts w:ascii="Times New Roman" w:eastAsia="Times New Roman" w:hAnsi="Times New Roman" w:cs="Times New Roman"/>
          <w:b/>
          <w:bCs/>
          <w:lang w:eastAsia="en-AU"/>
        </w:rPr>
        <w:t>30</w:t>
      </w:r>
      <w:r w:rsidRPr="0041169D">
        <w:rPr>
          <w:rFonts w:ascii="Times New Roman" w:eastAsia="Times New Roman" w:hAnsi="Times New Roman" w:cs="Times New Roman"/>
          <w:lang w:eastAsia="en-AU"/>
        </w:rPr>
        <w:t xml:space="preserve"> deals with n</w:t>
      </w:r>
      <w:r w:rsidR="005E62CB" w:rsidRPr="0041169D">
        <w:rPr>
          <w:rFonts w:ascii="Times New Roman" w:eastAsia="Times New Roman" w:hAnsi="Times New Roman" w:cs="Times New Roman"/>
          <w:lang w:eastAsia="en-AU"/>
        </w:rPr>
        <w:t>ote 2 under subsection 32L(6)</w:t>
      </w:r>
      <w:r w:rsidRPr="0041169D">
        <w:rPr>
          <w:rFonts w:ascii="Times New Roman" w:eastAsia="Times New Roman" w:hAnsi="Times New Roman" w:cs="Times New Roman"/>
          <w:lang w:eastAsia="en-AU"/>
        </w:rPr>
        <w:t>, which currently</w:t>
      </w:r>
      <w:r w:rsidR="005E62CB" w:rsidRPr="0041169D">
        <w:rPr>
          <w:rFonts w:ascii="Times New Roman" w:eastAsia="Times New Roman" w:hAnsi="Times New Roman" w:cs="Times New Roman"/>
          <w:lang w:eastAsia="en-AU"/>
        </w:rPr>
        <w:t xml:space="preserve"> </w:t>
      </w:r>
      <w:r w:rsidR="00421D7A" w:rsidRPr="0041169D">
        <w:rPr>
          <w:rFonts w:ascii="Times New Roman" w:eastAsia="Times New Roman" w:hAnsi="Times New Roman" w:cs="Times New Roman"/>
          <w:lang w:eastAsia="en-AU"/>
        </w:rPr>
        <w:t xml:space="preserve">assists the reader by </w:t>
      </w:r>
      <w:r w:rsidR="000F3D9E" w:rsidRPr="0041169D">
        <w:rPr>
          <w:rFonts w:ascii="Times New Roman" w:eastAsia="Times New Roman" w:hAnsi="Times New Roman" w:cs="Times New Roman"/>
          <w:lang w:eastAsia="en-AU"/>
        </w:rPr>
        <w:t>noting that a</w:t>
      </w:r>
      <w:r w:rsidR="00421D7A" w:rsidRPr="0041169D">
        <w:rPr>
          <w:rFonts w:ascii="Times New Roman" w:eastAsia="Times New Roman" w:hAnsi="Times New Roman" w:cs="Times New Roman"/>
          <w:lang w:eastAsia="en-AU"/>
        </w:rPr>
        <w:t xml:space="preserve"> participant’s disability support needs arising from an impairment in relation to which the </w:t>
      </w:r>
      <w:r w:rsidR="00421D7A" w:rsidRPr="0041169D">
        <w:rPr>
          <w:rFonts w:ascii="Times New Roman" w:eastAsia="Times New Roman" w:hAnsi="Times New Roman" w:cs="Times New Roman"/>
          <w:lang w:eastAsia="en-AU"/>
        </w:rPr>
        <w:lastRenderedPageBreak/>
        <w:t>participant meets the disability requirements or the early intervention requirements may be affected by a variety of factors, including environmental factors or the impact of another impairment in relation to which the participant does not meet either of those requirements</w:t>
      </w:r>
      <w:r w:rsidR="000F3D9E" w:rsidRPr="0041169D">
        <w:rPr>
          <w:rFonts w:ascii="Times New Roman" w:eastAsia="Times New Roman" w:hAnsi="Times New Roman" w:cs="Times New Roman"/>
          <w:lang w:eastAsia="en-AU"/>
        </w:rPr>
        <w:t xml:space="preserve">. </w:t>
      </w:r>
    </w:p>
    <w:p w14:paraId="1B60A594" w14:textId="02B7C40B" w:rsidR="006B139C" w:rsidRPr="0041169D" w:rsidRDefault="00F05D7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note will be repealed, </w:t>
      </w:r>
      <w:r w:rsidR="00F8679D" w:rsidRPr="0041169D">
        <w:rPr>
          <w:rFonts w:ascii="Times New Roman" w:eastAsia="Times New Roman" w:hAnsi="Times New Roman" w:cs="Times New Roman"/>
          <w:lang w:eastAsia="en-AU"/>
        </w:rPr>
        <w:t xml:space="preserve">reflecting the </w:t>
      </w:r>
      <w:r w:rsidR="004B43E8" w:rsidRPr="0041169D">
        <w:rPr>
          <w:rFonts w:ascii="Times New Roman" w:eastAsia="Times New Roman" w:hAnsi="Times New Roman" w:cs="Times New Roman"/>
          <w:lang w:eastAsia="en-AU"/>
        </w:rPr>
        <w:t xml:space="preserve">need to clarify the </w:t>
      </w:r>
      <w:r w:rsidR="00D058A9" w:rsidRPr="0041169D">
        <w:rPr>
          <w:rFonts w:ascii="Times New Roman" w:eastAsia="Times New Roman" w:hAnsi="Times New Roman" w:cs="Times New Roman"/>
          <w:lang w:eastAsia="en-AU"/>
        </w:rPr>
        <w:t xml:space="preserve">intended operation of the Act to ensure that only supports that are needed directly as a result of an impairment that meets the disability </w:t>
      </w:r>
      <w:r w:rsidR="004F32F2" w:rsidRPr="0041169D">
        <w:rPr>
          <w:rFonts w:ascii="Times New Roman" w:eastAsia="Times New Roman" w:hAnsi="Times New Roman" w:cs="Times New Roman"/>
          <w:lang w:eastAsia="en-AU"/>
        </w:rPr>
        <w:t xml:space="preserve">requirements </w:t>
      </w:r>
      <w:r w:rsidR="00D058A9" w:rsidRPr="0041169D">
        <w:rPr>
          <w:rFonts w:ascii="Times New Roman" w:eastAsia="Times New Roman" w:hAnsi="Times New Roman" w:cs="Times New Roman"/>
          <w:lang w:eastAsia="en-AU"/>
        </w:rPr>
        <w:t>or early intervention requirements</w:t>
      </w:r>
      <w:r w:rsidR="00230B50" w:rsidRPr="0041169D">
        <w:rPr>
          <w:rFonts w:ascii="Times New Roman" w:eastAsia="Times New Roman" w:hAnsi="Times New Roman" w:cs="Times New Roman"/>
          <w:lang w:eastAsia="en-AU"/>
        </w:rPr>
        <w:t xml:space="preserve"> will be funded by the NDIS.</w:t>
      </w:r>
    </w:p>
    <w:p w14:paraId="46A961AD" w14:textId="36575058" w:rsidR="005E62CB" w:rsidRPr="0041169D" w:rsidRDefault="0075205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Item</w:t>
      </w:r>
      <w:r w:rsidR="00230B50" w:rsidRPr="0041169D">
        <w:rPr>
          <w:rFonts w:ascii="Times New Roman" w:eastAsia="Times New Roman" w:hAnsi="Times New Roman" w:cs="Times New Roman"/>
          <w:b/>
          <w:bCs/>
          <w:lang w:eastAsia="en-AU"/>
        </w:rPr>
        <w:t xml:space="preserve"> </w:t>
      </w:r>
      <w:r w:rsidR="00A72C65" w:rsidRPr="0041169D">
        <w:rPr>
          <w:rFonts w:ascii="Times New Roman" w:eastAsia="Times New Roman" w:hAnsi="Times New Roman" w:cs="Times New Roman"/>
          <w:b/>
          <w:bCs/>
          <w:lang w:eastAsia="en-AU"/>
        </w:rPr>
        <w:t>29</w:t>
      </w:r>
      <w:r w:rsidR="00230B50" w:rsidRPr="0041169D">
        <w:rPr>
          <w:rFonts w:ascii="Times New Roman" w:eastAsia="Times New Roman" w:hAnsi="Times New Roman" w:cs="Times New Roman"/>
          <w:lang w:eastAsia="en-AU"/>
        </w:rPr>
        <w:t xml:space="preserve"> is consequential to item </w:t>
      </w:r>
      <w:r w:rsidR="00A72C65" w:rsidRPr="0041169D">
        <w:rPr>
          <w:rFonts w:ascii="Times New Roman" w:eastAsia="Times New Roman" w:hAnsi="Times New Roman" w:cs="Times New Roman"/>
          <w:lang w:eastAsia="en-AU"/>
        </w:rPr>
        <w:t>30</w:t>
      </w:r>
      <w:r w:rsidR="00230B50" w:rsidRPr="0041169D">
        <w:rPr>
          <w:rFonts w:ascii="Times New Roman" w:eastAsia="Times New Roman" w:hAnsi="Times New Roman" w:cs="Times New Roman"/>
          <w:lang w:eastAsia="en-AU"/>
        </w:rPr>
        <w:t xml:space="preserve"> and removes </w:t>
      </w:r>
      <w:r w:rsidR="00A72C65" w:rsidRPr="0041169D">
        <w:rPr>
          <w:rFonts w:ascii="Times New Roman" w:eastAsia="Times New Roman" w:hAnsi="Times New Roman" w:cs="Times New Roman"/>
          <w:lang w:eastAsia="en-AU"/>
        </w:rPr>
        <w:t xml:space="preserve">the reference to ‘Note 1’, replacing it with a reference to ‘note’ reflecting the fact that the second note to subsection 32L(6) is being repealed. </w:t>
      </w:r>
    </w:p>
    <w:p w14:paraId="67E627BE" w14:textId="1915B500" w:rsidR="0014645D" w:rsidRPr="0041169D" w:rsidRDefault="005E62CB"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74BD4" w:rsidRPr="0041169D">
        <w:rPr>
          <w:rFonts w:ascii="Times New Roman" w:eastAsia="Times New Roman" w:hAnsi="Times New Roman" w:cs="Times New Roman"/>
          <w:b/>
          <w:lang w:eastAsia="en-AU"/>
        </w:rPr>
        <w:t>31</w:t>
      </w:r>
      <w:r w:rsidR="009F681E" w:rsidRPr="0041169D">
        <w:rPr>
          <w:rFonts w:ascii="Times New Roman" w:eastAsia="Times New Roman" w:hAnsi="Times New Roman" w:cs="Times New Roman"/>
          <w:b/>
          <w:lang w:eastAsia="en-AU"/>
        </w:rPr>
        <w:t xml:space="preserve"> </w:t>
      </w:r>
      <w:r w:rsidR="00977B6D"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w:t>
      </w:r>
      <w:r w:rsidR="00E12241" w:rsidRPr="0041169D">
        <w:rPr>
          <w:rFonts w:ascii="Times New Roman" w:eastAsia="Times New Roman" w:hAnsi="Times New Roman" w:cs="Times New Roman"/>
          <w:b/>
          <w:lang w:eastAsia="en-AU"/>
        </w:rPr>
        <w:t>P</w:t>
      </w:r>
      <w:r w:rsidRPr="0041169D">
        <w:rPr>
          <w:rFonts w:ascii="Times New Roman" w:eastAsia="Times New Roman" w:hAnsi="Times New Roman" w:cs="Times New Roman"/>
          <w:b/>
          <w:lang w:eastAsia="en-AU"/>
        </w:rPr>
        <w:t>aragraph 34(1)(aa)</w:t>
      </w:r>
    </w:p>
    <w:p w14:paraId="69569632" w14:textId="59A9B711" w:rsidR="003822BF" w:rsidRPr="0041169D" w:rsidRDefault="00AD24AA" w:rsidP="00CE5B6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repeal</w:t>
      </w:r>
      <w:r w:rsidR="007D1A5D"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and replace</w:t>
      </w:r>
      <w:r w:rsidR="007D1A5D"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w:t>
      </w:r>
      <w:r w:rsidR="005E62CB" w:rsidRPr="0041169D">
        <w:rPr>
          <w:rFonts w:ascii="Times New Roman" w:eastAsia="Times New Roman" w:hAnsi="Times New Roman" w:cs="Times New Roman"/>
          <w:lang w:eastAsia="en-AU"/>
        </w:rPr>
        <w:t>paragraph 34(1)(aa)</w:t>
      </w:r>
      <w:r w:rsidR="00994548" w:rsidRPr="0041169D">
        <w:rPr>
          <w:rFonts w:ascii="Times New Roman" w:eastAsia="Times New Roman" w:hAnsi="Times New Roman" w:cs="Times New Roman"/>
          <w:lang w:eastAsia="en-AU"/>
        </w:rPr>
        <w:t xml:space="preserve">. </w:t>
      </w:r>
      <w:r w:rsidR="0040399D" w:rsidRPr="0041169D">
        <w:rPr>
          <w:rFonts w:ascii="Times New Roman" w:eastAsia="Times New Roman" w:hAnsi="Times New Roman" w:cs="Times New Roman"/>
          <w:lang w:eastAsia="en-AU"/>
        </w:rPr>
        <w:t xml:space="preserve">This provision was originally inserted into the Act by the </w:t>
      </w:r>
      <w:r w:rsidR="00510885" w:rsidRPr="0041169D">
        <w:rPr>
          <w:rFonts w:ascii="Times New Roman" w:eastAsia="Times New Roman" w:hAnsi="Times New Roman" w:cs="Times New Roman"/>
          <w:bCs/>
          <w:i/>
          <w:iCs/>
          <w:lang w:eastAsia="en-AU"/>
        </w:rPr>
        <w:t>National Disability Insurance Scheme Amendment (Getting the NDIS Back on Track No. 1) Act 2024</w:t>
      </w:r>
      <w:r w:rsidR="00510885" w:rsidRPr="0041169D">
        <w:rPr>
          <w:rFonts w:ascii="Times New Roman" w:eastAsia="Times New Roman" w:hAnsi="Times New Roman" w:cs="Times New Roman"/>
          <w:bCs/>
          <w:lang w:eastAsia="en-AU"/>
        </w:rPr>
        <w:t xml:space="preserve"> </w:t>
      </w:r>
      <w:r w:rsidR="00CA5A2A" w:rsidRPr="0041169D">
        <w:rPr>
          <w:rFonts w:ascii="Times New Roman" w:eastAsia="Times New Roman" w:hAnsi="Times New Roman" w:cs="Times New Roman"/>
          <w:bCs/>
          <w:lang w:eastAsia="en-AU"/>
        </w:rPr>
        <w:t>(</w:t>
      </w:r>
      <w:r w:rsidR="002E155C" w:rsidRPr="0041169D">
        <w:rPr>
          <w:rFonts w:ascii="Times New Roman" w:eastAsia="Times New Roman" w:hAnsi="Times New Roman" w:cs="Times New Roman"/>
          <w:bCs/>
          <w:lang w:eastAsia="en-AU"/>
        </w:rPr>
        <w:t xml:space="preserve">Getting the NDIS </w:t>
      </w:r>
      <w:r w:rsidR="00CA5A2A" w:rsidRPr="0041169D">
        <w:rPr>
          <w:rFonts w:ascii="Times New Roman" w:eastAsia="Times New Roman" w:hAnsi="Times New Roman" w:cs="Times New Roman"/>
          <w:bCs/>
          <w:lang w:eastAsia="en-AU"/>
        </w:rPr>
        <w:t>Back on Track Act)</w:t>
      </w:r>
      <w:r w:rsidR="00510885" w:rsidRPr="0041169D">
        <w:rPr>
          <w:rFonts w:ascii="Times New Roman" w:eastAsia="Times New Roman" w:hAnsi="Times New Roman" w:cs="Times New Roman"/>
          <w:bCs/>
          <w:lang w:eastAsia="en-AU"/>
        </w:rPr>
        <w:t xml:space="preserve"> </w:t>
      </w:r>
      <w:r w:rsidR="0040399D" w:rsidRPr="0041169D">
        <w:rPr>
          <w:rFonts w:ascii="Times New Roman" w:eastAsia="Times New Roman" w:hAnsi="Times New Roman" w:cs="Times New Roman"/>
          <w:lang w:eastAsia="en-AU"/>
        </w:rPr>
        <w:t xml:space="preserve">but </w:t>
      </w:r>
      <w:r w:rsidR="00FB4778" w:rsidRPr="0041169D">
        <w:rPr>
          <w:rFonts w:ascii="Times New Roman" w:eastAsia="Times New Roman" w:hAnsi="Times New Roman" w:cs="Times New Roman"/>
          <w:lang w:eastAsia="en-AU"/>
        </w:rPr>
        <w:t xml:space="preserve">the interpretation </w:t>
      </w:r>
      <w:r w:rsidR="00225C8E" w:rsidRPr="0041169D">
        <w:rPr>
          <w:rFonts w:ascii="Times New Roman" w:eastAsia="Times New Roman" w:hAnsi="Times New Roman" w:cs="Times New Roman"/>
          <w:lang w:eastAsia="en-AU"/>
        </w:rPr>
        <w:t xml:space="preserve">and application </w:t>
      </w:r>
      <w:r w:rsidR="00FB4778" w:rsidRPr="0041169D">
        <w:rPr>
          <w:rFonts w:ascii="Times New Roman" w:eastAsia="Times New Roman" w:hAnsi="Times New Roman" w:cs="Times New Roman"/>
          <w:lang w:eastAsia="en-AU"/>
        </w:rPr>
        <w:t>it was given by subsequent Federal Court and Tribunal decisions went</w:t>
      </w:r>
      <w:r w:rsidR="00225C8E" w:rsidRPr="0041169D">
        <w:rPr>
          <w:rFonts w:ascii="Times New Roman" w:eastAsia="Times New Roman" w:hAnsi="Times New Roman" w:cs="Times New Roman"/>
          <w:lang w:eastAsia="en-AU"/>
        </w:rPr>
        <w:t xml:space="preserve"> significantly</w:t>
      </w:r>
      <w:r w:rsidR="00FB4778" w:rsidRPr="0041169D">
        <w:rPr>
          <w:rFonts w:ascii="Times New Roman" w:eastAsia="Times New Roman" w:hAnsi="Times New Roman" w:cs="Times New Roman"/>
          <w:lang w:eastAsia="en-AU"/>
        </w:rPr>
        <w:t xml:space="preserve"> beyond the original intent.</w:t>
      </w:r>
      <w:r w:rsidR="0023750E" w:rsidRPr="0041169D">
        <w:rPr>
          <w:rFonts w:ascii="Times New Roman" w:eastAsia="Times New Roman" w:hAnsi="Times New Roman" w:cs="Times New Roman"/>
          <w:lang w:eastAsia="en-AU"/>
        </w:rPr>
        <w:t xml:space="preserve"> This item</w:t>
      </w:r>
      <w:r w:rsidR="00FB6399" w:rsidRPr="0041169D">
        <w:rPr>
          <w:rFonts w:ascii="Times New Roman" w:eastAsia="Times New Roman" w:hAnsi="Times New Roman" w:cs="Times New Roman"/>
          <w:lang w:eastAsia="en-AU"/>
        </w:rPr>
        <w:t xml:space="preserve"> repeals and replaces paragraph 34(1)(aa) so that it is consistent </w:t>
      </w:r>
      <w:r w:rsidR="00E359B4" w:rsidRPr="0041169D">
        <w:rPr>
          <w:rFonts w:ascii="Times New Roman" w:eastAsia="Times New Roman" w:hAnsi="Times New Roman" w:cs="Times New Roman"/>
          <w:lang w:eastAsia="en-AU"/>
        </w:rPr>
        <w:t>with the original and ongoing intent of the Scheme to provide supports</w:t>
      </w:r>
      <w:r w:rsidR="000B38D0" w:rsidRPr="0041169D">
        <w:rPr>
          <w:rFonts w:ascii="Times New Roman" w:eastAsia="Times New Roman" w:hAnsi="Times New Roman" w:cs="Times New Roman"/>
          <w:lang w:eastAsia="en-AU"/>
        </w:rPr>
        <w:t xml:space="preserve"> to address needs arising directly out of an impairment or impairments that meet the disability </w:t>
      </w:r>
      <w:r w:rsidR="00391C59" w:rsidRPr="0041169D">
        <w:rPr>
          <w:rFonts w:ascii="Times New Roman" w:eastAsia="Times New Roman" w:hAnsi="Times New Roman" w:cs="Times New Roman"/>
          <w:lang w:eastAsia="en-AU"/>
        </w:rPr>
        <w:t xml:space="preserve">requirements </w:t>
      </w:r>
      <w:r w:rsidR="000B38D0" w:rsidRPr="0041169D">
        <w:rPr>
          <w:rFonts w:ascii="Times New Roman" w:eastAsia="Times New Roman" w:hAnsi="Times New Roman" w:cs="Times New Roman"/>
          <w:lang w:eastAsia="en-AU"/>
        </w:rPr>
        <w:t xml:space="preserve">or early intervention </w:t>
      </w:r>
      <w:r w:rsidR="00391C59" w:rsidRPr="0041169D">
        <w:rPr>
          <w:rFonts w:ascii="Times New Roman" w:eastAsia="Times New Roman" w:hAnsi="Times New Roman" w:cs="Times New Roman"/>
          <w:lang w:eastAsia="en-AU"/>
        </w:rPr>
        <w:t>requirements</w:t>
      </w:r>
      <w:r w:rsidR="000B38D0" w:rsidRPr="0041169D">
        <w:rPr>
          <w:rFonts w:ascii="Times New Roman" w:eastAsia="Times New Roman" w:hAnsi="Times New Roman" w:cs="Times New Roman"/>
          <w:lang w:eastAsia="en-AU"/>
        </w:rPr>
        <w:t>.</w:t>
      </w:r>
    </w:p>
    <w:p w14:paraId="1196B26F" w14:textId="139BF402" w:rsidR="005E62CB" w:rsidRPr="0041169D" w:rsidRDefault="003A4248"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Replacem</w:t>
      </w:r>
      <w:r w:rsidR="00642C01" w:rsidRPr="0041169D">
        <w:rPr>
          <w:rFonts w:ascii="Times New Roman" w:eastAsia="Times New Roman" w:hAnsi="Times New Roman" w:cs="Times New Roman"/>
          <w:lang w:eastAsia="en-AU"/>
        </w:rPr>
        <w:t xml:space="preserve">ent paragraph 34(1)(aa) </w:t>
      </w:r>
      <w:r w:rsidR="005E62CB" w:rsidRPr="0041169D">
        <w:rPr>
          <w:rFonts w:ascii="Times New Roman" w:eastAsia="Times New Roman" w:hAnsi="Times New Roman" w:cs="Times New Roman"/>
          <w:lang w:eastAsia="en-AU"/>
        </w:rPr>
        <w:t xml:space="preserve">will </w:t>
      </w:r>
      <w:r w:rsidR="00642C01" w:rsidRPr="0041169D">
        <w:rPr>
          <w:rFonts w:ascii="Times New Roman" w:eastAsia="Times New Roman" w:hAnsi="Times New Roman" w:cs="Times New Roman"/>
          <w:lang w:eastAsia="en-AU"/>
        </w:rPr>
        <w:t xml:space="preserve">provide that a reasonable and necessary </w:t>
      </w:r>
      <w:r w:rsidR="005E62CB" w:rsidRPr="0041169D">
        <w:rPr>
          <w:rFonts w:ascii="Times New Roman" w:eastAsia="Times New Roman" w:hAnsi="Times New Roman" w:cs="Times New Roman"/>
          <w:lang w:eastAsia="en-AU"/>
        </w:rPr>
        <w:t xml:space="preserve">support </w:t>
      </w:r>
      <w:r w:rsidR="001A0F99" w:rsidRPr="0041169D">
        <w:rPr>
          <w:rFonts w:ascii="Times New Roman" w:eastAsia="Times New Roman" w:hAnsi="Times New Roman" w:cs="Times New Roman"/>
          <w:lang w:eastAsia="en-AU"/>
        </w:rPr>
        <w:t>must be</w:t>
      </w:r>
      <w:r w:rsidR="005E62CB" w:rsidRPr="0041169D">
        <w:rPr>
          <w:rFonts w:ascii="Times New Roman" w:eastAsia="Times New Roman" w:hAnsi="Times New Roman" w:cs="Times New Roman"/>
          <w:lang w:eastAsia="en-AU"/>
        </w:rPr>
        <w:t xml:space="preserve"> necessary to address needs of the participant arising directly from an impairment in relation to which the participant meets the disability </w:t>
      </w:r>
      <w:r w:rsidR="00CD0CEB" w:rsidRPr="0041169D">
        <w:rPr>
          <w:rFonts w:ascii="Times New Roman" w:eastAsia="Times New Roman" w:hAnsi="Times New Roman" w:cs="Times New Roman"/>
          <w:lang w:eastAsia="en-AU"/>
        </w:rPr>
        <w:t xml:space="preserve">requirements </w:t>
      </w:r>
      <w:r w:rsidR="005E62CB" w:rsidRPr="0041169D">
        <w:rPr>
          <w:rFonts w:ascii="Times New Roman" w:eastAsia="Times New Roman" w:hAnsi="Times New Roman" w:cs="Times New Roman"/>
          <w:lang w:eastAsia="en-AU"/>
        </w:rPr>
        <w:t xml:space="preserve">or early intervention requirements. </w:t>
      </w:r>
      <w:r w:rsidR="00E36A8C" w:rsidRPr="0041169D">
        <w:rPr>
          <w:rFonts w:ascii="Times New Roman" w:eastAsia="Times New Roman" w:hAnsi="Times New Roman" w:cs="Times New Roman"/>
          <w:lang w:eastAsia="en-AU"/>
        </w:rPr>
        <w:t xml:space="preserve">This direct link between </w:t>
      </w:r>
      <w:r w:rsidR="004D4CBA" w:rsidRPr="0041169D">
        <w:rPr>
          <w:rFonts w:ascii="Times New Roman" w:eastAsia="Times New Roman" w:hAnsi="Times New Roman" w:cs="Times New Roman"/>
          <w:lang w:eastAsia="en-AU"/>
        </w:rPr>
        <w:t>a suppo</w:t>
      </w:r>
      <w:r w:rsidR="00CF5197" w:rsidRPr="0041169D">
        <w:rPr>
          <w:rFonts w:ascii="Times New Roman" w:eastAsia="Times New Roman" w:hAnsi="Times New Roman" w:cs="Times New Roman"/>
          <w:lang w:eastAsia="en-AU"/>
        </w:rPr>
        <w:t>rt and an impairment is critical in upholding the purpose of the Scheme.</w:t>
      </w:r>
    </w:p>
    <w:p w14:paraId="08E2B0B5" w14:textId="6FDCE41D" w:rsidR="009B019B" w:rsidRPr="0041169D" w:rsidRDefault="00F32EA8" w:rsidP="00E41B8D">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clarifies that reasonable and necessary supports for a participant are confined to those needs which arise directly from impairments in relation to which the participant meets the disability requirements or early intervention requirements. </w:t>
      </w:r>
      <w:r w:rsidR="009B485A" w:rsidRPr="0041169D">
        <w:rPr>
          <w:rFonts w:ascii="Times New Roman" w:eastAsiaTheme="minorEastAsia" w:hAnsi="Times New Roman" w:cs="Times New Roman"/>
          <w:color w:val="262626" w:themeColor="text1" w:themeTint="D9"/>
        </w:rPr>
        <w:t xml:space="preserve">Whether this is the case will depend on whether the impairment is the direct </w:t>
      </w:r>
      <w:r w:rsidR="00972665" w:rsidRPr="0041169D">
        <w:rPr>
          <w:rFonts w:ascii="Times New Roman" w:eastAsiaTheme="minorEastAsia" w:hAnsi="Times New Roman" w:cs="Times New Roman"/>
          <w:color w:val="262626" w:themeColor="text1" w:themeTint="D9"/>
        </w:rPr>
        <w:t xml:space="preserve">and immediate </w:t>
      </w:r>
      <w:r w:rsidR="009B485A" w:rsidRPr="0041169D">
        <w:rPr>
          <w:rFonts w:ascii="Times New Roman" w:eastAsiaTheme="minorEastAsia" w:hAnsi="Times New Roman" w:cs="Times New Roman"/>
          <w:color w:val="262626" w:themeColor="text1" w:themeTint="D9"/>
        </w:rPr>
        <w:t xml:space="preserve">source, cause or origin of the need </w:t>
      </w:r>
      <w:r w:rsidR="009B39F4" w:rsidRPr="0041169D">
        <w:rPr>
          <w:rFonts w:ascii="Times New Roman" w:eastAsiaTheme="minorEastAsia" w:hAnsi="Times New Roman" w:cs="Times New Roman"/>
          <w:color w:val="262626" w:themeColor="text1" w:themeTint="D9"/>
        </w:rPr>
        <w:t xml:space="preserve">for support </w:t>
      </w:r>
      <w:r w:rsidR="009B485A" w:rsidRPr="0041169D">
        <w:rPr>
          <w:rFonts w:ascii="Times New Roman" w:eastAsiaTheme="minorEastAsia" w:hAnsi="Times New Roman" w:cs="Times New Roman"/>
          <w:color w:val="262626" w:themeColor="text1" w:themeTint="D9"/>
        </w:rPr>
        <w:t>as opposed to a contributory cause of the need.</w:t>
      </w:r>
      <w:r w:rsidRPr="0041169D">
        <w:rPr>
          <w:rFonts w:ascii="Times New Roman" w:eastAsia="Times New Roman" w:hAnsi="Times New Roman" w:cs="Times New Roman"/>
          <w:lang w:eastAsia="en-AU"/>
        </w:rPr>
        <w:t xml:space="preserve"> </w:t>
      </w:r>
      <w:r w:rsidR="009B019B" w:rsidRPr="0041169D">
        <w:rPr>
          <w:rFonts w:ascii="Times New Roman" w:eastAsia="Times New Roman" w:hAnsi="Times New Roman" w:cs="Times New Roman"/>
          <w:lang w:eastAsia="en-AU"/>
        </w:rPr>
        <w:t xml:space="preserve">The impact of a participant’s individual characteristics and environmental circumstances will be taken into account in </w:t>
      </w:r>
      <w:r w:rsidR="00FF16EB" w:rsidRPr="0041169D">
        <w:rPr>
          <w:rFonts w:ascii="Times New Roman" w:eastAsia="Times New Roman" w:hAnsi="Times New Roman" w:cs="Times New Roman"/>
          <w:lang w:eastAsia="en-AU"/>
        </w:rPr>
        <w:t>determining</w:t>
      </w:r>
      <w:r w:rsidR="009B019B" w:rsidRPr="0041169D">
        <w:rPr>
          <w:rFonts w:ascii="Times New Roman" w:eastAsia="Times New Roman" w:hAnsi="Times New Roman" w:cs="Times New Roman"/>
          <w:lang w:eastAsia="en-AU"/>
        </w:rPr>
        <w:t xml:space="preserve"> need.</w:t>
      </w:r>
    </w:p>
    <w:p w14:paraId="7881DFC5" w14:textId="7BA1B284" w:rsidR="008A5407" w:rsidRPr="0041169D" w:rsidRDefault="005E62CB" w:rsidP="006C3BDC">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Support needs which relate to impairments </w:t>
      </w:r>
      <w:r w:rsidR="004F1166" w:rsidRPr="0041169D">
        <w:rPr>
          <w:rFonts w:ascii="Times New Roman" w:eastAsia="Times New Roman" w:hAnsi="Times New Roman" w:cs="Times New Roman"/>
          <w:lang w:eastAsia="en-AU"/>
        </w:rPr>
        <w:t xml:space="preserve">that </w:t>
      </w:r>
      <w:r w:rsidRPr="0041169D">
        <w:rPr>
          <w:rFonts w:ascii="Times New Roman" w:eastAsia="Times New Roman" w:hAnsi="Times New Roman" w:cs="Times New Roman"/>
          <w:lang w:eastAsia="en-AU"/>
        </w:rPr>
        <w:t xml:space="preserve">do not meet the disability requirements or early intervention requirements </w:t>
      </w:r>
      <w:r w:rsidR="00807474" w:rsidRPr="0041169D">
        <w:rPr>
          <w:rFonts w:ascii="Times New Roman" w:eastAsia="Times New Roman" w:hAnsi="Times New Roman" w:cs="Times New Roman"/>
          <w:lang w:eastAsia="en-AU"/>
        </w:rPr>
        <w:t>should not</w:t>
      </w:r>
      <w:r w:rsidR="00CF5197" w:rsidRPr="0041169D">
        <w:rPr>
          <w:rFonts w:ascii="Times New Roman" w:eastAsia="Times New Roman" w:hAnsi="Times New Roman" w:cs="Times New Roman"/>
          <w:lang w:eastAsia="en-AU"/>
        </w:rPr>
        <w:t xml:space="preserve"> be funded by the NDIS</w:t>
      </w:r>
      <w:r w:rsidR="00807474" w:rsidRPr="0041169D">
        <w:rPr>
          <w:rFonts w:ascii="Times New Roman" w:eastAsia="Times New Roman" w:hAnsi="Times New Roman" w:cs="Times New Roman"/>
          <w:lang w:eastAsia="en-AU"/>
        </w:rPr>
        <w:t xml:space="preserve"> and</w:t>
      </w:r>
      <w:r w:rsidR="00F04316" w:rsidRPr="0041169D">
        <w:rPr>
          <w:rFonts w:ascii="Times New Roman" w:eastAsia="Times New Roman" w:hAnsi="Times New Roman" w:cs="Times New Roman"/>
          <w:lang w:eastAsia="en-AU"/>
        </w:rPr>
        <w:t xml:space="preserve"> cannot be consider</w:t>
      </w:r>
      <w:r w:rsidR="0069693C" w:rsidRPr="0041169D">
        <w:rPr>
          <w:rFonts w:ascii="Times New Roman" w:eastAsia="Times New Roman" w:hAnsi="Times New Roman" w:cs="Times New Roman"/>
          <w:lang w:eastAsia="en-AU"/>
        </w:rPr>
        <w:t>ed</w:t>
      </w:r>
      <w:r w:rsidR="00F04316" w:rsidRPr="0041169D">
        <w:rPr>
          <w:rFonts w:ascii="Times New Roman" w:eastAsia="Times New Roman" w:hAnsi="Times New Roman" w:cs="Times New Roman"/>
          <w:lang w:eastAsia="en-AU"/>
        </w:rPr>
        <w:t xml:space="preserve"> reasonable and necessary supports for a participant.</w:t>
      </w:r>
      <w:r w:rsidR="0026411B" w:rsidRPr="0041169D">
        <w:rPr>
          <w:rFonts w:ascii="Times New Roman" w:eastAsia="Times New Roman" w:hAnsi="Times New Roman" w:cs="Times New Roman"/>
          <w:lang w:eastAsia="en-AU"/>
        </w:rPr>
        <w:t xml:space="preserve"> </w:t>
      </w:r>
    </w:p>
    <w:p w14:paraId="77A98724" w14:textId="77777777" w:rsidR="00D22697" w:rsidRPr="0041169D" w:rsidRDefault="00D2269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4B5937AA" w14:textId="2D7BFE41" w:rsidR="00D553C9" w:rsidRPr="0041169D" w:rsidRDefault="00D553C9" w:rsidP="00CE5B67">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00874BD4" w:rsidRPr="0041169D">
        <w:rPr>
          <w:rFonts w:ascii="Times New Roman" w:eastAsia="Times New Roman" w:hAnsi="Times New Roman" w:cs="Times New Roman"/>
          <w:b/>
          <w:bCs/>
          <w:lang w:eastAsia="en-AU"/>
        </w:rPr>
        <w:t>32</w:t>
      </w:r>
      <w:r w:rsidRPr="0041169D">
        <w:rPr>
          <w:rFonts w:ascii="Times New Roman" w:eastAsia="Times New Roman" w:hAnsi="Times New Roman" w:cs="Times New Roman"/>
          <w:b/>
          <w:lang w:eastAsia="en-AU"/>
        </w:rPr>
        <w:t xml:space="preserve"> </w:t>
      </w:r>
      <w:r w:rsidR="00DB1552" w:rsidRPr="0041169D">
        <w:rPr>
          <w:rFonts w:ascii="Times New Roman" w:eastAsia="Times New Roman" w:hAnsi="Times New Roman" w:cs="Times New Roman"/>
          <w:b/>
        </w:rPr>
        <w:t>–</w:t>
      </w:r>
      <w:r w:rsidRPr="0041169D">
        <w:rPr>
          <w:rFonts w:ascii="Times New Roman" w:eastAsia="Times New Roman" w:hAnsi="Times New Roman" w:cs="Times New Roman"/>
          <w:b/>
          <w:lang w:eastAsia="en-AU"/>
        </w:rPr>
        <w:t xml:space="preserve"> Subsection 34(1) (note)</w:t>
      </w:r>
    </w:p>
    <w:p w14:paraId="5B01DE9A" w14:textId="31058A34" w:rsidR="000D00BC" w:rsidRPr="0041169D" w:rsidRDefault="00D553C9" w:rsidP="00CE5B6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repeals the</w:t>
      </w:r>
      <w:r w:rsidR="005C23D2"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note, and substitutes it with:</w:t>
      </w:r>
      <w:r w:rsidR="008E36FA" w:rsidRPr="0041169D">
        <w:rPr>
          <w:rFonts w:ascii="Times New Roman" w:eastAsia="Times New Roman" w:hAnsi="Times New Roman" w:cs="Times New Roman"/>
          <w:lang w:eastAsia="en-AU"/>
        </w:rPr>
        <w:t xml:space="preserve"> </w:t>
      </w:r>
      <w:r w:rsidR="00A026EF" w:rsidRPr="0041169D">
        <w:rPr>
          <w:rFonts w:ascii="Times New Roman" w:eastAsia="Times New Roman" w:hAnsi="Times New Roman" w:cs="Times New Roman"/>
          <w:lang w:eastAsia="en-AU"/>
        </w:rPr>
        <w:t>‘</w:t>
      </w:r>
      <w:r w:rsidR="008E36FA" w:rsidRPr="0041169D">
        <w:rPr>
          <w:rFonts w:ascii="Times New Roman" w:eastAsia="Times New Roman" w:hAnsi="Times New Roman" w:cs="Times New Roman"/>
          <w:lang w:eastAsia="en-AU"/>
        </w:rPr>
        <w:t>For the purposes of paragraph (aa)</w:t>
      </w:r>
      <w:r w:rsidR="00471CDD" w:rsidRPr="0041169D">
        <w:rPr>
          <w:rFonts w:ascii="Times New Roman" w:eastAsia="Times New Roman" w:hAnsi="Times New Roman" w:cs="Times New Roman"/>
          <w:lang w:eastAsia="en-AU"/>
        </w:rPr>
        <w:t xml:space="preserve">, at the time at which the disability requirements or early intervention requirements need to be </w:t>
      </w:r>
      <w:r w:rsidR="006C07D6" w:rsidRPr="0041169D">
        <w:rPr>
          <w:rFonts w:ascii="Times New Roman" w:eastAsia="Times New Roman" w:hAnsi="Times New Roman" w:cs="Times New Roman"/>
          <w:lang w:eastAsia="en-AU"/>
        </w:rPr>
        <w:t xml:space="preserve">met </w:t>
      </w:r>
      <w:r w:rsidR="00471CDD" w:rsidRPr="0041169D">
        <w:rPr>
          <w:rFonts w:ascii="Times New Roman" w:eastAsia="Times New Roman" w:hAnsi="Times New Roman" w:cs="Times New Roman"/>
          <w:lang w:eastAsia="en-AU"/>
        </w:rPr>
        <w:t>is the time the CEO decides to approve the statement of participant supports</w:t>
      </w:r>
      <w:r w:rsidR="00A026EF" w:rsidRPr="0041169D">
        <w:rPr>
          <w:rFonts w:ascii="Times New Roman" w:eastAsia="Times New Roman" w:hAnsi="Times New Roman" w:cs="Times New Roman"/>
          <w:lang w:eastAsia="en-AU"/>
        </w:rPr>
        <w:t>’</w:t>
      </w:r>
      <w:r w:rsidR="001D72CD" w:rsidRPr="0041169D">
        <w:rPr>
          <w:rFonts w:ascii="Times New Roman" w:eastAsia="Times New Roman" w:hAnsi="Times New Roman" w:cs="Times New Roman"/>
          <w:lang w:eastAsia="en-AU"/>
        </w:rPr>
        <w:t xml:space="preserve">. </w:t>
      </w:r>
    </w:p>
    <w:p w14:paraId="50D86B90" w14:textId="28D68536" w:rsidR="00D553C9" w:rsidRPr="0041169D" w:rsidRDefault="009B3E4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effect of this amendment is </w:t>
      </w:r>
      <w:r w:rsidR="00E359C8" w:rsidRPr="0041169D">
        <w:rPr>
          <w:rFonts w:ascii="Times New Roman" w:eastAsia="Times New Roman" w:hAnsi="Times New Roman" w:cs="Times New Roman"/>
          <w:lang w:eastAsia="en-AU"/>
        </w:rPr>
        <w:t>to remove</w:t>
      </w:r>
      <w:r w:rsidRPr="0041169D">
        <w:rPr>
          <w:rFonts w:ascii="Times New Roman" w:eastAsia="Times New Roman" w:hAnsi="Times New Roman" w:cs="Times New Roman"/>
          <w:lang w:eastAsia="en-AU"/>
        </w:rPr>
        <w:t xml:space="preserve"> references in the legislative note to the fact that ‘a participant’s disability support needs arising from an impairment in relation to which the participant meets the disability requirements or the early intervention requirements may be affected by a variety of factors, including environmental factors or the impact of another impairment in relation to which the participant does not meet either of those requirements.</w:t>
      </w:r>
      <w:r w:rsidR="00E359C8" w:rsidRPr="0041169D">
        <w:rPr>
          <w:rFonts w:ascii="Times New Roman" w:eastAsia="Times New Roman" w:hAnsi="Times New Roman" w:cs="Times New Roman"/>
          <w:lang w:eastAsia="en-AU"/>
        </w:rPr>
        <w:t xml:space="preserve">’ </w:t>
      </w:r>
      <w:r w:rsidR="004A1988" w:rsidRPr="0041169D">
        <w:rPr>
          <w:rFonts w:ascii="Times New Roman" w:eastAsia="Times New Roman" w:hAnsi="Times New Roman" w:cs="Times New Roman"/>
          <w:lang w:eastAsia="en-AU"/>
        </w:rPr>
        <w:t xml:space="preserve">This </w:t>
      </w:r>
      <w:r w:rsidR="000D00BC" w:rsidRPr="0041169D">
        <w:rPr>
          <w:rFonts w:ascii="Times New Roman" w:eastAsia="Times New Roman" w:hAnsi="Times New Roman" w:cs="Times New Roman"/>
          <w:lang w:eastAsia="en-AU"/>
        </w:rPr>
        <w:t>will</w:t>
      </w:r>
      <w:r w:rsidR="004A1988" w:rsidRPr="0041169D">
        <w:rPr>
          <w:rFonts w:ascii="Times New Roman" w:eastAsia="Times New Roman" w:hAnsi="Times New Roman" w:cs="Times New Roman"/>
          <w:lang w:eastAsia="en-AU"/>
        </w:rPr>
        <w:t xml:space="preserve"> </w:t>
      </w:r>
      <w:r w:rsidR="00627ECF" w:rsidRPr="0041169D">
        <w:rPr>
          <w:rFonts w:ascii="Times New Roman" w:eastAsia="Times New Roman" w:hAnsi="Times New Roman" w:cs="Times New Roman"/>
          <w:lang w:eastAsia="en-AU"/>
        </w:rPr>
        <w:t xml:space="preserve">reduce ambiguity on how </w:t>
      </w:r>
      <w:r w:rsidR="000D00BC" w:rsidRPr="0041169D">
        <w:rPr>
          <w:rFonts w:ascii="Times New Roman" w:eastAsia="Times New Roman" w:hAnsi="Times New Roman" w:cs="Times New Roman"/>
          <w:lang w:eastAsia="en-AU"/>
        </w:rPr>
        <w:t xml:space="preserve">paragraph 34(1)(aa) is intended to operate. </w:t>
      </w:r>
      <w:r w:rsidR="00627ECF" w:rsidRPr="0041169D">
        <w:rPr>
          <w:rFonts w:ascii="Times New Roman" w:eastAsia="Times New Roman" w:hAnsi="Times New Roman" w:cs="Times New Roman"/>
          <w:lang w:eastAsia="en-AU"/>
        </w:rPr>
        <w:t xml:space="preserve"> </w:t>
      </w:r>
    </w:p>
    <w:p w14:paraId="46E9DE5D" w14:textId="48D49CCA" w:rsidR="005E62CB" w:rsidRPr="0041169D" w:rsidRDefault="006C07D6"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this note is to assist the reader with interpretation and application of </w:t>
      </w:r>
      <w:r w:rsidR="008B0305" w:rsidRPr="0041169D">
        <w:rPr>
          <w:rFonts w:ascii="Times New Roman" w:eastAsia="Times New Roman" w:hAnsi="Times New Roman" w:cs="Times New Roman"/>
          <w:lang w:eastAsia="en-AU"/>
        </w:rPr>
        <w:t>subsection 34</w:t>
      </w:r>
      <w:r w:rsidR="00F77068" w:rsidRPr="0041169D">
        <w:rPr>
          <w:rFonts w:ascii="Times New Roman" w:eastAsia="Times New Roman" w:hAnsi="Times New Roman" w:cs="Times New Roman"/>
          <w:lang w:eastAsia="en-AU"/>
        </w:rPr>
        <w:t>(1)</w:t>
      </w:r>
      <w:r w:rsidR="004324BF"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 </w:t>
      </w:r>
    </w:p>
    <w:p w14:paraId="37081BFB" w14:textId="52759278" w:rsidR="00B76E49" w:rsidRPr="0041169D" w:rsidRDefault="00B76E49"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74BD4" w:rsidRPr="0041169D">
        <w:rPr>
          <w:rFonts w:ascii="Times New Roman" w:eastAsia="Times New Roman" w:hAnsi="Times New Roman" w:cs="Times New Roman"/>
          <w:b/>
          <w:bCs/>
          <w:lang w:eastAsia="en-AU"/>
        </w:rPr>
        <w:t>33</w:t>
      </w:r>
      <w:r w:rsidRPr="0041169D">
        <w:rPr>
          <w:rFonts w:ascii="Times New Roman" w:eastAsia="Times New Roman" w:hAnsi="Times New Roman" w:cs="Times New Roman"/>
          <w:b/>
          <w:lang w:eastAsia="en-AU"/>
        </w:rPr>
        <w:t xml:space="preserve"> – Application provision</w:t>
      </w:r>
    </w:p>
    <w:p w14:paraId="20AAA380" w14:textId="1F8FC6CE" w:rsidR="006C07D6" w:rsidRPr="0041169D" w:rsidRDefault="00B76E49" w:rsidP="00754914">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754914" w:rsidRPr="0041169D">
        <w:rPr>
          <w:rFonts w:ascii="Times New Roman" w:eastAsia="Times New Roman" w:hAnsi="Times New Roman" w:cs="Times New Roman"/>
          <w:lang w:eastAsia="en-AU"/>
        </w:rPr>
        <w:t xml:space="preserve">states the amendments made </w:t>
      </w:r>
      <w:r w:rsidR="00493FD0" w:rsidRPr="0041169D">
        <w:rPr>
          <w:rFonts w:ascii="Times New Roman" w:eastAsia="Times New Roman" w:hAnsi="Times New Roman" w:cs="Times New Roman"/>
          <w:lang w:eastAsia="en-AU"/>
        </w:rPr>
        <w:t>by this Part</w:t>
      </w:r>
      <w:r w:rsidR="00754914" w:rsidRPr="0041169D">
        <w:rPr>
          <w:rFonts w:ascii="Times New Roman" w:eastAsia="Times New Roman" w:hAnsi="Times New Roman" w:cs="Times New Roman"/>
          <w:lang w:eastAsia="en-AU"/>
        </w:rPr>
        <w:t xml:space="preserve"> will apply in relation to a statement of participant supports approved by the CEO on or after the commencement of this item.</w:t>
      </w:r>
    </w:p>
    <w:p w14:paraId="6829888D" w14:textId="2065AB8A" w:rsidR="005E62CB" w:rsidRPr="0041169D" w:rsidRDefault="005E62CB"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Hamish</w:t>
      </w:r>
      <w:r w:rsidRPr="0041169D">
        <w:rPr>
          <w:rFonts w:ascii="Times New Roman" w:eastAsia="Times New Roman" w:hAnsi="Times New Roman" w:cs="Times New Roman"/>
          <w:b/>
          <w:bCs/>
          <w:lang w:eastAsia="en-AU"/>
        </w:rPr>
        <w:t xml:space="preserve"> </w:t>
      </w:r>
    </w:p>
    <w:p w14:paraId="1C6876B2" w14:textId="1D5BA931" w:rsidR="005E62CB" w:rsidRPr="0041169D" w:rsidRDefault="005E62CB" w:rsidP="003932D5">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Hamish is a </w:t>
      </w:r>
      <w:r w:rsidR="00DF465A" w:rsidRPr="0041169D">
        <w:rPr>
          <w:rFonts w:ascii="Times New Roman" w:eastAsia="Times New Roman" w:hAnsi="Times New Roman" w:cs="Times New Roman"/>
          <w:lang w:eastAsia="en-AU"/>
        </w:rPr>
        <w:t xml:space="preserve">20 </w:t>
      </w:r>
      <w:r w:rsidRPr="0041169D">
        <w:rPr>
          <w:rFonts w:ascii="Times New Roman" w:eastAsia="Times New Roman" w:hAnsi="Times New Roman" w:cs="Times New Roman"/>
          <w:lang w:eastAsia="en-AU"/>
        </w:rPr>
        <w:t xml:space="preserve">year old participant who was born with a limb difference of absence of his </w:t>
      </w:r>
      <w:r w:rsidR="00D11B61" w:rsidRPr="0041169D">
        <w:rPr>
          <w:rFonts w:ascii="Times New Roman" w:eastAsia="Times New Roman" w:hAnsi="Times New Roman" w:cs="Times New Roman"/>
          <w:lang w:eastAsia="en-AU"/>
        </w:rPr>
        <w:t>arms</w:t>
      </w:r>
      <w:r w:rsidRPr="0041169D">
        <w:rPr>
          <w:rFonts w:ascii="Times New Roman" w:eastAsia="Times New Roman" w:hAnsi="Times New Roman" w:cs="Times New Roman"/>
          <w:lang w:eastAsia="en-AU"/>
        </w:rPr>
        <w:t xml:space="preserve">. Hamish </w:t>
      </w:r>
      <w:r w:rsidR="009533CA" w:rsidRPr="0041169D">
        <w:rPr>
          <w:rFonts w:ascii="Times New Roman" w:eastAsia="Times New Roman" w:hAnsi="Times New Roman" w:cs="Times New Roman"/>
          <w:lang w:eastAsia="en-AU"/>
        </w:rPr>
        <w:t xml:space="preserve">needs assistive technology, </w:t>
      </w:r>
      <w:r w:rsidR="009B6B2C" w:rsidRPr="0041169D">
        <w:rPr>
          <w:rFonts w:ascii="Times New Roman" w:eastAsia="Times New Roman" w:hAnsi="Times New Roman" w:cs="Times New Roman"/>
          <w:lang w:eastAsia="en-AU"/>
        </w:rPr>
        <w:t>an</w:t>
      </w:r>
      <w:r w:rsidR="00C14A37" w:rsidRPr="0041169D">
        <w:rPr>
          <w:rFonts w:ascii="Times New Roman" w:eastAsia="Times New Roman" w:hAnsi="Times New Roman" w:cs="Times New Roman"/>
          <w:lang w:eastAsia="en-AU"/>
        </w:rPr>
        <w:t>d</w:t>
      </w:r>
      <w:r w:rsidR="009533CA" w:rsidRPr="0041169D">
        <w:rPr>
          <w:rFonts w:ascii="Times New Roman" w:eastAsia="Times New Roman" w:hAnsi="Times New Roman" w:cs="Times New Roman"/>
          <w:lang w:eastAsia="en-AU"/>
        </w:rPr>
        <w:t xml:space="preserve"> support with personal care to attend university.</w:t>
      </w:r>
      <w:r w:rsidRPr="0041169D">
        <w:rPr>
          <w:rFonts w:ascii="Times New Roman" w:eastAsia="Times New Roman" w:hAnsi="Times New Roman" w:cs="Times New Roman"/>
          <w:lang w:eastAsia="en-AU"/>
        </w:rPr>
        <w:t xml:space="preserve"> He is eligible for the NDIS based on the physical impairment related to his limb difference. Hamish</w:t>
      </w:r>
      <w:r w:rsidR="009533CA" w:rsidRPr="0041169D">
        <w:rPr>
          <w:rFonts w:ascii="Times New Roman" w:eastAsia="Times New Roman" w:hAnsi="Times New Roman" w:cs="Times New Roman"/>
          <w:lang w:eastAsia="en-AU"/>
        </w:rPr>
        <w:t xml:space="preserve"> also</w:t>
      </w:r>
      <w:r w:rsidRPr="0041169D">
        <w:rPr>
          <w:rFonts w:ascii="Times New Roman" w:eastAsia="Times New Roman" w:hAnsi="Times New Roman" w:cs="Times New Roman"/>
          <w:lang w:eastAsia="en-AU"/>
        </w:rPr>
        <w:t xml:space="preserve"> has dyslexia which is impacting his ability to read</w:t>
      </w:r>
      <w:r w:rsidR="003A3F2B" w:rsidRPr="0041169D">
        <w:rPr>
          <w:rFonts w:ascii="Times New Roman" w:eastAsia="Times New Roman" w:hAnsi="Times New Roman" w:cs="Times New Roman"/>
          <w:lang w:eastAsia="en-AU"/>
        </w:rPr>
        <w:t xml:space="preserve"> and</w:t>
      </w:r>
      <w:r w:rsidRPr="0041169D">
        <w:rPr>
          <w:rFonts w:ascii="Times New Roman" w:eastAsia="Times New Roman" w:hAnsi="Times New Roman" w:cs="Times New Roman"/>
          <w:lang w:eastAsia="en-AU"/>
        </w:rPr>
        <w:t xml:space="preserve"> write, </w:t>
      </w:r>
      <w:r w:rsidR="009533CA" w:rsidRPr="0041169D">
        <w:rPr>
          <w:rFonts w:ascii="Times New Roman" w:eastAsia="Times New Roman" w:hAnsi="Times New Roman" w:cs="Times New Roman"/>
          <w:lang w:eastAsia="en-AU"/>
        </w:rPr>
        <w:t>which is affecting his studies</w:t>
      </w:r>
      <w:r w:rsidR="00E22C56" w:rsidRPr="0041169D">
        <w:rPr>
          <w:rFonts w:ascii="Times New Roman" w:eastAsia="Times New Roman" w:hAnsi="Times New Roman" w:cs="Times New Roman"/>
          <w:lang w:eastAsia="en-AU"/>
        </w:rPr>
        <w:t>.</w:t>
      </w:r>
    </w:p>
    <w:p w14:paraId="533C7383" w14:textId="5EB54EA8" w:rsidR="00734C73" w:rsidRPr="0041169D" w:rsidRDefault="005E62C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Hamish </w:t>
      </w:r>
      <w:r w:rsidR="009533CA" w:rsidRPr="0041169D">
        <w:rPr>
          <w:rFonts w:ascii="Times New Roman" w:eastAsia="Times New Roman" w:hAnsi="Times New Roman" w:cs="Times New Roman"/>
          <w:lang w:eastAsia="en-AU"/>
        </w:rPr>
        <w:t>has a</w:t>
      </w:r>
      <w:r w:rsidRPr="0041169D">
        <w:rPr>
          <w:rFonts w:ascii="Times New Roman" w:eastAsia="Times New Roman" w:hAnsi="Times New Roman" w:cs="Times New Roman"/>
          <w:lang w:eastAsia="en-AU"/>
        </w:rPr>
        <w:t xml:space="preserve"> support needs assessment for a new framework plan. </w:t>
      </w:r>
      <w:r w:rsidR="009533CA" w:rsidRPr="0041169D">
        <w:rPr>
          <w:rFonts w:ascii="Times New Roman" w:eastAsia="Times New Roman" w:hAnsi="Times New Roman" w:cs="Times New Roman"/>
          <w:lang w:eastAsia="en-AU"/>
        </w:rPr>
        <w:t>The assessment ide</w:t>
      </w:r>
      <w:r w:rsidR="00CE4A77" w:rsidRPr="0041169D">
        <w:rPr>
          <w:rFonts w:ascii="Times New Roman" w:eastAsia="Times New Roman" w:hAnsi="Times New Roman" w:cs="Times New Roman"/>
          <w:lang w:eastAsia="en-AU"/>
        </w:rPr>
        <w:t>ntifies</w:t>
      </w:r>
      <w:r w:rsidR="00F50E42" w:rsidRPr="0041169D">
        <w:rPr>
          <w:rFonts w:ascii="Times New Roman" w:eastAsia="Times New Roman" w:hAnsi="Times New Roman" w:cs="Times New Roman"/>
          <w:lang w:eastAsia="en-AU"/>
        </w:rPr>
        <w:t xml:space="preserve"> </w:t>
      </w:r>
      <w:r w:rsidR="00526A69" w:rsidRPr="0041169D">
        <w:rPr>
          <w:rFonts w:ascii="Times New Roman" w:eastAsia="Times New Roman" w:hAnsi="Times New Roman" w:cs="Times New Roman"/>
          <w:lang w:eastAsia="en-AU"/>
        </w:rPr>
        <w:t>the disability</w:t>
      </w:r>
      <w:r w:rsidRPr="0041169D">
        <w:rPr>
          <w:rFonts w:ascii="Times New Roman" w:eastAsia="Times New Roman" w:hAnsi="Times New Roman" w:cs="Times New Roman"/>
          <w:lang w:eastAsia="en-AU"/>
        </w:rPr>
        <w:t xml:space="preserve"> support needs directly arising from his limb difference</w:t>
      </w:r>
      <w:r w:rsidR="00526A69" w:rsidRPr="0041169D">
        <w:rPr>
          <w:rFonts w:ascii="Times New Roman" w:eastAsia="Times New Roman" w:hAnsi="Times New Roman" w:cs="Times New Roman"/>
          <w:lang w:eastAsia="en-AU"/>
        </w:rPr>
        <w:t>, as this is the only impairment for which Hamish meets the disability requirements.</w:t>
      </w:r>
      <w:r w:rsidR="00734C73" w:rsidRPr="0041169D">
        <w:rPr>
          <w:rFonts w:ascii="Times New Roman" w:eastAsia="Times New Roman" w:hAnsi="Times New Roman" w:cs="Times New Roman"/>
          <w:lang w:eastAsia="en-AU"/>
        </w:rPr>
        <w:t xml:space="preserve"> </w:t>
      </w:r>
      <w:r w:rsidR="00336980" w:rsidRPr="0041169D">
        <w:rPr>
          <w:rFonts w:ascii="Times New Roman" w:eastAsia="Times New Roman" w:hAnsi="Times New Roman" w:cs="Times New Roman"/>
          <w:lang w:eastAsia="en-AU"/>
        </w:rPr>
        <w:t>In calculating</w:t>
      </w:r>
      <w:r w:rsidR="000627BE" w:rsidRPr="0041169D">
        <w:rPr>
          <w:rFonts w:ascii="Times New Roman" w:eastAsia="Times New Roman" w:hAnsi="Times New Roman" w:cs="Times New Roman"/>
          <w:lang w:eastAsia="en-AU"/>
        </w:rPr>
        <w:t xml:space="preserve"> the funding amount for Hamish’s supports, Hamish only receives funding for those support needs identified in the </w:t>
      </w:r>
      <w:r w:rsidR="000A3334" w:rsidRPr="0041169D">
        <w:rPr>
          <w:rFonts w:ascii="Times New Roman" w:eastAsia="Times New Roman" w:hAnsi="Times New Roman" w:cs="Times New Roman"/>
          <w:lang w:eastAsia="en-AU"/>
        </w:rPr>
        <w:t xml:space="preserve">needs assessment as directly arising from eligible impairments. </w:t>
      </w:r>
    </w:p>
    <w:p w14:paraId="0407E950" w14:textId="05968FE7" w:rsidR="005E62CB" w:rsidRPr="0041169D" w:rsidRDefault="005E62C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Any support needs </w:t>
      </w:r>
      <w:r w:rsidR="003D6C2D" w:rsidRPr="0041169D">
        <w:rPr>
          <w:rFonts w:ascii="Times New Roman" w:eastAsia="Times New Roman" w:hAnsi="Times New Roman" w:cs="Times New Roman"/>
          <w:lang w:eastAsia="en-AU"/>
        </w:rPr>
        <w:t>directly</w:t>
      </w:r>
      <w:r w:rsidRPr="0041169D">
        <w:rPr>
          <w:rFonts w:ascii="Times New Roman" w:eastAsia="Times New Roman" w:hAnsi="Times New Roman" w:cs="Times New Roman"/>
          <w:lang w:eastAsia="en-AU"/>
        </w:rPr>
        <w:t xml:space="preserve"> relating to the impacts of dyslexia are not considered in the development of his reasonable and necessary budget as Hamish’s impairment related to dyslexia does not meet the disability requirements or early intervention requirements</w:t>
      </w:r>
      <w:r w:rsidR="003D6C2D" w:rsidRPr="0041169D">
        <w:rPr>
          <w:rFonts w:ascii="Times New Roman" w:eastAsia="Times New Roman" w:hAnsi="Times New Roman" w:cs="Times New Roman"/>
          <w:lang w:eastAsia="en-AU"/>
        </w:rPr>
        <w:t>.</w:t>
      </w:r>
    </w:p>
    <w:p w14:paraId="55BE0EF0" w14:textId="4262C9A7" w:rsidR="005E62CB" w:rsidRPr="0041169D" w:rsidRDefault="005E62CB"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Samira</w:t>
      </w:r>
    </w:p>
    <w:p w14:paraId="7750037F" w14:textId="7C1B3149" w:rsidR="005E62CB" w:rsidRPr="0041169D" w:rsidRDefault="005E62CB" w:rsidP="003932D5">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Samira is a 42 year old participant living with multiple sclerosis and chronic pain related to osteoarthritis. Samira is unable to mobilise on her own and uses a wheelchair to move around the home and community. Samira’s osteoarthritis mainly affects her hands and she has some deformity in her hand joints as a result of this condition. Samira </w:t>
      </w:r>
      <w:r w:rsidRPr="0041169D">
        <w:rPr>
          <w:rFonts w:ascii="Times New Roman" w:eastAsia="Times New Roman" w:hAnsi="Times New Roman" w:cs="Times New Roman"/>
          <w:lang w:eastAsia="en-AU"/>
        </w:rPr>
        <w:lastRenderedPageBreak/>
        <w:t xml:space="preserve">takes a range of prescription medications to manage the impacts of her </w:t>
      </w:r>
      <w:r w:rsidR="002A6FC7" w:rsidRPr="0041169D">
        <w:rPr>
          <w:rFonts w:ascii="Times New Roman" w:eastAsia="Times New Roman" w:hAnsi="Times New Roman" w:cs="Times New Roman"/>
          <w:lang w:eastAsia="en-AU"/>
        </w:rPr>
        <w:t>multiple sclerosis</w:t>
      </w:r>
      <w:r w:rsidRPr="0041169D">
        <w:rPr>
          <w:rFonts w:ascii="Times New Roman" w:eastAsia="Times New Roman" w:hAnsi="Times New Roman" w:cs="Times New Roman"/>
          <w:lang w:eastAsia="en-AU"/>
        </w:rPr>
        <w:t xml:space="preserve"> and </w:t>
      </w:r>
      <w:r w:rsidR="002A6FC7" w:rsidRPr="0041169D">
        <w:rPr>
          <w:rFonts w:ascii="Times New Roman" w:eastAsia="Times New Roman" w:hAnsi="Times New Roman" w:cs="Times New Roman"/>
          <w:lang w:eastAsia="en-AU"/>
        </w:rPr>
        <w:t>os</w:t>
      </w:r>
      <w:r w:rsidR="00140F93" w:rsidRPr="0041169D">
        <w:rPr>
          <w:rFonts w:ascii="Times New Roman" w:eastAsia="Times New Roman" w:hAnsi="Times New Roman" w:cs="Times New Roman"/>
          <w:lang w:eastAsia="en-AU"/>
        </w:rPr>
        <w:t>teo</w:t>
      </w:r>
      <w:r w:rsidRPr="0041169D">
        <w:rPr>
          <w:rFonts w:ascii="Times New Roman" w:eastAsia="Times New Roman" w:hAnsi="Times New Roman" w:cs="Times New Roman"/>
          <w:lang w:eastAsia="en-AU"/>
        </w:rPr>
        <w:t xml:space="preserve">arthritis. </w:t>
      </w:r>
    </w:p>
    <w:p w14:paraId="3B4C0388" w14:textId="4A08DE01" w:rsidR="005E62CB" w:rsidRPr="0041169D" w:rsidRDefault="005E62CB" w:rsidP="00722A47">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Samira is undertaking a plan reassessment for an old framework plan, and her current wheelchair has come to the end of its service life. A wheelchair similar to the one she is currently using will no longer meet her needs as she now requires one with a higher weight capacity and a more specialised hand controller as she is finding it difficult to use the current controller due to the deterioration in her hand function due to osteoarthritis. </w:t>
      </w:r>
    </w:p>
    <w:p w14:paraId="2CB69350" w14:textId="2DA5104A" w:rsidR="005E62CB" w:rsidRPr="0041169D" w:rsidRDefault="005E62CB" w:rsidP="00FF1F56">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In determining the reasonable and necessary supports during the plan reassessment the </w:t>
      </w:r>
      <w:r w:rsidR="000A569F"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planner o</w:t>
      </w:r>
      <w:r w:rsidR="315E2D6C" w:rsidRPr="0041169D">
        <w:rPr>
          <w:rFonts w:ascii="Times New Roman" w:eastAsia="Times New Roman" w:hAnsi="Times New Roman" w:cs="Times New Roman"/>
          <w:lang w:eastAsia="en-AU"/>
        </w:rPr>
        <w:t>nly</w:t>
      </w:r>
      <w:r w:rsidRPr="0041169D">
        <w:rPr>
          <w:rFonts w:ascii="Times New Roman" w:eastAsia="Times New Roman" w:hAnsi="Times New Roman" w:cs="Times New Roman"/>
          <w:lang w:eastAsia="en-AU"/>
        </w:rPr>
        <w:t xml:space="preserve"> considers Samira’s support needs directly arising from the impairment related to multiple sclerosis as this was the impairment which met the disability requirements in Samira’s case.</w:t>
      </w:r>
      <w:r w:rsidR="000C56ED" w:rsidRPr="0041169D">
        <w:rPr>
          <w:rFonts w:ascii="Times New Roman" w:eastAsia="Times New Roman" w:hAnsi="Times New Roman" w:cs="Times New Roman"/>
          <w:lang w:eastAsia="en-AU"/>
        </w:rPr>
        <w:t xml:space="preserve"> As part of considering </w:t>
      </w:r>
      <w:r w:rsidR="00FF1F56" w:rsidRPr="0041169D">
        <w:rPr>
          <w:rFonts w:ascii="Times New Roman" w:eastAsia="Times New Roman" w:hAnsi="Times New Roman" w:cs="Times New Roman"/>
          <w:lang w:eastAsia="en-AU"/>
        </w:rPr>
        <w:t xml:space="preserve">Samira’s mobility impairment, </w:t>
      </w:r>
      <w:r w:rsidRPr="0041169D">
        <w:rPr>
          <w:rFonts w:ascii="Times New Roman" w:eastAsia="Times New Roman" w:hAnsi="Times New Roman" w:cs="Times New Roman"/>
          <w:lang w:eastAsia="en-AU"/>
        </w:rPr>
        <w:t xml:space="preserve">  the NDIS planner notes Samira is unable to mobilise without the use of a wheelchair due to impacts of multiple sclerosis</w:t>
      </w:r>
      <w:r w:rsidR="006970DD"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and she is unable to </w:t>
      </w:r>
      <w:r w:rsidR="002F03F6" w:rsidRPr="0041169D">
        <w:rPr>
          <w:rFonts w:ascii="Times New Roman" w:eastAsia="Times New Roman" w:hAnsi="Times New Roman" w:cs="Times New Roman"/>
          <w:lang w:eastAsia="en-AU"/>
        </w:rPr>
        <w:t xml:space="preserve">safely and </w:t>
      </w:r>
      <w:r w:rsidR="009D4156" w:rsidRPr="0041169D">
        <w:rPr>
          <w:rFonts w:ascii="Times New Roman" w:eastAsia="Times New Roman" w:hAnsi="Times New Roman" w:cs="Times New Roman"/>
          <w:lang w:eastAsia="en-AU"/>
        </w:rPr>
        <w:t xml:space="preserve">effectively use the wheelchair </w:t>
      </w:r>
      <w:r w:rsidRPr="0041169D">
        <w:rPr>
          <w:rFonts w:ascii="Times New Roman" w:eastAsia="Times New Roman" w:hAnsi="Times New Roman" w:cs="Times New Roman"/>
          <w:lang w:eastAsia="en-AU"/>
        </w:rPr>
        <w:t xml:space="preserve">without the specialised hand controller. </w:t>
      </w:r>
    </w:p>
    <w:p w14:paraId="32CE9BA3" w14:textId="28AC8330" w:rsidR="005E62CB" w:rsidRPr="0041169D" w:rsidRDefault="005E62C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NDIS planner includes funding for a wheelchair with the required hand controller. The wheelchair itself is required due to the support needs arising from the impairment of multiple sclerosis which met the disability requirements and Samira cannot use the wheelchair without the specialised hand controller. </w:t>
      </w:r>
    </w:p>
    <w:p w14:paraId="125FE209" w14:textId="77777777" w:rsidR="005E62CB" w:rsidRPr="0041169D" w:rsidRDefault="005E62CB" w:rsidP="006C3BDC">
      <w:pPr>
        <w:spacing w:before="240" w:after="0" w:line="276" w:lineRule="auto"/>
        <w:ind w:left="720"/>
        <w:jc w:val="left"/>
        <w:rPr>
          <w:rStyle w:val="Heading1Char1"/>
          <w:rFonts w:ascii="Times New Roman" w:eastAsia="Times New Roman" w:hAnsi="Times New Roman" w:cs="Times New Roman"/>
          <w:caps w:val="0"/>
          <w:color w:val="auto"/>
          <w:szCs w:val="24"/>
          <w:lang w:eastAsia="en-AU"/>
        </w:rPr>
      </w:pPr>
      <w:r w:rsidRPr="0041169D">
        <w:rPr>
          <w:rStyle w:val="Heading1Char1"/>
          <w:rFonts w:ascii="Times New Roman" w:eastAsia="Times New Roman" w:hAnsi="Times New Roman" w:cs="Times New Roman"/>
          <w:caps w:val="0"/>
          <w:color w:val="auto"/>
          <w:szCs w:val="24"/>
          <w:lang w:eastAsia="en-AU"/>
        </w:rPr>
        <w:t>Example – Nykolai</w:t>
      </w:r>
    </w:p>
    <w:p w14:paraId="036F362F" w14:textId="370CC481" w:rsidR="005E62CB" w:rsidRPr="0041169D" w:rsidRDefault="005E62CB" w:rsidP="003932D5">
      <w:pPr>
        <w:spacing w:after="0" w:line="276" w:lineRule="auto"/>
        <w:ind w:left="720"/>
        <w:rPr>
          <w:rStyle w:val="Heading1Char1"/>
          <w:rFonts w:ascii="Times New Roman" w:eastAsia="Times New Roman" w:hAnsi="Times New Roman" w:cs="Times New Roman"/>
          <w:b w:val="0"/>
          <w:caps w:val="0"/>
          <w:color w:val="auto"/>
          <w:szCs w:val="24"/>
          <w:lang w:eastAsia="en-AU"/>
        </w:rPr>
      </w:pPr>
      <w:r w:rsidRPr="0041169D">
        <w:rPr>
          <w:rStyle w:val="Heading1Char1"/>
          <w:rFonts w:ascii="Times New Roman" w:eastAsia="Times New Roman" w:hAnsi="Times New Roman" w:cs="Times New Roman"/>
          <w:b w:val="0"/>
          <w:caps w:val="0"/>
          <w:color w:val="auto"/>
          <w:szCs w:val="24"/>
          <w:lang w:eastAsia="en-AU"/>
        </w:rPr>
        <w:t xml:space="preserve">Nykolai is 14 years old and lives with </w:t>
      </w:r>
      <w:r w:rsidR="005844B0" w:rsidRPr="0041169D">
        <w:rPr>
          <w:rStyle w:val="Heading1Char1"/>
          <w:rFonts w:ascii="Times New Roman" w:eastAsia="Times New Roman" w:hAnsi="Times New Roman" w:cs="Times New Roman"/>
          <w:b w:val="0"/>
          <w:caps w:val="0"/>
          <w:color w:val="auto"/>
          <w:szCs w:val="24"/>
          <w:lang w:eastAsia="en-AU"/>
        </w:rPr>
        <w:t>his</w:t>
      </w:r>
      <w:r w:rsidRPr="0041169D">
        <w:rPr>
          <w:rStyle w:val="Heading1Char1"/>
          <w:rFonts w:ascii="Times New Roman" w:eastAsia="Times New Roman" w:hAnsi="Times New Roman" w:cs="Times New Roman"/>
          <w:b w:val="0"/>
          <w:caps w:val="0"/>
          <w:color w:val="auto"/>
          <w:szCs w:val="24"/>
          <w:lang w:eastAsia="en-AU"/>
        </w:rPr>
        <w:t xml:space="preserve"> parents and two younger siblings. Nykolai was diagnosed with cerebral palsy when </w:t>
      </w:r>
      <w:r w:rsidR="005844B0" w:rsidRPr="0041169D">
        <w:rPr>
          <w:rStyle w:val="Heading1Char1"/>
          <w:rFonts w:ascii="Times New Roman" w:eastAsia="Times New Roman" w:hAnsi="Times New Roman" w:cs="Times New Roman"/>
          <w:b w:val="0"/>
          <w:caps w:val="0"/>
          <w:color w:val="auto"/>
          <w:szCs w:val="24"/>
          <w:lang w:eastAsia="en-AU"/>
        </w:rPr>
        <w:t>he</w:t>
      </w:r>
      <w:r w:rsidRPr="0041169D">
        <w:rPr>
          <w:rStyle w:val="Heading1Char1"/>
          <w:rFonts w:ascii="Times New Roman" w:eastAsia="Times New Roman" w:hAnsi="Times New Roman" w:cs="Times New Roman"/>
          <w:b w:val="0"/>
          <w:caps w:val="0"/>
          <w:color w:val="auto"/>
          <w:szCs w:val="24"/>
          <w:lang w:eastAsia="en-AU"/>
        </w:rPr>
        <w:t xml:space="preserve"> was 18 months old and became an NDIS participant due to his physical impairment related to cerebral palsy. </w:t>
      </w:r>
    </w:p>
    <w:p w14:paraId="77DF3150" w14:textId="5DBEF6D5" w:rsidR="005E62CB" w:rsidRPr="0041169D" w:rsidRDefault="005E62CB" w:rsidP="006C3BDC">
      <w:pPr>
        <w:spacing w:before="240" w:after="0" w:line="276" w:lineRule="auto"/>
        <w:ind w:left="720"/>
        <w:rPr>
          <w:rStyle w:val="Heading1Char1"/>
          <w:rFonts w:ascii="Times New Roman" w:eastAsia="Times New Roman" w:hAnsi="Times New Roman" w:cs="Times New Roman"/>
          <w:b w:val="0"/>
          <w:caps w:val="0"/>
          <w:color w:val="auto"/>
          <w:lang w:eastAsia="en-AU"/>
        </w:rPr>
      </w:pPr>
      <w:r w:rsidRPr="0041169D">
        <w:rPr>
          <w:rStyle w:val="Heading1Char1"/>
          <w:rFonts w:ascii="Times New Roman" w:eastAsia="Times New Roman" w:hAnsi="Times New Roman" w:cs="Times New Roman"/>
          <w:b w:val="0"/>
          <w:caps w:val="0"/>
          <w:color w:val="auto"/>
          <w:lang w:eastAsia="en-AU"/>
        </w:rPr>
        <w:t xml:space="preserve">Nykolai was diagnosed with Attention Deficit Hyperactivity Disorder (ADHD) one year ago and is undertaking a plan reassessment for an old framework plan. Nykolai’s parents have requested support to assist with Nykolai’s support needs related to the ADHD as they are struggling to manage some behaviours associated with ADHD which are impacting on their other children and also causing issues for Nykolai at school. </w:t>
      </w:r>
    </w:p>
    <w:p w14:paraId="1B7717CC" w14:textId="77777777" w:rsidR="005E62CB" w:rsidRPr="0041169D" w:rsidRDefault="005E62C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When the NDIS planner is considering the reasonable and necessary supports for Nykolai, they cannot consider support needs related to ADHD as this impairment does not meet the disability requirements or early intervention requirements for access to the NDIS. The reasonable and necessary supports are developed to cover Nykolai’s support needs related to his physical impairment only. </w:t>
      </w:r>
    </w:p>
    <w:p w14:paraId="210CE3A3" w14:textId="77777777" w:rsidR="005E62CB" w:rsidRPr="0041169D" w:rsidRDefault="005E62CB" w:rsidP="006C3BDC">
      <w:pPr>
        <w:spacing w:before="240" w:after="0" w:line="276" w:lineRule="auto"/>
        <w:ind w:left="720"/>
        <w:jc w:val="left"/>
        <w:rPr>
          <w:rStyle w:val="Heading1Char1"/>
          <w:rFonts w:ascii="Times New Roman" w:eastAsia="Times New Roman" w:hAnsi="Times New Roman" w:cs="Times New Roman"/>
          <w:caps w:val="0"/>
          <w:color w:val="auto"/>
          <w:szCs w:val="24"/>
          <w:lang w:eastAsia="en-AU"/>
        </w:rPr>
      </w:pPr>
      <w:r w:rsidRPr="0041169D">
        <w:rPr>
          <w:rStyle w:val="Heading1Char1"/>
          <w:rFonts w:ascii="Times New Roman" w:eastAsia="Times New Roman" w:hAnsi="Times New Roman" w:cs="Times New Roman"/>
          <w:caps w:val="0"/>
          <w:color w:val="auto"/>
          <w:szCs w:val="24"/>
          <w:lang w:eastAsia="en-AU"/>
        </w:rPr>
        <w:t>Example – Josephine</w:t>
      </w:r>
    </w:p>
    <w:p w14:paraId="254205CB" w14:textId="00334758" w:rsidR="00073E57" w:rsidRPr="0041169D" w:rsidRDefault="005E62CB" w:rsidP="003932D5">
      <w:pPr>
        <w:spacing w:after="0" w:line="276" w:lineRule="auto"/>
        <w:ind w:left="720"/>
        <w:rPr>
          <w:rFonts w:ascii="Times New Roman" w:eastAsia="Times New Roman" w:hAnsi="Times New Roman" w:cs="Times New Roman"/>
          <w:lang w:eastAsia="en-AU"/>
        </w:rPr>
      </w:pPr>
      <w:r w:rsidRPr="0041169D">
        <w:rPr>
          <w:rStyle w:val="Heading1Char1"/>
          <w:rFonts w:ascii="Times New Roman" w:eastAsia="Times New Roman" w:hAnsi="Times New Roman" w:cs="Times New Roman"/>
          <w:b w:val="0"/>
          <w:caps w:val="0"/>
          <w:color w:val="auto"/>
          <w:szCs w:val="24"/>
          <w:lang w:eastAsia="en-AU"/>
        </w:rPr>
        <w:t xml:space="preserve">Josephine lives with intellectual disability and also has been diagnosed with </w:t>
      </w:r>
      <w:r w:rsidR="00073E57" w:rsidRPr="0041169D">
        <w:rPr>
          <w:rStyle w:val="Heading1Char1"/>
          <w:rFonts w:ascii="Times New Roman" w:eastAsia="Times New Roman" w:hAnsi="Times New Roman" w:cs="Times New Roman"/>
          <w:b w:val="0"/>
          <w:caps w:val="0"/>
          <w:color w:val="auto"/>
          <w:szCs w:val="24"/>
          <w:lang w:eastAsia="en-AU"/>
        </w:rPr>
        <w:t>T</w:t>
      </w:r>
      <w:r w:rsidRPr="0041169D">
        <w:rPr>
          <w:rStyle w:val="Heading1Char1"/>
          <w:rFonts w:ascii="Times New Roman" w:eastAsia="Times New Roman" w:hAnsi="Times New Roman" w:cs="Times New Roman"/>
          <w:b w:val="0"/>
          <w:caps w:val="0"/>
          <w:color w:val="auto"/>
          <w:szCs w:val="24"/>
          <w:lang w:eastAsia="en-AU"/>
        </w:rPr>
        <w:t xml:space="preserve">ype 2 diabetes. Josephine is an NDIS participant </w:t>
      </w:r>
      <w:r w:rsidR="00B96C67" w:rsidRPr="0041169D">
        <w:rPr>
          <w:rStyle w:val="Heading1Char1"/>
          <w:rFonts w:ascii="Times New Roman" w:eastAsia="Times New Roman" w:hAnsi="Times New Roman" w:cs="Times New Roman"/>
          <w:b w:val="0"/>
          <w:caps w:val="0"/>
          <w:color w:val="auto"/>
          <w:szCs w:val="24"/>
          <w:lang w:eastAsia="en-AU"/>
        </w:rPr>
        <w:t>for</w:t>
      </w:r>
      <w:r w:rsidRPr="0041169D">
        <w:rPr>
          <w:rStyle w:val="Heading1Char1"/>
          <w:rFonts w:ascii="Times New Roman" w:eastAsia="Times New Roman" w:hAnsi="Times New Roman" w:cs="Times New Roman"/>
          <w:b w:val="0"/>
          <w:caps w:val="0"/>
          <w:color w:val="auto"/>
          <w:szCs w:val="24"/>
          <w:lang w:eastAsia="en-AU"/>
        </w:rPr>
        <w:t xml:space="preserve"> intellectual impairment she experiences </w:t>
      </w:r>
      <w:r w:rsidRPr="0041169D">
        <w:rPr>
          <w:rStyle w:val="Heading1Char1"/>
          <w:rFonts w:ascii="Times New Roman" w:eastAsia="Times New Roman" w:hAnsi="Times New Roman" w:cs="Times New Roman"/>
          <w:b w:val="0"/>
          <w:caps w:val="0"/>
          <w:color w:val="auto"/>
          <w:szCs w:val="24"/>
          <w:lang w:eastAsia="en-AU"/>
        </w:rPr>
        <w:lastRenderedPageBreak/>
        <w:t xml:space="preserve">due to intellectual disability. Josephine’s impairment related to </w:t>
      </w:r>
      <w:r w:rsidR="00073E57" w:rsidRPr="0041169D">
        <w:rPr>
          <w:rStyle w:val="Heading1Char1"/>
          <w:rFonts w:ascii="Times New Roman" w:eastAsia="Times New Roman" w:hAnsi="Times New Roman" w:cs="Times New Roman"/>
          <w:b w:val="0"/>
          <w:caps w:val="0"/>
          <w:color w:val="auto"/>
          <w:szCs w:val="24"/>
          <w:lang w:eastAsia="en-AU"/>
        </w:rPr>
        <w:t>T</w:t>
      </w:r>
      <w:r w:rsidRPr="0041169D">
        <w:rPr>
          <w:rStyle w:val="Heading1Char1"/>
          <w:rFonts w:ascii="Times New Roman" w:eastAsia="Times New Roman" w:hAnsi="Times New Roman" w:cs="Times New Roman"/>
          <w:b w:val="0"/>
          <w:caps w:val="0"/>
          <w:color w:val="auto"/>
          <w:szCs w:val="24"/>
          <w:lang w:eastAsia="en-AU"/>
        </w:rPr>
        <w:t xml:space="preserve">ype 2 diabetes does not </w:t>
      </w:r>
      <w:r w:rsidRPr="0041169D">
        <w:rPr>
          <w:rFonts w:ascii="Times New Roman" w:eastAsia="Times New Roman" w:hAnsi="Times New Roman" w:cs="Times New Roman"/>
          <w:lang w:eastAsia="en-AU"/>
        </w:rPr>
        <w:t xml:space="preserve">meet the disability requirements or early intervention requirements for access to the NDIS. </w:t>
      </w:r>
      <w:r w:rsidR="00F5131E" w:rsidRPr="0041169D">
        <w:rPr>
          <w:rFonts w:ascii="Times New Roman" w:eastAsia="Times New Roman" w:hAnsi="Times New Roman" w:cs="Times New Roman"/>
          <w:lang w:eastAsia="en-AU"/>
        </w:rPr>
        <w:t xml:space="preserve">As a result of her intellectual disability, </w:t>
      </w:r>
      <w:r w:rsidRPr="0041169D">
        <w:rPr>
          <w:rFonts w:ascii="Times New Roman" w:eastAsia="Times New Roman" w:hAnsi="Times New Roman" w:cs="Times New Roman"/>
          <w:lang w:eastAsia="en-AU"/>
        </w:rPr>
        <w:t xml:space="preserve">Josephine struggles to manage her weight and diet which impacts the management of her </w:t>
      </w:r>
      <w:r w:rsidR="00073E57" w:rsidRPr="0041169D">
        <w:rPr>
          <w:rFonts w:ascii="Times New Roman" w:eastAsia="Times New Roman" w:hAnsi="Times New Roman" w:cs="Times New Roman"/>
          <w:lang w:eastAsia="en-AU"/>
        </w:rPr>
        <w:t>T</w:t>
      </w:r>
      <w:r w:rsidRPr="0041169D">
        <w:rPr>
          <w:rFonts w:ascii="Times New Roman" w:eastAsia="Times New Roman" w:hAnsi="Times New Roman" w:cs="Times New Roman"/>
          <w:lang w:eastAsia="en-AU"/>
        </w:rPr>
        <w:t xml:space="preserve">ype 2 diabetes. </w:t>
      </w:r>
    </w:p>
    <w:p w14:paraId="285497C4" w14:textId="4F99B1A6" w:rsidR="005E62CB" w:rsidRPr="0041169D" w:rsidRDefault="005E62C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Josephine undergoes a support needs assessment for a new framework plan. </w:t>
      </w:r>
      <w:r w:rsidR="00C12927" w:rsidRPr="0041169D">
        <w:rPr>
          <w:rFonts w:ascii="Times New Roman" w:eastAsia="Times New Roman" w:hAnsi="Times New Roman" w:cs="Times New Roman"/>
          <w:lang w:eastAsia="en-AU"/>
        </w:rPr>
        <w:t xml:space="preserve">The support needs assessment identifies the disability support needs directly arising from her intellectual </w:t>
      </w:r>
      <w:r w:rsidR="00961D7B" w:rsidRPr="0041169D">
        <w:rPr>
          <w:rFonts w:ascii="Times New Roman" w:eastAsia="Times New Roman" w:hAnsi="Times New Roman" w:cs="Times New Roman"/>
          <w:lang w:eastAsia="en-AU"/>
        </w:rPr>
        <w:t>impairment</w:t>
      </w:r>
      <w:r w:rsidR="00C12927" w:rsidRPr="0041169D">
        <w:rPr>
          <w:rFonts w:ascii="Times New Roman" w:eastAsia="Times New Roman" w:hAnsi="Times New Roman" w:cs="Times New Roman"/>
          <w:lang w:eastAsia="en-AU"/>
        </w:rPr>
        <w:t>. This includes</w:t>
      </w:r>
      <w:r w:rsidR="00961D7B" w:rsidRPr="0041169D">
        <w:rPr>
          <w:rFonts w:ascii="Times New Roman" w:eastAsia="Times New Roman" w:hAnsi="Times New Roman" w:cs="Times New Roman"/>
          <w:lang w:eastAsia="en-AU"/>
        </w:rPr>
        <w:t xml:space="preserve"> support for eating and drinking</w:t>
      </w:r>
      <w:r w:rsidRPr="0041169D">
        <w:rPr>
          <w:rFonts w:ascii="Times New Roman" w:eastAsia="Times New Roman" w:hAnsi="Times New Roman" w:cs="Times New Roman"/>
          <w:lang w:eastAsia="en-AU"/>
        </w:rPr>
        <w:t>, cooking and shopping</w:t>
      </w:r>
      <w:r w:rsidR="002B7A53" w:rsidRPr="0041169D">
        <w:rPr>
          <w:rFonts w:ascii="Times New Roman" w:eastAsia="Times New Roman" w:hAnsi="Times New Roman" w:cs="Times New Roman"/>
          <w:lang w:eastAsia="en-AU"/>
        </w:rPr>
        <w:t xml:space="preserve"> and managing her medication</w:t>
      </w:r>
      <w:r w:rsidR="00961D7B" w:rsidRPr="0041169D">
        <w:rPr>
          <w:rFonts w:ascii="Times New Roman" w:eastAsia="Times New Roman" w:hAnsi="Times New Roman" w:cs="Times New Roman"/>
          <w:lang w:eastAsia="en-AU"/>
        </w:rPr>
        <w:t xml:space="preserve">. Josephine receives funding in her flexible budget in relation to these needs. </w:t>
      </w:r>
      <w:r w:rsidRPr="0041169D">
        <w:rPr>
          <w:rFonts w:ascii="Times New Roman" w:eastAsia="Times New Roman" w:hAnsi="Times New Roman" w:cs="Times New Roman"/>
          <w:lang w:eastAsia="en-AU"/>
        </w:rPr>
        <w:t xml:space="preserve"> </w:t>
      </w:r>
    </w:p>
    <w:p w14:paraId="2E7478C9" w14:textId="49B0DA9B" w:rsidR="00961D7B" w:rsidRPr="0041169D" w:rsidRDefault="00961D7B"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reasonable and necessary budget does not include funding for needs sole</w:t>
      </w:r>
      <w:r w:rsidR="00A02232" w:rsidRPr="0041169D">
        <w:rPr>
          <w:rFonts w:ascii="Times New Roman" w:eastAsia="Times New Roman" w:hAnsi="Times New Roman" w:cs="Times New Roman"/>
          <w:lang w:eastAsia="en-AU"/>
        </w:rPr>
        <w:t>ly arising from her Type 2 diabetes, such as insulin, or advice from medical professionals.</w:t>
      </w:r>
    </w:p>
    <w:p w14:paraId="00B02A7D" w14:textId="77777777" w:rsidR="005E62CB" w:rsidRPr="0041169D" w:rsidRDefault="005E62CB"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Amrit</w:t>
      </w:r>
    </w:p>
    <w:p w14:paraId="015AAC18" w14:textId="765EA03B" w:rsidR="005E62CB" w:rsidRPr="0041169D" w:rsidRDefault="005E62CB" w:rsidP="00D22697">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Amrit lives with left sided weakness as a result of a stroke and is an NDIS participant due to a physical impairment. Amrit requires a walking frame to assist with mobility. Amrit has also been diagnosed with obesity which </w:t>
      </w:r>
      <w:r w:rsidRPr="0041169D">
        <w:rPr>
          <w:rStyle w:val="Heading1Char1"/>
          <w:rFonts w:ascii="Times New Roman" w:eastAsia="Times New Roman" w:hAnsi="Times New Roman" w:cs="Times New Roman"/>
          <w:b w:val="0"/>
          <w:caps w:val="0"/>
          <w:color w:val="auto"/>
          <w:lang w:eastAsia="en-AU"/>
        </w:rPr>
        <w:t>does not</w:t>
      </w:r>
      <w:r w:rsidRPr="0041169D">
        <w:rPr>
          <w:rFonts w:ascii="Times New Roman" w:eastAsia="Times New Roman" w:hAnsi="Times New Roman" w:cs="Times New Roman"/>
          <w:lang w:eastAsia="en-AU"/>
        </w:rPr>
        <w:t xml:space="preserve"> meet the disability requirements or early intervention requirements for access to the NDIS. </w:t>
      </w:r>
    </w:p>
    <w:p w14:paraId="3163989A" w14:textId="77777777" w:rsidR="005E62CB" w:rsidRPr="0041169D" w:rsidRDefault="005E62CB" w:rsidP="006C3BDC">
      <w:pPr>
        <w:spacing w:before="240" w:after="0" w:line="276" w:lineRule="auto"/>
        <w:ind w:left="720"/>
        <w:rPr>
          <w:rStyle w:val="Heading1Char1"/>
          <w:rFonts w:ascii="Times New Roman" w:eastAsia="Times New Roman" w:hAnsi="Times New Roman" w:cs="Times New Roman"/>
          <w:b w:val="0"/>
          <w:caps w:val="0"/>
          <w:color w:val="auto"/>
          <w:szCs w:val="24"/>
          <w:lang w:eastAsia="en-AU"/>
        </w:rPr>
      </w:pPr>
      <w:r w:rsidRPr="0041169D">
        <w:rPr>
          <w:rFonts w:ascii="Times New Roman" w:eastAsia="Times New Roman" w:hAnsi="Times New Roman" w:cs="Times New Roman"/>
          <w:lang w:eastAsia="en-AU"/>
        </w:rPr>
        <w:t>Amrit is having a plan reassessment for an old framework plan and the NDIS planner determines a bariatric walking frame is a reasonable and necessary support for Amrit. This is because the comorbidity of obesity means in order for Amrit’s mobility support needs in relation to the stroke to be met, a bariatric walking frame is required as a standard walking frame would not be safe for their use.</w:t>
      </w:r>
    </w:p>
    <w:p w14:paraId="54E22034" w14:textId="77777777" w:rsidR="005E62CB" w:rsidRPr="0041169D" w:rsidRDefault="005E62CB" w:rsidP="00517D94">
      <w:pPr>
        <w:spacing w:after="0" w:line="276" w:lineRule="auto"/>
        <w:jc w:val="left"/>
        <w:rPr>
          <w:rStyle w:val="Heading1Char1"/>
          <w:rFonts w:ascii="Times New Roman" w:hAnsi="Times New Roman" w:cs="Times New Roman"/>
          <w:szCs w:val="24"/>
        </w:rPr>
      </w:pPr>
    </w:p>
    <w:p w14:paraId="6CBA5565" w14:textId="3268B141" w:rsidR="00CE5B67" w:rsidRPr="0041169D" w:rsidRDefault="00CE5B67">
      <w:pPr>
        <w:spacing w:after="0" w:line="240" w:lineRule="auto"/>
        <w:jc w:val="left"/>
        <w:rPr>
          <w:rFonts w:ascii="Times New Roman" w:eastAsia="Times New Roman" w:hAnsi="Times New Roman" w:cs="Times New Roman"/>
          <w:b/>
          <w:lang w:eastAsia="en-AU"/>
        </w:rPr>
      </w:pPr>
    </w:p>
    <w:p w14:paraId="2E50B50E" w14:textId="77777777" w:rsidR="000D3ECD" w:rsidRPr="0041169D" w:rsidRDefault="000D3ECD">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66581D79" w14:textId="3000EB54" w:rsidR="005E62CB" w:rsidRPr="0041169D" w:rsidRDefault="007B29AE" w:rsidP="000D3ECD">
      <w:pPr>
        <w:pStyle w:val="Heading2"/>
        <w:spacing w:line="276" w:lineRule="auto"/>
        <w:rPr>
          <w:szCs w:val="24"/>
        </w:rPr>
      </w:pPr>
      <w:r w:rsidRPr="0041169D">
        <w:rPr>
          <w:rFonts w:ascii="Times New Roman" w:hAnsi="Times New Roman" w:cs="Times New Roman"/>
          <w:szCs w:val="24"/>
        </w:rPr>
        <w:lastRenderedPageBreak/>
        <w:t>Part</w:t>
      </w:r>
      <w:r w:rsidR="00FD12F9" w:rsidRPr="0041169D">
        <w:rPr>
          <w:rFonts w:ascii="Times New Roman" w:hAnsi="Times New Roman" w:cs="Times New Roman"/>
          <w:szCs w:val="24"/>
        </w:rPr>
        <w:t> </w:t>
      </w:r>
      <w:r w:rsidRPr="0041169D">
        <w:rPr>
          <w:rFonts w:ascii="Times New Roman" w:hAnsi="Times New Roman" w:cs="Times New Roman"/>
          <w:szCs w:val="24"/>
        </w:rPr>
        <w:t>4</w:t>
      </w:r>
      <w:r w:rsidR="00FD12F9" w:rsidRPr="0041169D">
        <w:rPr>
          <w:rFonts w:ascii="Times New Roman" w:hAnsi="Times New Roman" w:cs="Times New Roman"/>
          <w:szCs w:val="24"/>
        </w:rPr>
        <w:t>—</w:t>
      </w:r>
      <w:r w:rsidRPr="0041169D">
        <w:rPr>
          <w:rFonts w:ascii="Times New Roman" w:hAnsi="Times New Roman" w:cs="Times New Roman"/>
          <w:szCs w:val="24"/>
        </w:rPr>
        <w:t>Support Determinations</w:t>
      </w:r>
    </w:p>
    <w:p w14:paraId="1315795F" w14:textId="75D2A83A" w:rsidR="00016EFA" w:rsidRPr="0041169D" w:rsidRDefault="006A4C3F"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Act does not have adequate controls to effectively target and tighten </w:t>
      </w:r>
      <w:r w:rsidR="00EF20E3" w:rsidRPr="0041169D">
        <w:rPr>
          <w:rFonts w:ascii="Times New Roman" w:eastAsia="Times New Roman" w:hAnsi="Times New Roman" w:cs="Times New Roman"/>
          <w:bCs/>
          <w:lang w:eastAsia="en-AU"/>
        </w:rPr>
        <w:t>the funding of</w:t>
      </w:r>
      <w:r w:rsidRPr="0041169D">
        <w:rPr>
          <w:rFonts w:ascii="Times New Roman" w:eastAsia="Times New Roman" w:hAnsi="Times New Roman" w:cs="Times New Roman"/>
          <w:bCs/>
          <w:lang w:eastAsia="en-AU"/>
        </w:rPr>
        <w:t xml:space="preserve"> supports for old framework </w:t>
      </w:r>
      <w:r w:rsidR="00B62A0F" w:rsidRPr="0041169D">
        <w:rPr>
          <w:rFonts w:ascii="Times New Roman" w:eastAsia="Times New Roman" w:hAnsi="Times New Roman" w:cs="Times New Roman"/>
          <w:bCs/>
          <w:lang w:eastAsia="en-AU"/>
        </w:rPr>
        <w:t>plans</w:t>
      </w:r>
      <w:r w:rsidRPr="0041169D">
        <w:rPr>
          <w:rFonts w:ascii="Times New Roman" w:eastAsia="Times New Roman" w:hAnsi="Times New Roman" w:cs="Times New Roman"/>
          <w:bCs/>
          <w:lang w:eastAsia="en-AU"/>
        </w:rPr>
        <w:t xml:space="preserve">. </w:t>
      </w:r>
      <w:r w:rsidR="00016EFA" w:rsidRPr="0041169D">
        <w:rPr>
          <w:rFonts w:ascii="Times New Roman" w:eastAsia="Times New Roman" w:hAnsi="Times New Roman" w:cs="Times New Roman"/>
          <w:bCs/>
          <w:lang w:eastAsia="en-AU"/>
        </w:rPr>
        <w:t xml:space="preserve">In circumstances where </w:t>
      </w:r>
      <w:r w:rsidR="00923495" w:rsidRPr="0041169D">
        <w:rPr>
          <w:rFonts w:ascii="Times New Roman" w:hAnsi="Times New Roman" w:cs="Times New Roman"/>
          <w:color w:val="000000" w:themeColor="text1"/>
        </w:rPr>
        <w:t>the Scheme is growing at a rate that was unforeseen when it was established</w:t>
      </w:r>
      <w:r w:rsidR="00016EFA" w:rsidRPr="0041169D">
        <w:rPr>
          <w:rFonts w:ascii="Times New Roman" w:eastAsia="Times New Roman" w:hAnsi="Times New Roman" w:cs="Times New Roman"/>
          <w:bCs/>
          <w:lang w:eastAsia="en-AU"/>
        </w:rPr>
        <w:t xml:space="preserve">, </w:t>
      </w:r>
      <w:r w:rsidR="000232E0" w:rsidRPr="0041169D">
        <w:rPr>
          <w:rFonts w:ascii="Times New Roman" w:eastAsia="Times New Roman" w:hAnsi="Times New Roman" w:cs="Times New Roman"/>
          <w:bCs/>
          <w:lang w:eastAsia="en-AU"/>
        </w:rPr>
        <w:t>specific controls over funding</w:t>
      </w:r>
      <w:r w:rsidR="0002082E" w:rsidRPr="0041169D">
        <w:rPr>
          <w:rFonts w:ascii="Times New Roman" w:eastAsia="Times New Roman" w:hAnsi="Times New Roman" w:cs="Times New Roman"/>
          <w:bCs/>
          <w:lang w:eastAsia="en-AU"/>
        </w:rPr>
        <w:t xml:space="preserve"> are needed</w:t>
      </w:r>
      <w:r w:rsidR="00186D10" w:rsidRPr="0041169D">
        <w:rPr>
          <w:rFonts w:ascii="Times New Roman" w:eastAsia="Times New Roman" w:hAnsi="Times New Roman" w:cs="Times New Roman"/>
          <w:bCs/>
          <w:lang w:eastAsia="en-AU"/>
        </w:rPr>
        <w:t xml:space="preserve"> to put the Scheme back on a sustainable footing into the future.</w:t>
      </w:r>
    </w:p>
    <w:p w14:paraId="6CD9FA25" w14:textId="56BF0CEB" w:rsidR="005401DB" w:rsidRPr="0041169D" w:rsidRDefault="007C778C"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Part will establish support determinations which </w:t>
      </w:r>
      <w:r w:rsidR="00C00A2B" w:rsidRPr="0041169D">
        <w:rPr>
          <w:rFonts w:ascii="Times New Roman" w:eastAsia="Times New Roman" w:hAnsi="Times New Roman" w:cs="Times New Roman"/>
          <w:bCs/>
          <w:lang w:eastAsia="en-AU"/>
        </w:rPr>
        <w:t xml:space="preserve">are legislative instruments </w:t>
      </w:r>
      <w:r w:rsidR="00C00A2B" w:rsidRPr="0041169D">
        <w:rPr>
          <w:rFonts w:ascii="Times New Roman" w:eastAsia="Times New Roman" w:hAnsi="Times New Roman" w:cs="Times New Roman"/>
          <w:lang w:eastAsia="en-AU"/>
        </w:rPr>
        <w:t xml:space="preserve">that </w:t>
      </w:r>
      <w:r w:rsidR="367F30CE" w:rsidRPr="0041169D">
        <w:rPr>
          <w:rFonts w:ascii="Times New Roman" w:eastAsia="Times New Roman" w:hAnsi="Times New Roman" w:cs="Times New Roman"/>
          <w:lang w:eastAsia="en-AU"/>
        </w:rPr>
        <w:t xml:space="preserve">can </w:t>
      </w:r>
      <w:r w:rsidR="00522A69" w:rsidRPr="0041169D">
        <w:rPr>
          <w:rFonts w:ascii="Times New Roman" w:eastAsia="Times New Roman" w:hAnsi="Times New Roman" w:cs="Times New Roman"/>
          <w:lang w:eastAsia="en-AU"/>
        </w:rPr>
        <w:t>reduc</w:t>
      </w:r>
      <w:r w:rsidR="574F72CA" w:rsidRPr="0041169D">
        <w:rPr>
          <w:rFonts w:ascii="Times New Roman" w:eastAsia="Times New Roman" w:hAnsi="Times New Roman" w:cs="Times New Roman"/>
          <w:lang w:eastAsia="en-AU"/>
        </w:rPr>
        <w:t>e</w:t>
      </w:r>
      <w:r w:rsidR="00522A69" w:rsidRPr="0041169D">
        <w:rPr>
          <w:rFonts w:ascii="Times New Roman" w:eastAsia="Times New Roman" w:hAnsi="Times New Roman" w:cs="Times New Roman"/>
          <w:bCs/>
          <w:lang w:eastAsia="en-AU"/>
        </w:rPr>
        <w:t xml:space="preserve"> funding </w:t>
      </w:r>
      <w:r w:rsidR="00B53213" w:rsidRPr="0041169D">
        <w:rPr>
          <w:rFonts w:ascii="Times New Roman" w:eastAsia="Times New Roman" w:hAnsi="Times New Roman" w:cs="Times New Roman"/>
          <w:bCs/>
          <w:lang w:eastAsia="en-AU"/>
        </w:rPr>
        <w:t>for a specified group of supports</w:t>
      </w:r>
      <w:r w:rsidR="00C00A2B" w:rsidRPr="0041169D">
        <w:rPr>
          <w:rFonts w:ascii="Times New Roman" w:eastAsia="Times New Roman" w:hAnsi="Times New Roman" w:cs="Times New Roman"/>
          <w:bCs/>
          <w:lang w:eastAsia="en-AU"/>
        </w:rPr>
        <w:t xml:space="preserve"> in old framework plans</w:t>
      </w:r>
      <w:r w:rsidR="00B53213" w:rsidRPr="0041169D">
        <w:rPr>
          <w:rFonts w:ascii="Times New Roman" w:eastAsia="Times New Roman" w:hAnsi="Times New Roman" w:cs="Times New Roman"/>
          <w:bCs/>
          <w:lang w:eastAsia="en-AU"/>
        </w:rPr>
        <w:t xml:space="preserve"> </w:t>
      </w:r>
      <w:r w:rsidR="00EB6D7D" w:rsidRPr="0041169D">
        <w:rPr>
          <w:rFonts w:ascii="Times New Roman" w:eastAsia="Times New Roman" w:hAnsi="Times New Roman" w:cs="Times New Roman"/>
          <w:bCs/>
          <w:lang w:eastAsia="en-AU"/>
        </w:rPr>
        <w:t xml:space="preserve">by operation of law. </w:t>
      </w:r>
      <w:r w:rsidR="005401DB" w:rsidRPr="0041169D">
        <w:rPr>
          <w:rFonts w:ascii="Times New Roman" w:eastAsia="Times New Roman" w:hAnsi="Times New Roman" w:cs="Times New Roman"/>
          <w:bCs/>
          <w:lang w:eastAsia="en-AU"/>
        </w:rPr>
        <w:t>The use of support determinations will correct over funding in certain groups of supports, keep plans aligned with what is ‘reasonable’ for the Scheme as a whole to fund and put the Scheme on a more sustainable footing into the future.</w:t>
      </w:r>
    </w:p>
    <w:p w14:paraId="1AB8C745" w14:textId="3FB072DB" w:rsidR="00802B57" w:rsidRPr="0041169D" w:rsidRDefault="005401D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S</w:t>
      </w:r>
      <w:r w:rsidR="00C56A9B" w:rsidRPr="0041169D">
        <w:rPr>
          <w:rFonts w:ascii="Times New Roman" w:eastAsia="Times New Roman" w:hAnsi="Times New Roman" w:cs="Times New Roman"/>
          <w:lang w:eastAsia="en-AU"/>
        </w:rPr>
        <w:t>upport</w:t>
      </w:r>
      <w:r w:rsidR="004460F2" w:rsidRPr="0041169D">
        <w:rPr>
          <w:rFonts w:ascii="Times New Roman" w:eastAsia="Times New Roman" w:hAnsi="Times New Roman" w:cs="Times New Roman"/>
          <w:bCs/>
          <w:lang w:eastAsia="en-AU"/>
        </w:rPr>
        <w:t xml:space="preserve"> determinations </w:t>
      </w:r>
      <w:r w:rsidR="00C56A9B" w:rsidRPr="0041169D">
        <w:rPr>
          <w:rFonts w:ascii="Times New Roman" w:eastAsia="Times New Roman" w:hAnsi="Times New Roman" w:cs="Times New Roman"/>
          <w:lang w:eastAsia="en-AU"/>
        </w:rPr>
        <w:t>enable</w:t>
      </w:r>
      <w:r w:rsidR="00247A97" w:rsidRPr="0041169D">
        <w:rPr>
          <w:rFonts w:ascii="Times New Roman" w:eastAsia="Times New Roman" w:hAnsi="Times New Roman" w:cs="Times New Roman"/>
          <w:bCs/>
          <w:lang w:eastAsia="en-AU"/>
        </w:rPr>
        <w:t xml:space="preserve"> responsible </w:t>
      </w:r>
      <w:r w:rsidR="6304D9F3" w:rsidRPr="0041169D">
        <w:rPr>
          <w:rFonts w:ascii="Times New Roman" w:eastAsia="Times New Roman" w:hAnsi="Times New Roman" w:cs="Times New Roman"/>
          <w:lang w:eastAsia="en-AU"/>
        </w:rPr>
        <w:t>administration</w:t>
      </w:r>
      <w:r w:rsidR="00247A97" w:rsidRPr="0041169D">
        <w:rPr>
          <w:rFonts w:ascii="Times New Roman" w:eastAsia="Times New Roman" w:hAnsi="Times New Roman" w:cs="Times New Roman"/>
          <w:bCs/>
          <w:lang w:eastAsia="en-AU"/>
        </w:rPr>
        <w:t xml:space="preserve"> of the NDIS</w:t>
      </w:r>
      <w:r w:rsidR="00210286" w:rsidRPr="0041169D">
        <w:rPr>
          <w:rFonts w:ascii="Times New Roman" w:eastAsia="Times New Roman" w:hAnsi="Times New Roman" w:cs="Times New Roman"/>
          <w:bCs/>
          <w:lang w:eastAsia="en-AU"/>
        </w:rPr>
        <w:t xml:space="preserve"> by </w:t>
      </w:r>
      <w:r w:rsidR="00A1090D" w:rsidRPr="0041169D">
        <w:rPr>
          <w:rFonts w:ascii="Times New Roman" w:eastAsia="Times New Roman" w:hAnsi="Times New Roman" w:cs="Times New Roman"/>
          <w:lang w:eastAsia="en-AU"/>
        </w:rPr>
        <w:t>allowing for adjustments to the funding of certain classes</w:t>
      </w:r>
      <w:r w:rsidR="00210286" w:rsidRPr="0041169D">
        <w:rPr>
          <w:rFonts w:ascii="Times New Roman" w:eastAsia="Times New Roman" w:hAnsi="Times New Roman" w:cs="Times New Roman"/>
          <w:lang w:eastAsia="en-AU"/>
        </w:rPr>
        <w:t xml:space="preserve"> of supports</w:t>
      </w:r>
      <w:r w:rsidR="00210286" w:rsidRPr="0041169D">
        <w:rPr>
          <w:rFonts w:ascii="Times New Roman" w:eastAsia="Times New Roman" w:hAnsi="Times New Roman" w:cs="Times New Roman"/>
          <w:bCs/>
          <w:lang w:eastAsia="en-AU"/>
        </w:rPr>
        <w:t xml:space="preserve"> that may be overfunded or no longer justified</w:t>
      </w:r>
      <w:r w:rsidR="00F52D14" w:rsidRPr="0041169D">
        <w:rPr>
          <w:rFonts w:ascii="Times New Roman" w:eastAsia="Times New Roman" w:hAnsi="Times New Roman" w:cs="Times New Roman"/>
          <w:bCs/>
          <w:lang w:eastAsia="en-AU"/>
        </w:rPr>
        <w:t xml:space="preserve">. </w:t>
      </w:r>
      <w:r w:rsidR="005D3107" w:rsidRPr="0041169D">
        <w:rPr>
          <w:rFonts w:ascii="Times New Roman" w:eastAsia="Times New Roman" w:hAnsi="Times New Roman" w:cs="Times New Roman"/>
          <w:lang w:eastAsia="en-AU"/>
        </w:rPr>
        <w:t>P</w:t>
      </w:r>
      <w:r w:rsidR="00B84D79" w:rsidRPr="0041169D">
        <w:rPr>
          <w:rFonts w:ascii="Times New Roman" w:eastAsia="Times New Roman" w:hAnsi="Times New Roman" w:cs="Times New Roman"/>
          <w:lang w:eastAsia="en-AU"/>
        </w:rPr>
        <w:t>roviding the capacity to promptly address</w:t>
      </w:r>
      <w:r w:rsidR="00C90055" w:rsidRPr="0041169D">
        <w:rPr>
          <w:rFonts w:ascii="Times New Roman" w:eastAsia="Times New Roman" w:hAnsi="Times New Roman" w:cs="Times New Roman"/>
          <w:lang w:eastAsia="en-AU"/>
        </w:rPr>
        <w:t xml:space="preserve"> overfunding of a particular </w:t>
      </w:r>
      <w:r w:rsidR="00B84D79" w:rsidRPr="0041169D">
        <w:rPr>
          <w:rFonts w:ascii="Times New Roman" w:eastAsia="Times New Roman" w:hAnsi="Times New Roman" w:cs="Times New Roman"/>
          <w:lang w:eastAsia="en-AU"/>
        </w:rPr>
        <w:t>g</w:t>
      </w:r>
      <w:r w:rsidR="00C90055" w:rsidRPr="0041169D">
        <w:rPr>
          <w:rFonts w:ascii="Times New Roman" w:eastAsia="Times New Roman" w:hAnsi="Times New Roman" w:cs="Times New Roman"/>
          <w:lang w:eastAsia="en-AU"/>
        </w:rPr>
        <w:t>roup of support</w:t>
      </w:r>
      <w:r w:rsidR="005D3107" w:rsidRPr="0041169D">
        <w:rPr>
          <w:rFonts w:ascii="Times New Roman" w:eastAsia="Times New Roman" w:hAnsi="Times New Roman" w:cs="Times New Roman"/>
          <w:lang w:eastAsia="en-AU"/>
        </w:rPr>
        <w:t>s will</w:t>
      </w:r>
      <w:r w:rsidR="00692709" w:rsidRPr="0041169D">
        <w:rPr>
          <w:rFonts w:ascii="Times New Roman" w:eastAsia="Times New Roman" w:hAnsi="Times New Roman" w:cs="Times New Roman"/>
          <w:lang w:eastAsia="en-AU"/>
        </w:rPr>
        <w:t xml:space="preserve"> protect the Scheme from </w:t>
      </w:r>
      <w:r w:rsidR="009A505D" w:rsidRPr="0041169D">
        <w:rPr>
          <w:rFonts w:ascii="Times New Roman" w:eastAsia="Times New Roman" w:hAnsi="Times New Roman" w:cs="Times New Roman"/>
          <w:lang w:eastAsia="en-AU"/>
        </w:rPr>
        <w:t>needing broader or more strict interventions.</w:t>
      </w:r>
      <w:r w:rsidR="0019206D" w:rsidRPr="0041169D">
        <w:rPr>
          <w:rFonts w:ascii="Times New Roman" w:eastAsia="Times New Roman" w:hAnsi="Times New Roman" w:cs="Times New Roman"/>
          <w:lang w:eastAsia="en-AU"/>
        </w:rPr>
        <w:t xml:space="preserve"> Targeted reductions </w:t>
      </w:r>
      <w:r w:rsidR="00A16674" w:rsidRPr="0041169D">
        <w:rPr>
          <w:rFonts w:ascii="Times New Roman" w:eastAsia="Times New Roman" w:hAnsi="Times New Roman" w:cs="Times New Roman"/>
          <w:lang w:eastAsia="en-AU"/>
        </w:rPr>
        <w:t xml:space="preserve">can reduce pressure across the Scheme while ensuring that supports that are critical to the </w:t>
      </w:r>
      <w:r w:rsidR="00BE29E8" w:rsidRPr="0041169D">
        <w:rPr>
          <w:rFonts w:ascii="Times New Roman" w:eastAsia="Times New Roman" w:hAnsi="Times New Roman" w:cs="Times New Roman"/>
          <w:lang w:eastAsia="en-AU"/>
        </w:rPr>
        <w:t xml:space="preserve">health and safety of participants are </w:t>
      </w:r>
      <w:r w:rsidR="009E0CAE" w:rsidRPr="0041169D">
        <w:rPr>
          <w:rFonts w:ascii="Times New Roman" w:eastAsia="Times New Roman" w:hAnsi="Times New Roman" w:cs="Times New Roman"/>
          <w:lang w:eastAsia="en-AU"/>
        </w:rPr>
        <w:t>maintained a</w:t>
      </w:r>
      <w:r w:rsidR="008E5F99" w:rsidRPr="0041169D">
        <w:rPr>
          <w:rFonts w:ascii="Times New Roman" w:eastAsia="Times New Roman" w:hAnsi="Times New Roman" w:cs="Times New Roman"/>
          <w:lang w:eastAsia="en-AU"/>
        </w:rPr>
        <w:t>t</w:t>
      </w:r>
      <w:r w:rsidR="009E0CAE" w:rsidRPr="0041169D">
        <w:rPr>
          <w:rFonts w:ascii="Times New Roman" w:eastAsia="Times New Roman" w:hAnsi="Times New Roman" w:cs="Times New Roman"/>
          <w:lang w:eastAsia="en-AU"/>
        </w:rPr>
        <w:t xml:space="preserve"> necessary levels.</w:t>
      </w:r>
    </w:p>
    <w:p w14:paraId="2BEB4E0F" w14:textId="3F15D9F0" w:rsidR="00C20729" w:rsidRPr="0041169D" w:rsidRDefault="00C20729"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These determinations are not applied on a ‘plan-by-plan’ basis, but rather have the effect of reducing </w:t>
      </w:r>
      <w:r w:rsidR="00445E3E" w:rsidRPr="0041169D">
        <w:rPr>
          <w:rFonts w:ascii="Times New Roman" w:eastAsia="Times New Roman" w:hAnsi="Times New Roman" w:cs="Times New Roman"/>
          <w:bCs/>
          <w:lang w:eastAsia="en-AU"/>
        </w:rPr>
        <w:t>the funding for certain groups of supports across the Scheme.</w:t>
      </w:r>
      <w:r w:rsidR="00210981" w:rsidRPr="0041169D">
        <w:rPr>
          <w:rFonts w:ascii="Times New Roman" w:eastAsia="Times New Roman" w:hAnsi="Times New Roman" w:cs="Times New Roman"/>
          <w:bCs/>
          <w:lang w:eastAsia="en-AU"/>
        </w:rPr>
        <w:t xml:space="preserve"> </w:t>
      </w:r>
      <w:r w:rsidR="00506508" w:rsidRPr="0041169D">
        <w:rPr>
          <w:rFonts w:ascii="Times New Roman" w:eastAsia="Times New Roman" w:hAnsi="Times New Roman" w:cs="Times New Roman"/>
          <w:bCs/>
          <w:lang w:eastAsia="en-AU"/>
        </w:rPr>
        <w:t>Changes to funding a</w:t>
      </w:r>
      <w:r w:rsidR="00231434" w:rsidRPr="0041169D">
        <w:rPr>
          <w:rFonts w:ascii="Times New Roman" w:eastAsia="Times New Roman" w:hAnsi="Times New Roman" w:cs="Times New Roman"/>
          <w:bCs/>
          <w:lang w:eastAsia="en-AU"/>
        </w:rPr>
        <w:t>s</w:t>
      </w:r>
      <w:r w:rsidR="00506508" w:rsidRPr="0041169D">
        <w:rPr>
          <w:rFonts w:ascii="Times New Roman" w:eastAsia="Times New Roman" w:hAnsi="Times New Roman" w:cs="Times New Roman"/>
          <w:bCs/>
          <w:lang w:eastAsia="en-AU"/>
        </w:rPr>
        <w:t xml:space="preserve"> result of support determinations are not subject to merits review. This is consistent with the </w:t>
      </w:r>
      <w:r w:rsidR="00ED18DC" w:rsidRPr="0041169D">
        <w:rPr>
          <w:rFonts w:ascii="Times New Roman" w:eastAsia="Times New Roman" w:hAnsi="Times New Roman" w:cs="Times New Roman"/>
          <w:bCs/>
          <w:lang w:eastAsia="en-AU"/>
        </w:rPr>
        <w:t xml:space="preserve">Administrative Review Council’s </w:t>
      </w:r>
      <w:r w:rsidR="00A92EF8" w:rsidRPr="0041169D">
        <w:rPr>
          <w:rFonts w:ascii="Times New Roman" w:eastAsia="Times New Roman" w:hAnsi="Times New Roman" w:cs="Times New Roman"/>
          <w:bCs/>
          <w:i/>
          <w:iCs/>
          <w:lang w:eastAsia="en-AU"/>
        </w:rPr>
        <w:t>What decisions should be subject to merit review? 1999</w:t>
      </w:r>
      <w:r w:rsidR="00A92EF8" w:rsidRPr="0041169D">
        <w:rPr>
          <w:rFonts w:ascii="Times New Roman" w:eastAsia="Times New Roman" w:hAnsi="Times New Roman" w:cs="Times New Roman"/>
          <w:bCs/>
          <w:lang w:eastAsia="en-AU"/>
        </w:rPr>
        <w:t xml:space="preserve">, which provides that legislation-like decisions </w:t>
      </w:r>
      <w:r w:rsidR="00011148" w:rsidRPr="0041169D">
        <w:rPr>
          <w:rFonts w:ascii="Times New Roman" w:eastAsia="Times New Roman" w:hAnsi="Times New Roman" w:cs="Times New Roman"/>
          <w:bCs/>
          <w:lang w:eastAsia="en-AU"/>
        </w:rPr>
        <w:t>of broad application are not suitable for merits review. This is because they are subject to the accountability safeguards that apply to all legislative decisions</w:t>
      </w:r>
      <w:r w:rsidR="002F4A97" w:rsidRPr="0041169D">
        <w:rPr>
          <w:rFonts w:ascii="Times New Roman" w:eastAsia="Times New Roman" w:hAnsi="Times New Roman" w:cs="Times New Roman"/>
          <w:bCs/>
          <w:lang w:eastAsia="en-AU"/>
        </w:rPr>
        <w:t xml:space="preserve"> and </w:t>
      </w:r>
      <w:r w:rsidR="00472F3D" w:rsidRPr="0041169D">
        <w:rPr>
          <w:rFonts w:ascii="Times New Roman" w:eastAsia="Times New Roman" w:hAnsi="Times New Roman" w:cs="Times New Roman"/>
          <w:bCs/>
          <w:lang w:eastAsia="en-AU"/>
        </w:rPr>
        <w:t xml:space="preserve">are not directed towards the circumstances of </w:t>
      </w:r>
      <w:r w:rsidR="00694493" w:rsidRPr="0041169D">
        <w:rPr>
          <w:rFonts w:ascii="Times New Roman" w:eastAsia="Times New Roman" w:hAnsi="Times New Roman" w:cs="Times New Roman"/>
          <w:bCs/>
          <w:lang w:eastAsia="en-AU"/>
        </w:rPr>
        <w:t>a particular person.</w:t>
      </w:r>
    </w:p>
    <w:p w14:paraId="5EBB801C" w14:textId="723CD756" w:rsidR="005E62CB" w:rsidRPr="0041169D" w:rsidRDefault="00A2668C" w:rsidP="00D22697">
      <w:pPr>
        <w:pStyle w:val="Heading4"/>
        <w:spacing w:before="240"/>
        <w:jc w:val="center"/>
        <w:rPr>
          <w:szCs w:val="24"/>
          <w:u w:val="single"/>
        </w:rPr>
      </w:pPr>
      <w:r w:rsidRPr="0041169D">
        <w:rPr>
          <w:szCs w:val="24"/>
          <w:u w:val="single"/>
        </w:rPr>
        <w:t>Notes on Clauses</w:t>
      </w:r>
    </w:p>
    <w:p w14:paraId="5A2E9633" w14:textId="1BC7ECF5" w:rsidR="005E62CB" w:rsidRPr="0041169D" w:rsidRDefault="00CB175D"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34</w:t>
      </w:r>
      <w:r w:rsidRPr="0041169D">
        <w:rPr>
          <w:rFonts w:ascii="Times New Roman" w:eastAsia="Times New Roman" w:hAnsi="Times New Roman" w:cs="Times New Roman"/>
          <w:b/>
          <w:lang w:eastAsia="en-AU"/>
        </w:rPr>
        <w:t xml:space="preserve"> – </w:t>
      </w:r>
      <w:r w:rsidR="005F1C1B" w:rsidRPr="0041169D">
        <w:rPr>
          <w:rFonts w:ascii="Times New Roman" w:eastAsia="Times New Roman" w:hAnsi="Times New Roman" w:cs="Times New Roman"/>
          <w:b/>
          <w:lang w:eastAsia="en-AU"/>
        </w:rPr>
        <w:t>After section 34</w:t>
      </w:r>
    </w:p>
    <w:p w14:paraId="24BBEB60" w14:textId="1FD6F901" w:rsidR="008B0BA5" w:rsidRPr="0041169D" w:rsidRDefault="005F1C1B" w:rsidP="0069127D">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 inserts a new section 34A</w:t>
      </w:r>
      <w:r w:rsidR="008B0BA5" w:rsidRPr="0041169D">
        <w:rPr>
          <w:rFonts w:ascii="Times New Roman" w:eastAsia="Times New Roman" w:hAnsi="Times New Roman" w:cs="Times New Roman"/>
          <w:bCs/>
          <w:lang w:eastAsia="en-AU"/>
        </w:rPr>
        <w:t xml:space="preserve">, which allows the Minister to make a legislative instrument </w:t>
      </w:r>
      <w:r w:rsidR="001C750A" w:rsidRPr="0041169D">
        <w:rPr>
          <w:rFonts w:ascii="Times New Roman" w:eastAsia="Times New Roman" w:hAnsi="Times New Roman" w:cs="Times New Roman"/>
          <w:bCs/>
          <w:lang w:eastAsia="en-AU"/>
        </w:rPr>
        <w:t xml:space="preserve">to </w:t>
      </w:r>
      <w:r w:rsidR="008B0BA5" w:rsidRPr="0041169D">
        <w:rPr>
          <w:rFonts w:ascii="Times New Roman" w:eastAsia="Times New Roman" w:hAnsi="Times New Roman" w:cs="Times New Roman"/>
          <w:bCs/>
          <w:lang w:eastAsia="en-AU"/>
        </w:rPr>
        <w:t>d</w:t>
      </w:r>
      <w:r w:rsidRPr="0041169D">
        <w:rPr>
          <w:rFonts w:ascii="Times New Roman" w:eastAsia="Times New Roman" w:hAnsi="Times New Roman" w:cs="Times New Roman"/>
          <w:bCs/>
          <w:lang w:eastAsia="en-AU"/>
        </w:rPr>
        <w:t>etermin</w:t>
      </w:r>
      <w:r w:rsidR="00907EA7" w:rsidRPr="0041169D">
        <w:rPr>
          <w:rFonts w:ascii="Times New Roman" w:eastAsia="Times New Roman" w:hAnsi="Times New Roman" w:cs="Times New Roman"/>
          <w:bCs/>
          <w:lang w:eastAsia="en-AU"/>
        </w:rPr>
        <w:t>e</w:t>
      </w:r>
      <w:r w:rsidRPr="0041169D">
        <w:rPr>
          <w:rFonts w:ascii="Times New Roman" w:eastAsia="Times New Roman" w:hAnsi="Times New Roman" w:cs="Times New Roman"/>
          <w:bCs/>
          <w:lang w:eastAsia="en-AU"/>
        </w:rPr>
        <w:t xml:space="preserve"> </w:t>
      </w:r>
      <w:r w:rsidR="008B0BA5" w:rsidRPr="0041169D">
        <w:rPr>
          <w:rFonts w:ascii="Times New Roman" w:eastAsia="Times New Roman" w:hAnsi="Times New Roman" w:cs="Times New Roman"/>
          <w:bCs/>
          <w:lang w:eastAsia="en-AU"/>
        </w:rPr>
        <w:t>reduc</w:t>
      </w:r>
      <w:r w:rsidR="00907EA7" w:rsidRPr="0041169D">
        <w:rPr>
          <w:rFonts w:ascii="Times New Roman" w:eastAsia="Times New Roman" w:hAnsi="Times New Roman" w:cs="Times New Roman"/>
          <w:bCs/>
          <w:lang w:eastAsia="en-AU"/>
        </w:rPr>
        <w:t>ed</w:t>
      </w:r>
      <w:r w:rsidR="008B0BA5"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funding for groups of supports. </w:t>
      </w:r>
    </w:p>
    <w:p w14:paraId="0F54701A" w14:textId="4FA6981A" w:rsidR="005F1C1B" w:rsidRPr="00B0308B" w:rsidRDefault="00010BB6"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subsection 34</w:t>
      </w:r>
      <w:r w:rsidR="00337790" w:rsidRPr="0041169D">
        <w:rPr>
          <w:rFonts w:ascii="Times New Roman" w:eastAsia="Times New Roman" w:hAnsi="Times New Roman" w:cs="Times New Roman"/>
          <w:bCs/>
          <w:lang w:eastAsia="en-AU"/>
        </w:rPr>
        <w:t xml:space="preserve">A(1) </w:t>
      </w:r>
      <w:r w:rsidR="00B4751F" w:rsidRPr="0041169D">
        <w:rPr>
          <w:rFonts w:ascii="Times New Roman" w:eastAsia="Times New Roman" w:hAnsi="Times New Roman" w:cs="Times New Roman"/>
          <w:bCs/>
          <w:lang w:eastAsia="en-AU"/>
        </w:rPr>
        <w:t xml:space="preserve">provides for the legislative instrument. </w:t>
      </w:r>
      <w:r w:rsidR="008D2D49" w:rsidRPr="0041169D">
        <w:rPr>
          <w:rFonts w:ascii="Times New Roman" w:eastAsia="Times New Roman" w:hAnsi="Times New Roman" w:cs="Times New Roman"/>
          <w:bCs/>
          <w:lang w:eastAsia="en-AU"/>
        </w:rPr>
        <w:t>It states that f</w:t>
      </w:r>
      <w:r w:rsidR="005F1C1B" w:rsidRPr="0041169D">
        <w:rPr>
          <w:rFonts w:ascii="Times New Roman" w:eastAsia="Times New Roman" w:hAnsi="Times New Roman" w:cs="Times New Roman"/>
          <w:bCs/>
          <w:lang w:eastAsia="en-AU"/>
        </w:rPr>
        <w:t xml:space="preserve">or the purposes of ensuring financial sustainability of the Scheme, the Minister may determine by legislative </w:t>
      </w:r>
      <w:r w:rsidR="005F1C1B" w:rsidRPr="00B0308B">
        <w:rPr>
          <w:rFonts w:ascii="Times New Roman" w:eastAsia="Times New Roman" w:hAnsi="Times New Roman" w:cs="Times New Roman"/>
          <w:bCs/>
          <w:lang w:eastAsia="en-AU"/>
        </w:rPr>
        <w:t>instrument:</w:t>
      </w:r>
    </w:p>
    <w:p w14:paraId="513C4903" w14:textId="1DFF9A57" w:rsidR="005F1C1B" w:rsidRPr="00B0308B" w:rsidRDefault="00697DBF" w:rsidP="00B265FD">
      <w:pPr>
        <w:pStyle w:val="ListParagraph"/>
        <w:numPr>
          <w:ilvl w:val="0"/>
          <w:numId w:val="38"/>
        </w:numPr>
        <w:spacing w:after="0" w:line="276" w:lineRule="auto"/>
        <w:rPr>
          <w:rFonts w:ascii="Times New Roman" w:eastAsia="Times New Roman" w:hAnsi="Times New Roman" w:cs="Times New Roman"/>
          <w:bCs/>
          <w:lang w:eastAsia="en-AU"/>
        </w:rPr>
      </w:pPr>
      <w:r w:rsidRPr="00B0308B">
        <w:rPr>
          <w:rFonts w:ascii="Times New Roman" w:eastAsia="Times New Roman" w:hAnsi="Times New Roman" w:cs="Times New Roman"/>
          <w:bCs/>
          <w:lang w:eastAsia="en-AU"/>
        </w:rPr>
        <w:t xml:space="preserve">a </w:t>
      </w:r>
      <w:r w:rsidRPr="00B0308B">
        <w:rPr>
          <w:rFonts w:ascii="Times New Roman" w:eastAsia="Times New Roman" w:hAnsi="Times New Roman" w:cs="Times New Roman"/>
          <w:lang w:eastAsia="en-AU"/>
        </w:rPr>
        <w:t>percentage</w:t>
      </w:r>
      <w:r w:rsidRPr="00B0308B">
        <w:rPr>
          <w:rFonts w:ascii="Times New Roman" w:eastAsia="Times New Roman" w:hAnsi="Times New Roman" w:cs="Times New Roman"/>
          <w:bCs/>
          <w:lang w:eastAsia="en-AU"/>
        </w:rPr>
        <w:t xml:space="preserve"> (lower than 100</w:t>
      </w:r>
      <w:r w:rsidR="00FD74B7" w:rsidRPr="00B0308B">
        <w:rPr>
          <w:rFonts w:ascii="Times New Roman" w:eastAsia="Times New Roman" w:hAnsi="Times New Roman" w:cs="Times New Roman"/>
          <w:bCs/>
          <w:lang w:eastAsia="en-AU"/>
        </w:rPr>
        <w:t xml:space="preserve"> per cent</w:t>
      </w:r>
      <w:r w:rsidRPr="00B0308B">
        <w:rPr>
          <w:rFonts w:ascii="Times New Roman" w:eastAsia="Times New Roman" w:hAnsi="Times New Roman" w:cs="Times New Roman"/>
          <w:bCs/>
          <w:lang w:eastAsia="en-AU"/>
        </w:rPr>
        <w:t xml:space="preserve">) </w:t>
      </w:r>
      <w:r w:rsidR="00BA72A2" w:rsidRPr="00B0308B">
        <w:rPr>
          <w:rFonts w:ascii="Times New Roman" w:eastAsia="Times New Roman" w:hAnsi="Times New Roman" w:cs="Times New Roman"/>
          <w:bCs/>
          <w:lang w:eastAsia="en-AU"/>
        </w:rPr>
        <w:t>by which</w:t>
      </w:r>
      <w:r w:rsidR="00756624" w:rsidRPr="00B0308B">
        <w:rPr>
          <w:rFonts w:ascii="Times New Roman" w:eastAsia="Times New Roman" w:hAnsi="Times New Roman" w:cs="Times New Roman"/>
          <w:bCs/>
          <w:lang w:eastAsia="en-AU"/>
        </w:rPr>
        <w:t xml:space="preserve"> a funding component amount for a specified group of supports is reduced</w:t>
      </w:r>
      <w:r w:rsidR="006B7223" w:rsidRPr="00B0308B">
        <w:rPr>
          <w:rFonts w:ascii="Times New Roman" w:eastAsia="Times New Roman" w:hAnsi="Times New Roman" w:cs="Times New Roman"/>
          <w:bCs/>
          <w:lang w:eastAsia="en-AU"/>
        </w:rPr>
        <w:t xml:space="preserve"> for the duration that </w:t>
      </w:r>
      <w:r w:rsidR="003D7F6F" w:rsidRPr="00B0308B">
        <w:rPr>
          <w:rFonts w:ascii="Times New Roman" w:eastAsia="Times New Roman" w:hAnsi="Times New Roman" w:cs="Times New Roman"/>
          <w:bCs/>
          <w:lang w:eastAsia="en-AU"/>
        </w:rPr>
        <w:t xml:space="preserve">the </w:t>
      </w:r>
      <w:r w:rsidR="006B7223" w:rsidRPr="00B0308B">
        <w:rPr>
          <w:rFonts w:ascii="Times New Roman" w:eastAsia="Times New Roman" w:hAnsi="Times New Roman" w:cs="Times New Roman"/>
          <w:bCs/>
          <w:lang w:eastAsia="en-AU"/>
        </w:rPr>
        <w:t>determination is in force; and</w:t>
      </w:r>
    </w:p>
    <w:p w14:paraId="546D6B21" w14:textId="5EEBFBCE" w:rsidR="006B7223" w:rsidRPr="00B0308B" w:rsidRDefault="00F5349F" w:rsidP="00B265FD">
      <w:pPr>
        <w:pStyle w:val="ListParagraph"/>
        <w:numPr>
          <w:ilvl w:val="0"/>
          <w:numId w:val="38"/>
        </w:numPr>
        <w:spacing w:before="240" w:after="0" w:line="276" w:lineRule="auto"/>
        <w:rPr>
          <w:rFonts w:ascii="Times New Roman" w:eastAsia="Times New Roman" w:hAnsi="Times New Roman" w:cs="Times New Roman"/>
          <w:bCs/>
          <w:lang w:eastAsia="en-AU"/>
        </w:rPr>
      </w:pPr>
      <w:r w:rsidRPr="00B0308B">
        <w:rPr>
          <w:rFonts w:ascii="Times New Roman" w:eastAsia="Times New Roman" w:hAnsi="Times New Roman" w:cs="Times New Roman"/>
          <w:bCs/>
          <w:lang w:eastAsia="en-AU"/>
        </w:rPr>
        <w:t>the old framework plans that the determination applies to</w:t>
      </w:r>
      <w:r w:rsidR="00D87065" w:rsidRPr="00B0308B">
        <w:rPr>
          <w:rFonts w:ascii="Times New Roman" w:eastAsia="Times New Roman" w:hAnsi="Times New Roman" w:cs="Times New Roman"/>
          <w:bCs/>
          <w:lang w:eastAsia="en-AU"/>
        </w:rPr>
        <w:t xml:space="preserve"> (which</w:t>
      </w:r>
      <w:r w:rsidR="008D3B5C" w:rsidRPr="00B0308B">
        <w:rPr>
          <w:rFonts w:ascii="Times New Roman" w:eastAsia="Times New Roman" w:hAnsi="Times New Roman" w:cs="Times New Roman"/>
          <w:bCs/>
          <w:lang w:eastAsia="en-AU"/>
        </w:rPr>
        <w:t xml:space="preserve"> must be plans that come into effect on or after the day the determination commence</w:t>
      </w:r>
      <w:r w:rsidR="00A04050" w:rsidRPr="00B0308B">
        <w:rPr>
          <w:rFonts w:ascii="Times New Roman" w:eastAsia="Times New Roman" w:hAnsi="Times New Roman" w:cs="Times New Roman"/>
          <w:bCs/>
          <w:lang w:eastAsia="en-AU"/>
        </w:rPr>
        <w:t>s</w:t>
      </w:r>
      <w:r w:rsidR="00D87065" w:rsidRPr="00B0308B">
        <w:rPr>
          <w:rFonts w:ascii="Times New Roman" w:eastAsia="Times New Roman" w:hAnsi="Times New Roman" w:cs="Times New Roman"/>
          <w:bCs/>
          <w:lang w:eastAsia="en-AU"/>
        </w:rPr>
        <w:t>)</w:t>
      </w:r>
      <w:r w:rsidR="00A04050" w:rsidRPr="00B0308B">
        <w:rPr>
          <w:rFonts w:ascii="Times New Roman" w:eastAsia="Times New Roman" w:hAnsi="Times New Roman" w:cs="Times New Roman"/>
          <w:bCs/>
          <w:lang w:eastAsia="en-AU"/>
        </w:rPr>
        <w:t xml:space="preserve">. </w:t>
      </w:r>
    </w:p>
    <w:p w14:paraId="13401CAA" w14:textId="77777777" w:rsidR="00B0308B" w:rsidRPr="000D4C16" w:rsidRDefault="00B0308B" w:rsidP="00B0308B">
      <w:pPr>
        <w:spacing w:after="240" w:line="276" w:lineRule="auto"/>
        <w:rPr>
          <w:rFonts w:ascii="Times New Roman" w:hAnsi="Times New Roman" w:cs="Times New Roman"/>
        </w:rPr>
      </w:pPr>
      <w:r w:rsidRPr="000D4C16">
        <w:rPr>
          <w:rFonts w:ascii="Times New Roman" w:hAnsi="Times New Roman" w:cs="Times New Roman"/>
        </w:rPr>
        <w:lastRenderedPageBreak/>
        <w:t xml:space="preserve">Since the Bill was introduced, engagement with the community and further consideration about the implementation of the support determination has indicated a need for additional flexibility in how the support determination can be framed and applied. As a result, parliamentary amendments have replaced proposed subsection 34A(1) so that it provides that the legislative instrument may determine the following: </w:t>
      </w:r>
    </w:p>
    <w:p w14:paraId="1D98654D" w14:textId="514A7C9C" w:rsidR="00B0308B" w:rsidRPr="000D4C16" w:rsidRDefault="00B0308B" w:rsidP="00B0308B">
      <w:pPr>
        <w:pStyle w:val="ListParagraph"/>
        <w:numPr>
          <w:ilvl w:val="0"/>
          <w:numId w:val="165"/>
        </w:numPr>
        <w:spacing w:after="240" w:line="276" w:lineRule="auto"/>
        <w:rPr>
          <w:rFonts w:ascii="Times New Roman" w:hAnsi="Times New Roman" w:cs="Times New Roman"/>
        </w:rPr>
      </w:pPr>
      <w:r w:rsidRPr="000D4C16">
        <w:rPr>
          <w:rFonts w:ascii="Times New Roman" w:hAnsi="Times New Roman" w:cs="Times New Roman"/>
        </w:rPr>
        <w:t xml:space="preserve">a percentage </w:t>
      </w:r>
      <w:r w:rsidR="00D214DC" w:rsidRPr="000D4C16">
        <w:rPr>
          <w:rFonts w:ascii="Times New Roman" w:hAnsi="Times New Roman" w:cs="Times New Roman"/>
        </w:rPr>
        <w:t>for reducing funding component amounts for a group of supports specified in the determination; and</w:t>
      </w:r>
    </w:p>
    <w:p w14:paraId="16CC6132" w14:textId="77777777" w:rsidR="00C610E5" w:rsidRPr="000D4C16" w:rsidRDefault="00C610E5" w:rsidP="00C610E5">
      <w:pPr>
        <w:pStyle w:val="ListParagraph"/>
        <w:numPr>
          <w:ilvl w:val="0"/>
          <w:numId w:val="165"/>
        </w:numPr>
        <w:spacing w:after="240" w:line="276" w:lineRule="auto"/>
        <w:rPr>
          <w:rFonts w:ascii="Times New Roman" w:eastAsia="Times New Roman" w:hAnsi="Times New Roman" w:cs="Times New Roman"/>
        </w:rPr>
      </w:pPr>
      <w:r w:rsidRPr="000D4C16">
        <w:rPr>
          <w:rFonts w:ascii="Times New Roman" w:hAnsi="Times New Roman" w:cs="Times New Roman"/>
        </w:rPr>
        <w:t>the class of participants’ plans to which the percentage applies, which may be:</w:t>
      </w:r>
    </w:p>
    <w:p w14:paraId="39B967D2" w14:textId="77777777" w:rsidR="00C610E5" w:rsidRPr="000D4C16" w:rsidRDefault="00C610E5" w:rsidP="00C610E5">
      <w:pPr>
        <w:pStyle w:val="ListParagraph"/>
        <w:numPr>
          <w:ilvl w:val="1"/>
          <w:numId w:val="165"/>
        </w:numPr>
        <w:spacing w:after="240" w:line="276" w:lineRule="auto"/>
        <w:rPr>
          <w:rFonts w:ascii="Times New Roman" w:hAnsi="Times New Roman" w:cs="Times New Roman"/>
        </w:rPr>
      </w:pPr>
      <w:r w:rsidRPr="000D4C16">
        <w:rPr>
          <w:rFonts w:ascii="Times New Roman" w:hAnsi="Times New Roman" w:cs="Times New Roman"/>
        </w:rPr>
        <w:t>all old framework plans that commence on or after the day the determination commences, or</w:t>
      </w:r>
    </w:p>
    <w:p w14:paraId="5F504A91" w14:textId="06C9CB7F" w:rsidR="00B0308B" w:rsidRPr="000D4C16" w:rsidRDefault="00C610E5" w:rsidP="00C610E5">
      <w:pPr>
        <w:pStyle w:val="ListParagraph"/>
        <w:numPr>
          <w:ilvl w:val="1"/>
          <w:numId w:val="165"/>
        </w:numPr>
        <w:spacing w:after="240" w:line="276" w:lineRule="auto"/>
        <w:rPr>
          <w:rFonts w:ascii="Times New Roman" w:hAnsi="Times New Roman" w:cs="Times New Roman"/>
        </w:rPr>
      </w:pPr>
      <w:r w:rsidRPr="000D4C16">
        <w:rPr>
          <w:rFonts w:ascii="Times New Roman" w:hAnsi="Times New Roman" w:cs="Times New Roman"/>
        </w:rPr>
        <w:t>the class of old framework plans specified in the determination.</w:t>
      </w:r>
    </w:p>
    <w:p w14:paraId="26497ED5" w14:textId="77777777" w:rsidR="00B0308B" w:rsidRPr="000D4C16" w:rsidRDefault="00B0308B" w:rsidP="00B0308B">
      <w:pPr>
        <w:spacing w:after="240" w:line="276" w:lineRule="auto"/>
        <w:rPr>
          <w:rFonts w:ascii="Times New Roman" w:hAnsi="Times New Roman" w:cs="Times New Roman"/>
        </w:rPr>
      </w:pPr>
      <w:r w:rsidRPr="000D4C16">
        <w:rPr>
          <w:rFonts w:ascii="Times New Roman" w:hAnsi="Times New Roman" w:cs="Times New Roman"/>
        </w:rPr>
        <w:t xml:space="preserve">This provides clearer drafting and allows for greater flexibility in how the support determination is crafted to apply to plans and participants. </w:t>
      </w:r>
    </w:p>
    <w:p w14:paraId="7724412C" w14:textId="43F138B0" w:rsidR="008C1097" w:rsidRPr="0041169D" w:rsidRDefault="0078160F"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w:t>
      </w:r>
      <w:r>
        <w:rPr>
          <w:rFonts w:ascii="Times New Roman" w:eastAsia="Times New Roman" w:hAnsi="Times New Roman" w:cs="Times New Roman"/>
          <w:bCs/>
          <w:lang w:eastAsia="en-AU"/>
        </w:rPr>
        <w:t>e</w:t>
      </w:r>
      <w:r w:rsidRPr="0041169D">
        <w:rPr>
          <w:rFonts w:ascii="Times New Roman" w:eastAsia="Times New Roman" w:hAnsi="Times New Roman" w:cs="Times New Roman"/>
          <w:bCs/>
          <w:lang w:eastAsia="en-AU"/>
        </w:rPr>
        <w:t xml:space="preserve"> </w:t>
      </w:r>
      <w:r w:rsidR="008C1097" w:rsidRPr="0041169D">
        <w:rPr>
          <w:rFonts w:ascii="Times New Roman" w:eastAsia="Times New Roman" w:hAnsi="Times New Roman" w:cs="Times New Roman"/>
          <w:bCs/>
          <w:lang w:eastAsia="en-AU"/>
        </w:rPr>
        <w:t xml:space="preserve">effect of subsection 34A(1) is that the Minister may only make a support determination for the purposes of ensuring the financial sustainability of the Scheme </w:t>
      </w:r>
      <w:r w:rsidR="00684271" w:rsidRPr="0041169D">
        <w:rPr>
          <w:rFonts w:ascii="Times New Roman" w:eastAsia="Times New Roman" w:hAnsi="Times New Roman" w:cs="Times New Roman"/>
          <w:bCs/>
          <w:lang w:eastAsia="en-AU"/>
        </w:rPr>
        <w:t>–</w:t>
      </w:r>
      <w:r w:rsidR="008C1097" w:rsidRPr="0041169D">
        <w:rPr>
          <w:rFonts w:ascii="Times New Roman" w:eastAsia="Times New Roman" w:hAnsi="Times New Roman" w:cs="Times New Roman"/>
          <w:bCs/>
          <w:lang w:eastAsia="en-AU"/>
        </w:rPr>
        <w:t xml:space="preserve"> </w:t>
      </w:r>
      <w:r w:rsidR="00684271" w:rsidRPr="0041169D">
        <w:rPr>
          <w:rFonts w:ascii="Times New Roman" w:eastAsia="Times New Roman" w:hAnsi="Times New Roman" w:cs="Times New Roman"/>
          <w:bCs/>
          <w:lang w:eastAsia="en-AU"/>
        </w:rPr>
        <w:t xml:space="preserve">it cannot be made for any other purpose. </w:t>
      </w:r>
      <w:r w:rsidR="00A407DC" w:rsidRPr="0041169D">
        <w:rPr>
          <w:rFonts w:ascii="Times New Roman" w:eastAsia="Times New Roman" w:hAnsi="Times New Roman" w:cs="Times New Roman"/>
          <w:bCs/>
          <w:lang w:eastAsia="en-AU"/>
        </w:rPr>
        <w:t>In this context, financial sustainability means</w:t>
      </w:r>
      <w:r w:rsidR="00D82301" w:rsidRPr="0041169D">
        <w:rPr>
          <w:rFonts w:ascii="Times New Roman" w:eastAsia="Times New Roman" w:hAnsi="Times New Roman" w:cs="Times New Roman"/>
          <w:bCs/>
          <w:lang w:eastAsia="en-AU"/>
        </w:rPr>
        <w:t xml:space="preserve"> </w:t>
      </w:r>
      <w:r w:rsidR="0064782A" w:rsidRPr="0041169D">
        <w:rPr>
          <w:rFonts w:ascii="Times New Roman" w:eastAsia="Times New Roman" w:hAnsi="Times New Roman" w:cs="Times New Roman"/>
          <w:bCs/>
          <w:lang w:eastAsia="en-AU"/>
        </w:rPr>
        <w:t xml:space="preserve">ensuring </w:t>
      </w:r>
      <w:r w:rsidR="00B8181F" w:rsidRPr="0041169D">
        <w:rPr>
          <w:rFonts w:ascii="Times New Roman" w:eastAsia="Times New Roman" w:hAnsi="Times New Roman" w:cs="Times New Roman"/>
          <w:bCs/>
          <w:lang w:eastAsia="en-AU"/>
        </w:rPr>
        <w:t xml:space="preserve">the Scheme can keep </w:t>
      </w:r>
      <w:r w:rsidR="004F3FCF" w:rsidRPr="0041169D">
        <w:rPr>
          <w:rFonts w:ascii="Times New Roman" w:eastAsia="Times New Roman" w:hAnsi="Times New Roman" w:cs="Times New Roman"/>
          <w:bCs/>
          <w:lang w:eastAsia="en-AU"/>
        </w:rPr>
        <w:t>funding</w:t>
      </w:r>
      <w:r w:rsidR="00B8181F" w:rsidRPr="0041169D">
        <w:rPr>
          <w:rFonts w:ascii="Times New Roman" w:eastAsia="Times New Roman" w:hAnsi="Times New Roman" w:cs="Times New Roman"/>
          <w:bCs/>
          <w:lang w:eastAsia="en-AU"/>
        </w:rPr>
        <w:t xml:space="preserve"> </w:t>
      </w:r>
      <w:r w:rsidR="00D50AEA" w:rsidRPr="0041169D">
        <w:rPr>
          <w:rFonts w:ascii="Times New Roman" w:eastAsia="Times New Roman" w:hAnsi="Times New Roman" w:cs="Times New Roman"/>
          <w:bCs/>
          <w:lang w:eastAsia="en-AU"/>
        </w:rPr>
        <w:t xml:space="preserve">NDIS supports now and into the future without growing beyond what </w:t>
      </w:r>
      <w:r w:rsidR="00001E00" w:rsidRPr="0041169D">
        <w:rPr>
          <w:rFonts w:ascii="Times New Roman" w:eastAsia="Times New Roman" w:hAnsi="Times New Roman" w:cs="Times New Roman"/>
          <w:bCs/>
          <w:lang w:eastAsia="en-AU"/>
        </w:rPr>
        <w:t xml:space="preserve">governments can </w:t>
      </w:r>
      <w:r w:rsidR="00E06A8F" w:rsidRPr="0041169D">
        <w:rPr>
          <w:rFonts w:ascii="Times New Roman" w:eastAsia="Times New Roman" w:hAnsi="Times New Roman" w:cs="Times New Roman"/>
          <w:bCs/>
          <w:lang w:eastAsia="en-AU"/>
        </w:rPr>
        <w:t xml:space="preserve">sustainably </w:t>
      </w:r>
      <w:r w:rsidR="00001E00" w:rsidRPr="0041169D">
        <w:rPr>
          <w:rFonts w:ascii="Times New Roman" w:eastAsia="Times New Roman" w:hAnsi="Times New Roman" w:cs="Times New Roman"/>
          <w:bCs/>
          <w:lang w:eastAsia="en-AU"/>
        </w:rPr>
        <w:t xml:space="preserve">fund. This means </w:t>
      </w:r>
      <w:r w:rsidR="00D82301" w:rsidRPr="0041169D">
        <w:rPr>
          <w:rFonts w:ascii="Times New Roman" w:eastAsia="Times New Roman" w:hAnsi="Times New Roman" w:cs="Times New Roman"/>
          <w:lang w:eastAsia="en-AU"/>
        </w:rPr>
        <w:t>funding for some NDIS supports may be less than the actual cost of providing or acquiring the support, while still being reasonable and necessary</w:t>
      </w:r>
      <w:r w:rsidR="00D82301" w:rsidRPr="0041169D">
        <w:rPr>
          <w:rFonts w:ascii="Times New Roman" w:eastAsia="Times New Roman" w:hAnsi="Times New Roman" w:cs="Times New Roman"/>
          <w:bCs/>
          <w:lang w:eastAsia="en-AU"/>
        </w:rPr>
        <w:t>.</w:t>
      </w:r>
      <w:r w:rsidR="00951DA6" w:rsidRPr="0041169D">
        <w:rPr>
          <w:rFonts w:ascii="Times New Roman" w:eastAsia="Times New Roman" w:hAnsi="Times New Roman" w:cs="Times New Roman"/>
          <w:bCs/>
          <w:lang w:eastAsia="en-AU"/>
        </w:rPr>
        <w:t xml:space="preserve"> </w:t>
      </w:r>
      <w:r w:rsidR="004C4B4F" w:rsidRPr="0041169D">
        <w:rPr>
          <w:rFonts w:ascii="Times New Roman" w:eastAsia="Times New Roman" w:hAnsi="Times New Roman" w:cs="Times New Roman"/>
          <w:bCs/>
          <w:lang w:eastAsia="en-AU"/>
        </w:rPr>
        <w:t xml:space="preserve"> </w:t>
      </w:r>
    </w:p>
    <w:p w14:paraId="3CBED01A" w14:textId="27EFC390" w:rsidR="00E848F5" w:rsidRPr="0041169D" w:rsidRDefault="00565AA5"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effect of a support determination is reducing a funding component amount for a specified group of supports. </w:t>
      </w:r>
      <w:r w:rsidR="005A54EC" w:rsidRPr="0041169D">
        <w:rPr>
          <w:rFonts w:ascii="Times New Roman" w:eastAsia="Times New Roman" w:hAnsi="Times New Roman" w:cs="Times New Roman"/>
          <w:bCs/>
          <w:lang w:eastAsia="en-AU"/>
        </w:rPr>
        <w:t xml:space="preserve">Funding component amounts are determined </w:t>
      </w:r>
      <w:r w:rsidR="003A10FB" w:rsidRPr="0041169D">
        <w:rPr>
          <w:rFonts w:ascii="Times New Roman" w:eastAsia="Times New Roman" w:hAnsi="Times New Roman" w:cs="Times New Roman"/>
          <w:bCs/>
          <w:lang w:eastAsia="en-AU"/>
        </w:rPr>
        <w:t>in accordance</w:t>
      </w:r>
      <w:r w:rsidR="005A54EC" w:rsidRPr="0041169D">
        <w:rPr>
          <w:rFonts w:ascii="Times New Roman" w:eastAsia="Times New Roman" w:hAnsi="Times New Roman" w:cs="Times New Roman"/>
          <w:bCs/>
          <w:lang w:eastAsia="en-AU"/>
        </w:rPr>
        <w:t xml:space="preserve"> </w:t>
      </w:r>
      <w:r w:rsidR="00276B9D" w:rsidRPr="0041169D">
        <w:rPr>
          <w:rFonts w:ascii="Times New Roman" w:eastAsia="Times New Roman" w:hAnsi="Times New Roman" w:cs="Times New Roman"/>
          <w:bCs/>
          <w:lang w:eastAsia="en-AU"/>
        </w:rPr>
        <w:t>with</w:t>
      </w:r>
      <w:r w:rsidR="005A54EC" w:rsidRPr="0041169D">
        <w:rPr>
          <w:rFonts w:ascii="Times New Roman" w:eastAsia="Times New Roman" w:hAnsi="Times New Roman" w:cs="Times New Roman"/>
          <w:bCs/>
          <w:lang w:eastAsia="en-AU"/>
        </w:rPr>
        <w:t xml:space="preserve"> </w:t>
      </w:r>
      <w:r w:rsidR="00444DA4" w:rsidRPr="0041169D">
        <w:rPr>
          <w:rFonts w:ascii="Times New Roman" w:eastAsia="Times New Roman" w:hAnsi="Times New Roman" w:cs="Times New Roman"/>
          <w:bCs/>
          <w:lang w:eastAsia="en-AU"/>
        </w:rPr>
        <w:t>subsection 33</w:t>
      </w:r>
      <w:r w:rsidR="002868FB" w:rsidRPr="0041169D">
        <w:rPr>
          <w:rFonts w:ascii="Times New Roman" w:eastAsia="Times New Roman" w:hAnsi="Times New Roman" w:cs="Times New Roman"/>
          <w:bCs/>
          <w:lang w:eastAsia="en-AU"/>
        </w:rPr>
        <w:t>(2A)</w:t>
      </w:r>
      <w:r w:rsidR="00C003D0" w:rsidRPr="0041169D">
        <w:rPr>
          <w:rFonts w:ascii="Times New Roman" w:eastAsia="Times New Roman" w:hAnsi="Times New Roman" w:cs="Times New Roman"/>
          <w:bCs/>
          <w:lang w:eastAsia="en-AU"/>
        </w:rPr>
        <w:t xml:space="preserve"> and apply to groups of supports. These groups </w:t>
      </w:r>
      <w:r w:rsidR="00441A35" w:rsidRPr="0041169D">
        <w:rPr>
          <w:rFonts w:ascii="Times New Roman" w:eastAsia="Times New Roman" w:hAnsi="Times New Roman" w:cs="Times New Roman"/>
          <w:bCs/>
          <w:lang w:eastAsia="en-AU"/>
        </w:rPr>
        <w:t>are the categories of supports that appear in participant plans</w:t>
      </w:r>
      <w:r w:rsidRPr="0041169D">
        <w:rPr>
          <w:rFonts w:ascii="Times New Roman" w:eastAsia="Times New Roman" w:hAnsi="Times New Roman" w:cs="Times New Roman"/>
          <w:bCs/>
          <w:lang w:eastAsia="en-AU"/>
        </w:rPr>
        <w:t xml:space="preserve"> and include</w:t>
      </w:r>
      <w:r w:rsidR="00441A35" w:rsidRPr="0041169D">
        <w:rPr>
          <w:rFonts w:ascii="Times New Roman" w:eastAsia="Times New Roman" w:hAnsi="Times New Roman" w:cs="Times New Roman"/>
          <w:bCs/>
          <w:lang w:eastAsia="en-AU"/>
        </w:rPr>
        <w:t>:</w:t>
      </w:r>
    </w:p>
    <w:p w14:paraId="3DC652EF" w14:textId="77777777" w:rsidR="00C12B81" w:rsidRPr="0041169D" w:rsidRDefault="00C12B81" w:rsidP="00B265FD">
      <w:pPr>
        <w:pStyle w:val="ListParagraph"/>
        <w:numPr>
          <w:ilvl w:val="0"/>
          <w:numId w:val="3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Core:</w:t>
      </w:r>
    </w:p>
    <w:p w14:paraId="4B6AD0CC"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Assistance with Daily Living</w:t>
      </w:r>
    </w:p>
    <w:p w14:paraId="5BD8F08F"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Assistance with Social, Economic and Community Participation</w:t>
      </w:r>
    </w:p>
    <w:p w14:paraId="2C917E9C"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Consumables </w:t>
      </w:r>
    </w:p>
    <w:p w14:paraId="64B2E649"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Transport</w:t>
      </w:r>
    </w:p>
    <w:p w14:paraId="3E396087"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Home and Living</w:t>
      </w:r>
    </w:p>
    <w:p w14:paraId="37C24704" w14:textId="59458A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Young People in Residential Aged Care </w:t>
      </w:r>
    </w:p>
    <w:p w14:paraId="3A38E4FF" w14:textId="77777777" w:rsidR="00C12B81" w:rsidRPr="0041169D" w:rsidRDefault="00C12B81" w:rsidP="00C12B81">
      <w:pPr>
        <w:pStyle w:val="ListParagraph"/>
        <w:spacing w:before="240" w:after="0" w:line="276" w:lineRule="auto"/>
        <w:ind w:left="1440"/>
        <w:rPr>
          <w:rFonts w:ascii="Times New Roman" w:eastAsia="Times New Roman" w:hAnsi="Times New Roman" w:cs="Times New Roman"/>
          <w:bCs/>
          <w:sz w:val="10"/>
          <w:szCs w:val="10"/>
          <w:lang w:eastAsia="en-AU"/>
        </w:rPr>
      </w:pPr>
    </w:p>
    <w:p w14:paraId="33B5EF31" w14:textId="77777777" w:rsidR="00C12B81" w:rsidRPr="0041169D" w:rsidRDefault="00C12B81" w:rsidP="00B265FD">
      <w:pPr>
        <w:pStyle w:val="ListParagraph"/>
        <w:numPr>
          <w:ilvl w:val="0"/>
          <w:numId w:val="39"/>
        </w:num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Capacity Building:</w:t>
      </w:r>
    </w:p>
    <w:p w14:paraId="65A5FB7F"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Behaviour Support</w:t>
      </w:r>
    </w:p>
    <w:p w14:paraId="2BAE2907"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Improved Living Arrangements</w:t>
      </w:r>
    </w:p>
    <w:p w14:paraId="5368CEFA"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Increased Social and Community Participation</w:t>
      </w:r>
    </w:p>
    <w:p w14:paraId="76D93A10"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Finding and Keeping a Job</w:t>
      </w:r>
    </w:p>
    <w:p w14:paraId="06957193"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Relationships</w:t>
      </w:r>
    </w:p>
    <w:p w14:paraId="2E32CE53"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Health and Wellbeing</w:t>
      </w:r>
    </w:p>
    <w:p w14:paraId="6E220949"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Lifelong Learning</w:t>
      </w:r>
    </w:p>
    <w:p w14:paraId="2ACB2C22" w14:textId="77777777"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Choice and Control</w:t>
      </w:r>
    </w:p>
    <w:p w14:paraId="4F68DC82" w14:textId="7B8B233D"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Improved Daily Living </w:t>
      </w:r>
      <w:r w:rsidR="00C63D57"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kills</w:t>
      </w:r>
    </w:p>
    <w:p w14:paraId="04E03DFF" w14:textId="14F699F6" w:rsidR="00C12B81" w:rsidRPr="0041169D" w:rsidRDefault="00C12B81" w:rsidP="00B265FD">
      <w:pPr>
        <w:pStyle w:val="ListParagraph"/>
        <w:numPr>
          <w:ilvl w:val="1"/>
          <w:numId w:val="3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Support Coordination and </w:t>
      </w:r>
      <w:r w:rsidR="00C63D57"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 xml:space="preserve">sychosocial </w:t>
      </w:r>
      <w:r w:rsidR="00C63D57" w:rsidRPr="0041169D">
        <w:rPr>
          <w:rFonts w:ascii="Times New Roman" w:eastAsia="Times New Roman" w:hAnsi="Times New Roman" w:cs="Times New Roman"/>
          <w:lang w:eastAsia="en-AU"/>
        </w:rPr>
        <w:t>R</w:t>
      </w:r>
      <w:r w:rsidRPr="0041169D">
        <w:rPr>
          <w:rFonts w:ascii="Times New Roman" w:eastAsia="Times New Roman" w:hAnsi="Times New Roman" w:cs="Times New Roman"/>
          <w:lang w:eastAsia="en-AU"/>
        </w:rPr>
        <w:t xml:space="preserve">ecovery </w:t>
      </w:r>
      <w:r w:rsidR="00C63D57" w:rsidRPr="0041169D">
        <w:rPr>
          <w:rFonts w:ascii="Times New Roman" w:eastAsia="Times New Roman" w:hAnsi="Times New Roman" w:cs="Times New Roman"/>
          <w:lang w:eastAsia="en-AU"/>
        </w:rPr>
        <w:t>C</w:t>
      </w:r>
      <w:r w:rsidRPr="0041169D">
        <w:rPr>
          <w:rFonts w:ascii="Times New Roman" w:eastAsia="Times New Roman" w:hAnsi="Times New Roman" w:cs="Times New Roman"/>
          <w:lang w:eastAsia="en-AU"/>
        </w:rPr>
        <w:t>oaches</w:t>
      </w:r>
    </w:p>
    <w:p w14:paraId="29B72027" w14:textId="77777777" w:rsidR="00C12B81" w:rsidRPr="0041169D" w:rsidRDefault="00C12B81" w:rsidP="00C12B81">
      <w:pPr>
        <w:pStyle w:val="ListParagraph"/>
        <w:spacing w:before="240" w:after="0" w:line="276" w:lineRule="auto"/>
        <w:ind w:left="1440"/>
        <w:rPr>
          <w:rFonts w:ascii="Times New Roman" w:eastAsia="Times New Roman" w:hAnsi="Times New Roman" w:cs="Times New Roman"/>
          <w:bCs/>
          <w:sz w:val="10"/>
          <w:szCs w:val="10"/>
          <w:lang w:eastAsia="en-AU"/>
        </w:rPr>
      </w:pPr>
    </w:p>
    <w:p w14:paraId="71593AB4" w14:textId="77777777" w:rsidR="00C12B81" w:rsidRPr="0041169D" w:rsidRDefault="00C12B81" w:rsidP="00B265FD">
      <w:pPr>
        <w:pStyle w:val="ListParagraph"/>
        <w:numPr>
          <w:ilvl w:val="0"/>
          <w:numId w:val="74"/>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Capital:</w:t>
      </w:r>
    </w:p>
    <w:p w14:paraId="072DF09F" w14:textId="77777777" w:rsidR="00C12B81" w:rsidRPr="0041169D" w:rsidRDefault="00C12B81" w:rsidP="00B265FD">
      <w:pPr>
        <w:pStyle w:val="ListParagraph"/>
        <w:numPr>
          <w:ilvl w:val="1"/>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Assistive Technology</w:t>
      </w:r>
    </w:p>
    <w:p w14:paraId="0874C687" w14:textId="77777777" w:rsidR="00C12B81" w:rsidRPr="0041169D" w:rsidRDefault="00C12B81" w:rsidP="00B265FD">
      <w:pPr>
        <w:pStyle w:val="ListParagraph"/>
        <w:numPr>
          <w:ilvl w:val="1"/>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Assistive Technology Maintenance, Repair and Rental</w:t>
      </w:r>
    </w:p>
    <w:p w14:paraId="02F0D674" w14:textId="77777777" w:rsidR="00C12B81" w:rsidRPr="0041169D" w:rsidRDefault="00C12B81" w:rsidP="00B265FD">
      <w:pPr>
        <w:pStyle w:val="ListParagraph"/>
        <w:numPr>
          <w:ilvl w:val="1"/>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Home Modifications</w:t>
      </w:r>
    </w:p>
    <w:p w14:paraId="6C5FD676" w14:textId="77777777" w:rsidR="00C12B81" w:rsidRPr="0041169D" w:rsidRDefault="00C12B81" w:rsidP="00B265FD">
      <w:pPr>
        <w:pStyle w:val="ListParagraph"/>
        <w:numPr>
          <w:ilvl w:val="1"/>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Specialist Disability Accommodation</w:t>
      </w:r>
    </w:p>
    <w:p w14:paraId="33B36129" w14:textId="77777777" w:rsidR="00C12B81" w:rsidRPr="0041169D" w:rsidRDefault="00C12B81" w:rsidP="00B265FD">
      <w:pPr>
        <w:pStyle w:val="ListParagraph"/>
        <w:numPr>
          <w:ilvl w:val="0"/>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Recurring</w:t>
      </w:r>
    </w:p>
    <w:p w14:paraId="03A328DB" w14:textId="77777777" w:rsidR="00C12B81" w:rsidRPr="0041169D" w:rsidRDefault="00C12B81" w:rsidP="00B265FD">
      <w:pPr>
        <w:pStyle w:val="ListParagraph"/>
        <w:numPr>
          <w:ilvl w:val="1"/>
          <w:numId w:val="7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Transport Recurring</w:t>
      </w:r>
    </w:p>
    <w:p w14:paraId="4A760666" w14:textId="20C712AB" w:rsidR="00243C23" w:rsidRPr="000D4C16" w:rsidRDefault="00243C23" w:rsidP="000D4C16">
      <w:pPr>
        <w:spacing w:after="240" w:line="276" w:lineRule="auto"/>
        <w:rPr>
          <w:rFonts w:ascii="Times New Roman" w:hAnsi="Times New Roman" w:cs="Times New Roman"/>
        </w:rPr>
      </w:pPr>
      <w:r w:rsidRPr="000D4C16">
        <w:rPr>
          <w:rFonts w:ascii="Times New Roman" w:hAnsi="Times New Roman" w:cs="Times New Roman"/>
        </w:rPr>
        <w:t xml:space="preserve">The support </w:t>
      </w:r>
      <w:r w:rsidR="00356ECE" w:rsidRPr="000D4C16">
        <w:rPr>
          <w:rFonts w:ascii="Times New Roman" w:hAnsi="Times New Roman" w:cs="Times New Roman"/>
        </w:rPr>
        <w:t xml:space="preserve">determination must specify the class of plans to which a percentage reduction applies. This could be all old framework plans or a class of old framework plans specified in the determination. A class of old framework plans may be specified by reference to the features of plans, such as the nature of supports that a participant receives, reference to features of a participant, such as particular circumstances, or </w:t>
      </w:r>
      <w:r w:rsidRPr="000D4C16">
        <w:rPr>
          <w:rFonts w:ascii="Times New Roman" w:hAnsi="Times New Roman" w:cs="Times New Roman"/>
        </w:rPr>
        <w:t xml:space="preserve">both. </w:t>
      </w:r>
    </w:p>
    <w:p w14:paraId="58269325" w14:textId="3D3690C4" w:rsidR="00E00251" w:rsidRPr="0041169D" w:rsidRDefault="00567F0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support determination does not allow </w:t>
      </w:r>
      <w:r w:rsidR="008246B6" w:rsidRPr="0041169D">
        <w:rPr>
          <w:rFonts w:ascii="Times New Roman" w:eastAsia="Times New Roman" w:hAnsi="Times New Roman" w:cs="Times New Roman"/>
          <w:bCs/>
          <w:lang w:eastAsia="en-AU"/>
        </w:rPr>
        <w:t xml:space="preserve">for the reduction in </w:t>
      </w:r>
      <w:r w:rsidR="0098650D" w:rsidRPr="0041169D">
        <w:rPr>
          <w:rFonts w:ascii="Times New Roman" w:eastAsia="Times New Roman" w:hAnsi="Times New Roman" w:cs="Times New Roman"/>
          <w:bCs/>
          <w:lang w:eastAsia="en-AU"/>
        </w:rPr>
        <w:t xml:space="preserve">funding component amounts partway through a plan. The reduction will always occur at the beginning of a new plan, whether that is a new participant’s first plan, </w:t>
      </w:r>
      <w:r w:rsidR="008A58ED" w:rsidRPr="0041169D">
        <w:rPr>
          <w:rFonts w:ascii="Times New Roman" w:eastAsia="Times New Roman" w:hAnsi="Times New Roman" w:cs="Times New Roman"/>
          <w:bCs/>
          <w:lang w:eastAsia="en-AU"/>
        </w:rPr>
        <w:t xml:space="preserve">a reassessed plan or a renewed plan (see </w:t>
      </w:r>
      <w:r w:rsidR="00694C6E" w:rsidRPr="0041169D">
        <w:rPr>
          <w:rFonts w:ascii="Times New Roman" w:eastAsia="Times New Roman" w:hAnsi="Times New Roman" w:cs="Times New Roman"/>
          <w:bCs/>
          <w:lang w:eastAsia="en-AU"/>
        </w:rPr>
        <w:t>P</w:t>
      </w:r>
      <w:r w:rsidR="008A58ED" w:rsidRPr="0041169D">
        <w:rPr>
          <w:rFonts w:ascii="Times New Roman" w:eastAsia="Times New Roman" w:hAnsi="Times New Roman" w:cs="Times New Roman"/>
          <w:bCs/>
          <w:lang w:eastAsia="en-AU"/>
        </w:rPr>
        <w:t>art</w:t>
      </w:r>
      <w:r w:rsidR="00694C6E" w:rsidRPr="0041169D">
        <w:rPr>
          <w:rFonts w:ascii="Times New Roman" w:eastAsia="Times New Roman" w:hAnsi="Times New Roman" w:cs="Times New Roman"/>
          <w:bCs/>
          <w:lang w:eastAsia="en-AU"/>
        </w:rPr>
        <w:t xml:space="preserve"> 5 of this Schedule).</w:t>
      </w:r>
      <w:r w:rsidR="00AD330D" w:rsidRPr="0041169D">
        <w:rPr>
          <w:rFonts w:ascii="Times New Roman" w:eastAsia="Times New Roman" w:hAnsi="Times New Roman" w:cs="Times New Roman"/>
          <w:bCs/>
          <w:lang w:eastAsia="en-AU"/>
        </w:rPr>
        <w:t xml:space="preserve"> </w:t>
      </w:r>
      <w:r w:rsidR="00324A28" w:rsidRPr="0041169D">
        <w:rPr>
          <w:rFonts w:ascii="Times New Roman" w:eastAsia="Times New Roman" w:hAnsi="Times New Roman" w:cs="Times New Roman"/>
          <w:bCs/>
          <w:lang w:eastAsia="en-AU"/>
        </w:rPr>
        <w:t>This gives participants certainty over how much funding they will have access to over the course of a plan.</w:t>
      </w:r>
      <w:r w:rsidR="00694C6E" w:rsidRPr="0041169D">
        <w:rPr>
          <w:rFonts w:ascii="Times New Roman" w:eastAsia="Times New Roman" w:hAnsi="Times New Roman" w:cs="Times New Roman"/>
          <w:bCs/>
          <w:lang w:eastAsia="en-AU"/>
        </w:rPr>
        <w:t xml:space="preserve"> </w:t>
      </w:r>
      <w:r w:rsidR="00B151C2" w:rsidRPr="0041169D">
        <w:rPr>
          <w:rFonts w:ascii="Times New Roman" w:eastAsia="Times New Roman" w:hAnsi="Times New Roman" w:cs="Times New Roman"/>
          <w:bCs/>
          <w:lang w:eastAsia="en-AU"/>
        </w:rPr>
        <w:t>Reductions in funding component amounts continue in effect until the support determination is amended or repealed.</w:t>
      </w:r>
    </w:p>
    <w:p w14:paraId="3DF4F0A5" w14:textId="4452D769" w:rsidR="00565AA5" w:rsidRPr="0041169D" w:rsidRDefault="00E00251"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Similarly, the repeal of a support determination part way through a participant’s plan will have no impact on the funding amounts available to a participant. It will only have an impact at the commencement of the next plan.</w:t>
      </w:r>
      <w:r w:rsidR="00FD4122" w:rsidRPr="0041169D">
        <w:rPr>
          <w:rFonts w:ascii="Times New Roman" w:eastAsia="Times New Roman" w:hAnsi="Times New Roman" w:cs="Times New Roman"/>
          <w:bCs/>
          <w:lang w:eastAsia="en-AU"/>
        </w:rPr>
        <w:t xml:space="preserve"> </w:t>
      </w:r>
    </w:p>
    <w:p w14:paraId="14E8D5CC" w14:textId="77777777" w:rsidR="009A28AE" w:rsidRDefault="00A806F8" w:rsidP="009A28AE">
      <w:pPr>
        <w:spacing w:before="240" w:after="0" w:line="276" w:lineRule="auto"/>
        <w:rPr>
          <w:rFonts w:ascii="Times New Roman" w:hAnsi="Times New Roman" w:cs="Times New Roman"/>
        </w:rPr>
      </w:pPr>
      <w:r w:rsidRPr="0041169D">
        <w:rPr>
          <w:rFonts w:ascii="Times New Roman" w:eastAsia="Times New Roman" w:hAnsi="Times New Roman" w:cs="Times New Roman"/>
          <w:bCs/>
          <w:lang w:eastAsia="en-AU"/>
        </w:rPr>
        <w:t xml:space="preserve">A legislative note after subsection 34A(1) explains that Part 4 of Chapter 3 of the </w:t>
      </w:r>
      <w:r w:rsidRPr="0041169D">
        <w:rPr>
          <w:rFonts w:ascii="Times New Roman" w:eastAsia="Times New Roman" w:hAnsi="Times New Roman" w:cs="Times New Roman"/>
          <w:bCs/>
          <w:i/>
          <w:iCs/>
          <w:lang w:eastAsia="en-AU"/>
        </w:rPr>
        <w:t>Legislation Act 2003</w:t>
      </w:r>
      <w:r w:rsidR="009C2345" w:rsidRPr="0041169D">
        <w:rPr>
          <w:rFonts w:ascii="Times New Roman" w:eastAsia="Times New Roman" w:hAnsi="Times New Roman" w:cs="Times New Roman"/>
          <w:bCs/>
          <w:i/>
          <w:iCs/>
          <w:lang w:eastAsia="en-AU"/>
        </w:rPr>
        <w:t xml:space="preserve"> </w:t>
      </w:r>
      <w:r w:rsidR="009C2345" w:rsidRPr="0041169D">
        <w:rPr>
          <w:rFonts w:ascii="Times New Roman" w:eastAsia="Times New Roman" w:hAnsi="Times New Roman" w:cs="Times New Roman"/>
          <w:bCs/>
          <w:lang w:eastAsia="en-AU"/>
        </w:rPr>
        <w:t>(Legislation Act)</w:t>
      </w:r>
      <w:r w:rsidRPr="0041169D">
        <w:rPr>
          <w:rFonts w:ascii="Times New Roman" w:eastAsia="Times New Roman" w:hAnsi="Times New Roman" w:cs="Times New Roman"/>
          <w:bCs/>
          <w:lang w:eastAsia="en-AU"/>
        </w:rPr>
        <w:t xml:space="preserve">, relating to sunsetting, does not apply to the determination. This is due to the </w:t>
      </w:r>
      <w:r w:rsidRPr="0041169D">
        <w:rPr>
          <w:rFonts w:ascii="Times New Roman" w:eastAsia="Times New Roman" w:hAnsi="Times New Roman" w:cs="Times New Roman"/>
          <w:bCs/>
          <w:i/>
          <w:iCs/>
          <w:lang w:eastAsia="en-AU"/>
        </w:rPr>
        <w:t>Legislation (Exemptions and Other Matters) Regulation 2015</w:t>
      </w:r>
      <w:r w:rsidRPr="0041169D">
        <w:rPr>
          <w:rFonts w:ascii="Times New Roman" w:eastAsia="Times New Roman" w:hAnsi="Times New Roman" w:cs="Times New Roman"/>
          <w:i/>
          <w:lang w:eastAsia="en-AU"/>
        </w:rPr>
        <w:t xml:space="preserve"> </w:t>
      </w:r>
      <w:r w:rsidR="009C2345" w:rsidRPr="0041169D">
        <w:rPr>
          <w:rFonts w:ascii="Times New Roman" w:eastAsia="Times New Roman" w:hAnsi="Times New Roman" w:cs="Times New Roman"/>
          <w:bCs/>
          <w:lang w:eastAsia="en-AU"/>
        </w:rPr>
        <w:t>(LEOMR)</w:t>
      </w:r>
      <w:r w:rsidRPr="0041169D">
        <w:rPr>
          <w:rFonts w:ascii="Times New Roman" w:eastAsia="Times New Roman" w:hAnsi="Times New Roman" w:cs="Times New Roman"/>
          <w:bCs/>
          <w:lang w:eastAsia="en-AU"/>
        </w:rPr>
        <w:t xml:space="preserve"> which provides that instruments made under the Act are exempt from sunsetting (see table item 42AC in section 12 of those Regulations).</w:t>
      </w:r>
      <w:r w:rsidR="00C6321A" w:rsidRPr="0041169D">
        <w:rPr>
          <w:rFonts w:ascii="Times New Roman" w:eastAsia="Times New Roman" w:hAnsi="Times New Roman" w:cs="Times New Roman"/>
          <w:bCs/>
          <w:lang w:eastAsia="en-AU"/>
        </w:rPr>
        <w:t xml:space="preserve"> </w:t>
      </w:r>
      <w:r w:rsidR="00F309E5" w:rsidRPr="0041169D">
        <w:rPr>
          <w:rFonts w:ascii="Times New Roman" w:hAnsi="Times New Roman" w:cs="Times New Roman"/>
        </w:rPr>
        <w:t xml:space="preserve">It is appropriate for all legislative instruments made under the Act to be exempt from sunsetting as they form part of an intergovernmental scheme, as provided in the Attorney‑General’s Department’s </w:t>
      </w:r>
      <w:r w:rsidR="00F309E5" w:rsidRPr="0041169D">
        <w:rPr>
          <w:rFonts w:ascii="Times New Roman" w:hAnsi="Times New Roman" w:cs="Times New Roman"/>
          <w:i/>
        </w:rPr>
        <w:t>Guide to managing sunsetting of legislative instruments</w:t>
      </w:r>
      <w:r w:rsidR="00F309E5" w:rsidRPr="0041169D">
        <w:rPr>
          <w:rFonts w:ascii="Times New Roman" w:hAnsi="Times New Roman" w:cs="Times New Roman"/>
        </w:rPr>
        <w:t>.</w:t>
      </w:r>
    </w:p>
    <w:p w14:paraId="1F08F18F" w14:textId="77777777" w:rsidR="009A28AE" w:rsidRPr="000D4C16" w:rsidRDefault="009A28AE" w:rsidP="009A28AE">
      <w:pPr>
        <w:spacing w:before="240" w:after="0" w:line="276" w:lineRule="auto"/>
        <w:rPr>
          <w:rFonts w:ascii="Times New Roman" w:hAnsi="Times New Roman" w:cs="Times New Roman"/>
        </w:rPr>
      </w:pPr>
      <w:r w:rsidRPr="000D4C16">
        <w:rPr>
          <w:rFonts w:ascii="Times New Roman" w:hAnsi="Times New Roman" w:cs="Times New Roman"/>
        </w:rPr>
        <w:t xml:space="preserve">Significant community concern has been raised about the practical effect of the support determinations on funding in participant plans. While the government has committed to only applying the support determination to specific supports, evidence provided to the Committee highlighted concern about the breadth of the Ministerial powers to specify additional groups of supports in the future. </w:t>
      </w:r>
    </w:p>
    <w:p w14:paraId="28906AE4" w14:textId="500305F9" w:rsidR="009A28AE" w:rsidRPr="000D4C16" w:rsidRDefault="009A28AE" w:rsidP="000D4C16">
      <w:pPr>
        <w:spacing w:before="240" w:after="0" w:line="276" w:lineRule="auto"/>
        <w:rPr>
          <w:rFonts w:ascii="Times New Roman" w:hAnsi="Times New Roman" w:cs="Times New Roman"/>
        </w:rPr>
      </w:pPr>
      <w:r w:rsidRPr="000D4C16">
        <w:rPr>
          <w:rFonts w:ascii="Times New Roman" w:hAnsi="Times New Roman" w:cs="Times New Roman"/>
        </w:rPr>
        <w:lastRenderedPageBreak/>
        <w:t xml:space="preserve">To address this concern, new subsection 34A(1A) provides that a specified group of supports must be one of the following: </w:t>
      </w:r>
    </w:p>
    <w:p w14:paraId="476171B0" w14:textId="77777777" w:rsidR="009A28AE" w:rsidRPr="000D4C16" w:rsidRDefault="009A28AE" w:rsidP="009A28AE">
      <w:pPr>
        <w:pStyle w:val="ListParagraph"/>
        <w:numPr>
          <w:ilvl w:val="0"/>
          <w:numId w:val="166"/>
        </w:numPr>
        <w:spacing w:after="240" w:line="276" w:lineRule="auto"/>
        <w:rPr>
          <w:rFonts w:ascii="Times New Roman" w:hAnsi="Times New Roman" w:cs="Times New Roman"/>
        </w:rPr>
      </w:pPr>
      <w:r w:rsidRPr="000D4C16">
        <w:rPr>
          <w:rFonts w:ascii="Times New Roman" w:hAnsi="Times New Roman" w:cs="Times New Roman"/>
        </w:rPr>
        <w:t>assistance with social, economic and community participation</w:t>
      </w:r>
    </w:p>
    <w:p w14:paraId="00534402" w14:textId="77777777" w:rsidR="009A28AE" w:rsidRPr="000D4C16" w:rsidRDefault="009A28AE" w:rsidP="009A28AE">
      <w:pPr>
        <w:pStyle w:val="ListParagraph"/>
        <w:numPr>
          <w:ilvl w:val="0"/>
          <w:numId w:val="166"/>
        </w:numPr>
        <w:spacing w:after="240" w:line="276" w:lineRule="auto"/>
        <w:rPr>
          <w:rFonts w:ascii="Times New Roman" w:hAnsi="Times New Roman" w:cs="Times New Roman"/>
        </w:rPr>
      </w:pPr>
      <w:r w:rsidRPr="000D4C16">
        <w:rPr>
          <w:rFonts w:ascii="Times New Roman" w:hAnsi="Times New Roman" w:cs="Times New Roman"/>
        </w:rPr>
        <w:t>improved daily living skills.</w:t>
      </w:r>
    </w:p>
    <w:p w14:paraId="1564B6C1" w14:textId="77777777" w:rsidR="009A28AE" w:rsidRPr="000D4C16" w:rsidRDefault="009A28AE" w:rsidP="009A28AE">
      <w:pPr>
        <w:spacing w:after="240" w:line="276" w:lineRule="auto"/>
        <w:rPr>
          <w:rFonts w:ascii="Times New Roman" w:hAnsi="Times New Roman" w:cs="Times New Roman"/>
        </w:rPr>
      </w:pPr>
      <w:r w:rsidRPr="000D4C16">
        <w:rPr>
          <w:rFonts w:ascii="Times New Roman" w:hAnsi="Times New Roman" w:cs="Times New Roman"/>
        </w:rPr>
        <w:t xml:space="preserve">This is consistent with the government’s stated intent and the May 2026 </w:t>
      </w:r>
      <w:r w:rsidRPr="000D4C16">
        <w:rPr>
          <w:rFonts w:ascii="Times New Roman" w:hAnsi="Times New Roman" w:cs="Times New Roman"/>
          <w:i/>
          <w:iCs/>
        </w:rPr>
        <w:t>National Disability Insurance Scheme Reforms Impact Analysis</w:t>
      </w:r>
      <w:r w:rsidRPr="000D4C16">
        <w:rPr>
          <w:rFonts w:ascii="Times New Roman" w:hAnsi="Times New Roman" w:cs="Times New Roman"/>
        </w:rPr>
        <w:t xml:space="preserve">. </w:t>
      </w:r>
    </w:p>
    <w:p w14:paraId="53C3BC2A" w14:textId="77777777" w:rsidR="009A28AE" w:rsidRPr="000D4C16" w:rsidRDefault="009A28AE" w:rsidP="009A28AE">
      <w:pPr>
        <w:spacing w:after="240" w:line="276" w:lineRule="auto"/>
        <w:rPr>
          <w:rFonts w:ascii="Times New Roman" w:hAnsi="Times New Roman" w:cs="Times New Roman"/>
        </w:rPr>
      </w:pPr>
      <w:r w:rsidRPr="000D4C16">
        <w:rPr>
          <w:rFonts w:ascii="Times New Roman" w:hAnsi="Times New Roman" w:cs="Times New Roman"/>
        </w:rPr>
        <w:t>New subsection 34A(1B) clarifies that the determination may specify one or both groups of supports. Where both groups of supports are specified, the support determination may specify the same or a different percentage reduction for each group. This clarifies the intended operation of the support determination and is consistent with the government’s intent to apply different percentages to the assistance with social, economic and community participation and improved daily living skills groups of supports.</w:t>
      </w:r>
    </w:p>
    <w:p w14:paraId="17168C5B" w14:textId="77777777" w:rsidR="009A28AE" w:rsidRPr="000D4C16" w:rsidRDefault="009A28AE" w:rsidP="009A28AE">
      <w:pPr>
        <w:spacing w:after="240" w:line="276" w:lineRule="auto"/>
        <w:rPr>
          <w:rFonts w:ascii="Times New Roman" w:hAnsi="Times New Roman" w:cs="Times New Roman"/>
        </w:rPr>
      </w:pPr>
      <w:r w:rsidRPr="000D4C16">
        <w:rPr>
          <w:rFonts w:ascii="Times New Roman" w:hAnsi="Times New Roman" w:cs="Times New Roman"/>
        </w:rPr>
        <w:t>New subsection 34A(1C) provides that the determination may specify a subgroup of supports within a specified group of supports as an excluded subgroup for the purposes of calculating a net funding component amount. This means the support determination can specify that a reduction is not to apply to a specified subgroup of supports. The excluded subgroup of supports may consist of one or more kinds of supports. This means that an excluded subgroup could be made up of one or more specific supports, or support items.</w:t>
      </w:r>
    </w:p>
    <w:p w14:paraId="571336BB" w14:textId="77777777" w:rsidR="009A28AE" w:rsidRPr="000D4C16" w:rsidRDefault="009A28AE" w:rsidP="009A28AE">
      <w:pPr>
        <w:spacing w:after="240" w:line="276" w:lineRule="auto"/>
        <w:rPr>
          <w:rFonts w:ascii="Times New Roman" w:hAnsi="Times New Roman" w:cs="Times New Roman"/>
        </w:rPr>
      </w:pPr>
      <w:r w:rsidRPr="000D4C16">
        <w:rPr>
          <w:rFonts w:ascii="Times New Roman" w:hAnsi="Times New Roman" w:cs="Times New Roman"/>
        </w:rPr>
        <w:t xml:space="preserve">This provides a mechanism to carve out certain types of supports which sit within the broader group. This mechanism will be used to carve out funding for supports in employment from the assistance with social, economic and community participation group of supports and disability related health supports from the improved daily living skills group of supports in line with the Government’s policy intent. As a result, funding allocated to these ‘sub-groups’ would not be impacted by a support determination. </w:t>
      </w:r>
    </w:p>
    <w:p w14:paraId="7AD733E4" w14:textId="389769DC" w:rsidR="008615C3" w:rsidRDefault="009A28AE" w:rsidP="00B77B94">
      <w:pPr>
        <w:spacing w:before="240" w:after="0" w:line="276" w:lineRule="auto"/>
        <w:rPr>
          <w:rFonts w:ascii="Times New Roman" w:hAnsi="Times New Roman" w:cs="Times New Roman"/>
        </w:rPr>
      </w:pPr>
      <w:r w:rsidRPr="000D4C16">
        <w:rPr>
          <w:rFonts w:ascii="Times New Roman" w:hAnsi="Times New Roman" w:cs="Times New Roman"/>
        </w:rPr>
        <w:t>New subsection 34A(1D) ensures that a class of participant plans identified in a support determination can be specified with reference to the features of plans, features of participants, or both.</w:t>
      </w:r>
    </w:p>
    <w:p w14:paraId="0AD92709" w14:textId="521C7A7C" w:rsidR="00B77B94" w:rsidRPr="00956295" w:rsidRDefault="00B77B94" w:rsidP="00B77B94">
      <w:pPr>
        <w:spacing w:before="240" w:after="0" w:line="276" w:lineRule="auto"/>
        <w:rPr>
          <w:rFonts w:ascii="Times New Roman" w:hAnsi="Times New Roman" w:cs="Times New Roman"/>
          <w:kern w:val="2"/>
          <w14:ligatures w14:val="standardContextual"/>
        </w:rPr>
      </w:pPr>
      <w:r w:rsidRPr="000D4C16">
        <w:rPr>
          <w:rFonts w:ascii="Times New Roman" w:hAnsi="Times New Roman" w:cs="Times New Roman"/>
        </w:rPr>
        <w:t>The Bill includes safeguards to ensure participants</w:t>
      </w:r>
      <w:r w:rsidR="00617708" w:rsidRPr="000D4C16">
        <w:rPr>
          <w:rFonts w:ascii="Times New Roman" w:hAnsi="Times New Roman" w:cs="Times New Roman"/>
        </w:rPr>
        <w:t xml:space="preserve"> </w:t>
      </w:r>
      <w:r w:rsidRPr="000D4C16">
        <w:rPr>
          <w:rFonts w:ascii="Times New Roman" w:hAnsi="Times New Roman" w:cs="Times New Roman"/>
        </w:rPr>
        <w:t xml:space="preserve">are not adversely affected by support </w:t>
      </w:r>
      <w:r w:rsidRPr="00956295">
        <w:rPr>
          <w:rFonts w:ascii="Times New Roman" w:hAnsi="Times New Roman" w:cs="Times New Roman"/>
        </w:rPr>
        <w:t xml:space="preserve">determinations. It is not intended to affect supports that are essential to a participant’s health, safety or continuous </w:t>
      </w:r>
      <w:r w:rsidR="00BC3833" w:rsidRPr="00956295">
        <w:rPr>
          <w:rFonts w:ascii="Times New Roman" w:hAnsi="Times New Roman" w:cs="Times New Roman"/>
        </w:rPr>
        <w:t xml:space="preserve">24/7 </w:t>
      </w:r>
      <w:r w:rsidRPr="00956295">
        <w:rPr>
          <w:rFonts w:ascii="Times New Roman" w:hAnsi="Times New Roman" w:cs="Times New Roman"/>
        </w:rPr>
        <w:t xml:space="preserve">care </w:t>
      </w:r>
      <w:r w:rsidR="006B4DCE" w:rsidRPr="00956295">
        <w:rPr>
          <w:rFonts w:ascii="Times New Roman" w:hAnsi="Times New Roman" w:cs="Times New Roman"/>
        </w:rPr>
        <w:t>and support</w:t>
      </w:r>
      <w:r w:rsidRPr="00956295">
        <w:rPr>
          <w:rFonts w:ascii="Times New Roman" w:hAnsi="Times New Roman" w:cs="Times New Roman"/>
        </w:rPr>
        <w:t xml:space="preserve">. The application of a support determination is confined to specified support categories, such as social, economic and community participation and improved daily living skills. The Bill includes the ability to specify excluded subgroups of supports within a broader support category.  </w:t>
      </w:r>
    </w:p>
    <w:p w14:paraId="5BA6814B" w14:textId="77777777" w:rsidR="00B77B94" w:rsidRPr="00956295" w:rsidRDefault="00B77B94" w:rsidP="00B77B94">
      <w:pPr>
        <w:spacing w:before="240" w:after="0" w:line="276" w:lineRule="auto"/>
        <w:rPr>
          <w:rFonts w:ascii="Times New Roman" w:hAnsi="Times New Roman" w:cs="Times New Roman"/>
          <w:kern w:val="2"/>
          <w14:ligatures w14:val="standardContextual"/>
        </w:rPr>
      </w:pPr>
      <w:r w:rsidRPr="00956295">
        <w:rPr>
          <w:rFonts w:ascii="Times New Roman" w:hAnsi="Times New Roman" w:cs="Times New Roman"/>
        </w:rPr>
        <w:t xml:space="preserve">Participants may continue to request changes to their plan at any time, including an unscheduled reassessment where there has been a significant and ongoing change in their functional capacity, or an unanticipated, significant and ongoing change in their circumstances. </w:t>
      </w:r>
      <w:r w:rsidRPr="00956295">
        <w:rPr>
          <w:rFonts w:ascii="Times New Roman" w:hAnsi="Times New Roman" w:cs="Times New Roman"/>
        </w:rPr>
        <w:lastRenderedPageBreak/>
        <w:t>Decisions about reasonable and necessary supports and unscheduled reassessments remain reviewable, ensuring participants continue to have access to merits review where they disagree with a decision. Where an unscheduled reassessment is requested, the assessment will focus on changes since the participant’s most recent assessment by a delegate.</w:t>
      </w:r>
    </w:p>
    <w:p w14:paraId="5B885F61" w14:textId="2993CAB4" w:rsidR="00B77B94" w:rsidRPr="000D4C16" w:rsidRDefault="00B77B94" w:rsidP="00B77B94">
      <w:pPr>
        <w:spacing w:before="240" w:after="0" w:line="276" w:lineRule="auto"/>
        <w:rPr>
          <w:rFonts w:ascii="Times New Roman" w:hAnsi="Times New Roman" w:cs="Times New Roman"/>
          <w:kern w:val="2"/>
          <w14:ligatures w14:val="standardContextual"/>
        </w:rPr>
      </w:pPr>
      <w:r w:rsidRPr="00956295">
        <w:rPr>
          <w:rFonts w:ascii="Times New Roman" w:hAnsi="Times New Roman" w:cs="Times New Roman"/>
        </w:rPr>
        <w:t xml:space="preserve">The NDIA also retains the ability to initiate plan reassessments and plan variations where necessary to protect participant safety. This includes circumstances where action is required to prevent or lessen a threat to a participant’s life, health or safety, such as where the NDIA becomes aware of a material change in circumstances or information indicating the participant may be at risk. These mechanisms ensure that supports, including continuous </w:t>
      </w:r>
      <w:r w:rsidR="00BC3833" w:rsidRPr="00956295">
        <w:rPr>
          <w:rFonts w:ascii="Times New Roman" w:hAnsi="Times New Roman" w:cs="Times New Roman"/>
        </w:rPr>
        <w:t xml:space="preserve">24/7 </w:t>
      </w:r>
      <w:r w:rsidRPr="00956295">
        <w:rPr>
          <w:rFonts w:ascii="Times New Roman" w:hAnsi="Times New Roman" w:cs="Times New Roman"/>
        </w:rPr>
        <w:t xml:space="preserve">care </w:t>
      </w:r>
      <w:r w:rsidR="00E829E8" w:rsidRPr="00956295">
        <w:rPr>
          <w:rFonts w:ascii="Times New Roman" w:hAnsi="Times New Roman" w:cs="Times New Roman"/>
        </w:rPr>
        <w:t>and support</w:t>
      </w:r>
      <w:r w:rsidRPr="00956295">
        <w:rPr>
          <w:rFonts w:ascii="Times New Roman" w:hAnsi="Times New Roman" w:cs="Times New Roman"/>
        </w:rPr>
        <w:t>, can be adjusted in a timely and proportionate way in response to emerging risks or changing needs</w:t>
      </w:r>
      <w:r w:rsidRPr="000D4C16">
        <w:rPr>
          <w:rFonts w:ascii="Times New Roman" w:hAnsi="Times New Roman" w:cs="Times New Roman"/>
        </w:rPr>
        <w:t>.</w:t>
      </w:r>
    </w:p>
    <w:p w14:paraId="25D5A4E2" w14:textId="7D69B66D" w:rsidR="00A04050" w:rsidRPr="0041169D" w:rsidRDefault="00CE1326"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Proposed new subsection 34A(2) provides that t</w:t>
      </w:r>
      <w:r w:rsidR="003763DE" w:rsidRPr="0041169D">
        <w:rPr>
          <w:rFonts w:ascii="Times New Roman" w:eastAsia="Times New Roman" w:hAnsi="Times New Roman" w:cs="Times New Roman"/>
          <w:bCs/>
          <w:lang w:eastAsia="en-AU"/>
        </w:rPr>
        <w:t>he determination</w:t>
      </w:r>
      <w:r w:rsidR="004946A7" w:rsidRPr="0041169D">
        <w:rPr>
          <w:rFonts w:ascii="Times New Roman" w:eastAsia="Times New Roman" w:hAnsi="Times New Roman" w:cs="Times New Roman"/>
          <w:bCs/>
          <w:lang w:eastAsia="en-AU"/>
        </w:rPr>
        <w:t xml:space="preserve"> will do the following </w:t>
      </w:r>
      <w:r w:rsidR="00833073" w:rsidRPr="0041169D">
        <w:rPr>
          <w:rFonts w:ascii="Times New Roman" w:eastAsia="Times New Roman" w:hAnsi="Times New Roman" w:cs="Times New Roman"/>
          <w:bCs/>
          <w:lang w:eastAsia="en-AU"/>
        </w:rPr>
        <w:t>while it is in place:</w:t>
      </w:r>
    </w:p>
    <w:p w14:paraId="5D034D69" w14:textId="32490819" w:rsidR="00707914" w:rsidRPr="000D4C16" w:rsidRDefault="00FF40E8" w:rsidP="000D4C16">
      <w:pPr>
        <w:pStyle w:val="ListParagraph"/>
        <w:numPr>
          <w:ilvl w:val="0"/>
          <w:numId w:val="166"/>
        </w:numPr>
        <w:spacing w:after="240" w:line="276" w:lineRule="auto"/>
      </w:pPr>
      <w:r w:rsidRPr="000D4C16">
        <w:rPr>
          <w:rFonts w:ascii="Times New Roman" w:hAnsi="Times New Roman" w:cs="Times New Roman"/>
        </w:rPr>
        <w:t>Where a plan includes a group of supports that is included in the determination, the funding component amount for those supports is taken instead to be the amount worked out under subsection 34A(2A).</w:t>
      </w:r>
    </w:p>
    <w:p w14:paraId="4E8B867D" w14:textId="6A504308" w:rsidR="00C16E49" w:rsidRPr="0041169D" w:rsidRDefault="00502394" w:rsidP="00B265FD">
      <w:pPr>
        <w:pStyle w:val="ListParagraph"/>
        <w:numPr>
          <w:ilvl w:val="0"/>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reductio</w:t>
      </w:r>
      <w:r w:rsidR="00BA40F4" w:rsidRPr="0041169D">
        <w:rPr>
          <w:rFonts w:ascii="Times New Roman" w:eastAsia="Times New Roman" w:hAnsi="Times New Roman" w:cs="Times New Roman"/>
          <w:bCs/>
          <w:lang w:eastAsia="en-AU"/>
        </w:rPr>
        <w:t>n</w:t>
      </w:r>
      <w:r w:rsidR="008D0F02" w:rsidRPr="0041169D">
        <w:rPr>
          <w:rFonts w:ascii="Times New Roman" w:eastAsia="Times New Roman" w:hAnsi="Times New Roman" w:cs="Times New Roman"/>
          <w:bCs/>
          <w:lang w:eastAsia="en-AU"/>
        </w:rPr>
        <w:t xml:space="preserve"> will</w:t>
      </w:r>
      <w:r w:rsidR="00D8758D" w:rsidRPr="0041169D">
        <w:rPr>
          <w:rFonts w:ascii="Times New Roman" w:eastAsia="Times New Roman" w:hAnsi="Times New Roman" w:cs="Times New Roman"/>
          <w:bCs/>
          <w:lang w:eastAsia="en-AU"/>
        </w:rPr>
        <w:t xml:space="preserve"> </w:t>
      </w:r>
      <w:r w:rsidR="008D0F02" w:rsidRPr="0041169D">
        <w:rPr>
          <w:rFonts w:ascii="Times New Roman" w:eastAsia="Times New Roman" w:hAnsi="Times New Roman" w:cs="Times New Roman"/>
          <w:bCs/>
          <w:lang w:eastAsia="en-AU"/>
        </w:rPr>
        <w:t>apply to funding during each funding period,</w:t>
      </w:r>
      <w:r w:rsidR="003D67A7" w:rsidRPr="0041169D">
        <w:rPr>
          <w:rFonts w:ascii="Times New Roman" w:eastAsia="Times New Roman" w:hAnsi="Times New Roman" w:cs="Times New Roman"/>
          <w:bCs/>
          <w:lang w:eastAsia="en-AU"/>
        </w:rPr>
        <w:t xml:space="preserve"> so as not to change the</w:t>
      </w:r>
      <w:r w:rsidR="005E524F" w:rsidRPr="0041169D">
        <w:rPr>
          <w:rFonts w:ascii="Times New Roman" w:eastAsia="Times New Roman" w:hAnsi="Times New Roman" w:cs="Times New Roman"/>
          <w:bCs/>
          <w:lang w:eastAsia="en-AU"/>
        </w:rPr>
        <w:t xml:space="preserve"> proportion </w:t>
      </w:r>
      <w:r w:rsidR="00D8758D" w:rsidRPr="0041169D">
        <w:rPr>
          <w:rFonts w:ascii="Times New Roman" w:eastAsia="Times New Roman" w:hAnsi="Times New Roman" w:cs="Times New Roman"/>
          <w:bCs/>
          <w:lang w:eastAsia="en-AU"/>
        </w:rPr>
        <w:t>of the funding provided during each funding period</w:t>
      </w:r>
      <w:r w:rsidR="00622CB3" w:rsidRPr="0041169D">
        <w:rPr>
          <w:rFonts w:ascii="Times New Roman" w:eastAsia="Times New Roman" w:hAnsi="Times New Roman" w:cs="Times New Roman"/>
          <w:bCs/>
          <w:lang w:eastAsia="en-AU"/>
        </w:rPr>
        <w:t>:</w:t>
      </w:r>
    </w:p>
    <w:p w14:paraId="4110B3D0" w14:textId="5FD0C6A6" w:rsidR="00622CB3" w:rsidRPr="0041169D" w:rsidRDefault="005E1325"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w:t>
      </w:r>
      <w:r w:rsidR="00554AA9" w:rsidRPr="0041169D">
        <w:rPr>
          <w:rFonts w:ascii="Times New Roman" w:eastAsia="Times New Roman" w:hAnsi="Times New Roman" w:cs="Times New Roman"/>
          <w:bCs/>
          <w:lang w:eastAsia="en-AU"/>
        </w:rPr>
        <w:t>f the plan specifi</w:t>
      </w:r>
      <w:r w:rsidR="007A67E6" w:rsidRPr="0041169D">
        <w:rPr>
          <w:rFonts w:ascii="Times New Roman" w:eastAsia="Times New Roman" w:hAnsi="Times New Roman" w:cs="Times New Roman"/>
          <w:bCs/>
          <w:lang w:eastAsia="en-AU"/>
        </w:rPr>
        <w:t xml:space="preserve">es funding periods for </w:t>
      </w:r>
      <w:r w:rsidR="00E56472" w:rsidRPr="0041169D">
        <w:rPr>
          <w:rFonts w:ascii="Times New Roman" w:eastAsia="Times New Roman" w:hAnsi="Times New Roman" w:cs="Times New Roman"/>
          <w:bCs/>
          <w:lang w:eastAsia="en-AU"/>
        </w:rPr>
        <w:t>reasonable and n</w:t>
      </w:r>
      <w:r w:rsidR="000F45A4" w:rsidRPr="0041169D">
        <w:rPr>
          <w:rFonts w:ascii="Times New Roman" w:eastAsia="Times New Roman" w:hAnsi="Times New Roman" w:cs="Times New Roman"/>
          <w:bCs/>
          <w:lang w:eastAsia="en-AU"/>
        </w:rPr>
        <w:t>ecessary supports as a wh</w:t>
      </w:r>
      <w:r w:rsidR="00FA55F5" w:rsidRPr="0041169D">
        <w:rPr>
          <w:rFonts w:ascii="Times New Roman" w:eastAsia="Times New Roman" w:hAnsi="Times New Roman" w:cs="Times New Roman"/>
          <w:bCs/>
          <w:lang w:eastAsia="en-AU"/>
        </w:rPr>
        <w:t xml:space="preserve">ole </w:t>
      </w:r>
      <w:r w:rsidRPr="0041169D">
        <w:rPr>
          <w:rFonts w:ascii="Times New Roman" w:eastAsia="Times New Roman" w:hAnsi="Times New Roman" w:cs="Times New Roman"/>
          <w:bCs/>
          <w:lang w:eastAsia="en-AU"/>
        </w:rPr>
        <w:t>– the total funding amount</w:t>
      </w:r>
    </w:p>
    <w:p w14:paraId="49B1E279" w14:textId="4090295F" w:rsidR="005E1325" w:rsidRPr="0041169D" w:rsidRDefault="005E1325" w:rsidP="00B265FD">
      <w:pPr>
        <w:pStyle w:val="ListParagraph"/>
        <w:numPr>
          <w:ilvl w:val="1"/>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w:t>
      </w:r>
      <w:r w:rsidR="009E457F" w:rsidRPr="0041169D">
        <w:rPr>
          <w:rFonts w:ascii="Times New Roman" w:eastAsia="Times New Roman" w:hAnsi="Times New Roman" w:cs="Times New Roman"/>
          <w:bCs/>
          <w:lang w:eastAsia="en-AU"/>
        </w:rPr>
        <w:t>f the plan specifies funding periods for each group of supports</w:t>
      </w:r>
      <w:r w:rsidR="007678D7" w:rsidRPr="0041169D">
        <w:rPr>
          <w:rFonts w:ascii="Times New Roman" w:eastAsia="Times New Roman" w:hAnsi="Times New Roman" w:cs="Times New Roman"/>
          <w:bCs/>
          <w:lang w:eastAsia="en-AU"/>
        </w:rPr>
        <w:t xml:space="preserve"> – the funding component amount for the group</w:t>
      </w:r>
    </w:p>
    <w:p w14:paraId="26918B65" w14:textId="504706F9" w:rsidR="00AE2373" w:rsidRPr="0041169D" w:rsidRDefault="00CE53CA" w:rsidP="00B265FD">
      <w:pPr>
        <w:pStyle w:val="ListParagraph"/>
        <w:numPr>
          <w:ilvl w:val="0"/>
          <w:numId w:val="3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w:t>
      </w:r>
      <w:r w:rsidR="00155E96" w:rsidRPr="0041169D">
        <w:rPr>
          <w:rFonts w:ascii="Times New Roman" w:eastAsia="Times New Roman" w:hAnsi="Times New Roman" w:cs="Times New Roman"/>
          <w:bCs/>
          <w:lang w:eastAsia="en-AU"/>
        </w:rPr>
        <w:t>he</w:t>
      </w:r>
      <w:r w:rsidR="00033E73" w:rsidRPr="0041169D">
        <w:rPr>
          <w:rFonts w:ascii="Times New Roman" w:eastAsia="Times New Roman" w:hAnsi="Times New Roman" w:cs="Times New Roman"/>
          <w:bCs/>
          <w:lang w:eastAsia="en-AU"/>
        </w:rPr>
        <w:t xml:space="preserve"> total funding amount</w:t>
      </w:r>
      <w:r w:rsidR="00155E96" w:rsidRPr="0041169D">
        <w:rPr>
          <w:rFonts w:ascii="Times New Roman" w:eastAsia="Times New Roman" w:hAnsi="Times New Roman" w:cs="Times New Roman"/>
          <w:bCs/>
          <w:lang w:eastAsia="en-AU"/>
        </w:rPr>
        <w:t xml:space="preserve"> stated in the plan</w:t>
      </w:r>
      <w:r w:rsidR="0073715F" w:rsidRPr="0041169D">
        <w:rPr>
          <w:rFonts w:ascii="Times New Roman" w:eastAsia="Times New Roman" w:hAnsi="Times New Roman" w:cs="Times New Roman"/>
          <w:bCs/>
          <w:lang w:eastAsia="en-AU"/>
        </w:rPr>
        <w:t xml:space="preserve"> i</w:t>
      </w:r>
      <w:r w:rsidR="00783C33" w:rsidRPr="0041169D">
        <w:rPr>
          <w:rFonts w:ascii="Times New Roman" w:eastAsia="Times New Roman" w:hAnsi="Times New Roman" w:cs="Times New Roman"/>
          <w:bCs/>
          <w:lang w:eastAsia="en-AU"/>
        </w:rPr>
        <w:t>s to be reduced by</w:t>
      </w:r>
      <w:r w:rsidR="00B67137" w:rsidRPr="0041169D">
        <w:rPr>
          <w:rFonts w:ascii="Times New Roman" w:eastAsia="Times New Roman" w:hAnsi="Times New Roman" w:cs="Times New Roman"/>
          <w:bCs/>
          <w:lang w:eastAsia="en-AU"/>
        </w:rPr>
        <w:t xml:space="preserve"> the dollar amount that the funding component amount is reduced.</w:t>
      </w:r>
    </w:p>
    <w:p w14:paraId="64F50F0B" w14:textId="3F00174B" w:rsidR="003744F0" w:rsidRPr="0041169D" w:rsidRDefault="001D6BD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means that the support determination does not change the content of a participant’s plan, nor does it alter </w:t>
      </w:r>
      <w:r w:rsidR="003F3BF0" w:rsidRPr="0041169D">
        <w:rPr>
          <w:rFonts w:ascii="Times New Roman" w:eastAsia="Times New Roman" w:hAnsi="Times New Roman" w:cs="Times New Roman"/>
          <w:lang w:eastAsia="en-AU"/>
        </w:rPr>
        <w:t>a decision by the CEO about what supports are reasonable and necessary for a participant. Instead</w:t>
      </w:r>
      <w:r w:rsidR="00FA0136" w:rsidRPr="0041169D">
        <w:rPr>
          <w:rFonts w:ascii="Times New Roman" w:eastAsia="Times New Roman" w:hAnsi="Times New Roman" w:cs="Times New Roman"/>
          <w:lang w:eastAsia="en-AU"/>
        </w:rPr>
        <w:t>, it</w:t>
      </w:r>
      <w:r w:rsidR="00F13566" w:rsidRPr="0041169D">
        <w:rPr>
          <w:rFonts w:ascii="Times New Roman" w:eastAsia="Times New Roman" w:hAnsi="Times New Roman" w:cs="Times New Roman"/>
          <w:lang w:eastAsia="en-AU"/>
        </w:rPr>
        <w:t xml:space="preserve"> reduces </w:t>
      </w:r>
      <w:r w:rsidR="0063714F" w:rsidRPr="0041169D">
        <w:rPr>
          <w:rFonts w:ascii="Times New Roman" w:eastAsia="Times New Roman" w:hAnsi="Times New Roman" w:cs="Times New Roman"/>
          <w:lang w:eastAsia="en-AU"/>
        </w:rPr>
        <w:t>the funding available to a participant for a group of supports by a specified percentage.</w:t>
      </w:r>
    </w:p>
    <w:p w14:paraId="782F6874" w14:textId="3C57573F" w:rsidR="006F2807" w:rsidRDefault="00CE1326" w:rsidP="006F280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legislative note after proposed new </w:t>
      </w:r>
      <w:r w:rsidR="001D27E0" w:rsidRPr="0041169D">
        <w:rPr>
          <w:rFonts w:ascii="Times New Roman" w:eastAsia="Times New Roman" w:hAnsi="Times New Roman" w:cs="Times New Roman"/>
          <w:lang w:eastAsia="en-AU"/>
        </w:rPr>
        <w:t xml:space="preserve">subsection </w:t>
      </w:r>
      <w:r w:rsidR="001D27E0" w:rsidRPr="00E36BE4">
        <w:rPr>
          <w:rFonts w:ascii="Times New Roman" w:eastAsia="Times New Roman" w:hAnsi="Times New Roman" w:cs="Times New Roman"/>
          <w:highlight w:val="yellow"/>
          <w:lang w:eastAsia="en-AU"/>
        </w:rPr>
        <w:t>34A(</w:t>
      </w:r>
      <w:r w:rsidR="0026137A" w:rsidRPr="00E36BE4">
        <w:rPr>
          <w:rFonts w:ascii="Times New Roman" w:eastAsia="Times New Roman" w:hAnsi="Times New Roman" w:cs="Times New Roman"/>
          <w:highlight w:val="yellow"/>
          <w:lang w:eastAsia="en-AU"/>
        </w:rPr>
        <w:t>2</w:t>
      </w:r>
      <w:r w:rsidR="001D27E0" w:rsidRPr="00E36BE4">
        <w:rPr>
          <w:rFonts w:ascii="Times New Roman" w:eastAsia="Times New Roman" w:hAnsi="Times New Roman" w:cs="Times New Roman"/>
          <w:highlight w:val="yellow"/>
          <w:lang w:eastAsia="en-AU"/>
        </w:rPr>
        <w:t>)</w:t>
      </w:r>
      <w:r w:rsidR="001D27E0" w:rsidRPr="0041169D">
        <w:rPr>
          <w:rFonts w:ascii="Times New Roman" w:eastAsia="Times New Roman" w:hAnsi="Times New Roman" w:cs="Times New Roman"/>
          <w:lang w:eastAsia="en-AU"/>
        </w:rPr>
        <w:t xml:space="preserve"> assists the reader by clarifying that the amounts as reduced are the amounts that have effect for the purposes of references in </w:t>
      </w:r>
      <w:r w:rsidR="00C76093" w:rsidRPr="0041169D">
        <w:rPr>
          <w:rFonts w:ascii="Times New Roman" w:eastAsia="Times New Roman" w:hAnsi="Times New Roman" w:cs="Times New Roman"/>
          <w:lang w:eastAsia="en-AU"/>
        </w:rPr>
        <w:t>the</w:t>
      </w:r>
      <w:r w:rsidR="001D27E0" w:rsidRPr="0041169D">
        <w:rPr>
          <w:rFonts w:ascii="Times New Roman" w:eastAsia="Times New Roman" w:hAnsi="Times New Roman" w:cs="Times New Roman"/>
          <w:lang w:eastAsia="en-AU"/>
        </w:rPr>
        <w:t xml:space="preserve"> Act to a total funding amount or a funding component amount</w:t>
      </w:r>
      <w:r w:rsidR="00C76093" w:rsidRPr="0041169D">
        <w:rPr>
          <w:rFonts w:ascii="Times New Roman" w:eastAsia="Times New Roman" w:hAnsi="Times New Roman" w:cs="Times New Roman"/>
          <w:lang w:eastAsia="en-AU"/>
        </w:rPr>
        <w:t xml:space="preserve">. This is particularly relevant to </w:t>
      </w:r>
      <w:r w:rsidR="0029629F" w:rsidRPr="0041169D">
        <w:rPr>
          <w:rFonts w:ascii="Times New Roman" w:eastAsia="Times New Roman" w:hAnsi="Times New Roman" w:cs="Times New Roman"/>
          <w:lang w:eastAsia="en-AU"/>
        </w:rPr>
        <w:t>section 45 of the Act which provides that the Agency may not pay an NDIS amount under a participant’s plan if doing so would exceed a participant’s funding component amount and/or total funding amount.</w:t>
      </w:r>
    </w:p>
    <w:p w14:paraId="627B3D6E" w14:textId="77777777" w:rsidR="004552B2" w:rsidRPr="00E36BE4" w:rsidRDefault="004552B2" w:rsidP="004552B2">
      <w:pPr>
        <w:spacing w:before="240" w:after="0" w:line="276" w:lineRule="auto"/>
        <w:rPr>
          <w:rFonts w:ascii="Times New Roman" w:hAnsi="Times New Roman" w:cs="Times New Roman"/>
        </w:rPr>
      </w:pPr>
      <w:r w:rsidRPr="00E36BE4">
        <w:rPr>
          <w:rFonts w:ascii="Times New Roman" w:hAnsi="Times New Roman" w:cs="Times New Roman"/>
        </w:rPr>
        <w:t xml:space="preserve">New subsection 34A(2A), introduces a method for calculating a reduced funding component amount. The method applies the specified percentage to the net funding component amount, accounting for any excluded subgroups. </w:t>
      </w:r>
    </w:p>
    <w:p w14:paraId="0366D60C" w14:textId="35DFB6F9" w:rsidR="004552B2" w:rsidRPr="00E36BE4" w:rsidRDefault="004552B2" w:rsidP="00E36BE4">
      <w:pPr>
        <w:spacing w:before="240" w:after="0" w:line="276" w:lineRule="auto"/>
        <w:rPr>
          <w:rFonts w:ascii="Times New Roman" w:hAnsi="Times New Roman" w:cs="Times New Roman"/>
        </w:rPr>
      </w:pPr>
      <w:r w:rsidRPr="00E36BE4">
        <w:rPr>
          <w:rFonts w:ascii="Times New Roman" w:hAnsi="Times New Roman" w:cs="Times New Roman"/>
        </w:rPr>
        <w:lastRenderedPageBreak/>
        <w:t>The funding component amount (FCA) is the amount stated in a participant’s plan for the relevant group of supports. The net FCA is the amount of funding that a participant will have access to once a support determination has been applied to that group of supports. It is calculated as follows:</w:t>
      </w:r>
    </w:p>
    <w:p w14:paraId="1B2E39CB" w14:textId="77777777" w:rsidR="004552B2" w:rsidRPr="00E36BE4" w:rsidRDefault="004552B2" w:rsidP="004552B2">
      <w:pPr>
        <w:pStyle w:val="ListParagraph"/>
        <w:numPr>
          <w:ilvl w:val="0"/>
          <w:numId w:val="166"/>
        </w:numPr>
        <w:spacing w:after="240" w:line="276" w:lineRule="auto"/>
        <w:rPr>
          <w:rFonts w:ascii="Times New Roman" w:hAnsi="Times New Roman" w:cs="Times New Roman"/>
        </w:rPr>
      </w:pPr>
      <w:r w:rsidRPr="00E36BE4">
        <w:rPr>
          <w:rFonts w:ascii="Times New Roman" w:hAnsi="Times New Roman" w:cs="Times New Roman"/>
        </w:rPr>
        <w:t>unless paragraph (b) applies—the funding component amount stated in the plan for the specified group of supports; or</w:t>
      </w:r>
    </w:p>
    <w:p w14:paraId="576BD366" w14:textId="77777777" w:rsidR="004552B2" w:rsidRPr="00E36BE4" w:rsidRDefault="004552B2" w:rsidP="004552B2">
      <w:pPr>
        <w:pStyle w:val="ListParagraph"/>
        <w:numPr>
          <w:ilvl w:val="0"/>
          <w:numId w:val="166"/>
        </w:numPr>
        <w:spacing w:after="240" w:line="276" w:lineRule="auto"/>
        <w:rPr>
          <w:rFonts w:ascii="Times New Roman" w:hAnsi="Times New Roman" w:cs="Times New Roman"/>
        </w:rPr>
      </w:pPr>
      <w:r w:rsidRPr="00E36BE4">
        <w:rPr>
          <w:rFonts w:ascii="Times New Roman" w:hAnsi="Times New Roman" w:cs="Times New Roman"/>
        </w:rPr>
        <w:t>if the determination specifies an excluded subgroup within the specified group—the funding component amount stated in the plan for the group of supports minus the portion of the funding component amount that is attributable to funding for the supports in the excluded subgroup.</w:t>
      </w:r>
    </w:p>
    <w:p w14:paraId="5E99C1CD" w14:textId="77777777" w:rsidR="004552B2" w:rsidRPr="00E36BE4" w:rsidRDefault="004552B2" w:rsidP="004552B2">
      <w:pPr>
        <w:spacing w:after="240" w:line="276" w:lineRule="auto"/>
        <w:ind w:left="720"/>
        <w:rPr>
          <w:rFonts w:ascii="Times New Roman" w:hAnsi="Times New Roman" w:cs="Times New Roman"/>
          <w:b/>
          <w:bCs/>
        </w:rPr>
      </w:pPr>
      <w:r w:rsidRPr="00E36BE4">
        <w:rPr>
          <w:rFonts w:ascii="Times New Roman" w:hAnsi="Times New Roman" w:cs="Times New Roman"/>
          <w:b/>
          <w:bCs/>
        </w:rPr>
        <w:t>Example – Connor</w:t>
      </w:r>
    </w:p>
    <w:p w14:paraId="4BACB5D4" w14:textId="77777777" w:rsidR="004552B2" w:rsidRPr="00E36BE4" w:rsidRDefault="004552B2" w:rsidP="004552B2">
      <w:pPr>
        <w:spacing w:after="240" w:line="276" w:lineRule="auto"/>
        <w:ind w:left="720"/>
        <w:rPr>
          <w:rFonts w:ascii="Times New Roman" w:hAnsi="Times New Roman" w:cs="Times New Roman"/>
        </w:rPr>
      </w:pPr>
      <w:r w:rsidRPr="00E36BE4">
        <w:rPr>
          <w:rFonts w:ascii="Times New Roman" w:hAnsi="Times New Roman" w:cs="Times New Roman"/>
        </w:rPr>
        <w:t xml:space="preserve">Connor’s plan includes a social, economic and community participation budget of $73,000, which includes funding for social and community activities as well as supports in employment. </w:t>
      </w:r>
    </w:p>
    <w:p w14:paraId="3BC8767C" w14:textId="77777777" w:rsidR="004552B2" w:rsidRPr="00E36BE4" w:rsidRDefault="004552B2" w:rsidP="004552B2">
      <w:pPr>
        <w:spacing w:after="240" w:line="276" w:lineRule="auto"/>
        <w:ind w:left="720"/>
        <w:rPr>
          <w:rFonts w:ascii="Times New Roman" w:hAnsi="Times New Roman" w:cs="Times New Roman"/>
        </w:rPr>
      </w:pPr>
      <w:r w:rsidRPr="00E36BE4">
        <w:rPr>
          <w:rFonts w:ascii="Times New Roman" w:hAnsi="Times New Roman" w:cs="Times New Roman"/>
        </w:rPr>
        <w:t xml:space="preserve">A support determination is in place which specifies a reduction of 50 per cent for social, economic and community participation supports. The determination specifies supports in employment as an excluded subgroup of supports. </w:t>
      </w:r>
    </w:p>
    <w:p w14:paraId="14763F2D" w14:textId="77777777" w:rsidR="004552B2" w:rsidRPr="00E36BE4" w:rsidRDefault="004552B2" w:rsidP="004552B2">
      <w:pPr>
        <w:spacing w:after="240" w:line="276" w:lineRule="auto"/>
        <w:ind w:left="720"/>
        <w:rPr>
          <w:rFonts w:ascii="Times New Roman" w:hAnsi="Times New Roman" w:cs="Times New Roman"/>
        </w:rPr>
      </w:pPr>
      <w:r w:rsidRPr="00E36BE4">
        <w:rPr>
          <w:rFonts w:ascii="Times New Roman" w:hAnsi="Times New Roman" w:cs="Times New Roman"/>
        </w:rPr>
        <w:t>In determining the reduction to Connor’s social, economic and community participation budget, the funding component amount that is subject to the support determination is $27,000. This is because $46,000 specifically relates to supports in employment. After applying the 50 per cent reduction to $27,000, the net funding component amount available to Connor for social, economic and community participation is $59,500.</w:t>
      </w:r>
    </w:p>
    <w:p w14:paraId="176269CE" w14:textId="77777777" w:rsidR="004552B2" w:rsidRPr="00E36BE4" w:rsidRDefault="004552B2" w:rsidP="004552B2">
      <w:pPr>
        <w:spacing w:after="240" w:line="276" w:lineRule="auto"/>
        <w:rPr>
          <w:rFonts w:ascii="Times New Roman" w:hAnsi="Times New Roman" w:cs="Times New Roman"/>
        </w:rPr>
      </w:pPr>
      <w:r w:rsidRPr="00E36BE4">
        <w:rPr>
          <w:rFonts w:ascii="Times New Roman" w:hAnsi="Times New Roman" w:cs="Times New Roman"/>
        </w:rPr>
        <w:t>New subsection 34A(2B) provides that the support determination must specify how to determine the portion of the funding component amount that is attributable to funding for supports in the excluded subgroup. This ensures that the appropriate amount is identified in a clear and transparent manner.</w:t>
      </w:r>
    </w:p>
    <w:p w14:paraId="717D57AD" w14:textId="77777777" w:rsidR="006A3548" w:rsidRDefault="0091398F" w:rsidP="006A3548">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34A(3) will provide that i</w:t>
      </w:r>
      <w:r w:rsidR="00B67137" w:rsidRPr="0041169D">
        <w:rPr>
          <w:rFonts w:ascii="Times New Roman" w:eastAsia="Times New Roman" w:hAnsi="Times New Roman" w:cs="Times New Roman"/>
          <w:lang w:eastAsia="en-AU"/>
        </w:rPr>
        <w:t xml:space="preserve">n making </w:t>
      </w:r>
      <w:r w:rsidR="00D3031A" w:rsidRPr="0041169D">
        <w:rPr>
          <w:rFonts w:ascii="Times New Roman" w:eastAsia="Times New Roman" w:hAnsi="Times New Roman" w:cs="Times New Roman"/>
          <w:lang w:eastAsia="en-AU"/>
        </w:rPr>
        <w:t>a support</w:t>
      </w:r>
      <w:r w:rsidR="00B67137" w:rsidRPr="0041169D">
        <w:rPr>
          <w:rFonts w:ascii="Times New Roman" w:eastAsia="Times New Roman" w:hAnsi="Times New Roman" w:cs="Times New Roman"/>
          <w:lang w:eastAsia="en-AU"/>
        </w:rPr>
        <w:t xml:space="preserve"> determinatio</w:t>
      </w:r>
      <w:r w:rsidR="00720E0F" w:rsidRPr="0041169D">
        <w:rPr>
          <w:rFonts w:ascii="Times New Roman" w:eastAsia="Times New Roman" w:hAnsi="Times New Roman" w:cs="Times New Roman"/>
          <w:lang w:eastAsia="en-AU"/>
        </w:rPr>
        <w:t xml:space="preserve">n, the Minister must </w:t>
      </w:r>
      <w:r w:rsidR="002A4FE9" w:rsidRPr="0041169D">
        <w:rPr>
          <w:rFonts w:ascii="Times New Roman" w:eastAsia="Times New Roman" w:hAnsi="Times New Roman" w:cs="Times New Roman"/>
          <w:lang w:eastAsia="en-AU"/>
        </w:rPr>
        <w:t xml:space="preserve">consider the safety of participants. </w:t>
      </w:r>
      <w:r w:rsidR="00F80154" w:rsidRPr="0041169D">
        <w:rPr>
          <w:rFonts w:ascii="Times New Roman" w:eastAsia="Times New Roman" w:hAnsi="Times New Roman" w:cs="Times New Roman"/>
          <w:lang w:eastAsia="en-AU"/>
        </w:rPr>
        <w:t xml:space="preserve">Important </w:t>
      </w:r>
      <w:r w:rsidR="00866A29" w:rsidRPr="0041169D">
        <w:rPr>
          <w:rFonts w:ascii="Times New Roman" w:eastAsia="Times New Roman" w:hAnsi="Times New Roman" w:cs="Times New Roman"/>
          <w:lang w:eastAsia="en-AU"/>
        </w:rPr>
        <w:t xml:space="preserve">safety considerations </w:t>
      </w:r>
      <w:r w:rsidR="00AC7267" w:rsidRPr="0041169D">
        <w:rPr>
          <w:rFonts w:ascii="Times New Roman" w:eastAsia="Times New Roman" w:hAnsi="Times New Roman" w:cs="Times New Roman"/>
          <w:lang w:eastAsia="en-AU"/>
        </w:rPr>
        <w:t xml:space="preserve">include whether </w:t>
      </w:r>
      <w:r w:rsidR="008C697D" w:rsidRPr="0041169D">
        <w:rPr>
          <w:rFonts w:ascii="Times New Roman" w:eastAsia="Times New Roman" w:hAnsi="Times New Roman" w:cs="Times New Roman"/>
          <w:lang w:eastAsia="en-AU"/>
        </w:rPr>
        <w:t>a</w:t>
      </w:r>
      <w:r w:rsidR="00AC7267" w:rsidRPr="0041169D">
        <w:rPr>
          <w:rFonts w:ascii="Times New Roman" w:eastAsia="Times New Roman" w:hAnsi="Times New Roman" w:cs="Times New Roman"/>
          <w:lang w:eastAsia="en-AU"/>
        </w:rPr>
        <w:t xml:space="preserve"> </w:t>
      </w:r>
      <w:r w:rsidR="00DF6868" w:rsidRPr="0041169D">
        <w:rPr>
          <w:rFonts w:ascii="Times New Roman" w:eastAsia="Times New Roman" w:hAnsi="Times New Roman" w:cs="Times New Roman"/>
          <w:lang w:eastAsia="en-AU"/>
        </w:rPr>
        <w:t xml:space="preserve">reduction in </w:t>
      </w:r>
      <w:r w:rsidR="008C697D" w:rsidRPr="0041169D">
        <w:rPr>
          <w:rFonts w:ascii="Times New Roman" w:eastAsia="Times New Roman" w:hAnsi="Times New Roman" w:cs="Times New Roman"/>
          <w:lang w:eastAsia="en-AU"/>
        </w:rPr>
        <w:t xml:space="preserve">funding for </w:t>
      </w:r>
      <w:r w:rsidR="00E416A7" w:rsidRPr="0041169D">
        <w:rPr>
          <w:rFonts w:ascii="Times New Roman" w:eastAsia="Times New Roman" w:hAnsi="Times New Roman" w:cs="Times New Roman"/>
          <w:lang w:eastAsia="en-AU"/>
        </w:rPr>
        <w:t>groups of supports</w:t>
      </w:r>
      <w:r w:rsidR="00AC7267" w:rsidRPr="0041169D">
        <w:rPr>
          <w:rFonts w:ascii="Times New Roman" w:eastAsia="Times New Roman" w:hAnsi="Times New Roman" w:cs="Times New Roman"/>
          <w:lang w:eastAsia="en-AU"/>
        </w:rPr>
        <w:t xml:space="preserve"> could place </w:t>
      </w:r>
      <w:r w:rsidR="0025181E" w:rsidRPr="0041169D">
        <w:rPr>
          <w:rFonts w:ascii="Times New Roman" w:eastAsia="Times New Roman" w:hAnsi="Times New Roman" w:cs="Times New Roman"/>
          <w:lang w:eastAsia="en-AU"/>
        </w:rPr>
        <w:t>participants at</w:t>
      </w:r>
      <w:r w:rsidR="00725B6F" w:rsidRPr="0041169D">
        <w:rPr>
          <w:rFonts w:ascii="Times New Roman" w:eastAsia="Times New Roman" w:hAnsi="Times New Roman" w:cs="Times New Roman"/>
          <w:lang w:eastAsia="en-AU"/>
        </w:rPr>
        <w:t xml:space="preserve"> </w:t>
      </w:r>
      <w:r w:rsidR="0025181E" w:rsidRPr="0041169D">
        <w:rPr>
          <w:rFonts w:ascii="Times New Roman" w:eastAsia="Times New Roman" w:hAnsi="Times New Roman" w:cs="Times New Roman"/>
          <w:lang w:eastAsia="en-AU"/>
        </w:rPr>
        <w:t>risk of neglect, crisis</w:t>
      </w:r>
      <w:r w:rsidR="00DF6868" w:rsidRPr="0041169D">
        <w:rPr>
          <w:rFonts w:ascii="Times New Roman" w:eastAsia="Times New Roman" w:hAnsi="Times New Roman" w:cs="Times New Roman"/>
          <w:lang w:eastAsia="en-AU"/>
        </w:rPr>
        <w:t>, or loss of essential function</w:t>
      </w:r>
      <w:r w:rsidR="00E93F04" w:rsidRPr="0041169D">
        <w:rPr>
          <w:rFonts w:ascii="Times New Roman" w:eastAsia="Times New Roman" w:hAnsi="Times New Roman" w:cs="Times New Roman"/>
          <w:lang w:eastAsia="en-AU"/>
        </w:rPr>
        <w:t>ing.</w:t>
      </w:r>
      <w:r w:rsidR="00C2445B" w:rsidRPr="0041169D">
        <w:rPr>
          <w:rFonts w:ascii="Times New Roman" w:eastAsia="Times New Roman" w:hAnsi="Times New Roman" w:cs="Times New Roman"/>
          <w:lang w:eastAsia="en-AU"/>
        </w:rPr>
        <w:t xml:space="preserve"> </w:t>
      </w:r>
    </w:p>
    <w:p w14:paraId="1E66EFDC" w14:textId="77777777" w:rsidR="006A3548" w:rsidRPr="00E36BE4" w:rsidRDefault="006A3548" w:rsidP="006A3548">
      <w:pPr>
        <w:spacing w:before="240" w:after="0" w:line="276" w:lineRule="auto"/>
        <w:rPr>
          <w:rFonts w:ascii="Times New Roman" w:eastAsia="Times New Roman" w:hAnsi="Times New Roman" w:cs="Times New Roman"/>
          <w:lang w:eastAsia="en-AU"/>
        </w:rPr>
      </w:pPr>
      <w:r w:rsidRPr="00E36BE4">
        <w:rPr>
          <w:rFonts w:ascii="Times New Roman" w:hAnsi="Times New Roman" w:cs="Times New Roman"/>
        </w:rPr>
        <w:t>In practice, this requirement would be supported by advice from the NDIA and the Department on the likely effects of a proposed support determination. This advice would draw on consultation with the disability community, available data, actuarial analysis and operational insights to assess risks to participants, including impacts on vulnerable cohorts and any unintended consequences.</w:t>
      </w:r>
    </w:p>
    <w:p w14:paraId="62DE05F1" w14:textId="2CC23C63" w:rsidR="00DC0CF6" w:rsidRDefault="006A3548" w:rsidP="006C3BDC">
      <w:pPr>
        <w:spacing w:before="240" w:after="0" w:line="276" w:lineRule="auto"/>
        <w:rPr>
          <w:rFonts w:ascii="Times New Roman" w:eastAsia="Times New Roman" w:hAnsi="Times New Roman" w:cs="Times New Roman"/>
          <w:lang w:eastAsia="en-AU"/>
        </w:rPr>
      </w:pPr>
      <w:r w:rsidRPr="00E36BE4">
        <w:rPr>
          <w:rFonts w:ascii="Times New Roman" w:hAnsi="Times New Roman" w:cs="Times New Roman"/>
        </w:rPr>
        <w:lastRenderedPageBreak/>
        <w:t>The assessment would also consider system-level impacts, for example, effects on the availability, quality or stability of provider markets, and continuity of existing care arrangements. Where a determination is expected to have more than a minor impact, these matters would be formalised through an Impact Analysis prepared in accordance with the Australian Government’s policy impact framework, supporting a systematic assessment of risks, benefits and distributional impacts and embedding safety considerations in the evidence base for the Minister’s decision.</w:t>
      </w:r>
    </w:p>
    <w:p w14:paraId="464E7DC4" w14:textId="19801CD0" w:rsidR="00012E20" w:rsidRPr="0041169D" w:rsidRDefault="00012E20" w:rsidP="006C3BDC">
      <w:pPr>
        <w:spacing w:before="240" w:after="0" w:line="276" w:lineRule="auto"/>
        <w:rPr>
          <w:rStyle w:val="Heading1Char1"/>
          <w:rFonts w:ascii="Times New Roman" w:hAnsi="Times New Roman" w:cs="Times New Roman"/>
          <w:szCs w:val="24"/>
        </w:rPr>
      </w:pPr>
      <w:r w:rsidRPr="0041169D">
        <w:rPr>
          <w:rFonts w:ascii="Times New Roman" w:eastAsia="Times New Roman" w:hAnsi="Times New Roman" w:cs="Times New Roman"/>
          <w:lang w:eastAsia="en-AU"/>
        </w:rPr>
        <w:t xml:space="preserve">Proposed new subsection 34A(4) provides that </w:t>
      </w:r>
      <w:r w:rsidR="00D3031A" w:rsidRPr="0041169D">
        <w:rPr>
          <w:rFonts w:ascii="Times New Roman" w:eastAsia="Times New Roman" w:hAnsi="Times New Roman" w:cs="Times New Roman"/>
          <w:lang w:eastAsia="en-AU"/>
        </w:rPr>
        <w:t>a support</w:t>
      </w:r>
      <w:r w:rsidRPr="0041169D">
        <w:rPr>
          <w:rFonts w:ascii="Times New Roman" w:eastAsia="Times New Roman" w:hAnsi="Times New Roman" w:cs="Times New Roman"/>
          <w:lang w:eastAsia="en-AU"/>
        </w:rPr>
        <w:t xml:space="preserve"> determination does not have the effect of altering the text of a plan</w:t>
      </w:r>
      <w:r w:rsidR="00D3031A" w:rsidRPr="0041169D">
        <w:rPr>
          <w:rFonts w:ascii="Times New Roman" w:eastAsia="Times New Roman" w:hAnsi="Times New Roman" w:cs="Times New Roman"/>
          <w:lang w:eastAsia="en-AU"/>
        </w:rPr>
        <w:t>. This makes it clear that the actual decision of the CEO is not being changed – all that is being changed is the amount of funding available to a participant in relation to a specified group of supports.</w:t>
      </w:r>
      <w:r w:rsidR="003D1BCD" w:rsidRPr="0041169D">
        <w:rPr>
          <w:rFonts w:ascii="Times New Roman" w:eastAsia="Times New Roman" w:hAnsi="Times New Roman" w:cs="Times New Roman"/>
          <w:lang w:eastAsia="en-AU"/>
        </w:rPr>
        <w:t xml:space="preserve"> Item 45 deals with notifying participants if funding under their plan has been affected by a support determination.</w:t>
      </w:r>
    </w:p>
    <w:p w14:paraId="228312FC" w14:textId="7B99B0FB" w:rsidR="002A4FE9" w:rsidRPr="0041169D" w:rsidRDefault="002568CE"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34A(5) </w:t>
      </w:r>
      <w:r w:rsidR="00E12156" w:rsidRPr="0041169D">
        <w:rPr>
          <w:rFonts w:ascii="Times New Roman" w:eastAsia="Times New Roman" w:hAnsi="Times New Roman" w:cs="Times New Roman"/>
          <w:lang w:eastAsia="en-AU"/>
        </w:rPr>
        <w:t xml:space="preserve">is for the purposes of avoidance of doubt. It makes it clear that the </w:t>
      </w:r>
      <w:r w:rsidR="0002406E" w:rsidRPr="0041169D">
        <w:rPr>
          <w:rFonts w:ascii="Times New Roman" w:eastAsia="Times New Roman" w:hAnsi="Times New Roman" w:cs="Times New Roman"/>
          <w:lang w:eastAsia="en-AU"/>
        </w:rPr>
        <w:t xml:space="preserve">determination has effect </w:t>
      </w:r>
      <w:r w:rsidR="00E12156" w:rsidRPr="0041169D">
        <w:rPr>
          <w:rFonts w:ascii="Times New Roman" w:eastAsia="Times New Roman" w:hAnsi="Times New Roman" w:cs="Times New Roman"/>
          <w:lang w:eastAsia="en-AU"/>
        </w:rPr>
        <w:t>(that is, it reduces the amount of funding available to spend on group</w:t>
      </w:r>
      <w:r w:rsidR="008B27B9" w:rsidRPr="0041169D">
        <w:rPr>
          <w:rFonts w:ascii="Times New Roman" w:eastAsia="Times New Roman" w:hAnsi="Times New Roman" w:cs="Times New Roman"/>
          <w:lang w:eastAsia="en-AU"/>
        </w:rPr>
        <w:t>s</w:t>
      </w:r>
      <w:r w:rsidR="00E12156" w:rsidRPr="0041169D">
        <w:rPr>
          <w:rFonts w:ascii="Times New Roman" w:eastAsia="Times New Roman" w:hAnsi="Times New Roman" w:cs="Times New Roman"/>
          <w:lang w:eastAsia="en-AU"/>
        </w:rPr>
        <w:t xml:space="preserve"> of supports) </w:t>
      </w:r>
      <w:r w:rsidR="0002406E" w:rsidRPr="0041169D">
        <w:rPr>
          <w:rFonts w:ascii="Times New Roman" w:eastAsia="Times New Roman" w:hAnsi="Times New Roman" w:cs="Times New Roman"/>
          <w:lang w:eastAsia="en-AU"/>
        </w:rPr>
        <w:t xml:space="preserve">even if </w:t>
      </w:r>
      <w:r w:rsidR="009824A6" w:rsidRPr="0041169D">
        <w:rPr>
          <w:rFonts w:ascii="Times New Roman" w:eastAsia="Times New Roman" w:hAnsi="Times New Roman" w:cs="Times New Roman"/>
          <w:lang w:eastAsia="en-AU"/>
        </w:rPr>
        <w:t>the following applies:</w:t>
      </w:r>
    </w:p>
    <w:p w14:paraId="4BD0DF80" w14:textId="0C1501A9" w:rsidR="009824A6" w:rsidRPr="0041169D" w:rsidRDefault="009824A6" w:rsidP="00B265FD">
      <w:pPr>
        <w:pStyle w:val="ListParagraph"/>
        <w:numPr>
          <w:ilvl w:val="0"/>
          <w:numId w:val="40"/>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funding </w:t>
      </w:r>
      <w:r w:rsidR="00BC7843" w:rsidRPr="0041169D">
        <w:rPr>
          <w:rFonts w:ascii="Times New Roman" w:eastAsia="Times New Roman" w:hAnsi="Times New Roman" w:cs="Times New Roman"/>
          <w:lang w:eastAsia="en-AU"/>
        </w:rPr>
        <w:t>in a participant’s plan for a reasonable and necessary support is less than the total cost of the support</w:t>
      </w:r>
    </w:p>
    <w:p w14:paraId="6940DCC8" w14:textId="2E203F4A" w:rsidR="00D22C22" w:rsidRPr="0041169D" w:rsidRDefault="00D22C22" w:rsidP="00B265FD">
      <w:pPr>
        <w:pStyle w:val="ListParagraph"/>
        <w:numPr>
          <w:ilvl w:val="0"/>
          <w:numId w:val="40"/>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funding in a participant’s plan for all reasonable and necessary support</w:t>
      </w:r>
      <w:r w:rsidR="0069127D" w:rsidRPr="0041169D">
        <w:rPr>
          <w:rFonts w:ascii="Times New Roman" w:eastAsia="Times New Roman" w:hAnsi="Times New Roman" w:cs="Times New Roman"/>
          <w:lang w:eastAsia="en-AU"/>
        </w:rPr>
        <w:t xml:space="preserve"> funded as a whole is less than the total cost of the supports.</w:t>
      </w:r>
    </w:p>
    <w:p w14:paraId="00402B3C" w14:textId="6A4E5A41" w:rsidR="001A7E20" w:rsidRPr="0041169D" w:rsidRDefault="001A7E2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makes it clear that </w:t>
      </w:r>
      <w:r w:rsidR="0093122E" w:rsidRPr="0041169D">
        <w:rPr>
          <w:rFonts w:ascii="Times New Roman" w:eastAsia="Times New Roman" w:hAnsi="Times New Roman" w:cs="Times New Roman"/>
          <w:lang w:eastAsia="en-AU"/>
        </w:rPr>
        <w:t xml:space="preserve">limitations can be put on </w:t>
      </w:r>
      <w:r w:rsidR="00143872" w:rsidRPr="0041169D">
        <w:rPr>
          <w:rFonts w:ascii="Times New Roman" w:eastAsia="Times New Roman" w:hAnsi="Times New Roman" w:cs="Times New Roman"/>
          <w:lang w:eastAsia="en-AU"/>
        </w:rPr>
        <w:t>the funding available to a participant</w:t>
      </w:r>
      <w:r w:rsidR="00315635" w:rsidRPr="0041169D">
        <w:rPr>
          <w:rFonts w:ascii="Times New Roman" w:eastAsia="Times New Roman" w:hAnsi="Times New Roman" w:cs="Times New Roman"/>
          <w:lang w:eastAsia="en-AU"/>
        </w:rPr>
        <w:t>, even if that results in partial funding of a support</w:t>
      </w:r>
      <w:r w:rsidR="00E8638F" w:rsidRPr="0041169D">
        <w:rPr>
          <w:rFonts w:ascii="Times New Roman" w:eastAsia="Times New Roman" w:hAnsi="Times New Roman" w:cs="Times New Roman"/>
          <w:lang w:eastAsia="en-AU"/>
        </w:rPr>
        <w:t>.</w:t>
      </w:r>
    </w:p>
    <w:p w14:paraId="2C3B8E6A" w14:textId="77F56BF7" w:rsidR="008F20B7" w:rsidRPr="0041169D" w:rsidRDefault="00AF5804" w:rsidP="006C3BDC">
      <w:pPr>
        <w:spacing w:before="240" w:after="0" w:line="240" w:lineRule="auto"/>
        <w:ind w:left="36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w:t>
      </w:r>
      <w:r w:rsidR="00231059" w:rsidRPr="0041169D">
        <w:rPr>
          <w:rFonts w:ascii="Times New Roman" w:eastAsia="Times New Roman" w:hAnsi="Times New Roman" w:cs="Times New Roman"/>
          <w:b/>
          <w:lang w:eastAsia="en-AU"/>
        </w:rPr>
        <w:t xml:space="preserve"> </w:t>
      </w:r>
      <w:r w:rsidR="000A1809"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3D45F9" w:rsidRPr="0041169D">
        <w:rPr>
          <w:rFonts w:ascii="Times New Roman" w:eastAsia="Times New Roman" w:hAnsi="Times New Roman" w:cs="Times New Roman"/>
          <w:b/>
          <w:lang w:eastAsia="en-AU"/>
        </w:rPr>
        <w:t>Omar</w:t>
      </w:r>
    </w:p>
    <w:p w14:paraId="7E82899A" w14:textId="57B17D2D" w:rsidR="002E35E2" w:rsidRPr="0041169D" w:rsidRDefault="003D45F9" w:rsidP="003932D5">
      <w:pPr>
        <w:spacing w:after="0" w:line="276" w:lineRule="auto"/>
        <w:ind w:left="36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Omar has an old framework plan with </w:t>
      </w:r>
      <w:r w:rsidR="003D208E" w:rsidRPr="0041169D">
        <w:rPr>
          <w:rFonts w:ascii="Times New Roman" w:eastAsia="Times New Roman" w:hAnsi="Times New Roman" w:cs="Times New Roman"/>
          <w:lang w:eastAsia="en-AU"/>
        </w:rPr>
        <w:t>$</w:t>
      </w:r>
      <w:r w:rsidR="00F331C9" w:rsidRPr="0041169D">
        <w:rPr>
          <w:rFonts w:ascii="Times New Roman" w:eastAsia="Times New Roman" w:hAnsi="Times New Roman" w:cs="Times New Roman"/>
          <w:lang w:eastAsia="en-AU"/>
        </w:rPr>
        <w:t>4</w:t>
      </w:r>
      <w:r w:rsidR="003D208E" w:rsidRPr="0041169D">
        <w:rPr>
          <w:rFonts w:ascii="Times New Roman" w:eastAsia="Times New Roman" w:hAnsi="Times New Roman" w:cs="Times New Roman"/>
          <w:lang w:eastAsia="en-AU"/>
        </w:rPr>
        <w:t xml:space="preserve">0,000 </w:t>
      </w:r>
      <w:r w:rsidR="00107F86" w:rsidRPr="0041169D">
        <w:rPr>
          <w:rFonts w:ascii="Times New Roman" w:eastAsia="Times New Roman" w:hAnsi="Times New Roman" w:cs="Times New Roman"/>
          <w:lang w:eastAsia="en-AU"/>
        </w:rPr>
        <w:t xml:space="preserve">in the </w:t>
      </w:r>
      <w:r w:rsidR="008E6D09" w:rsidRPr="0041169D">
        <w:rPr>
          <w:rFonts w:ascii="Times New Roman" w:eastAsia="Times New Roman" w:hAnsi="Times New Roman" w:cs="Times New Roman"/>
          <w:lang w:eastAsia="en-AU"/>
        </w:rPr>
        <w:t xml:space="preserve">Assistance with Social, Economic and Community Participation </w:t>
      </w:r>
      <w:r w:rsidR="004E7499" w:rsidRPr="0041169D">
        <w:rPr>
          <w:rFonts w:ascii="Times New Roman" w:eastAsia="Times New Roman" w:hAnsi="Times New Roman" w:cs="Times New Roman"/>
          <w:lang w:eastAsia="en-AU"/>
        </w:rPr>
        <w:t>budget.</w:t>
      </w:r>
      <w:r w:rsidR="007007B3" w:rsidRPr="0041169D">
        <w:rPr>
          <w:rFonts w:ascii="Times New Roman" w:eastAsia="Times New Roman" w:hAnsi="Times New Roman" w:cs="Times New Roman"/>
          <w:bCs/>
          <w:lang w:eastAsia="en-AU"/>
        </w:rPr>
        <w:t xml:space="preserve"> </w:t>
      </w:r>
      <w:r w:rsidR="00741D3D" w:rsidRPr="0041169D">
        <w:rPr>
          <w:rFonts w:ascii="Times New Roman" w:eastAsia="Times New Roman" w:hAnsi="Times New Roman" w:cs="Times New Roman"/>
          <w:bCs/>
          <w:lang w:eastAsia="en-AU"/>
        </w:rPr>
        <w:t>T</w:t>
      </w:r>
      <w:r w:rsidR="007007B3" w:rsidRPr="0041169D">
        <w:rPr>
          <w:rFonts w:ascii="Times New Roman" w:eastAsia="Times New Roman" w:hAnsi="Times New Roman" w:cs="Times New Roman"/>
          <w:bCs/>
          <w:lang w:eastAsia="en-AU"/>
        </w:rPr>
        <w:t xml:space="preserve">he </w:t>
      </w:r>
      <w:r w:rsidR="003A1752" w:rsidRPr="0041169D">
        <w:rPr>
          <w:rFonts w:ascii="Times New Roman" w:eastAsia="Times New Roman" w:hAnsi="Times New Roman" w:cs="Times New Roman"/>
          <w:bCs/>
          <w:lang w:eastAsia="en-AU"/>
        </w:rPr>
        <w:t xml:space="preserve">Minister </w:t>
      </w:r>
      <w:r w:rsidR="008F6183" w:rsidRPr="0041169D">
        <w:rPr>
          <w:rFonts w:ascii="Times New Roman" w:eastAsia="Times New Roman" w:hAnsi="Times New Roman" w:cs="Times New Roman"/>
          <w:bCs/>
          <w:lang w:eastAsia="en-AU"/>
        </w:rPr>
        <w:t xml:space="preserve">could </w:t>
      </w:r>
      <w:r w:rsidR="007007B3" w:rsidRPr="0041169D">
        <w:rPr>
          <w:rFonts w:ascii="Times New Roman" w:eastAsia="Times New Roman" w:hAnsi="Times New Roman" w:cs="Times New Roman"/>
          <w:bCs/>
          <w:lang w:eastAsia="en-AU"/>
        </w:rPr>
        <w:t xml:space="preserve">make a determination </w:t>
      </w:r>
      <w:r w:rsidR="000169F7" w:rsidRPr="0041169D">
        <w:rPr>
          <w:rFonts w:ascii="Times New Roman" w:eastAsia="Times New Roman" w:hAnsi="Times New Roman" w:cs="Times New Roman"/>
          <w:bCs/>
          <w:lang w:eastAsia="en-AU"/>
        </w:rPr>
        <w:t xml:space="preserve">that the funding component for </w:t>
      </w:r>
      <w:r w:rsidR="00740489" w:rsidRPr="0041169D">
        <w:rPr>
          <w:rFonts w:ascii="Times New Roman" w:eastAsia="Times New Roman" w:hAnsi="Times New Roman" w:cs="Times New Roman"/>
          <w:lang w:eastAsia="en-AU"/>
        </w:rPr>
        <w:t xml:space="preserve">Assistance with Social, Economic and Community Participation </w:t>
      </w:r>
      <w:r w:rsidR="000169F7" w:rsidRPr="0041169D">
        <w:rPr>
          <w:rFonts w:ascii="Times New Roman" w:eastAsia="Times New Roman" w:hAnsi="Times New Roman" w:cs="Times New Roman"/>
          <w:bCs/>
          <w:lang w:eastAsia="en-AU"/>
        </w:rPr>
        <w:t xml:space="preserve">will be reduced by </w:t>
      </w:r>
      <w:r w:rsidR="28D87996" w:rsidRPr="554BCF30">
        <w:rPr>
          <w:rFonts w:ascii="Times New Roman" w:eastAsia="Times New Roman" w:hAnsi="Times New Roman" w:cs="Times New Roman"/>
          <w:lang w:eastAsia="en-AU"/>
        </w:rPr>
        <w:t>for example</w:t>
      </w:r>
      <w:r w:rsidR="000169F7" w:rsidRPr="27C37E59">
        <w:rPr>
          <w:rFonts w:ascii="Times New Roman" w:eastAsia="Times New Roman" w:hAnsi="Times New Roman" w:cs="Times New Roman"/>
          <w:lang w:eastAsia="en-AU"/>
        </w:rPr>
        <w:t xml:space="preserve"> </w:t>
      </w:r>
      <w:r w:rsidR="000169F7" w:rsidRPr="0041169D">
        <w:rPr>
          <w:rFonts w:ascii="Times New Roman" w:eastAsia="Times New Roman" w:hAnsi="Times New Roman" w:cs="Times New Roman"/>
          <w:bCs/>
          <w:lang w:eastAsia="en-AU"/>
        </w:rPr>
        <w:t>25</w:t>
      </w:r>
      <w:r w:rsidR="00C96F43" w:rsidRPr="0041169D">
        <w:rPr>
          <w:rFonts w:ascii="Times New Roman" w:eastAsia="Times New Roman" w:hAnsi="Times New Roman" w:cs="Times New Roman"/>
          <w:bCs/>
          <w:lang w:eastAsia="en-AU"/>
        </w:rPr>
        <w:t xml:space="preserve"> per cent</w:t>
      </w:r>
      <w:r w:rsidR="000169F7" w:rsidRPr="0041169D">
        <w:rPr>
          <w:rFonts w:ascii="Times New Roman" w:eastAsia="Times New Roman" w:hAnsi="Times New Roman" w:cs="Times New Roman"/>
          <w:bCs/>
          <w:lang w:eastAsia="en-AU"/>
        </w:rPr>
        <w:t xml:space="preserve">. </w:t>
      </w:r>
      <w:r w:rsidR="00C344B2" w:rsidRPr="0041169D">
        <w:rPr>
          <w:rFonts w:ascii="Times New Roman" w:eastAsia="Times New Roman" w:hAnsi="Times New Roman" w:cs="Times New Roman"/>
          <w:lang w:eastAsia="en-AU"/>
        </w:rPr>
        <w:t xml:space="preserve">The </w:t>
      </w:r>
      <w:r w:rsidR="00C96F43" w:rsidRPr="0041169D">
        <w:rPr>
          <w:rFonts w:ascii="Times New Roman" w:eastAsia="Times New Roman" w:hAnsi="Times New Roman" w:cs="Times New Roman"/>
          <w:lang w:eastAsia="en-AU"/>
        </w:rPr>
        <w:t xml:space="preserve">Minister </w:t>
      </w:r>
      <w:r w:rsidR="00C344B2" w:rsidRPr="0041169D">
        <w:rPr>
          <w:rFonts w:ascii="Times New Roman" w:eastAsia="Times New Roman" w:hAnsi="Times New Roman" w:cs="Times New Roman"/>
          <w:lang w:eastAsia="en-AU"/>
        </w:rPr>
        <w:t xml:space="preserve">would have to consider participant safety when setting the determination. </w:t>
      </w:r>
    </w:p>
    <w:p w14:paraId="473EC826" w14:textId="77777777" w:rsidR="00F1035F" w:rsidRPr="0041169D" w:rsidRDefault="00C344B2" w:rsidP="006C3BDC">
      <w:pPr>
        <w:spacing w:before="240" w:after="0" w:line="276" w:lineRule="auto"/>
        <w:ind w:left="360"/>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After the determination is made</w:t>
      </w:r>
      <w:r w:rsidR="000169F7" w:rsidRPr="0041169D">
        <w:rPr>
          <w:rFonts w:ascii="Times New Roman" w:eastAsia="Times New Roman" w:hAnsi="Times New Roman" w:cs="Times New Roman"/>
          <w:bCs/>
          <w:lang w:eastAsia="en-AU"/>
        </w:rPr>
        <w:t xml:space="preserve"> </w:t>
      </w:r>
      <w:r w:rsidR="001E3DDF" w:rsidRPr="0041169D">
        <w:rPr>
          <w:rFonts w:ascii="Times New Roman" w:eastAsia="Times New Roman" w:hAnsi="Times New Roman" w:cs="Times New Roman"/>
          <w:bCs/>
          <w:lang w:eastAsia="en-AU"/>
        </w:rPr>
        <w:t xml:space="preserve">nothing </w:t>
      </w:r>
      <w:r w:rsidRPr="0041169D">
        <w:rPr>
          <w:rFonts w:ascii="Times New Roman" w:eastAsia="Times New Roman" w:hAnsi="Times New Roman" w:cs="Times New Roman"/>
          <w:bCs/>
          <w:lang w:eastAsia="en-AU"/>
        </w:rPr>
        <w:t xml:space="preserve">will </w:t>
      </w:r>
      <w:r w:rsidR="001E3DDF" w:rsidRPr="0041169D">
        <w:rPr>
          <w:rFonts w:ascii="Times New Roman" w:eastAsia="Times New Roman" w:hAnsi="Times New Roman" w:cs="Times New Roman"/>
          <w:bCs/>
          <w:lang w:eastAsia="en-AU"/>
        </w:rPr>
        <w:t xml:space="preserve">change for Omar until his plan is </w:t>
      </w:r>
      <w:r w:rsidR="000169F7" w:rsidRPr="0041169D">
        <w:rPr>
          <w:rFonts w:ascii="Times New Roman" w:eastAsia="Times New Roman" w:hAnsi="Times New Roman" w:cs="Times New Roman"/>
          <w:bCs/>
          <w:lang w:eastAsia="en-AU"/>
        </w:rPr>
        <w:t>next reassessed or renewed</w:t>
      </w:r>
      <w:r w:rsidR="001E3DDF" w:rsidRPr="0041169D">
        <w:rPr>
          <w:rFonts w:ascii="Times New Roman" w:eastAsia="Times New Roman" w:hAnsi="Times New Roman" w:cs="Times New Roman"/>
          <w:bCs/>
          <w:lang w:eastAsia="en-AU"/>
        </w:rPr>
        <w:t xml:space="preserve">. </w:t>
      </w:r>
    </w:p>
    <w:p w14:paraId="548F9663" w14:textId="3E574B46" w:rsidR="008243C2" w:rsidRPr="0041169D" w:rsidRDefault="001E3DDF" w:rsidP="006C3BDC">
      <w:pPr>
        <w:spacing w:before="240" w:after="0" w:line="276" w:lineRule="auto"/>
        <w:ind w:left="36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If Omar’s plan is renewed</w:t>
      </w:r>
      <w:r w:rsidR="00CE02F5" w:rsidRPr="0041169D">
        <w:rPr>
          <w:rFonts w:ascii="Times New Roman" w:eastAsia="Times New Roman" w:hAnsi="Times New Roman" w:cs="Times New Roman"/>
          <w:bCs/>
          <w:lang w:eastAsia="en-AU"/>
        </w:rPr>
        <w:t>, the amount that he can spend on community participation supports under his new plan will be the funding</w:t>
      </w:r>
      <w:r w:rsidRPr="0041169D">
        <w:rPr>
          <w:rFonts w:ascii="Times New Roman" w:eastAsia="Times New Roman" w:hAnsi="Times New Roman" w:cs="Times New Roman"/>
          <w:bCs/>
          <w:lang w:eastAsia="en-AU"/>
        </w:rPr>
        <w:t xml:space="preserve"> </w:t>
      </w:r>
      <w:r w:rsidR="002C185E" w:rsidRPr="0041169D">
        <w:rPr>
          <w:rFonts w:ascii="Times New Roman" w:eastAsia="Times New Roman" w:hAnsi="Times New Roman" w:cs="Times New Roman"/>
          <w:bCs/>
          <w:lang w:eastAsia="en-AU"/>
        </w:rPr>
        <w:t>amount set in the new plan for community participation</w:t>
      </w:r>
      <w:r w:rsidRPr="0041169D">
        <w:rPr>
          <w:rFonts w:ascii="Times New Roman" w:eastAsia="Times New Roman" w:hAnsi="Times New Roman" w:cs="Times New Roman"/>
          <w:bCs/>
          <w:lang w:eastAsia="en-AU"/>
        </w:rPr>
        <w:t xml:space="preserve"> </w:t>
      </w:r>
      <w:r w:rsidR="00384F7D" w:rsidRPr="0041169D">
        <w:rPr>
          <w:rFonts w:ascii="Times New Roman" w:eastAsia="Times New Roman" w:hAnsi="Times New Roman" w:cs="Times New Roman"/>
          <w:bCs/>
          <w:lang w:eastAsia="en-AU"/>
        </w:rPr>
        <w:t xml:space="preserve">reduced by </w:t>
      </w:r>
      <w:r w:rsidRPr="0041169D">
        <w:rPr>
          <w:rFonts w:ascii="Times New Roman" w:eastAsia="Times New Roman" w:hAnsi="Times New Roman" w:cs="Times New Roman"/>
          <w:bCs/>
          <w:lang w:eastAsia="en-AU"/>
        </w:rPr>
        <w:t>25</w:t>
      </w:r>
      <w:r w:rsidR="00C96F43" w:rsidRPr="0041169D">
        <w:rPr>
          <w:rFonts w:ascii="Times New Roman" w:eastAsia="Times New Roman" w:hAnsi="Times New Roman" w:cs="Times New Roman"/>
          <w:bCs/>
          <w:lang w:eastAsia="en-AU"/>
        </w:rPr>
        <w:t xml:space="preserve"> per cent</w:t>
      </w:r>
      <w:r w:rsidR="00384F7D" w:rsidRPr="0041169D">
        <w:rPr>
          <w:rFonts w:ascii="Times New Roman" w:eastAsia="Times New Roman" w:hAnsi="Times New Roman" w:cs="Times New Roman"/>
          <w:bCs/>
          <w:lang w:eastAsia="en-AU"/>
        </w:rPr>
        <w:t xml:space="preserve">. This means </w:t>
      </w:r>
      <w:r w:rsidRPr="0041169D">
        <w:rPr>
          <w:rFonts w:ascii="Times New Roman" w:eastAsia="Times New Roman" w:hAnsi="Times New Roman" w:cs="Times New Roman"/>
          <w:bCs/>
          <w:lang w:eastAsia="en-AU"/>
        </w:rPr>
        <w:t xml:space="preserve">he will have $30,000 in </w:t>
      </w:r>
      <w:r w:rsidR="00384F7D" w:rsidRPr="0041169D">
        <w:rPr>
          <w:rFonts w:ascii="Times New Roman" w:eastAsia="Times New Roman" w:hAnsi="Times New Roman" w:cs="Times New Roman"/>
          <w:bCs/>
          <w:lang w:eastAsia="en-AU"/>
        </w:rPr>
        <w:t xml:space="preserve">his </w:t>
      </w:r>
      <w:r w:rsidR="008E6D09" w:rsidRPr="0041169D">
        <w:rPr>
          <w:rFonts w:ascii="Times New Roman" w:eastAsia="Times New Roman" w:hAnsi="Times New Roman" w:cs="Times New Roman"/>
          <w:lang w:eastAsia="en-AU"/>
        </w:rPr>
        <w:t>Assistance with Social, Economic and Community Participation</w:t>
      </w:r>
      <w:r w:rsidRPr="0041169D">
        <w:rPr>
          <w:rFonts w:ascii="Times New Roman" w:eastAsia="Times New Roman" w:hAnsi="Times New Roman" w:cs="Times New Roman"/>
          <w:bCs/>
          <w:lang w:eastAsia="en-AU"/>
        </w:rPr>
        <w:t xml:space="preserve"> budget. </w:t>
      </w:r>
    </w:p>
    <w:p w14:paraId="6E1448A8" w14:textId="1AAF842C" w:rsidR="00A71C21" w:rsidRPr="0041169D" w:rsidRDefault="00C344B2" w:rsidP="006C3BDC">
      <w:pPr>
        <w:spacing w:before="240" w:after="0" w:line="276" w:lineRule="auto"/>
        <w:ind w:left="36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If Omar’s plan is reassessed, the reasonable and necessary amount for his community participation budget will be determined by the delegate as per usual processes. </w:t>
      </w:r>
      <w:r w:rsidR="00096509" w:rsidRPr="0041169D">
        <w:rPr>
          <w:rFonts w:ascii="Times New Roman" w:eastAsia="Times New Roman" w:hAnsi="Times New Roman" w:cs="Times New Roman"/>
          <w:bCs/>
          <w:lang w:eastAsia="en-AU"/>
        </w:rPr>
        <w:t xml:space="preserve">If the delegate determines Omar’s new plan should </w:t>
      </w:r>
      <w:r w:rsidR="00610DF4" w:rsidRPr="0041169D">
        <w:rPr>
          <w:rFonts w:ascii="Times New Roman" w:eastAsia="Times New Roman" w:hAnsi="Times New Roman" w:cs="Times New Roman"/>
          <w:bCs/>
          <w:lang w:eastAsia="en-AU"/>
        </w:rPr>
        <w:t>have</w:t>
      </w:r>
      <w:r w:rsidR="00096509" w:rsidRPr="0041169D">
        <w:rPr>
          <w:rFonts w:ascii="Times New Roman" w:eastAsia="Times New Roman" w:hAnsi="Times New Roman" w:cs="Times New Roman"/>
          <w:bCs/>
          <w:lang w:eastAsia="en-AU"/>
        </w:rPr>
        <w:t xml:space="preserve"> </w:t>
      </w:r>
      <w:r w:rsidR="00610DF4" w:rsidRPr="0041169D">
        <w:rPr>
          <w:rFonts w:ascii="Times New Roman" w:eastAsia="Times New Roman" w:hAnsi="Times New Roman" w:cs="Times New Roman"/>
          <w:bCs/>
          <w:lang w:eastAsia="en-AU"/>
        </w:rPr>
        <w:t xml:space="preserve">$35,000 in the </w:t>
      </w:r>
      <w:r w:rsidR="00740489" w:rsidRPr="0041169D">
        <w:rPr>
          <w:rFonts w:ascii="Times New Roman" w:eastAsia="Times New Roman" w:hAnsi="Times New Roman" w:cs="Times New Roman"/>
          <w:lang w:eastAsia="en-AU"/>
        </w:rPr>
        <w:t xml:space="preserve">Assistance with Social, </w:t>
      </w:r>
      <w:r w:rsidR="00740489" w:rsidRPr="0041169D">
        <w:rPr>
          <w:rFonts w:ascii="Times New Roman" w:eastAsia="Times New Roman" w:hAnsi="Times New Roman" w:cs="Times New Roman"/>
          <w:lang w:eastAsia="en-AU"/>
        </w:rPr>
        <w:lastRenderedPageBreak/>
        <w:t xml:space="preserve">Economic and Community Participation </w:t>
      </w:r>
      <w:r w:rsidR="00610DF4" w:rsidRPr="0041169D">
        <w:rPr>
          <w:rFonts w:ascii="Times New Roman" w:eastAsia="Times New Roman" w:hAnsi="Times New Roman" w:cs="Times New Roman"/>
          <w:bCs/>
          <w:lang w:eastAsia="en-AU"/>
        </w:rPr>
        <w:t>budget, the</w:t>
      </w:r>
      <w:r w:rsidRPr="0041169D">
        <w:rPr>
          <w:rFonts w:ascii="Times New Roman" w:eastAsia="Times New Roman" w:hAnsi="Times New Roman" w:cs="Times New Roman"/>
          <w:bCs/>
          <w:lang w:eastAsia="en-AU"/>
        </w:rPr>
        <w:t xml:space="preserve"> 25</w:t>
      </w:r>
      <w:r w:rsidR="002D6812" w:rsidRPr="0041169D">
        <w:rPr>
          <w:rFonts w:ascii="Times New Roman" w:eastAsia="Times New Roman" w:hAnsi="Times New Roman" w:cs="Times New Roman"/>
          <w:bCs/>
          <w:lang w:eastAsia="en-AU"/>
        </w:rPr>
        <w:t xml:space="preserve"> per cent</w:t>
      </w:r>
      <w:r w:rsidRPr="0041169D">
        <w:rPr>
          <w:rFonts w:ascii="Times New Roman" w:eastAsia="Times New Roman" w:hAnsi="Times New Roman" w:cs="Times New Roman"/>
          <w:bCs/>
          <w:lang w:eastAsia="en-AU"/>
        </w:rPr>
        <w:t xml:space="preserve"> </w:t>
      </w:r>
      <w:r w:rsidR="00610DF4" w:rsidRPr="0041169D">
        <w:rPr>
          <w:rFonts w:ascii="Times New Roman" w:eastAsia="Times New Roman" w:hAnsi="Times New Roman" w:cs="Times New Roman"/>
          <w:bCs/>
          <w:lang w:eastAsia="en-AU"/>
        </w:rPr>
        <w:t>reduction will apply so that $26,250 (</w:t>
      </w:r>
      <w:r w:rsidRPr="0041169D">
        <w:rPr>
          <w:rFonts w:ascii="Times New Roman" w:eastAsia="Times New Roman" w:hAnsi="Times New Roman" w:cs="Times New Roman"/>
          <w:bCs/>
          <w:lang w:eastAsia="en-AU"/>
        </w:rPr>
        <w:t>75</w:t>
      </w:r>
      <w:r w:rsidR="002D6812" w:rsidRPr="0041169D">
        <w:rPr>
          <w:rFonts w:ascii="Times New Roman" w:eastAsia="Times New Roman" w:hAnsi="Times New Roman" w:cs="Times New Roman"/>
          <w:bCs/>
          <w:lang w:eastAsia="en-AU"/>
        </w:rPr>
        <w:t xml:space="preserve"> per cent</w:t>
      </w:r>
      <w:r w:rsidRPr="0041169D">
        <w:rPr>
          <w:rFonts w:ascii="Times New Roman" w:eastAsia="Times New Roman" w:hAnsi="Times New Roman" w:cs="Times New Roman"/>
          <w:bCs/>
          <w:lang w:eastAsia="en-AU"/>
        </w:rPr>
        <w:t xml:space="preserve"> of the reasonable and necessary amount for </w:t>
      </w:r>
      <w:r w:rsidR="00740489" w:rsidRPr="0041169D">
        <w:rPr>
          <w:rFonts w:ascii="Times New Roman" w:eastAsia="Times New Roman" w:hAnsi="Times New Roman" w:cs="Times New Roman"/>
          <w:lang w:eastAsia="en-AU"/>
        </w:rPr>
        <w:t>Assistance with Social, Economic and Community Participation</w:t>
      </w:r>
      <w:r w:rsidR="00610DF4"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included in </w:t>
      </w:r>
      <w:r w:rsidR="00717CC4" w:rsidRPr="0041169D">
        <w:rPr>
          <w:rFonts w:ascii="Times New Roman" w:eastAsia="Times New Roman" w:hAnsi="Times New Roman" w:cs="Times New Roman"/>
          <w:bCs/>
          <w:lang w:eastAsia="en-AU"/>
        </w:rPr>
        <w:t>Omar’s</w:t>
      </w:r>
      <w:r w:rsidRPr="0041169D">
        <w:rPr>
          <w:rFonts w:ascii="Times New Roman" w:eastAsia="Times New Roman" w:hAnsi="Times New Roman" w:cs="Times New Roman"/>
          <w:bCs/>
          <w:lang w:eastAsia="en-AU"/>
        </w:rPr>
        <w:t xml:space="preserve"> new plan</w:t>
      </w:r>
      <w:r w:rsidR="00610DF4" w:rsidRPr="0041169D">
        <w:rPr>
          <w:rFonts w:ascii="Times New Roman" w:eastAsia="Times New Roman" w:hAnsi="Times New Roman" w:cs="Times New Roman"/>
          <w:bCs/>
          <w:lang w:eastAsia="en-AU"/>
        </w:rPr>
        <w:t xml:space="preserve"> will be available for him to spend.</w:t>
      </w:r>
    </w:p>
    <w:p w14:paraId="4739AD52" w14:textId="77777777" w:rsidR="000D3ECD" w:rsidRPr="0041169D" w:rsidRDefault="000D3ECD" w:rsidP="006C3BDC">
      <w:pPr>
        <w:spacing w:before="240"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7C99D02E" w14:textId="33E08421" w:rsidR="00C24F4C" w:rsidRPr="0041169D" w:rsidRDefault="00323D62" w:rsidP="000D3ECD">
      <w:pPr>
        <w:pStyle w:val="Heading2"/>
        <w:spacing w:line="276" w:lineRule="auto"/>
        <w:rPr>
          <w:rFonts w:ascii="Times New Roman" w:hAnsi="Times New Roman" w:cs="Times New Roman"/>
          <w:szCs w:val="24"/>
        </w:rPr>
      </w:pPr>
      <w:r w:rsidRPr="0041169D">
        <w:rPr>
          <w:rFonts w:ascii="Times New Roman" w:hAnsi="Times New Roman" w:cs="Times New Roman"/>
          <w:szCs w:val="24"/>
        </w:rPr>
        <w:lastRenderedPageBreak/>
        <w:t>Part</w:t>
      </w:r>
      <w:r w:rsidR="005D3255" w:rsidRPr="0041169D">
        <w:rPr>
          <w:rFonts w:ascii="Times New Roman" w:hAnsi="Times New Roman" w:cs="Times New Roman"/>
          <w:szCs w:val="24"/>
        </w:rPr>
        <w:t> </w:t>
      </w:r>
      <w:r w:rsidRPr="0041169D">
        <w:rPr>
          <w:rFonts w:ascii="Times New Roman" w:hAnsi="Times New Roman" w:cs="Times New Roman"/>
          <w:szCs w:val="24"/>
        </w:rPr>
        <w:t>5</w:t>
      </w:r>
      <w:r w:rsidR="005D3255" w:rsidRPr="0041169D">
        <w:rPr>
          <w:rFonts w:ascii="Times New Roman" w:hAnsi="Times New Roman" w:cs="Times New Roman"/>
          <w:szCs w:val="24"/>
        </w:rPr>
        <w:t>—</w:t>
      </w:r>
      <w:r w:rsidRPr="0041169D">
        <w:rPr>
          <w:rFonts w:ascii="Times New Roman" w:hAnsi="Times New Roman" w:cs="Times New Roman"/>
          <w:szCs w:val="24"/>
        </w:rPr>
        <w:t>Plan renewal</w:t>
      </w:r>
    </w:p>
    <w:p w14:paraId="03C46906" w14:textId="61B170D3" w:rsidR="0065093B" w:rsidRPr="0041169D" w:rsidRDefault="00726245"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Currently</w:t>
      </w:r>
      <w:r w:rsidR="004206F2" w:rsidRPr="0041169D">
        <w:rPr>
          <w:rFonts w:ascii="Times New Roman" w:eastAsia="Times New Roman" w:hAnsi="Times New Roman" w:cs="Times New Roman"/>
          <w:bCs/>
          <w:lang w:eastAsia="en-AU"/>
        </w:rPr>
        <w:t xml:space="preserve">, old framework plans </w:t>
      </w:r>
      <w:r w:rsidR="00575832" w:rsidRPr="0041169D">
        <w:rPr>
          <w:rFonts w:ascii="Times New Roman" w:eastAsia="Times New Roman" w:hAnsi="Times New Roman" w:cs="Times New Roman"/>
          <w:bCs/>
          <w:lang w:eastAsia="en-AU"/>
        </w:rPr>
        <w:t>do not have an end date, but</w:t>
      </w:r>
      <w:r w:rsidR="004B51D5" w:rsidRPr="0041169D">
        <w:rPr>
          <w:rFonts w:ascii="Times New Roman" w:eastAsia="Times New Roman" w:hAnsi="Times New Roman" w:cs="Times New Roman"/>
          <w:bCs/>
          <w:lang w:eastAsia="en-AU"/>
        </w:rPr>
        <w:t xml:space="preserve"> instead</w:t>
      </w:r>
      <w:r w:rsidR="00575832" w:rsidRPr="0041169D">
        <w:rPr>
          <w:rFonts w:ascii="Times New Roman" w:eastAsia="Times New Roman" w:hAnsi="Times New Roman" w:cs="Times New Roman"/>
          <w:bCs/>
          <w:lang w:eastAsia="en-AU"/>
        </w:rPr>
        <w:t xml:space="preserve"> </w:t>
      </w:r>
      <w:r w:rsidR="00A57948" w:rsidRPr="0041169D">
        <w:rPr>
          <w:rFonts w:ascii="Times New Roman" w:eastAsia="Times New Roman" w:hAnsi="Times New Roman" w:cs="Times New Roman"/>
          <w:bCs/>
          <w:lang w:eastAsia="en-AU"/>
        </w:rPr>
        <w:t>include a scheduled reassessment date.</w:t>
      </w:r>
      <w:r w:rsidR="00575832" w:rsidRPr="0041169D">
        <w:rPr>
          <w:rFonts w:ascii="Times New Roman" w:eastAsia="Times New Roman" w:hAnsi="Times New Roman" w:cs="Times New Roman"/>
          <w:bCs/>
          <w:lang w:eastAsia="en-AU"/>
        </w:rPr>
        <w:t xml:space="preserve"> Most</w:t>
      </w:r>
      <w:r w:rsidR="006E5557" w:rsidRPr="0041169D">
        <w:rPr>
          <w:rFonts w:ascii="Times New Roman" w:eastAsia="Times New Roman" w:hAnsi="Times New Roman" w:cs="Times New Roman"/>
          <w:bCs/>
          <w:lang w:eastAsia="en-AU"/>
        </w:rPr>
        <w:t xml:space="preserve"> participants </w:t>
      </w:r>
      <w:r w:rsidR="00BF3941" w:rsidRPr="0041169D">
        <w:rPr>
          <w:rFonts w:ascii="Times New Roman" w:eastAsia="Times New Roman" w:hAnsi="Times New Roman" w:cs="Times New Roman"/>
          <w:bCs/>
          <w:lang w:eastAsia="en-AU"/>
        </w:rPr>
        <w:t xml:space="preserve">do not </w:t>
      </w:r>
      <w:r w:rsidR="00647DFD" w:rsidRPr="0041169D">
        <w:rPr>
          <w:rFonts w:ascii="Times New Roman" w:eastAsia="Times New Roman" w:hAnsi="Times New Roman" w:cs="Times New Roman"/>
          <w:bCs/>
          <w:lang w:eastAsia="en-AU"/>
        </w:rPr>
        <w:t xml:space="preserve">actually </w:t>
      </w:r>
      <w:r w:rsidR="00BF3941" w:rsidRPr="0041169D">
        <w:rPr>
          <w:rFonts w:ascii="Times New Roman" w:eastAsia="Times New Roman" w:hAnsi="Times New Roman" w:cs="Times New Roman"/>
          <w:bCs/>
          <w:lang w:eastAsia="en-AU"/>
        </w:rPr>
        <w:t xml:space="preserve">undergo a plan reassessment </w:t>
      </w:r>
      <w:r w:rsidR="00647DFD" w:rsidRPr="0041169D">
        <w:rPr>
          <w:rFonts w:ascii="Times New Roman" w:eastAsia="Times New Roman" w:hAnsi="Times New Roman" w:cs="Times New Roman"/>
          <w:bCs/>
          <w:lang w:eastAsia="en-AU"/>
        </w:rPr>
        <w:t xml:space="preserve">before </w:t>
      </w:r>
      <w:r w:rsidR="00130A78" w:rsidRPr="0041169D">
        <w:rPr>
          <w:rFonts w:ascii="Times New Roman" w:eastAsia="Times New Roman" w:hAnsi="Times New Roman" w:cs="Times New Roman"/>
          <w:bCs/>
          <w:lang w:eastAsia="en-AU"/>
        </w:rPr>
        <w:t>the scheduled reassessment</w:t>
      </w:r>
      <w:r w:rsidR="00BF3941" w:rsidRPr="0041169D">
        <w:rPr>
          <w:rFonts w:ascii="Times New Roman" w:eastAsia="Times New Roman" w:hAnsi="Times New Roman" w:cs="Times New Roman"/>
          <w:bCs/>
          <w:lang w:eastAsia="en-AU"/>
        </w:rPr>
        <w:t xml:space="preserve"> date</w:t>
      </w:r>
      <w:r w:rsidR="00494402" w:rsidRPr="0041169D">
        <w:rPr>
          <w:rFonts w:ascii="Times New Roman" w:eastAsia="Times New Roman" w:hAnsi="Times New Roman" w:cs="Times New Roman"/>
          <w:bCs/>
          <w:lang w:eastAsia="en-AU"/>
        </w:rPr>
        <w:t>. I</w:t>
      </w:r>
      <w:r w:rsidR="00753228" w:rsidRPr="0041169D">
        <w:rPr>
          <w:rFonts w:ascii="Times New Roman" w:eastAsia="Times New Roman" w:hAnsi="Times New Roman" w:cs="Times New Roman"/>
          <w:bCs/>
          <w:lang w:eastAsia="en-AU"/>
        </w:rPr>
        <w:t>nstead</w:t>
      </w:r>
      <w:r w:rsidR="00494402" w:rsidRPr="0041169D">
        <w:rPr>
          <w:rFonts w:ascii="Times New Roman" w:eastAsia="Times New Roman" w:hAnsi="Times New Roman" w:cs="Times New Roman"/>
          <w:bCs/>
          <w:lang w:eastAsia="en-AU"/>
        </w:rPr>
        <w:t>,</w:t>
      </w:r>
      <w:r w:rsidR="00753228" w:rsidRPr="0041169D">
        <w:rPr>
          <w:rFonts w:ascii="Times New Roman" w:eastAsia="Times New Roman" w:hAnsi="Times New Roman" w:cs="Times New Roman"/>
          <w:bCs/>
          <w:lang w:eastAsia="en-AU"/>
        </w:rPr>
        <w:t xml:space="preserve"> the Agency</w:t>
      </w:r>
      <w:r w:rsidR="002655FB" w:rsidRPr="0041169D">
        <w:rPr>
          <w:rFonts w:ascii="Times New Roman" w:eastAsia="Times New Roman" w:hAnsi="Times New Roman" w:cs="Times New Roman"/>
          <w:bCs/>
          <w:lang w:eastAsia="en-AU"/>
        </w:rPr>
        <w:t xml:space="preserve"> </w:t>
      </w:r>
      <w:r w:rsidR="00394BC4" w:rsidRPr="0041169D">
        <w:rPr>
          <w:rFonts w:ascii="Times New Roman" w:eastAsia="Times New Roman" w:hAnsi="Times New Roman" w:cs="Times New Roman"/>
          <w:bCs/>
          <w:lang w:eastAsia="en-AU"/>
        </w:rPr>
        <w:t>extends</w:t>
      </w:r>
      <w:r w:rsidR="00757B17" w:rsidRPr="0041169D">
        <w:rPr>
          <w:rFonts w:ascii="Times New Roman" w:eastAsia="Times New Roman" w:hAnsi="Times New Roman" w:cs="Times New Roman"/>
          <w:bCs/>
          <w:lang w:eastAsia="en-AU"/>
        </w:rPr>
        <w:t xml:space="preserve"> the scheduled reassessment </w:t>
      </w:r>
      <w:r w:rsidR="00394BC4" w:rsidRPr="0041169D">
        <w:rPr>
          <w:rFonts w:ascii="Times New Roman" w:eastAsia="Times New Roman" w:hAnsi="Times New Roman" w:cs="Times New Roman"/>
          <w:bCs/>
          <w:lang w:eastAsia="en-AU"/>
        </w:rPr>
        <w:t xml:space="preserve">date </w:t>
      </w:r>
      <w:r w:rsidR="00757B17" w:rsidRPr="0041169D">
        <w:rPr>
          <w:rFonts w:ascii="Times New Roman" w:eastAsia="Times New Roman" w:hAnsi="Times New Roman" w:cs="Times New Roman"/>
          <w:bCs/>
          <w:lang w:eastAsia="en-AU"/>
        </w:rPr>
        <w:t>by 12-months</w:t>
      </w:r>
      <w:r w:rsidR="00575832" w:rsidRPr="0041169D">
        <w:rPr>
          <w:rFonts w:ascii="Times New Roman" w:eastAsia="Times New Roman" w:hAnsi="Times New Roman" w:cs="Times New Roman"/>
          <w:bCs/>
          <w:lang w:eastAsia="en-AU"/>
        </w:rPr>
        <w:t xml:space="preserve">, </w:t>
      </w:r>
      <w:r w:rsidR="00394BC4" w:rsidRPr="0041169D">
        <w:rPr>
          <w:rFonts w:ascii="Times New Roman" w:eastAsia="Times New Roman" w:hAnsi="Times New Roman" w:cs="Times New Roman"/>
          <w:bCs/>
          <w:lang w:eastAsia="en-AU"/>
        </w:rPr>
        <w:t xml:space="preserve">adds additional funding to </w:t>
      </w:r>
      <w:r w:rsidR="005C59B2" w:rsidRPr="0041169D">
        <w:rPr>
          <w:rFonts w:ascii="Times New Roman" w:eastAsia="Times New Roman" w:hAnsi="Times New Roman" w:cs="Times New Roman"/>
          <w:bCs/>
          <w:lang w:eastAsia="en-AU"/>
        </w:rPr>
        <w:t xml:space="preserve">cover the </w:t>
      </w:r>
      <w:r w:rsidR="0049271B" w:rsidRPr="0041169D">
        <w:rPr>
          <w:rFonts w:ascii="Times New Roman" w:eastAsia="Times New Roman" w:hAnsi="Times New Roman" w:cs="Times New Roman"/>
          <w:bCs/>
          <w:lang w:eastAsia="en-AU"/>
        </w:rPr>
        <w:t xml:space="preserve">extended </w:t>
      </w:r>
      <w:r w:rsidR="00AC6B68" w:rsidRPr="0041169D">
        <w:rPr>
          <w:rFonts w:ascii="Times New Roman" w:eastAsia="Times New Roman" w:hAnsi="Times New Roman" w:cs="Times New Roman"/>
          <w:bCs/>
          <w:lang w:eastAsia="en-AU"/>
        </w:rPr>
        <w:t>plan duration and rolls over any unspent funds from the previous plan period</w:t>
      </w:r>
      <w:r w:rsidR="009D7265" w:rsidRPr="0041169D">
        <w:rPr>
          <w:rFonts w:ascii="Times New Roman" w:eastAsia="Times New Roman" w:hAnsi="Times New Roman" w:cs="Times New Roman"/>
          <w:bCs/>
          <w:lang w:eastAsia="en-AU"/>
        </w:rPr>
        <w:t xml:space="preserve">. </w:t>
      </w:r>
      <w:r w:rsidR="00596D25" w:rsidRPr="0041169D">
        <w:rPr>
          <w:rFonts w:ascii="Times New Roman" w:eastAsia="Times New Roman" w:hAnsi="Times New Roman" w:cs="Times New Roman"/>
          <w:bCs/>
          <w:lang w:eastAsia="en-AU"/>
        </w:rPr>
        <w:t xml:space="preserve">This is an administrative practice </w:t>
      </w:r>
      <w:r w:rsidR="001D0A64" w:rsidRPr="0041169D">
        <w:rPr>
          <w:rFonts w:ascii="Times New Roman" w:eastAsia="Times New Roman" w:hAnsi="Times New Roman" w:cs="Times New Roman"/>
          <w:bCs/>
          <w:lang w:eastAsia="en-AU"/>
        </w:rPr>
        <w:t>referred to as a ‘plan continuation’</w:t>
      </w:r>
      <w:r w:rsidR="009610F7" w:rsidRPr="0041169D">
        <w:rPr>
          <w:rFonts w:ascii="Times New Roman" w:eastAsia="Times New Roman" w:hAnsi="Times New Roman" w:cs="Times New Roman"/>
          <w:bCs/>
          <w:lang w:eastAsia="en-AU"/>
        </w:rPr>
        <w:t xml:space="preserve">. </w:t>
      </w:r>
      <w:r w:rsidR="0033679D" w:rsidRPr="0041169D">
        <w:rPr>
          <w:rFonts w:ascii="Times New Roman" w:eastAsia="Times New Roman" w:hAnsi="Times New Roman" w:cs="Times New Roman"/>
          <w:bCs/>
          <w:lang w:eastAsia="en-AU"/>
        </w:rPr>
        <w:t xml:space="preserve">This occurs for around </w:t>
      </w:r>
      <w:r w:rsidR="00471BA9" w:rsidRPr="0041169D">
        <w:rPr>
          <w:rFonts w:ascii="Times New Roman" w:eastAsia="Times New Roman" w:hAnsi="Times New Roman" w:cs="Times New Roman"/>
          <w:bCs/>
          <w:lang w:eastAsia="en-AU"/>
        </w:rPr>
        <w:t xml:space="preserve">85 per cent </w:t>
      </w:r>
      <w:r w:rsidR="0033679D" w:rsidRPr="0041169D">
        <w:rPr>
          <w:rFonts w:ascii="Times New Roman" w:eastAsia="Times New Roman" w:hAnsi="Times New Roman" w:cs="Times New Roman"/>
          <w:bCs/>
          <w:lang w:eastAsia="en-AU"/>
        </w:rPr>
        <w:t xml:space="preserve">of plans. </w:t>
      </w:r>
      <w:r w:rsidR="001E2EA5" w:rsidRPr="0041169D">
        <w:rPr>
          <w:rFonts w:ascii="Times New Roman" w:eastAsia="Times New Roman" w:hAnsi="Times New Roman" w:cs="Times New Roman"/>
          <w:bCs/>
          <w:lang w:eastAsia="en-AU"/>
        </w:rPr>
        <w:t xml:space="preserve">This process ensures administrative efficiency and also prevents participants from having to go through </w:t>
      </w:r>
      <w:r w:rsidR="0065093B" w:rsidRPr="0041169D">
        <w:rPr>
          <w:rFonts w:ascii="Times New Roman" w:eastAsia="Times New Roman" w:hAnsi="Times New Roman" w:cs="Times New Roman"/>
          <w:bCs/>
          <w:lang w:eastAsia="en-AU"/>
        </w:rPr>
        <w:t>reassessments when their support needs have not change</w:t>
      </w:r>
      <w:r w:rsidR="00804B24" w:rsidRPr="0041169D">
        <w:rPr>
          <w:rFonts w:ascii="Times New Roman" w:eastAsia="Times New Roman" w:hAnsi="Times New Roman" w:cs="Times New Roman"/>
          <w:bCs/>
          <w:lang w:eastAsia="en-AU"/>
        </w:rPr>
        <w:t>d</w:t>
      </w:r>
      <w:r w:rsidR="0065093B" w:rsidRPr="0041169D">
        <w:rPr>
          <w:rFonts w:ascii="Times New Roman" w:eastAsia="Times New Roman" w:hAnsi="Times New Roman" w:cs="Times New Roman"/>
          <w:bCs/>
          <w:lang w:eastAsia="en-AU"/>
        </w:rPr>
        <w:t>.</w:t>
      </w:r>
    </w:p>
    <w:p w14:paraId="578D7CCB" w14:textId="371F2099" w:rsidR="000D22B8" w:rsidRPr="0041169D" w:rsidRDefault="00192990"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While</w:t>
      </w:r>
      <w:r w:rsidR="0033679D" w:rsidRPr="0041169D">
        <w:rPr>
          <w:rFonts w:ascii="Times New Roman" w:eastAsia="Times New Roman" w:hAnsi="Times New Roman" w:cs="Times New Roman"/>
          <w:bCs/>
          <w:lang w:eastAsia="en-AU"/>
        </w:rPr>
        <w:t xml:space="preserve"> plan continuation</w:t>
      </w:r>
      <w:r w:rsidR="009610F7" w:rsidRPr="0041169D">
        <w:rPr>
          <w:rFonts w:ascii="Times New Roman" w:eastAsia="Times New Roman" w:hAnsi="Times New Roman" w:cs="Times New Roman"/>
          <w:bCs/>
          <w:lang w:eastAsia="en-AU"/>
        </w:rPr>
        <w:t xml:space="preserve"> ensures continuity of funding for participants</w:t>
      </w:r>
      <w:r w:rsidRPr="0041169D">
        <w:rPr>
          <w:rFonts w:ascii="Times New Roman" w:eastAsia="Times New Roman" w:hAnsi="Times New Roman" w:cs="Times New Roman"/>
          <w:bCs/>
          <w:lang w:eastAsia="en-AU"/>
        </w:rPr>
        <w:t xml:space="preserve">, </w:t>
      </w:r>
      <w:r w:rsidR="009610F7" w:rsidRPr="0041169D">
        <w:rPr>
          <w:rFonts w:ascii="Times New Roman" w:eastAsia="Times New Roman" w:hAnsi="Times New Roman" w:cs="Times New Roman"/>
          <w:bCs/>
          <w:lang w:eastAsia="en-AU"/>
        </w:rPr>
        <w:t>it also results in an accrual of any unspent funds</w:t>
      </w:r>
      <w:r w:rsidRPr="0041169D">
        <w:rPr>
          <w:rFonts w:ascii="Times New Roman" w:eastAsia="Times New Roman" w:hAnsi="Times New Roman" w:cs="Times New Roman"/>
          <w:bCs/>
          <w:lang w:eastAsia="en-AU"/>
        </w:rPr>
        <w:t xml:space="preserve">. This inflates </w:t>
      </w:r>
      <w:r w:rsidR="009610F7" w:rsidRPr="0041169D">
        <w:rPr>
          <w:rFonts w:ascii="Times New Roman" w:eastAsia="Times New Roman" w:hAnsi="Times New Roman" w:cs="Times New Roman"/>
          <w:bCs/>
          <w:lang w:eastAsia="en-AU"/>
        </w:rPr>
        <w:t>the value of participant’s plans over time</w:t>
      </w:r>
      <w:r w:rsidR="002E6A62" w:rsidRPr="0041169D">
        <w:rPr>
          <w:rFonts w:ascii="Times New Roman" w:eastAsia="Times New Roman" w:hAnsi="Times New Roman" w:cs="Times New Roman"/>
          <w:bCs/>
          <w:lang w:eastAsia="en-AU"/>
        </w:rPr>
        <w:t>,</w:t>
      </w:r>
      <w:r w:rsidR="009610F7" w:rsidRPr="0041169D">
        <w:rPr>
          <w:rFonts w:ascii="Times New Roman" w:eastAsia="Times New Roman" w:hAnsi="Times New Roman" w:cs="Times New Roman"/>
          <w:bCs/>
          <w:lang w:eastAsia="en-AU"/>
        </w:rPr>
        <w:t xml:space="preserve"> beyond what was originally </w:t>
      </w:r>
      <w:r w:rsidR="002E6A62" w:rsidRPr="0041169D">
        <w:rPr>
          <w:rFonts w:ascii="Times New Roman" w:eastAsia="Times New Roman" w:hAnsi="Times New Roman" w:cs="Times New Roman"/>
          <w:bCs/>
          <w:lang w:eastAsia="en-AU"/>
        </w:rPr>
        <w:t xml:space="preserve">considered to be </w:t>
      </w:r>
      <w:r w:rsidR="009610F7" w:rsidRPr="0041169D">
        <w:rPr>
          <w:rFonts w:ascii="Times New Roman" w:eastAsia="Times New Roman" w:hAnsi="Times New Roman" w:cs="Times New Roman"/>
          <w:bCs/>
          <w:lang w:eastAsia="en-AU"/>
        </w:rPr>
        <w:t xml:space="preserve">reasonable and necessary </w:t>
      </w:r>
      <w:r w:rsidR="002E6A62" w:rsidRPr="0041169D">
        <w:rPr>
          <w:rFonts w:ascii="Times New Roman" w:eastAsia="Times New Roman" w:hAnsi="Times New Roman" w:cs="Times New Roman"/>
          <w:bCs/>
          <w:lang w:eastAsia="en-AU"/>
        </w:rPr>
        <w:t>by the CEO</w:t>
      </w:r>
      <w:r w:rsidR="009610F7" w:rsidRPr="0041169D">
        <w:rPr>
          <w:rFonts w:ascii="Times New Roman" w:eastAsia="Times New Roman" w:hAnsi="Times New Roman" w:cs="Times New Roman"/>
          <w:bCs/>
          <w:lang w:eastAsia="en-AU"/>
        </w:rPr>
        <w:t>.</w:t>
      </w:r>
      <w:r w:rsidR="00817992" w:rsidRPr="0041169D">
        <w:rPr>
          <w:rFonts w:ascii="Times New Roman" w:eastAsia="Times New Roman" w:hAnsi="Times New Roman" w:cs="Times New Roman"/>
          <w:bCs/>
          <w:lang w:eastAsia="en-AU"/>
        </w:rPr>
        <w:t xml:space="preserve"> </w:t>
      </w:r>
    </w:p>
    <w:p w14:paraId="0C58AFD6" w14:textId="10D14923" w:rsidR="00874B4C" w:rsidRPr="0041169D" w:rsidRDefault="0078481E"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To replace the administrative process of plan continuations, </w:t>
      </w:r>
      <w:r w:rsidR="006B38C7" w:rsidRPr="0041169D">
        <w:rPr>
          <w:rFonts w:ascii="Times New Roman" w:eastAsia="Times New Roman" w:hAnsi="Times New Roman" w:cs="Times New Roman"/>
          <w:bCs/>
          <w:lang w:eastAsia="en-AU"/>
        </w:rPr>
        <w:t>this Part will</w:t>
      </w:r>
      <w:r w:rsidR="00D33C64" w:rsidRPr="0041169D">
        <w:rPr>
          <w:rFonts w:ascii="Times New Roman" w:eastAsia="Times New Roman" w:hAnsi="Times New Roman" w:cs="Times New Roman"/>
          <w:bCs/>
          <w:lang w:eastAsia="en-AU"/>
        </w:rPr>
        <w:t xml:space="preserve"> </w:t>
      </w:r>
      <w:r w:rsidR="00DF654B" w:rsidRPr="0041169D">
        <w:rPr>
          <w:rFonts w:ascii="Times New Roman" w:eastAsia="Times New Roman" w:hAnsi="Times New Roman" w:cs="Times New Roman"/>
          <w:bCs/>
          <w:lang w:eastAsia="en-AU"/>
        </w:rPr>
        <w:t xml:space="preserve">establish </w:t>
      </w:r>
      <w:r w:rsidR="009B22A6" w:rsidRPr="0041169D">
        <w:rPr>
          <w:rFonts w:ascii="Times New Roman" w:eastAsia="Times New Roman" w:hAnsi="Times New Roman" w:cs="Times New Roman"/>
          <w:bCs/>
          <w:lang w:eastAsia="en-AU"/>
        </w:rPr>
        <w:t>plan renewals</w:t>
      </w:r>
      <w:r w:rsidR="00DF654B" w:rsidRPr="0041169D">
        <w:rPr>
          <w:rFonts w:ascii="Times New Roman" w:eastAsia="Times New Roman" w:hAnsi="Times New Roman" w:cs="Times New Roman"/>
          <w:bCs/>
          <w:lang w:eastAsia="en-AU"/>
        </w:rPr>
        <w:t>.</w:t>
      </w:r>
      <w:r w:rsidR="00E07763" w:rsidRPr="0041169D">
        <w:rPr>
          <w:rFonts w:ascii="Times New Roman" w:eastAsia="Times New Roman" w:hAnsi="Times New Roman" w:cs="Times New Roman"/>
          <w:bCs/>
          <w:lang w:eastAsia="en-AU"/>
        </w:rPr>
        <w:t xml:space="preserve"> Establishing this </w:t>
      </w:r>
      <w:r w:rsidR="00874B4C" w:rsidRPr="0041169D">
        <w:rPr>
          <w:rFonts w:ascii="Times New Roman" w:eastAsia="Times New Roman" w:hAnsi="Times New Roman" w:cs="Times New Roman"/>
          <w:bCs/>
          <w:lang w:eastAsia="en-AU"/>
        </w:rPr>
        <w:t>legislative process will provide certainty and legal clarity around how</w:t>
      </w:r>
      <w:r w:rsidR="00F215EF" w:rsidRPr="0041169D">
        <w:rPr>
          <w:rFonts w:ascii="Times New Roman" w:eastAsia="Times New Roman" w:hAnsi="Times New Roman" w:cs="Times New Roman"/>
          <w:bCs/>
          <w:lang w:eastAsia="en-AU"/>
        </w:rPr>
        <w:t xml:space="preserve"> </w:t>
      </w:r>
      <w:r w:rsidR="0020497C" w:rsidRPr="0041169D">
        <w:rPr>
          <w:rFonts w:ascii="Times New Roman" w:eastAsia="Times New Roman" w:hAnsi="Times New Roman" w:cs="Times New Roman"/>
          <w:bCs/>
          <w:lang w:eastAsia="en-AU"/>
        </w:rPr>
        <w:t>the continuation of old framework plans</w:t>
      </w:r>
      <w:r w:rsidR="00237283" w:rsidRPr="0041169D">
        <w:rPr>
          <w:rFonts w:ascii="Times New Roman" w:eastAsia="Times New Roman" w:hAnsi="Times New Roman" w:cs="Times New Roman"/>
          <w:bCs/>
          <w:lang w:eastAsia="en-AU"/>
        </w:rPr>
        <w:t xml:space="preserve"> operates</w:t>
      </w:r>
      <w:r w:rsidR="0020497C" w:rsidRPr="0041169D">
        <w:rPr>
          <w:rFonts w:ascii="Times New Roman" w:eastAsia="Times New Roman" w:hAnsi="Times New Roman" w:cs="Times New Roman"/>
          <w:bCs/>
          <w:lang w:eastAsia="en-AU"/>
        </w:rPr>
        <w:t>.</w:t>
      </w:r>
    </w:p>
    <w:p w14:paraId="59C7AAF6" w14:textId="1B14019D" w:rsidR="0077392B" w:rsidRPr="0041169D" w:rsidRDefault="00854126"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Proposed new section 50A </w:t>
      </w:r>
      <w:r w:rsidR="008901F0" w:rsidRPr="0041169D">
        <w:rPr>
          <w:rFonts w:ascii="Times New Roman" w:eastAsia="Times New Roman" w:hAnsi="Times New Roman" w:cs="Times New Roman"/>
          <w:bCs/>
          <w:lang w:eastAsia="en-AU"/>
        </w:rPr>
        <w:t>will create new statements of participant supports</w:t>
      </w:r>
      <w:r w:rsidR="008F0BBF" w:rsidRPr="0041169D">
        <w:rPr>
          <w:rFonts w:ascii="Times New Roman" w:eastAsia="Times New Roman" w:hAnsi="Times New Roman" w:cs="Times New Roman"/>
          <w:bCs/>
          <w:lang w:eastAsia="en-AU"/>
        </w:rPr>
        <w:t xml:space="preserve"> by operation of law (that is, </w:t>
      </w:r>
      <w:r w:rsidR="00F215EF" w:rsidRPr="0041169D">
        <w:rPr>
          <w:rFonts w:ascii="Times New Roman" w:eastAsia="Times New Roman" w:hAnsi="Times New Roman" w:cs="Times New Roman"/>
          <w:bCs/>
          <w:lang w:eastAsia="en-AU"/>
        </w:rPr>
        <w:t xml:space="preserve">it </w:t>
      </w:r>
      <w:r w:rsidR="008901F0" w:rsidRPr="0041169D">
        <w:rPr>
          <w:rFonts w:ascii="Times New Roman" w:eastAsia="Times New Roman" w:hAnsi="Times New Roman" w:cs="Times New Roman"/>
          <w:bCs/>
          <w:lang w:eastAsia="en-AU"/>
        </w:rPr>
        <w:t>do</w:t>
      </w:r>
      <w:r w:rsidR="00237283" w:rsidRPr="0041169D">
        <w:rPr>
          <w:rFonts w:ascii="Times New Roman" w:eastAsia="Times New Roman" w:hAnsi="Times New Roman" w:cs="Times New Roman"/>
          <w:bCs/>
          <w:lang w:eastAsia="en-AU"/>
        </w:rPr>
        <w:t>es</w:t>
      </w:r>
      <w:r w:rsidR="008901F0" w:rsidRPr="0041169D">
        <w:rPr>
          <w:rFonts w:ascii="Times New Roman" w:eastAsia="Times New Roman" w:hAnsi="Times New Roman" w:cs="Times New Roman"/>
          <w:bCs/>
          <w:lang w:eastAsia="en-AU"/>
        </w:rPr>
        <w:t xml:space="preserve"> </w:t>
      </w:r>
      <w:r w:rsidR="008F0BBF" w:rsidRPr="0041169D">
        <w:rPr>
          <w:rFonts w:ascii="Times New Roman" w:eastAsia="Times New Roman" w:hAnsi="Times New Roman" w:cs="Times New Roman"/>
          <w:bCs/>
          <w:lang w:eastAsia="en-AU"/>
        </w:rPr>
        <w:t>not involve a decision of the CEO)</w:t>
      </w:r>
      <w:r w:rsidR="008901F0" w:rsidRPr="0041169D">
        <w:rPr>
          <w:rFonts w:ascii="Times New Roman" w:eastAsia="Times New Roman" w:hAnsi="Times New Roman" w:cs="Times New Roman"/>
          <w:bCs/>
          <w:lang w:eastAsia="en-AU"/>
        </w:rPr>
        <w:t>.</w:t>
      </w:r>
      <w:r w:rsidR="00BE300E" w:rsidRPr="0041169D">
        <w:rPr>
          <w:rFonts w:ascii="Times New Roman" w:eastAsia="Times New Roman" w:hAnsi="Times New Roman" w:cs="Times New Roman"/>
          <w:bCs/>
          <w:lang w:eastAsia="en-AU"/>
        </w:rPr>
        <w:t xml:space="preserve"> </w:t>
      </w:r>
      <w:r w:rsidR="002266F8" w:rsidRPr="0041169D">
        <w:rPr>
          <w:rFonts w:ascii="Times New Roman" w:eastAsia="Times New Roman" w:hAnsi="Times New Roman" w:cs="Times New Roman"/>
          <w:bCs/>
          <w:lang w:eastAsia="en-AU"/>
        </w:rPr>
        <w:t>New plans created through the p</w:t>
      </w:r>
      <w:r w:rsidR="008E5D13" w:rsidRPr="0041169D">
        <w:rPr>
          <w:rFonts w:ascii="Times New Roman" w:eastAsia="Times New Roman" w:hAnsi="Times New Roman" w:cs="Times New Roman"/>
          <w:bCs/>
          <w:lang w:eastAsia="en-AU"/>
        </w:rPr>
        <w:t>lan renewal</w:t>
      </w:r>
      <w:r w:rsidR="002266F8" w:rsidRPr="0041169D">
        <w:rPr>
          <w:rFonts w:ascii="Times New Roman" w:eastAsia="Times New Roman" w:hAnsi="Times New Roman" w:cs="Times New Roman"/>
          <w:bCs/>
          <w:lang w:eastAsia="en-AU"/>
        </w:rPr>
        <w:t xml:space="preserve"> mechanism would </w:t>
      </w:r>
      <w:r w:rsidR="007F0D6D" w:rsidRPr="0041169D">
        <w:rPr>
          <w:rFonts w:ascii="Times New Roman" w:eastAsia="Times New Roman" w:hAnsi="Times New Roman" w:cs="Times New Roman"/>
          <w:bCs/>
          <w:lang w:eastAsia="en-AU"/>
        </w:rPr>
        <w:t>replicate</w:t>
      </w:r>
      <w:r w:rsidR="00BE300E" w:rsidRPr="0041169D">
        <w:rPr>
          <w:rFonts w:ascii="Times New Roman" w:eastAsia="Times New Roman" w:hAnsi="Times New Roman" w:cs="Times New Roman"/>
          <w:bCs/>
          <w:lang w:eastAsia="en-AU"/>
        </w:rPr>
        <w:t>, with some modifications,</w:t>
      </w:r>
      <w:r w:rsidR="002A1789" w:rsidRPr="0041169D">
        <w:rPr>
          <w:rFonts w:ascii="Times New Roman" w:eastAsia="Times New Roman" w:hAnsi="Times New Roman" w:cs="Times New Roman"/>
          <w:bCs/>
          <w:lang w:eastAsia="en-AU"/>
        </w:rPr>
        <w:t xml:space="preserve"> th</w:t>
      </w:r>
      <w:r w:rsidR="00D75043" w:rsidRPr="0041169D">
        <w:rPr>
          <w:rFonts w:ascii="Times New Roman" w:eastAsia="Times New Roman" w:hAnsi="Times New Roman" w:cs="Times New Roman"/>
          <w:bCs/>
          <w:lang w:eastAsia="en-AU"/>
        </w:rPr>
        <w:t xml:space="preserve">e </w:t>
      </w:r>
      <w:r w:rsidR="00AE611F" w:rsidRPr="0041169D">
        <w:rPr>
          <w:rFonts w:ascii="Times New Roman" w:eastAsia="Times New Roman" w:hAnsi="Times New Roman" w:cs="Times New Roman"/>
          <w:bCs/>
          <w:lang w:eastAsia="en-AU"/>
        </w:rPr>
        <w:t xml:space="preserve">reasonable and necessary supports </w:t>
      </w:r>
      <w:r w:rsidR="00784DDF" w:rsidRPr="0041169D">
        <w:rPr>
          <w:rFonts w:ascii="Times New Roman" w:eastAsia="Times New Roman" w:hAnsi="Times New Roman" w:cs="Times New Roman"/>
          <w:bCs/>
          <w:lang w:eastAsia="en-AU"/>
        </w:rPr>
        <w:t xml:space="preserve">that were contained </w:t>
      </w:r>
      <w:r w:rsidR="0097150A" w:rsidRPr="0041169D">
        <w:rPr>
          <w:rFonts w:ascii="Times New Roman" w:eastAsia="Times New Roman" w:hAnsi="Times New Roman" w:cs="Times New Roman"/>
          <w:bCs/>
          <w:lang w:eastAsia="en-AU"/>
        </w:rPr>
        <w:t>and in place at the end of</w:t>
      </w:r>
      <w:r w:rsidR="00784DDF" w:rsidRPr="0041169D">
        <w:rPr>
          <w:rFonts w:ascii="Times New Roman" w:eastAsia="Times New Roman" w:hAnsi="Times New Roman" w:cs="Times New Roman"/>
          <w:bCs/>
          <w:lang w:eastAsia="en-AU"/>
        </w:rPr>
        <w:t xml:space="preserve"> the previous plan</w:t>
      </w:r>
      <w:r w:rsidR="00792D1A" w:rsidRPr="0041169D">
        <w:rPr>
          <w:rFonts w:ascii="Times New Roman" w:eastAsia="Times New Roman" w:hAnsi="Times New Roman" w:cs="Times New Roman"/>
          <w:bCs/>
          <w:lang w:eastAsia="en-AU"/>
        </w:rPr>
        <w:t xml:space="preserve">, with funding aligned to the period of the </w:t>
      </w:r>
      <w:r w:rsidR="00243051" w:rsidRPr="0041169D">
        <w:rPr>
          <w:rFonts w:ascii="Times New Roman" w:eastAsia="Times New Roman" w:hAnsi="Times New Roman" w:cs="Times New Roman"/>
          <w:bCs/>
          <w:lang w:eastAsia="en-AU"/>
        </w:rPr>
        <w:t>new</w:t>
      </w:r>
      <w:r w:rsidR="00264585" w:rsidRPr="0041169D">
        <w:rPr>
          <w:rFonts w:ascii="Times New Roman" w:eastAsia="Times New Roman" w:hAnsi="Times New Roman" w:cs="Times New Roman"/>
          <w:bCs/>
          <w:lang w:eastAsia="en-AU"/>
        </w:rPr>
        <w:t xml:space="preserve"> plan. This</w:t>
      </w:r>
      <w:r w:rsidR="00264585" w:rsidRPr="0041169D" w:rsidDel="00DF4ABD">
        <w:rPr>
          <w:rFonts w:ascii="Times New Roman" w:eastAsia="Times New Roman" w:hAnsi="Times New Roman" w:cs="Times New Roman"/>
          <w:bCs/>
          <w:lang w:eastAsia="en-AU"/>
        </w:rPr>
        <w:t xml:space="preserve"> </w:t>
      </w:r>
      <w:r w:rsidR="00DF4ABD" w:rsidRPr="0041169D">
        <w:rPr>
          <w:rFonts w:ascii="Times New Roman" w:eastAsia="Times New Roman" w:hAnsi="Times New Roman" w:cs="Times New Roman"/>
          <w:bCs/>
          <w:lang w:eastAsia="en-AU"/>
        </w:rPr>
        <w:t xml:space="preserve">would </w:t>
      </w:r>
      <w:r w:rsidR="00264585" w:rsidRPr="0041169D">
        <w:rPr>
          <w:rFonts w:ascii="Times New Roman" w:eastAsia="Times New Roman" w:hAnsi="Times New Roman" w:cs="Times New Roman"/>
          <w:bCs/>
          <w:lang w:eastAsia="en-AU"/>
        </w:rPr>
        <w:t>pre</w:t>
      </w:r>
      <w:r w:rsidR="00F61205" w:rsidRPr="0041169D">
        <w:rPr>
          <w:rFonts w:ascii="Times New Roman" w:eastAsia="Times New Roman" w:hAnsi="Times New Roman" w:cs="Times New Roman"/>
          <w:bCs/>
          <w:lang w:eastAsia="en-AU"/>
        </w:rPr>
        <w:t>v</w:t>
      </w:r>
      <w:r w:rsidR="00264585" w:rsidRPr="0041169D">
        <w:rPr>
          <w:rFonts w:ascii="Times New Roman" w:eastAsia="Times New Roman" w:hAnsi="Times New Roman" w:cs="Times New Roman"/>
          <w:bCs/>
          <w:lang w:eastAsia="en-AU"/>
        </w:rPr>
        <w:t xml:space="preserve">ent unspent funds </w:t>
      </w:r>
      <w:r w:rsidR="141F7944" w:rsidRPr="0041169D">
        <w:rPr>
          <w:rFonts w:ascii="Times New Roman" w:eastAsia="Times New Roman" w:hAnsi="Times New Roman" w:cs="Times New Roman"/>
          <w:lang w:eastAsia="en-AU"/>
        </w:rPr>
        <w:t>rolling over</w:t>
      </w:r>
      <w:r w:rsidR="00264585" w:rsidRPr="0041169D">
        <w:rPr>
          <w:rFonts w:ascii="Times New Roman" w:eastAsia="Times New Roman" w:hAnsi="Times New Roman" w:cs="Times New Roman"/>
          <w:bCs/>
          <w:lang w:eastAsia="en-AU"/>
        </w:rPr>
        <w:t xml:space="preserve"> from the </w:t>
      </w:r>
      <w:r w:rsidR="00C43D5C" w:rsidRPr="0041169D">
        <w:rPr>
          <w:rFonts w:ascii="Times New Roman" w:eastAsia="Times New Roman" w:hAnsi="Times New Roman" w:cs="Times New Roman"/>
          <w:bCs/>
          <w:lang w:eastAsia="en-AU"/>
        </w:rPr>
        <w:t xml:space="preserve">old </w:t>
      </w:r>
      <w:r w:rsidR="00264585" w:rsidRPr="0041169D">
        <w:rPr>
          <w:rFonts w:ascii="Times New Roman" w:eastAsia="Times New Roman" w:hAnsi="Times New Roman" w:cs="Times New Roman"/>
          <w:bCs/>
          <w:lang w:eastAsia="en-AU"/>
        </w:rPr>
        <w:t>plan</w:t>
      </w:r>
      <w:r w:rsidR="00E13FB3" w:rsidRPr="0041169D">
        <w:rPr>
          <w:rFonts w:ascii="Times New Roman" w:eastAsia="Times New Roman" w:hAnsi="Times New Roman" w:cs="Times New Roman"/>
          <w:bCs/>
          <w:lang w:eastAsia="en-AU"/>
        </w:rPr>
        <w:t xml:space="preserve"> but ensure that reasonable and necessary supports are </w:t>
      </w:r>
      <w:r w:rsidR="12E38EAB" w:rsidRPr="0041169D">
        <w:rPr>
          <w:rFonts w:ascii="Times New Roman" w:eastAsia="Times New Roman" w:hAnsi="Times New Roman" w:cs="Times New Roman"/>
          <w:lang w:eastAsia="en-AU"/>
        </w:rPr>
        <w:t>maintained</w:t>
      </w:r>
      <w:r w:rsidR="00264585" w:rsidRPr="0041169D">
        <w:rPr>
          <w:rFonts w:ascii="Times New Roman" w:eastAsia="Times New Roman" w:hAnsi="Times New Roman" w:cs="Times New Roman"/>
          <w:bCs/>
          <w:lang w:eastAsia="en-AU"/>
        </w:rPr>
        <w:t xml:space="preserve">. </w:t>
      </w:r>
    </w:p>
    <w:p w14:paraId="0CFC1D0D" w14:textId="57C3BB98" w:rsidR="008E5D13" w:rsidRPr="0041169D" w:rsidRDefault="006F33C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Old framework plans will no longer have a </w:t>
      </w:r>
      <w:r w:rsidR="00517821"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reassessment date</w:t>
      </w:r>
      <w:r w:rsidR="00517821"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but rather an ‘end date’. Renewed plans commence immediately after the end date of the </w:t>
      </w:r>
      <w:r w:rsidR="26868E1A" w:rsidRPr="0041169D">
        <w:rPr>
          <w:rFonts w:ascii="Times New Roman" w:eastAsia="Times New Roman" w:hAnsi="Times New Roman" w:cs="Times New Roman"/>
          <w:lang w:eastAsia="en-AU"/>
        </w:rPr>
        <w:t>pr</w:t>
      </w:r>
      <w:r w:rsidR="688BF316" w:rsidRPr="0041169D">
        <w:rPr>
          <w:rFonts w:ascii="Times New Roman" w:eastAsia="Times New Roman" w:hAnsi="Times New Roman" w:cs="Times New Roman"/>
          <w:lang w:eastAsia="en-AU"/>
        </w:rPr>
        <w:t>e</w:t>
      </w:r>
      <w:r w:rsidR="26868E1A" w:rsidRPr="0041169D">
        <w:rPr>
          <w:rFonts w:ascii="Times New Roman" w:eastAsia="Times New Roman" w:hAnsi="Times New Roman" w:cs="Times New Roman"/>
          <w:lang w:eastAsia="en-AU"/>
        </w:rPr>
        <w:t>vious</w:t>
      </w:r>
      <w:r w:rsidRPr="0041169D">
        <w:rPr>
          <w:rFonts w:ascii="Times New Roman" w:eastAsia="Times New Roman" w:hAnsi="Times New Roman" w:cs="Times New Roman"/>
          <w:bCs/>
          <w:lang w:eastAsia="en-AU"/>
        </w:rPr>
        <w:t xml:space="preserve"> plan.</w:t>
      </w:r>
      <w:r w:rsidR="00EE2288" w:rsidRPr="0041169D">
        <w:rPr>
          <w:rFonts w:ascii="Times New Roman" w:eastAsia="Times New Roman" w:hAnsi="Times New Roman" w:cs="Times New Roman"/>
          <w:bCs/>
          <w:lang w:eastAsia="en-AU"/>
        </w:rPr>
        <w:t xml:space="preserve"> All plans will be renewed for a period of 12 months.</w:t>
      </w:r>
      <w:r w:rsidRPr="0041169D">
        <w:rPr>
          <w:rFonts w:ascii="Times New Roman" w:eastAsia="Times New Roman" w:hAnsi="Times New Roman" w:cs="Times New Roman"/>
          <w:bCs/>
          <w:lang w:eastAsia="en-AU"/>
        </w:rPr>
        <w:t xml:space="preserve"> </w:t>
      </w:r>
      <w:r w:rsidR="00B52831" w:rsidRPr="0041169D">
        <w:rPr>
          <w:rFonts w:ascii="Times New Roman" w:eastAsia="Times New Roman" w:hAnsi="Times New Roman" w:cs="Times New Roman"/>
          <w:bCs/>
          <w:lang w:eastAsia="en-AU"/>
        </w:rPr>
        <w:t>A</w:t>
      </w:r>
      <w:r w:rsidR="000756E3" w:rsidRPr="0041169D">
        <w:rPr>
          <w:rFonts w:ascii="Times New Roman" w:eastAsia="Times New Roman" w:hAnsi="Times New Roman" w:cs="Times New Roman"/>
          <w:bCs/>
          <w:lang w:eastAsia="en-AU"/>
        </w:rPr>
        <w:t xml:space="preserve"> renewed plan</w:t>
      </w:r>
      <w:r w:rsidR="00B52831" w:rsidRPr="0041169D">
        <w:rPr>
          <w:rFonts w:ascii="Times New Roman" w:eastAsia="Times New Roman" w:hAnsi="Times New Roman" w:cs="Times New Roman"/>
          <w:bCs/>
          <w:lang w:eastAsia="en-AU"/>
        </w:rPr>
        <w:t xml:space="preserve"> is based on the content of the previous plan</w:t>
      </w:r>
      <w:r w:rsidR="00366371" w:rsidRPr="0041169D">
        <w:rPr>
          <w:rFonts w:ascii="Times New Roman" w:eastAsia="Times New Roman" w:hAnsi="Times New Roman" w:cs="Times New Roman"/>
          <w:bCs/>
          <w:lang w:eastAsia="en-AU"/>
        </w:rPr>
        <w:t xml:space="preserve">, </w:t>
      </w:r>
      <w:r w:rsidR="000756E3" w:rsidRPr="0041169D">
        <w:rPr>
          <w:rFonts w:ascii="Times New Roman" w:eastAsia="Times New Roman" w:hAnsi="Times New Roman" w:cs="Times New Roman"/>
          <w:bCs/>
          <w:lang w:eastAsia="en-AU"/>
        </w:rPr>
        <w:t xml:space="preserve">subject to certain </w:t>
      </w:r>
      <w:r w:rsidR="00A44D13" w:rsidRPr="0041169D">
        <w:rPr>
          <w:rFonts w:ascii="Times New Roman" w:eastAsia="Times New Roman" w:hAnsi="Times New Roman" w:cs="Times New Roman"/>
          <w:bCs/>
          <w:lang w:eastAsia="en-AU"/>
        </w:rPr>
        <w:t>adjustments,</w:t>
      </w:r>
      <w:r w:rsidR="000756E3" w:rsidRPr="0041169D">
        <w:rPr>
          <w:rFonts w:ascii="Times New Roman" w:eastAsia="Times New Roman" w:hAnsi="Times New Roman" w:cs="Times New Roman"/>
          <w:bCs/>
          <w:lang w:eastAsia="en-AU"/>
        </w:rPr>
        <w:t xml:space="preserve"> including </w:t>
      </w:r>
      <w:r w:rsidR="00F54CBD" w:rsidRPr="0041169D">
        <w:rPr>
          <w:rFonts w:ascii="Times New Roman" w:eastAsia="Times New Roman" w:hAnsi="Times New Roman" w:cs="Times New Roman"/>
          <w:bCs/>
          <w:lang w:eastAsia="en-AU"/>
        </w:rPr>
        <w:t xml:space="preserve">the removal of </w:t>
      </w:r>
      <w:r w:rsidR="00C84232" w:rsidRPr="0041169D">
        <w:rPr>
          <w:rFonts w:ascii="Times New Roman" w:eastAsia="Times New Roman" w:hAnsi="Times New Roman" w:cs="Times New Roman"/>
          <w:bCs/>
          <w:lang w:eastAsia="en-AU"/>
        </w:rPr>
        <w:t xml:space="preserve">one off funding, such as funding for </w:t>
      </w:r>
      <w:r w:rsidR="00940004" w:rsidRPr="0041169D">
        <w:rPr>
          <w:rFonts w:ascii="Times New Roman" w:eastAsia="Times New Roman" w:hAnsi="Times New Roman" w:cs="Times New Roman"/>
          <w:bCs/>
          <w:lang w:eastAsia="en-AU"/>
        </w:rPr>
        <w:t xml:space="preserve">asset </w:t>
      </w:r>
      <w:r w:rsidR="00C84232" w:rsidRPr="0041169D">
        <w:rPr>
          <w:rFonts w:ascii="Times New Roman" w:eastAsia="Times New Roman" w:hAnsi="Times New Roman" w:cs="Times New Roman"/>
          <w:bCs/>
          <w:lang w:eastAsia="en-AU"/>
        </w:rPr>
        <w:t>assistive technology or home modifications</w:t>
      </w:r>
      <w:r w:rsidR="00295D52" w:rsidRPr="0041169D">
        <w:rPr>
          <w:rFonts w:ascii="Times New Roman" w:eastAsia="Times New Roman" w:hAnsi="Times New Roman" w:cs="Times New Roman"/>
          <w:bCs/>
          <w:lang w:eastAsia="en-AU"/>
        </w:rPr>
        <w:t>,</w:t>
      </w:r>
      <w:r w:rsidR="009923A0" w:rsidRPr="0041169D">
        <w:rPr>
          <w:rFonts w:ascii="Times New Roman" w:eastAsia="Times New Roman" w:hAnsi="Times New Roman" w:cs="Times New Roman"/>
          <w:bCs/>
          <w:lang w:eastAsia="en-AU"/>
        </w:rPr>
        <w:t xml:space="preserve"> and</w:t>
      </w:r>
      <w:r w:rsidR="008444A3" w:rsidRPr="0041169D">
        <w:rPr>
          <w:rFonts w:ascii="Times New Roman" w:eastAsia="Times New Roman" w:hAnsi="Times New Roman" w:cs="Times New Roman"/>
          <w:bCs/>
          <w:lang w:eastAsia="en-AU"/>
        </w:rPr>
        <w:t xml:space="preserve"> applying indexation factors to </w:t>
      </w:r>
      <w:r w:rsidR="00643D74" w:rsidRPr="0041169D">
        <w:rPr>
          <w:rFonts w:ascii="Times New Roman" w:eastAsia="Times New Roman" w:hAnsi="Times New Roman" w:cs="Times New Roman"/>
          <w:bCs/>
          <w:lang w:eastAsia="en-AU"/>
        </w:rPr>
        <w:t>supports</w:t>
      </w:r>
      <w:r w:rsidR="009923A0" w:rsidRPr="0041169D">
        <w:rPr>
          <w:rFonts w:ascii="Times New Roman" w:eastAsia="Times New Roman" w:hAnsi="Times New Roman" w:cs="Times New Roman"/>
          <w:bCs/>
          <w:lang w:eastAsia="en-AU"/>
        </w:rPr>
        <w:t xml:space="preserve"> or groups of supports</w:t>
      </w:r>
      <w:r w:rsidR="00295D52" w:rsidRPr="0041169D">
        <w:rPr>
          <w:rFonts w:ascii="Times New Roman" w:eastAsia="Times New Roman" w:hAnsi="Times New Roman" w:cs="Times New Roman"/>
          <w:bCs/>
          <w:lang w:eastAsia="en-AU"/>
        </w:rPr>
        <w:t xml:space="preserve"> so that the value of the plan retains its purchasing power</w:t>
      </w:r>
      <w:r w:rsidR="009923A0" w:rsidRPr="0041169D">
        <w:rPr>
          <w:rFonts w:ascii="Times New Roman" w:eastAsia="Times New Roman" w:hAnsi="Times New Roman" w:cs="Times New Roman"/>
          <w:bCs/>
          <w:lang w:eastAsia="en-AU"/>
        </w:rPr>
        <w:t xml:space="preserve">. </w:t>
      </w:r>
    </w:p>
    <w:p w14:paraId="574B4B31" w14:textId="16456D6B" w:rsidR="003B6CDA" w:rsidRPr="0041169D" w:rsidRDefault="005B566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Where a p</w:t>
      </w:r>
      <w:r w:rsidR="005C0B12" w:rsidRPr="0041169D">
        <w:rPr>
          <w:rFonts w:ascii="Times New Roman" w:eastAsia="Times New Roman" w:hAnsi="Times New Roman" w:cs="Times New Roman"/>
          <w:bCs/>
          <w:lang w:eastAsia="en-AU"/>
        </w:rPr>
        <w:t>lan</w:t>
      </w:r>
      <w:r w:rsidR="00EB0B80" w:rsidRPr="0041169D">
        <w:rPr>
          <w:rFonts w:ascii="Times New Roman" w:eastAsia="Times New Roman" w:hAnsi="Times New Roman" w:cs="Times New Roman"/>
          <w:bCs/>
          <w:lang w:eastAsia="en-AU"/>
        </w:rPr>
        <w:t xml:space="preserve"> </w:t>
      </w:r>
      <w:r w:rsidR="006518F2" w:rsidRPr="0041169D">
        <w:rPr>
          <w:rFonts w:ascii="Times New Roman" w:eastAsia="Times New Roman" w:hAnsi="Times New Roman" w:cs="Times New Roman"/>
          <w:bCs/>
          <w:lang w:eastAsia="en-AU"/>
        </w:rPr>
        <w:t>include</w:t>
      </w:r>
      <w:r w:rsidR="005C0B12" w:rsidRPr="0041169D">
        <w:rPr>
          <w:rFonts w:ascii="Times New Roman" w:eastAsia="Times New Roman" w:hAnsi="Times New Roman" w:cs="Times New Roman"/>
          <w:bCs/>
          <w:lang w:eastAsia="en-AU"/>
        </w:rPr>
        <w:t>s</w:t>
      </w:r>
      <w:r w:rsidR="006518F2" w:rsidRPr="0041169D">
        <w:rPr>
          <w:rFonts w:ascii="Times New Roman" w:eastAsia="Times New Roman" w:hAnsi="Times New Roman" w:cs="Times New Roman"/>
          <w:bCs/>
          <w:lang w:eastAsia="en-AU"/>
        </w:rPr>
        <w:t xml:space="preserve"> funding periods, </w:t>
      </w:r>
      <w:r w:rsidR="003A181D" w:rsidRPr="0041169D">
        <w:rPr>
          <w:rFonts w:ascii="Times New Roman" w:eastAsia="Times New Roman" w:hAnsi="Times New Roman" w:cs="Times New Roman"/>
          <w:bCs/>
          <w:lang w:eastAsia="en-AU"/>
        </w:rPr>
        <w:t>groups of supports, total funding amounts and funding component amounts</w:t>
      </w:r>
      <w:r w:rsidR="003B6CDA" w:rsidRPr="0041169D">
        <w:rPr>
          <w:rFonts w:ascii="Times New Roman" w:eastAsia="Times New Roman" w:hAnsi="Times New Roman" w:cs="Times New Roman"/>
          <w:bCs/>
          <w:lang w:eastAsia="en-AU"/>
        </w:rPr>
        <w:t xml:space="preserve"> at the plan’s end date, </w:t>
      </w:r>
      <w:r w:rsidR="00891DAF" w:rsidRPr="0041169D">
        <w:rPr>
          <w:rFonts w:ascii="Times New Roman" w:eastAsia="Times New Roman" w:hAnsi="Times New Roman" w:cs="Times New Roman"/>
          <w:bCs/>
          <w:lang w:eastAsia="en-AU"/>
        </w:rPr>
        <w:t xml:space="preserve">those aspects of a plan will </w:t>
      </w:r>
      <w:r w:rsidR="00EB0B80" w:rsidRPr="0041169D">
        <w:rPr>
          <w:rFonts w:ascii="Times New Roman" w:eastAsia="Times New Roman" w:hAnsi="Times New Roman" w:cs="Times New Roman"/>
          <w:bCs/>
          <w:lang w:eastAsia="en-AU"/>
        </w:rPr>
        <w:t xml:space="preserve">also be </w:t>
      </w:r>
      <w:r w:rsidR="00891DAF" w:rsidRPr="0041169D">
        <w:rPr>
          <w:rFonts w:ascii="Times New Roman" w:eastAsia="Times New Roman" w:hAnsi="Times New Roman" w:cs="Times New Roman"/>
          <w:bCs/>
          <w:lang w:eastAsia="en-AU"/>
        </w:rPr>
        <w:t>replicated</w:t>
      </w:r>
      <w:r w:rsidR="00EB0B80" w:rsidRPr="0041169D">
        <w:rPr>
          <w:rFonts w:ascii="Times New Roman" w:eastAsia="Times New Roman" w:hAnsi="Times New Roman" w:cs="Times New Roman"/>
          <w:bCs/>
          <w:lang w:eastAsia="en-AU"/>
        </w:rPr>
        <w:t xml:space="preserve"> in a renewed plan</w:t>
      </w:r>
      <w:r w:rsidR="00FC7504" w:rsidRPr="0041169D">
        <w:rPr>
          <w:rFonts w:ascii="Times New Roman" w:eastAsia="Times New Roman" w:hAnsi="Times New Roman" w:cs="Times New Roman"/>
          <w:bCs/>
          <w:lang w:eastAsia="en-AU"/>
        </w:rPr>
        <w:t xml:space="preserve"> with adjustments made to cater for variations and indexation</w:t>
      </w:r>
      <w:r w:rsidR="00891DAF" w:rsidRPr="0041169D">
        <w:rPr>
          <w:rFonts w:ascii="Times New Roman" w:eastAsia="Times New Roman" w:hAnsi="Times New Roman" w:cs="Times New Roman"/>
          <w:bCs/>
          <w:lang w:eastAsia="en-AU"/>
        </w:rPr>
        <w:t>.</w:t>
      </w:r>
      <w:r w:rsidR="009E24F7" w:rsidRPr="0041169D">
        <w:rPr>
          <w:rFonts w:ascii="Times New Roman" w:eastAsia="Times New Roman" w:hAnsi="Times New Roman" w:cs="Times New Roman"/>
          <w:bCs/>
          <w:lang w:eastAsia="en-AU"/>
        </w:rPr>
        <w:t xml:space="preserve"> Transitional </w:t>
      </w:r>
      <w:r w:rsidR="00E476E2" w:rsidRPr="0041169D">
        <w:rPr>
          <w:rFonts w:ascii="Times New Roman" w:eastAsia="Times New Roman" w:hAnsi="Times New Roman" w:cs="Times New Roman"/>
          <w:bCs/>
          <w:lang w:eastAsia="en-AU"/>
        </w:rPr>
        <w:t>arrangements</w:t>
      </w:r>
      <w:r w:rsidR="009E24F7" w:rsidRPr="0041169D">
        <w:rPr>
          <w:rFonts w:ascii="Times New Roman" w:eastAsia="Times New Roman" w:hAnsi="Times New Roman" w:cs="Times New Roman"/>
          <w:bCs/>
          <w:lang w:eastAsia="en-AU"/>
        </w:rPr>
        <w:t xml:space="preserve"> deal with plans that do not yet </w:t>
      </w:r>
      <w:r w:rsidR="00E476E2" w:rsidRPr="0041169D">
        <w:rPr>
          <w:rFonts w:ascii="Times New Roman" w:eastAsia="Times New Roman" w:hAnsi="Times New Roman" w:cs="Times New Roman"/>
          <w:bCs/>
          <w:lang w:eastAsia="en-AU"/>
        </w:rPr>
        <w:t>include</w:t>
      </w:r>
      <w:r w:rsidR="009E24F7" w:rsidRPr="0041169D">
        <w:rPr>
          <w:rFonts w:ascii="Times New Roman" w:eastAsia="Times New Roman" w:hAnsi="Times New Roman" w:cs="Times New Roman"/>
          <w:bCs/>
          <w:lang w:eastAsia="en-AU"/>
        </w:rPr>
        <w:t xml:space="preserve"> those </w:t>
      </w:r>
      <w:r w:rsidR="00E476E2" w:rsidRPr="0041169D">
        <w:rPr>
          <w:rFonts w:ascii="Times New Roman" w:eastAsia="Times New Roman" w:hAnsi="Times New Roman" w:cs="Times New Roman"/>
          <w:bCs/>
          <w:lang w:eastAsia="en-AU"/>
        </w:rPr>
        <w:t xml:space="preserve">matters </w:t>
      </w:r>
      <w:r w:rsidR="004561CC" w:rsidRPr="0041169D">
        <w:rPr>
          <w:rFonts w:ascii="Times New Roman" w:eastAsia="Times New Roman" w:hAnsi="Times New Roman" w:cs="Times New Roman"/>
          <w:bCs/>
          <w:lang w:eastAsia="en-AU"/>
        </w:rPr>
        <w:t>when this Part commences</w:t>
      </w:r>
      <w:r w:rsidR="0061236E" w:rsidRPr="0041169D">
        <w:rPr>
          <w:rFonts w:ascii="Times New Roman" w:eastAsia="Times New Roman" w:hAnsi="Times New Roman" w:cs="Times New Roman"/>
          <w:bCs/>
          <w:lang w:eastAsia="en-AU"/>
        </w:rPr>
        <w:t>.</w:t>
      </w:r>
    </w:p>
    <w:p w14:paraId="7C522A1F" w14:textId="1B7789C3" w:rsidR="00E30344" w:rsidRPr="0041169D" w:rsidRDefault="00562227"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requirement to include f</w:t>
      </w:r>
      <w:r w:rsidR="00BF3889" w:rsidRPr="0041169D">
        <w:rPr>
          <w:rFonts w:ascii="Times New Roman" w:eastAsia="Times New Roman" w:hAnsi="Times New Roman" w:cs="Times New Roman"/>
          <w:bCs/>
          <w:lang w:eastAsia="en-AU"/>
        </w:rPr>
        <w:t>u</w:t>
      </w:r>
      <w:r w:rsidRPr="0041169D">
        <w:rPr>
          <w:rFonts w:ascii="Times New Roman" w:eastAsia="Times New Roman" w:hAnsi="Times New Roman" w:cs="Times New Roman"/>
          <w:bCs/>
          <w:lang w:eastAsia="en-AU"/>
        </w:rPr>
        <w:t xml:space="preserve">nding </w:t>
      </w:r>
      <w:r w:rsidR="00AD281A" w:rsidRPr="0041169D">
        <w:rPr>
          <w:rFonts w:ascii="Times New Roman" w:eastAsia="Times New Roman" w:hAnsi="Times New Roman" w:cs="Times New Roman"/>
          <w:bCs/>
          <w:lang w:eastAsia="en-AU"/>
        </w:rPr>
        <w:t>periods</w:t>
      </w:r>
      <w:r w:rsidRPr="0041169D">
        <w:rPr>
          <w:rFonts w:ascii="Times New Roman" w:eastAsia="Times New Roman" w:hAnsi="Times New Roman" w:cs="Times New Roman"/>
          <w:bCs/>
          <w:lang w:eastAsia="en-AU"/>
        </w:rPr>
        <w:t xml:space="preserve">, groups of supports, total funding amounts and funding component amounts in old framework plans </w:t>
      </w:r>
      <w:r w:rsidR="00466699" w:rsidRPr="0041169D">
        <w:rPr>
          <w:rFonts w:ascii="Times New Roman" w:eastAsia="Times New Roman" w:hAnsi="Times New Roman" w:cs="Times New Roman"/>
          <w:bCs/>
          <w:lang w:eastAsia="en-AU"/>
        </w:rPr>
        <w:t xml:space="preserve">commenced </w:t>
      </w:r>
      <w:r w:rsidR="00475C3B" w:rsidRPr="0041169D">
        <w:rPr>
          <w:rFonts w:ascii="Times New Roman" w:eastAsia="Times New Roman" w:hAnsi="Times New Roman" w:cs="Times New Roman"/>
          <w:bCs/>
          <w:lang w:eastAsia="en-AU"/>
        </w:rPr>
        <w:t>with</w:t>
      </w:r>
      <w:r w:rsidR="00E30344" w:rsidRPr="0041169D">
        <w:rPr>
          <w:rFonts w:ascii="Times New Roman" w:eastAsia="Times New Roman" w:hAnsi="Times New Roman" w:cs="Times New Roman"/>
          <w:bCs/>
          <w:lang w:eastAsia="en-AU"/>
        </w:rPr>
        <w:t xml:space="preserve"> the </w:t>
      </w:r>
      <w:r w:rsidR="00E30344" w:rsidRPr="0041169D">
        <w:rPr>
          <w:rFonts w:ascii="Times New Roman" w:eastAsia="Times New Roman" w:hAnsi="Times New Roman" w:cs="Times New Roman"/>
          <w:bCs/>
          <w:i/>
          <w:iCs/>
          <w:lang w:eastAsia="en-AU"/>
        </w:rPr>
        <w:t>National Disability Insurance Scheme (Old Framework Plan) Determination 2024</w:t>
      </w:r>
      <w:r w:rsidR="00E30344" w:rsidRPr="0041169D">
        <w:rPr>
          <w:rFonts w:ascii="Times New Roman" w:eastAsia="Times New Roman" w:hAnsi="Times New Roman" w:cs="Times New Roman"/>
          <w:bCs/>
          <w:lang w:eastAsia="en-AU"/>
        </w:rPr>
        <w:t xml:space="preserve"> (OFP Determination) on 9 October 2024. </w:t>
      </w:r>
      <w:r w:rsidR="00475C3B" w:rsidRPr="0041169D">
        <w:rPr>
          <w:rFonts w:ascii="Times New Roman" w:eastAsia="Times New Roman" w:hAnsi="Times New Roman" w:cs="Times New Roman"/>
          <w:bCs/>
          <w:lang w:eastAsia="en-AU"/>
        </w:rPr>
        <w:t xml:space="preserve">The OFP </w:t>
      </w:r>
      <w:r w:rsidR="004561CC" w:rsidRPr="0041169D">
        <w:rPr>
          <w:rFonts w:ascii="Times New Roman" w:eastAsia="Times New Roman" w:hAnsi="Times New Roman" w:cs="Times New Roman"/>
          <w:bCs/>
          <w:lang w:eastAsia="en-AU"/>
        </w:rPr>
        <w:t>Determination</w:t>
      </w:r>
      <w:r w:rsidR="00475C3B" w:rsidRPr="0041169D">
        <w:rPr>
          <w:rFonts w:ascii="Times New Roman" w:eastAsia="Times New Roman" w:hAnsi="Times New Roman" w:cs="Times New Roman"/>
          <w:bCs/>
          <w:lang w:eastAsia="en-AU"/>
        </w:rPr>
        <w:t xml:space="preserve"> operationalised changes to section 33 of the Act that were made by the </w:t>
      </w:r>
      <w:r w:rsidR="002E155C" w:rsidRPr="0041169D">
        <w:rPr>
          <w:rFonts w:ascii="Times New Roman" w:eastAsia="Times New Roman" w:hAnsi="Times New Roman" w:cs="Times New Roman"/>
          <w:bCs/>
          <w:lang w:eastAsia="en-AU"/>
        </w:rPr>
        <w:t xml:space="preserve">Getting the NDIS </w:t>
      </w:r>
      <w:r w:rsidR="00BF799C" w:rsidRPr="0041169D">
        <w:rPr>
          <w:rFonts w:ascii="Times New Roman" w:eastAsia="Times New Roman" w:hAnsi="Times New Roman" w:cs="Times New Roman"/>
          <w:bCs/>
          <w:lang w:eastAsia="en-AU"/>
        </w:rPr>
        <w:t xml:space="preserve">Back on Track Act </w:t>
      </w:r>
      <w:r w:rsidR="00C2076F" w:rsidRPr="0041169D">
        <w:rPr>
          <w:rFonts w:ascii="Times New Roman" w:eastAsia="Times New Roman" w:hAnsi="Times New Roman" w:cs="Times New Roman"/>
          <w:bCs/>
          <w:lang w:eastAsia="en-AU"/>
        </w:rPr>
        <w:t xml:space="preserve">to insert the concepts of funding </w:t>
      </w:r>
      <w:r w:rsidR="00C2076F" w:rsidRPr="0041169D">
        <w:rPr>
          <w:rFonts w:ascii="Times New Roman" w:eastAsia="Times New Roman" w:hAnsi="Times New Roman" w:cs="Times New Roman"/>
          <w:bCs/>
          <w:lang w:eastAsia="en-AU"/>
        </w:rPr>
        <w:lastRenderedPageBreak/>
        <w:t>periods, groups of supports, total funding amounts and funding component amounts into the Act</w:t>
      </w:r>
      <w:r w:rsidR="00475C3B" w:rsidRPr="0041169D">
        <w:rPr>
          <w:rFonts w:ascii="Times New Roman" w:eastAsia="Times New Roman" w:hAnsi="Times New Roman" w:cs="Times New Roman"/>
          <w:bCs/>
          <w:lang w:eastAsia="en-AU"/>
        </w:rPr>
        <w:t>.</w:t>
      </w:r>
    </w:p>
    <w:p w14:paraId="734577A2" w14:textId="35C5586C" w:rsidR="00B01088" w:rsidRPr="0041169D" w:rsidRDefault="00E30344"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Any plan</w:t>
      </w:r>
      <w:r w:rsidR="00C2076F" w:rsidRPr="0041169D">
        <w:rPr>
          <w:rFonts w:ascii="Times New Roman" w:eastAsia="Times New Roman" w:hAnsi="Times New Roman" w:cs="Times New Roman"/>
          <w:bCs/>
          <w:lang w:eastAsia="en-AU"/>
        </w:rPr>
        <w:t xml:space="preserve"> in place at commencement of this Part</w:t>
      </w:r>
      <w:r w:rsidRPr="0041169D">
        <w:rPr>
          <w:rFonts w:ascii="Times New Roman" w:eastAsia="Times New Roman" w:hAnsi="Times New Roman" w:cs="Times New Roman"/>
          <w:bCs/>
          <w:lang w:eastAsia="en-AU"/>
        </w:rPr>
        <w:t xml:space="preserve"> where the statement of participant supports was originally approved before 9 October 2024 will not </w:t>
      </w:r>
      <w:r w:rsidR="00BF3889" w:rsidRPr="0041169D">
        <w:rPr>
          <w:rFonts w:ascii="Times New Roman" w:eastAsia="Times New Roman" w:hAnsi="Times New Roman" w:cs="Times New Roman"/>
          <w:bCs/>
          <w:lang w:eastAsia="en-AU"/>
        </w:rPr>
        <w:t xml:space="preserve">contain </w:t>
      </w:r>
      <w:r w:rsidR="00403662" w:rsidRPr="0041169D">
        <w:rPr>
          <w:rFonts w:ascii="Times New Roman" w:eastAsia="Times New Roman" w:hAnsi="Times New Roman" w:cs="Times New Roman"/>
          <w:bCs/>
          <w:lang w:eastAsia="en-AU"/>
        </w:rPr>
        <w:t>these</w:t>
      </w:r>
      <w:r w:rsidRPr="0041169D">
        <w:rPr>
          <w:rFonts w:ascii="Times New Roman" w:eastAsia="Times New Roman" w:hAnsi="Times New Roman" w:cs="Times New Roman"/>
          <w:bCs/>
          <w:lang w:eastAsia="en-AU"/>
        </w:rPr>
        <w:t xml:space="preserve"> legislative </w:t>
      </w:r>
      <w:r w:rsidR="00403662" w:rsidRPr="0041169D">
        <w:rPr>
          <w:rFonts w:ascii="Times New Roman" w:eastAsia="Times New Roman" w:hAnsi="Times New Roman" w:cs="Times New Roman"/>
          <w:bCs/>
          <w:lang w:eastAsia="en-AU"/>
        </w:rPr>
        <w:t>arrangements</w:t>
      </w:r>
      <w:r w:rsidRPr="0041169D">
        <w:rPr>
          <w:rFonts w:ascii="Times New Roman" w:eastAsia="Times New Roman" w:hAnsi="Times New Roman" w:cs="Times New Roman"/>
          <w:bCs/>
          <w:lang w:eastAsia="en-AU"/>
        </w:rPr>
        <w:t xml:space="preserve">. However, </w:t>
      </w:r>
      <w:r w:rsidR="00B01088" w:rsidRPr="0041169D">
        <w:rPr>
          <w:rFonts w:ascii="Times New Roman" w:eastAsia="Times New Roman" w:hAnsi="Times New Roman" w:cs="Times New Roman"/>
          <w:bCs/>
          <w:lang w:eastAsia="en-AU"/>
        </w:rPr>
        <w:t xml:space="preserve">all of these </w:t>
      </w:r>
      <w:r w:rsidR="004031B3" w:rsidRPr="0041169D">
        <w:rPr>
          <w:rFonts w:ascii="Times New Roman" w:eastAsia="Times New Roman" w:hAnsi="Times New Roman" w:cs="Times New Roman"/>
          <w:bCs/>
          <w:lang w:eastAsia="en-AU"/>
        </w:rPr>
        <w:t xml:space="preserve">concepts do </w:t>
      </w:r>
      <w:r w:rsidR="005C52BB" w:rsidRPr="0041169D">
        <w:rPr>
          <w:rFonts w:ascii="Times New Roman" w:eastAsia="Times New Roman" w:hAnsi="Times New Roman" w:cs="Times New Roman"/>
          <w:bCs/>
          <w:lang w:eastAsia="en-AU"/>
        </w:rPr>
        <w:t>appear</w:t>
      </w:r>
      <w:r w:rsidR="00B01088" w:rsidRPr="0041169D">
        <w:rPr>
          <w:rFonts w:ascii="Times New Roman" w:eastAsia="Times New Roman" w:hAnsi="Times New Roman" w:cs="Times New Roman"/>
          <w:bCs/>
          <w:lang w:eastAsia="en-AU"/>
        </w:rPr>
        <w:t xml:space="preserve"> in the text of</w:t>
      </w:r>
      <w:r w:rsidRPr="0041169D">
        <w:rPr>
          <w:rFonts w:ascii="Times New Roman" w:eastAsia="Times New Roman" w:hAnsi="Times New Roman" w:cs="Times New Roman"/>
          <w:bCs/>
          <w:lang w:eastAsia="en-AU"/>
        </w:rPr>
        <w:t xml:space="preserve"> a participant’s plan. </w:t>
      </w:r>
      <w:r w:rsidR="00403662" w:rsidRPr="0041169D">
        <w:rPr>
          <w:rFonts w:ascii="Times New Roman" w:eastAsia="Times New Roman" w:hAnsi="Times New Roman" w:cs="Times New Roman"/>
          <w:bCs/>
          <w:lang w:eastAsia="en-AU"/>
        </w:rPr>
        <w:t>For example, a participant’s plan</w:t>
      </w:r>
      <w:r w:rsidR="00D051FC" w:rsidRPr="0041169D">
        <w:rPr>
          <w:rFonts w:ascii="Times New Roman" w:eastAsia="Times New Roman" w:hAnsi="Times New Roman" w:cs="Times New Roman"/>
          <w:bCs/>
          <w:lang w:eastAsia="en-AU"/>
        </w:rPr>
        <w:t xml:space="preserve"> will still identify groups of supports, such as capacity building daily activity supports or capital supports, and allocate an amount of funding to that group, which is </w:t>
      </w:r>
      <w:r w:rsidR="00803272" w:rsidRPr="0041169D">
        <w:rPr>
          <w:rFonts w:ascii="Times New Roman" w:eastAsia="Times New Roman" w:hAnsi="Times New Roman" w:cs="Times New Roman"/>
          <w:bCs/>
          <w:lang w:eastAsia="en-AU"/>
        </w:rPr>
        <w:t xml:space="preserve">effectively a </w:t>
      </w:r>
      <w:r w:rsidR="00911084" w:rsidRPr="0041169D">
        <w:rPr>
          <w:rFonts w:ascii="Times New Roman" w:eastAsia="Times New Roman" w:hAnsi="Times New Roman" w:cs="Times New Roman"/>
          <w:bCs/>
          <w:lang w:eastAsia="en-AU"/>
        </w:rPr>
        <w:t>funding component amount.</w:t>
      </w:r>
      <w:r w:rsidR="00D051FC" w:rsidRPr="0041169D">
        <w:rPr>
          <w:rFonts w:ascii="Times New Roman" w:eastAsia="Times New Roman" w:hAnsi="Times New Roman" w:cs="Times New Roman"/>
          <w:bCs/>
          <w:lang w:eastAsia="en-AU"/>
        </w:rPr>
        <w:t xml:space="preserve"> </w:t>
      </w:r>
    </w:p>
    <w:p w14:paraId="1CC6ECC5" w14:textId="33209E1B" w:rsidR="00B01088" w:rsidRPr="0041169D" w:rsidRDefault="00B0108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Transitional provisions will provide that </w:t>
      </w:r>
      <w:r w:rsidR="00803272" w:rsidRPr="0041169D">
        <w:rPr>
          <w:rFonts w:ascii="Times New Roman" w:eastAsia="Times New Roman" w:hAnsi="Times New Roman" w:cs="Times New Roman"/>
          <w:bCs/>
          <w:lang w:eastAsia="en-AU"/>
        </w:rPr>
        <w:t>these</w:t>
      </w:r>
      <w:r w:rsidRPr="0041169D">
        <w:rPr>
          <w:rFonts w:ascii="Times New Roman" w:eastAsia="Times New Roman" w:hAnsi="Times New Roman" w:cs="Times New Roman"/>
          <w:bCs/>
          <w:lang w:eastAsia="en-AU"/>
        </w:rPr>
        <w:t xml:space="preserve"> </w:t>
      </w:r>
      <w:r w:rsidR="009308CB" w:rsidRPr="0041169D">
        <w:rPr>
          <w:rFonts w:ascii="Times New Roman" w:eastAsia="Times New Roman" w:hAnsi="Times New Roman" w:cs="Times New Roman"/>
          <w:bCs/>
          <w:lang w:eastAsia="en-AU"/>
        </w:rPr>
        <w:t xml:space="preserve">groups of supports </w:t>
      </w:r>
      <w:r w:rsidR="007F07F7" w:rsidRPr="0041169D">
        <w:rPr>
          <w:rFonts w:ascii="Times New Roman" w:eastAsia="Times New Roman" w:hAnsi="Times New Roman" w:cs="Times New Roman"/>
          <w:bCs/>
          <w:lang w:eastAsia="en-AU"/>
        </w:rPr>
        <w:t xml:space="preserve">identified </w:t>
      </w:r>
      <w:r w:rsidR="009308CB" w:rsidRPr="0041169D">
        <w:rPr>
          <w:rFonts w:ascii="Times New Roman" w:eastAsia="Times New Roman" w:hAnsi="Times New Roman" w:cs="Times New Roman"/>
          <w:bCs/>
          <w:lang w:eastAsia="en-AU"/>
        </w:rPr>
        <w:t xml:space="preserve">in </w:t>
      </w:r>
      <w:r w:rsidR="00D82715" w:rsidRPr="0041169D">
        <w:rPr>
          <w:rFonts w:ascii="Times New Roman" w:eastAsia="Times New Roman" w:hAnsi="Times New Roman" w:cs="Times New Roman"/>
          <w:bCs/>
          <w:lang w:eastAsia="en-AU"/>
        </w:rPr>
        <w:t>statements of participant supports</w:t>
      </w:r>
      <w:r w:rsidR="009308CB" w:rsidRPr="0041169D">
        <w:rPr>
          <w:rFonts w:ascii="Times New Roman" w:eastAsia="Times New Roman" w:hAnsi="Times New Roman" w:cs="Times New Roman"/>
          <w:bCs/>
          <w:lang w:eastAsia="en-AU"/>
        </w:rPr>
        <w:t xml:space="preserve"> approved prior to 9 October 2024 will b</w:t>
      </w:r>
      <w:r w:rsidR="00602530" w:rsidRPr="0041169D">
        <w:rPr>
          <w:rFonts w:ascii="Times New Roman" w:eastAsia="Times New Roman" w:hAnsi="Times New Roman" w:cs="Times New Roman"/>
          <w:bCs/>
          <w:lang w:eastAsia="en-AU"/>
        </w:rPr>
        <w:t xml:space="preserve">ecome </w:t>
      </w:r>
      <w:r w:rsidR="002F6D71" w:rsidRPr="0041169D">
        <w:rPr>
          <w:rFonts w:ascii="Times New Roman" w:eastAsia="Times New Roman" w:hAnsi="Times New Roman" w:cs="Times New Roman"/>
          <w:bCs/>
          <w:lang w:eastAsia="en-AU"/>
        </w:rPr>
        <w:t xml:space="preserve">a group of supports </w:t>
      </w:r>
      <w:r w:rsidR="0082140E" w:rsidRPr="0041169D">
        <w:rPr>
          <w:rFonts w:ascii="Times New Roman" w:eastAsia="Times New Roman" w:hAnsi="Times New Roman" w:cs="Times New Roman"/>
          <w:bCs/>
          <w:lang w:eastAsia="en-AU"/>
        </w:rPr>
        <w:t>in accordance with</w:t>
      </w:r>
      <w:r w:rsidR="002F6D71" w:rsidRPr="0041169D">
        <w:rPr>
          <w:rFonts w:ascii="Times New Roman" w:eastAsia="Times New Roman" w:hAnsi="Times New Roman" w:cs="Times New Roman"/>
          <w:bCs/>
          <w:lang w:eastAsia="en-AU"/>
        </w:rPr>
        <w:t xml:space="preserve"> </w:t>
      </w:r>
      <w:r w:rsidR="00576373" w:rsidRPr="0041169D">
        <w:rPr>
          <w:rFonts w:ascii="Times New Roman" w:eastAsia="Times New Roman" w:hAnsi="Times New Roman" w:cs="Times New Roman"/>
          <w:bCs/>
          <w:lang w:eastAsia="en-AU"/>
        </w:rPr>
        <w:t>paragraph 33(2A)(b) of the Act</w:t>
      </w:r>
      <w:r w:rsidR="007F07F7" w:rsidRPr="0041169D">
        <w:rPr>
          <w:rFonts w:ascii="Times New Roman" w:eastAsia="Times New Roman" w:hAnsi="Times New Roman" w:cs="Times New Roman"/>
          <w:bCs/>
          <w:lang w:eastAsia="en-AU"/>
        </w:rPr>
        <w:t>. Funding</w:t>
      </w:r>
      <w:r w:rsidR="00022796" w:rsidRPr="0041169D">
        <w:rPr>
          <w:rFonts w:ascii="Times New Roman" w:eastAsia="Times New Roman" w:hAnsi="Times New Roman" w:cs="Times New Roman"/>
          <w:bCs/>
          <w:lang w:eastAsia="en-AU"/>
        </w:rPr>
        <w:t xml:space="preserve"> allocated to those groups will become funding component amounts </w:t>
      </w:r>
      <w:r w:rsidR="0082140E" w:rsidRPr="0041169D">
        <w:rPr>
          <w:rFonts w:ascii="Times New Roman" w:eastAsia="Times New Roman" w:hAnsi="Times New Roman" w:cs="Times New Roman"/>
          <w:bCs/>
          <w:lang w:eastAsia="en-AU"/>
        </w:rPr>
        <w:t>in accordance with</w:t>
      </w:r>
      <w:r w:rsidR="003927F7" w:rsidRPr="0041169D">
        <w:rPr>
          <w:rFonts w:ascii="Times New Roman" w:eastAsia="Times New Roman" w:hAnsi="Times New Roman" w:cs="Times New Roman"/>
          <w:bCs/>
          <w:lang w:eastAsia="en-AU"/>
        </w:rPr>
        <w:t xml:space="preserve"> 33</w:t>
      </w:r>
      <w:r w:rsidR="00D965F3" w:rsidRPr="0041169D">
        <w:rPr>
          <w:rFonts w:ascii="Times New Roman" w:eastAsia="Times New Roman" w:hAnsi="Times New Roman" w:cs="Times New Roman"/>
          <w:bCs/>
          <w:lang w:eastAsia="en-AU"/>
        </w:rPr>
        <w:t>(2A)(c) of the Act. The total of those</w:t>
      </w:r>
      <w:r w:rsidR="00717983" w:rsidRPr="0041169D">
        <w:rPr>
          <w:rFonts w:ascii="Times New Roman" w:eastAsia="Times New Roman" w:hAnsi="Times New Roman" w:cs="Times New Roman"/>
          <w:bCs/>
          <w:lang w:eastAsia="en-AU"/>
        </w:rPr>
        <w:t xml:space="preserve"> funding component amounts will become the total funding amount </w:t>
      </w:r>
      <w:r w:rsidR="004B5B48" w:rsidRPr="0041169D">
        <w:rPr>
          <w:rFonts w:ascii="Times New Roman" w:eastAsia="Times New Roman" w:hAnsi="Times New Roman" w:cs="Times New Roman"/>
          <w:bCs/>
          <w:lang w:eastAsia="en-AU"/>
        </w:rPr>
        <w:t xml:space="preserve">in accordance with </w:t>
      </w:r>
      <w:r w:rsidR="00717983" w:rsidRPr="0041169D">
        <w:rPr>
          <w:rFonts w:ascii="Times New Roman" w:eastAsia="Times New Roman" w:hAnsi="Times New Roman" w:cs="Times New Roman"/>
          <w:bCs/>
          <w:lang w:eastAsia="en-AU"/>
        </w:rPr>
        <w:t xml:space="preserve">paragraph </w:t>
      </w:r>
      <w:r w:rsidR="00A82F22" w:rsidRPr="0041169D">
        <w:rPr>
          <w:rFonts w:ascii="Times New Roman" w:eastAsia="Times New Roman" w:hAnsi="Times New Roman" w:cs="Times New Roman"/>
          <w:bCs/>
          <w:lang w:eastAsia="en-AU"/>
        </w:rPr>
        <w:t>33(2A)(a)</w:t>
      </w:r>
      <w:r w:rsidR="001923E1" w:rsidRPr="0041169D">
        <w:rPr>
          <w:rFonts w:ascii="Times New Roman" w:eastAsia="Times New Roman" w:hAnsi="Times New Roman" w:cs="Times New Roman"/>
          <w:bCs/>
          <w:lang w:eastAsia="en-AU"/>
        </w:rPr>
        <w:t xml:space="preserve">. One </w:t>
      </w:r>
      <w:r w:rsidR="00FA209E" w:rsidRPr="0041169D">
        <w:rPr>
          <w:rFonts w:ascii="Times New Roman" w:eastAsia="Times New Roman" w:hAnsi="Times New Roman" w:cs="Times New Roman"/>
          <w:bCs/>
          <w:lang w:eastAsia="en-AU"/>
        </w:rPr>
        <w:t>12-month</w:t>
      </w:r>
      <w:r w:rsidR="001923E1" w:rsidRPr="0041169D">
        <w:rPr>
          <w:rFonts w:ascii="Times New Roman" w:eastAsia="Times New Roman" w:hAnsi="Times New Roman" w:cs="Times New Roman"/>
          <w:bCs/>
          <w:lang w:eastAsia="en-AU"/>
        </w:rPr>
        <w:t xml:space="preserve"> funding period will apply to all groups of supports</w:t>
      </w:r>
      <w:r w:rsidR="00E030EC" w:rsidRPr="0041169D">
        <w:rPr>
          <w:rFonts w:ascii="Times New Roman" w:eastAsia="Times New Roman" w:hAnsi="Times New Roman" w:cs="Times New Roman"/>
          <w:bCs/>
          <w:lang w:eastAsia="en-AU"/>
        </w:rPr>
        <w:t xml:space="preserve"> as imposing shorter funding periods would materially alter the operation of a plan and requires a decision by the CEO</w:t>
      </w:r>
      <w:r w:rsidR="001923E1" w:rsidRPr="0041169D">
        <w:rPr>
          <w:rFonts w:ascii="Times New Roman" w:eastAsia="Times New Roman" w:hAnsi="Times New Roman" w:cs="Times New Roman"/>
          <w:bCs/>
          <w:lang w:eastAsia="en-AU"/>
        </w:rPr>
        <w:t>.</w:t>
      </w:r>
      <w:r w:rsidR="00022796" w:rsidRPr="0041169D">
        <w:rPr>
          <w:rFonts w:ascii="Times New Roman" w:eastAsia="Times New Roman" w:hAnsi="Times New Roman" w:cs="Times New Roman"/>
          <w:bCs/>
          <w:lang w:eastAsia="en-AU"/>
        </w:rPr>
        <w:t xml:space="preserve"> </w:t>
      </w:r>
    </w:p>
    <w:p w14:paraId="23CC6C2E" w14:textId="3F1F84CF" w:rsidR="00557422" w:rsidRPr="0041169D" w:rsidRDefault="002E703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Plan renewals and adjustments occur by operation of law, meaning that they do not require a decision by the CEO</w:t>
      </w:r>
      <w:r w:rsidR="00557422" w:rsidRPr="0041169D">
        <w:rPr>
          <w:rFonts w:ascii="Times New Roman" w:eastAsia="Times New Roman" w:hAnsi="Times New Roman" w:cs="Times New Roman"/>
          <w:bCs/>
          <w:lang w:eastAsia="en-AU"/>
        </w:rPr>
        <w:t xml:space="preserve"> and are not subject to merits review</w:t>
      </w:r>
      <w:r w:rsidRPr="0041169D">
        <w:rPr>
          <w:rFonts w:ascii="Times New Roman" w:eastAsia="Times New Roman" w:hAnsi="Times New Roman" w:cs="Times New Roman"/>
          <w:bCs/>
          <w:lang w:eastAsia="en-AU"/>
        </w:rPr>
        <w:t xml:space="preserve">. </w:t>
      </w:r>
      <w:r w:rsidR="00557422" w:rsidRPr="0041169D">
        <w:rPr>
          <w:rFonts w:ascii="Times New Roman" w:eastAsia="Times New Roman" w:hAnsi="Times New Roman" w:cs="Times New Roman"/>
          <w:bCs/>
          <w:lang w:eastAsia="en-AU"/>
        </w:rPr>
        <w:t>This is because renewed plans are replicating a planning decision that was made by the CEO and was subject to merits review at the time it is made.</w:t>
      </w:r>
    </w:p>
    <w:p w14:paraId="159D4006" w14:textId="321A5BE5" w:rsidR="00D33B6E" w:rsidRPr="0041169D" w:rsidRDefault="00523BE5"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In its </w:t>
      </w:r>
      <w:r w:rsidR="00621D8E" w:rsidRPr="0041169D">
        <w:rPr>
          <w:rFonts w:ascii="Times New Roman" w:eastAsia="Times New Roman" w:hAnsi="Times New Roman" w:cs="Times New Roman"/>
          <w:bCs/>
          <w:lang w:eastAsia="en-AU"/>
        </w:rPr>
        <w:t xml:space="preserve">publication </w:t>
      </w:r>
      <w:r w:rsidR="00621D8E" w:rsidRPr="0041169D">
        <w:rPr>
          <w:rFonts w:ascii="Times New Roman" w:eastAsia="Times New Roman" w:hAnsi="Times New Roman" w:cs="Times New Roman"/>
          <w:bCs/>
          <w:i/>
          <w:iCs/>
          <w:lang w:eastAsia="en-AU"/>
        </w:rPr>
        <w:t>What decisions should be subject to merits review? 1999</w:t>
      </w:r>
      <w:r w:rsidR="00621D8E" w:rsidRPr="0041169D">
        <w:rPr>
          <w:rFonts w:ascii="Times New Roman" w:eastAsia="Times New Roman" w:hAnsi="Times New Roman" w:cs="Times New Roman"/>
          <w:bCs/>
          <w:lang w:eastAsia="en-AU"/>
        </w:rPr>
        <w:t xml:space="preserve">, the Administrative Review Council </w:t>
      </w:r>
      <w:r w:rsidR="00762F03" w:rsidRPr="0041169D">
        <w:rPr>
          <w:rFonts w:ascii="Times New Roman" w:eastAsia="Times New Roman" w:hAnsi="Times New Roman" w:cs="Times New Roman"/>
          <w:bCs/>
          <w:lang w:eastAsia="en-AU"/>
        </w:rPr>
        <w:t xml:space="preserve">stated that </w:t>
      </w:r>
      <w:r w:rsidR="006E73A0" w:rsidRPr="0041169D">
        <w:rPr>
          <w:rFonts w:ascii="Times New Roman" w:eastAsia="Times New Roman" w:hAnsi="Times New Roman" w:cs="Times New Roman"/>
          <w:bCs/>
          <w:lang w:eastAsia="en-AU"/>
        </w:rPr>
        <w:t>‘automatic’ or ‘mandatory’</w:t>
      </w:r>
      <w:r w:rsidR="003F268B" w:rsidRPr="0041169D">
        <w:rPr>
          <w:rFonts w:ascii="Times New Roman" w:eastAsia="Times New Roman" w:hAnsi="Times New Roman" w:cs="Times New Roman"/>
          <w:bCs/>
          <w:lang w:eastAsia="en-AU"/>
        </w:rPr>
        <w:t xml:space="preserve"> </w:t>
      </w:r>
      <w:r w:rsidR="00903EC6" w:rsidRPr="0041169D">
        <w:rPr>
          <w:rFonts w:ascii="Times New Roman" w:eastAsia="Times New Roman" w:hAnsi="Times New Roman" w:cs="Times New Roman"/>
          <w:bCs/>
          <w:lang w:eastAsia="en-AU"/>
        </w:rPr>
        <w:t>decision</w:t>
      </w:r>
      <w:r w:rsidR="00C83F4F" w:rsidRPr="0041169D">
        <w:rPr>
          <w:rFonts w:ascii="Times New Roman" w:eastAsia="Times New Roman" w:hAnsi="Times New Roman" w:cs="Times New Roman"/>
          <w:bCs/>
          <w:lang w:eastAsia="en-AU"/>
        </w:rPr>
        <w:t>s are not appropriate for merits review.</w:t>
      </w:r>
      <w:r w:rsidR="00E70A9C" w:rsidRPr="0041169D">
        <w:rPr>
          <w:rFonts w:ascii="Open Sans" w:hAnsi="Open Sans" w:cs="Open Sans"/>
          <w:color w:val="222222"/>
          <w:shd w:val="clear" w:color="auto" w:fill="FFFFFF"/>
        </w:rPr>
        <w:t xml:space="preserve"> </w:t>
      </w:r>
      <w:r w:rsidR="00E70A9C" w:rsidRPr="0041169D">
        <w:rPr>
          <w:rFonts w:ascii="Times New Roman" w:eastAsia="Times New Roman" w:hAnsi="Times New Roman" w:cs="Times New Roman"/>
          <w:bCs/>
          <w:lang w:eastAsia="en-AU"/>
        </w:rPr>
        <w:t xml:space="preserve">They arise where there is a statutory obligation to act in a certain way upon the occurrence of a specified set of circumstances. In that case, there is nothing on which merits review can operate. </w:t>
      </w:r>
      <w:r w:rsidR="00C83F4F" w:rsidRPr="0041169D">
        <w:rPr>
          <w:rFonts w:ascii="Times New Roman" w:eastAsia="Times New Roman" w:hAnsi="Times New Roman" w:cs="Times New Roman"/>
          <w:bCs/>
          <w:lang w:eastAsia="en-AU"/>
        </w:rPr>
        <w:t xml:space="preserve"> As no decision</w:t>
      </w:r>
      <w:r w:rsidR="00E70A9C" w:rsidRPr="0041169D">
        <w:rPr>
          <w:rFonts w:ascii="Times New Roman" w:eastAsia="Times New Roman" w:hAnsi="Times New Roman" w:cs="Times New Roman"/>
          <w:bCs/>
          <w:lang w:eastAsia="en-AU"/>
        </w:rPr>
        <w:t>s are</w:t>
      </w:r>
      <w:r w:rsidR="00C83F4F" w:rsidRPr="0041169D">
        <w:rPr>
          <w:rFonts w:ascii="Times New Roman" w:eastAsia="Times New Roman" w:hAnsi="Times New Roman" w:cs="Times New Roman"/>
          <w:bCs/>
          <w:lang w:eastAsia="en-AU"/>
        </w:rPr>
        <w:t xml:space="preserve"> made to </w:t>
      </w:r>
      <w:r w:rsidR="003C62CE" w:rsidRPr="0041169D">
        <w:rPr>
          <w:rFonts w:ascii="Times New Roman" w:eastAsia="Times New Roman" w:hAnsi="Times New Roman" w:cs="Times New Roman"/>
          <w:bCs/>
          <w:lang w:eastAsia="en-AU"/>
        </w:rPr>
        <w:t xml:space="preserve">renew </w:t>
      </w:r>
      <w:r w:rsidR="00E70A9C" w:rsidRPr="0041169D">
        <w:rPr>
          <w:rFonts w:ascii="Times New Roman" w:eastAsia="Times New Roman" w:hAnsi="Times New Roman" w:cs="Times New Roman"/>
          <w:bCs/>
          <w:lang w:eastAsia="en-AU"/>
        </w:rPr>
        <w:t>a</w:t>
      </w:r>
      <w:r w:rsidR="003C62CE" w:rsidRPr="0041169D">
        <w:rPr>
          <w:rFonts w:ascii="Times New Roman" w:eastAsia="Times New Roman" w:hAnsi="Times New Roman" w:cs="Times New Roman"/>
          <w:bCs/>
          <w:lang w:eastAsia="en-AU"/>
        </w:rPr>
        <w:t xml:space="preserve"> plan, there is no decision that may be reviewed. </w:t>
      </w:r>
    </w:p>
    <w:p w14:paraId="1715D169" w14:textId="32703490" w:rsidR="00BC3038" w:rsidRPr="0041169D" w:rsidRDefault="00BC3038" w:rsidP="006C3BDC">
      <w:pPr>
        <w:pStyle w:val="Heading4"/>
        <w:spacing w:before="240"/>
        <w:jc w:val="center"/>
        <w:rPr>
          <w:szCs w:val="24"/>
          <w:u w:val="single"/>
        </w:rPr>
      </w:pPr>
      <w:r w:rsidRPr="0041169D">
        <w:rPr>
          <w:szCs w:val="24"/>
          <w:u w:val="single"/>
        </w:rPr>
        <w:t>Notes on Clauses</w:t>
      </w:r>
    </w:p>
    <w:p w14:paraId="66F43B9B" w14:textId="1D36B55B" w:rsidR="00C93DF1" w:rsidRPr="0041169D" w:rsidRDefault="00C24F4C"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w:t>
      </w:r>
      <w:r w:rsidR="00483635" w:rsidRPr="0041169D">
        <w:rPr>
          <w:rFonts w:ascii="Times New Roman" w:eastAsia="Times New Roman" w:hAnsi="Times New Roman" w:cs="Times New Roman"/>
          <w:b/>
          <w:lang w:eastAsia="en-AU"/>
        </w:rPr>
        <w:t>s</w:t>
      </w:r>
      <w:r w:rsidRPr="0041169D">
        <w:rPr>
          <w:rFonts w:ascii="Times New Roman" w:eastAsia="Times New Roman" w:hAnsi="Times New Roman" w:cs="Times New Roman"/>
          <w:b/>
          <w:lang w:eastAsia="en-AU"/>
        </w:rPr>
        <w:t xml:space="preserve"> </w:t>
      </w:r>
      <w:r w:rsidR="005E3B70" w:rsidRPr="0041169D">
        <w:rPr>
          <w:rFonts w:ascii="Times New Roman" w:eastAsia="Times New Roman" w:hAnsi="Times New Roman" w:cs="Times New Roman"/>
          <w:b/>
          <w:lang w:eastAsia="en-AU"/>
        </w:rPr>
        <w:t xml:space="preserve">35 </w:t>
      </w:r>
      <w:r w:rsidR="009D1A62" w:rsidRPr="0041169D">
        <w:rPr>
          <w:rFonts w:ascii="Times New Roman" w:eastAsia="Times New Roman" w:hAnsi="Times New Roman" w:cs="Times New Roman"/>
          <w:b/>
          <w:lang w:eastAsia="en-AU"/>
        </w:rPr>
        <w:t>to</w:t>
      </w:r>
      <w:r w:rsidR="00483635" w:rsidRPr="0041169D">
        <w:rPr>
          <w:rFonts w:ascii="Times New Roman" w:eastAsia="Times New Roman" w:hAnsi="Times New Roman" w:cs="Times New Roman"/>
          <w:b/>
          <w:lang w:eastAsia="en-AU"/>
        </w:rPr>
        <w:t xml:space="preserve"> </w:t>
      </w:r>
      <w:r w:rsidR="000F0ADB" w:rsidRPr="0041169D">
        <w:rPr>
          <w:rFonts w:ascii="Times New Roman" w:eastAsia="Times New Roman" w:hAnsi="Times New Roman" w:cs="Times New Roman"/>
          <w:b/>
          <w:lang w:eastAsia="en-AU"/>
        </w:rPr>
        <w:t xml:space="preserve">37 </w:t>
      </w:r>
      <w:r w:rsidR="00527A1A"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527A1A" w:rsidRPr="0041169D">
        <w:rPr>
          <w:rFonts w:ascii="Times New Roman" w:eastAsia="Times New Roman" w:hAnsi="Times New Roman" w:cs="Times New Roman"/>
          <w:b/>
          <w:lang w:eastAsia="en-AU"/>
        </w:rPr>
        <w:t>Section 9</w:t>
      </w:r>
      <w:r w:rsidR="00483635" w:rsidRPr="0041169D">
        <w:rPr>
          <w:rFonts w:ascii="Times New Roman" w:eastAsia="Times New Roman" w:hAnsi="Times New Roman" w:cs="Times New Roman"/>
          <w:b/>
          <w:lang w:eastAsia="en-AU"/>
        </w:rPr>
        <w:t xml:space="preserve"> (definitions)</w:t>
      </w:r>
    </w:p>
    <w:p w14:paraId="2810E2BE" w14:textId="48EFCC53" w:rsidR="00C93DF1" w:rsidRPr="0041169D" w:rsidRDefault="00C93DF1" w:rsidP="00660ADF">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Items </w:t>
      </w:r>
      <w:r w:rsidR="000F0ADB" w:rsidRPr="0041169D">
        <w:rPr>
          <w:rFonts w:ascii="Times New Roman" w:eastAsia="Times New Roman" w:hAnsi="Times New Roman" w:cs="Times New Roman"/>
          <w:bCs/>
          <w:lang w:eastAsia="en-AU"/>
        </w:rPr>
        <w:t>35</w:t>
      </w:r>
      <w:r w:rsidR="009D1A62" w:rsidRPr="0041169D">
        <w:rPr>
          <w:rFonts w:ascii="Times New Roman" w:eastAsia="Times New Roman" w:hAnsi="Times New Roman" w:cs="Times New Roman"/>
          <w:bCs/>
          <w:lang w:eastAsia="en-AU"/>
        </w:rPr>
        <w:t xml:space="preserve"> to </w:t>
      </w:r>
      <w:r w:rsidR="00D17BBB" w:rsidRPr="0041169D">
        <w:rPr>
          <w:rFonts w:ascii="Times New Roman" w:eastAsia="Times New Roman" w:hAnsi="Times New Roman" w:cs="Times New Roman"/>
          <w:bCs/>
          <w:lang w:eastAsia="en-AU"/>
        </w:rPr>
        <w:t xml:space="preserve">37 </w:t>
      </w:r>
      <w:r w:rsidRPr="0041169D">
        <w:rPr>
          <w:rFonts w:ascii="Times New Roman" w:eastAsia="Times New Roman" w:hAnsi="Times New Roman" w:cs="Times New Roman"/>
          <w:bCs/>
          <w:lang w:eastAsia="en-AU"/>
        </w:rPr>
        <w:t>insert new definitions into section 9 of the Act that are consequential to other amendments made by this Part.</w:t>
      </w:r>
    </w:p>
    <w:p w14:paraId="2987A42F" w14:textId="167F487B" w:rsidR="00483635" w:rsidRPr="0041169D" w:rsidRDefault="0048363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w:t>
      </w:r>
      <w:r w:rsidR="006D3565" w:rsidRPr="0041169D">
        <w:rPr>
          <w:rFonts w:ascii="Times New Roman" w:eastAsia="Times New Roman" w:hAnsi="Times New Roman" w:cs="Times New Roman"/>
          <w:b/>
          <w:lang w:eastAsia="en-AU"/>
        </w:rPr>
        <w:t>tem</w:t>
      </w:r>
      <w:r w:rsidR="00F27044" w:rsidRPr="0041169D">
        <w:rPr>
          <w:rFonts w:ascii="Times New Roman" w:eastAsia="Times New Roman" w:hAnsi="Times New Roman" w:cs="Times New Roman"/>
          <w:b/>
          <w:lang w:eastAsia="en-AU"/>
        </w:rPr>
        <w:t xml:space="preserve"> </w:t>
      </w:r>
      <w:r w:rsidR="00005C49" w:rsidRPr="0041169D">
        <w:rPr>
          <w:rFonts w:ascii="Times New Roman" w:eastAsia="Times New Roman" w:hAnsi="Times New Roman" w:cs="Times New Roman"/>
          <w:b/>
          <w:lang w:eastAsia="en-AU"/>
        </w:rPr>
        <w:t>3</w:t>
      </w:r>
      <w:r w:rsidR="00D148F7" w:rsidRPr="0041169D">
        <w:rPr>
          <w:rFonts w:ascii="Times New Roman" w:eastAsia="Times New Roman" w:hAnsi="Times New Roman" w:cs="Times New Roman"/>
          <w:b/>
          <w:lang w:eastAsia="en-AU"/>
        </w:rPr>
        <w:t>5</w:t>
      </w:r>
      <w:r w:rsidRPr="0041169D">
        <w:rPr>
          <w:rFonts w:ascii="Times New Roman" w:eastAsia="Times New Roman" w:hAnsi="Times New Roman" w:cs="Times New Roman"/>
          <w:lang w:eastAsia="en-AU"/>
        </w:rPr>
        <w:t xml:space="preserve"> </w:t>
      </w:r>
      <w:r w:rsidR="00A75EB9" w:rsidRPr="0041169D">
        <w:rPr>
          <w:rFonts w:ascii="Times New Roman" w:eastAsia="Times New Roman" w:hAnsi="Times New Roman" w:cs="Times New Roman"/>
          <w:lang w:eastAsia="en-AU"/>
        </w:rPr>
        <w:t>insert</w:t>
      </w:r>
      <w:r w:rsidR="002A131A" w:rsidRPr="0041169D">
        <w:rPr>
          <w:rFonts w:ascii="Times New Roman" w:eastAsia="Times New Roman" w:hAnsi="Times New Roman" w:cs="Times New Roman"/>
          <w:lang w:eastAsia="en-AU"/>
        </w:rPr>
        <w:t>s</w:t>
      </w:r>
      <w:r w:rsidR="00A75EB9" w:rsidRPr="0041169D">
        <w:rPr>
          <w:rFonts w:ascii="Times New Roman" w:eastAsia="Times New Roman" w:hAnsi="Times New Roman" w:cs="Times New Roman"/>
          <w:lang w:eastAsia="en-AU"/>
        </w:rPr>
        <w:t xml:space="preserve"> a new definition of ‘</w:t>
      </w:r>
      <w:r w:rsidR="00A51D1C" w:rsidRPr="0041169D">
        <w:rPr>
          <w:rFonts w:ascii="Times New Roman" w:eastAsia="Times New Roman" w:hAnsi="Times New Roman" w:cs="Times New Roman"/>
          <w:lang w:eastAsia="en-AU"/>
        </w:rPr>
        <w:t xml:space="preserve">end date’ into </w:t>
      </w:r>
      <w:r w:rsidR="00DD22B7" w:rsidRPr="0041169D">
        <w:rPr>
          <w:rFonts w:ascii="Times New Roman" w:eastAsia="Times New Roman" w:hAnsi="Times New Roman" w:cs="Times New Roman"/>
          <w:lang w:eastAsia="en-AU"/>
        </w:rPr>
        <w:t xml:space="preserve">section 9 of </w:t>
      </w:r>
      <w:r w:rsidR="00A51D1C" w:rsidRPr="0041169D">
        <w:rPr>
          <w:rFonts w:ascii="Times New Roman" w:eastAsia="Times New Roman" w:hAnsi="Times New Roman" w:cs="Times New Roman"/>
          <w:lang w:eastAsia="en-AU"/>
        </w:rPr>
        <w:t>the Act</w:t>
      </w:r>
      <w:r w:rsidR="00144B5F" w:rsidRPr="0041169D">
        <w:rPr>
          <w:rFonts w:ascii="Times New Roman" w:eastAsia="Times New Roman" w:hAnsi="Times New Roman" w:cs="Times New Roman"/>
          <w:lang w:eastAsia="en-AU"/>
        </w:rPr>
        <w:t>.</w:t>
      </w:r>
      <w:r w:rsidR="00E05EE5" w:rsidRPr="0041169D">
        <w:rPr>
          <w:rFonts w:ascii="Times New Roman" w:eastAsia="Times New Roman" w:hAnsi="Times New Roman" w:cs="Times New Roman"/>
          <w:lang w:eastAsia="en-AU"/>
        </w:rPr>
        <w:t xml:space="preserve"> </w:t>
      </w:r>
      <w:r w:rsidR="001F2FF4" w:rsidRPr="0041169D">
        <w:rPr>
          <w:rFonts w:ascii="Times New Roman" w:eastAsia="Times New Roman" w:hAnsi="Times New Roman" w:cs="Times New Roman"/>
          <w:lang w:eastAsia="en-AU"/>
        </w:rPr>
        <w:t>The definition provides that an end date for an old framework plan means the date</w:t>
      </w:r>
      <w:r w:rsidR="00B3577B" w:rsidRPr="0041169D">
        <w:rPr>
          <w:rFonts w:ascii="Times New Roman" w:eastAsia="Times New Roman" w:hAnsi="Times New Roman" w:cs="Times New Roman"/>
          <w:lang w:eastAsia="en-AU"/>
        </w:rPr>
        <w:t xml:space="preserve"> specified in the plan under proposed new paragraph 33(2)(ba)</w:t>
      </w:r>
      <w:r w:rsidR="00865BFF" w:rsidRPr="0041169D">
        <w:rPr>
          <w:rFonts w:ascii="Times New Roman" w:eastAsia="Times New Roman" w:hAnsi="Times New Roman" w:cs="Times New Roman"/>
          <w:lang w:eastAsia="en-AU"/>
        </w:rPr>
        <w:t xml:space="preserve"> (see item </w:t>
      </w:r>
      <w:r w:rsidR="008938B1" w:rsidRPr="0041169D">
        <w:rPr>
          <w:rFonts w:ascii="Times New Roman" w:eastAsia="Times New Roman" w:hAnsi="Times New Roman" w:cs="Times New Roman"/>
          <w:lang w:eastAsia="en-AU"/>
        </w:rPr>
        <w:t>39</w:t>
      </w:r>
      <w:r w:rsidR="00865BFF" w:rsidRPr="0041169D">
        <w:rPr>
          <w:rFonts w:ascii="Times New Roman" w:eastAsia="Times New Roman" w:hAnsi="Times New Roman" w:cs="Times New Roman"/>
          <w:lang w:eastAsia="en-AU"/>
        </w:rPr>
        <w:t xml:space="preserve">). </w:t>
      </w:r>
    </w:p>
    <w:p w14:paraId="6DABE29B" w14:textId="77777777" w:rsidR="007015C7" w:rsidRPr="0041169D" w:rsidRDefault="007015C7" w:rsidP="006C3BDC">
      <w:pPr>
        <w:spacing w:before="240" w:after="0" w:line="276" w:lineRule="auto"/>
        <w:rPr>
          <w:rFonts w:ascii="Times New Roman" w:eastAsia="Times New Roman" w:hAnsi="Times New Roman" w:cs="Times New Roman"/>
          <w:lang w:eastAsia="en-AU"/>
        </w:rPr>
      </w:pPr>
    </w:p>
    <w:p w14:paraId="6B393C83" w14:textId="2C0C5759" w:rsidR="00C24F4C" w:rsidRPr="0041169D" w:rsidRDefault="007015C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A legislative note </w:t>
      </w:r>
      <w:r w:rsidR="000275FB" w:rsidRPr="0041169D">
        <w:rPr>
          <w:rFonts w:ascii="Times New Roman" w:eastAsia="Times New Roman" w:hAnsi="Times New Roman" w:cs="Times New Roman"/>
          <w:lang w:eastAsia="en-AU"/>
        </w:rPr>
        <w:t xml:space="preserve">assists the reader </w:t>
      </w:r>
      <w:r w:rsidR="00E14AA8" w:rsidRPr="0041169D">
        <w:rPr>
          <w:rFonts w:ascii="Times New Roman" w:eastAsia="Times New Roman" w:hAnsi="Times New Roman" w:cs="Times New Roman"/>
          <w:lang w:eastAsia="en-AU"/>
        </w:rPr>
        <w:t xml:space="preserve">by </w:t>
      </w:r>
      <w:r w:rsidR="00EE54A2" w:rsidRPr="0041169D">
        <w:rPr>
          <w:rFonts w:ascii="Times New Roman" w:eastAsia="Times New Roman" w:hAnsi="Times New Roman" w:cs="Times New Roman"/>
          <w:lang w:eastAsia="en-AU"/>
        </w:rPr>
        <w:t xml:space="preserve">pointing to the transitional provisions that convert existing ‘reassessment dates’ in old framework plans to ‘end dates’ (see item </w:t>
      </w:r>
      <w:r w:rsidR="002C3901" w:rsidRPr="0041169D">
        <w:rPr>
          <w:rFonts w:ascii="Times New Roman" w:eastAsia="Times New Roman" w:hAnsi="Times New Roman" w:cs="Times New Roman"/>
          <w:lang w:eastAsia="en-AU"/>
        </w:rPr>
        <w:t>58</w:t>
      </w:r>
      <w:r w:rsidR="00EE54A2" w:rsidRPr="0041169D">
        <w:rPr>
          <w:rFonts w:ascii="Times New Roman" w:eastAsia="Times New Roman" w:hAnsi="Times New Roman" w:cs="Times New Roman"/>
          <w:lang w:eastAsia="en-AU"/>
        </w:rPr>
        <w:t xml:space="preserve">). </w:t>
      </w:r>
    </w:p>
    <w:p w14:paraId="4919523A" w14:textId="68536D1D" w:rsidR="00CC267E" w:rsidRPr="0041169D" w:rsidRDefault="00EE54A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w:t>
      </w:r>
      <w:r w:rsidR="002F1ACD" w:rsidRPr="0041169D">
        <w:rPr>
          <w:rFonts w:ascii="Times New Roman" w:eastAsia="Times New Roman" w:hAnsi="Times New Roman" w:cs="Times New Roman"/>
          <w:b/>
          <w:lang w:eastAsia="en-AU"/>
        </w:rPr>
        <w:t xml:space="preserve">tem </w:t>
      </w:r>
      <w:r w:rsidR="00D148F7" w:rsidRPr="0041169D">
        <w:rPr>
          <w:rFonts w:ascii="Times New Roman" w:eastAsia="Times New Roman" w:hAnsi="Times New Roman" w:cs="Times New Roman"/>
          <w:b/>
          <w:lang w:eastAsia="en-AU"/>
        </w:rPr>
        <w:t>36</w:t>
      </w:r>
      <w:r w:rsidRPr="0041169D">
        <w:rPr>
          <w:rFonts w:ascii="Times New Roman" w:eastAsia="Times New Roman" w:hAnsi="Times New Roman" w:cs="Times New Roman"/>
          <w:lang w:eastAsia="en-AU"/>
        </w:rPr>
        <w:t xml:space="preserve"> </w:t>
      </w:r>
      <w:r w:rsidR="002F1ACD" w:rsidRPr="0041169D">
        <w:rPr>
          <w:rFonts w:ascii="Times New Roman" w:eastAsia="Times New Roman" w:hAnsi="Times New Roman" w:cs="Times New Roman"/>
          <w:lang w:eastAsia="en-AU"/>
        </w:rPr>
        <w:t>repeal</w:t>
      </w:r>
      <w:r w:rsidR="00FE4616" w:rsidRPr="0041169D">
        <w:rPr>
          <w:rFonts w:ascii="Times New Roman" w:eastAsia="Times New Roman" w:hAnsi="Times New Roman" w:cs="Times New Roman"/>
          <w:lang w:eastAsia="en-AU"/>
        </w:rPr>
        <w:t>s</w:t>
      </w:r>
      <w:r w:rsidR="002F1ACD" w:rsidRPr="0041169D">
        <w:rPr>
          <w:rFonts w:ascii="Times New Roman" w:eastAsia="Times New Roman" w:hAnsi="Times New Roman" w:cs="Times New Roman"/>
          <w:lang w:eastAsia="en-AU"/>
        </w:rPr>
        <w:t xml:space="preserve"> and replace</w:t>
      </w:r>
      <w:r w:rsidR="00FE4616" w:rsidRPr="0041169D">
        <w:rPr>
          <w:rFonts w:ascii="Times New Roman" w:eastAsia="Times New Roman" w:hAnsi="Times New Roman" w:cs="Times New Roman"/>
          <w:lang w:eastAsia="en-AU"/>
        </w:rPr>
        <w:t>s</w:t>
      </w:r>
      <w:r w:rsidR="002F1ACD" w:rsidRPr="0041169D">
        <w:rPr>
          <w:rFonts w:ascii="Times New Roman" w:eastAsia="Times New Roman" w:hAnsi="Times New Roman" w:cs="Times New Roman"/>
          <w:lang w:eastAsia="en-AU"/>
        </w:rPr>
        <w:t xml:space="preserve"> the definition of ‘reassessment date</w:t>
      </w:r>
      <w:r w:rsidR="007D762D" w:rsidRPr="0041169D">
        <w:rPr>
          <w:rFonts w:ascii="Times New Roman" w:eastAsia="Times New Roman" w:hAnsi="Times New Roman" w:cs="Times New Roman"/>
          <w:lang w:eastAsia="en-AU"/>
        </w:rPr>
        <w:t>’</w:t>
      </w:r>
      <w:r w:rsidR="00AF5C38" w:rsidRPr="0041169D">
        <w:rPr>
          <w:rFonts w:ascii="Times New Roman" w:eastAsia="Times New Roman" w:hAnsi="Times New Roman" w:cs="Times New Roman"/>
          <w:lang w:eastAsia="en-AU"/>
        </w:rPr>
        <w:t>. Th</w:t>
      </w:r>
      <w:r w:rsidR="00A05085" w:rsidRPr="0041169D">
        <w:rPr>
          <w:rFonts w:ascii="Times New Roman" w:eastAsia="Times New Roman" w:hAnsi="Times New Roman" w:cs="Times New Roman"/>
          <w:lang w:eastAsia="en-AU"/>
        </w:rPr>
        <w:t>is would have the effect of applying the</w:t>
      </w:r>
      <w:r w:rsidR="000877DA" w:rsidRPr="0041169D">
        <w:rPr>
          <w:rFonts w:ascii="Times New Roman" w:eastAsia="Times New Roman" w:hAnsi="Times New Roman" w:cs="Times New Roman"/>
          <w:lang w:eastAsia="en-AU"/>
        </w:rPr>
        <w:t xml:space="preserve"> definition</w:t>
      </w:r>
      <w:r w:rsidR="00961CC1" w:rsidRPr="0041169D">
        <w:rPr>
          <w:rFonts w:ascii="Times New Roman" w:eastAsia="Times New Roman" w:hAnsi="Times New Roman" w:cs="Times New Roman"/>
          <w:lang w:eastAsia="en-AU"/>
        </w:rPr>
        <w:t xml:space="preserve"> of ‘reassessment date’</w:t>
      </w:r>
      <w:r w:rsidR="000877DA" w:rsidRPr="0041169D">
        <w:rPr>
          <w:rFonts w:ascii="Times New Roman" w:eastAsia="Times New Roman" w:hAnsi="Times New Roman" w:cs="Times New Roman"/>
          <w:lang w:eastAsia="en-AU"/>
        </w:rPr>
        <w:t xml:space="preserve"> </w:t>
      </w:r>
      <w:r w:rsidR="009F3D34" w:rsidRPr="0041169D">
        <w:rPr>
          <w:rFonts w:ascii="Times New Roman" w:eastAsia="Times New Roman" w:hAnsi="Times New Roman" w:cs="Times New Roman"/>
          <w:lang w:eastAsia="en-AU"/>
        </w:rPr>
        <w:t>only to</w:t>
      </w:r>
      <w:r w:rsidR="000877DA" w:rsidRPr="0041169D">
        <w:rPr>
          <w:rFonts w:ascii="Times New Roman" w:eastAsia="Times New Roman" w:hAnsi="Times New Roman" w:cs="Times New Roman"/>
          <w:lang w:eastAsia="en-AU"/>
        </w:rPr>
        <w:t xml:space="preserve"> </w:t>
      </w:r>
      <w:r w:rsidR="00342491" w:rsidRPr="0041169D">
        <w:rPr>
          <w:rFonts w:ascii="Times New Roman" w:eastAsia="Times New Roman" w:hAnsi="Times New Roman" w:cs="Times New Roman"/>
          <w:lang w:eastAsia="en-AU"/>
        </w:rPr>
        <w:t>new framework plans</w:t>
      </w:r>
      <w:r w:rsidR="00CC267E" w:rsidRPr="0041169D">
        <w:rPr>
          <w:rFonts w:ascii="Times New Roman" w:eastAsia="Times New Roman" w:hAnsi="Times New Roman" w:cs="Times New Roman"/>
          <w:lang w:eastAsia="en-AU"/>
        </w:rPr>
        <w:t xml:space="preserve">. </w:t>
      </w:r>
      <w:r w:rsidR="002B429A" w:rsidRPr="0041169D">
        <w:rPr>
          <w:rFonts w:ascii="Times New Roman" w:eastAsia="Times New Roman" w:hAnsi="Times New Roman" w:cs="Times New Roman"/>
          <w:lang w:eastAsia="en-AU"/>
        </w:rPr>
        <w:t xml:space="preserve">This </w:t>
      </w:r>
      <w:r w:rsidRPr="0041169D">
        <w:rPr>
          <w:rFonts w:ascii="Times New Roman" w:eastAsia="Times New Roman" w:hAnsi="Times New Roman" w:cs="Times New Roman"/>
          <w:lang w:eastAsia="en-AU"/>
        </w:rPr>
        <w:t>item</w:t>
      </w:r>
      <w:r w:rsidR="002B429A" w:rsidRPr="0041169D">
        <w:rPr>
          <w:rFonts w:ascii="Times New Roman" w:eastAsia="Times New Roman" w:hAnsi="Times New Roman" w:cs="Times New Roman"/>
          <w:lang w:eastAsia="en-AU"/>
        </w:rPr>
        <w:t xml:space="preserve"> </w:t>
      </w:r>
      <w:r w:rsidR="00FE4616" w:rsidRPr="0041169D">
        <w:rPr>
          <w:rFonts w:ascii="Times New Roman" w:eastAsia="Times New Roman" w:hAnsi="Times New Roman" w:cs="Times New Roman"/>
          <w:lang w:eastAsia="en-AU"/>
        </w:rPr>
        <w:t>is consequential to</w:t>
      </w:r>
      <w:r w:rsidR="009F3D34"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the amendments made by item </w:t>
      </w:r>
      <w:r w:rsidR="004B0B77" w:rsidRPr="0041169D">
        <w:rPr>
          <w:rFonts w:ascii="Times New Roman" w:eastAsia="Times New Roman" w:hAnsi="Times New Roman" w:cs="Times New Roman"/>
          <w:lang w:eastAsia="en-AU"/>
        </w:rPr>
        <w:t>3</w:t>
      </w:r>
      <w:r w:rsidR="00ED6C1B" w:rsidRPr="0041169D">
        <w:rPr>
          <w:rFonts w:ascii="Times New Roman" w:eastAsia="Times New Roman" w:hAnsi="Times New Roman" w:cs="Times New Roman"/>
          <w:lang w:eastAsia="en-AU"/>
        </w:rPr>
        <w:t>9</w:t>
      </w:r>
      <w:r w:rsidR="004B0B77"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to </w:t>
      </w:r>
      <w:r w:rsidR="00791BAB" w:rsidRPr="0041169D">
        <w:rPr>
          <w:rFonts w:ascii="Times New Roman" w:eastAsia="Times New Roman" w:hAnsi="Times New Roman" w:cs="Times New Roman"/>
          <w:lang w:eastAsia="en-AU"/>
        </w:rPr>
        <w:t xml:space="preserve">give </w:t>
      </w:r>
      <w:r w:rsidR="00FE4616" w:rsidRPr="0041169D">
        <w:rPr>
          <w:rFonts w:ascii="Times New Roman" w:eastAsia="Times New Roman" w:hAnsi="Times New Roman" w:cs="Times New Roman"/>
          <w:lang w:eastAsia="en-AU"/>
        </w:rPr>
        <w:t xml:space="preserve">old framework </w:t>
      </w:r>
      <w:r w:rsidR="00791BAB" w:rsidRPr="0041169D">
        <w:rPr>
          <w:rFonts w:ascii="Times New Roman" w:eastAsia="Times New Roman" w:hAnsi="Times New Roman" w:cs="Times New Roman"/>
          <w:lang w:eastAsia="en-AU"/>
        </w:rPr>
        <w:t>plans an ‘end date’ rather than a ‘reassessment date’.</w:t>
      </w:r>
    </w:p>
    <w:p w14:paraId="3A20A9DC" w14:textId="653E2FE1" w:rsidR="00C93DF1" w:rsidRPr="0041169D" w:rsidRDefault="0047678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 xml:space="preserve">Item </w:t>
      </w:r>
      <w:r w:rsidR="009F4099" w:rsidRPr="0041169D">
        <w:rPr>
          <w:rFonts w:ascii="Times New Roman" w:eastAsia="Times New Roman" w:hAnsi="Times New Roman" w:cs="Times New Roman"/>
          <w:b/>
          <w:bCs/>
          <w:lang w:eastAsia="en-AU"/>
        </w:rPr>
        <w:t>37</w:t>
      </w:r>
      <w:r w:rsidR="001C6F20"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insert</w:t>
      </w:r>
      <w:r w:rsidR="00917CB1"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a new definition of ‘section 50A successor’</w:t>
      </w:r>
      <w:r w:rsidR="00E07732" w:rsidRPr="0041169D">
        <w:rPr>
          <w:rFonts w:ascii="Times New Roman" w:eastAsia="Times New Roman" w:hAnsi="Times New Roman" w:cs="Times New Roman"/>
          <w:lang w:eastAsia="en-AU"/>
        </w:rPr>
        <w:t>, by pointing to proposed new subsection 50A(6)</w:t>
      </w:r>
      <w:r w:rsidR="00BA7926" w:rsidRPr="0041169D">
        <w:rPr>
          <w:rFonts w:ascii="Times New Roman" w:eastAsia="Times New Roman" w:hAnsi="Times New Roman" w:cs="Times New Roman"/>
          <w:lang w:eastAsia="en-AU"/>
        </w:rPr>
        <w:t xml:space="preserve"> (see item 50)</w:t>
      </w:r>
      <w:r w:rsidR="00103EE4" w:rsidRPr="0041169D">
        <w:rPr>
          <w:rFonts w:ascii="Times New Roman" w:eastAsia="Times New Roman" w:hAnsi="Times New Roman" w:cs="Times New Roman"/>
          <w:lang w:eastAsia="en-AU"/>
        </w:rPr>
        <w:t xml:space="preserve">. </w:t>
      </w:r>
      <w:r w:rsidR="00E07732" w:rsidRPr="0041169D">
        <w:rPr>
          <w:rFonts w:ascii="Times New Roman" w:eastAsia="Times New Roman" w:hAnsi="Times New Roman" w:cs="Times New Roman"/>
          <w:lang w:eastAsia="en-AU"/>
        </w:rPr>
        <w:t>Proposed new subsection 50A(6) provides that a</w:t>
      </w:r>
      <w:r w:rsidR="00A34A4F" w:rsidRPr="0041169D">
        <w:rPr>
          <w:rFonts w:ascii="Times New Roman" w:eastAsia="Times New Roman" w:hAnsi="Times New Roman" w:cs="Times New Roman"/>
          <w:lang w:eastAsia="en-AU"/>
        </w:rPr>
        <w:t xml:space="preserve"> </w:t>
      </w:r>
      <w:r w:rsidR="00EA271A" w:rsidRPr="0041169D">
        <w:rPr>
          <w:rFonts w:ascii="Times New Roman" w:eastAsia="Times New Roman" w:hAnsi="Times New Roman" w:cs="Times New Roman"/>
          <w:lang w:eastAsia="en-AU"/>
        </w:rPr>
        <w:t>plan is a ‘</w:t>
      </w:r>
      <w:r w:rsidR="00A34A4F" w:rsidRPr="0041169D">
        <w:rPr>
          <w:rFonts w:ascii="Times New Roman" w:eastAsia="Times New Roman" w:hAnsi="Times New Roman" w:cs="Times New Roman"/>
          <w:lang w:eastAsia="en-AU"/>
        </w:rPr>
        <w:t>section 50A successor</w:t>
      </w:r>
      <w:r w:rsidR="00EA271A" w:rsidRPr="0041169D">
        <w:rPr>
          <w:rFonts w:ascii="Times New Roman" w:eastAsia="Times New Roman" w:hAnsi="Times New Roman" w:cs="Times New Roman"/>
          <w:lang w:eastAsia="en-AU"/>
        </w:rPr>
        <w:t>’</w:t>
      </w:r>
      <w:r w:rsidR="00A34A4F" w:rsidRPr="0041169D">
        <w:rPr>
          <w:rFonts w:ascii="Times New Roman" w:eastAsia="Times New Roman" w:hAnsi="Times New Roman" w:cs="Times New Roman"/>
          <w:lang w:eastAsia="en-AU"/>
        </w:rPr>
        <w:t xml:space="preserve"> </w:t>
      </w:r>
      <w:r w:rsidR="00C87D28" w:rsidRPr="0041169D">
        <w:rPr>
          <w:rFonts w:ascii="Times New Roman" w:eastAsia="Times New Roman" w:hAnsi="Times New Roman" w:cs="Times New Roman"/>
          <w:lang w:eastAsia="en-AU"/>
        </w:rPr>
        <w:t xml:space="preserve">to an original plan </w:t>
      </w:r>
      <w:r w:rsidR="007C09FA" w:rsidRPr="0041169D">
        <w:rPr>
          <w:rFonts w:ascii="Times New Roman" w:eastAsia="Times New Roman" w:hAnsi="Times New Roman" w:cs="Times New Roman"/>
          <w:lang w:eastAsia="en-AU"/>
        </w:rPr>
        <w:t xml:space="preserve">if </w:t>
      </w:r>
      <w:r w:rsidR="00004E8E" w:rsidRPr="0041169D">
        <w:rPr>
          <w:rFonts w:ascii="Times New Roman" w:eastAsia="Times New Roman" w:hAnsi="Times New Roman" w:cs="Times New Roman"/>
          <w:lang w:eastAsia="en-AU"/>
        </w:rPr>
        <w:t>that plan is a renewal of the original plan or a renewal of another plan that was a renewal of the original plan.</w:t>
      </w:r>
      <w:r w:rsidR="00B3561A" w:rsidRPr="0041169D">
        <w:rPr>
          <w:rFonts w:ascii="Times New Roman" w:eastAsia="Times New Roman" w:hAnsi="Times New Roman" w:cs="Times New Roman"/>
          <w:lang w:eastAsia="en-AU"/>
        </w:rPr>
        <w:t xml:space="preserve"> In effect, a section 50A successor is any renewed plan</w:t>
      </w:r>
      <w:r w:rsidR="001162A6" w:rsidRPr="0041169D">
        <w:rPr>
          <w:rFonts w:ascii="Times New Roman" w:eastAsia="Times New Roman" w:hAnsi="Times New Roman" w:cs="Times New Roman"/>
          <w:lang w:eastAsia="en-AU"/>
        </w:rPr>
        <w:t>.</w:t>
      </w:r>
      <w:r w:rsidR="00FC1C93" w:rsidRPr="0041169D">
        <w:rPr>
          <w:rFonts w:ascii="Times New Roman" w:eastAsia="Times New Roman" w:hAnsi="Times New Roman" w:cs="Times New Roman"/>
          <w:lang w:eastAsia="en-AU"/>
        </w:rPr>
        <w:t xml:space="preserve"> The definition is relevant to </w:t>
      </w:r>
      <w:r w:rsidR="0058170C" w:rsidRPr="0041169D">
        <w:rPr>
          <w:rFonts w:ascii="Times New Roman" w:eastAsia="Times New Roman" w:hAnsi="Times New Roman" w:cs="Times New Roman"/>
          <w:lang w:eastAsia="en-AU"/>
        </w:rPr>
        <w:t>how renewed plans are treated in the context of internal and external review.</w:t>
      </w:r>
    </w:p>
    <w:p w14:paraId="67A7C815" w14:textId="23EDBDD4" w:rsidR="005717A1" w:rsidRPr="0041169D" w:rsidRDefault="00E33D26"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38</w:t>
      </w:r>
      <w:r w:rsidRPr="0041169D">
        <w:rPr>
          <w:rFonts w:ascii="Times New Roman" w:eastAsia="Times New Roman" w:hAnsi="Times New Roman" w:cs="Times New Roman"/>
          <w:b/>
          <w:lang w:eastAsia="en-AU"/>
        </w:rPr>
        <w:t xml:space="preserve"> – </w:t>
      </w:r>
      <w:r w:rsidR="00FD0472" w:rsidRPr="0041169D">
        <w:rPr>
          <w:rFonts w:ascii="Times New Roman" w:eastAsia="Times New Roman" w:hAnsi="Times New Roman" w:cs="Times New Roman"/>
          <w:b/>
          <w:lang w:eastAsia="en-AU"/>
        </w:rPr>
        <w:t xml:space="preserve">Subsection </w:t>
      </w:r>
      <w:r w:rsidR="00714489" w:rsidRPr="0041169D">
        <w:rPr>
          <w:rFonts w:ascii="Times New Roman" w:eastAsia="Times New Roman" w:hAnsi="Times New Roman" w:cs="Times New Roman"/>
          <w:b/>
          <w:lang w:eastAsia="en-AU"/>
        </w:rPr>
        <w:t>32A(2)</w:t>
      </w:r>
      <w:r w:rsidR="00CC267E" w:rsidRPr="0041169D">
        <w:rPr>
          <w:rFonts w:ascii="Times New Roman" w:eastAsia="Times New Roman" w:hAnsi="Times New Roman" w:cs="Times New Roman"/>
          <w:b/>
          <w:lang w:eastAsia="en-AU"/>
        </w:rPr>
        <w:t xml:space="preserve"> </w:t>
      </w:r>
    </w:p>
    <w:p w14:paraId="092C97CE" w14:textId="03F4722B" w:rsidR="00714489" w:rsidRPr="0041169D" w:rsidRDefault="00714489"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repeal</w:t>
      </w:r>
      <w:r w:rsidR="00FD4D7A"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and replace</w:t>
      </w:r>
      <w:r w:rsidR="00FD4D7A"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w:t>
      </w:r>
      <w:r w:rsidR="00961CC1" w:rsidRPr="0041169D">
        <w:rPr>
          <w:rFonts w:ascii="Times New Roman" w:eastAsia="Times New Roman" w:hAnsi="Times New Roman" w:cs="Times New Roman"/>
          <w:lang w:eastAsia="en-AU"/>
        </w:rPr>
        <w:t>subsection 3</w:t>
      </w:r>
      <w:r w:rsidR="008A4AC7" w:rsidRPr="0041169D">
        <w:rPr>
          <w:rFonts w:ascii="Times New Roman" w:eastAsia="Times New Roman" w:hAnsi="Times New Roman" w:cs="Times New Roman"/>
          <w:lang w:eastAsia="en-AU"/>
        </w:rPr>
        <w:t>2</w:t>
      </w:r>
      <w:r w:rsidR="00961CC1" w:rsidRPr="0041169D">
        <w:rPr>
          <w:rFonts w:ascii="Times New Roman" w:eastAsia="Times New Roman" w:hAnsi="Times New Roman" w:cs="Times New Roman"/>
          <w:lang w:eastAsia="en-AU"/>
        </w:rPr>
        <w:t>A(2)</w:t>
      </w:r>
      <w:r w:rsidR="00DA52FF" w:rsidRPr="0041169D">
        <w:rPr>
          <w:rFonts w:ascii="Times New Roman" w:eastAsia="Times New Roman" w:hAnsi="Times New Roman" w:cs="Times New Roman"/>
          <w:lang w:eastAsia="en-AU"/>
        </w:rPr>
        <w:t xml:space="preserve">, which </w:t>
      </w:r>
      <w:r w:rsidR="00FD4D7A" w:rsidRPr="0041169D">
        <w:rPr>
          <w:rFonts w:ascii="Times New Roman" w:eastAsia="Times New Roman" w:hAnsi="Times New Roman" w:cs="Times New Roman"/>
          <w:lang w:eastAsia="en-AU"/>
        </w:rPr>
        <w:t>provides a</w:t>
      </w:r>
      <w:r w:rsidR="00DA52FF" w:rsidRPr="0041169D">
        <w:rPr>
          <w:rFonts w:ascii="Times New Roman" w:eastAsia="Times New Roman" w:hAnsi="Times New Roman" w:cs="Times New Roman"/>
          <w:lang w:eastAsia="en-AU"/>
        </w:rPr>
        <w:t xml:space="preserve"> definition of </w:t>
      </w:r>
      <w:r w:rsidR="003E303F" w:rsidRPr="0041169D">
        <w:rPr>
          <w:rFonts w:ascii="Times New Roman" w:eastAsia="Times New Roman" w:hAnsi="Times New Roman" w:cs="Times New Roman"/>
          <w:lang w:eastAsia="en-AU"/>
        </w:rPr>
        <w:t xml:space="preserve">‘old framework plan.’ </w:t>
      </w:r>
      <w:r w:rsidR="008A4AC7" w:rsidRPr="0041169D">
        <w:rPr>
          <w:rFonts w:ascii="Times New Roman" w:eastAsia="Times New Roman" w:hAnsi="Times New Roman" w:cs="Times New Roman"/>
          <w:lang w:eastAsia="en-AU"/>
        </w:rPr>
        <w:t xml:space="preserve">Currently subsection 32A(2) </w:t>
      </w:r>
      <w:r w:rsidR="004E1941" w:rsidRPr="0041169D">
        <w:rPr>
          <w:rFonts w:ascii="Times New Roman" w:eastAsia="Times New Roman" w:hAnsi="Times New Roman" w:cs="Times New Roman"/>
          <w:lang w:eastAsia="en-AU"/>
        </w:rPr>
        <w:t>defines an old framework plan as a plan made under Subdivision C of Division 2 of Part 2 of Chapter 3 of the Act (which deals with</w:t>
      </w:r>
      <w:r w:rsidR="00974C65" w:rsidRPr="0041169D">
        <w:rPr>
          <w:rFonts w:ascii="Times New Roman" w:eastAsia="Times New Roman" w:hAnsi="Times New Roman" w:cs="Times New Roman"/>
          <w:lang w:eastAsia="en-AU"/>
        </w:rPr>
        <w:t xml:space="preserve"> the content of old framework plans). This item adds a reference to </w:t>
      </w:r>
      <w:r w:rsidR="00207C45" w:rsidRPr="0041169D">
        <w:rPr>
          <w:rFonts w:ascii="Times New Roman" w:eastAsia="Times New Roman" w:hAnsi="Times New Roman" w:cs="Times New Roman"/>
          <w:lang w:eastAsia="en-AU"/>
        </w:rPr>
        <w:t>a plan renewed by force of proposed new section 50A. This ensures that the definition of old framework plan captures renewed plans.</w:t>
      </w:r>
    </w:p>
    <w:p w14:paraId="745C225A" w14:textId="37A6C05A" w:rsidR="007D597D" w:rsidRPr="0041169D" w:rsidRDefault="003D31D4"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Item</w:t>
      </w:r>
      <w:r w:rsidR="007D597D" w:rsidRPr="0041169D">
        <w:rPr>
          <w:rFonts w:ascii="Times New Roman" w:eastAsia="Times New Roman" w:hAnsi="Times New Roman" w:cs="Times New Roman"/>
          <w:b/>
          <w:bCs/>
          <w:lang w:eastAsia="en-AU"/>
        </w:rPr>
        <w:t>s</w:t>
      </w:r>
      <w:r w:rsidRPr="0041169D">
        <w:rPr>
          <w:rFonts w:ascii="Times New Roman" w:eastAsia="Times New Roman" w:hAnsi="Times New Roman" w:cs="Times New Roman"/>
          <w:b/>
          <w:bCs/>
          <w:lang w:eastAsia="en-AU"/>
        </w:rPr>
        <w:t xml:space="preserve"> </w:t>
      </w:r>
      <w:r w:rsidR="00E33D26" w:rsidRPr="0041169D">
        <w:rPr>
          <w:rFonts w:ascii="Times New Roman" w:eastAsia="Times New Roman" w:hAnsi="Times New Roman" w:cs="Times New Roman"/>
          <w:b/>
          <w:bCs/>
          <w:lang w:eastAsia="en-AU"/>
        </w:rPr>
        <w:t>39</w:t>
      </w:r>
      <w:r w:rsidR="00CE7575" w:rsidRPr="0041169D">
        <w:rPr>
          <w:rFonts w:ascii="Times New Roman" w:eastAsia="Times New Roman" w:hAnsi="Times New Roman" w:cs="Times New Roman"/>
          <w:b/>
          <w:bCs/>
          <w:lang w:eastAsia="en-AU"/>
        </w:rPr>
        <w:t xml:space="preserve"> and </w:t>
      </w:r>
      <w:r w:rsidR="00E33D26" w:rsidRPr="0041169D">
        <w:rPr>
          <w:rFonts w:ascii="Times New Roman" w:eastAsia="Times New Roman" w:hAnsi="Times New Roman" w:cs="Times New Roman"/>
          <w:b/>
          <w:bCs/>
          <w:lang w:eastAsia="en-AU"/>
        </w:rPr>
        <w:t>40</w:t>
      </w:r>
      <w:r w:rsidRPr="0041169D">
        <w:rPr>
          <w:rFonts w:ascii="Times New Roman" w:eastAsia="Times New Roman" w:hAnsi="Times New Roman" w:cs="Times New Roman"/>
          <w:b/>
          <w:bCs/>
          <w:lang w:eastAsia="en-AU"/>
        </w:rPr>
        <w:t xml:space="preserve"> – </w:t>
      </w:r>
      <w:r w:rsidR="0000745D" w:rsidRPr="0041169D">
        <w:rPr>
          <w:rFonts w:ascii="Times New Roman" w:eastAsia="Times New Roman" w:hAnsi="Times New Roman" w:cs="Times New Roman"/>
          <w:b/>
          <w:bCs/>
          <w:lang w:eastAsia="en-AU"/>
        </w:rPr>
        <w:t>Subsection 33(2)</w:t>
      </w:r>
    </w:p>
    <w:p w14:paraId="18760B92" w14:textId="4413EC42" w:rsidR="007D597D" w:rsidRPr="0041169D" w:rsidRDefault="007D597D"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These items </w:t>
      </w:r>
      <w:r w:rsidR="00A956FB" w:rsidRPr="0041169D">
        <w:rPr>
          <w:rFonts w:ascii="Times New Roman" w:eastAsia="Times New Roman" w:hAnsi="Times New Roman" w:cs="Times New Roman"/>
          <w:lang w:eastAsia="en-AU"/>
        </w:rPr>
        <w:t>ma</w:t>
      </w:r>
      <w:r w:rsidR="00C54B6C" w:rsidRPr="0041169D">
        <w:rPr>
          <w:rFonts w:ascii="Times New Roman" w:eastAsia="Times New Roman" w:hAnsi="Times New Roman" w:cs="Times New Roman"/>
          <w:lang w:eastAsia="en-AU"/>
        </w:rPr>
        <w:t>k</w:t>
      </w:r>
      <w:r w:rsidR="00A956FB" w:rsidRPr="0041169D">
        <w:rPr>
          <w:rFonts w:ascii="Times New Roman" w:eastAsia="Times New Roman" w:hAnsi="Times New Roman" w:cs="Times New Roman"/>
          <w:lang w:eastAsia="en-AU"/>
        </w:rPr>
        <w:t>e amendments to what must be included in the statement of participant supports for an old framework plan.</w:t>
      </w:r>
    </w:p>
    <w:p w14:paraId="4D3C9E44" w14:textId="35752D7A" w:rsidR="00794670" w:rsidRPr="0041169D" w:rsidRDefault="00A956F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 xml:space="preserve">Item </w:t>
      </w:r>
      <w:r w:rsidR="002E2668" w:rsidRPr="0041169D">
        <w:rPr>
          <w:rFonts w:ascii="Times New Roman" w:eastAsia="Times New Roman" w:hAnsi="Times New Roman" w:cs="Times New Roman"/>
          <w:b/>
          <w:bCs/>
          <w:lang w:eastAsia="en-AU"/>
        </w:rPr>
        <w:t>39</w:t>
      </w:r>
      <w:r w:rsidR="003D28CF" w:rsidRPr="0041169D">
        <w:rPr>
          <w:rFonts w:ascii="Times New Roman" w:eastAsia="Times New Roman" w:hAnsi="Times New Roman" w:cs="Times New Roman"/>
          <w:lang w:eastAsia="en-AU"/>
        </w:rPr>
        <w:t xml:space="preserve"> adds </w:t>
      </w:r>
      <w:r w:rsidRPr="0041169D">
        <w:rPr>
          <w:rFonts w:ascii="Times New Roman" w:eastAsia="Times New Roman" w:hAnsi="Times New Roman" w:cs="Times New Roman"/>
          <w:lang w:eastAsia="en-AU"/>
        </w:rPr>
        <w:t xml:space="preserve">proposed </w:t>
      </w:r>
      <w:r w:rsidR="003D28CF" w:rsidRPr="0041169D">
        <w:rPr>
          <w:rFonts w:ascii="Times New Roman" w:eastAsia="Times New Roman" w:hAnsi="Times New Roman" w:cs="Times New Roman"/>
          <w:lang w:eastAsia="en-AU"/>
        </w:rPr>
        <w:t>new paragraph</w:t>
      </w:r>
      <w:r w:rsidR="003F6C4F" w:rsidRPr="0041169D">
        <w:rPr>
          <w:rFonts w:ascii="Times New Roman" w:eastAsia="Times New Roman" w:hAnsi="Times New Roman" w:cs="Times New Roman"/>
          <w:lang w:eastAsia="en-AU"/>
        </w:rPr>
        <w:t xml:space="preserve"> </w:t>
      </w:r>
      <w:r w:rsidR="0000745D" w:rsidRPr="0041169D">
        <w:rPr>
          <w:rFonts w:ascii="Times New Roman" w:eastAsia="Times New Roman" w:hAnsi="Times New Roman" w:cs="Times New Roman"/>
          <w:lang w:eastAsia="en-AU"/>
        </w:rPr>
        <w:t>33(2)</w:t>
      </w:r>
      <w:r w:rsidR="003F6C4F" w:rsidRPr="0041169D">
        <w:rPr>
          <w:rFonts w:ascii="Times New Roman" w:eastAsia="Times New Roman" w:hAnsi="Times New Roman" w:cs="Times New Roman"/>
          <w:lang w:eastAsia="en-AU"/>
        </w:rPr>
        <w:t>(ba)</w:t>
      </w:r>
      <w:r w:rsidR="00D91345" w:rsidRPr="0041169D">
        <w:rPr>
          <w:rFonts w:ascii="Times New Roman" w:eastAsia="Times New Roman" w:hAnsi="Times New Roman" w:cs="Times New Roman"/>
          <w:lang w:eastAsia="en-AU"/>
        </w:rPr>
        <w:t xml:space="preserve"> to </w:t>
      </w:r>
      <w:r w:rsidR="008A3892" w:rsidRPr="0041169D">
        <w:rPr>
          <w:rFonts w:ascii="Times New Roman" w:eastAsia="Times New Roman" w:hAnsi="Times New Roman" w:cs="Times New Roman"/>
          <w:lang w:eastAsia="en-AU"/>
        </w:rPr>
        <w:t xml:space="preserve">subsection </w:t>
      </w:r>
      <w:r w:rsidR="009E31B1" w:rsidRPr="0041169D">
        <w:rPr>
          <w:rFonts w:ascii="Times New Roman" w:eastAsia="Times New Roman" w:hAnsi="Times New Roman" w:cs="Times New Roman"/>
          <w:lang w:eastAsia="en-AU"/>
        </w:rPr>
        <w:t>33(2)</w:t>
      </w:r>
      <w:r w:rsidRPr="0041169D">
        <w:rPr>
          <w:rFonts w:ascii="Times New Roman" w:eastAsia="Times New Roman" w:hAnsi="Times New Roman" w:cs="Times New Roman"/>
          <w:lang w:eastAsia="en-AU"/>
        </w:rPr>
        <w:t xml:space="preserve"> </w:t>
      </w:r>
      <w:r w:rsidR="0000745D" w:rsidRPr="0041169D">
        <w:rPr>
          <w:rFonts w:ascii="Times New Roman" w:eastAsia="Times New Roman" w:hAnsi="Times New Roman" w:cs="Times New Roman"/>
          <w:lang w:eastAsia="en-AU"/>
        </w:rPr>
        <w:t>to require</w:t>
      </w:r>
      <w:r w:rsidRPr="0041169D">
        <w:rPr>
          <w:rFonts w:ascii="Times New Roman" w:eastAsia="Times New Roman" w:hAnsi="Times New Roman" w:cs="Times New Roman"/>
          <w:lang w:eastAsia="en-AU"/>
        </w:rPr>
        <w:t xml:space="preserve"> that the statement of participant supports must</w:t>
      </w:r>
      <w:r w:rsidR="00B36621" w:rsidRPr="0041169D">
        <w:rPr>
          <w:rFonts w:ascii="Times New Roman" w:eastAsia="Times New Roman" w:hAnsi="Times New Roman" w:cs="Times New Roman"/>
          <w:lang w:eastAsia="en-AU"/>
        </w:rPr>
        <w:t xml:space="preserve"> include the </w:t>
      </w:r>
      <w:r w:rsidR="0049742A" w:rsidRPr="0041169D">
        <w:rPr>
          <w:rFonts w:ascii="Times New Roman" w:eastAsia="Times New Roman" w:hAnsi="Times New Roman" w:cs="Times New Roman"/>
          <w:lang w:eastAsia="en-AU"/>
        </w:rPr>
        <w:t>date the plan is to end.</w:t>
      </w:r>
      <w:r w:rsidR="00A66600" w:rsidRPr="0041169D">
        <w:rPr>
          <w:rFonts w:ascii="Times New Roman" w:eastAsia="Times New Roman" w:hAnsi="Times New Roman" w:cs="Times New Roman"/>
          <w:lang w:eastAsia="en-AU"/>
        </w:rPr>
        <w:t xml:space="preserve"> </w:t>
      </w:r>
    </w:p>
    <w:p w14:paraId="570796DD" w14:textId="66E59174" w:rsidR="0049742A" w:rsidRPr="0041169D" w:rsidRDefault="00A6660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 xml:space="preserve">Item </w:t>
      </w:r>
      <w:r w:rsidR="002E2668" w:rsidRPr="0041169D">
        <w:rPr>
          <w:rFonts w:ascii="Times New Roman" w:eastAsia="Times New Roman" w:hAnsi="Times New Roman" w:cs="Times New Roman"/>
          <w:b/>
          <w:bCs/>
          <w:lang w:eastAsia="en-AU"/>
        </w:rPr>
        <w:t>40</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lang w:eastAsia="en-AU"/>
        </w:rPr>
        <w:t xml:space="preserve">amends </w:t>
      </w:r>
      <w:r w:rsidR="004B4A63" w:rsidRPr="0041169D">
        <w:rPr>
          <w:rFonts w:ascii="Times New Roman" w:eastAsia="Times New Roman" w:hAnsi="Times New Roman" w:cs="Times New Roman"/>
          <w:lang w:eastAsia="en-AU"/>
        </w:rPr>
        <w:t xml:space="preserve">paragraph 33(2)(c) </w:t>
      </w:r>
      <w:r w:rsidR="004205DC" w:rsidRPr="0041169D">
        <w:rPr>
          <w:rFonts w:ascii="Times New Roman" w:eastAsia="Times New Roman" w:hAnsi="Times New Roman" w:cs="Times New Roman"/>
          <w:lang w:eastAsia="en-AU"/>
        </w:rPr>
        <w:t>to</w:t>
      </w:r>
      <w:r w:rsidR="00FF372B" w:rsidRPr="0041169D">
        <w:rPr>
          <w:rFonts w:ascii="Times New Roman" w:eastAsia="Times New Roman" w:hAnsi="Times New Roman" w:cs="Times New Roman"/>
          <w:lang w:eastAsia="en-AU"/>
        </w:rPr>
        <w:t xml:space="preserve"> omit the words </w:t>
      </w:r>
      <w:r w:rsidR="00A026EF" w:rsidRPr="0041169D">
        <w:rPr>
          <w:rFonts w:ascii="Times New Roman" w:eastAsia="Times New Roman" w:hAnsi="Times New Roman" w:cs="Times New Roman"/>
          <w:lang w:eastAsia="en-AU"/>
        </w:rPr>
        <w:t>‘</w:t>
      </w:r>
      <w:r w:rsidR="00FF372B" w:rsidRPr="0041169D">
        <w:rPr>
          <w:rFonts w:ascii="Times New Roman" w:eastAsia="Times New Roman" w:hAnsi="Times New Roman" w:cs="Times New Roman"/>
          <w:lang w:eastAsia="en-AU"/>
        </w:rPr>
        <w:t>the date by which, or the circumstances in which,</w:t>
      </w:r>
      <w:r w:rsidR="00A026EF" w:rsidRPr="0041169D">
        <w:rPr>
          <w:rFonts w:ascii="Times New Roman" w:eastAsia="Times New Roman" w:hAnsi="Times New Roman" w:cs="Times New Roman"/>
          <w:lang w:eastAsia="en-AU"/>
        </w:rPr>
        <w:t>’</w:t>
      </w:r>
      <w:r w:rsidR="00FF372B" w:rsidRPr="0041169D">
        <w:rPr>
          <w:rFonts w:ascii="Times New Roman" w:eastAsia="Times New Roman" w:hAnsi="Times New Roman" w:cs="Times New Roman"/>
          <w:lang w:eastAsia="en-AU"/>
        </w:rPr>
        <w:t xml:space="preserve"> and substitutes with the words </w:t>
      </w:r>
      <w:r w:rsidR="00A026EF" w:rsidRPr="0041169D">
        <w:rPr>
          <w:rFonts w:ascii="Times New Roman" w:eastAsia="Times New Roman" w:hAnsi="Times New Roman" w:cs="Times New Roman"/>
          <w:lang w:eastAsia="en-AU"/>
        </w:rPr>
        <w:t>‘</w:t>
      </w:r>
      <w:r w:rsidR="00FF372B" w:rsidRPr="0041169D">
        <w:rPr>
          <w:rFonts w:ascii="Times New Roman" w:eastAsia="Times New Roman" w:hAnsi="Times New Roman" w:cs="Times New Roman"/>
          <w:lang w:eastAsia="en-AU"/>
        </w:rPr>
        <w:t>any circumstances in which</w:t>
      </w:r>
      <w:r w:rsidR="00A026EF" w:rsidRPr="0041169D">
        <w:rPr>
          <w:rFonts w:ascii="Times New Roman" w:eastAsia="Times New Roman" w:hAnsi="Times New Roman" w:cs="Times New Roman"/>
          <w:lang w:eastAsia="en-AU"/>
        </w:rPr>
        <w:t>’</w:t>
      </w:r>
      <w:r w:rsidR="00FF372B" w:rsidRPr="0041169D">
        <w:rPr>
          <w:rFonts w:ascii="Times New Roman" w:eastAsia="Times New Roman" w:hAnsi="Times New Roman" w:cs="Times New Roman"/>
          <w:lang w:eastAsia="en-AU"/>
        </w:rPr>
        <w:t>.</w:t>
      </w:r>
      <w:r w:rsidR="00A67597" w:rsidRPr="0041169D">
        <w:rPr>
          <w:rFonts w:ascii="Times New Roman" w:eastAsia="Times New Roman" w:hAnsi="Times New Roman" w:cs="Times New Roman"/>
          <w:lang w:eastAsia="en-AU"/>
        </w:rPr>
        <w:t xml:space="preserve"> This reflects the fact that old framework plans will no longer have a scheduled reassessment date</w:t>
      </w:r>
      <w:r w:rsidR="004637E8" w:rsidRPr="0041169D">
        <w:rPr>
          <w:rFonts w:ascii="Times New Roman" w:eastAsia="Times New Roman" w:hAnsi="Times New Roman" w:cs="Times New Roman"/>
          <w:lang w:eastAsia="en-AU"/>
        </w:rPr>
        <w:t xml:space="preserve">, but old framework plans </w:t>
      </w:r>
      <w:r w:rsidR="00C1562A" w:rsidRPr="0041169D">
        <w:rPr>
          <w:rFonts w:ascii="Times New Roman" w:eastAsia="Times New Roman" w:hAnsi="Times New Roman" w:cs="Times New Roman"/>
          <w:lang w:eastAsia="en-AU"/>
        </w:rPr>
        <w:t>may still provide circumstances in which a plan must be reassessed.</w:t>
      </w:r>
    </w:p>
    <w:p w14:paraId="3552F10D" w14:textId="24338479" w:rsidR="000D6A9B" w:rsidRPr="0041169D" w:rsidRDefault="004B3E61"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These items together </w:t>
      </w:r>
      <w:r w:rsidR="00E61C19" w:rsidRPr="0041169D">
        <w:rPr>
          <w:rFonts w:ascii="Times New Roman" w:eastAsia="Times New Roman" w:hAnsi="Times New Roman" w:cs="Times New Roman"/>
          <w:lang w:eastAsia="en-AU"/>
        </w:rPr>
        <w:t xml:space="preserve">reflect </w:t>
      </w:r>
      <w:r w:rsidR="00712354" w:rsidRPr="0041169D">
        <w:rPr>
          <w:rFonts w:ascii="Times New Roman" w:eastAsia="Times New Roman" w:hAnsi="Times New Roman" w:cs="Times New Roman"/>
          <w:lang w:eastAsia="en-AU"/>
        </w:rPr>
        <w:t>the</w:t>
      </w:r>
      <w:r w:rsidR="002705B9" w:rsidRPr="0041169D">
        <w:rPr>
          <w:rFonts w:ascii="Times New Roman" w:eastAsia="Times New Roman" w:hAnsi="Times New Roman" w:cs="Times New Roman"/>
          <w:lang w:eastAsia="en-AU"/>
        </w:rPr>
        <w:t xml:space="preserve"> new ‘plan renewal’ process which provides for plan ‘end dates’ </w:t>
      </w:r>
      <w:r w:rsidR="009730B3" w:rsidRPr="0041169D">
        <w:rPr>
          <w:rFonts w:ascii="Times New Roman" w:eastAsia="Times New Roman" w:hAnsi="Times New Roman" w:cs="Times New Roman"/>
          <w:lang w:eastAsia="en-AU"/>
        </w:rPr>
        <w:t>rather than</w:t>
      </w:r>
      <w:r w:rsidR="005E4636" w:rsidRPr="0041169D">
        <w:rPr>
          <w:rFonts w:ascii="Times New Roman" w:eastAsia="Times New Roman" w:hAnsi="Times New Roman" w:cs="Times New Roman"/>
          <w:lang w:eastAsia="en-AU"/>
        </w:rPr>
        <w:t xml:space="preserve"> ‘reassessment </w:t>
      </w:r>
      <w:r w:rsidR="009730B3" w:rsidRPr="0041169D">
        <w:rPr>
          <w:rFonts w:ascii="Times New Roman" w:eastAsia="Times New Roman" w:hAnsi="Times New Roman" w:cs="Times New Roman"/>
          <w:lang w:eastAsia="en-AU"/>
        </w:rPr>
        <w:t xml:space="preserve">dates’. </w:t>
      </w:r>
      <w:r w:rsidR="000D6A9B" w:rsidRPr="0041169D">
        <w:rPr>
          <w:rFonts w:ascii="Times New Roman" w:eastAsia="Times New Roman" w:hAnsi="Times New Roman" w:cs="Times New Roman"/>
          <w:lang w:eastAsia="en-AU"/>
        </w:rPr>
        <w:t xml:space="preserve">Upon reaching the end date, the plan would undergo the plan renewal process outlined in the proposed </w:t>
      </w:r>
      <w:r w:rsidR="004E07D9" w:rsidRPr="0041169D">
        <w:rPr>
          <w:rFonts w:ascii="Times New Roman" w:eastAsia="Times New Roman" w:hAnsi="Times New Roman" w:cs="Times New Roman"/>
          <w:lang w:eastAsia="en-AU"/>
        </w:rPr>
        <w:t xml:space="preserve">new </w:t>
      </w:r>
      <w:r w:rsidR="000D6A9B" w:rsidRPr="0041169D">
        <w:rPr>
          <w:rFonts w:ascii="Times New Roman" w:eastAsia="Times New Roman" w:hAnsi="Times New Roman" w:cs="Times New Roman"/>
          <w:lang w:eastAsia="en-AU"/>
        </w:rPr>
        <w:t xml:space="preserve">section 50A. </w:t>
      </w:r>
    </w:p>
    <w:p w14:paraId="4A6E4FE0" w14:textId="19924F93" w:rsidR="004B3E61" w:rsidRPr="0041169D" w:rsidRDefault="001D5BC1" w:rsidP="006C3BDC">
      <w:pPr>
        <w:spacing w:before="240"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Where relevant, the statement of participants supports for an old framework plan may contain circumstances in which an old framework plan is to be reassessed. </w:t>
      </w:r>
      <w:r w:rsidR="006617B5" w:rsidRPr="0041169D">
        <w:rPr>
          <w:rFonts w:ascii="Times New Roman" w:eastAsia="Times New Roman" w:hAnsi="Times New Roman" w:cs="Times New Roman"/>
          <w:lang w:eastAsia="en-AU"/>
        </w:rPr>
        <w:t>In addition, section 48 will still allow a plan to be assessed at any time.</w:t>
      </w:r>
    </w:p>
    <w:p w14:paraId="791C1389"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2BEAD572" w14:textId="41709521" w:rsidR="00A028A7" w:rsidRPr="0041169D" w:rsidRDefault="005C6AFD"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lastRenderedPageBreak/>
        <w:t xml:space="preserve">Item </w:t>
      </w:r>
      <w:r w:rsidR="003F5DFA" w:rsidRPr="0041169D">
        <w:rPr>
          <w:rFonts w:ascii="Times New Roman" w:eastAsia="Times New Roman" w:hAnsi="Times New Roman" w:cs="Times New Roman"/>
          <w:b/>
          <w:bCs/>
          <w:lang w:eastAsia="en-AU"/>
        </w:rPr>
        <w:t>41</w:t>
      </w:r>
      <w:r w:rsidR="004C07BA" w:rsidRPr="0041169D">
        <w:rPr>
          <w:rFonts w:ascii="Times New Roman" w:eastAsia="Times New Roman" w:hAnsi="Times New Roman" w:cs="Times New Roman"/>
          <w:b/>
          <w:bCs/>
          <w:lang w:eastAsia="en-AU"/>
        </w:rPr>
        <w:t xml:space="preserve"> </w:t>
      </w:r>
      <w:r w:rsidR="00BD096F" w:rsidRPr="0041169D">
        <w:rPr>
          <w:rFonts w:ascii="Times New Roman" w:eastAsia="Times New Roman" w:hAnsi="Times New Roman" w:cs="Times New Roman"/>
          <w:b/>
          <w:bCs/>
          <w:lang w:eastAsia="en-AU"/>
        </w:rPr>
        <w:t>–</w:t>
      </w:r>
      <w:r w:rsidR="00230762" w:rsidRPr="0041169D">
        <w:rPr>
          <w:rFonts w:ascii="Times New Roman" w:eastAsia="Times New Roman" w:hAnsi="Times New Roman" w:cs="Times New Roman"/>
          <w:b/>
          <w:bCs/>
          <w:lang w:eastAsia="en-AU"/>
        </w:rPr>
        <w:t xml:space="preserve"> </w:t>
      </w:r>
      <w:r w:rsidR="00BD096F" w:rsidRPr="0041169D">
        <w:rPr>
          <w:rFonts w:ascii="Times New Roman" w:eastAsia="Times New Roman" w:hAnsi="Times New Roman" w:cs="Times New Roman"/>
          <w:b/>
          <w:bCs/>
          <w:lang w:eastAsia="en-AU"/>
        </w:rPr>
        <w:t>Subsection 37(1)</w:t>
      </w:r>
    </w:p>
    <w:p w14:paraId="6D638E54" w14:textId="79A262AC" w:rsidR="00BD096F" w:rsidRPr="0041169D" w:rsidRDefault="000148BC"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9818EF" w:rsidRPr="0041169D">
        <w:rPr>
          <w:rFonts w:ascii="Times New Roman" w:eastAsia="Times New Roman" w:hAnsi="Times New Roman" w:cs="Times New Roman"/>
          <w:lang w:eastAsia="en-AU"/>
        </w:rPr>
        <w:t>repeal</w:t>
      </w:r>
      <w:r w:rsidR="00D62560" w:rsidRPr="0041169D">
        <w:rPr>
          <w:rFonts w:ascii="Times New Roman" w:eastAsia="Times New Roman" w:hAnsi="Times New Roman" w:cs="Times New Roman"/>
          <w:lang w:eastAsia="en-AU"/>
        </w:rPr>
        <w:t>s</w:t>
      </w:r>
      <w:r w:rsidR="009818EF" w:rsidRPr="0041169D">
        <w:rPr>
          <w:rFonts w:ascii="Times New Roman" w:eastAsia="Times New Roman" w:hAnsi="Times New Roman" w:cs="Times New Roman"/>
          <w:lang w:eastAsia="en-AU"/>
        </w:rPr>
        <w:t xml:space="preserve"> and replace</w:t>
      </w:r>
      <w:r w:rsidR="00D62560" w:rsidRPr="0041169D">
        <w:rPr>
          <w:rFonts w:ascii="Times New Roman" w:eastAsia="Times New Roman" w:hAnsi="Times New Roman" w:cs="Times New Roman"/>
          <w:lang w:eastAsia="en-AU"/>
        </w:rPr>
        <w:t>s</w:t>
      </w:r>
      <w:r w:rsidR="009818EF" w:rsidRPr="0041169D">
        <w:rPr>
          <w:rFonts w:ascii="Times New Roman" w:eastAsia="Times New Roman" w:hAnsi="Times New Roman" w:cs="Times New Roman"/>
          <w:lang w:eastAsia="en-AU"/>
        </w:rPr>
        <w:t xml:space="preserve"> subsection 37(1), which relates to when a</w:t>
      </w:r>
      <w:r w:rsidR="00ED224E" w:rsidRPr="0041169D">
        <w:rPr>
          <w:rFonts w:ascii="Times New Roman" w:eastAsia="Times New Roman" w:hAnsi="Times New Roman" w:cs="Times New Roman"/>
          <w:lang w:eastAsia="en-AU"/>
        </w:rPr>
        <w:t xml:space="preserve"> participant’s plan comes into effect. </w:t>
      </w:r>
      <w:r w:rsidR="008A7E00" w:rsidRPr="0041169D">
        <w:rPr>
          <w:rFonts w:ascii="Times New Roman" w:eastAsia="Times New Roman" w:hAnsi="Times New Roman" w:cs="Times New Roman"/>
          <w:lang w:eastAsia="en-AU"/>
        </w:rPr>
        <w:t xml:space="preserve">Currently, subsection 37(1) provides that a participant’s plan comes into effect when the CEO has received the participant’s statement of goals and aspirations and approved the statement of participant supports. This item will add </w:t>
      </w:r>
      <w:r w:rsidR="00E85963" w:rsidRPr="0041169D">
        <w:rPr>
          <w:rFonts w:ascii="Times New Roman" w:eastAsia="Times New Roman" w:hAnsi="Times New Roman" w:cs="Times New Roman"/>
          <w:lang w:eastAsia="en-AU"/>
        </w:rPr>
        <w:t xml:space="preserve">that for a plan that is a renewal of another plan by force of section 50A, </w:t>
      </w:r>
      <w:r w:rsidR="005921BA" w:rsidRPr="0041169D">
        <w:rPr>
          <w:rFonts w:ascii="Times New Roman" w:eastAsia="Times New Roman" w:hAnsi="Times New Roman" w:cs="Times New Roman"/>
          <w:lang w:eastAsia="en-AU"/>
        </w:rPr>
        <w:t>a plan comes into effect immediately after the previous plan’s end date</w:t>
      </w:r>
      <w:r w:rsidR="00BB78FD" w:rsidRPr="0041169D">
        <w:rPr>
          <w:rFonts w:ascii="Times New Roman" w:eastAsia="Times New Roman" w:hAnsi="Times New Roman" w:cs="Times New Roman"/>
          <w:lang w:eastAsia="en-AU"/>
        </w:rPr>
        <w:t>.</w:t>
      </w:r>
    </w:p>
    <w:p w14:paraId="4634BB55" w14:textId="5E8BBDF8" w:rsidR="005921BA" w:rsidRPr="0041169D" w:rsidRDefault="005921BA"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impact of this is that a renewed plan commences immediately after the previous plan ends to ensure there is no period of time in which a participant does not have a plan in place.</w:t>
      </w:r>
    </w:p>
    <w:p w14:paraId="52D2128B" w14:textId="1BB0A245" w:rsidR="00BB78FD" w:rsidRPr="0041169D" w:rsidRDefault="00FA06B8"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42</w:t>
      </w:r>
      <w:r w:rsidRPr="0041169D">
        <w:rPr>
          <w:rFonts w:ascii="Times New Roman" w:eastAsia="Times New Roman" w:hAnsi="Times New Roman" w:cs="Times New Roman"/>
          <w:b/>
          <w:lang w:eastAsia="en-AU"/>
        </w:rPr>
        <w:t xml:space="preserve"> – </w:t>
      </w:r>
      <w:r w:rsidR="00BB78FD" w:rsidRPr="0041169D">
        <w:rPr>
          <w:rFonts w:ascii="Times New Roman" w:eastAsia="Times New Roman" w:hAnsi="Times New Roman" w:cs="Times New Roman"/>
          <w:b/>
          <w:bCs/>
          <w:lang w:eastAsia="en-AU"/>
        </w:rPr>
        <w:t>Paragraph 37(3)</w:t>
      </w:r>
      <w:r w:rsidR="00AB57C9" w:rsidRPr="0041169D">
        <w:rPr>
          <w:rFonts w:ascii="Times New Roman" w:eastAsia="Times New Roman" w:hAnsi="Times New Roman" w:cs="Times New Roman"/>
          <w:b/>
          <w:bCs/>
          <w:lang w:eastAsia="en-AU"/>
        </w:rPr>
        <w:t>(a)</w:t>
      </w:r>
    </w:p>
    <w:p w14:paraId="13AA8810" w14:textId="6A4791F4" w:rsidR="003B3C45" w:rsidRPr="0041169D" w:rsidRDefault="00FF4322"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repeals and replaces paragraph </w:t>
      </w:r>
      <w:r w:rsidR="00C02854" w:rsidRPr="0041169D">
        <w:rPr>
          <w:rFonts w:ascii="Times New Roman" w:eastAsia="Times New Roman" w:hAnsi="Times New Roman" w:cs="Times New Roman"/>
          <w:lang w:eastAsia="en-AU"/>
        </w:rPr>
        <w:t>37(3)(a)</w:t>
      </w:r>
      <w:r w:rsidR="00353390" w:rsidRPr="0041169D">
        <w:rPr>
          <w:rFonts w:ascii="Times New Roman" w:eastAsia="Times New Roman" w:hAnsi="Times New Roman" w:cs="Times New Roman"/>
          <w:lang w:eastAsia="en-AU"/>
        </w:rPr>
        <w:t xml:space="preserve">, </w:t>
      </w:r>
      <w:r w:rsidR="002B4F54" w:rsidRPr="0041169D">
        <w:rPr>
          <w:rFonts w:ascii="Times New Roman" w:eastAsia="Times New Roman" w:hAnsi="Times New Roman" w:cs="Times New Roman"/>
          <w:lang w:eastAsia="en-AU"/>
        </w:rPr>
        <w:t>which</w:t>
      </w:r>
      <w:r w:rsidR="00CF7F5C" w:rsidRPr="0041169D">
        <w:rPr>
          <w:rFonts w:ascii="Times New Roman" w:eastAsia="Times New Roman" w:hAnsi="Times New Roman" w:cs="Times New Roman"/>
          <w:lang w:eastAsia="en-AU"/>
        </w:rPr>
        <w:t xml:space="preserve"> deals </w:t>
      </w:r>
      <w:r w:rsidR="008F09E5" w:rsidRPr="0041169D">
        <w:rPr>
          <w:rFonts w:ascii="Times New Roman" w:eastAsia="Times New Roman" w:hAnsi="Times New Roman" w:cs="Times New Roman"/>
          <w:lang w:eastAsia="en-AU"/>
        </w:rPr>
        <w:t xml:space="preserve">with </w:t>
      </w:r>
      <w:r w:rsidR="00764815" w:rsidRPr="0041169D">
        <w:rPr>
          <w:rFonts w:ascii="Times New Roman" w:eastAsia="Times New Roman" w:hAnsi="Times New Roman" w:cs="Times New Roman"/>
          <w:lang w:eastAsia="en-AU"/>
        </w:rPr>
        <w:t>w</w:t>
      </w:r>
      <w:r w:rsidR="008F09E5" w:rsidRPr="0041169D">
        <w:rPr>
          <w:rFonts w:ascii="Times New Roman" w:eastAsia="Times New Roman" w:hAnsi="Times New Roman" w:cs="Times New Roman"/>
          <w:lang w:eastAsia="en-AU"/>
        </w:rPr>
        <w:t xml:space="preserve">hen a participant’s plan ceases to </w:t>
      </w:r>
      <w:r w:rsidR="00764815" w:rsidRPr="0041169D">
        <w:rPr>
          <w:rFonts w:ascii="Times New Roman" w:eastAsia="Times New Roman" w:hAnsi="Times New Roman" w:cs="Times New Roman"/>
          <w:lang w:eastAsia="en-AU"/>
        </w:rPr>
        <w:t xml:space="preserve">be </w:t>
      </w:r>
      <w:r w:rsidR="008F09E5" w:rsidRPr="0041169D">
        <w:rPr>
          <w:rFonts w:ascii="Times New Roman" w:eastAsia="Times New Roman" w:hAnsi="Times New Roman" w:cs="Times New Roman"/>
          <w:lang w:eastAsia="en-AU"/>
        </w:rPr>
        <w:t xml:space="preserve">in effect. Currently, paragraph 37(3)(a) </w:t>
      </w:r>
      <w:r w:rsidR="00666142" w:rsidRPr="0041169D">
        <w:rPr>
          <w:rFonts w:ascii="Times New Roman" w:eastAsia="Times New Roman" w:hAnsi="Times New Roman" w:cs="Times New Roman"/>
          <w:lang w:eastAsia="en-AU"/>
        </w:rPr>
        <w:t xml:space="preserve">provides that a plan ceases to be in effect when it is replaced by another plan due to a plan reassessment. </w:t>
      </w:r>
      <w:r w:rsidR="000D23EB" w:rsidRPr="0041169D">
        <w:rPr>
          <w:rFonts w:ascii="Times New Roman" w:eastAsia="Times New Roman" w:hAnsi="Times New Roman" w:cs="Times New Roman"/>
          <w:lang w:eastAsia="en-AU"/>
        </w:rPr>
        <w:t xml:space="preserve">This </w:t>
      </w:r>
      <w:r w:rsidR="00FC3BA1" w:rsidRPr="0041169D">
        <w:rPr>
          <w:rFonts w:ascii="Times New Roman" w:eastAsia="Times New Roman" w:hAnsi="Times New Roman" w:cs="Times New Roman"/>
          <w:lang w:eastAsia="en-AU"/>
        </w:rPr>
        <w:t xml:space="preserve">amendment </w:t>
      </w:r>
      <w:r w:rsidR="00BE217E" w:rsidRPr="0041169D">
        <w:rPr>
          <w:rFonts w:ascii="Times New Roman" w:eastAsia="Times New Roman" w:hAnsi="Times New Roman" w:cs="Times New Roman"/>
          <w:lang w:eastAsia="en-AU"/>
        </w:rPr>
        <w:t>provides that a plan also ceases to be in effect when it is</w:t>
      </w:r>
      <w:r w:rsidR="00A0233F" w:rsidRPr="0041169D">
        <w:rPr>
          <w:rFonts w:ascii="Times New Roman" w:eastAsia="Times New Roman" w:hAnsi="Times New Roman" w:cs="Times New Roman"/>
          <w:lang w:eastAsia="en-AU"/>
        </w:rPr>
        <w:t xml:space="preserve"> replaced due to a plan renewal.</w:t>
      </w:r>
    </w:p>
    <w:p w14:paraId="3CA8A544" w14:textId="7E15D27C" w:rsidR="00AB57C9" w:rsidRPr="0041169D" w:rsidRDefault="00FA06B8"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43</w:t>
      </w:r>
      <w:r w:rsidRPr="0041169D">
        <w:rPr>
          <w:rFonts w:ascii="Times New Roman" w:eastAsia="Times New Roman" w:hAnsi="Times New Roman" w:cs="Times New Roman"/>
          <w:b/>
          <w:lang w:eastAsia="en-AU"/>
        </w:rPr>
        <w:t xml:space="preserve"> – </w:t>
      </w:r>
      <w:r w:rsidR="00AB57C9" w:rsidRPr="0041169D">
        <w:rPr>
          <w:rFonts w:ascii="Times New Roman" w:eastAsia="Times New Roman" w:hAnsi="Times New Roman" w:cs="Times New Roman"/>
          <w:b/>
          <w:bCs/>
          <w:lang w:eastAsia="en-AU"/>
        </w:rPr>
        <w:t>Subsection 37(4)</w:t>
      </w:r>
    </w:p>
    <w:p w14:paraId="0CDE9C12" w14:textId="42F102EA" w:rsidR="00AB57C9" w:rsidRPr="0041169D" w:rsidRDefault="004E31F8"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is a technical</w:t>
      </w:r>
      <w:r w:rsidR="003863A9" w:rsidRPr="0041169D">
        <w:rPr>
          <w:rFonts w:ascii="Times New Roman" w:eastAsia="Times New Roman" w:hAnsi="Times New Roman" w:cs="Times New Roman"/>
          <w:lang w:eastAsia="en-AU"/>
        </w:rPr>
        <w:t xml:space="preserve"> amendment replacing the reference to paragraph </w:t>
      </w:r>
      <w:r w:rsidR="00110AC2" w:rsidRPr="0041169D">
        <w:rPr>
          <w:rFonts w:ascii="Times New Roman" w:eastAsia="Times New Roman" w:hAnsi="Times New Roman" w:cs="Times New Roman"/>
          <w:lang w:eastAsia="en-AU"/>
        </w:rPr>
        <w:t>37</w:t>
      </w:r>
      <w:r w:rsidR="003863A9" w:rsidRPr="0041169D">
        <w:rPr>
          <w:rFonts w:ascii="Times New Roman" w:eastAsia="Times New Roman" w:hAnsi="Times New Roman" w:cs="Times New Roman"/>
          <w:lang w:eastAsia="en-AU"/>
        </w:rPr>
        <w:t>(3)(a)</w:t>
      </w:r>
      <w:r w:rsidR="00066FBF" w:rsidRPr="0041169D">
        <w:rPr>
          <w:rFonts w:ascii="Times New Roman" w:eastAsia="Times New Roman" w:hAnsi="Times New Roman" w:cs="Times New Roman"/>
          <w:lang w:eastAsia="en-AU"/>
        </w:rPr>
        <w:t xml:space="preserve"> by substituting with subparagraph </w:t>
      </w:r>
      <w:r w:rsidR="00110AC2" w:rsidRPr="0041169D">
        <w:rPr>
          <w:rFonts w:ascii="Times New Roman" w:eastAsia="Times New Roman" w:hAnsi="Times New Roman" w:cs="Times New Roman"/>
          <w:lang w:eastAsia="en-AU"/>
        </w:rPr>
        <w:t>37</w:t>
      </w:r>
      <w:r w:rsidR="00066FBF" w:rsidRPr="0041169D">
        <w:rPr>
          <w:rFonts w:ascii="Times New Roman" w:eastAsia="Times New Roman" w:hAnsi="Times New Roman" w:cs="Times New Roman"/>
          <w:lang w:eastAsia="en-AU"/>
        </w:rPr>
        <w:t>(3)(a)(i)</w:t>
      </w:r>
      <w:r w:rsidR="00110AC2" w:rsidRPr="0041169D">
        <w:rPr>
          <w:rFonts w:ascii="Times New Roman" w:eastAsia="Times New Roman" w:hAnsi="Times New Roman" w:cs="Times New Roman"/>
          <w:lang w:eastAsia="en-AU"/>
        </w:rPr>
        <w:t xml:space="preserve"> to reflect the amendments made by item 42</w:t>
      </w:r>
      <w:r w:rsidR="00066FBF" w:rsidRPr="0041169D">
        <w:rPr>
          <w:rFonts w:ascii="Times New Roman" w:eastAsia="Times New Roman" w:hAnsi="Times New Roman" w:cs="Times New Roman"/>
          <w:lang w:eastAsia="en-AU"/>
        </w:rPr>
        <w:t>.</w:t>
      </w:r>
    </w:p>
    <w:p w14:paraId="3BFBE9A0" w14:textId="77183427" w:rsidR="00AB57C9" w:rsidRPr="0041169D" w:rsidRDefault="00AF5CA1"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44</w:t>
      </w:r>
      <w:r w:rsidRPr="0041169D">
        <w:rPr>
          <w:rFonts w:ascii="Times New Roman" w:eastAsia="Times New Roman" w:hAnsi="Times New Roman" w:cs="Times New Roman"/>
          <w:b/>
          <w:lang w:eastAsia="en-AU"/>
        </w:rPr>
        <w:t xml:space="preserve"> – </w:t>
      </w:r>
      <w:r w:rsidR="00AB57C9" w:rsidRPr="0041169D">
        <w:rPr>
          <w:rFonts w:ascii="Times New Roman" w:eastAsia="Times New Roman" w:hAnsi="Times New Roman" w:cs="Times New Roman"/>
          <w:b/>
          <w:bCs/>
          <w:lang w:eastAsia="en-AU"/>
        </w:rPr>
        <w:t>Section 38</w:t>
      </w:r>
    </w:p>
    <w:p w14:paraId="754F565B" w14:textId="5C0B454B" w:rsidR="00413CC2" w:rsidRPr="0041169D" w:rsidRDefault="00D66AC5" w:rsidP="00660AD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is a technical amendment which inserts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(1)</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before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CEO</w:t>
      </w:r>
      <w:r w:rsidR="00A026EF" w:rsidRPr="0041169D">
        <w:rPr>
          <w:rFonts w:ascii="Times New Roman" w:eastAsia="Times New Roman" w:hAnsi="Times New Roman" w:cs="Times New Roman"/>
          <w:lang w:eastAsia="en-AU"/>
        </w:rPr>
        <w:t>’</w:t>
      </w:r>
      <w:r w:rsidR="00110AC2" w:rsidRPr="0041169D">
        <w:rPr>
          <w:rFonts w:ascii="Times New Roman" w:eastAsia="Times New Roman" w:hAnsi="Times New Roman" w:cs="Times New Roman"/>
          <w:lang w:eastAsia="en-AU"/>
        </w:rPr>
        <w:t xml:space="preserve"> </w:t>
      </w:r>
      <w:r w:rsidR="00064B27" w:rsidRPr="0041169D">
        <w:rPr>
          <w:rFonts w:ascii="Times New Roman" w:eastAsia="Times New Roman" w:hAnsi="Times New Roman" w:cs="Times New Roman"/>
          <w:lang w:eastAsia="en-AU"/>
        </w:rPr>
        <w:t>to reflect the fact that item 45 inserts new subsection</w:t>
      </w:r>
      <w:r w:rsidR="003C1838" w:rsidRPr="0041169D">
        <w:rPr>
          <w:rFonts w:ascii="Times New Roman" w:eastAsia="Times New Roman" w:hAnsi="Times New Roman" w:cs="Times New Roman"/>
          <w:lang w:eastAsia="en-AU"/>
        </w:rPr>
        <w:t>s</w:t>
      </w:r>
      <w:r w:rsidR="00064B27" w:rsidRPr="0041169D">
        <w:rPr>
          <w:rFonts w:ascii="Times New Roman" w:eastAsia="Times New Roman" w:hAnsi="Times New Roman" w:cs="Times New Roman"/>
          <w:lang w:eastAsia="en-AU"/>
        </w:rPr>
        <w:t xml:space="preserve"> into section 38</w:t>
      </w:r>
      <w:r w:rsidRPr="0041169D">
        <w:rPr>
          <w:rFonts w:ascii="Times New Roman" w:eastAsia="Times New Roman" w:hAnsi="Times New Roman" w:cs="Times New Roman"/>
          <w:lang w:eastAsia="en-AU"/>
        </w:rPr>
        <w:t>.</w:t>
      </w:r>
      <w:r w:rsidR="000E1F6E" w:rsidRPr="0041169D">
        <w:rPr>
          <w:rFonts w:ascii="Times New Roman" w:eastAsia="Times New Roman" w:hAnsi="Times New Roman" w:cs="Times New Roman"/>
          <w:lang w:eastAsia="en-AU"/>
        </w:rPr>
        <w:t xml:space="preserve"> </w:t>
      </w:r>
    </w:p>
    <w:p w14:paraId="2031222B" w14:textId="47C214A9" w:rsidR="00413CC2" w:rsidRPr="0041169D" w:rsidRDefault="00AF5CA1"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45</w:t>
      </w:r>
      <w:r w:rsidRPr="0041169D">
        <w:rPr>
          <w:rFonts w:ascii="Times New Roman" w:eastAsia="Times New Roman" w:hAnsi="Times New Roman" w:cs="Times New Roman"/>
          <w:b/>
          <w:lang w:eastAsia="en-AU"/>
        </w:rPr>
        <w:t xml:space="preserve"> – </w:t>
      </w:r>
      <w:r w:rsidR="00EC271D" w:rsidRPr="0041169D">
        <w:rPr>
          <w:rFonts w:ascii="Times New Roman" w:eastAsia="Times New Roman" w:hAnsi="Times New Roman" w:cs="Times New Roman"/>
          <w:b/>
          <w:bCs/>
          <w:lang w:eastAsia="en-AU"/>
        </w:rPr>
        <w:t>A</w:t>
      </w:r>
      <w:r w:rsidR="00413CC2" w:rsidRPr="0041169D">
        <w:rPr>
          <w:rFonts w:ascii="Times New Roman" w:eastAsia="Times New Roman" w:hAnsi="Times New Roman" w:cs="Times New Roman"/>
          <w:b/>
          <w:bCs/>
          <w:lang w:eastAsia="en-AU"/>
        </w:rPr>
        <w:t>t the end of section 38</w:t>
      </w:r>
    </w:p>
    <w:p w14:paraId="26F879DC" w14:textId="709A8682" w:rsidR="00981E27" w:rsidRPr="0041169D" w:rsidRDefault="004E41A7" w:rsidP="003E377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adds two new subsections </w:t>
      </w:r>
      <w:r w:rsidR="003C1838" w:rsidRPr="0041169D">
        <w:rPr>
          <w:rFonts w:ascii="Times New Roman" w:eastAsia="Times New Roman" w:hAnsi="Times New Roman" w:cs="Times New Roman"/>
          <w:lang w:eastAsia="en-AU"/>
        </w:rPr>
        <w:t>to section 38</w:t>
      </w:r>
      <w:r w:rsidR="00981E27" w:rsidRPr="0041169D">
        <w:rPr>
          <w:rFonts w:ascii="Times New Roman" w:eastAsia="Times New Roman" w:hAnsi="Times New Roman" w:cs="Times New Roman"/>
          <w:lang w:eastAsia="en-AU"/>
        </w:rPr>
        <w:t xml:space="preserve"> which deals with when a copy of a plan is to be provided to a participant. It currently provides that the CEO must provide a copy of a participant’s plan to the participant within 7 days after the plan comes into effect.</w:t>
      </w:r>
      <w:r w:rsidR="002B6957" w:rsidRPr="0041169D">
        <w:rPr>
          <w:rFonts w:ascii="Times New Roman" w:eastAsia="Times New Roman" w:hAnsi="Times New Roman" w:cs="Times New Roman"/>
          <w:lang w:eastAsia="en-AU"/>
        </w:rPr>
        <w:t xml:space="preserve"> </w:t>
      </w:r>
    </w:p>
    <w:p w14:paraId="2878F8DE" w14:textId="16298B91" w:rsidR="004E41A7" w:rsidRPr="0041169D" w:rsidRDefault="00981E2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38(2) will provide that </w:t>
      </w:r>
      <w:r w:rsidR="006B26A9" w:rsidRPr="0041169D">
        <w:rPr>
          <w:rFonts w:ascii="Times New Roman" w:eastAsia="Times New Roman" w:hAnsi="Times New Roman" w:cs="Times New Roman"/>
          <w:lang w:eastAsia="en-AU"/>
        </w:rPr>
        <w:t>if the plan is</w:t>
      </w:r>
      <w:r w:rsidR="003A5804" w:rsidRPr="0041169D">
        <w:rPr>
          <w:rFonts w:ascii="Times New Roman" w:eastAsia="Times New Roman" w:hAnsi="Times New Roman" w:cs="Times New Roman"/>
          <w:lang w:eastAsia="en-AU"/>
        </w:rPr>
        <w:t xml:space="preserve"> a renewal</w:t>
      </w:r>
      <w:r w:rsidR="00A54339" w:rsidRPr="0041169D">
        <w:rPr>
          <w:rFonts w:ascii="Times New Roman" w:eastAsia="Times New Roman" w:hAnsi="Times New Roman" w:cs="Times New Roman"/>
          <w:lang w:eastAsia="en-AU"/>
        </w:rPr>
        <w:t xml:space="preserve">, the CEO must provide a copy of the plan to the participant as soon as practicable. This may be more than 7 days after the plan comes into effect. </w:t>
      </w:r>
      <w:r w:rsidR="00BE2707" w:rsidRPr="0041169D">
        <w:rPr>
          <w:rFonts w:ascii="Times New Roman" w:eastAsia="Times New Roman" w:hAnsi="Times New Roman" w:cs="Times New Roman"/>
          <w:lang w:eastAsia="en-AU"/>
        </w:rPr>
        <w:t>The Agency</w:t>
      </w:r>
      <w:r w:rsidR="00D70D31" w:rsidRPr="0041169D">
        <w:rPr>
          <w:rFonts w:ascii="Times New Roman" w:eastAsia="Times New Roman" w:hAnsi="Times New Roman" w:cs="Times New Roman"/>
          <w:lang w:eastAsia="en-AU"/>
        </w:rPr>
        <w:t xml:space="preserve"> </w:t>
      </w:r>
      <w:r w:rsidR="00002FFF" w:rsidRPr="0041169D">
        <w:rPr>
          <w:rFonts w:ascii="Times New Roman" w:eastAsia="Times New Roman" w:hAnsi="Times New Roman" w:cs="Times New Roman"/>
          <w:lang w:eastAsia="en-AU"/>
        </w:rPr>
        <w:t xml:space="preserve">also </w:t>
      </w:r>
      <w:r w:rsidR="00D70D31" w:rsidRPr="0041169D">
        <w:rPr>
          <w:rFonts w:ascii="Times New Roman" w:eastAsia="Times New Roman" w:hAnsi="Times New Roman" w:cs="Times New Roman"/>
          <w:lang w:eastAsia="en-AU"/>
        </w:rPr>
        <w:t>intends to</w:t>
      </w:r>
      <w:r w:rsidR="00BE2707" w:rsidRPr="0041169D">
        <w:rPr>
          <w:rFonts w:ascii="Times New Roman" w:eastAsia="Times New Roman" w:hAnsi="Times New Roman" w:cs="Times New Roman"/>
          <w:lang w:eastAsia="en-AU"/>
        </w:rPr>
        <w:t xml:space="preserve"> give notification to a participant in advance of the </w:t>
      </w:r>
      <w:r w:rsidR="00D70D31" w:rsidRPr="0041169D">
        <w:rPr>
          <w:rFonts w:ascii="Times New Roman" w:eastAsia="Times New Roman" w:hAnsi="Times New Roman" w:cs="Times New Roman"/>
          <w:lang w:eastAsia="en-AU"/>
        </w:rPr>
        <w:t xml:space="preserve">plan </w:t>
      </w:r>
      <w:r w:rsidR="005C3304" w:rsidRPr="0041169D">
        <w:rPr>
          <w:rFonts w:ascii="Times New Roman" w:eastAsia="Times New Roman" w:hAnsi="Times New Roman" w:cs="Times New Roman"/>
          <w:lang w:eastAsia="en-AU"/>
        </w:rPr>
        <w:t xml:space="preserve">being </w:t>
      </w:r>
      <w:r w:rsidR="00B250B1" w:rsidRPr="0041169D">
        <w:rPr>
          <w:rFonts w:ascii="Times New Roman" w:eastAsia="Times New Roman" w:hAnsi="Times New Roman" w:cs="Times New Roman"/>
          <w:lang w:eastAsia="en-AU"/>
        </w:rPr>
        <w:t>renewed.</w:t>
      </w:r>
      <w:r w:rsidR="00D70D31" w:rsidRPr="0041169D">
        <w:rPr>
          <w:rFonts w:ascii="Times New Roman" w:eastAsia="Times New Roman" w:hAnsi="Times New Roman" w:cs="Times New Roman"/>
          <w:lang w:eastAsia="en-AU"/>
        </w:rPr>
        <w:t xml:space="preserve"> </w:t>
      </w:r>
    </w:p>
    <w:p w14:paraId="67ED3775" w14:textId="19F02ED7" w:rsidR="00A54339" w:rsidRPr="0041169D" w:rsidRDefault="002B695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38(3) </w:t>
      </w:r>
      <w:r w:rsidR="00613805" w:rsidRPr="0041169D">
        <w:rPr>
          <w:rFonts w:ascii="Times New Roman" w:eastAsia="Times New Roman" w:hAnsi="Times New Roman" w:cs="Times New Roman"/>
          <w:lang w:eastAsia="en-AU"/>
        </w:rPr>
        <w:t xml:space="preserve">deals with notification to a participant if </w:t>
      </w:r>
      <w:r w:rsidR="006B12CE" w:rsidRPr="0041169D">
        <w:rPr>
          <w:rFonts w:ascii="Times New Roman" w:eastAsia="Times New Roman" w:hAnsi="Times New Roman" w:cs="Times New Roman"/>
          <w:lang w:eastAsia="en-AU"/>
        </w:rPr>
        <w:t xml:space="preserve">a funding component amount in a plan is affected by a determination </w:t>
      </w:r>
      <w:r w:rsidR="00E800F9" w:rsidRPr="0041169D">
        <w:rPr>
          <w:rFonts w:ascii="Times New Roman" w:eastAsia="Times New Roman" w:hAnsi="Times New Roman" w:cs="Times New Roman"/>
          <w:lang w:eastAsia="en-AU"/>
        </w:rPr>
        <w:t>reducing the funding for groups of supports</w:t>
      </w:r>
      <w:r w:rsidR="00CF77A8" w:rsidRPr="0041169D">
        <w:rPr>
          <w:rFonts w:ascii="Times New Roman" w:eastAsia="Times New Roman" w:hAnsi="Times New Roman" w:cs="Times New Roman"/>
          <w:lang w:eastAsia="en-AU"/>
        </w:rPr>
        <w:t xml:space="preserve"> made under proposed new section 34A</w:t>
      </w:r>
      <w:r w:rsidR="00E800F9" w:rsidRPr="0041169D">
        <w:rPr>
          <w:rFonts w:ascii="Times New Roman" w:eastAsia="Times New Roman" w:hAnsi="Times New Roman" w:cs="Times New Roman"/>
          <w:lang w:eastAsia="en-AU"/>
        </w:rPr>
        <w:t xml:space="preserve"> (see item</w:t>
      </w:r>
      <w:r w:rsidR="00CF77A8" w:rsidRPr="0041169D">
        <w:rPr>
          <w:rFonts w:ascii="Times New Roman" w:eastAsia="Times New Roman" w:hAnsi="Times New Roman" w:cs="Times New Roman"/>
          <w:lang w:eastAsia="en-AU"/>
        </w:rPr>
        <w:t xml:space="preserve"> 34). </w:t>
      </w:r>
      <w:r w:rsidR="009C77B2" w:rsidRPr="0041169D">
        <w:rPr>
          <w:rFonts w:ascii="Times New Roman" w:eastAsia="Times New Roman" w:hAnsi="Times New Roman" w:cs="Times New Roman"/>
          <w:lang w:eastAsia="en-AU"/>
        </w:rPr>
        <w:t xml:space="preserve">This new subsection will require the CEO to notify a participant if a funding component amount in their plan is </w:t>
      </w:r>
      <w:r w:rsidR="007445A2" w:rsidRPr="0041169D">
        <w:rPr>
          <w:rFonts w:ascii="Times New Roman" w:eastAsia="Times New Roman" w:hAnsi="Times New Roman" w:cs="Times New Roman"/>
          <w:lang w:eastAsia="en-AU"/>
        </w:rPr>
        <w:t>affected by a support determination at the same time as they receive a copy of their plan.</w:t>
      </w:r>
    </w:p>
    <w:p w14:paraId="4EA30BFF" w14:textId="0B98C8A3" w:rsidR="00C23435" w:rsidRPr="0041169D" w:rsidRDefault="007E3E3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ensures that participants are fully aware of the content of their plan and the funding amounts that they are able to access during their plan’s duration.</w:t>
      </w:r>
    </w:p>
    <w:p w14:paraId="40A34868" w14:textId="12962DEC" w:rsidR="00413CC2" w:rsidRPr="0041169D" w:rsidRDefault="002663D5"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lastRenderedPageBreak/>
        <w:t xml:space="preserve">Item </w:t>
      </w:r>
      <w:r w:rsidRPr="0041169D">
        <w:rPr>
          <w:rFonts w:ascii="Times New Roman" w:eastAsia="Times New Roman" w:hAnsi="Times New Roman" w:cs="Times New Roman"/>
          <w:b/>
          <w:bCs/>
          <w:lang w:eastAsia="en-AU"/>
        </w:rPr>
        <w:t>46</w:t>
      </w:r>
      <w:r w:rsidRPr="0041169D">
        <w:rPr>
          <w:rFonts w:ascii="Times New Roman" w:eastAsia="Times New Roman" w:hAnsi="Times New Roman" w:cs="Times New Roman"/>
          <w:b/>
          <w:lang w:eastAsia="en-AU"/>
        </w:rPr>
        <w:t xml:space="preserve"> – </w:t>
      </w:r>
      <w:r w:rsidR="009A5701" w:rsidRPr="0041169D">
        <w:rPr>
          <w:rFonts w:ascii="Times New Roman" w:eastAsia="Times New Roman" w:hAnsi="Times New Roman" w:cs="Times New Roman"/>
          <w:b/>
          <w:bCs/>
          <w:lang w:eastAsia="en-AU"/>
        </w:rPr>
        <w:t>P</w:t>
      </w:r>
      <w:r w:rsidR="003E0A79" w:rsidRPr="0041169D">
        <w:rPr>
          <w:rFonts w:ascii="Times New Roman" w:eastAsia="Times New Roman" w:hAnsi="Times New Roman" w:cs="Times New Roman"/>
          <w:b/>
          <w:bCs/>
          <w:lang w:eastAsia="en-AU"/>
        </w:rPr>
        <w:t>aragraph 47A(1A)(a)</w:t>
      </w:r>
    </w:p>
    <w:p w14:paraId="2173E0E6" w14:textId="1B012815" w:rsidR="003E3773" w:rsidRPr="0041169D" w:rsidRDefault="003E3773" w:rsidP="00413CC2">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is a </w:t>
      </w:r>
      <w:r w:rsidR="003B26F4" w:rsidRPr="0041169D">
        <w:rPr>
          <w:rFonts w:ascii="Times New Roman" w:eastAsia="Times New Roman" w:hAnsi="Times New Roman" w:cs="Times New Roman"/>
          <w:lang w:eastAsia="en-AU"/>
        </w:rPr>
        <w:t>consequential</w:t>
      </w:r>
      <w:r w:rsidRPr="0041169D">
        <w:rPr>
          <w:rFonts w:ascii="Times New Roman" w:eastAsia="Times New Roman" w:hAnsi="Times New Roman" w:cs="Times New Roman"/>
          <w:lang w:eastAsia="en-AU"/>
        </w:rPr>
        <w:t xml:space="preserve"> </w:t>
      </w:r>
      <w:r w:rsidR="003C358C" w:rsidRPr="0041169D">
        <w:rPr>
          <w:rFonts w:ascii="Times New Roman" w:eastAsia="Times New Roman" w:hAnsi="Times New Roman" w:cs="Times New Roman"/>
          <w:lang w:eastAsia="en-AU"/>
        </w:rPr>
        <w:t xml:space="preserve">amendment </w:t>
      </w:r>
      <w:r w:rsidR="00DE7F71" w:rsidRPr="0041169D">
        <w:rPr>
          <w:rFonts w:ascii="Times New Roman" w:eastAsia="Times New Roman" w:hAnsi="Times New Roman" w:cs="Times New Roman"/>
          <w:lang w:eastAsia="en-AU"/>
        </w:rPr>
        <w:t xml:space="preserve">to the replacement of ‘reassessment dates’ with ‘end dates’ for old framework plans. The item </w:t>
      </w:r>
      <w:r w:rsidRPr="0041169D">
        <w:rPr>
          <w:rFonts w:ascii="Times New Roman" w:eastAsia="Times New Roman" w:hAnsi="Times New Roman" w:cs="Times New Roman"/>
          <w:lang w:eastAsia="en-AU"/>
        </w:rPr>
        <w:t>omits</w:t>
      </w:r>
      <w:r w:rsidR="00DE7F71" w:rsidRPr="0041169D">
        <w:rPr>
          <w:rFonts w:ascii="Times New Roman" w:eastAsia="Times New Roman" w:hAnsi="Times New Roman" w:cs="Times New Roman"/>
          <w:lang w:eastAsia="en-AU"/>
        </w:rPr>
        <w:t xml:space="preserve"> a reference to plan reassessment dates from</w:t>
      </w:r>
      <w:r w:rsidR="00041BB5" w:rsidRPr="0041169D">
        <w:rPr>
          <w:rFonts w:ascii="Times New Roman" w:eastAsia="Times New Roman" w:hAnsi="Times New Roman" w:cs="Times New Roman"/>
          <w:lang w:eastAsia="en-AU"/>
        </w:rPr>
        <w:t xml:space="preserve"> paragraph 47A(1A)(a)</w:t>
      </w:r>
      <w:r w:rsidR="00DE7F71" w:rsidRPr="0041169D">
        <w:rPr>
          <w:rFonts w:ascii="Times New Roman" w:eastAsia="Times New Roman" w:hAnsi="Times New Roman" w:cs="Times New Roman"/>
          <w:lang w:eastAsia="en-AU"/>
        </w:rPr>
        <w:t>, which deals with permitted</w:t>
      </w:r>
      <w:r w:rsidR="006B0A87" w:rsidRPr="0041169D">
        <w:rPr>
          <w:rFonts w:ascii="Times New Roman" w:eastAsia="Times New Roman" w:hAnsi="Times New Roman" w:cs="Times New Roman"/>
          <w:lang w:eastAsia="en-AU"/>
        </w:rPr>
        <w:t xml:space="preserve"> variations of old framework plans</w:t>
      </w:r>
      <w:r w:rsidR="00041BB5" w:rsidRPr="0041169D">
        <w:rPr>
          <w:rFonts w:ascii="Times New Roman" w:eastAsia="Times New Roman" w:hAnsi="Times New Roman" w:cs="Times New Roman"/>
          <w:lang w:eastAsia="en-AU"/>
        </w:rPr>
        <w:t>.</w:t>
      </w:r>
      <w:r w:rsidR="00A82E1A" w:rsidRPr="0041169D">
        <w:rPr>
          <w:rFonts w:ascii="Times New Roman" w:eastAsia="Times New Roman" w:hAnsi="Times New Roman" w:cs="Times New Roman"/>
          <w:lang w:eastAsia="en-AU"/>
        </w:rPr>
        <w:t xml:space="preserve"> </w:t>
      </w:r>
    </w:p>
    <w:p w14:paraId="0BB630E5" w14:textId="495EA9F8" w:rsidR="004C3B26" w:rsidRPr="0041169D" w:rsidRDefault="002663D5"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47</w:t>
      </w:r>
      <w:r w:rsidRPr="0041169D">
        <w:rPr>
          <w:rFonts w:ascii="Times New Roman" w:eastAsia="Times New Roman" w:hAnsi="Times New Roman" w:cs="Times New Roman"/>
          <w:b/>
          <w:lang w:eastAsia="en-AU"/>
        </w:rPr>
        <w:t xml:space="preserve"> – </w:t>
      </w:r>
      <w:r w:rsidR="009A5701" w:rsidRPr="0041169D">
        <w:rPr>
          <w:rFonts w:ascii="Times New Roman" w:eastAsia="Times New Roman" w:hAnsi="Times New Roman" w:cs="Times New Roman"/>
          <w:b/>
          <w:bCs/>
          <w:lang w:eastAsia="en-AU"/>
        </w:rPr>
        <w:t>S</w:t>
      </w:r>
      <w:r w:rsidR="0052677F" w:rsidRPr="0041169D">
        <w:rPr>
          <w:rFonts w:ascii="Times New Roman" w:eastAsia="Times New Roman" w:hAnsi="Times New Roman" w:cs="Times New Roman"/>
          <w:b/>
          <w:bCs/>
          <w:lang w:eastAsia="en-AU"/>
        </w:rPr>
        <w:t>ubparagraph 47A(1A)(d)(iii)</w:t>
      </w:r>
    </w:p>
    <w:p w14:paraId="0C887774" w14:textId="23510A8C" w:rsidR="00F917B2" w:rsidRPr="0041169D" w:rsidRDefault="00041BB5" w:rsidP="00CF3E5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3B26F4" w:rsidRPr="0041169D">
        <w:rPr>
          <w:rFonts w:ascii="Times New Roman" w:eastAsia="Times New Roman" w:hAnsi="Times New Roman" w:cs="Times New Roman"/>
          <w:lang w:eastAsia="en-AU"/>
        </w:rPr>
        <w:t xml:space="preserve">is a consequential amendment </w:t>
      </w:r>
      <w:r w:rsidR="006B0A87" w:rsidRPr="0041169D">
        <w:rPr>
          <w:rFonts w:ascii="Times New Roman" w:eastAsia="Times New Roman" w:hAnsi="Times New Roman" w:cs="Times New Roman"/>
          <w:lang w:eastAsia="en-AU"/>
        </w:rPr>
        <w:t xml:space="preserve">to the replacement of ‘reassessment dates’ with ‘end dates’ for old framework plans. The item </w:t>
      </w:r>
      <w:r w:rsidRPr="0041169D">
        <w:rPr>
          <w:rFonts w:ascii="Times New Roman" w:eastAsia="Times New Roman" w:hAnsi="Times New Roman" w:cs="Times New Roman"/>
          <w:lang w:eastAsia="en-AU"/>
        </w:rPr>
        <w:t xml:space="preserve">repeals </w:t>
      </w:r>
      <w:r w:rsidR="00945C07" w:rsidRPr="0041169D">
        <w:rPr>
          <w:rFonts w:ascii="Times New Roman" w:eastAsia="Times New Roman" w:hAnsi="Times New Roman" w:cs="Times New Roman"/>
          <w:lang w:eastAsia="en-AU"/>
        </w:rPr>
        <w:t>sub</w:t>
      </w:r>
      <w:r w:rsidR="008C1155" w:rsidRPr="0041169D">
        <w:rPr>
          <w:rFonts w:ascii="Times New Roman" w:eastAsia="Times New Roman" w:hAnsi="Times New Roman" w:cs="Times New Roman"/>
          <w:lang w:eastAsia="en-AU"/>
        </w:rPr>
        <w:t>paragraph 47A(1A)(d)(iii)</w:t>
      </w:r>
      <w:r w:rsidR="00A312DE" w:rsidRPr="0041169D">
        <w:rPr>
          <w:rFonts w:ascii="Times New Roman" w:eastAsia="Times New Roman" w:hAnsi="Times New Roman" w:cs="Times New Roman"/>
          <w:lang w:eastAsia="en-AU"/>
        </w:rPr>
        <w:t xml:space="preserve"> which allows for adjustments to funding</w:t>
      </w:r>
      <w:r w:rsidR="003B26F4" w:rsidRPr="0041169D">
        <w:rPr>
          <w:rFonts w:ascii="Times New Roman" w:eastAsia="Times New Roman" w:hAnsi="Times New Roman" w:cs="Times New Roman"/>
          <w:lang w:eastAsia="en-AU"/>
        </w:rPr>
        <w:t xml:space="preserve"> to deal with a change to a reassessment date.</w:t>
      </w:r>
      <w:r w:rsidR="008C1155" w:rsidRPr="0041169D">
        <w:rPr>
          <w:rFonts w:ascii="Times New Roman" w:eastAsia="Times New Roman" w:hAnsi="Times New Roman" w:cs="Times New Roman"/>
          <w:lang w:eastAsia="en-AU"/>
        </w:rPr>
        <w:t xml:space="preserve"> </w:t>
      </w:r>
    </w:p>
    <w:p w14:paraId="4A816278" w14:textId="3F7BFBEC" w:rsidR="00F917B2" w:rsidRPr="0041169D" w:rsidRDefault="006015A6"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48</w:t>
      </w:r>
      <w:r w:rsidRPr="0041169D">
        <w:rPr>
          <w:rFonts w:ascii="Times New Roman" w:eastAsia="Times New Roman" w:hAnsi="Times New Roman" w:cs="Times New Roman"/>
          <w:b/>
          <w:lang w:eastAsia="en-AU"/>
        </w:rPr>
        <w:t xml:space="preserve"> – </w:t>
      </w:r>
      <w:r w:rsidR="009A5701" w:rsidRPr="0041169D">
        <w:rPr>
          <w:rFonts w:ascii="Times New Roman" w:eastAsia="Times New Roman" w:hAnsi="Times New Roman" w:cs="Times New Roman"/>
          <w:b/>
          <w:bCs/>
          <w:lang w:eastAsia="en-AU"/>
        </w:rPr>
        <w:t>S</w:t>
      </w:r>
      <w:r w:rsidR="00F917B2" w:rsidRPr="0041169D">
        <w:rPr>
          <w:rFonts w:ascii="Times New Roman" w:eastAsia="Times New Roman" w:hAnsi="Times New Roman" w:cs="Times New Roman"/>
          <w:b/>
          <w:bCs/>
          <w:lang w:eastAsia="en-AU"/>
        </w:rPr>
        <w:t>ubsection 49(1)</w:t>
      </w:r>
    </w:p>
    <w:p w14:paraId="3D4FC512" w14:textId="6821A3C7" w:rsidR="00BC5B10" w:rsidRPr="0041169D" w:rsidRDefault="00CF3E57" w:rsidP="00942521">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D27D80" w:rsidRPr="0041169D">
        <w:rPr>
          <w:rFonts w:ascii="Times New Roman" w:eastAsia="Times New Roman" w:hAnsi="Times New Roman" w:cs="Times New Roman"/>
          <w:lang w:eastAsia="en-AU"/>
        </w:rPr>
        <w:t>is consequential</w:t>
      </w:r>
      <w:r w:rsidR="00DE7F71" w:rsidRPr="0041169D">
        <w:rPr>
          <w:rFonts w:ascii="Times New Roman" w:eastAsia="Times New Roman" w:hAnsi="Times New Roman" w:cs="Times New Roman"/>
          <w:lang w:eastAsia="en-AU"/>
        </w:rPr>
        <w:t xml:space="preserve"> to </w:t>
      </w:r>
      <w:r w:rsidR="006B0A87" w:rsidRPr="0041169D">
        <w:rPr>
          <w:rFonts w:ascii="Times New Roman" w:eastAsia="Times New Roman" w:hAnsi="Times New Roman" w:cs="Times New Roman"/>
          <w:lang w:eastAsia="en-AU"/>
        </w:rPr>
        <w:t>the replacement of ‘reassessment dates’ with ‘end dates’ for old framework plans.</w:t>
      </w:r>
      <w:r w:rsidR="00EA739C" w:rsidRPr="0041169D">
        <w:rPr>
          <w:rFonts w:ascii="Times New Roman" w:eastAsia="Times New Roman" w:hAnsi="Times New Roman" w:cs="Times New Roman"/>
          <w:lang w:eastAsia="en-AU"/>
        </w:rPr>
        <w:t xml:space="preserve"> Section 49 deals with the reassessment of a participant’s plan before the plan’s reassessment date.</w:t>
      </w:r>
      <w:r w:rsidR="00DE7F71" w:rsidRPr="0041169D">
        <w:rPr>
          <w:rFonts w:ascii="Times New Roman" w:eastAsia="Times New Roman" w:hAnsi="Times New Roman" w:cs="Times New Roman"/>
          <w:lang w:eastAsia="en-AU"/>
        </w:rPr>
        <w:t xml:space="preserve"> </w:t>
      </w:r>
      <w:r w:rsidR="006B0A87" w:rsidRPr="0041169D">
        <w:rPr>
          <w:rFonts w:ascii="Times New Roman" w:eastAsia="Times New Roman" w:hAnsi="Times New Roman" w:cs="Times New Roman"/>
          <w:lang w:eastAsia="en-AU"/>
        </w:rPr>
        <w:t>The item</w:t>
      </w:r>
      <w:r w:rsidR="00FE617F" w:rsidRPr="0041169D">
        <w:rPr>
          <w:rFonts w:ascii="Times New Roman" w:eastAsia="Times New Roman" w:hAnsi="Times New Roman" w:cs="Times New Roman"/>
          <w:lang w:eastAsia="en-AU"/>
        </w:rPr>
        <w:t xml:space="preserve"> amends subsection 49(1) </w:t>
      </w:r>
      <w:r w:rsidR="00FB6972" w:rsidRPr="0041169D">
        <w:rPr>
          <w:rFonts w:ascii="Times New Roman" w:eastAsia="Times New Roman" w:hAnsi="Times New Roman" w:cs="Times New Roman"/>
          <w:lang w:eastAsia="en-AU"/>
        </w:rPr>
        <w:t xml:space="preserve">to </w:t>
      </w:r>
      <w:r w:rsidR="00EC1D29" w:rsidRPr="0041169D">
        <w:rPr>
          <w:rFonts w:ascii="Times New Roman" w:eastAsia="Times New Roman" w:hAnsi="Times New Roman" w:cs="Times New Roman"/>
          <w:lang w:eastAsia="en-AU"/>
        </w:rPr>
        <w:t>clarify</w:t>
      </w:r>
      <w:r w:rsidR="00FB6972" w:rsidRPr="0041169D">
        <w:rPr>
          <w:rFonts w:ascii="Times New Roman" w:eastAsia="Times New Roman" w:hAnsi="Times New Roman" w:cs="Times New Roman"/>
          <w:lang w:eastAsia="en-AU"/>
        </w:rPr>
        <w:t xml:space="preserve"> that the requirements to reassess or vary a plan before a plan’s scheduled reassessment date only appl</w:t>
      </w:r>
      <w:r w:rsidR="00EC1D29" w:rsidRPr="0041169D">
        <w:rPr>
          <w:rFonts w:ascii="Times New Roman" w:eastAsia="Times New Roman" w:hAnsi="Times New Roman" w:cs="Times New Roman"/>
          <w:lang w:eastAsia="en-AU"/>
        </w:rPr>
        <w:t>ies</w:t>
      </w:r>
      <w:r w:rsidR="00FB6972" w:rsidRPr="0041169D">
        <w:rPr>
          <w:rFonts w:ascii="Times New Roman" w:eastAsia="Times New Roman" w:hAnsi="Times New Roman" w:cs="Times New Roman"/>
          <w:lang w:eastAsia="en-AU"/>
        </w:rPr>
        <w:t xml:space="preserve"> where there is</w:t>
      </w:r>
      <w:r w:rsidR="00EC1D29" w:rsidRPr="0041169D">
        <w:rPr>
          <w:rFonts w:ascii="Times New Roman" w:eastAsia="Times New Roman" w:hAnsi="Times New Roman" w:cs="Times New Roman"/>
          <w:lang w:eastAsia="en-AU"/>
        </w:rPr>
        <w:t xml:space="preserve"> in fact</w:t>
      </w:r>
      <w:r w:rsidR="00FB6972" w:rsidRPr="0041169D">
        <w:rPr>
          <w:rFonts w:ascii="Times New Roman" w:eastAsia="Times New Roman" w:hAnsi="Times New Roman" w:cs="Times New Roman"/>
          <w:lang w:eastAsia="en-AU"/>
        </w:rPr>
        <w:t xml:space="preserve"> a reassessment date in a plan</w:t>
      </w:r>
      <w:r w:rsidR="00EC1D29" w:rsidRPr="0041169D">
        <w:rPr>
          <w:rFonts w:ascii="Times New Roman" w:eastAsia="Times New Roman" w:hAnsi="Times New Roman" w:cs="Times New Roman"/>
          <w:lang w:eastAsia="en-AU"/>
        </w:rPr>
        <w:t>.</w:t>
      </w:r>
    </w:p>
    <w:p w14:paraId="53FFA7CE" w14:textId="1FA2F0DC" w:rsidR="005074B2" w:rsidRPr="0041169D" w:rsidRDefault="006015A6"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49</w:t>
      </w:r>
      <w:r w:rsidRPr="0041169D">
        <w:rPr>
          <w:rFonts w:ascii="Times New Roman" w:eastAsia="Times New Roman" w:hAnsi="Times New Roman" w:cs="Times New Roman"/>
          <w:b/>
          <w:lang w:eastAsia="en-AU"/>
        </w:rPr>
        <w:t xml:space="preserve"> – </w:t>
      </w:r>
      <w:r w:rsidR="009A5701" w:rsidRPr="0041169D">
        <w:rPr>
          <w:rFonts w:ascii="Times New Roman" w:eastAsia="Times New Roman" w:hAnsi="Times New Roman" w:cs="Times New Roman"/>
          <w:b/>
          <w:bCs/>
          <w:lang w:eastAsia="en-AU"/>
        </w:rPr>
        <w:t>Subparagraph 49(1)(b)(ii)</w:t>
      </w:r>
    </w:p>
    <w:p w14:paraId="07222BBD" w14:textId="72128398" w:rsidR="009A5701" w:rsidRPr="0041169D" w:rsidRDefault="00942521" w:rsidP="00942521">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001C7F93" w:rsidRPr="0041169D">
        <w:rPr>
          <w:rFonts w:ascii="Times New Roman" w:eastAsia="Times New Roman" w:hAnsi="Times New Roman" w:cs="Times New Roman"/>
          <w:lang w:eastAsia="en-AU"/>
        </w:rPr>
        <w:t xml:space="preserve"> is consequential to the replacement of ‘reassessment dates’ with ‘end dates’ for old framework plans.</w:t>
      </w:r>
      <w:r w:rsidRPr="0041169D">
        <w:rPr>
          <w:rFonts w:ascii="Times New Roman" w:eastAsia="Times New Roman" w:hAnsi="Times New Roman" w:cs="Times New Roman"/>
          <w:lang w:eastAsia="en-AU"/>
        </w:rPr>
        <w:t xml:space="preserve"> </w:t>
      </w:r>
      <w:r w:rsidR="00E61435" w:rsidRPr="0041169D">
        <w:rPr>
          <w:rFonts w:ascii="Times New Roman" w:eastAsia="Times New Roman" w:hAnsi="Times New Roman" w:cs="Times New Roman"/>
          <w:lang w:eastAsia="en-AU"/>
        </w:rPr>
        <w:t xml:space="preserve">It </w:t>
      </w:r>
      <w:r w:rsidRPr="0041169D">
        <w:rPr>
          <w:rFonts w:ascii="Times New Roman" w:eastAsia="Times New Roman" w:hAnsi="Times New Roman" w:cs="Times New Roman"/>
          <w:lang w:eastAsia="en-AU"/>
        </w:rPr>
        <w:t xml:space="preserve">omits </w:t>
      </w:r>
      <w:r w:rsidR="00E61435" w:rsidRPr="0041169D">
        <w:rPr>
          <w:rFonts w:ascii="Times New Roman" w:eastAsia="Times New Roman" w:hAnsi="Times New Roman" w:cs="Times New Roman"/>
          <w:lang w:eastAsia="en-AU"/>
        </w:rPr>
        <w:t xml:space="preserve">a reference to subsection </w:t>
      </w:r>
      <w:r w:rsidRPr="0041169D">
        <w:rPr>
          <w:rFonts w:ascii="Times New Roman" w:eastAsia="Times New Roman" w:hAnsi="Times New Roman" w:cs="Times New Roman"/>
          <w:lang w:eastAsia="en-AU"/>
        </w:rPr>
        <w:t>33(2)</w:t>
      </w:r>
      <w:r w:rsidR="00E61435" w:rsidRPr="0041169D">
        <w:rPr>
          <w:rFonts w:ascii="Times New Roman" w:eastAsia="Times New Roman" w:hAnsi="Times New Roman" w:cs="Times New Roman"/>
          <w:lang w:eastAsia="en-AU"/>
        </w:rPr>
        <w:t xml:space="preserve"> due to the fact that statements of participant supports for old framework plans no longer contain a reassessment date.</w:t>
      </w:r>
    </w:p>
    <w:p w14:paraId="7B115B6D" w14:textId="22DE85C7" w:rsidR="009A5701" w:rsidRPr="0041169D" w:rsidRDefault="006015A6"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50</w:t>
      </w:r>
      <w:r w:rsidRPr="0041169D">
        <w:rPr>
          <w:rFonts w:ascii="Times New Roman" w:eastAsia="Times New Roman" w:hAnsi="Times New Roman" w:cs="Times New Roman"/>
          <w:b/>
          <w:lang w:eastAsia="en-AU"/>
        </w:rPr>
        <w:t xml:space="preserve"> – </w:t>
      </w:r>
      <w:r w:rsidR="00EA5102" w:rsidRPr="0041169D">
        <w:rPr>
          <w:rFonts w:ascii="Times New Roman" w:eastAsia="Times New Roman" w:hAnsi="Times New Roman" w:cs="Times New Roman"/>
          <w:b/>
          <w:lang w:eastAsia="en-AU"/>
        </w:rPr>
        <w:t>At the end of Division 4 of Part 2 of Chapter 3</w:t>
      </w:r>
    </w:p>
    <w:p w14:paraId="419D8048" w14:textId="30DFAE33" w:rsidR="002E602C" w:rsidRPr="0041169D" w:rsidRDefault="00942521" w:rsidP="00ED733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inserts new section 50A</w:t>
      </w:r>
      <w:r w:rsidR="00F22E99" w:rsidRPr="0041169D">
        <w:rPr>
          <w:rFonts w:ascii="Times New Roman" w:eastAsia="Times New Roman" w:hAnsi="Times New Roman" w:cs="Times New Roman"/>
          <w:lang w:eastAsia="en-AU"/>
        </w:rPr>
        <w:t xml:space="preserve"> </w:t>
      </w:r>
      <w:r w:rsidR="008D3FA8" w:rsidRPr="0041169D">
        <w:rPr>
          <w:rFonts w:ascii="Times New Roman" w:eastAsia="Times New Roman" w:hAnsi="Times New Roman" w:cs="Times New Roman"/>
          <w:lang w:eastAsia="en-AU"/>
        </w:rPr>
        <w:t>dealing with the r</w:t>
      </w:r>
      <w:r w:rsidR="00FC597B" w:rsidRPr="0041169D">
        <w:rPr>
          <w:rFonts w:ascii="Times New Roman" w:eastAsia="Times New Roman" w:hAnsi="Times New Roman" w:cs="Times New Roman"/>
          <w:lang w:eastAsia="en-AU"/>
        </w:rPr>
        <w:t>enewal</w:t>
      </w:r>
      <w:r w:rsidR="00F22E99" w:rsidRPr="0041169D">
        <w:rPr>
          <w:rFonts w:ascii="Times New Roman" w:eastAsia="Times New Roman" w:hAnsi="Times New Roman" w:cs="Times New Roman"/>
          <w:lang w:eastAsia="en-AU"/>
        </w:rPr>
        <w:t xml:space="preserve"> of participant’s old </w:t>
      </w:r>
      <w:r w:rsidR="00FC597B" w:rsidRPr="0041169D">
        <w:rPr>
          <w:rFonts w:ascii="Times New Roman" w:eastAsia="Times New Roman" w:hAnsi="Times New Roman" w:cs="Times New Roman"/>
          <w:lang w:eastAsia="en-AU"/>
        </w:rPr>
        <w:t>framework plan on end date.</w:t>
      </w:r>
      <w:r w:rsidR="00370276" w:rsidRPr="0041169D">
        <w:rPr>
          <w:rFonts w:ascii="Times New Roman" w:eastAsia="Times New Roman" w:hAnsi="Times New Roman" w:cs="Times New Roman"/>
          <w:lang w:eastAsia="en-AU"/>
        </w:rPr>
        <w:t xml:space="preserve"> </w:t>
      </w:r>
    </w:p>
    <w:p w14:paraId="484F283C" w14:textId="799E3D65" w:rsidR="002E602C" w:rsidRPr="0041169D" w:rsidRDefault="008D3FA8"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50A(1) </w:t>
      </w:r>
      <w:r w:rsidR="00BD581C" w:rsidRPr="0041169D">
        <w:rPr>
          <w:rFonts w:ascii="Times New Roman" w:eastAsia="Times New Roman" w:hAnsi="Times New Roman" w:cs="Times New Roman"/>
          <w:lang w:eastAsia="en-AU"/>
        </w:rPr>
        <w:t>will provide that a</w:t>
      </w:r>
      <w:r w:rsidR="002E602C" w:rsidRPr="0041169D">
        <w:rPr>
          <w:rFonts w:ascii="Times New Roman" w:eastAsia="Times New Roman" w:hAnsi="Times New Roman" w:cs="Times New Roman"/>
          <w:lang w:eastAsia="en-AU"/>
        </w:rPr>
        <w:t xml:space="preserve"> participant’s old framework plan,</w:t>
      </w:r>
      <w:r w:rsidR="0045589B" w:rsidRPr="0041169D">
        <w:rPr>
          <w:rFonts w:ascii="Times New Roman" w:eastAsia="Times New Roman" w:hAnsi="Times New Roman" w:cs="Times New Roman"/>
          <w:lang w:eastAsia="en-AU"/>
        </w:rPr>
        <w:t xml:space="preserve"> by force of this section, will be renewed</w:t>
      </w:r>
      <w:r w:rsidR="00450FE1" w:rsidRPr="0041169D">
        <w:rPr>
          <w:rFonts w:ascii="Times New Roman" w:eastAsia="Times New Roman" w:hAnsi="Times New Roman" w:cs="Times New Roman"/>
          <w:lang w:eastAsia="en-AU"/>
        </w:rPr>
        <w:t xml:space="preserve"> as a new plan immediately after the end date specified in the old plan.</w:t>
      </w:r>
    </w:p>
    <w:p w14:paraId="2B86666F" w14:textId="486A4A0F" w:rsidR="00E91E5D" w:rsidRPr="0041169D" w:rsidRDefault="001807C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Two</w:t>
      </w:r>
      <w:r w:rsidR="00BD581C" w:rsidRPr="0041169D">
        <w:rPr>
          <w:rFonts w:ascii="Times New Roman" w:eastAsia="Times New Roman" w:hAnsi="Times New Roman" w:cs="Times New Roman"/>
          <w:lang w:eastAsia="en-AU"/>
        </w:rPr>
        <w:t xml:space="preserve"> legislative</w:t>
      </w:r>
      <w:r w:rsidRPr="0041169D">
        <w:rPr>
          <w:rFonts w:ascii="Times New Roman" w:eastAsia="Times New Roman" w:hAnsi="Times New Roman" w:cs="Times New Roman"/>
          <w:lang w:eastAsia="en-AU"/>
        </w:rPr>
        <w:t xml:space="preserve"> notes are included </w:t>
      </w:r>
      <w:r w:rsidR="00BD581C" w:rsidRPr="0041169D">
        <w:rPr>
          <w:rFonts w:ascii="Times New Roman" w:eastAsia="Times New Roman" w:hAnsi="Times New Roman" w:cs="Times New Roman"/>
          <w:lang w:eastAsia="en-AU"/>
        </w:rPr>
        <w:t xml:space="preserve">to assist the reader in understanding the operation of this </w:t>
      </w:r>
      <w:r w:rsidR="00E91E5D" w:rsidRPr="0041169D">
        <w:rPr>
          <w:rFonts w:ascii="Times New Roman" w:eastAsia="Times New Roman" w:hAnsi="Times New Roman" w:cs="Times New Roman"/>
          <w:lang w:eastAsia="en-AU"/>
        </w:rPr>
        <w:t xml:space="preserve">provision. The </w:t>
      </w:r>
      <w:r w:rsidR="00E671D5" w:rsidRPr="0041169D">
        <w:rPr>
          <w:rFonts w:ascii="Times New Roman" w:eastAsia="Times New Roman" w:hAnsi="Times New Roman" w:cs="Times New Roman"/>
          <w:lang w:eastAsia="en-AU"/>
        </w:rPr>
        <w:t xml:space="preserve">note </w:t>
      </w:r>
      <w:r w:rsidR="00E91E5D" w:rsidRPr="0041169D">
        <w:rPr>
          <w:rFonts w:ascii="Times New Roman" w:eastAsia="Times New Roman" w:hAnsi="Times New Roman" w:cs="Times New Roman"/>
          <w:lang w:eastAsia="en-AU"/>
        </w:rPr>
        <w:t>first points to section 37 which</w:t>
      </w:r>
      <w:r w:rsidR="001221FE" w:rsidRPr="0041169D">
        <w:rPr>
          <w:rFonts w:ascii="Times New Roman" w:eastAsia="Times New Roman" w:hAnsi="Times New Roman" w:cs="Times New Roman"/>
          <w:lang w:eastAsia="en-AU"/>
        </w:rPr>
        <w:t xml:space="preserve"> provides that a new plan comes into effect immediately after the end date for an old plan, and the old plan ceases to be in effect at the same time (see item </w:t>
      </w:r>
      <w:r w:rsidR="00AA26E7" w:rsidRPr="0041169D">
        <w:rPr>
          <w:rFonts w:ascii="Times New Roman" w:eastAsia="Times New Roman" w:hAnsi="Times New Roman" w:cs="Times New Roman"/>
          <w:lang w:eastAsia="en-AU"/>
        </w:rPr>
        <w:t>41</w:t>
      </w:r>
      <w:r w:rsidR="001221FE" w:rsidRPr="0041169D">
        <w:rPr>
          <w:rFonts w:ascii="Times New Roman" w:eastAsia="Times New Roman" w:hAnsi="Times New Roman" w:cs="Times New Roman"/>
          <w:lang w:eastAsia="en-AU"/>
        </w:rPr>
        <w:t>).</w:t>
      </w:r>
      <w:r w:rsidR="00E91E5D" w:rsidRPr="0041169D">
        <w:rPr>
          <w:rFonts w:ascii="Times New Roman" w:eastAsia="Times New Roman" w:hAnsi="Times New Roman" w:cs="Times New Roman"/>
          <w:lang w:eastAsia="en-AU"/>
        </w:rPr>
        <w:t xml:space="preserve"> </w:t>
      </w:r>
      <w:r w:rsidR="00E671D5" w:rsidRPr="0041169D">
        <w:rPr>
          <w:rFonts w:ascii="Times New Roman" w:eastAsia="Times New Roman" w:hAnsi="Times New Roman" w:cs="Times New Roman"/>
          <w:lang w:eastAsia="en-AU"/>
        </w:rPr>
        <w:t xml:space="preserve">The second note points to section 38, which requires a copy of the participant’s renewed plan to be provided to the participant (see item </w:t>
      </w:r>
      <w:r w:rsidR="00F720C8" w:rsidRPr="0041169D">
        <w:rPr>
          <w:rFonts w:ascii="Times New Roman" w:eastAsia="Times New Roman" w:hAnsi="Times New Roman" w:cs="Times New Roman"/>
          <w:lang w:eastAsia="en-AU"/>
        </w:rPr>
        <w:t>45</w:t>
      </w:r>
      <w:r w:rsidR="00E671D5" w:rsidRPr="0041169D">
        <w:rPr>
          <w:rFonts w:ascii="Times New Roman" w:eastAsia="Times New Roman" w:hAnsi="Times New Roman" w:cs="Times New Roman"/>
          <w:lang w:eastAsia="en-AU"/>
        </w:rPr>
        <w:t>).</w:t>
      </w:r>
    </w:p>
    <w:p w14:paraId="39639140" w14:textId="109CA497" w:rsidR="004A1070" w:rsidRPr="0041169D" w:rsidRDefault="00C369D8"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w:t>
      </w:r>
      <w:r w:rsidR="004A1070" w:rsidRPr="0041169D">
        <w:rPr>
          <w:rFonts w:ascii="Times New Roman" w:eastAsia="Times New Roman" w:hAnsi="Times New Roman" w:cs="Times New Roman"/>
          <w:lang w:eastAsia="en-AU"/>
        </w:rPr>
        <w:t xml:space="preserve">ubsection </w:t>
      </w:r>
      <w:r w:rsidRPr="0041169D">
        <w:rPr>
          <w:rFonts w:ascii="Times New Roman" w:eastAsia="Times New Roman" w:hAnsi="Times New Roman" w:cs="Times New Roman"/>
          <w:lang w:eastAsia="en-AU"/>
        </w:rPr>
        <w:t>50A</w:t>
      </w:r>
      <w:r w:rsidR="004A1070" w:rsidRPr="0041169D">
        <w:rPr>
          <w:rFonts w:ascii="Times New Roman" w:eastAsia="Times New Roman" w:hAnsi="Times New Roman" w:cs="Times New Roman"/>
          <w:lang w:eastAsia="en-AU"/>
        </w:rPr>
        <w:t xml:space="preserve">(2) </w:t>
      </w:r>
      <w:r w:rsidRPr="0041169D">
        <w:rPr>
          <w:rFonts w:ascii="Times New Roman" w:eastAsia="Times New Roman" w:hAnsi="Times New Roman" w:cs="Times New Roman"/>
          <w:lang w:eastAsia="en-AU"/>
        </w:rPr>
        <w:t xml:space="preserve">will </w:t>
      </w:r>
      <w:r w:rsidR="00AB1EE1" w:rsidRPr="0041169D">
        <w:rPr>
          <w:rFonts w:ascii="Times New Roman" w:eastAsia="Times New Roman" w:hAnsi="Times New Roman" w:cs="Times New Roman"/>
          <w:lang w:eastAsia="en-AU"/>
        </w:rPr>
        <w:t>provide that the text of the new plan will remain the same as the old plan except for</w:t>
      </w:r>
      <w:r w:rsidR="00FC71ED" w:rsidRPr="0041169D">
        <w:rPr>
          <w:rFonts w:ascii="Times New Roman" w:eastAsia="Times New Roman" w:hAnsi="Times New Roman" w:cs="Times New Roman"/>
          <w:lang w:eastAsia="en-AU"/>
        </w:rPr>
        <w:t xml:space="preserve"> </w:t>
      </w:r>
      <w:r w:rsidR="00762F3F" w:rsidRPr="0041169D">
        <w:rPr>
          <w:rFonts w:ascii="Times New Roman" w:eastAsia="Times New Roman" w:hAnsi="Times New Roman" w:cs="Times New Roman"/>
          <w:lang w:eastAsia="en-AU"/>
        </w:rPr>
        <w:t>the following</w:t>
      </w:r>
      <w:r w:rsidR="00FC71ED" w:rsidRPr="0041169D">
        <w:rPr>
          <w:rFonts w:ascii="Times New Roman" w:eastAsia="Times New Roman" w:hAnsi="Times New Roman" w:cs="Times New Roman"/>
          <w:lang w:eastAsia="en-AU"/>
        </w:rPr>
        <w:t xml:space="preserve"> alterations</w:t>
      </w:r>
      <w:r w:rsidR="00AB1EE1" w:rsidRPr="0041169D">
        <w:rPr>
          <w:rFonts w:ascii="Times New Roman" w:eastAsia="Times New Roman" w:hAnsi="Times New Roman" w:cs="Times New Roman"/>
          <w:lang w:eastAsia="en-AU"/>
        </w:rPr>
        <w:t>:</w:t>
      </w:r>
    </w:p>
    <w:p w14:paraId="53702749" w14:textId="3ED03926" w:rsidR="00AB1EE1" w:rsidRPr="0041169D" w:rsidRDefault="00A37E08" w:rsidP="00B265FD">
      <w:pPr>
        <w:pStyle w:val="ListParagraph"/>
        <w:numPr>
          <w:ilvl w:val="0"/>
          <w:numId w:val="5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AB1EE1" w:rsidRPr="0041169D">
        <w:rPr>
          <w:rFonts w:ascii="Times New Roman" w:eastAsia="Times New Roman" w:hAnsi="Times New Roman" w:cs="Times New Roman"/>
          <w:lang w:eastAsia="en-AU"/>
        </w:rPr>
        <w:t>he end date for the new plan will be the 12</w:t>
      </w:r>
      <w:r w:rsidR="28D2BB25" w:rsidRPr="0041169D">
        <w:rPr>
          <w:rFonts w:ascii="Times New Roman" w:eastAsia="Times New Roman" w:hAnsi="Times New Roman" w:cs="Times New Roman"/>
          <w:lang w:eastAsia="en-AU"/>
        </w:rPr>
        <w:t>-</w:t>
      </w:r>
      <w:r w:rsidR="00AB1EE1" w:rsidRPr="0041169D">
        <w:rPr>
          <w:rFonts w:ascii="Times New Roman" w:eastAsia="Times New Roman" w:hAnsi="Times New Roman" w:cs="Times New Roman"/>
          <w:lang w:eastAsia="en-AU"/>
        </w:rPr>
        <w:t>month anniversary of the end date of the old plan</w:t>
      </w:r>
      <w:r w:rsidRPr="0041169D">
        <w:rPr>
          <w:rFonts w:ascii="Times New Roman" w:eastAsia="Times New Roman" w:hAnsi="Times New Roman" w:cs="Times New Roman"/>
          <w:lang w:eastAsia="en-AU"/>
        </w:rPr>
        <w:t>. This means that all renewed plans will be of 12 month duration.</w:t>
      </w:r>
    </w:p>
    <w:p w14:paraId="60AB1732" w14:textId="4E58291E" w:rsidR="00AB1EE1" w:rsidRPr="0041169D" w:rsidRDefault="00A37E08" w:rsidP="00B265FD">
      <w:pPr>
        <w:pStyle w:val="ListParagraph"/>
        <w:numPr>
          <w:ilvl w:val="0"/>
          <w:numId w:val="55"/>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AB1EE1" w:rsidRPr="0041169D">
        <w:rPr>
          <w:rFonts w:ascii="Times New Roman" w:eastAsia="Times New Roman" w:hAnsi="Times New Roman" w:cs="Times New Roman"/>
          <w:lang w:eastAsia="en-AU"/>
        </w:rPr>
        <w:t xml:space="preserve">he new plan will not include any </w:t>
      </w:r>
      <w:r w:rsidR="00300A89" w:rsidRPr="0041169D">
        <w:rPr>
          <w:rFonts w:ascii="Times New Roman" w:eastAsia="Times New Roman" w:hAnsi="Times New Roman" w:cs="Times New Roman"/>
          <w:lang w:eastAsia="en-AU"/>
        </w:rPr>
        <w:t>one-off funding for supports that were included under the old plan</w:t>
      </w:r>
      <w:r w:rsidRPr="0041169D">
        <w:rPr>
          <w:rFonts w:ascii="Times New Roman" w:eastAsia="Times New Roman" w:hAnsi="Times New Roman" w:cs="Times New Roman"/>
          <w:lang w:eastAsia="en-AU"/>
        </w:rPr>
        <w:t xml:space="preserve">. One off funding includes capital supports, such as funding for </w:t>
      </w:r>
      <w:r w:rsidR="005F6C44" w:rsidRPr="0041169D">
        <w:rPr>
          <w:rFonts w:ascii="Times New Roman" w:eastAsia="Times New Roman" w:hAnsi="Times New Roman" w:cs="Times New Roman"/>
          <w:lang w:eastAsia="en-AU"/>
        </w:rPr>
        <w:t>assistive technology or home modifications.</w:t>
      </w:r>
    </w:p>
    <w:p w14:paraId="2AC7BBEF" w14:textId="739B2D87" w:rsidR="00300A89" w:rsidRPr="0041169D" w:rsidRDefault="005F6C44" w:rsidP="00B265FD">
      <w:pPr>
        <w:pStyle w:val="ListParagraph"/>
        <w:numPr>
          <w:ilvl w:val="0"/>
          <w:numId w:val="55"/>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A</w:t>
      </w:r>
      <w:r w:rsidR="00300A89" w:rsidRPr="0041169D">
        <w:rPr>
          <w:rFonts w:ascii="Times New Roman" w:eastAsia="Times New Roman" w:hAnsi="Times New Roman" w:cs="Times New Roman"/>
          <w:lang w:eastAsia="en-AU"/>
        </w:rPr>
        <w:t>ny other alteration determine</w:t>
      </w:r>
      <w:r w:rsidR="031DA3A1" w:rsidRPr="0041169D">
        <w:rPr>
          <w:rFonts w:ascii="Times New Roman" w:eastAsia="Times New Roman" w:hAnsi="Times New Roman" w:cs="Times New Roman"/>
          <w:lang w:eastAsia="en-AU"/>
        </w:rPr>
        <w:t>d</w:t>
      </w:r>
      <w:r w:rsidR="00300A89" w:rsidRPr="0041169D">
        <w:rPr>
          <w:rFonts w:ascii="Times New Roman" w:eastAsia="Times New Roman" w:hAnsi="Times New Roman" w:cs="Times New Roman"/>
          <w:lang w:eastAsia="en-AU"/>
        </w:rPr>
        <w:t xml:space="preserve"> in accordance with an instrument made under subsection</w:t>
      </w:r>
      <w:r w:rsidR="00762F3F" w:rsidRPr="0041169D">
        <w:rPr>
          <w:rFonts w:ascii="Times New Roman" w:eastAsia="Times New Roman" w:hAnsi="Times New Roman" w:cs="Times New Roman"/>
          <w:lang w:eastAsia="en-AU"/>
        </w:rPr>
        <w:t xml:space="preserve"> 50A</w:t>
      </w:r>
      <w:r w:rsidR="00300A89" w:rsidRPr="0041169D">
        <w:rPr>
          <w:rFonts w:ascii="Times New Roman" w:eastAsia="Times New Roman" w:hAnsi="Times New Roman" w:cs="Times New Roman"/>
          <w:lang w:eastAsia="en-AU"/>
        </w:rPr>
        <w:t>(3).</w:t>
      </w:r>
      <w:r w:rsidRPr="0041169D">
        <w:rPr>
          <w:rFonts w:ascii="Times New Roman" w:eastAsia="Times New Roman" w:hAnsi="Times New Roman" w:cs="Times New Roman"/>
          <w:lang w:eastAsia="en-AU"/>
        </w:rPr>
        <w:t xml:space="preserve"> </w:t>
      </w:r>
    </w:p>
    <w:p w14:paraId="722C0873" w14:textId="0A869E59" w:rsidR="00B31B64" w:rsidRPr="0041169D" w:rsidRDefault="005E211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Matters that will be replicated in a new plan </w:t>
      </w:r>
      <w:r w:rsidR="00A84A61" w:rsidRPr="0041169D">
        <w:rPr>
          <w:rFonts w:ascii="Times New Roman" w:eastAsia="Times New Roman" w:hAnsi="Times New Roman" w:cs="Times New Roman"/>
          <w:lang w:eastAsia="en-AU"/>
        </w:rPr>
        <w:t xml:space="preserve">include </w:t>
      </w:r>
      <w:r w:rsidRPr="0041169D">
        <w:rPr>
          <w:rFonts w:ascii="Times New Roman" w:eastAsia="Times New Roman" w:hAnsi="Times New Roman" w:cs="Times New Roman"/>
          <w:lang w:eastAsia="en-AU"/>
        </w:rPr>
        <w:t>funding periods, funding component amounts and total funding amounts (subject to any</w:t>
      </w:r>
      <w:r w:rsidR="005457A4" w:rsidRPr="0041169D">
        <w:rPr>
          <w:rFonts w:ascii="Times New Roman" w:eastAsia="Times New Roman" w:hAnsi="Times New Roman" w:cs="Times New Roman"/>
          <w:lang w:eastAsia="en-AU"/>
        </w:rPr>
        <w:t xml:space="preserve"> of the above</w:t>
      </w:r>
      <w:r w:rsidRPr="0041169D">
        <w:rPr>
          <w:rFonts w:ascii="Times New Roman" w:eastAsia="Times New Roman" w:hAnsi="Times New Roman" w:cs="Times New Roman"/>
          <w:lang w:eastAsia="en-AU"/>
        </w:rPr>
        <w:t xml:space="preserve"> alterations</w:t>
      </w:r>
      <w:r w:rsidR="00467070" w:rsidRPr="0041169D">
        <w:rPr>
          <w:rFonts w:ascii="Times New Roman" w:eastAsia="Times New Roman" w:hAnsi="Times New Roman" w:cs="Times New Roman"/>
          <w:lang w:eastAsia="en-AU"/>
        </w:rPr>
        <w:t>)</w:t>
      </w:r>
      <w:r w:rsidR="00826BF1" w:rsidRPr="0041169D">
        <w:rPr>
          <w:rFonts w:ascii="Times New Roman" w:eastAsia="Times New Roman" w:hAnsi="Times New Roman" w:cs="Times New Roman"/>
          <w:lang w:eastAsia="en-AU"/>
        </w:rPr>
        <w:t xml:space="preserve"> and</w:t>
      </w:r>
      <w:r w:rsidR="00467070" w:rsidRPr="0041169D">
        <w:rPr>
          <w:rFonts w:ascii="Times New Roman" w:eastAsia="Times New Roman" w:hAnsi="Times New Roman" w:cs="Times New Roman"/>
          <w:lang w:eastAsia="en-AU"/>
        </w:rPr>
        <w:t xml:space="preserve"> plan management type</w:t>
      </w:r>
      <w:r w:rsidR="005457A4" w:rsidRPr="0041169D">
        <w:rPr>
          <w:rFonts w:ascii="Times New Roman" w:eastAsia="Times New Roman" w:hAnsi="Times New Roman" w:cs="Times New Roman"/>
          <w:lang w:eastAsia="en-AU"/>
        </w:rPr>
        <w:t xml:space="preserve">. </w:t>
      </w:r>
    </w:p>
    <w:p w14:paraId="58A86716" w14:textId="598884FB" w:rsidR="00300A89" w:rsidRPr="0041169D" w:rsidRDefault="00B2790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w:t>
      </w:r>
      <w:r w:rsidR="00B31B64" w:rsidRPr="0041169D">
        <w:rPr>
          <w:rFonts w:ascii="Times New Roman" w:eastAsia="Times New Roman" w:hAnsi="Times New Roman" w:cs="Times New Roman"/>
          <w:lang w:eastAsia="en-AU"/>
        </w:rPr>
        <w:t xml:space="preserve">legislative </w:t>
      </w:r>
      <w:r w:rsidRPr="0041169D">
        <w:rPr>
          <w:rFonts w:ascii="Times New Roman" w:eastAsia="Times New Roman" w:hAnsi="Times New Roman" w:cs="Times New Roman"/>
          <w:lang w:eastAsia="en-AU"/>
        </w:rPr>
        <w:t xml:space="preserve">note </w:t>
      </w:r>
      <w:r w:rsidR="00B31B64" w:rsidRPr="0041169D">
        <w:rPr>
          <w:rFonts w:ascii="Times New Roman" w:eastAsia="Times New Roman" w:hAnsi="Times New Roman" w:cs="Times New Roman"/>
          <w:lang w:eastAsia="en-AU"/>
        </w:rPr>
        <w:t xml:space="preserve">accompanying this subsection </w:t>
      </w:r>
      <w:r w:rsidRPr="0041169D">
        <w:rPr>
          <w:rFonts w:ascii="Times New Roman" w:eastAsia="Times New Roman" w:hAnsi="Times New Roman" w:cs="Times New Roman"/>
          <w:lang w:eastAsia="en-AU"/>
        </w:rPr>
        <w:t>explains a funding component amount in the old plan might have been affected by a determination made under section 34A. Those determinations do no</w:t>
      </w:r>
      <w:r w:rsidR="00F11704" w:rsidRPr="0041169D">
        <w:rPr>
          <w:rFonts w:ascii="Times New Roman" w:eastAsia="Times New Roman" w:hAnsi="Times New Roman" w:cs="Times New Roman"/>
          <w:lang w:eastAsia="en-AU"/>
        </w:rPr>
        <w:t>t</w:t>
      </w:r>
      <w:r w:rsidRPr="0041169D">
        <w:rPr>
          <w:rFonts w:ascii="Times New Roman" w:eastAsia="Times New Roman" w:hAnsi="Times New Roman" w:cs="Times New Roman"/>
          <w:lang w:eastAsia="en-AU"/>
        </w:rPr>
        <w:t xml:space="preserve"> directly alter plans, meaning that a funding component amount state</w:t>
      </w:r>
      <w:r w:rsidR="00F11704" w:rsidRPr="0041169D">
        <w:rPr>
          <w:rFonts w:ascii="Times New Roman" w:eastAsia="Times New Roman" w:hAnsi="Times New Roman" w:cs="Times New Roman"/>
          <w:lang w:eastAsia="en-AU"/>
        </w:rPr>
        <w:t>d</w:t>
      </w:r>
      <w:r w:rsidRPr="0041169D">
        <w:rPr>
          <w:rFonts w:ascii="Times New Roman" w:eastAsia="Times New Roman" w:hAnsi="Times New Roman" w:cs="Times New Roman"/>
          <w:lang w:eastAsia="en-AU"/>
        </w:rPr>
        <w:t xml:space="preserve"> in the old plan, will be the same in the new plan</w:t>
      </w:r>
      <w:r w:rsidR="00F11704" w:rsidRPr="0041169D">
        <w:rPr>
          <w:rFonts w:ascii="Times New Roman" w:eastAsia="Times New Roman" w:hAnsi="Times New Roman" w:cs="Times New Roman"/>
          <w:lang w:eastAsia="en-AU"/>
        </w:rPr>
        <w:t xml:space="preserve"> (unless altered in another way).</w:t>
      </w:r>
    </w:p>
    <w:p w14:paraId="30251E0C" w14:textId="662F7212" w:rsidR="009E7449" w:rsidRPr="0041169D" w:rsidRDefault="00B95F3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50A(3) provide</w:t>
      </w:r>
      <w:r w:rsidR="00087F8C"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that t</w:t>
      </w:r>
      <w:r w:rsidR="00746975" w:rsidRPr="0041169D">
        <w:rPr>
          <w:rFonts w:ascii="Times New Roman" w:eastAsia="Times New Roman" w:hAnsi="Times New Roman" w:cs="Times New Roman"/>
          <w:lang w:eastAsia="en-AU"/>
        </w:rPr>
        <w:t>he Minister may, by legislative instrument determine alterations, or a method to work out alterations</w:t>
      </w:r>
      <w:r w:rsidRPr="0041169D">
        <w:rPr>
          <w:rFonts w:ascii="Times New Roman" w:eastAsia="Times New Roman" w:hAnsi="Times New Roman" w:cs="Times New Roman"/>
          <w:lang w:eastAsia="en-AU"/>
        </w:rPr>
        <w:t xml:space="preserve"> for the purposes of </w:t>
      </w:r>
      <w:r w:rsidR="00817224" w:rsidRPr="0041169D">
        <w:rPr>
          <w:rFonts w:ascii="Times New Roman" w:eastAsia="Times New Roman" w:hAnsi="Times New Roman" w:cs="Times New Roman"/>
          <w:lang w:eastAsia="en-AU"/>
        </w:rPr>
        <w:t>paragraph 50A(2)(c), which allows for alterations when a plan is renewed</w:t>
      </w:r>
      <w:r w:rsidR="00746975" w:rsidRPr="0041169D">
        <w:rPr>
          <w:rFonts w:ascii="Times New Roman" w:eastAsia="Times New Roman" w:hAnsi="Times New Roman" w:cs="Times New Roman"/>
          <w:lang w:eastAsia="en-AU"/>
        </w:rPr>
        <w:t xml:space="preserve">. </w:t>
      </w:r>
      <w:r w:rsidR="00D5484F" w:rsidRPr="0041169D">
        <w:rPr>
          <w:rFonts w:ascii="Times New Roman" w:eastAsia="Times New Roman" w:hAnsi="Times New Roman" w:cs="Times New Roman"/>
          <w:lang w:eastAsia="en-AU"/>
        </w:rPr>
        <w:t xml:space="preserve">Including a method in the legislative </w:t>
      </w:r>
      <w:r w:rsidR="00B46DD9" w:rsidRPr="0041169D">
        <w:rPr>
          <w:rFonts w:ascii="Times New Roman" w:eastAsia="Times New Roman" w:hAnsi="Times New Roman" w:cs="Times New Roman"/>
          <w:lang w:eastAsia="en-AU"/>
        </w:rPr>
        <w:t xml:space="preserve">instrument for working out alterations would provide important </w:t>
      </w:r>
      <w:r w:rsidR="001C5494" w:rsidRPr="0041169D">
        <w:rPr>
          <w:rFonts w:ascii="Times New Roman" w:eastAsia="Times New Roman" w:hAnsi="Times New Roman" w:cs="Times New Roman"/>
          <w:lang w:eastAsia="en-AU"/>
        </w:rPr>
        <w:t xml:space="preserve">transparency for participants in understanding </w:t>
      </w:r>
      <w:r w:rsidR="00917221" w:rsidRPr="0041169D">
        <w:rPr>
          <w:rFonts w:ascii="Times New Roman" w:eastAsia="Times New Roman" w:hAnsi="Times New Roman" w:cs="Times New Roman"/>
          <w:lang w:eastAsia="en-AU"/>
        </w:rPr>
        <w:t>how</w:t>
      </w:r>
      <w:r w:rsidR="001C5494" w:rsidRPr="0041169D">
        <w:rPr>
          <w:rFonts w:ascii="Times New Roman" w:eastAsia="Times New Roman" w:hAnsi="Times New Roman" w:cs="Times New Roman"/>
          <w:lang w:eastAsia="en-AU"/>
        </w:rPr>
        <w:t xml:space="preserve"> </w:t>
      </w:r>
      <w:r w:rsidR="002B5E5C" w:rsidRPr="0041169D">
        <w:rPr>
          <w:rFonts w:ascii="Times New Roman" w:eastAsia="Times New Roman" w:hAnsi="Times New Roman" w:cs="Times New Roman"/>
          <w:lang w:eastAsia="en-AU"/>
        </w:rPr>
        <w:t>their plan has been modified</w:t>
      </w:r>
      <w:r w:rsidR="00F029FB" w:rsidRPr="0041169D">
        <w:rPr>
          <w:rFonts w:ascii="Times New Roman" w:eastAsia="Times New Roman" w:hAnsi="Times New Roman" w:cs="Times New Roman"/>
          <w:lang w:eastAsia="en-AU"/>
        </w:rPr>
        <w:t>.</w:t>
      </w:r>
      <w:r w:rsidR="002B5E5C" w:rsidRPr="0041169D">
        <w:rPr>
          <w:rFonts w:ascii="Times New Roman" w:eastAsia="Times New Roman" w:hAnsi="Times New Roman" w:cs="Times New Roman"/>
          <w:lang w:eastAsia="en-AU"/>
        </w:rPr>
        <w:t xml:space="preserve"> </w:t>
      </w:r>
    </w:p>
    <w:p w14:paraId="596E8260" w14:textId="7A661088" w:rsidR="00FC597B" w:rsidRPr="0041169D" w:rsidRDefault="003C73E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w:t>
      </w:r>
      <w:r w:rsidR="009E7449" w:rsidRPr="0041169D">
        <w:rPr>
          <w:rFonts w:ascii="Times New Roman" w:eastAsia="Times New Roman" w:hAnsi="Times New Roman" w:cs="Times New Roman"/>
          <w:lang w:eastAsia="en-AU"/>
        </w:rPr>
        <w:t xml:space="preserve">legislative note under </w:t>
      </w:r>
      <w:r w:rsidR="005A2BF6" w:rsidRPr="0041169D">
        <w:rPr>
          <w:rFonts w:ascii="Times New Roman" w:eastAsia="Times New Roman" w:hAnsi="Times New Roman" w:cs="Times New Roman"/>
          <w:lang w:eastAsia="en-AU"/>
        </w:rPr>
        <w:t>this subsection provides examples of alterations that may be contained in the instrument. The note mentions the following examples</w:t>
      </w:r>
      <w:r w:rsidRPr="0041169D">
        <w:rPr>
          <w:rFonts w:ascii="Times New Roman" w:eastAsia="Times New Roman" w:hAnsi="Times New Roman" w:cs="Times New Roman"/>
          <w:lang w:eastAsia="en-AU"/>
        </w:rPr>
        <w:t>:</w:t>
      </w:r>
    </w:p>
    <w:p w14:paraId="417E926A" w14:textId="0295EEFE" w:rsidR="003C73ED" w:rsidRPr="0041169D" w:rsidRDefault="003C73ED" w:rsidP="00B265FD">
      <w:pPr>
        <w:pStyle w:val="ListParagraph"/>
        <w:numPr>
          <w:ilvl w:val="0"/>
          <w:numId w:val="5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new plan does not include a temporary v</w:t>
      </w:r>
      <w:r w:rsidR="00BE452B" w:rsidRPr="0041169D">
        <w:rPr>
          <w:rFonts w:ascii="Times New Roman" w:eastAsia="Times New Roman" w:hAnsi="Times New Roman" w:cs="Times New Roman"/>
          <w:lang w:eastAsia="en-AU"/>
        </w:rPr>
        <w:t>ariation of an old plan (such as a variation that responds to an unexpected medical event affecting a participant’s carer); or</w:t>
      </w:r>
    </w:p>
    <w:p w14:paraId="2950A248" w14:textId="2A299D3F" w:rsidR="00BE452B" w:rsidRPr="0041169D" w:rsidRDefault="00C23D4F" w:rsidP="00B265FD">
      <w:pPr>
        <w:pStyle w:val="ListParagraph"/>
        <w:numPr>
          <w:ilvl w:val="0"/>
          <w:numId w:val="56"/>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new plan does not include time-limited funding to the extent the funding has already been used</w:t>
      </w:r>
      <w:r w:rsidR="008E5307" w:rsidRPr="0041169D">
        <w:rPr>
          <w:rFonts w:ascii="Times New Roman" w:eastAsia="Times New Roman" w:hAnsi="Times New Roman" w:cs="Times New Roman"/>
          <w:lang w:eastAsia="en-AU"/>
        </w:rPr>
        <w:t xml:space="preserve"> (</w:t>
      </w:r>
      <w:r w:rsidR="006A68A0" w:rsidRPr="0041169D">
        <w:rPr>
          <w:rFonts w:ascii="Times New Roman" w:eastAsia="Times New Roman" w:hAnsi="Times New Roman" w:cs="Times New Roman"/>
          <w:lang w:eastAsia="en-AU"/>
        </w:rPr>
        <w:t xml:space="preserve">for example, </w:t>
      </w:r>
      <w:r w:rsidR="00FF16C3" w:rsidRPr="0041169D">
        <w:rPr>
          <w:rFonts w:ascii="Times New Roman" w:eastAsia="Times New Roman" w:hAnsi="Times New Roman" w:cs="Times New Roman"/>
          <w:lang w:eastAsia="en-AU"/>
        </w:rPr>
        <w:t xml:space="preserve">School Leaver Employment Supports (SLES) </w:t>
      </w:r>
      <w:r w:rsidR="002677F2" w:rsidRPr="0041169D">
        <w:rPr>
          <w:rFonts w:ascii="Times New Roman" w:eastAsia="Times New Roman" w:hAnsi="Times New Roman" w:cs="Times New Roman"/>
          <w:lang w:eastAsia="en-AU"/>
        </w:rPr>
        <w:t>are</w:t>
      </w:r>
      <w:r w:rsidR="00FF16C3" w:rsidRPr="0041169D">
        <w:rPr>
          <w:rFonts w:ascii="Times New Roman" w:eastAsia="Times New Roman" w:hAnsi="Times New Roman" w:cs="Times New Roman"/>
          <w:lang w:eastAsia="en-AU"/>
        </w:rPr>
        <w:t xml:space="preserve"> </w:t>
      </w:r>
      <w:r w:rsidR="002677F2" w:rsidRPr="0041169D">
        <w:rPr>
          <w:rFonts w:ascii="Times New Roman" w:eastAsia="Times New Roman" w:hAnsi="Times New Roman" w:cs="Times New Roman"/>
          <w:lang w:eastAsia="en-AU"/>
        </w:rPr>
        <w:t>limited</w:t>
      </w:r>
      <w:r w:rsidR="00FF16C3" w:rsidRPr="0041169D">
        <w:rPr>
          <w:rFonts w:ascii="Times New Roman" w:eastAsia="Times New Roman" w:hAnsi="Times New Roman" w:cs="Times New Roman"/>
          <w:lang w:eastAsia="en-AU"/>
        </w:rPr>
        <w:t xml:space="preserve"> to </w:t>
      </w:r>
      <w:r w:rsidR="002677F2" w:rsidRPr="0041169D">
        <w:rPr>
          <w:rFonts w:ascii="Times New Roman" w:eastAsia="Times New Roman" w:hAnsi="Times New Roman" w:cs="Times New Roman"/>
          <w:lang w:eastAsia="en-AU"/>
        </w:rPr>
        <w:t>two</w:t>
      </w:r>
      <w:r w:rsidR="00FF16C3" w:rsidRPr="0041169D">
        <w:rPr>
          <w:rFonts w:ascii="Times New Roman" w:eastAsia="Times New Roman" w:hAnsi="Times New Roman" w:cs="Times New Roman"/>
          <w:lang w:eastAsia="en-AU"/>
        </w:rPr>
        <w:t xml:space="preserve"> years across plans. Any unused portion of </w:t>
      </w:r>
      <w:r w:rsidR="002677F2" w:rsidRPr="0041169D">
        <w:rPr>
          <w:rFonts w:ascii="Times New Roman" w:eastAsia="Times New Roman" w:hAnsi="Times New Roman" w:cs="Times New Roman"/>
          <w:lang w:eastAsia="en-AU"/>
        </w:rPr>
        <w:t>SLES</w:t>
      </w:r>
      <w:r w:rsidR="00FF16C3" w:rsidRPr="0041169D">
        <w:rPr>
          <w:rFonts w:ascii="Times New Roman" w:eastAsia="Times New Roman" w:hAnsi="Times New Roman" w:cs="Times New Roman"/>
          <w:lang w:eastAsia="en-AU"/>
        </w:rPr>
        <w:t xml:space="preserve"> funding would be added to the renewed plan, but the </w:t>
      </w:r>
      <w:r w:rsidR="002677F2" w:rsidRPr="0041169D">
        <w:rPr>
          <w:rFonts w:ascii="Times New Roman" w:eastAsia="Times New Roman" w:hAnsi="Times New Roman" w:cs="Times New Roman"/>
          <w:lang w:eastAsia="en-AU"/>
        </w:rPr>
        <w:t>funding</w:t>
      </w:r>
      <w:r w:rsidR="00FF16C3" w:rsidRPr="0041169D">
        <w:rPr>
          <w:rFonts w:ascii="Times New Roman" w:eastAsia="Times New Roman" w:hAnsi="Times New Roman" w:cs="Times New Roman"/>
          <w:lang w:eastAsia="en-AU"/>
        </w:rPr>
        <w:t xml:space="preserve"> would not be ‘re-set’ or re-granted through </w:t>
      </w:r>
      <w:r w:rsidR="002677F2" w:rsidRPr="0041169D">
        <w:rPr>
          <w:rFonts w:ascii="Times New Roman" w:eastAsia="Times New Roman" w:hAnsi="Times New Roman" w:cs="Times New Roman"/>
          <w:lang w:eastAsia="en-AU"/>
        </w:rPr>
        <w:t>a</w:t>
      </w:r>
      <w:r w:rsidR="00FF16C3" w:rsidRPr="0041169D">
        <w:rPr>
          <w:rFonts w:ascii="Times New Roman" w:eastAsia="Times New Roman" w:hAnsi="Times New Roman" w:cs="Times New Roman"/>
          <w:lang w:eastAsia="en-AU"/>
        </w:rPr>
        <w:t xml:space="preserve"> renewal</w:t>
      </w:r>
      <w:r w:rsidR="00EA5DC4"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p>
    <w:p w14:paraId="6591A985" w14:textId="386B6B87" w:rsidR="005A2BF6" w:rsidRPr="0041169D" w:rsidRDefault="005A2BF6"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Other alterations that may be included in the instrument include an alteration to take account of an indexation factor (see item </w:t>
      </w:r>
      <w:r w:rsidR="00092BE6" w:rsidRPr="0041169D">
        <w:rPr>
          <w:rFonts w:ascii="Times New Roman" w:eastAsia="Times New Roman" w:hAnsi="Times New Roman" w:cs="Times New Roman"/>
          <w:lang w:eastAsia="en-AU"/>
        </w:rPr>
        <w:t xml:space="preserve">3 </w:t>
      </w:r>
      <w:r w:rsidRPr="0041169D">
        <w:rPr>
          <w:rFonts w:ascii="Times New Roman" w:eastAsia="Times New Roman" w:hAnsi="Times New Roman" w:cs="Times New Roman"/>
          <w:lang w:eastAsia="en-AU"/>
        </w:rPr>
        <w:t>in Schedule 3 to this Bill).</w:t>
      </w:r>
    </w:p>
    <w:p w14:paraId="6D6C478C" w14:textId="2713EE25" w:rsidR="00EC7EA9" w:rsidRPr="0041169D" w:rsidRDefault="00EC7EA9" w:rsidP="00615507">
      <w:pPr>
        <w:spacing w:before="240" w:line="276" w:lineRule="auto"/>
        <w:rPr>
          <w:rFonts w:ascii="Times New Roman" w:hAnsi="Times New Roman" w:cs="Times New Roman"/>
        </w:rPr>
      </w:pPr>
      <w:r w:rsidRPr="0041169D">
        <w:rPr>
          <w:rFonts w:ascii="Times New Roman" w:eastAsia="Times New Roman" w:hAnsi="Times New Roman" w:cs="Times New Roman"/>
          <w:lang w:eastAsia="en-AU"/>
        </w:rPr>
        <w:t xml:space="preserve">A legislative note after subsection </w:t>
      </w:r>
      <w:r w:rsidR="00C7731C" w:rsidRPr="0041169D">
        <w:rPr>
          <w:rFonts w:ascii="Times New Roman" w:eastAsia="Times New Roman" w:hAnsi="Times New Roman" w:cs="Times New Roman"/>
          <w:lang w:eastAsia="en-AU"/>
        </w:rPr>
        <w:t>50A</w:t>
      </w:r>
      <w:r w:rsidR="00067CE0" w:rsidRPr="0041169D">
        <w:rPr>
          <w:rFonts w:ascii="Times New Roman" w:eastAsia="Times New Roman" w:hAnsi="Times New Roman" w:cs="Times New Roman"/>
          <w:lang w:eastAsia="en-AU"/>
        </w:rPr>
        <w:t>(3)</w:t>
      </w:r>
      <w:r w:rsidRPr="0041169D">
        <w:rPr>
          <w:rFonts w:ascii="Times New Roman" w:eastAsia="Times New Roman" w:hAnsi="Times New Roman" w:cs="Times New Roman"/>
          <w:lang w:eastAsia="en-AU"/>
        </w:rPr>
        <w:t xml:space="preserve"> explains that Part 4 of Chapter 3 of the Legislation Act, relating to sunsetting, does not apply to the determination. This is due to the </w:t>
      </w:r>
      <w:r w:rsidR="009C2345" w:rsidRPr="0041169D">
        <w:rPr>
          <w:rFonts w:ascii="Times New Roman" w:eastAsia="Times New Roman" w:hAnsi="Times New Roman" w:cs="Times New Roman"/>
          <w:lang w:eastAsia="en-AU"/>
        </w:rPr>
        <w:t>LEOMR</w:t>
      </w:r>
      <w:r w:rsidRPr="0041169D">
        <w:rPr>
          <w:rFonts w:ascii="Times New Roman" w:eastAsia="Times New Roman" w:hAnsi="Times New Roman" w:cs="Times New Roman"/>
          <w:lang w:eastAsia="en-AU"/>
        </w:rPr>
        <w:t xml:space="preserve"> which provides that instruments made under the Act are exempt from sunsetting (see table item 42AC in section 12 of those Regulations).</w:t>
      </w:r>
      <w:r w:rsidR="00C6321A" w:rsidRPr="0041169D">
        <w:rPr>
          <w:rFonts w:ascii="Times New Roman" w:eastAsia="Times New Roman" w:hAnsi="Times New Roman" w:cs="Times New Roman"/>
          <w:lang w:eastAsia="en-AU"/>
        </w:rPr>
        <w:t xml:space="preserve"> </w:t>
      </w:r>
      <w:r w:rsidR="00C6321A" w:rsidRPr="0041169D">
        <w:rPr>
          <w:rFonts w:ascii="Times New Roman" w:hAnsi="Times New Roman" w:cs="Times New Roman"/>
        </w:rPr>
        <w:t xml:space="preserve">It is appropriate for all legislative instruments made under the Act to be exempt from sunsetting as they form part of an intergovernmental scheme, as provided in the Attorney‑General’s Department’s </w:t>
      </w:r>
      <w:r w:rsidR="00C6321A" w:rsidRPr="0041169D">
        <w:rPr>
          <w:rFonts w:ascii="Times New Roman" w:hAnsi="Times New Roman" w:cs="Times New Roman"/>
          <w:i/>
          <w:iCs/>
        </w:rPr>
        <w:t>Guide to managing sunsetting of legislative instruments</w:t>
      </w:r>
      <w:r w:rsidR="00C6321A" w:rsidRPr="0041169D">
        <w:rPr>
          <w:rFonts w:ascii="Times New Roman" w:hAnsi="Times New Roman" w:cs="Times New Roman"/>
        </w:rPr>
        <w:t>.</w:t>
      </w:r>
    </w:p>
    <w:p w14:paraId="0402D4B8" w14:textId="211FE788" w:rsidR="00AD1009" w:rsidRPr="0041169D" w:rsidRDefault="002B220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50A(4) provides that, t</w:t>
      </w:r>
      <w:r w:rsidR="00AD1009" w:rsidRPr="0041169D">
        <w:rPr>
          <w:rFonts w:ascii="Times New Roman" w:eastAsia="Times New Roman" w:hAnsi="Times New Roman" w:cs="Times New Roman"/>
          <w:lang w:eastAsia="en-AU"/>
        </w:rPr>
        <w:t xml:space="preserve">o avoid doubt, the new plan does not require a new statement of participant supports to be prepared </w:t>
      </w:r>
      <w:r w:rsidR="006F5B03" w:rsidRPr="0041169D">
        <w:rPr>
          <w:rFonts w:ascii="Times New Roman" w:eastAsia="Times New Roman" w:hAnsi="Times New Roman" w:cs="Times New Roman"/>
          <w:lang w:eastAsia="en-AU"/>
        </w:rPr>
        <w:t>with the participant and approved by the CEO</w:t>
      </w:r>
      <w:r w:rsidR="001D307A" w:rsidRPr="0041169D">
        <w:rPr>
          <w:rFonts w:ascii="Times New Roman" w:eastAsia="Times New Roman" w:hAnsi="Times New Roman" w:cs="Times New Roman"/>
          <w:lang w:eastAsia="en-AU"/>
        </w:rPr>
        <w:t xml:space="preserve">. Further, </w:t>
      </w:r>
      <w:r w:rsidR="006F5B03" w:rsidRPr="0041169D">
        <w:rPr>
          <w:rFonts w:ascii="Times New Roman" w:eastAsia="Times New Roman" w:hAnsi="Times New Roman" w:cs="Times New Roman"/>
          <w:lang w:eastAsia="en-AU"/>
        </w:rPr>
        <w:t xml:space="preserve">the making of the new plan does not involve the making of any reviewable decision. </w:t>
      </w:r>
      <w:r w:rsidR="007C00FF" w:rsidRPr="0041169D">
        <w:rPr>
          <w:rFonts w:ascii="Times New Roman" w:eastAsia="Times New Roman" w:hAnsi="Times New Roman" w:cs="Times New Roman"/>
          <w:lang w:eastAsia="en-AU"/>
        </w:rPr>
        <w:t xml:space="preserve">A discussion of </w:t>
      </w:r>
      <w:r w:rsidR="00747B77" w:rsidRPr="0041169D">
        <w:rPr>
          <w:rFonts w:ascii="Times New Roman" w:eastAsia="Times New Roman" w:hAnsi="Times New Roman" w:cs="Times New Roman"/>
          <w:lang w:eastAsia="en-AU"/>
        </w:rPr>
        <w:t>why plan renewals are not reviewable decision</w:t>
      </w:r>
      <w:r w:rsidR="001530CA" w:rsidRPr="0041169D">
        <w:rPr>
          <w:rFonts w:ascii="Times New Roman" w:eastAsia="Times New Roman" w:hAnsi="Times New Roman" w:cs="Times New Roman"/>
          <w:lang w:eastAsia="en-AU"/>
        </w:rPr>
        <w:t>s</w:t>
      </w:r>
      <w:r w:rsidR="00747B77" w:rsidRPr="0041169D">
        <w:rPr>
          <w:rFonts w:ascii="Times New Roman" w:eastAsia="Times New Roman" w:hAnsi="Times New Roman" w:cs="Times New Roman"/>
          <w:lang w:eastAsia="en-AU"/>
        </w:rPr>
        <w:t xml:space="preserve"> is above in the </w:t>
      </w:r>
      <w:r w:rsidR="0055777F" w:rsidRPr="0041169D">
        <w:rPr>
          <w:rFonts w:ascii="Times New Roman" w:eastAsia="Times New Roman" w:hAnsi="Times New Roman" w:cs="Times New Roman"/>
          <w:lang w:eastAsia="en-AU"/>
        </w:rPr>
        <w:t xml:space="preserve">explanation of this </w:t>
      </w:r>
      <w:r w:rsidR="00832D56" w:rsidRPr="0041169D">
        <w:rPr>
          <w:rFonts w:ascii="Times New Roman" w:eastAsia="Times New Roman" w:hAnsi="Times New Roman" w:cs="Times New Roman"/>
          <w:lang w:eastAsia="en-AU"/>
        </w:rPr>
        <w:t>Part as a whole.</w:t>
      </w:r>
    </w:p>
    <w:p w14:paraId="28A1551B" w14:textId="74A02A6F" w:rsidR="006F5B03" w:rsidRPr="0041169D" w:rsidRDefault="006F5B0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A note is included which clarifies that the statement of participant supports included in the old plan is included in the new plan</w:t>
      </w:r>
      <w:r w:rsidR="000B019D" w:rsidRPr="0041169D">
        <w:rPr>
          <w:rFonts w:ascii="Times New Roman" w:eastAsia="Times New Roman" w:hAnsi="Times New Roman" w:cs="Times New Roman"/>
          <w:lang w:eastAsia="en-AU"/>
        </w:rPr>
        <w:t xml:space="preserve"> in accordance with subsection</w:t>
      </w:r>
      <w:r w:rsidR="00483BD1" w:rsidRPr="0041169D">
        <w:rPr>
          <w:rFonts w:ascii="Times New Roman" w:eastAsia="Times New Roman" w:hAnsi="Times New Roman" w:cs="Times New Roman"/>
          <w:lang w:eastAsia="en-AU"/>
        </w:rPr>
        <w:t xml:space="preserve"> </w:t>
      </w:r>
      <w:r w:rsidR="007A334B" w:rsidRPr="0041169D">
        <w:rPr>
          <w:rFonts w:ascii="Times New Roman" w:eastAsia="Times New Roman" w:hAnsi="Times New Roman" w:cs="Times New Roman"/>
          <w:lang w:eastAsia="en-AU"/>
        </w:rPr>
        <w:t>50A(2).</w:t>
      </w:r>
    </w:p>
    <w:p w14:paraId="773537CE" w14:textId="53F9E725" w:rsidR="006F5B03" w:rsidRPr="0041169D" w:rsidRDefault="006F5B03"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Effect on renewed plans of administrative or judicial review of a previous plan</w:t>
      </w:r>
    </w:p>
    <w:p w14:paraId="38E5C849" w14:textId="6702991C" w:rsidR="00630DF5" w:rsidRPr="0041169D" w:rsidRDefault="00630DF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subsections 50A(5) to (7) deal with the impact of administrative or judicial review of a previous plan on a renewed plan. </w:t>
      </w:r>
      <w:r w:rsidR="00F7566E" w:rsidRPr="0041169D">
        <w:rPr>
          <w:rFonts w:ascii="Times New Roman" w:eastAsia="Times New Roman" w:hAnsi="Times New Roman" w:cs="Times New Roman"/>
          <w:lang w:eastAsia="en-AU"/>
        </w:rPr>
        <w:t xml:space="preserve">This is important to ensure that renewed plans are consistent with </w:t>
      </w:r>
      <w:r w:rsidR="009D384F" w:rsidRPr="0041169D">
        <w:rPr>
          <w:rFonts w:ascii="Times New Roman" w:eastAsia="Times New Roman" w:hAnsi="Times New Roman" w:cs="Times New Roman"/>
          <w:lang w:eastAsia="en-AU"/>
        </w:rPr>
        <w:t xml:space="preserve">original </w:t>
      </w:r>
      <w:r w:rsidR="00DA6235" w:rsidRPr="0041169D">
        <w:rPr>
          <w:rFonts w:ascii="Times New Roman" w:eastAsia="Times New Roman" w:hAnsi="Times New Roman" w:cs="Times New Roman"/>
          <w:lang w:eastAsia="en-AU"/>
        </w:rPr>
        <w:t>decisions</w:t>
      </w:r>
      <w:r w:rsidR="009D384F" w:rsidRPr="0041169D">
        <w:rPr>
          <w:rFonts w:ascii="Times New Roman" w:eastAsia="Times New Roman" w:hAnsi="Times New Roman" w:cs="Times New Roman"/>
          <w:lang w:eastAsia="en-AU"/>
        </w:rPr>
        <w:t xml:space="preserve"> that have been </w:t>
      </w:r>
      <w:r w:rsidR="003B12A8" w:rsidRPr="0041169D">
        <w:rPr>
          <w:rFonts w:ascii="Times New Roman" w:eastAsia="Times New Roman" w:hAnsi="Times New Roman" w:cs="Times New Roman"/>
          <w:lang w:eastAsia="en-AU"/>
        </w:rPr>
        <w:t xml:space="preserve">substituted as a result of merits review after a plan </w:t>
      </w:r>
      <w:r w:rsidR="00DA6235" w:rsidRPr="0041169D">
        <w:rPr>
          <w:rFonts w:ascii="Times New Roman" w:eastAsia="Times New Roman" w:hAnsi="Times New Roman" w:cs="Times New Roman"/>
          <w:lang w:eastAsia="en-AU"/>
        </w:rPr>
        <w:t>has been renewed.</w:t>
      </w:r>
    </w:p>
    <w:p w14:paraId="7BE65174" w14:textId="3B7AE3BE" w:rsidR="002D484A" w:rsidRPr="0041169D" w:rsidRDefault="006B2F0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w:t>
      </w:r>
      <w:r w:rsidR="00B302FE" w:rsidRPr="0041169D">
        <w:rPr>
          <w:rFonts w:ascii="Times New Roman" w:eastAsia="Times New Roman" w:hAnsi="Times New Roman" w:cs="Times New Roman"/>
          <w:lang w:eastAsia="en-AU"/>
        </w:rPr>
        <w:t>ubsection 50A(</w:t>
      </w:r>
      <w:r w:rsidRPr="0041169D">
        <w:rPr>
          <w:rFonts w:ascii="Times New Roman" w:eastAsia="Times New Roman" w:hAnsi="Times New Roman" w:cs="Times New Roman"/>
          <w:lang w:eastAsia="en-AU"/>
        </w:rPr>
        <w:t xml:space="preserve">5) </w:t>
      </w:r>
      <w:r w:rsidR="005E2BD3" w:rsidRPr="0041169D">
        <w:rPr>
          <w:rFonts w:ascii="Times New Roman" w:eastAsia="Times New Roman" w:hAnsi="Times New Roman" w:cs="Times New Roman"/>
          <w:lang w:eastAsia="en-AU"/>
        </w:rPr>
        <w:t xml:space="preserve">applies if the following </w:t>
      </w:r>
      <w:r w:rsidR="00C33652" w:rsidRPr="0041169D">
        <w:rPr>
          <w:rFonts w:ascii="Times New Roman" w:eastAsia="Times New Roman" w:hAnsi="Times New Roman" w:cs="Times New Roman"/>
          <w:lang w:eastAsia="en-AU"/>
        </w:rPr>
        <w:t>circumstances exist</w:t>
      </w:r>
      <w:r w:rsidR="000724A1" w:rsidRPr="0041169D">
        <w:rPr>
          <w:rFonts w:ascii="Times New Roman" w:eastAsia="Times New Roman" w:hAnsi="Times New Roman" w:cs="Times New Roman"/>
          <w:lang w:eastAsia="en-AU"/>
        </w:rPr>
        <w:t>:</w:t>
      </w:r>
    </w:p>
    <w:p w14:paraId="1846572A" w14:textId="656A5FC3" w:rsidR="001F2F32" w:rsidRPr="0041169D" w:rsidRDefault="001F2F32" w:rsidP="00B265FD">
      <w:pPr>
        <w:pStyle w:val="ListParagraph"/>
        <w:numPr>
          <w:ilvl w:val="0"/>
          <w:numId w:val="57"/>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as a result of an administrative or judicial review, a decision is made to vary or substitute a decision in relation to a participant’s plan; and</w:t>
      </w:r>
    </w:p>
    <w:p w14:paraId="57CA16F0" w14:textId="4769FE6E" w:rsidR="001F2F32" w:rsidRPr="0041169D" w:rsidRDefault="001F2F32" w:rsidP="00B265FD">
      <w:pPr>
        <w:pStyle w:val="ListParagraph"/>
        <w:numPr>
          <w:ilvl w:val="0"/>
          <w:numId w:val="57"/>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review decision takes effect from a day before the review decision was made; and</w:t>
      </w:r>
    </w:p>
    <w:p w14:paraId="6DE19EDD" w14:textId="28093B07" w:rsidR="00C53B01" w:rsidRPr="0041169D" w:rsidRDefault="00443602" w:rsidP="00B265FD">
      <w:pPr>
        <w:pStyle w:val="ListParagraph"/>
        <w:numPr>
          <w:ilvl w:val="0"/>
          <w:numId w:val="57"/>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C53B01" w:rsidRPr="0041169D">
        <w:rPr>
          <w:rFonts w:ascii="Times New Roman" w:eastAsia="Times New Roman" w:hAnsi="Times New Roman" w:cs="Times New Roman"/>
          <w:lang w:eastAsia="en-AU"/>
        </w:rPr>
        <w:t xml:space="preserve"> section 50A successor to the original plan came into effect the day before the review decision was made, but after the review decision takes effect</w:t>
      </w:r>
      <w:r w:rsidRPr="0041169D">
        <w:rPr>
          <w:rFonts w:ascii="Times New Roman" w:eastAsia="Times New Roman" w:hAnsi="Times New Roman" w:cs="Times New Roman"/>
          <w:lang w:eastAsia="en-AU"/>
        </w:rPr>
        <w:t>.</w:t>
      </w:r>
    </w:p>
    <w:p w14:paraId="0BE1D19D" w14:textId="35311091" w:rsidR="0035034C" w:rsidRPr="0041169D" w:rsidRDefault="00C3365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If the above circumstances exist, </w:t>
      </w:r>
      <w:r w:rsidR="00AB4EEF" w:rsidRPr="0041169D">
        <w:rPr>
          <w:rFonts w:ascii="Times New Roman" w:eastAsia="Times New Roman" w:hAnsi="Times New Roman" w:cs="Times New Roman"/>
          <w:lang w:eastAsia="en-AU"/>
        </w:rPr>
        <w:t>then s</w:t>
      </w:r>
      <w:r w:rsidR="000724A1" w:rsidRPr="0041169D">
        <w:rPr>
          <w:rFonts w:ascii="Times New Roman" w:eastAsia="Times New Roman" w:hAnsi="Times New Roman" w:cs="Times New Roman"/>
          <w:lang w:eastAsia="en-AU"/>
        </w:rPr>
        <w:t>ubsection 50(A)(1) is taken to have applied</w:t>
      </w:r>
      <w:r w:rsidR="004E63E2" w:rsidRPr="0041169D">
        <w:rPr>
          <w:rFonts w:ascii="Times New Roman" w:eastAsia="Times New Roman" w:hAnsi="Times New Roman" w:cs="Times New Roman"/>
          <w:lang w:eastAsia="en-AU"/>
        </w:rPr>
        <w:t>:</w:t>
      </w:r>
    </w:p>
    <w:p w14:paraId="00F7EFFC" w14:textId="1D6F8F2B" w:rsidR="004E63E2" w:rsidRPr="0041169D" w:rsidRDefault="00AB4EEF" w:rsidP="00B265FD">
      <w:pPr>
        <w:pStyle w:val="ListParagraph"/>
        <w:numPr>
          <w:ilvl w:val="0"/>
          <w:numId w:val="58"/>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so as to </w:t>
      </w:r>
      <w:r w:rsidR="003866B3" w:rsidRPr="0041169D">
        <w:rPr>
          <w:rFonts w:ascii="Times New Roman" w:eastAsia="Times New Roman" w:hAnsi="Times New Roman" w:cs="Times New Roman"/>
          <w:lang w:eastAsia="en-AU"/>
        </w:rPr>
        <w:t xml:space="preserve">renew the original </w:t>
      </w:r>
      <w:r w:rsidR="00CE3ED5" w:rsidRPr="0041169D">
        <w:rPr>
          <w:rFonts w:ascii="Times New Roman" w:eastAsia="Times New Roman" w:hAnsi="Times New Roman" w:cs="Times New Roman"/>
          <w:lang w:eastAsia="en-AU"/>
        </w:rPr>
        <w:t xml:space="preserve">plan as affected by the review decision; and </w:t>
      </w:r>
    </w:p>
    <w:p w14:paraId="70DD8D55" w14:textId="02E7D528" w:rsidR="00CE3ED5" w:rsidRPr="0041169D" w:rsidRDefault="003866B3" w:rsidP="00B265FD">
      <w:pPr>
        <w:pStyle w:val="ListParagraph"/>
        <w:numPr>
          <w:ilvl w:val="0"/>
          <w:numId w:val="58"/>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so as to renew </w:t>
      </w:r>
      <w:r w:rsidR="00CE3ED5" w:rsidRPr="0041169D">
        <w:rPr>
          <w:rFonts w:ascii="Times New Roman" w:eastAsia="Times New Roman" w:hAnsi="Times New Roman" w:cs="Times New Roman"/>
          <w:lang w:eastAsia="en-AU"/>
        </w:rPr>
        <w:t xml:space="preserve">each later section 50A successor to the </w:t>
      </w:r>
      <w:r w:rsidR="008051DA" w:rsidRPr="0041169D">
        <w:rPr>
          <w:rFonts w:ascii="Times New Roman" w:eastAsia="Times New Roman" w:hAnsi="Times New Roman" w:cs="Times New Roman"/>
          <w:lang w:eastAsia="en-AU"/>
        </w:rPr>
        <w:t xml:space="preserve">original plan </w:t>
      </w:r>
      <w:r w:rsidRPr="0041169D">
        <w:rPr>
          <w:rFonts w:ascii="Times New Roman" w:eastAsia="Times New Roman" w:hAnsi="Times New Roman" w:cs="Times New Roman"/>
          <w:lang w:eastAsia="en-AU"/>
        </w:rPr>
        <w:t>that was affected</w:t>
      </w:r>
      <w:r w:rsidR="008051DA" w:rsidRPr="0041169D">
        <w:rPr>
          <w:rFonts w:ascii="Times New Roman" w:eastAsia="Times New Roman" w:hAnsi="Times New Roman" w:cs="Times New Roman"/>
          <w:lang w:eastAsia="en-AU"/>
        </w:rPr>
        <w:t>.</w:t>
      </w:r>
    </w:p>
    <w:p w14:paraId="3DA6BDD5" w14:textId="59C697DA" w:rsidR="006F5B03" w:rsidRPr="0041169D" w:rsidRDefault="003866B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effect of subsection 50A(5) is that</w:t>
      </w:r>
      <w:r w:rsidR="004C013B" w:rsidRPr="0041169D">
        <w:rPr>
          <w:rFonts w:ascii="Times New Roman" w:eastAsia="Times New Roman" w:hAnsi="Times New Roman" w:cs="Times New Roman"/>
          <w:lang w:eastAsia="en-AU"/>
        </w:rPr>
        <w:t xml:space="preserve"> if a</w:t>
      </w:r>
      <w:r w:rsidR="00F51656" w:rsidRPr="0041169D">
        <w:rPr>
          <w:rFonts w:ascii="Times New Roman" w:eastAsia="Times New Roman" w:hAnsi="Times New Roman" w:cs="Times New Roman"/>
          <w:lang w:eastAsia="en-AU"/>
        </w:rPr>
        <w:t>n original decision to approve a statement of participant supports was substituted as a result</w:t>
      </w:r>
      <w:r w:rsidR="004C013B" w:rsidRPr="0041169D">
        <w:rPr>
          <w:rFonts w:ascii="Times New Roman" w:eastAsia="Times New Roman" w:hAnsi="Times New Roman" w:cs="Times New Roman"/>
          <w:lang w:eastAsia="en-AU"/>
        </w:rPr>
        <w:t xml:space="preserve"> </w:t>
      </w:r>
      <w:r w:rsidR="00F51656" w:rsidRPr="0041169D">
        <w:rPr>
          <w:rFonts w:ascii="Times New Roman" w:eastAsia="Times New Roman" w:hAnsi="Times New Roman" w:cs="Times New Roman"/>
          <w:lang w:eastAsia="en-AU"/>
        </w:rPr>
        <w:t xml:space="preserve">of </w:t>
      </w:r>
      <w:r w:rsidR="004C013B" w:rsidRPr="0041169D">
        <w:rPr>
          <w:rFonts w:ascii="Times New Roman" w:eastAsia="Times New Roman" w:hAnsi="Times New Roman" w:cs="Times New Roman"/>
          <w:lang w:eastAsia="en-AU"/>
        </w:rPr>
        <w:t xml:space="preserve">internal or external review of </w:t>
      </w:r>
      <w:r w:rsidR="00F51656" w:rsidRPr="0041169D">
        <w:rPr>
          <w:rFonts w:ascii="Times New Roman" w:eastAsia="Times New Roman" w:hAnsi="Times New Roman" w:cs="Times New Roman"/>
          <w:lang w:eastAsia="en-AU"/>
        </w:rPr>
        <w:t>that</w:t>
      </w:r>
      <w:r w:rsidR="00D54A46" w:rsidRPr="0041169D">
        <w:rPr>
          <w:rFonts w:ascii="Times New Roman" w:eastAsia="Times New Roman" w:hAnsi="Times New Roman" w:cs="Times New Roman"/>
          <w:lang w:eastAsia="en-AU"/>
        </w:rPr>
        <w:t xml:space="preserve"> decision</w:t>
      </w:r>
      <w:r w:rsidR="00F51656" w:rsidRPr="0041169D">
        <w:rPr>
          <w:rFonts w:ascii="Times New Roman" w:eastAsia="Times New Roman" w:hAnsi="Times New Roman" w:cs="Times New Roman"/>
          <w:lang w:eastAsia="en-AU"/>
        </w:rPr>
        <w:t xml:space="preserve">, every subsequent renewed plan is consistent </w:t>
      </w:r>
      <w:r w:rsidR="5E2FE7BC" w:rsidRPr="0041169D">
        <w:rPr>
          <w:rFonts w:ascii="Times New Roman" w:eastAsia="Times New Roman" w:hAnsi="Times New Roman" w:cs="Times New Roman"/>
          <w:lang w:eastAsia="en-AU"/>
        </w:rPr>
        <w:t>with</w:t>
      </w:r>
      <w:r w:rsidR="3465377C" w:rsidRPr="0041169D">
        <w:rPr>
          <w:rFonts w:ascii="Times New Roman" w:eastAsia="Times New Roman" w:hAnsi="Times New Roman" w:cs="Times New Roman"/>
          <w:lang w:eastAsia="en-AU"/>
        </w:rPr>
        <w:t xml:space="preserve"> </w:t>
      </w:r>
      <w:r w:rsidR="00F51656" w:rsidRPr="0041169D">
        <w:rPr>
          <w:rFonts w:ascii="Times New Roman" w:eastAsia="Times New Roman" w:hAnsi="Times New Roman" w:cs="Times New Roman"/>
          <w:lang w:eastAsia="en-AU"/>
        </w:rPr>
        <w:t xml:space="preserve">that substituted decision. </w:t>
      </w:r>
      <w:r w:rsidR="00FA4068" w:rsidRPr="0041169D">
        <w:rPr>
          <w:rFonts w:ascii="Times New Roman" w:eastAsia="Times New Roman" w:hAnsi="Times New Roman" w:cs="Times New Roman"/>
          <w:lang w:eastAsia="en-AU"/>
        </w:rPr>
        <w:t xml:space="preserve">This is critical because </w:t>
      </w:r>
      <w:r w:rsidR="00510C40" w:rsidRPr="0041169D">
        <w:rPr>
          <w:rFonts w:ascii="Times New Roman" w:eastAsia="Times New Roman" w:hAnsi="Times New Roman" w:cs="Times New Roman"/>
          <w:lang w:eastAsia="en-AU"/>
        </w:rPr>
        <w:t xml:space="preserve">renewed plans are not subject to review themselves, rather they replicate a previous </w:t>
      </w:r>
      <w:r w:rsidR="005A7F89" w:rsidRPr="0041169D">
        <w:rPr>
          <w:rFonts w:ascii="Times New Roman" w:eastAsia="Times New Roman" w:hAnsi="Times New Roman" w:cs="Times New Roman"/>
          <w:lang w:eastAsia="en-AU"/>
        </w:rPr>
        <w:t>decision</w:t>
      </w:r>
      <w:r w:rsidR="00510C40" w:rsidRPr="0041169D">
        <w:rPr>
          <w:rFonts w:ascii="Times New Roman" w:eastAsia="Times New Roman" w:hAnsi="Times New Roman" w:cs="Times New Roman"/>
          <w:lang w:eastAsia="en-AU"/>
        </w:rPr>
        <w:t xml:space="preserve"> to approve a statement of participant supports. If that original decision is found not to be the correct or preferable one, then the renewed plan should </w:t>
      </w:r>
      <w:r w:rsidR="00714D6E" w:rsidRPr="0041169D">
        <w:rPr>
          <w:rFonts w:ascii="Times New Roman" w:eastAsia="Times New Roman" w:hAnsi="Times New Roman" w:cs="Times New Roman"/>
          <w:lang w:eastAsia="en-AU"/>
        </w:rPr>
        <w:t xml:space="preserve">be consistent with </w:t>
      </w:r>
      <w:r w:rsidR="00510C40" w:rsidRPr="0041169D">
        <w:rPr>
          <w:rFonts w:ascii="Times New Roman" w:eastAsia="Times New Roman" w:hAnsi="Times New Roman" w:cs="Times New Roman"/>
          <w:lang w:eastAsia="en-AU"/>
        </w:rPr>
        <w:t>th</w:t>
      </w:r>
      <w:r w:rsidR="005A7F89" w:rsidRPr="0041169D">
        <w:rPr>
          <w:rFonts w:ascii="Times New Roman" w:eastAsia="Times New Roman" w:hAnsi="Times New Roman" w:cs="Times New Roman"/>
          <w:lang w:eastAsia="en-AU"/>
        </w:rPr>
        <w:t xml:space="preserve">e correct or preferable decision. </w:t>
      </w:r>
      <w:r w:rsidR="00F51656" w:rsidRPr="0041169D">
        <w:rPr>
          <w:rFonts w:ascii="Times New Roman" w:eastAsia="Times New Roman" w:hAnsi="Times New Roman" w:cs="Times New Roman"/>
          <w:lang w:eastAsia="en-AU"/>
        </w:rPr>
        <w:t xml:space="preserve"> </w:t>
      </w:r>
    </w:p>
    <w:p w14:paraId="0910B104" w14:textId="7B73DEC9" w:rsidR="009038BA" w:rsidRPr="0041169D" w:rsidRDefault="00D740F8" w:rsidP="006C3BDC">
      <w:pPr>
        <w:spacing w:before="240"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50A(</w:t>
      </w:r>
      <w:r w:rsidR="00DD165A" w:rsidRPr="0041169D">
        <w:rPr>
          <w:rFonts w:ascii="Times New Roman" w:eastAsia="Times New Roman" w:hAnsi="Times New Roman" w:cs="Times New Roman"/>
          <w:lang w:eastAsia="en-AU"/>
        </w:rPr>
        <w:t xml:space="preserve">6) </w:t>
      </w:r>
      <w:r w:rsidR="00956AF2" w:rsidRPr="0041169D">
        <w:rPr>
          <w:rFonts w:ascii="Times New Roman" w:eastAsia="Times New Roman" w:hAnsi="Times New Roman" w:cs="Times New Roman"/>
          <w:lang w:eastAsia="en-AU"/>
        </w:rPr>
        <w:t xml:space="preserve">will </w:t>
      </w:r>
      <w:r w:rsidR="00DD165A" w:rsidRPr="0041169D">
        <w:rPr>
          <w:rFonts w:ascii="Times New Roman" w:eastAsia="Times New Roman" w:hAnsi="Times New Roman" w:cs="Times New Roman"/>
          <w:lang w:eastAsia="en-AU"/>
        </w:rPr>
        <w:t>provide that a</w:t>
      </w:r>
      <w:r w:rsidR="009038BA" w:rsidRPr="0041169D">
        <w:rPr>
          <w:rFonts w:ascii="Times New Roman" w:eastAsia="Times New Roman" w:hAnsi="Times New Roman" w:cs="Times New Roman"/>
          <w:lang w:eastAsia="en-AU"/>
        </w:rPr>
        <w:t xml:space="preserve"> p</w:t>
      </w:r>
      <w:r w:rsidR="00C137A8" w:rsidRPr="0041169D">
        <w:rPr>
          <w:rFonts w:ascii="Times New Roman" w:eastAsia="Times New Roman" w:hAnsi="Times New Roman" w:cs="Times New Roman"/>
          <w:lang w:eastAsia="en-AU"/>
        </w:rPr>
        <w:t>lan is a section 50A successor to the original plan if</w:t>
      </w:r>
      <w:r w:rsidR="00B33CFF" w:rsidRPr="0041169D">
        <w:rPr>
          <w:rFonts w:ascii="Times New Roman" w:eastAsia="Times New Roman" w:hAnsi="Times New Roman" w:cs="Times New Roman"/>
          <w:lang w:eastAsia="en-AU"/>
        </w:rPr>
        <w:t>, by force, the plan is a renewal of:</w:t>
      </w:r>
    </w:p>
    <w:p w14:paraId="49F4FD68" w14:textId="77BA23E6" w:rsidR="00B33CFF" w:rsidRPr="0041169D" w:rsidRDefault="00B33CFF" w:rsidP="00B265FD">
      <w:pPr>
        <w:pStyle w:val="ListParagraph"/>
        <w:numPr>
          <w:ilvl w:val="0"/>
          <w:numId w:val="59"/>
        </w:num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original plan; or</w:t>
      </w:r>
    </w:p>
    <w:p w14:paraId="5FA4FB33" w14:textId="6CE41352" w:rsidR="00B33CFF" w:rsidRPr="0041169D" w:rsidRDefault="00B33CFF" w:rsidP="00B265FD">
      <w:pPr>
        <w:pStyle w:val="ListParagraph"/>
        <w:numPr>
          <w:ilvl w:val="0"/>
          <w:numId w:val="59"/>
        </w:numPr>
        <w:spacing w:before="240"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another plan that was a renewal directly or indirectly, of the original plan by force of this section.</w:t>
      </w:r>
    </w:p>
    <w:p w14:paraId="650A84F4" w14:textId="1E68E8D0" w:rsidR="00CE5F1D" w:rsidRPr="0041169D" w:rsidRDefault="00BA1D4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50A(7) </w:t>
      </w:r>
      <w:r w:rsidR="00956AF2" w:rsidRPr="0041169D">
        <w:rPr>
          <w:rFonts w:ascii="Times New Roman" w:eastAsia="Times New Roman" w:hAnsi="Times New Roman" w:cs="Times New Roman"/>
          <w:lang w:eastAsia="en-AU"/>
        </w:rPr>
        <w:t>will provide that t</w:t>
      </w:r>
      <w:r w:rsidR="00B33CFF" w:rsidRPr="0041169D">
        <w:rPr>
          <w:rFonts w:ascii="Times New Roman" w:eastAsia="Times New Roman" w:hAnsi="Times New Roman" w:cs="Times New Roman"/>
          <w:lang w:eastAsia="en-AU"/>
        </w:rPr>
        <w:t>he Minister may</w:t>
      </w:r>
      <w:r w:rsidR="00956AF2" w:rsidRPr="0041169D">
        <w:rPr>
          <w:rFonts w:ascii="Times New Roman" w:eastAsia="Times New Roman" w:hAnsi="Times New Roman" w:cs="Times New Roman"/>
          <w:lang w:eastAsia="en-AU"/>
        </w:rPr>
        <w:t>,</w:t>
      </w:r>
      <w:r w:rsidR="00B33CFF" w:rsidRPr="0041169D">
        <w:rPr>
          <w:rFonts w:ascii="Times New Roman" w:eastAsia="Times New Roman" w:hAnsi="Times New Roman" w:cs="Times New Roman"/>
          <w:lang w:eastAsia="en-AU"/>
        </w:rPr>
        <w:t xml:space="preserve"> by legislative instrument</w:t>
      </w:r>
      <w:r w:rsidR="00956AF2" w:rsidRPr="0041169D">
        <w:rPr>
          <w:rFonts w:ascii="Times New Roman" w:eastAsia="Times New Roman" w:hAnsi="Times New Roman" w:cs="Times New Roman"/>
          <w:lang w:eastAsia="en-AU"/>
        </w:rPr>
        <w:t>,</w:t>
      </w:r>
      <w:r w:rsidR="00B33CFF" w:rsidRPr="0041169D">
        <w:rPr>
          <w:rFonts w:ascii="Times New Roman" w:eastAsia="Times New Roman" w:hAnsi="Times New Roman" w:cs="Times New Roman"/>
          <w:lang w:eastAsia="en-AU"/>
        </w:rPr>
        <w:t xml:space="preserve"> determine circumstances that might affect a section 50A successor to a participant’s plan after it comes into effect; and whether or how, those circumstances are to alter the plan</w:t>
      </w:r>
      <w:r w:rsidR="00850C28" w:rsidRPr="0041169D">
        <w:rPr>
          <w:rFonts w:ascii="Times New Roman" w:eastAsia="Times New Roman" w:hAnsi="Times New Roman" w:cs="Times New Roman"/>
          <w:lang w:eastAsia="en-AU"/>
        </w:rPr>
        <w:t xml:space="preserve"> if they arise.</w:t>
      </w:r>
      <w:r w:rsidR="001A590B" w:rsidRPr="0041169D">
        <w:rPr>
          <w:rFonts w:ascii="Times New Roman" w:eastAsia="Times New Roman" w:hAnsi="Times New Roman" w:cs="Times New Roman"/>
          <w:lang w:eastAsia="en-AU"/>
        </w:rPr>
        <w:t xml:space="preserve"> </w:t>
      </w:r>
      <w:r w:rsidR="00CE5F1D" w:rsidRPr="0041169D">
        <w:rPr>
          <w:rFonts w:ascii="Times New Roman" w:eastAsia="Times New Roman" w:hAnsi="Times New Roman" w:cs="Times New Roman"/>
          <w:lang w:eastAsia="en-AU"/>
        </w:rPr>
        <w:t xml:space="preserve">If circumstances </w:t>
      </w:r>
      <w:r w:rsidR="00F51BC9" w:rsidRPr="0041169D">
        <w:rPr>
          <w:rFonts w:ascii="Times New Roman" w:eastAsia="Times New Roman" w:hAnsi="Times New Roman" w:cs="Times New Roman"/>
          <w:lang w:eastAsia="en-AU"/>
        </w:rPr>
        <w:t xml:space="preserve">specified in the determination arise, they have the effect </w:t>
      </w:r>
      <w:r w:rsidR="006D76DC" w:rsidRPr="0041169D">
        <w:rPr>
          <w:rFonts w:ascii="Times New Roman" w:eastAsia="Times New Roman" w:hAnsi="Times New Roman" w:cs="Times New Roman"/>
          <w:lang w:eastAsia="en-AU"/>
        </w:rPr>
        <w:t xml:space="preserve">specified in the determination on any section 50A successor to a participant’s plan to which the determination applies. </w:t>
      </w:r>
    </w:p>
    <w:p w14:paraId="228C90A0" w14:textId="73E73D01" w:rsidR="001A590B" w:rsidRPr="0041169D" w:rsidRDefault="001A590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This instrument is in effect an equivalent to the instrument to be made under subsection 50A(3)</w:t>
      </w:r>
      <w:r w:rsidR="0087260A" w:rsidRPr="0041169D">
        <w:rPr>
          <w:rFonts w:ascii="Times New Roman" w:eastAsia="Times New Roman" w:hAnsi="Times New Roman" w:cs="Times New Roman"/>
          <w:lang w:eastAsia="en-AU"/>
        </w:rPr>
        <w:t xml:space="preserve">. In this case, the instrument can make adjustments </w:t>
      </w:r>
      <w:r w:rsidRPr="0041169D">
        <w:rPr>
          <w:rFonts w:ascii="Times New Roman" w:eastAsia="Times New Roman" w:hAnsi="Times New Roman" w:cs="Times New Roman"/>
          <w:lang w:eastAsia="en-AU"/>
        </w:rPr>
        <w:t xml:space="preserve">to plans that were </w:t>
      </w:r>
      <w:r w:rsidR="005B4CB3" w:rsidRPr="0041169D">
        <w:rPr>
          <w:rFonts w:ascii="Times New Roman" w:eastAsia="Times New Roman" w:hAnsi="Times New Roman" w:cs="Times New Roman"/>
          <w:lang w:eastAsia="en-AU"/>
        </w:rPr>
        <w:t xml:space="preserve">substituted as the correct or preferable decision following </w:t>
      </w:r>
      <w:r w:rsidR="007F6107" w:rsidRPr="0041169D">
        <w:rPr>
          <w:rFonts w:ascii="Times New Roman" w:eastAsia="Times New Roman" w:hAnsi="Times New Roman" w:cs="Times New Roman"/>
          <w:lang w:eastAsia="en-AU"/>
        </w:rPr>
        <w:t>administrative or judicial review.</w:t>
      </w:r>
      <w:r w:rsidR="00D15F7B" w:rsidRPr="0041169D">
        <w:rPr>
          <w:rFonts w:ascii="Times New Roman" w:eastAsia="Times New Roman" w:hAnsi="Times New Roman" w:cs="Times New Roman"/>
          <w:lang w:eastAsia="en-AU"/>
        </w:rPr>
        <w:t xml:space="preserve"> For example, </w:t>
      </w:r>
      <w:r w:rsidR="002D5860" w:rsidRPr="0041169D">
        <w:rPr>
          <w:rFonts w:ascii="Times New Roman" w:eastAsia="Times New Roman" w:hAnsi="Times New Roman" w:cs="Times New Roman"/>
          <w:lang w:eastAsia="en-AU"/>
        </w:rPr>
        <w:t xml:space="preserve">the instrument could provide for an adjustment to remove one off supports in renewed plans and to ensure that </w:t>
      </w:r>
      <w:r w:rsidR="00684330" w:rsidRPr="0041169D">
        <w:rPr>
          <w:rFonts w:ascii="Times New Roman" w:eastAsia="Times New Roman" w:hAnsi="Times New Roman" w:cs="Times New Roman"/>
          <w:lang w:eastAsia="en-AU"/>
        </w:rPr>
        <w:t xml:space="preserve">sufficient indexation factors are </w:t>
      </w:r>
      <w:r w:rsidR="007A7AA3" w:rsidRPr="0041169D">
        <w:rPr>
          <w:rFonts w:ascii="Times New Roman" w:eastAsia="Times New Roman" w:hAnsi="Times New Roman" w:cs="Times New Roman"/>
          <w:lang w:eastAsia="en-AU"/>
        </w:rPr>
        <w:t>applied across all of the renewed plans.</w:t>
      </w:r>
    </w:p>
    <w:p w14:paraId="738E2296" w14:textId="7C674825" w:rsidR="00B24BCB" w:rsidRPr="0041169D" w:rsidRDefault="00B24BCB" w:rsidP="00E910C9">
      <w:pPr>
        <w:spacing w:before="240" w:after="0"/>
        <w:rPr>
          <w:rFonts w:ascii="Times New Roman" w:hAnsi="Times New Roman" w:cs="Times New Roman"/>
        </w:rPr>
      </w:pPr>
      <w:r w:rsidRPr="0041169D">
        <w:rPr>
          <w:rFonts w:ascii="Times New Roman" w:eastAsia="Times New Roman" w:hAnsi="Times New Roman" w:cs="Times New Roman"/>
          <w:lang w:eastAsia="en-AU"/>
        </w:rPr>
        <w:t xml:space="preserve">A legislative note after subsection 50A(7) explains that Part 4 of Chapter 3 of the Legislation Act, relating to sunsetting, does not apply to the determination. This is due to the </w:t>
      </w:r>
      <w:r w:rsidR="009C2345" w:rsidRPr="0041169D">
        <w:rPr>
          <w:rFonts w:ascii="Times New Roman" w:eastAsia="Times New Roman" w:hAnsi="Times New Roman" w:cs="Times New Roman"/>
          <w:lang w:eastAsia="en-AU"/>
        </w:rPr>
        <w:t>LEOMR</w:t>
      </w:r>
      <w:r w:rsidRPr="0041169D">
        <w:rPr>
          <w:rFonts w:ascii="Times New Roman" w:eastAsia="Times New Roman" w:hAnsi="Times New Roman" w:cs="Times New Roman"/>
          <w:lang w:eastAsia="en-AU"/>
        </w:rPr>
        <w:t xml:space="preserve"> which provides that instruments made under the Act are exempt from sunsetting (see table item 42AC in section 12 of those Regulations).</w:t>
      </w:r>
      <w:r w:rsidR="00C6321A" w:rsidRPr="0041169D">
        <w:rPr>
          <w:rFonts w:ascii="Times New Roman" w:eastAsia="Times New Roman" w:hAnsi="Times New Roman" w:cs="Times New Roman"/>
          <w:lang w:eastAsia="en-AU"/>
        </w:rPr>
        <w:t xml:space="preserve"> </w:t>
      </w:r>
      <w:r w:rsidR="00C6321A" w:rsidRPr="0041169D">
        <w:rPr>
          <w:rFonts w:ascii="Times New Roman" w:hAnsi="Times New Roman" w:cs="Times New Roman"/>
        </w:rPr>
        <w:t xml:space="preserve">It is appropriate for all legislative instruments made under the Act to be exempt from sunsetting as they form part of an intergovernmental scheme, as provided in the Attorney‑General’s Department’s </w:t>
      </w:r>
      <w:r w:rsidR="00C6321A" w:rsidRPr="0041169D">
        <w:rPr>
          <w:rFonts w:ascii="Times New Roman" w:hAnsi="Times New Roman" w:cs="Times New Roman"/>
          <w:i/>
          <w:iCs/>
        </w:rPr>
        <w:t>Guide to managing sunsetting of legislative instruments</w:t>
      </w:r>
      <w:r w:rsidR="00C6321A" w:rsidRPr="0041169D">
        <w:rPr>
          <w:rFonts w:ascii="Times New Roman" w:hAnsi="Times New Roman" w:cs="Times New Roman"/>
        </w:rPr>
        <w:t>.</w:t>
      </w:r>
    </w:p>
    <w:p w14:paraId="6DB0B40F" w14:textId="3FCBAC80" w:rsidR="006D76DC" w:rsidRPr="0041169D" w:rsidRDefault="006D76DC"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Renewal of suspended plans</w:t>
      </w:r>
    </w:p>
    <w:p w14:paraId="483AD74D" w14:textId="0C811712" w:rsidR="003D65DB" w:rsidRPr="0041169D" w:rsidRDefault="009470F6"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50A(8) will provide that </w:t>
      </w:r>
      <w:r w:rsidR="00AB5153" w:rsidRPr="0041169D">
        <w:rPr>
          <w:rFonts w:ascii="Times New Roman" w:eastAsia="Times New Roman" w:hAnsi="Times New Roman" w:cs="Times New Roman"/>
          <w:lang w:eastAsia="en-AU"/>
        </w:rPr>
        <w:t>a plan wi</w:t>
      </w:r>
      <w:r w:rsidR="00532230" w:rsidRPr="0041169D">
        <w:rPr>
          <w:rFonts w:ascii="Times New Roman" w:eastAsia="Times New Roman" w:hAnsi="Times New Roman" w:cs="Times New Roman"/>
          <w:lang w:eastAsia="en-AU"/>
        </w:rPr>
        <w:t xml:space="preserve">ll be renewed even if the plan is suspended at the time that a renewal is to occur. </w:t>
      </w:r>
      <w:r w:rsidR="008A690D" w:rsidRPr="0041169D">
        <w:rPr>
          <w:rFonts w:ascii="Times New Roman" w:eastAsia="Times New Roman" w:hAnsi="Times New Roman" w:cs="Times New Roman"/>
          <w:lang w:eastAsia="en-AU"/>
        </w:rPr>
        <w:t>Despite the renewal, the suspension will remain in effect until it ceases in accordance with the relevant plan suspension provisions.</w:t>
      </w:r>
    </w:p>
    <w:p w14:paraId="31C04DFD" w14:textId="54ABAF62" w:rsidR="00EA5102" w:rsidRPr="0041169D" w:rsidRDefault="00BD1A3C"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51</w:t>
      </w:r>
      <w:r w:rsidRPr="0041169D">
        <w:rPr>
          <w:rFonts w:ascii="Times New Roman" w:eastAsia="Times New Roman" w:hAnsi="Times New Roman" w:cs="Times New Roman"/>
          <w:b/>
          <w:lang w:eastAsia="en-AU"/>
        </w:rPr>
        <w:t xml:space="preserve"> – </w:t>
      </w:r>
      <w:r w:rsidR="00DA4B49" w:rsidRPr="0041169D">
        <w:rPr>
          <w:rFonts w:ascii="Times New Roman" w:eastAsia="Times New Roman" w:hAnsi="Times New Roman" w:cs="Times New Roman"/>
          <w:b/>
          <w:bCs/>
          <w:lang w:eastAsia="en-AU"/>
        </w:rPr>
        <w:t>Subparagraph 101(2)(b)(ii)</w:t>
      </w:r>
    </w:p>
    <w:p w14:paraId="4C35608A" w14:textId="31725BC4" w:rsidR="005C28D6" w:rsidRPr="0041169D" w:rsidRDefault="00DD048D" w:rsidP="00972E9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Section 101 deals with the date of effect </w:t>
      </w:r>
      <w:r w:rsidR="003018F3" w:rsidRPr="0041169D">
        <w:rPr>
          <w:rFonts w:ascii="Times New Roman" w:eastAsia="Times New Roman" w:hAnsi="Times New Roman" w:cs="Times New Roman"/>
          <w:lang w:eastAsia="en-AU"/>
        </w:rPr>
        <w:t>of later decisions before a review is completed. Th</w:t>
      </w:r>
      <w:r w:rsidR="00125E08" w:rsidRPr="0041169D">
        <w:rPr>
          <w:rFonts w:ascii="Times New Roman" w:eastAsia="Times New Roman" w:hAnsi="Times New Roman" w:cs="Times New Roman"/>
          <w:lang w:eastAsia="en-AU"/>
        </w:rPr>
        <w:t>is item</w:t>
      </w:r>
      <w:r w:rsidR="003018F3" w:rsidRPr="0041169D">
        <w:rPr>
          <w:rFonts w:ascii="Times New Roman" w:eastAsia="Times New Roman" w:hAnsi="Times New Roman" w:cs="Times New Roman"/>
          <w:lang w:eastAsia="en-AU"/>
        </w:rPr>
        <w:t xml:space="preserve"> </w:t>
      </w:r>
      <w:r w:rsidR="00302EA4" w:rsidRPr="0041169D">
        <w:rPr>
          <w:rFonts w:ascii="Times New Roman" w:eastAsia="Times New Roman" w:hAnsi="Times New Roman" w:cs="Times New Roman"/>
          <w:lang w:eastAsia="en-AU"/>
        </w:rPr>
        <w:t xml:space="preserve">omits </w:t>
      </w:r>
      <w:r w:rsidR="00A026EF" w:rsidRPr="0041169D">
        <w:rPr>
          <w:rFonts w:ascii="Times New Roman" w:eastAsia="Times New Roman" w:hAnsi="Times New Roman" w:cs="Times New Roman"/>
          <w:lang w:eastAsia="en-AU"/>
        </w:rPr>
        <w:t>‘</w:t>
      </w:r>
      <w:r w:rsidR="00203302" w:rsidRPr="0041169D">
        <w:rPr>
          <w:rFonts w:ascii="Times New Roman" w:eastAsia="Times New Roman" w:hAnsi="Times New Roman" w:cs="Times New Roman"/>
          <w:lang w:eastAsia="en-AU"/>
        </w:rPr>
        <w:t>s</w:t>
      </w:r>
      <w:r w:rsidR="00302EA4" w:rsidRPr="0041169D">
        <w:rPr>
          <w:rFonts w:ascii="Times New Roman" w:eastAsia="Times New Roman" w:hAnsi="Times New Roman" w:cs="Times New Roman"/>
          <w:lang w:eastAsia="en-AU"/>
        </w:rPr>
        <w:t>ection 37</w:t>
      </w:r>
      <w:r w:rsidR="00A026EF" w:rsidRPr="0041169D">
        <w:rPr>
          <w:rFonts w:ascii="Times New Roman" w:eastAsia="Times New Roman" w:hAnsi="Times New Roman" w:cs="Times New Roman"/>
          <w:lang w:eastAsia="en-AU"/>
        </w:rPr>
        <w:t>’</w:t>
      </w:r>
      <w:r w:rsidR="00302EA4" w:rsidRPr="0041169D">
        <w:rPr>
          <w:rFonts w:ascii="Times New Roman" w:eastAsia="Times New Roman" w:hAnsi="Times New Roman" w:cs="Times New Roman"/>
          <w:lang w:eastAsia="en-AU"/>
        </w:rPr>
        <w:t xml:space="preserve"> and substitutes it with </w:t>
      </w:r>
      <w:r w:rsidR="00A026EF" w:rsidRPr="0041169D">
        <w:rPr>
          <w:rFonts w:ascii="Times New Roman" w:eastAsia="Times New Roman" w:hAnsi="Times New Roman" w:cs="Times New Roman"/>
          <w:lang w:eastAsia="en-AU"/>
        </w:rPr>
        <w:t>‘</w:t>
      </w:r>
      <w:r w:rsidR="00302EA4" w:rsidRPr="0041169D">
        <w:rPr>
          <w:rFonts w:ascii="Times New Roman" w:eastAsia="Times New Roman" w:hAnsi="Times New Roman" w:cs="Times New Roman"/>
          <w:lang w:eastAsia="en-AU"/>
        </w:rPr>
        <w:t>paragraph 37(1)(a)</w:t>
      </w:r>
      <w:r w:rsidR="00A026EF" w:rsidRPr="0041169D">
        <w:rPr>
          <w:rFonts w:ascii="Times New Roman" w:eastAsia="Times New Roman" w:hAnsi="Times New Roman" w:cs="Times New Roman"/>
          <w:lang w:eastAsia="en-AU"/>
        </w:rPr>
        <w:t>’</w:t>
      </w:r>
      <w:r w:rsidR="00B72C0E" w:rsidRPr="0041169D">
        <w:rPr>
          <w:rFonts w:ascii="Times New Roman" w:eastAsia="Times New Roman" w:hAnsi="Times New Roman" w:cs="Times New Roman"/>
          <w:lang w:eastAsia="en-AU"/>
        </w:rPr>
        <w:t xml:space="preserve"> to make it clear that </w:t>
      </w:r>
      <w:r w:rsidR="003018F3" w:rsidRPr="0041169D">
        <w:rPr>
          <w:rFonts w:ascii="Times New Roman" w:eastAsia="Times New Roman" w:hAnsi="Times New Roman" w:cs="Times New Roman"/>
          <w:lang w:eastAsia="en-AU"/>
        </w:rPr>
        <w:t>the date of effect provisions do not apply to renewed plans</w:t>
      </w:r>
      <w:r w:rsidR="00DB0A72" w:rsidRPr="0041169D">
        <w:rPr>
          <w:rFonts w:ascii="Times New Roman" w:eastAsia="Times New Roman" w:hAnsi="Times New Roman" w:cs="Times New Roman"/>
          <w:lang w:eastAsia="en-AU"/>
        </w:rPr>
        <w:t>.</w:t>
      </w:r>
    </w:p>
    <w:p w14:paraId="328E6B67" w14:textId="6FAB0000" w:rsidR="005C28D6" w:rsidRPr="0041169D" w:rsidRDefault="00BD1A3C"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52</w:t>
      </w:r>
      <w:r w:rsidRPr="0041169D">
        <w:rPr>
          <w:rFonts w:ascii="Times New Roman" w:eastAsia="Times New Roman" w:hAnsi="Times New Roman" w:cs="Times New Roman"/>
          <w:b/>
          <w:lang w:eastAsia="en-AU"/>
        </w:rPr>
        <w:t xml:space="preserve"> – </w:t>
      </w:r>
      <w:r w:rsidR="005C28D6" w:rsidRPr="0041169D">
        <w:rPr>
          <w:rFonts w:ascii="Times New Roman" w:eastAsia="Times New Roman" w:hAnsi="Times New Roman" w:cs="Times New Roman"/>
          <w:b/>
          <w:bCs/>
          <w:lang w:eastAsia="en-AU"/>
        </w:rPr>
        <w:t>At the end of subsection 101(2)</w:t>
      </w:r>
    </w:p>
    <w:p w14:paraId="715308E1" w14:textId="08D1091E" w:rsidR="006D2A3E" w:rsidRPr="0041169D" w:rsidRDefault="00972E97" w:rsidP="00EA5102">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adds a note at the end of subsection 10</w:t>
      </w:r>
      <w:r w:rsidR="0010614E" w:rsidRPr="0041169D">
        <w:rPr>
          <w:rFonts w:ascii="Times New Roman" w:eastAsia="Times New Roman" w:hAnsi="Times New Roman" w:cs="Times New Roman"/>
          <w:lang w:eastAsia="en-AU"/>
        </w:rPr>
        <w:t>1</w:t>
      </w:r>
      <w:r w:rsidR="00B01F0A"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2) which explains </w:t>
      </w:r>
      <w:r w:rsidR="00BE6848" w:rsidRPr="0041169D">
        <w:rPr>
          <w:rFonts w:ascii="Times New Roman" w:eastAsia="Times New Roman" w:hAnsi="Times New Roman" w:cs="Times New Roman"/>
          <w:lang w:eastAsia="en-AU"/>
        </w:rPr>
        <w:t>that the subsection</w:t>
      </w:r>
      <w:r w:rsidRPr="0041169D">
        <w:rPr>
          <w:rFonts w:ascii="Times New Roman" w:eastAsia="Times New Roman" w:hAnsi="Times New Roman" w:cs="Times New Roman"/>
          <w:lang w:eastAsia="en-AU"/>
        </w:rPr>
        <w:t xml:space="preserve"> does n</w:t>
      </w:r>
      <w:r w:rsidR="00AA5974" w:rsidRPr="0041169D">
        <w:rPr>
          <w:rFonts w:ascii="Times New Roman" w:eastAsia="Times New Roman" w:hAnsi="Times New Roman" w:cs="Times New Roman"/>
          <w:lang w:eastAsia="en-AU"/>
        </w:rPr>
        <w:t>ot apply to a plan as renewed by force of section 50A.</w:t>
      </w:r>
      <w:r w:rsidR="00BE6848" w:rsidRPr="0041169D">
        <w:rPr>
          <w:rFonts w:ascii="Times New Roman" w:eastAsia="Times New Roman" w:hAnsi="Times New Roman" w:cs="Times New Roman"/>
          <w:lang w:eastAsia="en-AU"/>
        </w:rPr>
        <w:t xml:space="preserve"> This makes it clear that</w:t>
      </w:r>
      <w:r w:rsidR="00A90A42" w:rsidRPr="0041169D">
        <w:rPr>
          <w:rFonts w:ascii="Times New Roman" w:eastAsia="Times New Roman" w:hAnsi="Times New Roman" w:cs="Times New Roman"/>
          <w:lang w:eastAsia="en-AU"/>
        </w:rPr>
        <w:t>, unlike varied plans,</w:t>
      </w:r>
      <w:r w:rsidR="00BE6848" w:rsidRPr="0041169D">
        <w:rPr>
          <w:rFonts w:ascii="Times New Roman" w:eastAsia="Times New Roman" w:hAnsi="Times New Roman" w:cs="Times New Roman"/>
          <w:lang w:eastAsia="en-AU"/>
        </w:rPr>
        <w:t xml:space="preserve"> renewed plans are not subject to review</w:t>
      </w:r>
      <w:r w:rsidR="00A90A42" w:rsidRPr="0041169D">
        <w:rPr>
          <w:rFonts w:ascii="Times New Roman" w:eastAsia="Times New Roman" w:hAnsi="Times New Roman" w:cs="Times New Roman"/>
          <w:lang w:eastAsia="en-AU"/>
        </w:rPr>
        <w:t>.</w:t>
      </w:r>
    </w:p>
    <w:p w14:paraId="62306F74" w14:textId="4B4D142F" w:rsidR="009B5963" w:rsidRPr="0041169D" w:rsidRDefault="00BD1A3C"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53</w:t>
      </w:r>
      <w:r w:rsidRPr="0041169D">
        <w:rPr>
          <w:rFonts w:ascii="Times New Roman" w:eastAsia="Times New Roman" w:hAnsi="Times New Roman" w:cs="Times New Roman"/>
          <w:b/>
          <w:lang w:eastAsia="en-AU"/>
        </w:rPr>
        <w:t xml:space="preserve"> – </w:t>
      </w:r>
      <w:r w:rsidR="009B5963" w:rsidRPr="0041169D">
        <w:rPr>
          <w:rFonts w:ascii="Times New Roman" w:eastAsia="Times New Roman" w:hAnsi="Times New Roman" w:cs="Times New Roman"/>
          <w:b/>
          <w:bCs/>
          <w:lang w:eastAsia="en-AU"/>
        </w:rPr>
        <w:t>Subparagraph 103(2)(c)(ii)</w:t>
      </w:r>
    </w:p>
    <w:p w14:paraId="2F5FD209" w14:textId="177FF99D" w:rsidR="00B42D22" w:rsidRPr="0041169D" w:rsidRDefault="00B24974" w:rsidP="00B42D22">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Section 103 deals with applications to the Administrative Review Tribunal. </w:t>
      </w:r>
      <w:r w:rsidR="00B42D22" w:rsidRPr="0041169D">
        <w:rPr>
          <w:rFonts w:ascii="Times New Roman" w:eastAsia="Times New Roman" w:hAnsi="Times New Roman" w:cs="Times New Roman"/>
          <w:lang w:eastAsia="en-AU"/>
        </w:rPr>
        <w:t xml:space="preserve">This item omits </w:t>
      </w:r>
      <w:r w:rsidR="00A026EF" w:rsidRPr="0041169D">
        <w:rPr>
          <w:rFonts w:ascii="Times New Roman" w:eastAsia="Times New Roman" w:hAnsi="Times New Roman" w:cs="Times New Roman"/>
          <w:lang w:eastAsia="en-AU"/>
        </w:rPr>
        <w:t>‘</w:t>
      </w:r>
      <w:r w:rsidR="00B42D22" w:rsidRPr="0041169D">
        <w:rPr>
          <w:rFonts w:ascii="Times New Roman" w:eastAsia="Times New Roman" w:hAnsi="Times New Roman" w:cs="Times New Roman"/>
          <w:lang w:eastAsia="en-AU"/>
        </w:rPr>
        <w:t>section 37</w:t>
      </w:r>
      <w:r w:rsidR="00A026EF" w:rsidRPr="0041169D">
        <w:rPr>
          <w:rFonts w:ascii="Times New Roman" w:eastAsia="Times New Roman" w:hAnsi="Times New Roman" w:cs="Times New Roman"/>
          <w:lang w:eastAsia="en-AU"/>
        </w:rPr>
        <w:t>’</w:t>
      </w:r>
      <w:r w:rsidR="00B42D22" w:rsidRPr="0041169D">
        <w:rPr>
          <w:rFonts w:ascii="Times New Roman" w:eastAsia="Times New Roman" w:hAnsi="Times New Roman" w:cs="Times New Roman"/>
          <w:lang w:eastAsia="en-AU"/>
        </w:rPr>
        <w:t xml:space="preserve"> and substitutes it with </w:t>
      </w:r>
      <w:r w:rsidR="00A026EF" w:rsidRPr="0041169D">
        <w:rPr>
          <w:rFonts w:ascii="Times New Roman" w:eastAsia="Times New Roman" w:hAnsi="Times New Roman" w:cs="Times New Roman"/>
          <w:lang w:eastAsia="en-AU"/>
        </w:rPr>
        <w:t>‘</w:t>
      </w:r>
      <w:r w:rsidR="00B42D22" w:rsidRPr="0041169D">
        <w:rPr>
          <w:rFonts w:ascii="Times New Roman" w:eastAsia="Times New Roman" w:hAnsi="Times New Roman" w:cs="Times New Roman"/>
          <w:lang w:eastAsia="en-AU"/>
        </w:rPr>
        <w:t>paragraph 37(1)(a)</w:t>
      </w:r>
      <w:r w:rsidR="00A026EF" w:rsidRPr="0041169D">
        <w:rPr>
          <w:rFonts w:ascii="Times New Roman" w:eastAsia="Times New Roman" w:hAnsi="Times New Roman" w:cs="Times New Roman"/>
          <w:lang w:eastAsia="en-AU"/>
        </w:rPr>
        <w:t>’</w:t>
      </w:r>
      <w:r w:rsidR="00B42D22" w:rsidRPr="0041169D">
        <w:rPr>
          <w:rFonts w:ascii="Times New Roman" w:eastAsia="Times New Roman" w:hAnsi="Times New Roman" w:cs="Times New Roman"/>
          <w:lang w:eastAsia="en-AU"/>
        </w:rPr>
        <w:t xml:space="preserve">. </w:t>
      </w:r>
      <w:r w:rsidR="004517F4" w:rsidRPr="0041169D">
        <w:rPr>
          <w:rFonts w:ascii="Times New Roman" w:eastAsia="Times New Roman" w:hAnsi="Times New Roman" w:cs="Times New Roman"/>
          <w:lang w:eastAsia="en-AU"/>
        </w:rPr>
        <w:t xml:space="preserve">This item omits </w:t>
      </w:r>
      <w:r w:rsidR="00A026EF" w:rsidRPr="0041169D">
        <w:rPr>
          <w:rFonts w:ascii="Times New Roman" w:eastAsia="Times New Roman" w:hAnsi="Times New Roman" w:cs="Times New Roman"/>
          <w:lang w:eastAsia="en-AU"/>
        </w:rPr>
        <w:t>‘</w:t>
      </w:r>
      <w:r w:rsidR="004517F4" w:rsidRPr="0041169D">
        <w:rPr>
          <w:rFonts w:ascii="Times New Roman" w:eastAsia="Times New Roman" w:hAnsi="Times New Roman" w:cs="Times New Roman"/>
          <w:lang w:eastAsia="en-AU"/>
        </w:rPr>
        <w:t>section 37</w:t>
      </w:r>
      <w:r w:rsidR="00A026EF" w:rsidRPr="0041169D">
        <w:rPr>
          <w:rFonts w:ascii="Times New Roman" w:eastAsia="Times New Roman" w:hAnsi="Times New Roman" w:cs="Times New Roman"/>
          <w:lang w:eastAsia="en-AU"/>
        </w:rPr>
        <w:t>’</w:t>
      </w:r>
      <w:r w:rsidR="004517F4" w:rsidRPr="0041169D">
        <w:rPr>
          <w:rFonts w:ascii="Times New Roman" w:eastAsia="Times New Roman" w:hAnsi="Times New Roman" w:cs="Times New Roman"/>
          <w:lang w:eastAsia="en-AU"/>
        </w:rPr>
        <w:t xml:space="preserve"> and substitutes it with </w:t>
      </w:r>
      <w:r w:rsidR="00A026EF" w:rsidRPr="0041169D">
        <w:rPr>
          <w:rFonts w:ascii="Times New Roman" w:eastAsia="Times New Roman" w:hAnsi="Times New Roman" w:cs="Times New Roman"/>
          <w:lang w:eastAsia="en-AU"/>
        </w:rPr>
        <w:t>‘</w:t>
      </w:r>
      <w:r w:rsidR="004517F4" w:rsidRPr="0041169D">
        <w:rPr>
          <w:rFonts w:ascii="Times New Roman" w:eastAsia="Times New Roman" w:hAnsi="Times New Roman" w:cs="Times New Roman"/>
          <w:lang w:eastAsia="en-AU"/>
        </w:rPr>
        <w:t>paragraph 37(1)(a)</w:t>
      </w:r>
      <w:r w:rsidR="00A026EF" w:rsidRPr="0041169D">
        <w:rPr>
          <w:rFonts w:ascii="Times New Roman" w:eastAsia="Times New Roman" w:hAnsi="Times New Roman" w:cs="Times New Roman"/>
          <w:lang w:eastAsia="en-AU"/>
        </w:rPr>
        <w:t>’</w:t>
      </w:r>
      <w:r w:rsidR="004517F4" w:rsidRPr="0041169D">
        <w:rPr>
          <w:rFonts w:ascii="Times New Roman" w:eastAsia="Times New Roman" w:hAnsi="Times New Roman" w:cs="Times New Roman"/>
          <w:lang w:eastAsia="en-AU"/>
        </w:rPr>
        <w:t xml:space="preserve"> to make it clear that the date of effect provisions do not apply to renewed plans.</w:t>
      </w:r>
      <w:r w:rsidR="00B42D22" w:rsidRPr="0041169D">
        <w:rPr>
          <w:rFonts w:ascii="Times New Roman" w:eastAsia="Times New Roman" w:hAnsi="Times New Roman" w:cs="Times New Roman"/>
          <w:lang w:eastAsia="en-AU"/>
        </w:rPr>
        <w:t xml:space="preserve"> </w:t>
      </w:r>
    </w:p>
    <w:p w14:paraId="1AF5032F" w14:textId="75D4BF0B" w:rsidR="008C743D" w:rsidRPr="0041169D" w:rsidRDefault="00BD1A3C"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54</w:t>
      </w:r>
      <w:r w:rsidRPr="0041169D">
        <w:rPr>
          <w:rFonts w:ascii="Times New Roman" w:eastAsia="Times New Roman" w:hAnsi="Times New Roman" w:cs="Times New Roman"/>
          <w:b/>
          <w:lang w:eastAsia="en-AU"/>
        </w:rPr>
        <w:t xml:space="preserve"> – </w:t>
      </w:r>
      <w:r w:rsidR="008C743D" w:rsidRPr="0041169D">
        <w:rPr>
          <w:rFonts w:ascii="Times New Roman" w:eastAsia="Times New Roman" w:hAnsi="Times New Roman" w:cs="Times New Roman"/>
          <w:b/>
          <w:bCs/>
          <w:lang w:eastAsia="en-AU"/>
        </w:rPr>
        <w:t>At the end of subsection 103(2)</w:t>
      </w:r>
    </w:p>
    <w:p w14:paraId="47A32E24" w14:textId="7A5765F7" w:rsidR="00B01F0A" w:rsidRPr="0041169D" w:rsidRDefault="00B01F0A" w:rsidP="00B01F0A">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adds a note at the end of subsection 103(2) which explains </w:t>
      </w:r>
      <w:r w:rsidR="008002E1" w:rsidRPr="0041169D">
        <w:rPr>
          <w:rFonts w:ascii="Times New Roman" w:eastAsia="Times New Roman" w:hAnsi="Times New Roman" w:cs="Times New Roman"/>
          <w:lang w:eastAsia="en-AU"/>
        </w:rPr>
        <w:t>that the subsection does not apply to a plan as renewed by force of section 50A. This makes it clear that, unlike varied plans, renewed plans are not subject to review</w:t>
      </w:r>
      <w:r w:rsidRPr="0041169D">
        <w:rPr>
          <w:rFonts w:ascii="Times New Roman" w:eastAsia="Times New Roman" w:hAnsi="Times New Roman" w:cs="Times New Roman"/>
          <w:lang w:eastAsia="en-AU"/>
        </w:rPr>
        <w:t>.</w:t>
      </w:r>
    </w:p>
    <w:p w14:paraId="6EEB1E16" w14:textId="3D63F307" w:rsidR="00E86B10" w:rsidRPr="0041169D" w:rsidRDefault="00F94929"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55</w:t>
      </w:r>
      <w:r w:rsidRPr="0041169D">
        <w:rPr>
          <w:rFonts w:ascii="Times New Roman" w:eastAsia="Times New Roman" w:hAnsi="Times New Roman" w:cs="Times New Roman"/>
          <w:b/>
          <w:lang w:eastAsia="en-AU"/>
        </w:rPr>
        <w:t xml:space="preserve"> – </w:t>
      </w:r>
      <w:r w:rsidR="00E86B10" w:rsidRPr="0041169D">
        <w:rPr>
          <w:rFonts w:ascii="Times New Roman" w:eastAsia="Times New Roman" w:hAnsi="Times New Roman" w:cs="Times New Roman"/>
          <w:b/>
          <w:bCs/>
          <w:lang w:eastAsia="en-AU"/>
        </w:rPr>
        <w:t>At the end of Part 6 of Chapter 4</w:t>
      </w:r>
    </w:p>
    <w:p w14:paraId="3FA8EFC1" w14:textId="04AC4144" w:rsidR="003D56B8" w:rsidRPr="0041169D" w:rsidRDefault="00B01F0A" w:rsidP="00B01F0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adds a new section</w:t>
      </w:r>
      <w:r w:rsidR="003D56B8" w:rsidRPr="0041169D">
        <w:rPr>
          <w:rFonts w:ascii="Times New Roman" w:eastAsia="Times New Roman" w:hAnsi="Times New Roman" w:cs="Times New Roman"/>
          <w:lang w:eastAsia="en-AU"/>
        </w:rPr>
        <w:t xml:space="preserve"> 103A which deals with the effect of a plan ceasing as a result of renewal under section 50A. Proposed new section 103A is included </w:t>
      </w:r>
      <w:r w:rsidR="00BC658A" w:rsidRPr="0041169D">
        <w:rPr>
          <w:rFonts w:ascii="Times New Roman" w:eastAsia="Times New Roman" w:hAnsi="Times New Roman" w:cs="Times New Roman"/>
          <w:lang w:eastAsia="en-AU"/>
        </w:rPr>
        <w:t xml:space="preserve">to avoid doubt and make </w:t>
      </w:r>
      <w:r w:rsidR="00BC658A" w:rsidRPr="0041169D">
        <w:rPr>
          <w:rFonts w:ascii="Times New Roman" w:eastAsia="Times New Roman" w:hAnsi="Times New Roman" w:cs="Times New Roman"/>
          <w:lang w:eastAsia="en-AU"/>
        </w:rPr>
        <w:lastRenderedPageBreak/>
        <w:t xml:space="preserve">it clear that </w:t>
      </w:r>
      <w:r w:rsidR="009D0881" w:rsidRPr="0041169D">
        <w:rPr>
          <w:rFonts w:ascii="Times New Roman" w:eastAsia="Times New Roman" w:hAnsi="Times New Roman" w:cs="Times New Roman"/>
          <w:lang w:eastAsia="en-AU"/>
        </w:rPr>
        <w:t>an application for review may be made, and review may be conducted, regardless of whether the plan being reviewed has ceased to be in effect as a result of a plan renewal.</w:t>
      </w:r>
    </w:p>
    <w:p w14:paraId="19C5B461" w14:textId="032771DB" w:rsidR="00B01F0A" w:rsidRPr="0041169D" w:rsidRDefault="00B01F0A"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9D0881" w:rsidRPr="0041169D">
        <w:rPr>
          <w:rFonts w:ascii="Times New Roman" w:eastAsia="Times New Roman" w:hAnsi="Times New Roman" w:cs="Times New Roman"/>
          <w:lang w:eastAsia="en-AU"/>
        </w:rPr>
        <w:t xml:space="preserve"> legislative</w:t>
      </w:r>
      <w:r w:rsidRPr="0041169D">
        <w:rPr>
          <w:rFonts w:ascii="Times New Roman" w:eastAsia="Times New Roman" w:hAnsi="Times New Roman" w:cs="Times New Roman"/>
          <w:lang w:eastAsia="en-AU"/>
        </w:rPr>
        <w:t xml:space="preserve"> note is included which explains that under </w:t>
      </w:r>
      <w:r w:rsidR="003E57E9" w:rsidRPr="0041169D">
        <w:rPr>
          <w:rFonts w:ascii="Times New Roman" w:eastAsia="Times New Roman" w:hAnsi="Times New Roman" w:cs="Times New Roman"/>
          <w:lang w:eastAsia="en-AU"/>
        </w:rPr>
        <w:t xml:space="preserve">section 50A, an old framework plan is renewed as a new plan on the old plan’s end date. Although the making of the new plan does not involve a reviewable decision, this does not prevent a review of the old plan, and the review of the old plan could also </w:t>
      </w:r>
      <w:r w:rsidR="7EFFDC98" w:rsidRPr="0041169D">
        <w:rPr>
          <w:rFonts w:ascii="Times New Roman" w:eastAsia="Times New Roman" w:hAnsi="Times New Roman" w:cs="Times New Roman"/>
          <w:lang w:eastAsia="en-AU"/>
        </w:rPr>
        <w:t>affect</w:t>
      </w:r>
      <w:r w:rsidR="003E57E9" w:rsidRPr="0041169D">
        <w:rPr>
          <w:rFonts w:ascii="Times New Roman" w:eastAsia="Times New Roman" w:hAnsi="Times New Roman" w:cs="Times New Roman"/>
          <w:lang w:eastAsia="en-AU"/>
        </w:rPr>
        <w:t xml:space="preserve"> the new plan (dependent on the outcome of the review).</w:t>
      </w:r>
    </w:p>
    <w:p w14:paraId="4D908BA7" w14:textId="73039FE0" w:rsidR="00016182" w:rsidRPr="0041169D" w:rsidRDefault="00370D8A"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56</w:t>
      </w:r>
      <w:r w:rsidRPr="0041169D">
        <w:rPr>
          <w:rFonts w:ascii="Times New Roman" w:eastAsia="Times New Roman" w:hAnsi="Times New Roman" w:cs="Times New Roman"/>
          <w:b/>
          <w:lang w:eastAsia="en-AU"/>
        </w:rPr>
        <w:t xml:space="preserve"> – </w:t>
      </w:r>
      <w:r w:rsidR="00016182" w:rsidRPr="0041169D">
        <w:rPr>
          <w:rFonts w:ascii="Times New Roman" w:eastAsia="Times New Roman" w:hAnsi="Times New Roman" w:cs="Times New Roman"/>
          <w:b/>
          <w:bCs/>
          <w:lang w:eastAsia="en-AU"/>
        </w:rPr>
        <w:t>Application of amendments</w:t>
      </w:r>
    </w:p>
    <w:p w14:paraId="68659632" w14:textId="5A4D3A9B" w:rsidR="005108CE" w:rsidRPr="0041169D" w:rsidRDefault="003E57E9" w:rsidP="00EA5102">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A2783C" w:rsidRPr="0041169D">
        <w:rPr>
          <w:rFonts w:ascii="Times New Roman" w:eastAsia="Times New Roman" w:hAnsi="Times New Roman" w:cs="Times New Roman"/>
          <w:lang w:eastAsia="en-AU"/>
        </w:rPr>
        <w:t>provides</w:t>
      </w:r>
      <w:r w:rsidRPr="0041169D">
        <w:rPr>
          <w:rFonts w:ascii="Times New Roman" w:eastAsia="Times New Roman" w:hAnsi="Times New Roman" w:cs="Times New Roman"/>
          <w:lang w:eastAsia="en-AU"/>
        </w:rPr>
        <w:t xml:space="preserve"> that amendments made by this Part apply</w:t>
      </w:r>
      <w:r w:rsidR="00837BDE" w:rsidRPr="0041169D">
        <w:rPr>
          <w:rFonts w:ascii="Times New Roman" w:eastAsia="Times New Roman" w:hAnsi="Times New Roman" w:cs="Times New Roman"/>
          <w:lang w:eastAsia="en-AU"/>
        </w:rPr>
        <w:t xml:space="preserve"> to a participant’s old framework plan</w:t>
      </w:r>
      <w:r w:rsidR="008B6211" w:rsidRPr="0041169D">
        <w:rPr>
          <w:rFonts w:ascii="Times New Roman" w:eastAsia="Times New Roman" w:hAnsi="Times New Roman" w:cs="Times New Roman"/>
          <w:lang w:eastAsia="en-AU"/>
        </w:rPr>
        <w:t xml:space="preserve"> </w:t>
      </w:r>
      <w:r w:rsidR="00AC23C7" w:rsidRPr="0041169D">
        <w:rPr>
          <w:rFonts w:ascii="Times New Roman" w:eastAsia="Times New Roman" w:hAnsi="Times New Roman" w:cs="Times New Roman"/>
          <w:lang w:eastAsia="en-AU"/>
        </w:rPr>
        <w:t>that comes</w:t>
      </w:r>
      <w:r w:rsidR="00466B96" w:rsidRPr="0041169D">
        <w:rPr>
          <w:rFonts w:ascii="Times New Roman" w:eastAsia="Times New Roman" w:hAnsi="Times New Roman" w:cs="Times New Roman"/>
          <w:lang w:eastAsia="en-AU"/>
        </w:rPr>
        <w:t xml:space="preserve"> into effect </w:t>
      </w:r>
      <w:r w:rsidR="00AA071B" w:rsidRPr="0041169D">
        <w:rPr>
          <w:rFonts w:ascii="Times New Roman" w:eastAsia="Times New Roman" w:hAnsi="Times New Roman" w:cs="Times New Roman"/>
          <w:lang w:eastAsia="en-AU"/>
        </w:rPr>
        <w:t xml:space="preserve">before, </w:t>
      </w:r>
      <w:r w:rsidR="00466B96" w:rsidRPr="0041169D">
        <w:rPr>
          <w:rFonts w:ascii="Times New Roman" w:eastAsia="Times New Roman" w:hAnsi="Times New Roman" w:cs="Times New Roman"/>
          <w:lang w:eastAsia="en-AU"/>
        </w:rPr>
        <w:t xml:space="preserve">on or after the day this item </w:t>
      </w:r>
      <w:r w:rsidR="00AA071B" w:rsidRPr="0041169D">
        <w:rPr>
          <w:rFonts w:ascii="Times New Roman" w:eastAsia="Times New Roman" w:hAnsi="Times New Roman" w:cs="Times New Roman"/>
          <w:lang w:eastAsia="en-AU"/>
        </w:rPr>
        <w:t>commences</w:t>
      </w:r>
      <w:r w:rsidR="00466B96" w:rsidRPr="0041169D">
        <w:rPr>
          <w:rFonts w:ascii="Times New Roman" w:eastAsia="Times New Roman" w:hAnsi="Times New Roman" w:cs="Times New Roman"/>
          <w:lang w:eastAsia="en-AU"/>
        </w:rPr>
        <w:t xml:space="preserve">. </w:t>
      </w:r>
    </w:p>
    <w:p w14:paraId="46468E45" w14:textId="294411F8" w:rsidR="005108CE" w:rsidRPr="0041169D" w:rsidRDefault="00370D8A"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57</w:t>
      </w:r>
      <w:r w:rsidRPr="0041169D">
        <w:rPr>
          <w:rFonts w:ascii="Times New Roman" w:eastAsia="Times New Roman" w:hAnsi="Times New Roman" w:cs="Times New Roman"/>
          <w:b/>
          <w:lang w:eastAsia="en-AU"/>
        </w:rPr>
        <w:t xml:space="preserve"> – </w:t>
      </w:r>
      <w:r w:rsidR="005108CE" w:rsidRPr="0041169D">
        <w:rPr>
          <w:rFonts w:ascii="Times New Roman" w:eastAsia="Times New Roman" w:hAnsi="Times New Roman" w:cs="Times New Roman"/>
          <w:b/>
          <w:bCs/>
          <w:lang w:eastAsia="en-AU"/>
        </w:rPr>
        <w:t>Review of decisions after this item commences</w:t>
      </w:r>
    </w:p>
    <w:p w14:paraId="3BB132BF" w14:textId="6285794B" w:rsidR="00C329AA" w:rsidRPr="0041169D" w:rsidRDefault="00466B96" w:rsidP="00FC410B">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explains that if, on or after the day this item commences, a decision is made on review of an earlier decision, the amendments made by the Part apply in relation to the making o</w:t>
      </w:r>
      <w:r w:rsidR="6A2254AE" w:rsidRPr="0041169D">
        <w:rPr>
          <w:rFonts w:ascii="Times New Roman" w:eastAsia="Times New Roman" w:hAnsi="Times New Roman" w:cs="Times New Roman"/>
          <w:lang w:eastAsia="en-AU"/>
        </w:rPr>
        <w:t>f</w:t>
      </w:r>
      <w:r w:rsidRPr="0041169D">
        <w:rPr>
          <w:rFonts w:ascii="Times New Roman" w:eastAsia="Times New Roman" w:hAnsi="Times New Roman" w:cs="Times New Roman"/>
          <w:lang w:eastAsia="en-AU"/>
        </w:rPr>
        <w:t xml:space="preserve"> the decision on review, regardless of whether the earlier de</w:t>
      </w:r>
      <w:r w:rsidR="00FC410B" w:rsidRPr="0041169D">
        <w:rPr>
          <w:rFonts w:ascii="Times New Roman" w:eastAsia="Times New Roman" w:hAnsi="Times New Roman" w:cs="Times New Roman"/>
          <w:lang w:eastAsia="en-AU"/>
        </w:rPr>
        <w:t xml:space="preserve">cision was made before, on or after the day this item commences. </w:t>
      </w:r>
    </w:p>
    <w:p w14:paraId="24B28C0A" w14:textId="1AB2611A" w:rsidR="002E61D2" w:rsidRPr="0041169D" w:rsidRDefault="00370D8A"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58</w:t>
      </w:r>
      <w:r w:rsidRPr="0041169D">
        <w:rPr>
          <w:rFonts w:ascii="Times New Roman" w:eastAsia="Times New Roman" w:hAnsi="Times New Roman" w:cs="Times New Roman"/>
          <w:b/>
          <w:lang w:eastAsia="en-AU"/>
        </w:rPr>
        <w:t xml:space="preserve"> – </w:t>
      </w:r>
      <w:r w:rsidR="00C329AA" w:rsidRPr="0041169D">
        <w:rPr>
          <w:rFonts w:ascii="Times New Roman" w:eastAsia="Times New Roman" w:hAnsi="Times New Roman" w:cs="Times New Roman"/>
          <w:b/>
          <w:bCs/>
          <w:lang w:eastAsia="en-AU"/>
        </w:rPr>
        <w:t>Transitional provision for reassessment dates in old framework plans</w:t>
      </w:r>
    </w:p>
    <w:p w14:paraId="4601D554" w14:textId="1FD8A460" w:rsidR="00605A50" w:rsidRPr="0041169D" w:rsidRDefault="00FC410B" w:rsidP="0007502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provides a series of transition</w:t>
      </w:r>
      <w:r w:rsidR="00DA615D" w:rsidRPr="0041169D">
        <w:rPr>
          <w:rFonts w:ascii="Times New Roman" w:eastAsia="Times New Roman" w:hAnsi="Times New Roman" w:cs="Times New Roman"/>
          <w:lang w:eastAsia="en-AU"/>
        </w:rPr>
        <w:t>al</w:t>
      </w:r>
      <w:r w:rsidRPr="0041169D">
        <w:rPr>
          <w:rFonts w:ascii="Times New Roman" w:eastAsia="Times New Roman" w:hAnsi="Times New Roman" w:cs="Times New Roman"/>
          <w:lang w:eastAsia="en-AU"/>
        </w:rPr>
        <w:t xml:space="preserve"> provisions for old framework plans. This item applies to a participant’s old framework plan that was in effect immediately before this item commences.</w:t>
      </w:r>
      <w:r w:rsidR="006E6B3D" w:rsidRPr="0041169D">
        <w:rPr>
          <w:rFonts w:ascii="Times New Roman" w:eastAsia="Times New Roman" w:hAnsi="Times New Roman" w:cs="Times New Roman"/>
          <w:lang w:eastAsia="en-AU"/>
        </w:rPr>
        <w:t xml:space="preserve"> These transitional provisions </w:t>
      </w:r>
      <w:r w:rsidR="00524A88" w:rsidRPr="0041169D">
        <w:rPr>
          <w:rFonts w:ascii="Times New Roman" w:eastAsia="Times New Roman" w:hAnsi="Times New Roman" w:cs="Times New Roman"/>
          <w:lang w:eastAsia="en-AU"/>
        </w:rPr>
        <w:t xml:space="preserve">would </w:t>
      </w:r>
      <w:r w:rsidR="006E6B3D" w:rsidRPr="0041169D">
        <w:rPr>
          <w:rFonts w:ascii="Times New Roman" w:eastAsia="Times New Roman" w:hAnsi="Times New Roman" w:cs="Times New Roman"/>
          <w:lang w:eastAsia="en-AU"/>
        </w:rPr>
        <w:t xml:space="preserve">allow for the </w:t>
      </w:r>
      <w:r w:rsidR="00F63C26" w:rsidRPr="0041169D">
        <w:rPr>
          <w:rFonts w:ascii="Times New Roman" w:eastAsia="Times New Roman" w:hAnsi="Times New Roman" w:cs="Times New Roman"/>
          <w:lang w:eastAsia="en-AU"/>
        </w:rPr>
        <w:t xml:space="preserve">Minister to bring forward the reassessment date of a participant’s plan if the date </w:t>
      </w:r>
      <w:r w:rsidR="00383906" w:rsidRPr="0041169D">
        <w:rPr>
          <w:rFonts w:ascii="Times New Roman" w:eastAsia="Times New Roman" w:hAnsi="Times New Roman" w:cs="Times New Roman"/>
          <w:lang w:eastAsia="en-AU"/>
        </w:rPr>
        <w:t>is after 1 October 2027.</w:t>
      </w:r>
      <w:r w:rsidR="00F63C26" w:rsidRPr="0041169D">
        <w:rPr>
          <w:rFonts w:ascii="Times New Roman" w:eastAsia="Times New Roman" w:hAnsi="Times New Roman" w:cs="Times New Roman"/>
          <w:lang w:eastAsia="en-AU"/>
        </w:rPr>
        <w:t xml:space="preserve"> </w:t>
      </w:r>
      <w:r w:rsidR="006E6B3D" w:rsidRPr="0041169D">
        <w:rPr>
          <w:rFonts w:ascii="Times New Roman" w:eastAsia="Times New Roman" w:hAnsi="Times New Roman" w:cs="Times New Roman"/>
          <w:lang w:eastAsia="en-AU"/>
        </w:rPr>
        <w:t xml:space="preserve"> </w:t>
      </w:r>
      <w:r w:rsidR="007D3BDE" w:rsidRPr="0041169D">
        <w:rPr>
          <w:rFonts w:ascii="Times New Roman" w:eastAsia="Times New Roman" w:hAnsi="Times New Roman" w:cs="Times New Roman"/>
          <w:lang w:eastAsia="en-AU"/>
        </w:rPr>
        <w:t xml:space="preserve">The </w:t>
      </w:r>
      <w:r w:rsidR="00F15090" w:rsidRPr="0041169D">
        <w:rPr>
          <w:rFonts w:ascii="Times New Roman" w:eastAsia="Times New Roman" w:hAnsi="Times New Roman" w:cs="Times New Roman"/>
          <w:lang w:eastAsia="en-AU"/>
        </w:rPr>
        <w:t>intent of these</w:t>
      </w:r>
      <w:r w:rsidR="007D3BDE" w:rsidRPr="0041169D">
        <w:rPr>
          <w:rFonts w:ascii="Times New Roman" w:eastAsia="Times New Roman" w:hAnsi="Times New Roman" w:cs="Times New Roman"/>
          <w:lang w:eastAsia="en-AU"/>
        </w:rPr>
        <w:t xml:space="preserve"> provisions </w:t>
      </w:r>
      <w:r w:rsidR="072EC358" w:rsidRPr="0041169D">
        <w:rPr>
          <w:rFonts w:ascii="Times New Roman" w:eastAsia="Times New Roman" w:hAnsi="Times New Roman" w:cs="Times New Roman"/>
          <w:lang w:eastAsia="en-AU"/>
        </w:rPr>
        <w:t>is</w:t>
      </w:r>
      <w:r w:rsidR="007D3BDE" w:rsidRPr="0041169D">
        <w:rPr>
          <w:rFonts w:ascii="Times New Roman" w:eastAsia="Times New Roman" w:hAnsi="Times New Roman" w:cs="Times New Roman"/>
          <w:lang w:eastAsia="en-AU"/>
        </w:rPr>
        <w:t xml:space="preserve"> to ensure that all participants undergo </w:t>
      </w:r>
      <w:r w:rsidR="00F047FB" w:rsidRPr="0041169D">
        <w:rPr>
          <w:rFonts w:ascii="Times New Roman" w:eastAsia="Times New Roman" w:hAnsi="Times New Roman" w:cs="Times New Roman"/>
          <w:lang w:eastAsia="en-AU"/>
        </w:rPr>
        <w:t xml:space="preserve">either a plan renewal </w:t>
      </w:r>
      <w:r w:rsidR="00F15090" w:rsidRPr="0041169D">
        <w:rPr>
          <w:rFonts w:ascii="Times New Roman" w:eastAsia="Times New Roman" w:hAnsi="Times New Roman" w:cs="Times New Roman"/>
          <w:lang w:eastAsia="en-AU"/>
        </w:rPr>
        <w:t>or plan reassessment within 12-months from 1 October 2026, to enable application of the support determination (</w:t>
      </w:r>
      <w:r w:rsidR="00C12461" w:rsidRPr="0041169D">
        <w:rPr>
          <w:rFonts w:ascii="Times New Roman" w:eastAsia="Times New Roman" w:hAnsi="Times New Roman" w:cs="Times New Roman"/>
          <w:lang w:eastAsia="en-AU"/>
        </w:rPr>
        <w:t>see</w:t>
      </w:r>
      <w:r w:rsidR="00F15090" w:rsidRPr="0041169D">
        <w:rPr>
          <w:rFonts w:ascii="Times New Roman" w:eastAsia="Times New Roman" w:hAnsi="Times New Roman" w:cs="Times New Roman"/>
          <w:lang w:eastAsia="en-AU"/>
        </w:rPr>
        <w:t xml:space="preserve"> Part </w:t>
      </w:r>
      <w:r w:rsidR="004045D8" w:rsidRPr="0041169D">
        <w:rPr>
          <w:rFonts w:ascii="Times New Roman" w:eastAsia="Times New Roman" w:hAnsi="Times New Roman" w:cs="Times New Roman"/>
          <w:lang w:eastAsia="en-AU"/>
        </w:rPr>
        <w:t>4</w:t>
      </w:r>
      <w:r w:rsidR="006B7949" w:rsidRPr="0041169D">
        <w:rPr>
          <w:rFonts w:ascii="Times New Roman" w:eastAsia="Times New Roman" w:hAnsi="Times New Roman" w:cs="Times New Roman"/>
          <w:lang w:eastAsia="en-AU"/>
        </w:rPr>
        <w:t xml:space="preserve"> of this Schedule</w:t>
      </w:r>
      <w:r w:rsidR="004045D8" w:rsidRPr="0041169D">
        <w:rPr>
          <w:rFonts w:ascii="Times New Roman" w:eastAsia="Times New Roman" w:hAnsi="Times New Roman" w:cs="Times New Roman"/>
          <w:lang w:eastAsia="en-AU"/>
        </w:rPr>
        <w:t>)</w:t>
      </w:r>
      <w:r w:rsidR="0053721C" w:rsidRPr="0041169D">
        <w:rPr>
          <w:rFonts w:ascii="Times New Roman" w:eastAsia="Times New Roman" w:hAnsi="Times New Roman" w:cs="Times New Roman"/>
          <w:lang w:eastAsia="en-AU"/>
        </w:rPr>
        <w:t xml:space="preserve">. This would </w:t>
      </w:r>
      <w:r w:rsidR="00714CEE" w:rsidRPr="0041169D">
        <w:rPr>
          <w:rFonts w:ascii="Times New Roman" w:eastAsia="Times New Roman" w:hAnsi="Times New Roman" w:cs="Times New Roman"/>
          <w:lang w:eastAsia="en-AU"/>
        </w:rPr>
        <w:t xml:space="preserve">support equity by ensuring the reductions imposed by the support determination are applied to all participants within a 12-month period, </w:t>
      </w:r>
      <w:r w:rsidR="3645630A" w:rsidRPr="0041169D">
        <w:rPr>
          <w:rFonts w:ascii="Times New Roman" w:eastAsia="Times New Roman" w:hAnsi="Times New Roman" w:cs="Times New Roman"/>
          <w:lang w:eastAsia="en-AU"/>
        </w:rPr>
        <w:t xml:space="preserve">and </w:t>
      </w:r>
      <w:r w:rsidR="03C27FF9" w:rsidRPr="0041169D">
        <w:rPr>
          <w:rFonts w:ascii="Times New Roman" w:eastAsia="Times New Roman" w:hAnsi="Times New Roman" w:cs="Times New Roman"/>
          <w:lang w:eastAsia="en-AU"/>
        </w:rPr>
        <w:t>it</w:t>
      </w:r>
      <w:r w:rsidR="00A551BC" w:rsidRPr="0041169D">
        <w:rPr>
          <w:rFonts w:ascii="Times New Roman" w:eastAsia="Times New Roman" w:hAnsi="Times New Roman" w:cs="Times New Roman"/>
          <w:lang w:eastAsia="en-AU"/>
        </w:rPr>
        <w:t xml:space="preserve"> </w:t>
      </w:r>
      <w:r w:rsidR="00C12461" w:rsidRPr="0041169D">
        <w:rPr>
          <w:rFonts w:ascii="Times New Roman" w:eastAsia="Times New Roman" w:hAnsi="Times New Roman" w:cs="Times New Roman"/>
          <w:lang w:eastAsia="en-AU"/>
        </w:rPr>
        <w:t xml:space="preserve">would </w:t>
      </w:r>
      <w:r w:rsidR="00A551BC" w:rsidRPr="0041169D">
        <w:rPr>
          <w:rFonts w:ascii="Times New Roman" w:eastAsia="Times New Roman" w:hAnsi="Times New Roman" w:cs="Times New Roman"/>
          <w:lang w:eastAsia="en-AU"/>
        </w:rPr>
        <w:t>also support broader Scheme sustainability.</w:t>
      </w:r>
    </w:p>
    <w:p w14:paraId="53C08AB3" w14:textId="062B416F" w:rsidR="00075020" w:rsidRPr="0041169D" w:rsidRDefault="00075020"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Reassessment date on or before 1 October 2027</w:t>
      </w:r>
    </w:p>
    <w:p w14:paraId="5AA10098" w14:textId="01D8E80F" w:rsidR="00075020" w:rsidRPr="0041169D" w:rsidRDefault="00AE2B2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Subitem 58(2) </w:t>
      </w:r>
      <w:r w:rsidR="006E6B3D" w:rsidRPr="0041169D">
        <w:rPr>
          <w:rFonts w:ascii="Times New Roman" w:eastAsia="Times New Roman" w:hAnsi="Times New Roman" w:cs="Times New Roman"/>
          <w:lang w:eastAsia="en-AU"/>
        </w:rPr>
        <w:t>provides that if a plan has a</w:t>
      </w:r>
      <w:r w:rsidRPr="0041169D">
        <w:rPr>
          <w:rFonts w:ascii="Times New Roman" w:eastAsia="Times New Roman" w:hAnsi="Times New Roman" w:cs="Times New Roman"/>
          <w:lang w:eastAsia="en-AU"/>
        </w:rPr>
        <w:t xml:space="preserve"> reassessment date </w:t>
      </w:r>
      <w:r w:rsidR="00180F4E" w:rsidRPr="0041169D">
        <w:rPr>
          <w:rFonts w:ascii="Times New Roman" w:eastAsia="Times New Roman" w:hAnsi="Times New Roman" w:cs="Times New Roman"/>
          <w:lang w:eastAsia="en-AU"/>
        </w:rPr>
        <w:t>on or before 1 October 2027</w:t>
      </w:r>
      <w:r w:rsidR="006E6B3D" w:rsidRPr="0041169D">
        <w:rPr>
          <w:rFonts w:ascii="Times New Roman" w:eastAsia="Times New Roman" w:hAnsi="Times New Roman" w:cs="Times New Roman"/>
          <w:lang w:eastAsia="en-AU"/>
        </w:rPr>
        <w:t xml:space="preserve"> at the commencement of this item, </w:t>
      </w:r>
      <w:r w:rsidR="0069265D" w:rsidRPr="0041169D">
        <w:rPr>
          <w:rFonts w:ascii="Times New Roman" w:eastAsia="Times New Roman" w:hAnsi="Times New Roman" w:cs="Times New Roman"/>
          <w:lang w:eastAsia="en-AU"/>
        </w:rPr>
        <w:t xml:space="preserve">then that date is taken instead to be the plan’s end date. </w:t>
      </w:r>
    </w:p>
    <w:p w14:paraId="22280CA7" w14:textId="36C7B2CD" w:rsidR="00CB0E69" w:rsidRPr="0041169D" w:rsidRDefault="00CB0E6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note is included which explains that instead of being reassessed under section 49 </w:t>
      </w:r>
      <w:r w:rsidR="006554A4" w:rsidRPr="0041169D">
        <w:rPr>
          <w:rFonts w:ascii="Times New Roman" w:eastAsia="Times New Roman" w:hAnsi="Times New Roman" w:cs="Times New Roman"/>
          <w:lang w:eastAsia="en-AU"/>
        </w:rPr>
        <w:t>before</w:t>
      </w:r>
      <w:r w:rsidRPr="0041169D">
        <w:rPr>
          <w:rFonts w:ascii="Times New Roman" w:eastAsia="Times New Roman" w:hAnsi="Times New Roman" w:cs="Times New Roman"/>
          <w:lang w:eastAsia="en-AU"/>
        </w:rPr>
        <w:t xml:space="preserve"> that date, these plans will be </w:t>
      </w:r>
      <w:r w:rsidR="006554A4" w:rsidRPr="0041169D">
        <w:rPr>
          <w:rFonts w:ascii="Times New Roman" w:eastAsia="Times New Roman" w:hAnsi="Times New Roman" w:cs="Times New Roman"/>
          <w:lang w:eastAsia="en-AU"/>
        </w:rPr>
        <w:t>automatically</w:t>
      </w:r>
      <w:r w:rsidRPr="0041169D">
        <w:rPr>
          <w:rFonts w:ascii="Times New Roman" w:eastAsia="Times New Roman" w:hAnsi="Times New Roman" w:cs="Times New Roman"/>
          <w:lang w:eastAsia="en-AU"/>
        </w:rPr>
        <w:t xml:space="preserve"> renewed as new plans immediate after that date by force of new section 50A.</w:t>
      </w:r>
    </w:p>
    <w:p w14:paraId="270DE477" w14:textId="5CF5A153" w:rsidR="00053B0E" w:rsidRPr="0041169D" w:rsidRDefault="00053B0E"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Reassessment date after 1 October 2027</w:t>
      </w:r>
    </w:p>
    <w:p w14:paraId="28FDDB0C" w14:textId="0525E05E" w:rsidR="00053B0E" w:rsidRPr="0041169D" w:rsidRDefault="00B915D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Subitem</w:t>
      </w:r>
      <w:r w:rsidR="006E6B3D" w:rsidRPr="0041169D">
        <w:rPr>
          <w:rFonts w:ascii="Times New Roman" w:eastAsia="Times New Roman" w:hAnsi="Times New Roman" w:cs="Times New Roman"/>
          <w:lang w:eastAsia="en-AU"/>
        </w:rPr>
        <w:t xml:space="preserve"> 58(3</w:t>
      </w:r>
      <w:r w:rsidR="00F1091D" w:rsidRPr="0041169D">
        <w:rPr>
          <w:rFonts w:ascii="Times New Roman" w:eastAsia="Times New Roman" w:hAnsi="Times New Roman" w:cs="Times New Roman"/>
          <w:lang w:eastAsia="en-AU"/>
        </w:rPr>
        <w:t>)</w:t>
      </w:r>
      <w:r w:rsidR="006E6B3D" w:rsidRPr="0041169D">
        <w:rPr>
          <w:rFonts w:ascii="Times New Roman" w:eastAsia="Times New Roman" w:hAnsi="Times New Roman" w:cs="Times New Roman"/>
          <w:lang w:eastAsia="en-AU"/>
        </w:rPr>
        <w:t xml:space="preserve"> provides that i</w:t>
      </w:r>
      <w:r w:rsidR="00053B0E" w:rsidRPr="0041169D">
        <w:rPr>
          <w:rFonts w:ascii="Times New Roman" w:eastAsia="Times New Roman" w:hAnsi="Times New Roman" w:cs="Times New Roman"/>
          <w:lang w:eastAsia="en-AU"/>
        </w:rPr>
        <w:t xml:space="preserve">f </w:t>
      </w:r>
      <w:r w:rsidR="006E6B3D" w:rsidRPr="0041169D">
        <w:rPr>
          <w:rFonts w:ascii="Times New Roman" w:eastAsia="Times New Roman" w:hAnsi="Times New Roman" w:cs="Times New Roman"/>
          <w:lang w:eastAsia="en-AU"/>
        </w:rPr>
        <w:t xml:space="preserve">a plan has a reassessment date after </w:t>
      </w:r>
      <w:r w:rsidR="00053B0E" w:rsidRPr="0041169D">
        <w:rPr>
          <w:rFonts w:ascii="Times New Roman" w:eastAsia="Times New Roman" w:hAnsi="Times New Roman" w:cs="Times New Roman"/>
          <w:lang w:eastAsia="en-AU"/>
        </w:rPr>
        <w:t>1 October 2027</w:t>
      </w:r>
      <w:r w:rsidR="006E6B3D" w:rsidRPr="0041169D">
        <w:rPr>
          <w:rFonts w:ascii="Times New Roman" w:eastAsia="Times New Roman" w:hAnsi="Times New Roman" w:cs="Times New Roman"/>
          <w:lang w:eastAsia="en-AU"/>
        </w:rPr>
        <w:t xml:space="preserve"> at the commencement of this item, th</w:t>
      </w:r>
      <w:r w:rsidR="00F1415F" w:rsidRPr="0041169D">
        <w:rPr>
          <w:rFonts w:ascii="Times New Roman" w:eastAsia="Times New Roman" w:hAnsi="Times New Roman" w:cs="Times New Roman"/>
          <w:lang w:eastAsia="en-AU"/>
        </w:rPr>
        <w:t>at</w:t>
      </w:r>
      <w:r w:rsidR="00053B0E" w:rsidRPr="0041169D">
        <w:rPr>
          <w:rFonts w:ascii="Times New Roman" w:eastAsia="Times New Roman" w:hAnsi="Times New Roman" w:cs="Times New Roman"/>
          <w:lang w:eastAsia="en-AU"/>
        </w:rPr>
        <w:t xml:space="preserve"> date is taken to be </w:t>
      </w:r>
      <w:r w:rsidR="0071763E" w:rsidRPr="0041169D">
        <w:rPr>
          <w:rFonts w:ascii="Times New Roman" w:eastAsia="Times New Roman" w:hAnsi="Times New Roman" w:cs="Times New Roman"/>
          <w:lang w:eastAsia="en-AU"/>
        </w:rPr>
        <w:t xml:space="preserve">replaced by whichever date </w:t>
      </w:r>
      <w:r w:rsidR="00C67D38" w:rsidRPr="0041169D">
        <w:rPr>
          <w:rFonts w:ascii="Times New Roman" w:eastAsia="Times New Roman" w:hAnsi="Times New Roman" w:cs="Times New Roman"/>
          <w:lang w:eastAsia="en-AU"/>
        </w:rPr>
        <w:t>(the revised date) is specified for the plan in, or worked out</w:t>
      </w:r>
      <w:r w:rsidR="00F302A6" w:rsidRPr="0041169D">
        <w:rPr>
          <w:rFonts w:ascii="Times New Roman" w:eastAsia="Times New Roman" w:hAnsi="Times New Roman" w:cs="Times New Roman"/>
          <w:lang w:eastAsia="en-AU"/>
        </w:rPr>
        <w:t xml:space="preserve"> in accordance with a</w:t>
      </w:r>
      <w:r w:rsidR="008C6BB9" w:rsidRPr="0041169D">
        <w:rPr>
          <w:rFonts w:ascii="Times New Roman" w:eastAsia="Times New Roman" w:hAnsi="Times New Roman" w:cs="Times New Roman"/>
          <w:lang w:eastAsia="en-AU"/>
        </w:rPr>
        <w:t xml:space="preserve"> legislative instrument </w:t>
      </w:r>
      <w:r w:rsidR="008C6BB9" w:rsidRPr="0041169D">
        <w:rPr>
          <w:rFonts w:ascii="Times New Roman" w:eastAsia="Times New Roman" w:hAnsi="Times New Roman" w:cs="Times New Roman"/>
          <w:lang w:eastAsia="en-AU"/>
        </w:rPr>
        <w:lastRenderedPageBreak/>
        <w:t>made by the Minister.</w:t>
      </w:r>
      <w:r w:rsidR="00AF1BFE" w:rsidRPr="0041169D">
        <w:rPr>
          <w:rFonts w:ascii="Times New Roman" w:eastAsia="Times New Roman" w:hAnsi="Times New Roman" w:cs="Times New Roman"/>
          <w:lang w:eastAsia="en-AU"/>
        </w:rPr>
        <w:t xml:space="preserve"> The revised date is taken to be the plan’s end date and not the plan’s reassessment date.</w:t>
      </w:r>
    </w:p>
    <w:p w14:paraId="4E19A96D" w14:textId="32AC6D28" w:rsidR="00A54AFD" w:rsidRPr="0041169D" w:rsidRDefault="00A54AF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note is included which explains that instead of being reassessed under section 49 before that date, these plans will be automatically renewed as new plans </w:t>
      </w:r>
      <w:r w:rsidR="13E3139C" w:rsidRPr="0041169D">
        <w:rPr>
          <w:rFonts w:ascii="Times New Roman" w:eastAsia="Times New Roman" w:hAnsi="Times New Roman" w:cs="Times New Roman"/>
          <w:lang w:eastAsia="en-AU"/>
        </w:rPr>
        <w:t>immediate</w:t>
      </w:r>
      <w:r w:rsidR="6DA699A1" w:rsidRPr="0041169D">
        <w:rPr>
          <w:rFonts w:ascii="Times New Roman" w:eastAsia="Times New Roman" w:hAnsi="Times New Roman" w:cs="Times New Roman"/>
          <w:lang w:eastAsia="en-AU"/>
        </w:rPr>
        <w:t>ly</w:t>
      </w:r>
      <w:r w:rsidRPr="0041169D">
        <w:rPr>
          <w:rFonts w:ascii="Times New Roman" w:eastAsia="Times New Roman" w:hAnsi="Times New Roman" w:cs="Times New Roman"/>
          <w:lang w:eastAsia="en-AU"/>
        </w:rPr>
        <w:t xml:space="preserve"> after that date by force of new section 50A.</w:t>
      </w:r>
    </w:p>
    <w:p w14:paraId="2F9C9F55" w14:textId="0B0D734E" w:rsidR="00A54AFD" w:rsidRPr="0041169D" w:rsidRDefault="00F973A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Subitem 58(</w:t>
      </w:r>
      <w:r w:rsidR="005A593E" w:rsidRPr="0041169D">
        <w:rPr>
          <w:rFonts w:ascii="Times New Roman" w:eastAsia="Times New Roman" w:hAnsi="Times New Roman" w:cs="Times New Roman"/>
          <w:lang w:eastAsia="en-AU"/>
        </w:rPr>
        <w:t>4) provides that t</w:t>
      </w:r>
      <w:r w:rsidR="00A54AFD" w:rsidRPr="0041169D">
        <w:rPr>
          <w:rFonts w:ascii="Times New Roman" w:eastAsia="Times New Roman" w:hAnsi="Times New Roman" w:cs="Times New Roman"/>
          <w:lang w:eastAsia="en-AU"/>
        </w:rPr>
        <w:t>he Minister may, by legislative instrument, determine a date for a plan, or how to work out a date for a plan where the plan reassessment date is after 1 October 2027.</w:t>
      </w:r>
      <w:r w:rsidR="00BA1173" w:rsidRPr="0041169D">
        <w:rPr>
          <w:rFonts w:ascii="Times New Roman" w:eastAsia="Times New Roman" w:hAnsi="Times New Roman" w:cs="Times New Roman"/>
          <w:lang w:eastAsia="en-AU"/>
        </w:rPr>
        <w:t xml:space="preserve"> This may result in the date being earlier than the date specified in the plan for the purposes of reassessment.</w:t>
      </w:r>
      <w:r w:rsidR="00C41520" w:rsidRPr="0041169D">
        <w:rPr>
          <w:rFonts w:ascii="Times New Roman" w:eastAsia="Times New Roman" w:hAnsi="Times New Roman" w:cs="Times New Roman"/>
          <w:lang w:eastAsia="en-AU"/>
        </w:rPr>
        <w:t xml:space="preserve"> It is intended that participants with reassessment dates beyond 1</w:t>
      </w:r>
      <w:r w:rsidR="00824F54">
        <w:rPr>
          <w:rFonts w:ascii="Times New Roman" w:eastAsia="Times New Roman" w:hAnsi="Times New Roman" w:cs="Times New Roman"/>
          <w:lang w:eastAsia="en-AU"/>
        </w:rPr>
        <w:t> </w:t>
      </w:r>
      <w:r w:rsidR="00C41520" w:rsidRPr="0041169D">
        <w:rPr>
          <w:rFonts w:ascii="Times New Roman" w:eastAsia="Times New Roman" w:hAnsi="Times New Roman" w:cs="Times New Roman"/>
          <w:lang w:eastAsia="en-AU"/>
        </w:rPr>
        <w:t>October 2027 would be brought forward in batches</w:t>
      </w:r>
      <w:r w:rsidR="00B50824" w:rsidRPr="0041169D">
        <w:rPr>
          <w:rFonts w:ascii="Times New Roman" w:eastAsia="Times New Roman" w:hAnsi="Times New Roman" w:cs="Times New Roman"/>
          <w:lang w:eastAsia="en-AU"/>
        </w:rPr>
        <w:t>. T</w:t>
      </w:r>
      <w:r w:rsidR="00397591" w:rsidRPr="0041169D">
        <w:rPr>
          <w:rFonts w:ascii="Times New Roman" w:eastAsia="Times New Roman" w:hAnsi="Times New Roman" w:cs="Times New Roman"/>
          <w:lang w:eastAsia="en-AU"/>
        </w:rPr>
        <w:t xml:space="preserve">his </w:t>
      </w:r>
      <w:r w:rsidR="00B50824" w:rsidRPr="0041169D">
        <w:rPr>
          <w:rFonts w:ascii="Times New Roman" w:eastAsia="Times New Roman" w:hAnsi="Times New Roman" w:cs="Times New Roman"/>
          <w:lang w:eastAsia="en-AU"/>
        </w:rPr>
        <w:t>will likely</w:t>
      </w:r>
      <w:r w:rsidR="00397591" w:rsidRPr="0041169D">
        <w:rPr>
          <w:rFonts w:ascii="Times New Roman" w:eastAsia="Times New Roman" w:hAnsi="Times New Roman" w:cs="Times New Roman"/>
          <w:lang w:eastAsia="en-AU"/>
        </w:rPr>
        <w:t xml:space="preserve"> be </w:t>
      </w:r>
      <w:r w:rsidR="00C41520" w:rsidRPr="0041169D">
        <w:rPr>
          <w:rFonts w:ascii="Times New Roman" w:eastAsia="Times New Roman" w:hAnsi="Times New Roman" w:cs="Times New Roman"/>
          <w:lang w:eastAsia="en-AU"/>
        </w:rPr>
        <w:t xml:space="preserve">based on </w:t>
      </w:r>
      <w:r w:rsidR="00C76C21" w:rsidRPr="0041169D">
        <w:rPr>
          <w:rFonts w:ascii="Times New Roman" w:eastAsia="Times New Roman" w:hAnsi="Times New Roman" w:cs="Times New Roman"/>
          <w:lang w:eastAsia="en-AU"/>
        </w:rPr>
        <w:t xml:space="preserve">the timing of </w:t>
      </w:r>
      <w:r w:rsidR="00C41520" w:rsidRPr="0041169D">
        <w:rPr>
          <w:rFonts w:ascii="Times New Roman" w:eastAsia="Times New Roman" w:hAnsi="Times New Roman" w:cs="Times New Roman"/>
          <w:lang w:eastAsia="en-AU"/>
        </w:rPr>
        <w:t>the</w:t>
      </w:r>
      <w:r w:rsidR="00C34A6A" w:rsidRPr="0041169D">
        <w:rPr>
          <w:rFonts w:ascii="Times New Roman" w:eastAsia="Times New Roman" w:hAnsi="Times New Roman" w:cs="Times New Roman"/>
          <w:lang w:eastAsia="en-AU"/>
        </w:rPr>
        <w:t>ir</w:t>
      </w:r>
      <w:r w:rsidR="00C41520" w:rsidRPr="0041169D">
        <w:rPr>
          <w:rFonts w:ascii="Times New Roman" w:eastAsia="Times New Roman" w:hAnsi="Times New Roman" w:cs="Times New Roman"/>
          <w:lang w:eastAsia="en-AU"/>
        </w:rPr>
        <w:t xml:space="preserve"> </w:t>
      </w:r>
      <w:r w:rsidR="00C46C63" w:rsidRPr="0041169D">
        <w:rPr>
          <w:rFonts w:ascii="Times New Roman" w:eastAsia="Times New Roman" w:hAnsi="Times New Roman" w:cs="Times New Roman"/>
          <w:lang w:eastAsia="en-AU"/>
        </w:rPr>
        <w:t>scheduled reassessment date</w:t>
      </w:r>
      <w:r w:rsidR="00C34A6A" w:rsidRPr="0041169D">
        <w:rPr>
          <w:rFonts w:ascii="Times New Roman" w:eastAsia="Times New Roman" w:hAnsi="Times New Roman" w:cs="Times New Roman"/>
          <w:lang w:eastAsia="en-AU"/>
        </w:rPr>
        <w:t>.</w:t>
      </w:r>
      <w:r w:rsidR="00C46C63" w:rsidRPr="0041169D">
        <w:rPr>
          <w:rFonts w:ascii="Times New Roman" w:eastAsia="Times New Roman" w:hAnsi="Times New Roman" w:cs="Times New Roman"/>
          <w:lang w:eastAsia="en-AU"/>
        </w:rPr>
        <w:t xml:space="preserve"> </w:t>
      </w:r>
      <w:r w:rsidR="00C34A6A" w:rsidRPr="0041169D">
        <w:rPr>
          <w:rFonts w:ascii="Times New Roman" w:eastAsia="Times New Roman" w:hAnsi="Times New Roman" w:cs="Times New Roman"/>
          <w:lang w:eastAsia="en-AU"/>
        </w:rPr>
        <w:t>F</w:t>
      </w:r>
      <w:r w:rsidR="00C46C63" w:rsidRPr="0041169D">
        <w:rPr>
          <w:rFonts w:ascii="Times New Roman" w:eastAsia="Times New Roman" w:hAnsi="Times New Roman" w:cs="Times New Roman"/>
          <w:lang w:eastAsia="en-AU"/>
        </w:rPr>
        <w:t>or example</w:t>
      </w:r>
      <w:r w:rsidR="00C34A6A" w:rsidRPr="0041169D">
        <w:rPr>
          <w:rFonts w:ascii="Times New Roman" w:eastAsia="Times New Roman" w:hAnsi="Times New Roman" w:cs="Times New Roman"/>
          <w:lang w:eastAsia="en-AU"/>
        </w:rPr>
        <w:t>,</w:t>
      </w:r>
      <w:r w:rsidR="00C46C63" w:rsidRPr="0041169D">
        <w:rPr>
          <w:rFonts w:ascii="Times New Roman" w:eastAsia="Times New Roman" w:hAnsi="Times New Roman" w:cs="Times New Roman"/>
          <w:lang w:eastAsia="en-AU"/>
        </w:rPr>
        <w:t xml:space="preserve"> </w:t>
      </w:r>
      <w:r w:rsidR="006554DB" w:rsidRPr="0041169D">
        <w:rPr>
          <w:rFonts w:ascii="Times New Roman" w:eastAsia="Times New Roman" w:hAnsi="Times New Roman" w:cs="Times New Roman"/>
          <w:lang w:eastAsia="en-AU"/>
        </w:rPr>
        <w:t xml:space="preserve">all </w:t>
      </w:r>
      <w:r w:rsidR="00C46C63" w:rsidRPr="0041169D">
        <w:rPr>
          <w:rFonts w:ascii="Times New Roman" w:eastAsia="Times New Roman" w:hAnsi="Times New Roman" w:cs="Times New Roman"/>
          <w:lang w:eastAsia="en-AU"/>
        </w:rPr>
        <w:t xml:space="preserve">participants with a </w:t>
      </w:r>
      <w:r w:rsidR="003E43D2" w:rsidRPr="0041169D">
        <w:rPr>
          <w:rFonts w:ascii="Times New Roman" w:eastAsia="Times New Roman" w:hAnsi="Times New Roman" w:cs="Times New Roman"/>
          <w:lang w:eastAsia="en-AU"/>
        </w:rPr>
        <w:t xml:space="preserve">reassessment date </w:t>
      </w:r>
      <w:r w:rsidR="006554DB" w:rsidRPr="0041169D">
        <w:rPr>
          <w:rFonts w:ascii="Times New Roman" w:eastAsia="Times New Roman" w:hAnsi="Times New Roman" w:cs="Times New Roman"/>
          <w:lang w:eastAsia="en-AU"/>
        </w:rPr>
        <w:t xml:space="preserve">occurring </w:t>
      </w:r>
      <w:r w:rsidR="00C76C21" w:rsidRPr="0041169D">
        <w:rPr>
          <w:rFonts w:ascii="Times New Roman" w:eastAsia="Times New Roman" w:hAnsi="Times New Roman" w:cs="Times New Roman"/>
          <w:lang w:eastAsia="en-AU"/>
        </w:rPr>
        <w:t>3</w:t>
      </w:r>
      <w:r w:rsidR="003E43D2" w:rsidRPr="0041169D">
        <w:rPr>
          <w:rFonts w:ascii="Times New Roman" w:eastAsia="Times New Roman" w:hAnsi="Times New Roman" w:cs="Times New Roman"/>
          <w:lang w:eastAsia="en-AU"/>
        </w:rPr>
        <w:t xml:space="preserve">-months </w:t>
      </w:r>
      <w:r w:rsidR="006554DB" w:rsidRPr="0041169D">
        <w:rPr>
          <w:rFonts w:ascii="Times New Roman" w:eastAsia="Times New Roman" w:hAnsi="Times New Roman" w:cs="Times New Roman"/>
          <w:lang w:eastAsia="en-AU"/>
        </w:rPr>
        <w:t xml:space="preserve">from 1 October 2027 may </w:t>
      </w:r>
      <w:r w:rsidR="00B50824" w:rsidRPr="0041169D">
        <w:rPr>
          <w:rFonts w:ascii="Times New Roman" w:eastAsia="Times New Roman" w:hAnsi="Times New Roman" w:cs="Times New Roman"/>
          <w:lang w:eastAsia="en-AU"/>
        </w:rPr>
        <w:t>have their reassessment dates brought</w:t>
      </w:r>
      <w:r w:rsidR="006554DB" w:rsidRPr="0041169D">
        <w:rPr>
          <w:rFonts w:ascii="Times New Roman" w:eastAsia="Times New Roman" w:hAnsi="Times New Roman" w:cs="Times New Roman"/>
          <w:lang w:eastAsia="en-AU"/>
        </w:rPr>
        <w:t xml:space="preserve"> forward earlier than participants </w:t>
      </w:r>
      <w:r w:rsidR="000B3111" w:rsidRPr="0041169D">
        <w:rPr>
          <w:rFonts w:ascii="Times New Roman" w:eastAsia="Times New Roman" w:hAnsi="Times New Roman" w:cs="Times New Roman"/>
          <w:lang w:eastAsia="en-AU"/>
        </w:rPr>
        <w:t xml:space="preserve">with </w:t>
      </w:r>
      <w:r w:rsidR="00397591" w:rsidRPr="0041169D">
        <w:rPr>
          <w:rFonts w:ascii="Times New Roman" w:eastAsia="Times New Roman" w:hAnsi="Times New Roman" w:cs="Times New Roman"/>
          <w:lang w:eastAsia="en-AU"/>
        </w:rPr>
        <w:t>a later reassessment date</w:t>
      </w:r>
      <w:r w:rsidR="00C41520" w:rsidRPr="0041169D">
        <w:rPr>
          <w:rFonts w:ascii="Times New Roman" w:eastAsia="Times New Roman" w:hAnsi="Times New Roman" w:cs="Times New Roman"/>
          <w:lang w:eastAsia="en-AU"/>
        </w:rPr>
        <w:t>.</w:t>
      </w:r>
      <w:r w:rsidR="00262318" w:rsidRPr="0041169D">
        <w:rPr>
          <w:rFonts w:ascii="Times New Roman" w:eastAsia="Times New Roman" w:hAnsi="Times New Roman" w:cs="Times New Roman"/>
          <w:lang w:eastAsia="en-AU"/>
        </w:rPr>
        <w:t xml:space="preserve"> </w:t>
      </w:r>
    </w:p>
    <w:p w14:paraId="380AF4F5" w14:textId="7E2B662C" w:rsidR="00BA1173" w:rsidRPr="0041169D" w:rsidRDefault="00BA1173"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Plans continued past previous reassessment dates</w:t>
      </w:r>
    </w:p>
    <w:p w14:paraId="3A2305B1" w14:textId="7505714B" w:rsidR="00053B0E" w:rsidRPr="0041169D" w:rsidRDefault="00230ED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w:t>
      </w:r>
      <w:r w:rsidR="005D1A72" w:rsidRPr="0041169D">
        <w:rPr>
          <w:rFonts w:ascii="Times New Roman" w:eastAsia="Times New Roman" w:hAnsi="Times New Roman" w:cs="Times New Roman"/>
          <w:lang w:eastAsia="en-AU"/>
        </w:rPr>
        <w:t>-item 58(5) applies to plans that have been through the administrative continuation process explained in the overview of this Part. The sub-item applies i</w:t>
      </w:r>
      <w:r w:rsidR="00765007" w:rsidRPr="0041169D">
        <w:rPr>
          <w:rFonts w:ascii="Times New Roman" w:eastAsia="Times New Roman" w:hAnsi="Times New Roman" w:cs="Times New Roman"/>
          <w:lang w:eastAsia="en-AU"/>
        </w:rPr>
        <w:t>f, before this item commences</w:t>
      </w:r>
      <w:r w:rsidR="00B0360B" w:rsidRPr="0041169D">
        <w:rPr>
          <w:rFonts w:ascii="Times New Roman" w:eastAsia="Times New Roman" w:hAnsi="Times New Roman" w:cs="Times New Roman"/>
          <w:lang w:eastAsia="en-AU"/>
        </w:rPr>
        <w:t>, the reassessment date of a participant’s plan has passed without reassessment of the plan being completed, and the participant was notified by the Agency that their plan would continue until a specified date,</w:t>
      </w:r>
      <w:r w:rsidR="00AB5F2C" w:rsidRPr="0041169D">
        <w:rPr>
          <w:rFonts w:ascii="Times New Roman" w:eastAsia="Times New Roman" w:hAnsi="Times New Roman" w:cs="Times New Roman"/>
          <w:lang w:eastAsia="en-AU"/>
        </w:rPr>
        <w:t xml:space="preserve"> the specified date most recently </w:t>
      </w:r>
      <w:r w:rsidR="00FC1D0D" w:rsidRPr="0041169D">
        <w:rPr>
          <w:rFonts w:ascii="Times New Roman" w:eastAsia="Times New Roman" w:hAnsi="Times New Roman" w:cs="Times New Roman"/>
          <w:lang w:eastAsia="en-AU"/>
        </w:rPr>
        <w:t>notified</w:t>
      </w:r>
      <w:r w:rsidR="00AB5F2C" w:rsidRPr="0041169D">
        <w:rPr>
          <w:rFonts w:ascii="Times New Roman" w:eastAsia="Times New Roman" w:hAnsi="Times New Roman" w:cs="Times New Roman"/>
          <w:lang w:eastAsia="en-AU"/>
        </w:rPr>
        <w:t xml:space="preserve"> to the participant is taken to be the </w:t>
      </w:r>
      <w:r w:rsidR="00FC1D0D" w:rsidRPr="0041169D">
        <w:rPr>
          <w:rFonts w:ascii="Times New Roman" w:eastAsia="Times New Roman" w:hAnsi="Times New Roman" w:cs="Times New Roman"/>
          <w:lang w:eastAsia="en-AU"/>
        </w:rPr>
        <w:t>reassessment date</w:t>
      </w:r>
      <w:r w:rsidR="00CA0545" w:rsidRPr="0041169D">
        <w:rPr>
          <w:rFonts w:ascii="Times New Roman" w:eastAsia="Times New Roman" w:hAnsi="Times New Roman" w:cs="Times New Roman"/>
          <w:lang w:eastAsia="en-AU"/>
        </w:rPr>
        <w:t xml:space="preserve"> specified in the plan.</w:t>
      </w:r>
      <w:r w:rsidR="00F84B06" w:rsidRPr="0041169D">
        <w:rPr>
          <w:rFonts w:ascii="Times New Roman" w:eastAsia="Times New Roman" w:hAnsi="Times New Roman" w:cs="Times New Roman"/>
          <w:lang w:eastAsia="en-AU"/>
        </w:rPr>
        <w:t xml:space="preserve"> In effect, the most recent reassessment date provided to a participant by the Agency is taken to be the plan end date.</w:t>
      </w:r>
    </w:p>
    <w:p w14:paraId="564F9156" w14:textId="449A9640" w:rsidR="00605A50" w:rsidRPr="0041169D" w:rsidRDefault="00605A50"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 </w:t>
      </w:r>
      <w:r w:rsidR="00A04CDD" w:rsidRPr="0041169D">
        <w:rPr>
          <w:rFonts w:ascii="Times New Roman" w:eastAsia="Times New Roman" w:hAnsi="Times New Roman" w:cs="Times New Roman"/>
          <w:b/>
          <w:bCs/>
          <w:lang w:eastAsia="en-AU"/>
        </w:rPr>
        <w:t>59</w:t>
      </w:r>
      <w:r w:rsidR="004C07BA" w:rsidRPr="0041169D">
        <w:rPr>
          <w:rFonts w:ascii="Times New Roman" w:eastAsia="Times New Roman" w:hAnsi="Times New Roman" w:cs="Times New Roman"/>
          <w:b/>
          <w:bCs/>
          <w:lang w:eastAsia="en-AU"/>
        </w:rPr>
        <w:t xml:space="preserve"> </w:t>
      </w:r>
      <w:r w:rsidRPr="0041169D">
        <w:rPr>
          <w:rFonts w:ascii="Times New Roman" w:eastAsia="Times New Roman" w:hAnsi="Times New Roman" w:cs="Times New Roman"/>
          <w:b/>
          <w:bCs/>
          <w:lang w:eastAsia="en-AU"/>
        </w:rPr>
        <w:t>- Renewal of old framework plans approved before 9 October 2024</w:t>
      </w:r>
    </w:p>
    <w:p w14:paraId="3F4C7CC9" w14:textId="5DE9DE88" w:rsidR="00413CC2" w:rsidRPr="0041169D" w:rsidRDefault="00CA054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00DF148A" w:rsidRPr="0041169D">
        <w:rPr>
          <w:rFonts w:ascii="Times New Roman" w:eastAsia="Times New Roman" w:hAnsi="Times New Roman" w:cs="Times New Roman"/>
          <w:lang w:eastAsia="en-AU"/>
        </w:rPr>
        <w:t xml:space="preserve"> applies to</w:t>
      </w:r>
      <w:r w:rsidR="00182553" w:rsidRPr="0041169D">
        <w:rPr>
          <w:rFonts w:ascii="Times New Roman" w:eastAsia="Times New Roman" w:hAnsi="Times New Roman" w:cs="Times New Roman"/>
          <w:lang w:eastAsia="en-AU"/>
        </w:rPr>
        <w:t xml:space="preserve"> old framework plans</w:t>
      </w:r>
      <w:r w:rsidR="001E6FB4" w:rsidRPr="0041169D">
        <w:rPr>
          <w:rFonts w:ascii="Times New Roman" w:eastAsia="Times New Roman" w:hAnsi="Times New Roman" w:cs="Times New Roman"/>
          <w:lang w:eastAsia="en-AU"/>
        </w:rPr>
        <w:t xml:space="preserve"> where the plan was approved before 9 October 2024</w:t>
      </w:r>
      <w:r w:rsidR="002B2469" w:rsidRPr="0041169D">
        <w:rPr>
          <w:rFonts w:ascii="Times New Roman" w:eastAsia="Times New Roman" w:hAnsi="Times New Roman" w:cs="Times New Roman"/>
          <w:lang w:eastAsia="en-AU"/>
        </w:rPr>
        <w:t xml:space="preserve"> when the OFP Determination commenced. T</w:t>
      </w:r>
      <w:r w:rsidR="002658E4" w:rsidRPr="0041169D">
        <w:rPr>
          <w:rFonts w:ascii="Times New Roman" w:eastAsia="Times New Roman" w:hAnsi="Times New Roman" w:cs="Times New Roman"/>
          <w:lang w:eastAsia="en-AU"/>
        </w:rPr>
        <w:t xml:space="preserve">he statement of participant supports </w:t>
      </w:r>
      <w:r w:rsidR="002B2469" w:rsidRPr="0041169D">
        <w:rPr>
          <w:rFonts w:ascii="Times New Roman" w:eastAsia="Times New Roman" w:hAnsi="Times New Roman" w:cs="Times New Roman"/>
          <w:lang w:eastAsia="en-AU"/>
        </w:rPr>
        <w:t xml:space="preserve">in these plans will not </w:t>
      </w:r>
      <w:r w:rsidR="00D05709" w:rsidRPr="0041169D">
        <w:rPr>
          <w:rFonts w:ascii="Times New Roman" w:eastAsia="Times New Roman" w:hAnsi="Times New Roman" w:cs="Times New Roman"/>
          <w:lang w:eastAsia="en-AU"/>
        </w:rPr>
        <w:t xml:space="preserve">specify </w:t>
      </w:r>
      <w:r w:rsidR="00BC3200" w:rsidRPr="0041169D">
        <w:rPr>
          <w:rFonts w:ascii="Times New Roman" w:eastAsia="Times New Roman" w:hAnsi="Times New Roman" w:cs="Times New Roman"/>
          <w:lang w:eastAsia="en-AU"/>
        </w:rPr>
        <w:t xml:space="preserve">total funding amounts, </w:t>
      </w:r>
      <w:r w:rsidR="00857353" w:rsidRPr="0041169D">
        <w:rPr>
          <w:rFonts w:ascii="Times New Roman" w:eastAsia="Times New Roman" w:hAnsi="Times New Roman" w:cs="Times New Roman"/>
          <w:lang w:eastAsia="en-AU"/>
        </w:rPr>
        <w:t>funding component amounts or funding periods</w:t>
      </w:r>
      <w:r w:rsidR="00D05709" w:rsidRPr="0041169D">
        <w:rPr>
          <w:rFonts w:ascii="Times New Roman" w:eastAsia="Times New Roman" w:hAnsi="Times New Roman" w:cs="Times New Roman"/>
          <w:lang w:eastAsia="en-AU"/>
        </w:rPr>
        <w:t xml:space="preserve"> for the purposes of subsection 33(2A)</w:t>
      </w:r>
      <w:r w:rsidR="00857353" w:rsidRPr="0041169D">
        <w:rPr>
          <w:rFonts w:ascii="Times New Roman" w:eastAsia="Times New Roman" w:hAnsi="Times New Roman" w:cs="Times New Roman"/>
          <w:lang w:eastAsia="en-AU"/>
        </w:rPr>
        <w:t>.</w:t>
      </w:r>
    </w:p>
    <w:p w14:paraId="5B61404F" w14:textId="08AB5952" w:rsidR="00EE38A7" w:rsidRPr="0041169D" w:rsidRDefault="00EE38A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For the purposes of </w:t>
      </w:r>
      <w:r w:rsidR="00BF41FB" w:rsidRPr="0041169D">
        <w:rPr>
          <w:rFonts w:ascii="Times New Roman" w:eastAsia="Times New Roman" w:hAnsi="Times New Roman" w:cs="Times New Roman"/>
          <w:lang w:eastAsia="en-AU"/>
        </w:rPr>
        <w:t xml:space="preserve">that plan, subsection 50A(2) </w:t>
      </w:r>
      <w:r w:rsidR="00B341CF" w:rsidRPr="0041169D">
        <w:rPr>
          <w:rFonts w:ascii="Times New Roman" w:eastAsia="Times New Roman" w:hAnsi="Times New Roman" w:cs="Times New Roman"/>
          <w:lang w:eastAsia="en-AU"/>
        </w:rPr>
        <w:t xml:space="preserve">as in force after this item commences is taken to include the </w:t>
      </w:r>
      <w:r w:rsidR="00757401" w:rsidRPr="0041169D">
        <w:rPr>
          <w:rFonts w:ascii="Times New Roman" w:eastAsia="Times New Roman" w:hAnsi="Times New Roman" w:cs="Times New Roman"/>
          <w:lang w:eastAsia="en-AU"/>
        </w:rPr>
        <w:t>below</w:t>
      </w:r>
      <w:r w:rsidR="000E0391" w:rsidRPr="0041169D">
        <w:rPr>
          <w:rFonts w:ascii="Times New Roman" w:eastAsia="Times New Roman" w:hAnsi="Times New Roman" w:cs="Times New Roman"/>
          <w:lang w:eastAsia="en-AU"/>
        </w:rPr>
        <w:t xml:space="preserve"> additional paragraphs after </w:t>
      </w:r>
      <w:r w:rsidR="00757401" w:rsidRPr="0041169D">
        <w:rPr>
          <w:rFonts w:ascii="Times New Roman" w:eastAsia="Times New Roman" w:hAnsi="Times New Roman" w:cs="Times New Roman"/>
          <w:lang w:eastAsia="en-AU"/>
        </w:rPr>
        <w:t xml:space="preserve">paragraph (b). The effect of the below paragraphs is to impose additional alterations to </w:t>
      </w:r>
      <w:r w:rsidR="006F784E" w:rsidRPr="0041169D">
        <w:rPr>
          <w:rFonts w:ascii="Times New Roman" w:eastAsia="Times New Roman" w:hAnsi="Times New Roman" w:cs="Times New Roman"/>
          <w:lang w:eastAsia="en-AU"/>
        </w:rPr>
        <w:t>the previous plan beyond those already set out in subsection 50A(2) (see item 50)</w:t>
      </w:r>
      <w:r w:rsidR="00114628" w:rsidRPr="0041169D">
        <w:rPr>
          <w:rFonts w:ascii="Times New Roman" w:eastAsia="Times New Roman" w:hAnsi="Times New Roman" w:cs="Times New Roman"/>
          <w:lang w:eastAsia="en-AU"/>
        </w:rPr>
        <w:t>:</w:t>
      </w:r>
    </w:p>
    <w:p w14:paraId="4251920D" w14:textId="3A9B9DAF" w:rsidR="00114628" w:rsidRPr="0041169D" w:rsidRDefault="00114628" w:rsidP="00B265FD">
      <w:pPr>
        <w:pStyle w:val="ListParagraph"/>
        <w:numPr>
          <w:ilvl w:val="0"/>
          <w:numId w:val="75"/>
        </w:numPr>
        <w:spacing w:after="0" w:line="276" w:lineRule="auto"/>
        <w:ind w:left="851" w:hanging="567"/>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if a</w:t>
      </w:r>
      <w:r w:rsidR="008F3F46" w:rsidRPr="0041169D">
        <w:rPr>
          <w:rFonts w:ascii="Times New Roman" w:eastAsia="Times New Roman" w:hAnsi="Times New Roman" w:cs="Times New Roman"/>
          <w:lang w:eastAsia="en-AU"/>
        </w:rPr>
        <w:t>n amount of funding is specified in the old plan for a support, or group of supports:</w:t>
      </w:r>
    </w:p>
    <w:p w14:paraId="5862564D" w14:textId="40C52D3D" w:rsidR="001F3013" w:rsidRPr="0041169D" w:rsidRDefault="008F3F46" w:rsidP="00B265FD">
      <w:pPr>
        <w:pStyle w:val="ListParagraph"/>
        <w:numPr>
          <w:ilvl w:val="1"/>
          <w:numId w:val="60"/>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that support </w:t>
      </w:r>
      <w:r w:rsidR="00E33F8A" w:rsidRPr="0041169D">
        <w:rPr>
          <w:rFonts w:ascii="Times New Roman" w:eastAsia="Times New Roman" w:hAnsi="Times New Roman" w:cs="Times New Roman"/>
          <w:lang w:eastAsia="en-AU"/>
        </w:rPr>
        <w:t>is, or</w:t>
      </w:r>
      <w:r w:rsidRPr="0041169D">
        <w:rPr>
          <w:rFonts w:ascii="Times New Roman" w:eastAsia="Times New Roman" w:hAnsi="Times New Roman" w:cs="Times New Roman"/>
          <w:lang w:eastAsia="en-AU"/>
        </w:rPr>
        <w:t xml:space="preserve"> those supports are</w:t>
      </w:r>
      <w:r w:rsidR="00E33F8A"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r w:rsidR="001F3013" w:rsidRPr="0041169D">
        <w:rPr>
          <w:rFonts w:ascii="Times New Roman" w:eastAsia="Times New Roman" w:hAnsi="Times New Roman" w:cs="Times New Roman"/>
          <w:lang w:eastAsia="en-AU"/>
        </w:rPr>
        <w:t>a group of supports for the purposes</w:t>
      </w:r>
      <w:r w:rsidR="008B47D7" w:rsidRPr="0041169D">
        <w:rPr>
          <w:rFonts w:ascii="Times New Roman" w:eastAsia="Times New Roman" w:hAnsi="Times New Roman" w:cs="Times New Roman"/>
          <w:lang w:eastAsia="en-AU"/>
        </w:rPr>
        <w:t xml:space="preserve"> of paragraph 33(2A)(b) and;</w:t>
      </w:r>
    </w:p>
    <w:p w14:paraId="343C33F5" w14:textId="0F2FDFF8" w:rsidR="008B47D7" w:rsidRPr="0041169D" w:rsidRDefault="008B47D7" w:rsidP="00B265FD">
      <w:pPr>
        <w:pStyle w:val="ListParagraph"/>
        <w:numPr>
          <w:ilvl w:val="1"/>
          <w:numId w:val="60"/>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amount </w:t>
      </w:r>
      <w:r w:rsidR="002B4445" w:rsidRPr="0041169D">
        <w:rPr>
          <w:rFonts w:ascii="Times New Roman" w:eastAsia="Times New Roman" w:hAnsi="Times New Roman" w:cs="Times New Roman"/>
          <w:lang w:eastAsia="en-AU"/>
        </w:rPr>
        <w:t>is the funding component amount for the group</w:t>
      </w:r>
      <w:r w:rsidR="00D2758A" w:rsidRPr="0041169D">
        <w:rPr>
          <w:rFonts w:ascii="Times New Roman" w:eastAsia="Times New Roman" w:hAnsi="Times New Roman" w:cs="Times New Roman"/>
          <w:lang w:eastAsia="en-AU"/>
        </w:rPr>
        <w:t xml:space="preserve"> for the purposes of paragraph 33(2A)(c)</w:t>
      </w:r>
      <w:r w:rsidR="005070F1" w:rsidRPr="0041169D">
        <w:rPr>
          <w:rFonts w:ascii="Times New Roman" w:eastAsia="Times New Roman" w:hAnsi="Times New Roman" w:cs="Times New Roman"/>
          <w:lang w:eastAsia="en-AU"/>
        </w:rPr>
        <w:t>.</w:t>
      </w:r>
    </w:p>
    <w:p w14:paraId="0AF8F3AD" w14:textId="15DE2D50" w:rsidR="005070F1" w:rsidRPr="0041169D" w:rsidRDefault="004D468B" w:rsidP="00B265FD">
      <w:pPr>
        <w:pStyle w:val="ListParagraph"/>
        <w:numPr>
          <w:ilvl w:val="0"/>
          <w:numId w:val="75"/>
        </w:numPr>
        <w:spacing w:before="240" w:after="0" w:line="276" w:lineRule="auto"/>
        <w:ind w:left="851" w:hanging="567"/>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if because of </w:t>
      </w:r>
      <w:r w:rsidR="00C06234" w:rsidRPr="0041169D">
        <w:rPr>
          <w:rFonts w:ascii="Times New Roman" w:eastAsia="Times New Roman" w:hAnsi="Times New Roman" w:cs="Times New Roman"/>
          <w:lang w:eastAsia="en-AU"/>
        </w:rPr>
        <w:t>(ba) above</w:t>
      </w:r>
      <w:r w:rsidR="00BC210A" w:rsidRPr="0041169D">
        <w:rPr>
          <w:rFonts w:ascii="Times New Roman" w:eastAsia="Times New Roman" w:hAnsi="Times New Roman" w:cs="Times New Roman"/>
          <w:lang w:eastAsia="en-AU"/>
        </w:rPr>
        <w:t>, the new plan includes a funding component amount for one or more groups of supports – that amount, or the s</w:t>
      </w:r>
      <w:r w:rsidR="006016E6" w:rsidRPr="0041169D">
        <w:rPr>
          <w:rFonts w:ascii="Times New Roman" w:eastAsia="Times New Roman" w:hAnsi="Times New Roman" w:cs="Times New Roman"/>
          <w:lang w:eastAsia="en-AU"/>
        </w:rPr>
        <w:t>um</w:t>
      </w:r>
      <w:r w:rsidR="00BC210A" w:rsidRPr="0041169D">
        <w:rPr>
          <w:rFonts w:ascii="Times New Roman" w:eastAsia="Times New Roman" w:hAnsi="Times New Roman" w:cs="Times New Roman"/>
          <w:lang w:eastAsia="en-AU"/>
        </w:rPr>
        <w:t xml:space="preserve"> of those amounts is the total funding amount for the purposes of paragraph 33(2A)(a)</w:t>
      </w:r>
    </w:p>
    <w:p w14:paraId="35DEC31E" w14:textId="5CFB0D46" w:rsidR="005717A1" w:rsidRPr="0041169D" w:rsidRDefault="0027056F" w:rsidP="00B265FD">
      <w:pPr>
        <w:pStyle w:val="ListParagraph"/>
        <w:numPr>
          <w:ilvl w:val="0"/>
          <w:numId w:val="75"/>
        </w:numPr>
        <w:spacing w:before="240" w:after="0" w:line="276" w:lineRule="auto"/>
        <w:ind w:left="851" w:hanging="567"/>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if</w:t>
      </w:r>
      <w:r w:rsidR="0047554B" w:rsidRPr="0041169D">
        <w:rPr>
          <w:rFonts w:ascii="Times New Roman" w:eastAsia="Times New Roman" w:hAnsi="Times New Roman" w:cs="Times New Roman"/>
          <w:lang w:eastAsia="en-AU"/>
        </w:rPr>
        <w:t xml:space="preserve"> </w:t>
      </w:r>
      <w:r w:rsidR="007F5F75" w:rsidRPr="0041169D">
        <w:rPr>
          <w:rFonts w:ascii="Times New Roman" w:eastAsia="Times New Roman" w:hAnsi="Times New Roman" w:cs="Times New Roman"/>
          <w:lang w:eastAsia="en-AU"/>
        </w:rPr>
        <w:t>(ba) above applies to the old plan</w:t>
      </w:r>
      <w:r w:rsidR="00E11753" w:rsidRPr="0041169D">
        <w:rPr>
          <w:rFonts w:ascii="Times New Roman" w:eastAsia="Times New Roman" w:hAnsi="Times New Roman" w:cs="Times New Roman"/>
          <w:lang w:eastAsia="en-AU"/>
        </w:rPr>
        <w:t xml:space="preserve">, the period from the day the new plan takes effect </w:t>
      </w:r>
      <w:r w:rsidR="002B18DF" w:rsidRPr="0041169D">
        <w:rPr>
          <w:rFonts w:ascii="Times New Roman" w:eastAsia="Times New Roman" w:hAnsi="Times New Roman" w:cs="Times New Roman"/>
          <w:lang w:eastAsia="en-AU"/>
        </w:rPr>
        <w:t>to its end date is a single funding period for the purposes of 33(2A)(d)</w:t>
      </w:r>
      <w:r w:rsidR="00FA6149" w:rsidRPr="0041169D">
        <w:rPr>
          <w:rFonts w:ascii="Times New Roman" w:eastAsia="Times New Roman" w:hAnsi="Times New Roman" w:cs="Times New Roman"/>
          <w:lang w:eastAsia="en-AU"/>
        </w:rPr>
        <w:t>.</w:t>
      </w:r>
    </w:p>
    <w:p w14:paraId="0F02E4C2" w14:textId="52C96759" w:rsidR="008972A9" w:rsidRPr="0041169D" w:rsidRDefault="008972A9" w:rsidP="008972A9">
      <w:pPr>
        <w:spacing w:before="240" w:after="0" w:line="276" w:lineRule="auto"/>
        <w:ind w:left="720"/>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Example – Jorge</w:t>
      </w:r>
    </w:p>
    <w:p w14:paraId="7D0EABEF" w14:textId="2318FA2F" w:rsidR="008972A9" w:rsidRPr="0041169D" w:rsidRDefault="008972A9" w:rsidP="008972A9">
      <w:pPr>
        <w:spacing w:after="160" w:line="278" w:lineRule="auto"/>
        <w:ind w:left="720"/>
        <w:rPr>
          <w:rFonts w:ascii="Times New Roman" w:eastAsia="Aptos" w:hAnsi="Times New Roman" w:cs="Times New Roman"/>
          <w:kern w:val="2"/>
          <w:lang w:val="en-US"/>
          <w14:ligatures w14:val="standardContextual"/>
        </w:rPr>
      </w:pPr>
      <w:r w:rsidRPr="0041169D">
        <w:rPr>
          <w:rFonts w:ascii="Times New Roman" w:eastAsia="Aptos" w:hAnsi="Times New Roman" w:cs="Times New Roman"/>
          <w:kern w:val="2"/>
          <w:lang w:val="en-US"/>
          <w14:ligatures w14:val="standardContextual"/>
        </w:rPr>
        <w:t xml:space="preserve">Jorge has a 24 month old framework plan including funding of $20,000 for assistance with social, economic and community participation. There is a ministerial determination in place reducing the amount of funding for  social, economic and community participation by </w:t>
      </w:r>
      <w:r w:rsidR="66BD7896" w:rsidRPr="0041169D">
        <w:rPr>
          <w:rFonts w:ascii="Times New Roman" w:eastAsia="Aptos" w:hAnsi="Times New Roman" w:cs="Times New Roman"/>
          <w:kern w:val="2"/>
          <w:lang w:val="en-US"/>
          <w14:ligatures w14:val="standardContextual"/>
        </w:rPr>
        <w:t>for example</w:t>
      </w:r>
      <w:r w:rsidRPr="0041169D">
        <w:rPr>
          <w:rFonts w:ascii="Times New Roman" w:eastAsia="Aptos" w:hAnsi="Times New Roman" w:cs="Times New Roman"/>
          <w:kern w:val="2"/>
          <w:lang w:val="en-US"/>
          <w14:ligatures w14:val="standardContextual"/>
        </w:rPr>
        <w:t xml:space="preserve"> 25</w:t>
      </w:r>
      <w:r w:rsidR="00FC23C3" w:rsidRPr="0041169D">
        <w:rPr>
          <w:rFonts w:ascii="Times New Roman" w:eastAsia="Aptos" w:hAnsi="Times New Roman" w:cs="Times New Roman"/>
          <w:kern w:val="2"/>
          <w:lang w:val="en-US"/>
          <w14:ligatures w14:val="standardContextual"/>
        </w:rPr>
        <w:t xml:space="preserve"> per cent</w:t>
      </w:r>
      <w:r w:rsidRPr="0041169D">
        <w:rPr>
          <w:rFonts w:ascii="Times New Roman" w:eastAsia="Aptos" w:hAnsi="Times New Roman" w:cs="Times New Roman"/>
          <w:kern w:val="2"/>
          <w:lang w:val="en-US"/>
          <w14:ligatures w14:val="standardContextual"/>
        </w:rPr>
        <w:t xml:space="preserve">. When his plan is renewed, the amount of funding that would have been provided for this support without the ministerial determination in place is first calculated. In Jorge’s case this is $10,000 because plan renewals last for 12 months and his previous plan included $20,000 for 24 months. </w:t>
      </w:r>
    </w:p>
    <w:p w14:paraId="36E6D846" w14:textId="2846E29A" w:rsidR="008972A9" w:rsidRPr="0041169D" w:rsidRDefault="008972A9" w:rsidP="008972A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After </w:t>
      </w:r>
      <w:r w:rsidR="763E2D6D" w:rsidRPr="0041169D">
        <w:rPr>
          <w:rFonts w:ascii="Times New Roman" w:eastAsia="Times New Roman" w:hAnsi="Times New Roman" w:cs="Times New Roman"/>
          <w:lang w:eastAsia="en-AU"/>
        </w:rPr>
        <w:t>Jorge’s</w:t>
      </w:r>
      <w:r w:rsidRPr="0041169D">
        <w:rPr>
          <w:rFonts w:ascii="Times New Roman" w:eastAsia="Times New Roman" w:hAnsi="Times New Roman" w:cs="Times New Roman"/>
          <w:lang w:eastAsia="en-AU"/>
        </w:rPr>
        <w:t xml:space="preserve"> </w:t>
      </w:r>
      <w:r w:rsidR="73175A6F" w:rsidRPr="0041169D">
        <w:rPr>
          <w:rFonts w:ascii="Times New Roman" w:eastAsia="Times New Roman" w:hAnsi="Times New Roman" w:cs="Times New Roman"/>
          <w:lang w:eastAsia="en-AU"/>
        </w:rPr>
        <w:t>annualised</w:t>
      </w:r>
      <w:r w:rsidRPr="0041169D">
        <w:rPr>
          <w:rFonts w:ascii="Times New Roman" w:eastAsia="Times New Roman" w:hAnsi="Times New Roman" w:cs="Times New Roman"/>
          <w:lang w:eastAsia="en-AU"/>
        </w:rPr>
        <w:t xml:space="preserve"> budget amount has been calculated, the percentage reduction of 25 </w:t>
      </w:r>
      <w:r w:rsidR="00FC23C3" w:rsidRPr="0041169D">
        <w:rPr>
          <w:rFonts w:ascii="Times New Roman" w:eastAsia="Times New Roman" w:hAnsi="Times New Roman" w:cs="Times New Roman"/>
          <w:lang w:eastAsia="en-AU"/>
        </w:rPr>
        <w:t>per cent</w:t>
      </w:r>
      <w:r w:rsidRPr="0041169D">
        <w:rPr>
          <w:rFonts w:ascii="Times New Roman" w:eastAsia="Times New Roman" w:hAnsi="Times New Roman" w:cs="Times New Roman"/>
          <w:lang w:eastAsia="en-AU"/>
        </w:rPr>
        <w:t xml:space="preserve"> is applied. The reduction reflects the ministerial determination to reduce the level of funding</w:t>
      </w:r>
      <w:r w:rsidR="5EA7416D" w:rsidRPr="0041169D">
        <w:rPr>
          <w:rFonts w:ascii="Times New Roman" w:eastAsia="Times New Roman" w:hAnsi="Times New Roman" w:cs="Times New Roman"/>
          <w:lang w:eastAsia="en-AU"/>
        </w:rPr>
        <w:t xml:space="preserve"> for all participants who receive social, economic and community participation support</w:t>
      </w:r>
      <w:r w:rsidRPr="0041169D">
        <w:rPr>
          <w:rFonts w:ascii="Times New Roman" w:eastAsia="Times New Roman" w:hAnsi="Times New Roman" w:cs="Times New Roman"/>
          <w:lang w:eastAsia="en-AU"/>
        </w:rPr>
        <w:t xml:space="preserve">, </w:t>
      </w:r>
      <w:r w:rsidR="4EDFAC40" w:rsidRPr="0041169D">
        <w:rPr>
          <w:rFonts w:ascii="Times New Roman" w:eastAsia="Times New Roman" w:hAnsi="Times New Roman" w:cs="Times New Roman"/>
          <w:lang w:eastAsia="en-AU"/>
        </w:rPr>
        <w:t>not</w:t>
      </w:r>
      <w:r w:rsidRPr="0041169D">
        <w:rPr>
          <w:rFonts w:ascii="Times New Roman" w:eastAsia="Times New Roman" w:hAnsi="Times New Roman" w:cs="Times New Roman"/>
          <w:lang w:eastAsia="en-AU"/>
        </w:rPr>
        <w:t xml:space="preserve"> a change to Jorge’s  entitlement to the support</w:t>
      </w:r>
      <w:r w:rsidR="2EE42214" w:rsidRPr="0041169D">
        <w:rPr>
          <w:rFonts w:ascii="Times New Roman" w:eastAsia="Times New Roman" w:hAnsi="Times New Roman" w:cs="Times New Roman"/>
          <w:lang w:eastAsia="en-AU"/>
        </w:rPr>
        <w:t xml:space="preserve"> category</w:t>
      </w:r>
      <w:r w:rsidRPr="0041169D">
        <w:rPr>
          <w:rFonts w:ascii="Times New Roman" w:eastAsia="Times New Roman" w:hAnsi="Times New Roman" w:cs="Times New Roman"/>
          <w:lang w:eastAsia="en-AU"/>
        </w:rPr>
        <w:t>.</w:t>
      </w:r>
    </w:p>
    <w:p w14:paraId="5103D75C" w14:textId="77777777" w:rsidR="008972A9" w:rsidRPr="0041169D" w:rsidRDefault="008972A9" w:rsidP="008972A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reduction is applied after the renewed amount is established. It does not affect whether the support is included in the renewed plan, nor does it alter the basis on which the renewed amount was calculated. Instead, it operates as a final adjustment to the funding available.</w:t>
      </w:r>
    </w:p>
    <w:p w14:paraId="1B69CDC6" w14:textId="48DF3DB9" w:rsidR="008972A9" w:rsidRPr="0041169D" w:rsidRDefault="008972A9" w:rsidP="008972A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Jorge’s renewed plan includes $7,500 assistance with social, economic and community participation supports. This reflects a reduction of 25 </w:t>
      </w:r>
      <w:r w:rsidR="00FC23C3" w:rsidRPr="0041169D">
        <w:rPr>
          <w:rFonts w:ascii="Times New Roman" w:eastAsia="Times New Roman" w:hAnsi="Times New Roman" w:cs="Times New Roman"/>
          <w:lang w:eastAsia="en-AU"/>
        </w:rPr>
        <w:t>per cent</w:t>
      </w:r>
      <w:r w:rsidR="0D086F83"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or $2,500 from the $10,000 Jorge was entitled to before the reduction of 25 </w:t>
      </w:r>
      <w:r w:rsidR="00FC23C3" w:rsidRPr="0041169D">
        <w:rPr>
          <w:rFonts w:ascii="Times New Roman" w:eastAsia="Times New Roman" w:hAnsi="Times New Roman" w:cs="Times New Roman"/>
          <w:lang w:eastAsia="en-AU"/>
        </w:rPr>
        <w:t>per cent</w:t>
      </w:r>
      <w:r w:rsidRPr="0041169D">
        <w:rPr>
          <w:rFonts w:ascii="Times New Roman" w:eastAsia="Times New Roman" w:hAnsi="Times New Roman" w:cs="Times New Roman"/>
          <w:lang w:eastAsia="en-AU"/>
        </w:rPr>
        <w:t xml:space="preserve"> was applied based on the ministerial determination.</w:t>
      </w:r>
    </w:p>
    <w:p w14:paraId="4507E73E" w14:textId="77777777" w:rsidR="008972A9" w:rsidRPr="0041169D" w:rsidRDefault="008972A9" w:rsidP="008972A9">
      <w:pPr>
        <w:spacing w:before="240" w:after="0" w:line="276" w:lineRule="auto"/>
        <w:ind w:left="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 </w:t>
      </w:r>
      <w:r w:rsidRPr="0041169D">
        <w:rPr>
          <w:rFonts w:ascii="Times New Roman" w:eastAsia="Times New Roman" w:hAnsi="Times New Roman" w:cs="Times New Roman"/>
          <w:b/>
          <w:bCs/>
          <w:lang w:eastAsia="en-AU"/>
        </w:rPr>
        <w:t>Riley</w:t>
      </w:r>
    </w:p>
    <w:p w14:paraId="5B3F05D8" w14:textId="3D4BEEC3" w:rsidR="008972A9" w:rsidRPr="0041169D" w:rsidRDefault="008972A9" w:rsidP="009F7C2E">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Riley has a 12 month NDIS plan which was created through a plan renewal. Their plan is due for another renewal as the plan end date is approaching. There is a ministerial determination in place reducing the amount of funding for assistance with social, economic and community participation by </w:t>
      </w:r>
      <w:r w:rsidR="2E9D7F3A" w:rsidRPr="6804264F">
        <w:rPr>
          <w:rFonts w:ascii="Times New Roman" w:eastAsia="Times New Roman" w:hAnsi="Times New Roman" w:cs="Times New Roman"/>
          <w:lang w:eastAsia="en-AU"/>
        </w:rPr>
        <w:t xml:space="preserve">for example </w:t>
      </w:r>
      <w:r w:rsidRPr="0041169D">
        <w:rPr>
          <w:rFonts w:ascii="Times New Roman" w:eastAsia="Times New Roman" w:hAnsi="Times New Roman" w:cs="Times New Roman"/>
          <w:lang w:eastAsia="en-AU"/>
        </w:rPr>
        <w:t>50</w:t>
      </w:r>
      <w:r w:rsidR="00FC23C3" w:rsidRPr="0041169D">
        <w:rPr>
          <w:rFonts w:ascii="Times New Roman" w:eastAsia="Times New Roman" w:hAnsi="Times New Roman" w:cs="Times New Roman"/>
          <w:lang w:eastAsia="en-AU"/>
        </w:rPr>
        <w:t xml:space="preserve"> per cent</w:t>
      </w:r>
      <w:r w:rsidRPr="0041169D">
        <w:rPr>
          <w:rFonts w:ascii="Times New Roman" w:eastAsia="Times New Roman" w:hAnsi="Times New Roman" w:cs="Times New Roman"/>
          <w:lang w:eastAsia="en-AU"/>
        </w:rPr>
        <w:t xml:space="preserve">. Riley had $20,000 in their plan for assistance with social, economic and community participation supports before the ministerial determination commenced. Their last plan renewal was completed after the ministerial determination was in place so the 50 </w:t>
      </w:r>
      <w:r w:rsidR="00FC23C3" w:rsidRPr="0041169D">
        <w:rPr>
          <w:rFonts w:ascii="Times New Roman" w:eastAsia="Times New Roman" w:hAnsi="Times New Roman" w:cs="Times New Roman"/>
          <w:lang w:eastAsia="en-AU"/>
        </w:rPr>
        <w:t>per cent</w:t>
      </w:r>
      <w:r w:rsidRPr="0041169D">
        <w:rPr>
          <w:rFonts w:ascii="Times New Roman" w:eastAsia="Times New Roman" w:hAnsi="Times New Roman" w:cs="Times New Roman"/>
          <w:lang w:eastAsia="en-AU"/>
        </w:rPr>
        <w:t xml:space="preserve"> reduction was applied and they have $10,000 in their current plan for assistance with social, economic and community participation. </w:t>
      </w:r>
    </w:p>
    <w:p w14:paraId="1BD024E2" w14:textId="4DE3ADEB" w:rsidR="008972A9" w:rsidRPr="0041169D" w:rsidRDefault="008972A9" w:rsidP="008972A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When Riley’s plan is renewed, the amount of funding that would have been provided for assistance with social, economic and community participation supports without the ministerial determination in place is retained as $20,000 as per the prior plan. Then the ministerial determination is applied to this amount</w:t>
      </w:r>
      <w:r w:rsidR="6408AE85" w:rsidRPr="0041169D">
        <w:rPr>
          <w:rFonts w:ascii="Times New Roman" w:eastAsia="Times New Roman" w:hAnsi="Times New Roman" w:cs="Times New Roman"/>
          <w:lang w:eastAsia="en-AU"/>
        </w:rPr>
        <w:t>, so</w:t>
      </w:r>
      <w:r w:rsidR="009809F6"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Riley’s renewed plan </w:t>
      </w:r>
      <w:r w:rsidR="12860157" w:rsidRPr="0041169D">
        <w:rPr>
          <w:rFonts w:ascii="Times New Roman" w:eastAsia="Times New Roman" w:hAnsi="Times New Roman" w:cs="Times New Roman"/>
          <w:lang w:eastAsia="en-AU"/>
        </w:rPr>
        <w:t>is</w:t>
      </w:r>
      <w:r w:rsidRPr="0041169D">
        <w:rPr>
          <w:rFonts w:ascii="Times New Roman" w:eastAsia="Times New Roman" w:hAnsi="Times New Roman" w:cs="Times New Roman"/>
          <w:lang w:eastAsia="en-AU"/>
        </w:rPr>
        <w:t xml:space="preserve"> $10,000 for assistance with social, economic and community participation.</w:t>
      </w:r>
    </w:p>
    <w:p w14:paraId="74307A1E" w14:textId="0FFB3FD0" w:rsidR="005824DC" w:rsidRPr="0041169D" w:rsidRDefault="00EE26DF"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w:t>
      </w:r>
      <w:r w:rsidR="0046121B"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Ty</w:t>
      </w:r>
      <w:r w:rsidR="0046121B" w:rsidRPr="0041169D">
        <w:rPr>
          <w:rFonts w:ascii="Times New Roman" w:eastAsia="Times New Roman" w:hAnsi="Times New Roman" w:cs="Times New Roman"/>
          <w:b/>
          <w:lang w:eastAsia="en-AU"/>
        </w:rPr>
        <w:t>e</w:t>
      </w:r>
    </w:p>
    <w:p w14:paraId="738E9FD5" w14:textId="092440D5" w:rsidR="00EB0831" w:rsidRPr="0041169D" w:rsidRDefault="005D71CE" w:rsidP="00F90603">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Tye’s </w:t>
      </w:r>
      <w:r w:rsidR="00763F45" w:rsidRPr="0041169D">
        <w:rPr>
          <w:rFonts w:ascii="Times New Roman" w:eastAsia="Times New Roman" w:hAnsi="Times New Roman" w:cs="Times New Roman"/>
          <w:lang w:eastAsia="en-AU"/>
        </w:rPr>
        <w:t>old framework</w:t>
      </w:r>
      <w:r w:rsidRPr="0041169D">
        <w:rPr>
          <w:rFonts w:ascii="Times New Roman" w:eastAsia="Times New Roman" w:hAnsi="Times New Roman" w:cs="Times New Roman"/>
          <w:lang w:eastAsia="en-AU"/>
        </w:rPr>
        <w:t xml:space="preserve"> plan </w:t>
      </w:r>
      <w:r w:rsidR="00095696" w:rsidRPr="0041169D">
        <w:rPr>
          <w:rFonts w:ascii="Times New Roman" w:eastAsia="Times New Roman" w:hAnsi="Times New Roman" w:cs="Times New Roman"/>
          <w:lang w:eastAsia="en-AU"/>
        </w:rPr>
        <w:t xml:space="preserve">is </w:t>
      </w:r>
      <w:r w:rsidR="00926BE9" w:rsidRPr="0041169D">
        <w:rPr>
          <w:rFonts w:ascii="Times New Roman" w:eastAsia="Times New Roman" w:hAnsi="Times New Roman" w:cs="Times New Roman"/>
          <w:lang w:eastAsia="en-AU"/>
        </w:rPr>
        <w:t>due for a reassessment</w:t>
      </w:r>
      <w:r w:rsidR="000F1318" w:rsidRPr="0041169D">
        <w:rPr>
          <w:rFonts w:ascii="Times New Roman" w:eastAsia="Times New Roman" w:hAnsi="Times New Roman" w:cs="Times New Roman"/>
          <w:lang w:eastAsia="en-AU"/>
        </w:rPr>
        <w:t>,</w:t>
      </w:r>
      <w:r w:rsidR="00600494" w:rsidRPr="0041169D">
        <w:rPr>
          <w:rFonts w:ascii="Times New Roman" w:eastAsia="Times New Roman" w:hAnsi="Times New Roman" w:cs="Times New Roman"/>
          <w:lang w:eastAsia="en-AU"/>
        </w:rPr>
        <w:t xml:space="preserve"> however the reassessment has not been scheduled</w:t>
      </w:r>
      <w:r w:rsidR="00926BE9" w:rsidRPr="0041169D">
        <w:rPr>
          <w:rFonts w:ascii="Times New Roman" w:eastAsia="Times New Roman" w:hAnsi="Times New Roman" w:cs="Times New Roman"/>
          <w:lang w:eastAsia="en-AU"/>
        </w:rPr>
        <w:t xml:space="preserve"> </w:t>
      </w:r>
      <w:r w:rsidR="007112DE" w:rsidRPr="0041169D">
        <w:rPr>
          <w:rFonts w:ascii="Times New Roman" w:eastAsia="Times New Roman" w:hAnsi="Times New Roman" w:cs="Times New Roman"/>
          <w:lang w:eastAsia="en-AU"/>
        </w:rPr>
        <w:t xml:space="preserve">due to </w:t>
      </w:r>
      <w:r w:rsidR="008E02C5" w:rsidRPr="0041169D">
        <w:rPr>
          <w:rFonts w:ascii="Times New Roman" w:eastAsia="Times New Roman" w:hAnsi="Times New Roman" w:cs="Times New Roman"/>
          <w:lang w:eastAsia="en-AU"/>
        </w:rPr>
        <w:t xml:space="preserve">Tye </w:t>
      </w:r>
      <w:r w:rsidR="009B557D" w:rsidRPr="0041169D">
        <w:rPr>
          <w:rFonts w:ascii="Times New Roman" w:eastAsia="Times New Roman" w:hAnsi="Times New Roman" w:cs="Times New Roman"/>
          <w:lang w:eastAsia="en-AU"/>
        </w:rPr>
        <w:t xml:space="preserve">being unwell. </w:t>
      </w:r>
      <w:r w:rsidR="00E46E7F" w:rsidRPr="0041169D">
        <w:rPr>
          <w:rFonts w:ascii="Times New Roman" w:eastAsia="Times New Roman" w:hAnsi="Times New Roman" w:cs="Times New Roman"/>
          <w:lang w:eastAsia="en-AU"/>
        </w:rPr>
        <w:t>In prior years when Tye’s plan ha</w:t>
      </w:r>
      <w:r w:rsidR="00FE27C0" w:rsidRPr="0041169D">
        <w:rPr>
          <w:rFonts w:ascii="Times New Roman" w:eastAsia="Times New Roman" w:hAnsi="Times New Roman" w:cs="Times New Roman"/>
          <w:lang w:eastAsia="en-AU"/>
        </w:rPr>
        <w:t>d</w:t>
      </w:r>
      <w:r w:rsidR="00E46E7F" w:rsidRPr="0041169D">
        <w:rPr>
          <w:rFonts w:ascii="Times New Roman" w:eastAsia="Times New Roman" w:hAnsi="Times New Roman" w:cs="Times New Roman"/>
          <w:lang w:eastAsia="en-AU"/>
        </w:rPr>
        <w:t xml:space="preserve"> not been reassessed by the plan </w:t>
      </w:r>
      <w:r w:rsidR="1D6CF403" w:rsidRPr="0041169D">
        <w:rPr>
          <w:rFonts w:ascii="Times New Roman" w:eastAsia="Times New Roman" w:hAnsi="Times New Roman" w:cs="Times New Roman"/>
          <w:lang w:eastAsia="en-AU"/>
        </w:rPr>
        <w:t>reassessment</w:t>
      </w:r>
      <w:r w:rsidR="00E46E7F" w:rsidRPr="0041169D">
        <w:rPr>
          <w:rFonts w:ascii="Times New Roman" w:eastAsia="Times New Roman" w:hAnsi="Times New Roman" w:cs="Times New Roman"/>
          <w:lang w:eastAsia="en-AU"/>
        </w:rPr>
        <w:t xml:space="preserve"> date </w:t>
      </w:r>
      <w:r w:rsidR="20CFE167" w:rsidRPr="0041169D">
        <w:rPr>
          <w:rFonts w:ascii="Times New Roman" w:eastAsia="Times New Roman" w:hAnsi="Times New Roman" w:cs="Times New Roman"/>
          <w:lang w:eastAsia="en-AU"/>
        </w:rPr>
        <w:t xml:space="preserve">he had a plan continuation </w:t>
      </w:r>
      <w:r w:rsidR="00C44010" w:rsidRPr="0041169D">
        <w:rPr>
          <w:rFonts w:ascii="Times New Roman" w:eastAsia="Times New Roman" w:hAnsi="Times New Roman" w:cs="Times New Roman"/>
          <w:lang w:eastAsia="en-AU"/>
        </w:rPr>
        <w:t>and</w:t>
      </w:r>
      <w:r w:rsidR="20CFE167" w:rsidRPr="0041169D">
        <w:rPr>
          <w:rFonts w:ascii="Times New Roman" w:eastAsia="Times New Roman" w:hAnsi="Times New Roman" w:cs="Times New Roman"/>
          <w:lang w:eastAsia="en-AU"/>
        </w:rPr>
        <w:t xml:space="preserve"> </w:t>
      </w:r>
      <w:r w:rsidR="00E46E7F" w:rsidRPr="0041169D">
        <w:rPr>
          <w:rFonts w:ascii="Times New Roman" w:eastAsia="Times New Roman" w:hAnsi="Times New Roman" w:cs="Times New Roman"/>
          <w:lang w:eastAsia="en-AU"/>
        </w:rPr>
        <w:t>his plan rolled over</w:t>
      </w:r>
      <w:r w:rsidR="13DBD7DB" w:rsidRPr="0041169D">
        <w:rPr>
          <w:rFonts w:ascii="Times New Roman" w:eastAsia="Times New Roman" w:hAnsi="Times New Roman" w:cs="Times New Roman"/>
          <w:lang w:eastAsia="en-AU"/>
        </w:rPr>
        <w:t>,</w:t>
      </w:r>
      <w:r w:rsidR="00E46E7F" w:rsidRPr="0041169D">
        <w:rPr>
          <w:rFonts w:ascii="Times New Roman" w:eastAsia="Times New Roman" w:hAnsi="Times New Roman" w:cs="Times New Roman"/>
          <w:lang w:eastAsia="en-AU"/>
        </w:rPr>
        <w:t xml:space="preserve"> </w:t>
      </w:r>
      <w:r w:rsidR="00F43298" w:rsidRPr="0041169D">
        <w:rPr>
          <w:rFonts w:ascii="Times New Roman" w:eastAsia="Times New Roman" w:hAnsi="Times New Roman" w:cs="Times New Roman"/>
          <w:lang w:eastAsia="en-AU"/>
        </w:rPr>
        <w:t xml:space="preserve">with unused funding remaining available in </w:t>
      </w:r>
      <w:r w:rsidR="3335ECA7" w:rsidRPr="2174576C">
        <w:rPr>
          <w:rFonts w:ascii="Times New Roman" w:eastAsia="Times New Roman" w:hAnsi="Times New Roman" w:cs="Times New Roman"/>
          <w:lang w:eastAsia="en-AU"/>
        </w:rPr>
        <w:t>i</w:t>
      </w:r>
      <w:r w:rsidR="00F43298" w:rsidRPr="2174576C">
        <w:rPr>
          <w:rFonts w:ascii="Times New Roman" w:eastAsia="Times New Roman" w:hAnsi="Times New Roman" w:cs="Times New Roman"/>
          <w:lang w:eastAsia="en-AU"/>
        </w:rPr>
        <w:t>t</w:t>
      </w:r>
      <w:r w:rsidR="00F43298" w:rsidRPr="0041169D">
        <w:rPr>
          <w:rFonts w:ascii="Times New Roman" w:eastAsia="Times New Roman" w:hAnsi="Times New Roman" w:cs="Times New Roman"/>
          <w:lang w:eastAsia="en-AU"/>
        </w:rPr>
        <w:t>.</w:t>
      </w:r>
      <w:r w:rsidR="00E46E7F" w:rsidRPr="0041169D">
        <w:rPr>
          <w:rFonts w:ascii="Times New Roman" w:eastAsia="Times New Roman" w:hAnsi="Times New Roman" w:cs="Times New Roman"/>
          <w:lang w:eastAsia="en-AU"/>
        </w:rPr>
        <w:t xml:space="preserve"> </w:t>
      </w:r>
      <w:r w:rsidR="006D717B" w:rsidRPr="0041169D">
        <w:rPr>
          <w:rFonts w:ascii="Times New Roman" w:eastAsia="Times New Roman" w:hAnsi="Times New Roman" w:cs="Times New Roman"/>
          <w:lang w:eastAsia="en-AU"/>
        </w:rPr>
        <w:t xml:space="preserve">This year, </w:t>
      </w:r>
      <w:r w:rsidR="00CB1740" w:rsidRPr="0041169D">
        <w:rPr>
          <w:rFonts w:ascii="Times New Roman" w:eastAsia="Times New Roman" w:hAnsi="Times New Roman" w:cs="Times New Roman"/>
          <w:lang w:eastAsia="en-AU"/>
        </w:rPr>
        <w:t xml:space="preserve">Tye’s plan reassessment date becomes the plan end </w:t>
      </w:r>
      <w:r w:rsidR="00C74A8B" w:rsidRPr="0041169D">
        <w:rPr>
          <w:rFonts w:ascii="Times New Roman" w:eastAsia="Times New Roman" w:hAnsi="Times New Roman" w:cs="Times New Roman"/>
          <w:lang w:eastAsia="en-AU"/>
        </w:rPr>
        <w:t>date. O</w:t>
      </w:r>
      <w:r w:rsidR="006D717B" w:rsidRPr="0041169D">
        <w:rPr>
          <w:rFonts w:ascii="Times New Roman" w:eastAsia="Times New Roman" w:hAnsi="Times New Roman" w:cs="Times New Roman"/>
          <w:lang w:eastAsia="en-AU"/>
        </w:rPr>
        <w:t>n</w:t>
      </w:r>
      <w:r w:rsidR="009767FF" w:rsidRPr="0041169D">
        <w:rPr>
          <w:rFonts w:ascii="Times New Roman" w:eastAsia="Times New Roman" w:hAnsi="Times New Roman" w:cs="Times New Roman"/>
          <w:lang w:eastAsia="en-AU"/>
        </w:rPr>
        <w:t xml:space="preserve"> the day after the plan end date</w:t>
      </w:r>
      <w:r w:rsidR="00140744" w:rsidRPr="0041169D">
        <w:rPr>
          <w:rFonts w:ascii="Times New Roman" w:eastAsia="Times New Roman" w:hAnsi="Times New Roman" w:cs="Times New Roman"/>
          <w:lang w:eastAsia="en-AU"/>
        </w:rPr>
        <w:t xml:space="preserve">, Tye’s plan is renewed </w:t>
      </w:r>
      <w:r w:rsidR="00F9780A" w:rsidRPr="0041169D">
        <w:rPr>
          <w:rFonts w:ascii="Times New Roman" w:eastAsia="Times New Roman" w:hAnsi="Times New Roman" w:cs="Times New Roman"/>
          <w:lang w:eastAsia="en-AU"/>
        </w:rPr>
        <w:t xml:space="preserve">instead of being rolled over </w:t>
      </w:r>
      <w:r w:rsidR="00140744" w:rsidRPr="0041169D">
        <w:rPr>
          <w:rFonts w:ascii="Times New Roman" w:eastAsia="Times New Roman" w:hAnsi="Times New Roman" w:cs="Times New Roman"/>
          <w:lang w:eastAsia="en-AU"/>
        </w:rPr>
        <w:t xml:space="preserve">and a new plan is put in place for 12 months. The </w:t>
      </w:r>
      <w:r w:rsidR="00F96439" w:rsidRPr="0041169D">
        <w:rPr>
          <w:rFonts w:ascii="Times New Roman" w:eastAsia="Times New Roman" w:hAnsi="Times New Roman" w:cs="Times New Roman"/>
          <w:lang w:eastAsia="en-AU"/>
        </w:rPr>
        <w:t xml:space="preserve">new plan contains the same </w:t>
      </w:r>
      <w:r w:rsidR="00E04FB2" w:rsidRPr="0041169D">
        <w:rPr>
          <w:rFonts w:ascii="Times New Roman" w:eastAsia="Times New Roman" w:hAnsi="Times New Roman" w:cs="Times New Roman"/>
          <w:lang w:eastAsia="en-AU"/>
        </w:rPr>
        <w:t>text</w:t>
      </w:r>
      <w:r w:rsidR="00CC2F01" w:rsidRPr="0041169D">
        <w:rPr>
          <w:rFonts w:ascii="Times New Roman" w:eastAsia="Times New Roman" w:hAnsi="Times New Roman" w:cs="Times New Roman"/>
          <w:lang w:eastAsia="en-AU"/>
        </w:rPr>
        <w:t>, funding periods</w:t>
      </w:r>
      <w:r w:rsidR="00E04FB2" w:rsidRPr="0041169D">
        <w:rPr>
          <w:rFonts w:ascii="Times New Roman" w:eastAsia="Times New Roman" w:hAnsi="Times New Roman" w:cs="Times New Roman"/>
          <w:lang w:eastAsia="en-AU"/>
        </w:rPr>
        <w:t xml:space="preserve"> and </w:t>
      </w:r>
      <w:r w:rsidR="003E5899" w:rsidRPr="0041169D">
        <w:rPr>
          <w:rFonts w:ascii="Times New Roman" w:eastAsia="Times New Roman" w:hAnsi="Times New Roman" w:cs="Times New Roman"/>
          <w:lang w:eastAsia="en-AU"/>
        </w:rPr>
        <w:t>supports</w:t>
      </w:r>
      <w:r w:rsidR="00F96439" w:rsidRPr="0041169D">
        <w:rPr>
          <w:rFonts w:ascii="Times New Roman" w:eastAsia="Times New Roman" w:hAnsi="Times New Roman" w:cs="Times New Roman"/>
          <w:lang w:eastAsia="en-AU"/>
        </w:rPr>
        <w:t xml:space="preserve"> </w:t>
      </w:r>
      <w:r w:rsidR="00C74A8B" w:rsidRPr="0041169D">
        <w:rPr>
          <w:rFonts w:ascii="Times New Roman" w:eastAsia="Times New Roman" w:hAnsi="Times New Roman" w:cs="Times New Roman"/>
          <w:lang w:eastAsia="en-AU"/>
        </w:rPr>
        <w:t>that were in place at the end-date of the</w:t>
      </w:r>
      <w:r w:rsidR="00F96439" w:rsidRPr="0041169D">
        <w:rPr>
          <w:rFonts w:ascii="Times New Roman" w:eastAsia="Times New Roman" w:hAnsi="Times New Roman" w:cs="Times New Roman"/>
          <w:lang w:eastAsia="en-AU"/>
        </w:rPr>
        <w:t xml:space="preserve"> prior plan</w:t>
      </w:r>
      <w:r w:rsidR="08A55168" w:rsidRPr="0041169D">
        <w:rPr>
          <w:rFonts w:ascii="Times New Roman" w:eastAsia="Times New Roman" w:hAnsi="Times New Roman" w:cs="Times New Roman"/>
          <w:lang w:eastAsia="en-AU"/>
        </w:rPr>
        <w:t>,</w:t>
      </w:r>
      <w:r w:rsidR="00F96439" w:rsidRPr="0041169D">
        <w:rPr>
          <w:rFonts w:ascii="Times New Roman" w:eastAsia="Times New Roman" w:hAnsi="Times New Roman" w:cs="Times New Roman"/>
          <w:lang w:eastAsia="en-AU"/>
        </w:rPr>
        <w:t xml:space="preserve"> but any unused funding is no longer </w:t>
      </w:r>
      <w:r w:rsidR="00EB0831" w:rsidRPr="0041169D">
        <w:rPr>
          <w:rFonts w:ascii="Times New Roman" w:eastAsia="Times New Roman" w:hAnsi="Times New Roman" w:cs="Times New Roman"/>
          <w:lang w:eastAsia="en-AU"/>
        </w:rPr>
        <w:t>available</w:t>
      </w:r>
      <w:r w:rsidR="2726198F" w:rsidRPr="0041169D">
        <w:rPr>
          <w:rFonts w:ascii="Times New Roman" w:eastAsia="Times New Roman" w:hAnsi="Times New Roman" w:cs="Times New Roman"/>
          <w:lang w:eastAsia="en-AU"/>
        </w:rPr>
        <w:t xml:space="preserve">. </w:t>
      </w:r>
      <w:r w:rsidR="2B9F8522" w:rsidRPr="0041169D">
        <w:rPr>
          <w:rFonts w:ascii="Times New Roman" w:eastAsia="Times New Roman" w:hAnsi="Times New Roman" w:cs="Times New Roman"/>
          <w:lang w:eastAsia="en-AU"/>
        </w:rPr>
        <w:t>T</w:t>
      </w:r>
      <w:r w:rsidR="00EB0831" w:rsidRPr="0041169D">
        <w:rPr>
          <w:rFonts w:ascii="Times New Roman" w:eastAsia="Times New Roman" w:hAnsi="Times New Roman" w:cs="Times New Roman"/>
          <w:lang w:eastAsia="en-AU"/>
        </w:rPr>
        <w:t>he plan starts afresh for the next 12 months.</w:t>
      </w:r>
    </w:p>
    <w:p w14:paraId="5EA28B85" w14:textId="6828C568" w:rsidR="002572F9" w:rsidRPr="0041169D" w:rsidRDefault="00EB0831" w:rsidP="006C3BDC">
      <w:pPr>
        <w:spacing w:before="240" w:after="0" w:line="276" w:lineRule="auto"/>
        <w:ind w:left="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 </w:t>
      </w:r>
      <w:r w:rsidR="00C76B3D" w:rsidRPr="0041169D">
        <w:rPr>
          <w:rFonts w:ascii="Times New Roman" w:eastAsia="Times New Roman" w:hAnsi="Times New Roman" w:cs="Times New Roman"/>
          <w:b/>
          <w:lang w:eastAsia="en-AU"/>
        </w:rPr>
        <w:t>Soraya</w:t>
      </w:r>
      <w:r w:rsidR="00140744" w:rsidRPr="0041169D">
        <w:rPr>
          <w:rFonts w:ascii="Times New Roman" w:eastAsia="Times New Roman" w:hAnsi="Times New Roman" w:cs="Times New Roman"/>
          <w:b/>
          <w:lang w:eastAsia="en-AU"/>
        </w:rPr>
        <w:t xml:space="preserve"> </w:t>
      </w:r>
      <w:r w:rsidR="007112DE" w:rsidRPr="0041169D">
        <w:rPr>
          <w:rFonts w:ascii="Times New Roman" w:eastAsia="Times New Roman" w:hAnsi="Times New Roman" w:cs="Times New Roman"/>
          <w:b/>
          <w:lang w:eastAsia="en-AU"/>
        </w:rPr>
        <w:t xml:space="preserve"> </w:t>
      </w:r>
      <w:r w:rsidR="008C7C4C" w:rsidRPr="0041169D">
        <w:rPr>
          <w:rFonts w:ascii="Times New Roman" w:eastAsia="Times New Roman" w:hAnsi="Times New Roman" w:cs="Times New Roman"/>
          <w:b/>
          <w:lang w:eastAsia="en-AU"/>
        </w:rPr>
        <w:t xml:space="preserve"> </w:t>
      </w:r>
    </w:p>
    <w:p w14:paraId="391B8927" w14:textId="0F7A0002" w:rsidR="0025754C" w:rsidRPr="0041169D" w:rsidRDefault="00C76B3D" w:rsidP="00F90603">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Soraya has </w:t>
      </w:r>
      <w:r w:rsidR="00ED240C" w:rsidRPr="0041169D">
        <w:rPr>
          <w:rFonts w:ascii="Times New Roman" w:eastAsia="Times New Roman" w:hAnsi="Times New Roman" w:cs="Times New Roman"/>
          <w:lang w:eastAsia="en-AU"/>
        </w:rPr>
        <w:t>an old framework plan due for reassessment</w:t>
      </w:r>
      <w:r w:rsidR="00C74A8B" w:rsidRPr="0041169D">
        <w:rPr>
          <w:rFonts w:ascii="Times New Roman" w:eastAsia="Times New Roman" w:hAnsi="Times New Roman" w:cs="Times New Roman"/>
          <w:lang w:eastAsia="en-AU"/>
        </w:rPr>
        <w:t xml:space="preserve">. As her contact details were out of date, the reassessment was unable to be </w:t>
      </w:r>
      <w:r w:rsidR="601CE71F" w:rsidRPr="0041169D">
        <w:rPr>
          <w:rFonts w:ascii="Times New Roman" w:eastAsia="Times New Roman" w:hAnsi="Times New Roman" w:cs="Times New Roman"/>
          <w:lang w:eastAsia="en-AU"/>
        </w:rPr>
        <w:t>schedule</w:t>
      </w:r>
      <w:r w:rsidR="12B07CE5" w:rsidRPr="0041169D">
        <w:rPr>
          <w:rFonts w:ascii="Times New Roman" w:eastAsia="Times New Roman" w:hAnsi="Times New Roman" w:cs="Times New Roman"/>
          <w:lang w:eastAsia="en-AU"/>
        </w:rPr>
        <w:t>d</w:t>
      </w:r>
      <w:r w:rsidR="00C74A8B" w:rsidRPr="0041169D">
        <w:rPr>
          <w:rFonts w:ascii="Times New Roman" w:eastAsia="Times New Roman" w:hAnsi="Times New Roman" w:cs="Times New Roman"/>
          <w:lang w:eastAsia="en-AU"/>
        </w:rPr>
        <w:t xml:space="preserve"> </w:t>
      </w:r>
      <w:r w:rsidR="00F07A0E" w:rsidRPr="0041169D">
        <w:rPr>
          <w:rFonts w:ascii="Times New Roman" w:eastAsia="Times New Roman" w:hAnsi="Times New Roman" w:cs="Times New Roman"/>
          <w:lang w:eastAsia="en-AU"/>
        </w:rPr>
        <w:t xml:space="preserve">before the </w:t>
      </w:r>
      <w:r w:rsidR="004B4E55" w:rsidRPr="0041169D">
        <w:rPr>
          <w:rFonts w:ascii="Times New Roman" w:eastAsia="Times New Roman" w:hAnsi="Times New Roman" w:cs="Times New Roman"/>
          <w:lang w:eastAsia="en-AU"/>
        </w:rPr>
        <w:t>reassessment</w:t>
      </w:r>
      <w:r w:rsidR="00F07A0E" w:rsidRPr="0041169D">
        <w:rPr>
          <w:rFonts w:ascii="Times New Roman" w:eastAsia="Times New Roman" w:hAnsi="Times New Roman" w:cs="Times New Roman"/>
          <w:lang w:eastAsia="en-AU"/>
        </w:rPr>
        <w:t xml:space="preserve"> date</w:t>
      </w:r>
      <w:r w:rsidR="00181745" w:rsidRPr="0041169D">
        <w:rPr>
          <w:rFonts w:ascii="Times New Roman" w:eastAsia="Times New Roman" w:hAnsi="Times New Roman" w:cs="Times New Roman"/>
          <w:lang w:eastAsia="en-AU"/>
        </w:rPr>
        <w:t>.</w:t>
      </w:r>
      <w:r w:rsidR="001E02DF" w:rsidRPr="0041169D">
        <w:rPr>
          <w:rFonts w:ascii="Times New Roman" w:eastAsia="Times New Roman" w:hAnsi="Times New Roman" w:cs="Times New Roman"/>
          <w:lang w:eastAsia="en-AU"/>
        </w:rPr>
        <w:t xml:space="preserve"> Soraya’s </w:t>
      </w:r>
      <w:r w:rsidR="00EE2CF1" w:rsidRPr="0041169D">
        <w:rPr>
          <w:rFonts w:ascii="Times New Roman" w:eastAsia="Times New Roman" w:hAnsi="Times New Roman" w:cs="Times New Roman"/>
          <w:lang w:eastAsia="en-AU"/>
        </w:rPr>
        <w:t>current</w:t>
      </w:r>
      <w:r w:rsidR="001E02DF" w:rsidRPr="0041169D">
        <w:rPr>
          <w:rFonts w:ascii="Times New Roman" w:eastAsia="Times New Roman" w:hAnsi="Times New Roman" w:cs="Times New Roman"/>
          <w:lang w:eastAsia="en-AU"/>
        </w:rPr>
        <w:t xml:space="preserve"> plan </w:t>
      </w:r>
      <w:r w:rsidR="00133983" w:rsidRPr="0041169D">
        <w:rPr>
          <w:rFonts w:ascii="Times New Roman" w:eastAsia="Times New Roman" w:hAnsi="Times New Roman" w:cs="Times New Roman"/>
          <w:lang w:eastAsia="en-AU"/>
        </w:rPr>
        <w:t>include</w:t>
      </w:r>
      <w:r w:rsidR="00334AC3" w:rsidRPr="0041169D">
        <w:rPr>
          <w:rFonts w:ascii="Times New Roman" w:eastAsia="Times New Roman" w:hAnsi="Times New Roman" w:cs="Times New Roman"/>
          <w:lang w:eastAsia="en-AU"/>
        </w:rPr>
        <w:t>d</w:t>
      </w:r>
      <w:r w:rsidR="00133983" w:rsidRPr="0041169D">
        <w:rPr>
          <w:rFonts w:ascii="Times New Roman" w:eastAsia="Times New Roman" w:hAnsi="Times New Roman" w:cs="Times New Roman"/>
          <w:lang w:eastAsia="en-AU"/>
        </w:rPr>
        <w:t xml:space="preserve"> supports to assist her with personal care and community access as well as </w:t>
      </w:r>
      <w:r w:rsidR="00334AC3" w:rsidRPr="0041169D">
        <w:rPr>
          <w:rFonts w:ascii="Times New Roman" w:eastAsia="Times New Roman" w:hAnsi="Times New Roman" w:cs="Times New Roman"/>
          <w:lang w:eastAsia="en-AU"/>
        </w:rPr>
        <w:t xml:space="preserve">one-off </w:t>
      </w:r>
      <w:r w:rsidR="00B86C71" w:rsidRPr="0041169D">
        <w:rPr>
          <w:rFonts w:ascii="Times New Roman" w:eastAsia="Times New Roman" w:hAnsi="Times New Roman" w:cs="Times New Roman"/>
          <w:lang w:eastAsia="en-AU"/>
        </w:rPr>
        <w:t>funding for a new manual wheelchair which has been purchased</w:t>
      </w:r>
      <w:r w:rsidR="00334AC3" w:rsidRPr="0041169D">
        <w:rPr>
          <w:rFonts w:ascii="Times New Roman" w:eastAsia="Times New Roman" w:hAnsi="Times New Roman" w:cs="Times New Roman"/>
          <w:lang w:eastAsia="en-AU"/>
        </w:rPr>
        <w:t>, and ongoing maintenance funding</w:t>
      </w:r>
      <w:r w:rsidR="00114085" w:rsidRPr="0041169D">
        <w:rPr>
          <w:rFonts w:ascii="Times New Roman" w:eastAsia="Times New Roman" w:hAnsi="Times New Roman" w:cs="Times New Roman"/>
          <w:lang w:eastAsia="en-AU"/>
        </w:rPr>
        <w:t>.</w:t>
      </w:r>
      <w:r w:rsidR="0025754C" w:rsidRPr="0041169D">
        <w:rPr>
          <w:rFonts w:ascii="Times New Roman" w:eastAsia="Times New Roman" w:hAnsi="Times New Roman" w:cs="Times New Roman"/>
          <w:lang w:eastAsia="en-AU"/>
        </w:rPr>
        <w:t xml:space="preserve"> Soraya’s plan </w:t>
      </w:r>
      <w:r w:rsidR="00114085" w:rsidRPr="0041169D">
        <w:rPr>
          <w:rFonts w:ascii="Times New Roman" w:eastAsia="Times New Roman" w:hAnsi="Times New Roman" w:cs="Times New Roman"/>
          <w:lang w:eastAsia="en-AU"/>
        </w:rPr>
        <w:t>reassessment date becomes the plan end date</w:t>
      </w:r>
      <w:r w:rsidR="004B4E55" w:rsidRPr="0041169D">
        <w:rPr>
          <w:rFonts w:ascii="Times New Roman" w:eastAsia="Times New Roman" w:hAnsi="Times New Roman" w:cs="Times New Roman"/>
          <w:lang w:eastAsia="en-AU"/>
        </w:rPr>
        <w:t xml:space="preserve">, and her plan </w:t>
      </w:r>
      <w:r w:rsidR="0025754C" w:rsidRPr="0041169D">
        <w:rPr>
          <w:rFonts w:ascii="Times New Roman" w:eastAsia="Times New Roman" w:hAnsi="Times New Roman" w:cs="Times New Roman"/>
          <w:lang w:eastAsia="en-AU"/>
        </w:rPr>
        <w:t xml:space="preserve">is renewed </w:t>
      </w:r>
      <w:r w:rsidR="0023670E" w:rsidRPr="0041169D">
        <w:rPr>
          <w:rFonts w:ascii="Times New Roman" w:eastAsia="Times New Roman" w:hAnsi="Times New Roman" w:cs="Times New Roman"/>
          <w:lang w:eastAsia="en-AU"/>
        </w:rPr>
        <w:t xml:space="preserve">the day after her plan end date </w:t>
      </w:r>
      <w:r w:rsidR="0025754C" w:rsidRPr="0041169D">
        <w:rPr>
          <w:rFonts w:ascii="Times New Roman" w:eastAsia="Times New Roman" w:hAnsi="Times New Roman" w:cs="Times New Roman"/>
          <w:lang w:eastAsia="en-AU"/>
        </w:rPr>
        <w:t>for another 12 months</w:t>
      </w:r>
      <w:r w:rsidR="004B4E55" w:rsidRPr="0041169D">
        <w:rPr>
          <w:rFonts w:ascii="Times New Roman" w:eastAsia="Times New Roman" w:hAnsi="Times New Roman" w:cs="Times New Roman"/>
          <w:lang w:eastAsia="en-AU"/>
        </w:rPr>
        <w:t>. Her new plan has</w:t>
      </w:r>
      <w:r w:rsidR="0025754C" w:rsidRPr="0041169D">
        <w:rPr>
          <w:rFonts w:ascii="Times New Roman" w:eastAsia="Times New Roman" w:hAnsi="Times New Roman" w:cs="Times New Roman"/>
          <w:lang w:eastAsia="en-AU"/>
        </w:rPr>
        <w:t xml:space="preserve"> the same</w:t>
      </w:r>
      <w:r w:rsidR="00876F13" w:rsidRPr="0041169D">
        <w:rPr>
          <w:rFonts w:ascii="Times New Roman" w:eastAsia="Times New Roman" w:hAnsi="Times New Roman" w:cs="Times New Roman"/>
          <w:lang w:eastAsia="en-AU"/>
        </w:rPr>
        <w:t xml:space="preserve"> </w:t>
      </w:r>
      <w:r w:rsidR="003E5899" w:rsidRPr="0041169D">
        <w:rPr>
          <w:rFonts w:ascii="Times New Roman" w:eastAsia="Times New Roman" w:hAnsi="Times New Roman" w:cs="Times New Roman"/>
          <w:lang w:eastAsia="en-AU"/>
        </w:rPr>
        <w:t>supports</w:t>
      </w:r>
      <w:r w:rsidR="00876F13" w:rsidRPr="0041169D">
        <w:rPr>
          <w:rFonts w:ascii="Times New Roman" w:eastAsia="Times New Roman" w:hAnsi="Times New Roman" w:cs="Times New Roman"/>
          <w:lang w:eastAsia="en-AU"/>
        </w:rPr>
        <w:t xml:space="preserve"> </w:t>
      </w:r>
      <w:r w:rsidR="0025754C" w:rsidRPr="0041169D">
        <w:rPr>
          <w:rFonts w:ascii="Times New Roman" w:eastAsia="Times New Roman" w:hAnsi="Times New Roman" w:cs="Times New Roman"/>
          <w:lang w:eastAsia="en-AU"/>
        </w:rPr>
        <w:t xml:space="preserve">as she had previously but without the </w:t>
      </w:r>
      <w:r w:rsidR="004B4E55" w:rsidRPr="0041169D">
        <w:rPr>
          <w:rFonts w:ascii="Times New Roman" w:eastAsia="Times New Roman" w:hAnsi="Times New Roman" w:cs="Times New Roman"/>
          <w:lang w:eastAsia="en-AU"/>
        </w:rPr>
        <w:t xml:space="preserve">one-off </w:t>
      </w:r>
      <w:r w:rsidR="0025754C" w:rsidRPr="0041169D">
        <w:rPr>
          <w:rFonts w:ascii="Times New Roman" w:eastAsia="Times New Roman" w:hAnsi="Times New Roman" w:cs="Times New Roman"/>
          <w:lang w:eastAsia="en-AU"/>
        </w:rPr>
        <w:t>funding for the wheelchair.</w:t>
      </w:r>
      <w:r w:rsidR="004B4E55" w:rsidRPr="0041169D">
        <w:rPr>
          <w:rFonts w:ascii="Times New Roman" w:eastAsia="Times New Roman" w:hAnsi="Times New Roman" w:cs="Times New Roman"/>
          <w:lang w:eastAsia="en-AU"/>
        </w:rPr>
        <w:t xml:space="preserve"> Her plan still includes the ongoing maintenance funding for her wheelchair.</w:t>
      </w:r>
    </w:p>
    <w:p w14:paraId="34254298" w14:textId="45B5036B" w:rsidR="002F1848" w:rsidRPr="0041169D" w:rsidRDefault="002F1848"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 </w:t>
      </w:r>
      <w:r w:rsidR="002D0BEC" w:rsidRPr="0041169D">
        <w:rPr>
          <w:rFonts w:ascii="Times New Roman" w:eastAsia="Times New Roman" w:hAnsi="Times New Roman" w:cs="Times New Roman"/>
          <w:b/>
          <w:lang w:eastAsia="en-AU"/>
        </w:rPr>
        <w:t>Maria</w:t>
      </w:r>
    </w:p>
    <w:p w14:paraId="75A6435C" w14:textId="1E0D26EB" w:rsidR="00322785" w:rsidRPr="0041169D" w:rsidRDefault="00AF0839" w:rsidP="00F90603">
      <w:pPr>
        <w:spacing w:after="0" w:line="276" w:lineRule="auto"/>
        <w:ind w:left="720"/>
        <w:rPr>
          <w:rFonts w:ascii="Times New Roman" w:hAnsi="Times New Roman" w:cs="Times New Roman"/>
        </w:rPr>
      </w:pPr>
      <w:r w:rsidRPr="0041169D">
        <w:rPr>
          <w:rFonts w:ascii="Times New Roman" w:hAnsi="Times New Roman" w:cs="Times New Roman"/>
        </w:rPr>
        <w:t xml:space="preserve">Maria has an old framework plan </w:t>
      </w:r>
      <w:r w:rsidR="00D91CDA" w:rsidRPr="0041169D">
        <w:rPr>
          <w:rFonts w:ascii="Times New Roman" w:hAnsi="Times New Roman" w:cs="Times New Roman"/>
        </w:rPr>
        <w:t xml:space="preserve">approved before </w:t>
      </w:r>
      <w:r w:rsidR="0054398B" w:rsidRPr="0041169D">
        <w:rPr>
          <w:rFonts w:ascii="Times New Roman" w:hAnsi="Times New Roman" w:cs="Times New Roman"/>
        </w:rPr>
        <w:t>9 October 202</w:t>
      </w:r>
      <w:r w:rsidR="00A56B8A" w:rsidRPr="0041169D">
        <w:rPr>
          <w:rFonts w:ascii="Times New Roman" w:hAnsi="Times New Roman" w:cs="Times New Roman"/>
        </w:rPr>
        <w:t>4</w:t>
      </w:r>
      <w:r w:rsidR="0054398B" w:rsidRPr="0041169D">
        <w:rPr>
          <w:rFonts w:ascii="Times New Roman" w:hAnsi="Times New Roman" w:cs="Times New Roman"/>
        </w:rPr>
        <w:t xml:space="preserve">. Her plan </w:t>
      </w:r>
      <w:r w:rsidRPr="0041169D">
        <w:rPr>
          <w:rFonts w:ascii="Times New Roman" w:hAnsi="Times New Roman" w:cs="Times New Roman"/>
        </w:rPr>
        <w:t>has been rolled ove</w:t>
      </w:r>
      <w:r w:rsidR="00E12BD7" w:rsidRPr="0041169D">
        <w:rPr>
          <w:rFonts w:ascii="Times New Roman" w:hAnsi="Times New Roman" w:cs="Times New Roman"/>
        </w:rPr>
        <w:t>r for the last 3 years</w:t>
      </w:r>
      <w:r w:rsidR="0054398B" w:rsidRPr="0041169D">
        <w:rPr>
          <w:rFonts w:ascii="Times New Roman" w:hAnsi="Times New Roman" w:cs="Times New Roman"/>
        </w:rPr>
        <w:t xml:space="preserve"> and </w:t>
      </w:r>
      <w:r w:rsidR="00E745EB" w:rsidRPr="0041169D">
        <w:rPr>
          <w:rFonts w:ascii="Times New Roman" w:hAnsi="Times New Roman" w:cs="Times New Roman"/>
        </w:rPr>
        <w:t>does not include funding periods</w:t>
      </w:r>
      <w:r w:rsidR="00B35F9A" w:rsidRPr="0041169D">
        <w:rPr>
          <w:rFonts w:ascii="Times New Roman" w:hAnsi="Times New Roman" w:cs="Times New Roman"/>
        </w:rPr>
        <w:t>, funding components</w:t>
      </w:r>
      <w:r w:rsidR="00E745EB" w:rsidRPr="0041169D">
        <w:rPr>
          <w:rFonts w:ascii="Times New Roman" w:hAnsi="Times New Roman" w:cs="Times New Roman"/>
        </w:rPr>
        <w:t xml:space="preserve"> or </w:t>
      </w:r>
      <w:r w:rsidR="00EC3455" w:rsidRPr="0041169D">
        <w:rPr>
          <w:rFonts w:ascii="Times New Roman" w:hAnsi="Times New Roman" w:cs="Times New Roman"/>
        </w:rPr>
        <w:t xml:space="preserve">a total funding amount. </w:t>
      </w:r>
      <w:r w:rsidR="00F311B0" w:rsidRPr="0041169D">
        <w:rPr>
          <w:rFonts w:ascii="Times New Roman" w:hAnsi="Times New Roman" w:cs="Times New Roman"/>
        </w:rPr>
        <w:t xml:space="preserve">Maria’s </w:t>
      </w:r>
      <w:r w:rsidR="006F435F" w:rsidRPr="0041169D">
        <w:rPr>
          <w:rFonts w:ascii="Times New Roman" w:hAnsi="Times New Roman" w:cs="Times New Roman"/>
        </w:rPr>
        <w:t xml:space="preserve">old framework </w:t>
      </w:r>
      <w:r w:rsidR="00F311B0" w:rsidRPr="0041169D">
        <w:rPr>
          <w:rFonts w:ascii="Times New Roman" w:hAnsi="Times New Roman" w:cs="Times New Roman"/>
        </w:rPr>
        <w:t>plan</w:t>
      </w:r>
      <w:r w:rsidR="009C79C0" w:rsidRPr="0041169D">
        <w:rPr>
          <w:rFonts w:ascii="Times New Roman" w:hAnsi="Times New Roman" w:cs="Times New Roman"/>
        </w:rPr>
        <w:t xml:space="preserve"> </w:t>
      </w:r>
      <w:r w:rsidR="006F435F" w:rsidRPr="0041169D">
        <w:rPr>
          <w:rFonts w:ascii="Times New Roman" w:hAnsi="Times New Roman" w:cs="Times New Roman"/>
        </w:rPr>
        <w:t xml:space="preserve">is a </w:t>
      </w:r>
      <w:r w:rsidR="00855E05" w:rsidRPr="0041169D">
        <w:rPr>
          <w:rFonts w:ascii="Times New Roman" w:hAnsi="Times New Roman" w:cs="Times New Roman"/>
        </w:rPr>
        <w:t>12 month</w:t>
      </w:r>
      <w:r w:rsidR="00F311B0" w:rsidRPr="0041169D">
        <w:rPr>
          <w:rFonts w:ascii="Times New Roman" w:hAnsi="Times New Roman" w:cs="Times New Roman"/>
        </w:rPr>
        <w:t xml:space="preserve"> plan </w:t>
      </w:r>
      <w:r w:rsidR="006F435F" w:rsidRPr="0041169D">
        <w:rPr>
          <w:rFonts w:ascii="Times New Roman" w:hAnsi="Times New Roman" w:cs="Times New Roman"/>
        </w:rPr>
        <w:t>and</w:t>
      </w:r>
      <w:r w:rsidR="00855E05" w:rsidRPr="0041169D">
        <w:rPr>
          <w:rFonts w:ascii="Times New Roman" w:hAnsi="Times New Roman" w:cs="Times New Roman"/>
        </w:rPr>
        <w:t xml:space="preserve"> </w:t>
      </w:r>
      <w:r w:rsidR="006A75C4" w:rsidRPr="0041169D">
        <w:rPr>
          <w:rFonts w:ascii="Times New Roman" w:hAnsi="Times New Roman" w:cs="Times New Roman"/>
        </w:rPr>
        <w:t>inc</w:t>
      </w:r>
      <w:r w:rsidR="00543F01" w:rsidRPr="0041169D">
        <w:rPr>
          <w:rFonts w:ascii="Times New Roman" w:hAnsi="Times New Roman" w:cs="Times New Roman"/>
        </w:rPr>
        <w:t>ludes</w:t>
      </w:r>
      <w:r w:rsidR="006A75C4" w:rsidRPr="0041169D">
        <w:rPr>
          <w:rFonts w:ascii="Times New Roman" w:hAnsi="Times New Roman" w:cs="Times New Roman"/>
        </w:rPr>
        <w:t xml:space="preserve"> </w:t>
      </w:r>
      <w:r w:rsidR="00407239" w:rsidRPr="0041169D">
        <w:rPr>
          <w:rFonts w:ascii="Times New Roman" w:hAnsi="Times New Roman" w:cs="Times New Roman"/>
        </w:rPr>
        <w:t xml:space="preserve">core supports of $10,000 and </w:t>
      </w:r>
      <w:r w:rsidR="00322785" w:rsidRPr="0041169D">
        <w:rPr>
          <w:rFonts w:ascii="Times New Roman" w:hAnsi="Times New Roman" w:cs="Times New Roman"/>
        </w:rPr>
        <w:t>a</w:t>
      </w:r>
      <w:r w:rsidR="00F81659" w:rsidRPr="0041169D">
        <w:rPr>
          <w:rFonts w:ascii="Times New Roman" w:hAnsi="Times New Roman" w:cs="Times New Roman"/>
        </w:rPr>
        <w:t xml:space="preserve"> da</w:t>
      </w:r>
      <w:r w:rsidR="00322785" w:rsidRPr="0041169D">
        <w:rPr>
          <w:rFonts w:ascii="Times New Roman" w:hAnsi="Times New Roman" w:cs="Times New Roman"/>
        </w:rPr>
        <w:t>ily living amount of $</w:t>
      </w:r>
      <w:r w:rsidR="00772C1A" w:rsidRPr="0041169D">
        <w:rPr>
          <w:rFonts w:ascii="Times New Roman" w:hAnsi="Times New Roman" w:cs="Times New Roman"/>
        </w:rPr>
        <w:t>6</w:t>
      </w:r>
      <w:r w:rsidR="00322785" w:rsidRPr="0041169D">
        <w:rPr>
          <w:rFonts w:ascii="Times New Roman" w:hAnsi="Times New Roman" w:cs="Times New Roman"/>
        </w:rPr>
        <w:t xml:space="preserve">,000. </w:t>
      </w:r>
      <w:r w:rsidR="00EC5C5F" w:rsidRPr="0041169D">
        <w:rPr>
          <w:rFonts w:ascii="Times New Roman" w:hAnsi="Times New Roman" w:cs="Times New Roman"/>
        </w:rPr>
        <w:t>When her</w:t>
      </w:r>
      <w:r w:rsidR="00855E05" w:rsidRPr="0041169D">
        <w:rPr>
          <w:rFonts w:ascii="Times New Roman" w:hAnsi="Times New Roman" w:cs="Times New Roman"/>
        </w:rPr>
        <w:t xml:space="preserve"> plan is renewed </w:t>
      </w:r>
      <w:r w:rsidR="00EC5C5F" w:rsidRPr="0041169D">
        <w:rPr>
          <w:rFonts w:ascii="Times New Roman" w:hAnsi="Times New Roman" w:cs="Times New Roman"/>
        </w:rPr>
        <w:t xml:space="preserve">she receives </w:t>
      </w:r>
      <w:r w:rsidR="000F50C3" w:rsidRPr="0041169D">
        <w:rPr>
          <w:rFonts w:ascii="Times New Roman" w:hAnsi="Times New Roman" w:cs="Times New Roman"/>
        </w:rPr>
        <w:t>a total funding amount of $</w:t>
      </w:r>
      <w:r w:rsidR="7B74BDB0" w:rsidRPr="0041169D">
        <w:rPr>
          <w:rFonts w:ascii="Times New Roman" w:hAnsi="Times New Roman" w:cs="Times New Roman"/>
        </w:rPr>
        <w:t>1</w:t>
      </w:r>
      <w:r w:rsidR="200C3D66" w:rsidRPr="0041169D">
        <w:rPr>
          <w:rFonts w:ascii="Times New Roman" w:hAnsi="Times New Roman" w:cs="Times New Roman"/>
        </w:rPr>
        <w:t>6</w:t>
      </w:r>
      <w:r w:rsidR="000F50C3" w:rsidRPr="0041169D">
        <w:rPr>
          <w:rFonts w:ascii="Times New Roman" w:hAnsi="Times New Roman" w:cs="Times New Roman"/>
        </w:rPr>
        <w:t>,000</w:t>
      </w:r>
      <w:r w:rsidR="00132FBF" w:rsidRPr="0041169D">
        <w:rPr>
          <w:rFonts w:ascii="Times New Roman" w:hAnsi="Times New Roman" w:cs="Times New Roman"/>
        </w:rPr>
        <w:t xml:space="preserve"> with a</w:t>
      </w:r>
      <w:r w:rsidR="002F1518" w:rsidRPr="0041169D">
        <w:rPr>
          <w:rFonts w:ascii="Times New Roman" w:hAnsi="Times New Roman" w:cs="Times New Roman"/>
        </w:rPr>
        <w:t xml:space="preserve"> plan end date </w:t>
      </w:r>
      <w:r w:rsidR="4F50DAA9" w:rsidRPr="0041169D">
        <w:rPr>
          <w:rFonts w:ascii="Times New Roman" w:hAnsi="Times New Roman" w:cs="Times New Roman"/>
        </w:rPr>
        <w:t xml:space="preserve">in </w:t>
      </w:r>
      <w:r w:rsidR="002F1518" w:rsidRPr="0041169D">
        <w:rPr>
          <w:rFonts w:ascii="Times New Roman" w:hAnsi="Times New Roman" w:cs="Times New Roman"/>
        </w:rPr>
        <w:t>12 months.</w:t>
      </w:r>
      <w:r w:rsidR="00132FBF" w:rsidRPr="0041169D">
        <w:rPr>
          <w:rFonts w:ascii="Times New Roman" w:hAnsi="Times New Roman" w:cs="Times New Roman"/>
        </w:rPr>
        <w:t xml:space="preserve"> </w:t>
      </w:r>
      <w:r w:rsidR="0052480D" w:rsidRPr="0041169D">
        <w:rPr>
          <w:rFonts w:ascii="Times New Roman" w:hAnsi="Times New Roman" w:cs="Times New Roman"/>
        </w:rPr>
        <w:t>Maria</w:t>
      </w:r>
      <w:r w:rsidR="00A10F6E" w:rsidRPr="0041169D">
        <w:rPr>
          <w:rFonts w:ascii="Times New Roman" w:hAnsi="Times New Roman" w:cs="Times New Roman"/>
        </w:rPr>
        <w:t xml:space="preserve"> will receive $10,000 as one funding component for core supports, </w:t>
      </w:r>
      <w:r w:rsidR="00A911F4" w:rsidRPr="0041169D">
        <w:rPr>
          <w:rFonts w:ascii="Times New Roman" w:hAnsi="Times New Roman" w:cs="Times New Roman"/>
        </w:rPr>
        <w:t>and $</w:t>
      </w:r>
      <w:r w:rsidR="005208C1" w:rsidRPr="0041169D">
        <w:rPr>
          <w:rFonts w:ascii="Times New Roman" w:hAnsi="Times New Roman" w:cs="Times New Roman"/>
        </w:rPr>
        <w:t>6</w:t>
      </w:r>
      <w:r w:rsidR="002456A8" w:rsidRPr="0041169D">
        <w:rPr>
          <w:rFonts w:ascii="Times New Roman" w:hAnsi="Times New Roman" w:cs="Times New Roman"/>
        </w:rPr>
        <w:t>,</w:t>
      </w:r>
      <w:r w:rsidR="00A911F4" w:rsidRPr="0041169D">
        <w:rPr>
          <w:rFonts w:ascii="Times New Roman" w:hAnsi="Times New Roman" w:cs="Times New Roman"/>
        </w:rPr>
        <w:t>000 as another funding component for improved daily living</w:t>
      </w:r>
      <w:r w:rsidR="00BA764A" w:rsidRPr="0041169D">
        <w:rPr>
          <w:rFonts w:ascii="Times New Roman" w:hAnsi="Times New Roman" w:cs="Times New Roman"/>
        </w:rPr>
        <w:t xml:space="preserve">. The funding period for these supports will be </w:t>
      </w:r>
      <w:r w:rsidR="005F2658" w:rsidRPr="0041169D">
        <w:rPr>
          <w:rFonts w:ascii="Times New Roman" w:hAnsi="Times New Roman" w:cs="Times New Roman"/>
        </w:rPr>
        <w:t xml:space="preserve">a </w:t>
      </w:r>
      <w:r w:rsidR="00BA764A" w:rsidRPr="0041169D">
        <w:rPr>
          <w:rFonts w:ascii="Times New Roman" w:hAnsi="Times New Roman" w:cs="Times New Roman"/>
        </w:rPr>
        <w:t>12 month</w:t>
      </w:r>
      <w:r w:rsidR="005208C1" w:rsidRPr="0041169D">
        <w:rPr>
          <w:rFonts w:ascii="Times New Roman" w:hAnsi="Times New Roman" w:cs="Times New Roman"/>
        </w:rPr>
        <w:t xml:space="preserve"> period</w:t>
      </w:r>
      <w:r w:rsidR="00BA764A" w:rsidRPr="0041169D">
        <w:rPr>
          <w:rFonts w:ascii="Times New Roman" w:hAnsi="Times New Roman" w:cs="Times New Roman"/>
        </w:rPr>
        <w:t>.</w:t>
      </w:r>
    </w:p>
    <w:p w14:paraId="6AED30B8" w14:textId="76975208" w:rsidR="00BE58A8" w:rsidRPr="0041169D" w:rsidRDefault="00BE58A8" w:rsidP="00F90603">
      <w:pPr>
        <w:spacing w:after="0" w:line="276" w:lineRule="auto"/>
        <w:ind w:left="720"/>
        <w:rPr>
          <w:rFonts w:ascii="Times New Roman" w:hAnsi="Times New Roman" w:cs="Times New Roman"/>
        </w:rPr>
      </w:pPr>
      <w:r w:rsidRPr="0041169D" w:rsidDel="005D3EAB">
        <w:rPr>
          <w:rFonts w:ascii="Times New Roman" w:hAnsi="Times New Roman" w:cs="Times New Roman"/>
        </w:rPr>
        <w:br w:type="page"/>
      </w:r>
    </w:p>
    <w:p w14:paraId="7F6F9077" w14:textId="1A0520B5" w:rsidR="00C24F4C" w:rsidRPr="0041169D" w:rsidRDefault="00E96196" w:rsidP="000D3ECD">
      <w:pPr>
        <w:pStyle w:val="Heading2"/>
        <w:spacing w:line="276" w:lineRule="auto"/>
        <w:rPr>
          <w:szCs w:val="24"/>
        </w:rPr>
      </w:pPr>
      <w:r w:rsidRPr="0041169D">
        <w:rPr>
          <w:rFonts w:ascii="Times New Roman" w:hAnsi="Times New Roman" w:cs="Times New Roman"/>
          <w:szCs w:val="24"/>
        </w:rPr>
        <w:lastRenderedPageBreak/>
        <w:t>Part</w:t>
      </w:r>
      <w:r w:rsidR="00A6144C" w:rsidRPr="0041169D">
        <w:rPr>
          <w:rFonts w:ascii="Times New Roman" w:hAnsi="Times New Roman" w:cs="Times New Roman"/>
          <w:szCs w:val="24"/>
        </w:rPr>
        <w:t> </w:t>
      </w:r>
      <w:r w:rsidRPr="0041169D">
        <w:rPr>
          <w:rFonts w:ascii="Times New Roman" w:hAnsi="Times New Roman" w:cs="Times New Roman"/>
          <w:szCs w:val="24"/>
        </w:rPr>
        <w:t>6</w:t>
      </w:r>
      <w:r w:rsidR="00A6144C" w:rsidRPr="0041169D">
        <w:rPr>
          <w:rFonts w:ascii="Times New Roman" w:hAnsi="Times New Roman" w:cs="Times New Roman"/>
          <w:szCs w:val="24"/>
        </w:rPr>
        <w:t>—</w:t>
      </w:r>
      <w:r w:rsidRPr="0041169D">
        <w:rPr>
          <w:rFonts w:ascii="Times New Roman" w:hAnsi="Times New Roman" w:cs="Times New Roman"/>
          <w:szCs w:val="24"/>
        </w:rPr>
        <w:t>Reasonable and necessary supports</w:t>
      </w:r>
    </w:p>
    <w:p w14:paraId="48B0726E" w14:textId="55A569D3" w:rsidR="00F04319" w:rsidRPr="0041169D" w:rsidRDefault="004E1354"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provision of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w:t>
      </w:r>
      <w:r w:rsidR="0087565A" w:rsidRPr="0041169D">
        <w:rPr>
          <w:rFonts w:ascii="Times New Roman" w:eastAsia="Times New Roman" w:hAnsi="Times New Roman" w:cs="Times New Roman"/>
          <w:bCs/>
          <w:lang w:eastAsia="en-AU"/>
        </w:rPr>
        <w:t>easonable and necessary supports</w:t>
      </w:r>
      <w:r w:rsidR="00A026EF" w:rsidRPr="0041169D">
        <w:rPr>
          <w:rFonts w:ascii="Times New Roman" w:eastAsia="Times New Roman" w:hAnsi="Times New Roman" w:cs="Times New Roman"/>
          <w:bCs/>
          <w:lang w:eastAsia="en-AU"/>
        </w:rPr>
        <w:t>’</w:t>
      </w:r>
      <w:r w:rsidR="0087565A" w:rsidRPr="0041169D">
        <w:rPr>
          <w:rFonts w:ascii="Times New Roman" w:eastAsia="Times New Roman" w:hAnsi="Times New Roman" w:cs="Times New Roman"/>
          <w:bCs/>
          <w:lang w:eastAsia="en-AU"/>
        </w:rPr>
        <w:t xml:space="preserve"> is one of the key </w:t>
      </w:r>
      <w:r w:rsidR="00406907" w:rsidRPr="0041169D">
        <w:rPr>
          <w:rFonts w:ascii="Times New Roman" w:eastAsia="Times New Roman" w:hAnsi="Times New Roman" w:cs="Times New Roman"/>
          <w:bCs/>
          <w:lang w:eastAsia="en-AU"/>
        </w:rPr>
        <w:t>pillars</w:t>
      </w:r>
      <w:r w:rsidR="0087565A" w:rsidRPr="0041169D">
        <w:rPr>
          <w:rFonts w:ascii="Times New Roman" w:eastAsia="Times New Roman" w:hAnsi="Times New Roman" w:cs="Times New Roman"/>
          <w:bCs/>
          <w:lang w:eastAsia="en-AU"/>
        </w:rPr>
        <w:t xml:space="preserve"> </w:t>
      </w:r>
      <w:r w:rsidR="001E0DA6" w:rsidRPr="0041169D">
        <w:rPr>
          <w:rFonts w:ascii="Times New Roman" w:eastAsia="Times New Roman" w:hAnsi="Times New Roman" w:cs="Times New Roman"/>
          <w:bCs/>
          <w:lang w:eastAsia="en-AU"/>
        </w:rPr>
        <w:t>of the NDIS</w:t>
      </w:r>
      <w:r w:rsidR="4442CDF6" w:rsidRPr="0041169D">
        <w:rPr>
          <w:rFonts w:ascii="Times New Roman" w:eastAsia="Times New Roman" w:hAnsi="Times New Roman" w:cs="Times New Roman"/>
          <w:lang w:eastAsia="en-AU"/>
        </w:rPr>
        <w:t>.</w:t>
      </w:r>
      <w:r w:rsidR="00741934" w:rsidRPr="0041169D">
        <w:rPr>
          <w:rFonts w:ascii="Times New Roman" w:eastAsia="Times New Roman" w:hAnsi="Times New Roman" w:cs="Times New Roman"/>
          <w:lang w:eastAsia="en-AU"/>
        </w:rPr>
        <w:t xml:space="preserve"> </w:t>
      </w:r>
      <w:r w:rsidR="46D397B5" w:rsidRPr="0041169D">
        <w:rPr>
          <w:rFonts w:ascii="Times New Roman" w:eastAsia="Times New Roman" w:hAnsi="Times New Roman" w:cs="Times New Roman"/>
          <w:lang w:eastAsia="en-AU"/>
        </w:rPr>
        <w:t>H</w:t>
      </w:r>
      <w:r w:rsidR="005D4B30" w:rsidRPr="0041169D">
        <w:rPr>
          <w:rFonts w:ascii="Times New Roman" w:eastAsia="Times New Roman" w:hAnsi="Times New Roman" w:cs="Times New Roman"/>
          <w:lang w:eastAsia="en-AU"/>
        </w:rPr>
        <w:t>owever</w:t>
      </w:r>
      <w:r w:rsidR="1733E6C9" w:rsidRPr="0041169D">
        <w:rPr>
          <w:rFonts w:ascii="Times New Roman" w:eastAsia="Times New Roman" w:hAnsi="Times New Roman" w:cs="Times New Roman"/>
          <w:lang w:eastAsia="en-AU"/>
        </w:rPr>
        <w:t>,</w:t>
      </w:r>
      <w:r w:rsidR="005D4B30" w:rsidRPr="0041169D">
        <w:rPr>
          <w:rFonts w:ascii="Times New Roman" w:eastAsia="Times New Roman" w:hAnsi="Times New Roman" w:cs="Times New Roman"/>
          <w:bCs/>
          <w:lang w:eastAsia="en-AU"/>
        </w:rPr>
        <w:t xml:space="preserve"> </w:t>
      </w:r>
      <w:r w:rsidR="1C626A79" w:rsidRPr="0041169D">
        <w:rPr>
          <w:rFonts w:ascii="Times New Roman" w:eastAsia="Times New Roman" w:hAnsi="Times New Roman" w:cs="Times New Roman"/>
          <w:lang w:eastAsia="en-AU"/>
        </w:rPr>
        <w:t>its</w:t>
      </w:r>
      <w:r w:rsidR="00154E54" w:rsidRPr="0041169D">
        <w:rPr>
          <w:rFonts w:ascii="Times New Roman" w:eastAsia="Times New Roman" w:hAnsi="Times New Roman" w:cs="Times New Roman"/>
          <w:bCs/>
          <w:lang w:eastAsia="en-AU"/>
        </w:rPr>
        <w:t xml:space="preserve"> </w:t>
      </w:r>
      <w:r w:rsidR="005901BB" w:rsidRPr="0041169D">
        <w:rPr>
          <w:rFonts w:ascii="Times New Roman" w:eastAsia="Times New Roman" w:hAnsi="Times New Roman" w:cs="Times New Roman"/>
          <w:bCs/>
          <w:lang w:eastAsia="en-AU"/>
        </w:rPr>
        <w:t xml:space="preserve">interpretation has broadened over time, expanding the scope of the Scheme beyond the </w:t>
      </w:r>
      <w:r w:rsidR="4B5DBD36" w:rsidRPr="0041169D">
        <w:rPr>
          <w:rFonts w:ascii="Times New Roman" w:eastAsia="Times New Roman" w:hAnsi="Times New Roman" w:cs="Times New Roman"/>
          <w:lang w:eastAsia="en-AU"/>
        </w:rPr>
        <w:t xml:space="preserve">Parliament’s </w:t>
      </w:r>
      <w:r w:rsidR="005901BB" w:rsidRPr="0041169D">
        <w:rPr>
          <w:rFonts w:ascii="Times New Roman" w:eastAsia="Times New Roman" w:hAnsi="Times New Roman" w:cs="Times New Roman"/>
          <w:bCs/>
          <w:lang w:eastAsia="en-AU"/>
        </w:rPr>
        <w:t>original intent.</w:t>
      </w:r>
      <w:r w:rsidR="00DC7E1A" w:rsidRPr="0041169D">
        <w:rPr>
          <w:rFonts w:ascii="Times New Roman" w:eastAsia="Times New Roman" w:hAnsi="Times New Roman" w:cs="Times New Roman"/>
          <w:bCs/>
          <w:lang w:eastAsia="en-AU"/>
        </w:rPr>
        <w:t xml:space="preserve"> </w:t>
      </w:r>
      <w:r w:rsidR="00846942" w:rsidRPr="0041169D">
        <w:rPr>
          <w:rFonts w:ascii="Times New Roman" w:eastAsia="Times New Roman" w:hAnsi="Times New Roman" w:cs="Times New Roman"/>
          <w:bCs/>
          <w:lang w:eastAsia="en-AU"/>
        </w:rPr>
        <w:t xml:space="preserve">The way in which reasonable and necessary supports are determined has </w:t>
      </w:r>
      <w:r w:rsidR="7E462D03" w:rsidRPr="0041169D">
        <w:rPr>
          <w:rFonts w:ascii="Times New Roman" w:eastAsia="Times New Roman" w:hAnsi="Times New Roman" w:cs="Times New Roman"/>
          <w:lang w:eastAsia="en-AU"/>
        </w:rPr>
        <w:t>S</w:t>
      </w:r>
      <w:r w:rsidR="00846942" w:rsidRPr="0041169D">
        <w:rPr>
          <w:rFonts w:ascii="Times New Roman" w:eastAsia="Times New Roman" w:hAnsi="Times New Roman" w:cs="Times New Roman"/>
          <w:lang w:eastAsia="en-AU"/>
        </w:rPr>
        <w:t xml:space="preserve">cheme </w:t>
      </w:r>
      <w:r w:rsidR="00846942" w:rsidRPr="0041169D">
        <w:rPr>
          <w:rFonts w:ascii="Times New Roman" w:eastAsia="Times New Roman" w:hAnsi="Times New Roman" w:cs="Times New Roman"/>
          <w:bCs/>
          <w:lang w:eastAsia="en-AU"/>
        </w:rPr>
        <w:t>wide fiscal implications directly linked to Scheme sustainability.</w:t>
      </w:r>
    </w:p>
    <w:p w14:paraId="6634AFCF" w14:textId="23F8732D" w:rsidR="00B65D5C" w:rsidRPr="0041169D" w:rsidRDefault="00AA11CF"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 xml:space="preserve">In old framework plans, participants receive reasonable and necessary supports. There is no definition of what is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reasonable</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or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necessary</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but only a list of </w:t>
      </w:r>
      <w:r w:rsidR="26F2645F" w:rsidRPr="0041169D">
        <w:rPr>
          <w:rFonts w:ascii="Times New Roman" w:eastAsia="Times New Roman" w:hAnsi="Times New Roman" w:cs="Times New Roman"/>
          <w:lang w:eastAsia="en-AU"/>
        </w:rPr>
        <w:t>principles-based</w:t>
      </w:r>
      <w:r w:rsidRPr="0041169D">
        <w:rPr>
          <w:rFonts w:ascii="Times New Roman" w:eastAsia="Times New Roman" w:hAnsi="Times New Roman" w:cs="Times New Roman"/>
          <w:lang w:eastAsia="en-AU"/>
        </w:rPr>
        <w:t xml:space="preserve"> criteria set out in subsection 34(1) of the Act. This has resulted in a high degree of </w:t>
      </w:r>
      <w:r w:rsidR="62CB39CC" w:rsidRPr="0041169D">
        <w:rPr>
          <w:rFonts w:ascii="Times New Roman" w:eastAsia="Times New Roman" w:hAnsi="Times New Roman" w:cs="Times New Roman"/>
          <w:lang w:eastAsia="en-AU"/>
        </w:rPr>
        <w:t>discretion</w:t>
      </w:r>
      <w:r w:rsidR="00DA04E0" w:rsidRPr="0041169D">
        <w:rPr>
          <w:rFonts w:ascii="Times New Roman" w:eastAsia="Times New Roman" w:hAnsi="Times New Roman" w:cs="Times New Roman"/>
          <w:lang w:eastAsia="en-AU"/>
        </w:rPr>
        <w:t>, subjectivity</w:t>
      </w:r>
      <w:r w:rsidRPr="0041169D">
        <w:rPr>
          <w:rFonts w:ascii="Times New Roman" w:eastAsia="Times New Roman" w:hAnsi="Times New Roman" w:cs="Times New Roman"/>
          <w:lang w:eastAsia="en-AU"/>
        </w:rPr>
        <w:t xml:space="preserve"> and lack of consistency in decision making b</w:t>
      </w:r>
      <w:r w:rsidR="627457BE" w:rsidRPr="0041169D">
        <w:rPr>
          <w:rFonts w:ascii="Times New Roman" w:eastAsia="Times New Roman" w:hAnsi="Times New Roman" w:cs="Times New Roman"/>
          <w:lang w:eastAsia="en-AU"/>
        </w:rPr>
        <w:t>y</w:t>
      </w:r>
      <w:r w:rsidRPr="0041169D">
        <w:rPr>
          <w:rFonts w:ascii="Times New Roman" w:eastAsia="Times New Roman" w:hAnsi="Times New Roman" w:cs="Times New Roman"/>
          <w:lang w:eastAsia="en-AU"/>
        </w:rPr>
        <w:t xml:space="preserve"> delegates</w:t>
      </w:r>
      <w:r w:rsidR="00DA04E0" w:rsidRPr="0041169D">
        <w:rPr>
          <w:rFonts w:ascii="Times New Roman" w:eastAsia="Times New Roman" w:hAnsi="Times New Roman" w:cs="Times New Roman"/>
          <w:lang w:eastAsia="en-AU"/>
        </w:rPr>
        <w:t xml:space="preserve"> of the CEO</w:t>
      </w:r>
      <w:r w:rsidRPr="0041169D">
        <w:rPr>
          <w:rFonts w:ascii="Times New Roman" w:eastAsia="Times New Roman" w:hAnsi="Times New Roman" w:cs="Times New Roman"/>
          <w:lang w:eastAsia="en-AU"/>
        </w:rPr>
        <w:t xml:space="preserve">, tribunals and courts. Guidance for decision makers is provided through the </w:t>
      </w:r>
      <w:r w:rsidRPr="0041169D">
        <w:rPr>
          <w:rFonts w:ascii="Times New Roman" w:eastAsia="Times New Roman" w:hAnsi="Times New Roman" w:cs="Times New Roman"/>
          <w:i/>
          <w:iCs/>
          <w:lang w:eastAsia="en-AU"/>
        </w:rPr>
        <w:t>National Disability Insurance Scheme (Supports for Participants) Rules 2013</w:t>
      </w:r>
      <w:r w:rsidR="00DA04E0" w:rsidRPr="0041169D">
        <w:rPr>
          <w:rFonts w:ascii="Times New Roman" w:eastAsia="Times New Roman" w:hAnsi="Times New Roman" w:cs="Times New Roman"/>
          <w:lang w:eastAsia="en-AU"/>
        </w:rPr>
        <w:t xml:space="preserve"> </w:t>
      </w:r>
      <w:r w:rsidR="00F12C40" w:rsidRPr="0041169D">
        <w:rPr>
          <w:rFonts w:ascii="Times New Roman" w:eastAsia="Times New Roman" w:hAnsi="Times New Roman" w:cs="Times New Roman"/>
          <w:lang w:eastAsia="en-AU"/>
        </w:rPr>
        <w:t xml:space="preserve">(Supports for Participants Rules) </w:t>
      </w:r>
      <w:r w:rsidR="00DA04E0" w:rsidRPr="0041169D">
        <w:rPr>
          <w:rFonts w:ascii="Times New Roman" w:eastAsia="Times New Roman" w:hAnsi="Times New Roman" w:cs="Times New Roman"/>
          <w:lang w:eastAsia="en-AU"/>
        </w:rPr>
        <w:t xml:space="preserve">but has not </w:t>
      </w:r>
      <w:r w:rsidR="7C084CBA" w:rsidRPr="0041169D">
        <w:rPr>
          <w:rFonts w:ascii="Times New Roman" w:eastAsia="Times New Roman" w:hAnsi="Times New Roman" w:cs="Times New Roman"/>
          <w:lang w:eastAsia="en-AU"/>
        </w:rPr>
        <w:t>been successful in reducing</w:t>
      </w:r>
      <w:r w:rsidR="00DA04E0" w:rsidRPr="0041169D">
        <w:rPr>
          <w:rFonts w:ascii="Times New Roman" w:eastAsia="Times New Roman" w:hAnsi="Times New Roman" w:cs="Times New Roman"/>
          <w:lang w:eastAsia="en-AU"/>
        </w:rPr>
        <w:t xml:space="preserve"> </w:t>
      </w:r>
      <w:r w:rsidR="66B4457B" w:rsidRPr="0041169D">
        <w:rPr>
          <w:rFonts w:ascii="Times New Roman" w:eastAsia="Times New Roman" w:hAnsi="Times New Roman" w:cs="Times New Roman"/>
          <w:lang w:eastAsia="en-AU"/>
        </w:rPr>
        <w:t>in</w:t>
      </w:r>
      <w:r w:rsidR="00B51744" w:rsidRPr="0041169D">
        <w:rPr>
          <w:rFonts w:ascii="Times New Roman" w:eastAsia="Times New Roman" w:hAnsi="Times New Roman" w:cs="Times New Roman"/>
          <w:lang w:eastAsia="en-AU"/>
        </w:rPr>
        <w:t>consistency</w:t>
      </w:r>
      <w:r w:rsidR="008B044A" w:rsidRPr="0041169D">
        <w:rPr>
          <w:rFonts w:ascii="Times New Roman" w:eastAsia="Times New Roman" w:hAnsi="Times New Roman" w:cs="Times New Roman"/>
          <w:lang w:eastAsia="en-AU"/>
        </w:rPr>
        <w:t xml:space="preserve">. In new framework plans, participants will receive a </w:t>
      </w:r>
      <w:r w:rsidR="00A026EF" w:rsidRPr="0041169D">
        <w:rPr>
          <w:rFonts w:ascii="Times New Roman" w:eastAsia="Times New Roman" w:hAnsi="Times New Roman" w:cs="Times New Roman"/>
          <w:lang w:eastAsia="en-AU"/>
        </w:rPr>
        <w:t>‘</w:t>
      </w:r>
      <w:r w:rsidR="008B044A" w:rsidRPr="0041169D">
        <w:rPr>
          <w:rFonts w:ascii="Times New Roman" w:eastAsia="Times New Roman" w:hAnsi="Times New Roman" w:cs="Times New Roman"/>
          <w:lang w:eastAsia="en-AU"/>
        </w:rPr>
        <w:t>reasonable and necessary budget</w:t>
      </w:r>
      <w:r w:rsidR="00A026EF" w:rsidRPr="0041169D">
        <w:rPr>
          <w:rFonts w:ascii="Times New Roman" w:eastAsia="Times New Roman" w:hAnsi="Times New Roman" w:cs="Times New Roman"/>
          <w:lang w:eastAsia="en-AU"/>
        </w:rPr>
        <w:t>’</w:t>
      </w:r>
      <w:r w:rsidR="008B044A" w:rsidRPr="0041169D">
        <w:rPr>
          <w:rFonts w:ascii="Times New Roman" w:eastAsia="Times New Roman" w:hAnsi="Times New Roman" w:cs="Times New Roman"/>
          <w:lang w:eastAsia="en-AU"/>
        </w:rPr>
        <w:t xml:space="preserve">. There is </w:t>
      </w:r>
      <w:r w:rsidR="00B65D5C" w:rsidRPr="0041169D">
        <w:rPr>
          <w:rFonts w:ascii="Times New Roman" w:eastAsia="Times New Roman" w:hAnsi="Times New Roman" w:cs="Times New Roman"/>
          <w:lang w:eastAsia="en-AU"/>
        </w:rPr>
        <w:t>currently limited explanation of what reasonable and necessary means in the context of new framework planning.</w:t>
      </w:r>
    </w:p>
    <w:p w14:paraId="05CBAC44" w14:textId="2F96C58D" w:rsidR="00846942" w:rsidRPr="0041169D" w:rsidRDefault="00B65D5C" w:rsidP="006C3BDC">
      <w:pPr>
        <w:spacing w:before="240" w:after="0" w:line="276" w:lineRule="auto"/>
        <w:rPr>
          <w:rFonts w:ascii="Times New Roman" w:eastAsia="Times New Roman" w:hAnsi="Times New Roman" w:cs="Times New Roman"/>
          <w:color w:val="000000" w:themeColor="text1"/>
          <w:lang w:eastAsia="en-AU"/>
        </w:rPr>
      </w:pPr>
      <w:r w:rsidRPr="0041169D">
        <w:rPr>
          <w:rFonts w:ascii="Times New Roman" w:eastAsia="Times New Roman" w:hAnsi="Times New Roman" w:cs="Times New Roman"/>
          <w:color w:val="000000" w:themeColor="text1"/>
          <w:lang w:eastAsia="en-AU"/>
        </w:rPr>
        <w:t xml:space="preserve">Amendments made in this </w:t>
      </w:r>
      <w:r w:rsidR="0061066D" w:rsidRPr="0041169D">
        <w:rPr>
          <w:rFonts w:ascii="Times New Roman" w:eastAsia="Times New Roman" w:hAnsi="Times New Roman" w:cs="Times New Roman"/>
          <w:color w:val="000000" w:themeColor="text1"/>
          <w:lang w:eastAsia="en-AU"/>
        </w:rPr>
        <w:t>P</w:t>
      </w:r>
      <w:r w:rsidRPr="0041169D">
        <w:rPr>
          <w:rFonts w:ascii="Times New Roman" w:eastAsia="Times New Roman" w:hAnsi="Times New Roman" w:cs="Times New Roman"/>
          <w:color w:val="000000" w:themeColor="text1"/>
          <w:lang w:eastAsia="en-AU"/>
        </w:rPr>
        <w:t>art create stronger parameters around what is considered reasonable and necessary under the NDIS</w:t>
      </w:r>
      <w:r w:rsidR="005369A2" w:rsidRPr="0041169D">
        <w:rPr>
          <w:rFonts w:ascii="Times New Roman" w:eastAsia="Times New Roman" w:hAnsi="Times New Roman" w:cs="Times New Roman"/>
          <w:color w:val="000000" w:themeColor="text1"/>
          <w:lang w:eastAsia="en-AU"/>
        </w:rPr>
        <w:t>,</w:t>
      </w:r>
      <w:r w:rsidRPr="0041169D">
        <w:rPr>
          <w:rFonts w:ascii="Times New Roman" w:eastAsia="Times New Roman" w:hAnsi="Times New Roman" w:cs="Times New Roman"/>
          <w:color w:val="000000" w:themeColor="text1"/>
          <w:lang w:eastAsia="en-AU"/>
        </w:rPr>
        <w:t xml:space="preserve"> includ</w:t>
      </w:r>
      <w:r w:rsidR="005369A2" w:rsidRPr="0041169D">
        <w:rPr>
          <w:rFonts w:ascii="Times New Roman" w:eastAsia="Times New Roman" w:hAnsi="Times New Roman" w:cs="Times New Roman"/>
          <w:color w:val="000000" w:themeColor="text1"/>
          <w:lang w:eastAsia="en-AU"/>
        </w:rPr>
        <w:t>ing</w:t>
      </w:r>
      <w:r w:rsidRPr="0041169D">
        <w:rPr>
          <w:rFonts w:ascii="Times New Roman" w:eastAsia="Times New Roman" w:hAnsi="Times New Roman" w:cs="Times New Roman"/>
          <w:color w:val="000000" w:themeColor="text1"/>
          <w:lang w:eastAsia="en-AU"/>
        </w:rPr>
        <w:t xml:space="preserve"> reframing what it means for a support to be reasonable. What is reasonable </w:t>
      </w:r>
      <w:r w:rsidR="009410EB" w:rsidRPr="0041169D">
        <w:rPr>
          <w:rFonts w:ascii="Times New Roman" w:eastAsia="Times New Roman" w:hAnsi="Times New Roman" w:cs="Times New Roman"/>
          <w:color w:val="000000" w:themeColor="text1"/>
          <w:lang w:eastAsia="en-AU"/>
        </w:rPr>
        <w:t xml:space="preserve">should be </w:t>
      </w:r>
      <w:r w:rsidR="66AAD4E8" w:rsidRPr="0041169D">
        <w:rPr>
          <w:rFonts w:ascii="Times New Roman" w:eastAsia="Times New Roman" w:hAnsi="Times New Roman" w:cs="Times New Roman"/>
          <w:color w:val="000000" w:themeColor="text1"/>
          <w:lang w:eastAsia="en-AU"/>
        </w:rPr>
        <w:t>determined</w:t>
      </w:r>
      <w:r w:rsidRPr="0041169D">
        <w:rPr>
          <w:rFonts w:ascii="Times New Roman" w:eastAsia="Times New Roman" w:hAnsi="Times New Roman" w:cs="Times New Roman"/>
          <w:color w:val="000000" w:themeColor="text1"/>
          <w:lang w:eastAsia="en-AU"/>
        </w:rPr>
        <w:t xml:space="preserve"> </w:t>
      </w:r>
      <w:r w:rsidR="66AAD4E8" w:rsidRPr="0041169D">
        <w:rPr>
          <w:rFonts w:ascii="Times New Roman" w:eastAsia="Times New Roman" w:hAnsi="Times New Roman" w:cs="Times New Roman"/>
          <w:color w:val="000000" w:themeColor="text1"/>
          <w:lang w:eastAsia="en-AU"/>
        </w:rPr>
        <w:t xml:space="preserve">in part by </w:t>
      </w:r>
      <w:r w:rsidRPr="0041169D">
        <w:rPr>
          <w:rFonts w:ascii="Times New Roman" w:eastAsia="Times New Roman" w:hAnsi="Times New Roman" w:cs="Times New Roman"/>
          <w:color w:val="000000" w:themeColor="text1"/>
          <w:lang w:eastAsia="en-AU"/>
        </w:rPr>
        <w:t xml:space="preserve">what is reasonable to expect the </w:t>
      </w:r>
      <w:r w:rsidR="00F638A7" w:rsidRPr="0041169D">
        <w:rPr>
          <w:rFonts w:ascii="Times New Roman" w:eastAsia="Times New Roman" w:hAnsi="Times New Roman" w:cs="Times New Roman"/>
          <w:color w:val="000000" w:themeColor="text1"/>
          <w:lang w:eastAsia="en-AU"/>
        </w:rPr>
        <w:t xml:space="preserve">Scheme </w:t>
      </w:r>
      <w:r w:rsidRPr="0041169D">
        <w:rPr>
          <w:rFonts w:ascii="Times New Roman" w:eastAsia="Times New Roman" w:hAnsi="Times New Roman" w:cs="Times New Roman"/>
          <w:color w:val="000000" w:themeColor="text1"/>
          <w:lang w:eastAsia="en-AU"/>
        </w:rPr>
        <w:t>to fund</w:t>
      </w:r>
      <w:r w:rsidR="00151017" w:rsidRPr="0041169D">
        <w:rPr>
          <w:rFonts w:ascii="Times New Roman" w:eastAsia="Times New Roman" w:hAnsi="Times New Roman" w:cs="Times New Roman"/>
          <w:color w:val="000000" w:themeColor="text1"/>
          <w:lang w:eastAsia="en-AU"/>
        </w:rPr>
        <w:t xml:space="preserve"> having regard </w:t>
      </w:r>
      <w:r w:rsidR="005C48B8" w:rsidRPr="0041169D">
        <w:rPr>
          <w:rFonts w:ascii="Times New Roman" w:eastAsia="Times New Roman" w:hAnsi="Times New Roman" w:cs="Times New Roman"/>
          <w:color w:val="000000" w:themeColor="text1"/>
          <w:lang w:eastAsia="en-AU"/>
        </w:rPr>
        <w:t xml:space="preserve">to </w:t>
      </w:r>
      <w:r w:rsidR="005F30AB" w:rsidRPr="0041169D">
        <w:rPr>
          <w:rFonts w:ascii="Times New Roman" w:eastAsia="Times New Roman" w:hAnsi="Times New Roman" w:cs="Times New Roman"/>
          <w:color w:val="000000" w:themeColor="text1"/>
          <w:lang w:eastAsia="en-AU"/>
        </w:rPr>
        <w:t xml:space="preserve">consistency across </w:t>
      </w:r>
      <w:r w:rsidR="004855E3" w:rsidRPr="0041169D">
        <w:rPr>
          <w:rFonts w:ascii="Times New Roman" w:eastAsia="Times New Roman" w:hAnsi="Times New Roman" w:cs="Times New Roman"/>
          <w:color w:val="000000" w:themeColor="text1"/>
          <w:lang w:eastAsia="en-AU"/>
        </w:rPr>
        <w:t>government funded social service systems</w:t>
      </w:r>
      <w:r w:rsidR="00A13BF7" w:rsidRPr="0041169D">
        <w:rPr>
          <w:rFonts w:ascii="Times New Roman" w:eastAsia="Times New Roman" w:hAnsi="Times New Roman" w:cs="Times New Roman"/>
          <w:color w:val="000000" w:themeColor="text1"/>
          <w:lang w:eastAsia="en-AU"/>
        </w:rPr>
        <w:t xml:space="preserve"> </w:t>
      </w:r>
      <w:r w:rsidR="00250793" w:rsidRPr="0041169D">
        <w:rPr>
          <w:rFonts w:ascii="Times New Roman" w:eastAsia="Times New Roman" w:hAnsi="Times New Roman" w:cs="Times New Roman"/>
          <w:color w:val="000000" w:themeColor="text1"/>
          <w:lang w:eastAsia="en-AU"/>
        </w:rPr>
        <w:t xml:space="preserve">and </w:t>
      </w:r>
      <w:r w:rsidR="005C3422" w:rsidRPr="0041169D">
        <w:rPr>
          <w:rFonts w:ascii="Times New Roman" w:eastAsia="Times New Roman" w:hAnsi="Times New Roman" w:cs="Times New Roman"/>
          <w:color w:val="000000" w:themeColor="text1"/>
          <w:lang w:eastAsia="en-AU"/>
        </w:rPr>
        <w:t xml:space="preserve">within available resources (consistent with Article </w:t>
      </w:r>
      <w:r w:rsidR="005216BD" w:rsidRPr="0041169D">
        <w:rPr>
          <w:rFonts w:ascii="Times New Roman" w:eastAsia="Times New Roman" w:hAnsi="Times New Roman" w:cs="Times New Roman"/>
          <w:color w:val="000000" w:themeColor="text1"/>
          <w:lang w:eastAsia="en-AU"/>
        </w:rPr>
        <w:t xml:space="preserve">2 of the </w:t>
      </w:r>
      <w:r w:rsidR="005216BD" w:rsidRPr="0041169D">
        <w:rPr>
          <w:rFonts w:ascii="Times New Roman" w:eastAsia="Times New Roman" w:hAnsi="Times New Roman" w:cs="Times New Roman"/>
          <w:i/>
          <w:color w:val="000000" w:themeColor="text1"/>
          <w:lang w:eastAsia="en-AU"/>
        </w:rPr>
        <w:t>Convention on the Rights of Persons with Disability</w:t>
      </w:r>
      <w:r w:rsidR="1856F0A8" w:rsidRPr="0041169D">
        <w:rPr>
          <w:rFonts w:ascii="Times New Roman" w:eastAsia="Times New Roman" w:hAnsi="Times New Roman" w:cs="Times New Roman"/>
          <w:color w:val="000000" w:themeColor="text1"/>
          <w:lang w:eastAsia="en-AU"/>
        </w:rPr>
        <w:t>)</w:t>
      </w:r>
      <w:r w:rsidR="005216BD" w:rsidRPr="0041169D">
        <w:rPr>
          <w:rFonts w:ascii="Times New Roman" w:eastAsia="Times New Roman" w:hAnsi="Times New Roman" w:cs="Times New Roman"/>
          <w:color w:val="000000" w:themeColor="text1"/>
          <w:lang w:eastAsia="en-AU"/>
        </w:rPr>
        <w:t>.</w:t>
      </w:r>
      <w:r w:rsidR="009410EB" w:rsidRPr="0041169D">
        <w:rPr>
          <w:rFonts w:ascii="Times New Roman" w:eastAsia="Times New Roman" w:hAnsi="Times New Roman" w:cs="Times New Roman"/>
          <w:color w:val="000000" w:themeColor="text1"/>
          <w:lang w:eastAsia="en-AU"/>
        </w:rPr>
        <w:t xml:space="preserve"> In some cases, what is reasonable to fund</w:t>
      </w:r>
      <w:r w:rsidR="00187BAE" w:rsidRPr="0041169D">
        <w:rPr>
          <w:rFonts w:ascii="Times New Roman" w:eastAsia="Times New Roman" w:hAnsi="Times New Roman" w:cs="Times New Roman"/>
          <w:color w:val="000000" w:themeColor="text1"/>
          <w:lang w:eastAsia="en-AU"/>
        </w:rPr>
        <w:t xml:space="preserve"> may be l</w:t>
      </w:r>
      <w:r w:rsidR="00187BAE" w:rsidRPr="0041169D">
        <w:rPr>
          <w:rFonts w:ascii="Times New Roman" w:eastAsiaTheme="minorEastAsia" w:hAnsi="Times New Roman" w:cs="Times New Roman"/>
          <w:color w:val="000000" w:themeColor="text1"/>
        </w:rPr>
        <w:t>ess than the actual cost of a support</w:t>
      </w:r>
      <w:r w:rsidR="7E0B0FC6" w:rsidRPr="0041169D">
        <w:rPr>
          <w:rFonts w:ascii="Times New Roman" w:eastAsiaTheme="minorEastAsia" w:hAnsi="Times New Roman" w:cs="Times New Roman"/>
          <w:color w:val="000000" w:themeColor="text1"/>
        </w:rPr>
        <w:t>. It is a different concept to the prevailing one</w:t>
      </w:r>
      <w:r w:rsidRPr="0041169D">
        <w:rPr>
          <w:rFonts w:ascii="Times New Roman" w:eastAsia="Times New Roman" w:hAnsi="Times New Roman" w:cs="Times New Roman"/>
          <w:color w:val="000000" w:themeColor="text1"/>
          <w:lang w:eastAsia="en-AU"/>
        </w:rPr>
        <w:t xml:space="preserve">, </w:t>
      </w:r>
      <w:r w:rsidR="3F883709" w:rsidRPr="0041169D">
        <w:rPr>
          <w:rFonts w:ascii="Times New Roman" w:eastAsia="Times New Roman" w:hAnsi="Times New Roman" w:cs="Times New Roman"/>
          <w:color w:val="000000" w:themeColor="text1"/>
          <w:lang w:eastAsia="en-AU"/>
        </w:rPr>
        <w:t xml:space="preserve">which is </w:t>
      </w:r>
      <w:r w:rsidR="27E1381F" w:rsidRPr="0041169D">
        <w:rPr>
          <w:rFonts w:ascii="Times New Roman" w:eastAsia="Times New Roman" w:hAnsi="Times New Roman" w:cs="Times New Roman"/>
          <w:color w:val="000000" w:themeColor="text1"/>
          <w:lang w:eastAsia="en-AU"/>
        </w:rPr>
        <w:t>often</w:t>
      </w:r>
      <w:r w:rsidR="3F883709" w:rsidRPr="0041169D">
        <w:rPr>
          <w:rFonts w:ascii="Times New Roman" w:eastAsia="Times New Roman" w:hAnsi="Times New Roman" w:cs="Times New Roman"/>
          <w:color w:val="000000" w:themeColor="text1"/>
          <w:lang w:eastAsia="en-AU"/>
        </w:rPr>
        <w:t xml:space="preserve"> what</w:t>
      </w:r>
      <w:r w:rsidRPr="0041169D">
        <w:rPr>
          <w:rFonts w:ascii="Times New Roman" w:eastAsia="Times New Roman" w:hAnsi="Times New Roman" w:cs="Times New Roman"/>
          <w:color w:val="000000" w:themeColor="text1"/>
          <w:lang w:eastAsia="en-AU"/>
        </w:rPr>
        <w:t xml:space="preserve"> participant</w:t>
      </w:r>
      <w:r w:rsidR="04EBFB27" w:rsidRPr="0041169D">
        <w:rPr>
          <w:rFonts w:ascii="Times New Roman" w:eastAsia="Times New Roman" w:hAnsi="Times New Roman" w:cs="Times New Roman"/>
          <w:color w:val="000000" w:themeColor="text1"/>
          <w:lang w:eastAsia="en-AU"/>
        </w:rPr>
        <w:t>s</w:t>
      </w:r>
      <w:r w:rsidR="001D2548" w:rsidRPr="0041169D">
        <w:rPr>
          <w:rFonts w:ascii="Times New Roman" w:eastAsia="Times New Roman" w:hAnsi="Times New Roman" w:cs="Times New Roman"/>
          <w:color w:val="000000" w:themeColor="text1"/>
          <w:lang w:eastAsia="en-AU"/>
        </w:rPr>
        <w:t xml:space="preserve"> </w:t>
      </w:r>
      <w:r w:rsidRPr="0041169D">
        <w:rPr>
          <w:rFonts w:ascii="Times New Roman" w:eastAsia="Times New Roman" w:hAnsi="Times New Roman" w:cs="Times New Roman"/>
          <w:color w:val="000000" w:themeColor="text1"/>
          <w:lang w:eastAsia="en-AU"/>
        </w:rPr>
        <w:t xml:space="preserve">expect </w:t>
      </w:r>
      <w:r w:rsidR="74683315" w:rsidRPr="0041169D">
        <w:rPr>
          <w:rFonts w:ascii="Times New Roman" w:eastAsia="Times New Roman" w:hAnsi="Times New Roman" w:cs="Times New Roman"/>
          <w:color w:val="000000" w:themeColor="text1"/>
          <w:lang w:eastAsia="en-AU"/>
        </w:rPr>
        <w:t>to</w:t>
      </w:r>
      <w:r w:rsidRPr="0041169D">
        <w:rPr>
          <w:rFonts w:ascii="Times New Roman" w:eastAsia="Times New Roman" w:hAnsi="Times New Roman" w:cs="Times New Roman"/>
          <w:color w:val="000000" w:themeColor="text1"/>
          <w:lang w:eastAsia="en-AU"/>
        </w:rPr>
        <w:t xml:space="preserve"> receive from the NDIS.</w:t>
      </w:r>
      <w:r w:rsidR="008310BB" w:rsidRPr="0041169D">
        <w:rPr>
          <w:rFonts w:ascii="Times New Roman" w:eastAsia="Times New Roman" w:hAnsi="Times New Roman" w:cs="Times New Roman"/>
          <w:color w:val="000000" w:themeColor="text1"/>
          <w:lang w:eastAsia="en-AU"/>
        </w:rPr>
        <w:t xml:space="preserve"> This </w:t>
      </w:r>
      <w:r w:rsidR="37BD0BD4" w:rsidRPr="0041169D">
        <w:rPr>
          <w:rFonts w:ascii="Times New Roman" w:eastAsia="Times New Roman" w:hAnsi="Times New Roman" w:cs="Times New Roman"/>
          <w:color w:val="000000" w:themeColor="text1"/>
          <w:lang w:eastAsia="en-AU"/>
        </w:rPr>
        <w:t>change</w:t>
      </w:r>
      <w:r w:rsidR="008310BB" w:rsidRPr="0041169D">
        <w:rPr>
          <w:rFonts w:ascii="Times New Roman" w:eastAsia="Times New Roman" w:hAnsi="Times New Roman" w:cs="Times New Roman"/>
          <w:color w:val="000000" w:themeColor="text1"/>
          <w:lang w:eastAsia="en-AU"/>
        </w:rPr>
        <w:t xml:space="preserve"> is relevant to both old framework and new framework plans.</w:t>
      </w:r>
    </w:p>
    <w:p w14:paraId="7B7ADDA4" w14:textId="3A408B83" w:rsidR="007D3C18" w:rsidRPr="0041169D" w:rsidRDefault="008310B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Amendments made </w:t>
      </w:r>
      <w:r w:rsidR="00846942" w:rsidRPr="0041169D">
        <w:rPr>
          <w:rFonts w:ascii="Times New Roman" w:eastAsia="Times New Roman" w:hAnsi="Times New Roman" w:cs="Times New Roman"/>
          <w:bCs/>
          <w:lang w:eastAsia="en-AU"/>
        </w:rPr>
        <w:t>by</w:t>
      </w:r>
      <w:r w:rsidRPr="0041169D">
        <w:rPr>
          <w:rFonts w:ascii="Times New Roman" w:eastAsia="Times New Roman" w:hAnsi="Times New Roman" w:cs="Times New Roman"/>
          <w:bCs/>
          <w:lang w:eastAsia="en-AU"/>
        </w:rPr>
        <w:t xml:space="preserve"> this </w:t>
      </w:r>
      <w:r w:rsidR="0061066D"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 xml:space="preserve">art also incorporate consideration of </w:t>
      </w:r>
      <w:r w:rsidR="00AA0FB4"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cheme sustainability </w:t>
      </w:r>
      <w:r w:rsidR="00846942" w:rsidRPr="0041169D">
        <w:rPr>
          <w:rFonts w:ascii="Times New Roman" w:eastAsia="Times New Roman" w:hAnsi="Times New Roman" w:cs="Times New Roman"/>
          <w:bCs/>
          <w:lang w:eastAsia="en-AU"/>
        </w:rPr>
        <w:t xml:space="preserve">more directly into </w:t>
      </w:r>
      <w:r w:rsidRPr="0041169D">
        <w:rPr>
          <w:rFonts w:ascii="Times New Roman" w:eastAsia="Times New Roman" w:hAnsi="Times New Roman" w:cs="Times New Roman"/>
          <w:bCs/>
          <w:lang w:eastAsia="en-AU"/>
        </w:rPr>
        <w:t>decision</w:t>
      </w:r>
      <w:r w:rsidR="00A7497D"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making. This is achieved through amendments to the </w:t>
      </w:r>
      <w:r w:rsidR="00487A2A" w:rsidRPr="0041169D">
        <w:rPr>
          <w:rFonts w:ascii="Times New Roman" w:eastAsia="Times New Roman" w:hAnsi="Times New Roman" w:cs="Times New Roman"/>
          <w:bCs/>
          <w:lang w:eastAsia="en-AU"/>
        </w:rPr>
        <w:t>o</w:t>
      </w:r>
      <w:r w:rsidRPr="0041169D">
        <w:rPr>
          <w:rFonts w:ascii="Times New Roman" w:eastAsia="Times New Roman" w:hAnsi="Times New Roman" w:cs="Times New Roman"/>
          <w:bCs/>
          <w:lang w:eastAsia="en-AU"/>
        </w:rPr>
        <w:t xml:space="preserve">bjects and </w:t>
      </w:r>
      <w:r w:rsidR="00487A2A"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rinciples of the Act to embed Scheme sustainability considerations</w:t>
      </w:r>
      <w:r w:rsidR="3B868944" w:rsidRPr="0041169D">
        <w:rPr>
          <w:rFonts w:ascii="Times New Roman" w:eastAsia="Times New Roman" w:hAnsi="Times New Roman" w:cs="Times New Roman"/>
          <w:lang w:eastAsia="en-AU"/>
        </w:rPr>
        <w:t>,</w:t>
      </w:r>
      <w:r w:rsidR="004C723F" w:rsidRPr="0041169D">
        <w:rPr>
          <w:rFonts w:ascii="Times New Roman" w:eastAsia="Times New Roman" w:hAnsi="Times New Roman" w:cs="Times New Roman"/>
          <w:bCs/>
          <w:lang w:eastAsia="en-AU"/>
        </w:rPr>
        <w:t xml:space="preserve"> to make sure the NDIS remains viable</w:t>
      </w:r>
      <w:r w:rsidR="00986536" w:rsidRPr="0041169D">
        <w:rPr>
          <w:rFonts w:ascii="Times New Roman" w:eastAsia="Times New Roman" w:hAnsi="Times New Roman" w:cs="Times New Roman"/>
          <w:bCs/>
          <w:lang w:eastAsia="en-AU"/>
        </w:rPr>
        <w:t>, effective and affordable</w:t>
      </w:r>
      <w:r w:rsidR="15647143" w:rsidRPr="0041169D">
        <w:rPr>
          <w:rFonts w:ascii="Times New Roman" w:eastAsia="Times New Roman" w:hAnsi="Times New Roman" w:cs="Times New Roman"/>
          <w:lang w:eastAsia="en-AU"/>
        </w:rPr>
        <w:t xml:space="preserve">. </w:t>
      </w:r>
    </w:p>
    <w:p w14:paraId="17A453C3" w14:textId="62D3723D" w:rsidR="00784736" w:rsidRPr="0041169D" w:rsidRDefault="007D3C1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w:t>
      </w:r>
      <w:r w:rsidR="0061066D" w:rsidRPr="0041169D">
        <w:rPr>
          <w:rFonts w:ascii="Times New Roman" w:eastAsia="Times New Roman" w:hAnsi="Times New Roman" w:cs="Times New Roman"/>
          <w:bCs/>
          <w:lang w:eastAsia="en-AU"/>
        </w:rPr>
        <w:t>Part</w:t>
      </w:r>
      <w:r w:rsidRPr="0041169D">
        <w:rPr>
          <w:rFonts w:ascii="Times New Roman" w:eastAsia="Times New Roman" w:hAnsi="Times New Roman" w:cs="Times New Roman"/>
          <w:bCs/>
          <w:lang w:eastAsia="en-AU"/>
        </w:rPr>
        <w:t xml:space="preserve"> also strengthens the considerations the CEO must make when determining whether a support is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reasonable and necessary</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by inserting </w:t>
      </w:r>
      <w:r w:rsidR="009E5AB1" w:rsidRPr="0041169D">
        <w:rPr>
          <w:rFonts w:ascii="Times New Roman" w:eastAsia="Times New Roman" w:hAnsi="Times New Roman" w:cs="Times New Roman"/>
          <w:bCs/>
          <w:lang w:eastAsia="en-AU"/>
        </w:rPr>
        <w:t xml:space="preserve">specific </w:t>
      </w:r>
      <w:r w:rsidR="00AE01DC" w:rsidRPr="0041169D">
        <w:rPr>
          <w:rFonts w:ascii="Times New Roman" w:eastAsia="Times New Roman" w:hAnsi="Times New Roman" w:cs="Times New Roman"/>
          <w:bCs/>
          <w:lang w:eastAsia="en-AU"/>
        </w:rPr>
        <w:t>value for money considerations</w:t>
      </w:r>
      <w:r w:rsidR="54F136F4" w:rsidRPr="0041169D">
        <w:rPr>
          <w:rFonts w:ascii="Times New Roman" w:eastAsia="Times New Roman" w:hAnsi="Times New Roman" w:cs="Times New Roman"/>
          <w:lang w:eastAsia="en-AU"/>
        </w:rPr>
        <w:t>,</w:t>
      </w:r>
      <w:r w:rsidR="00AE01DC" w:rsidRPr="0041169D">
        <w:rPr>
          <w:rFonts w:ascii="Times New Roman" w:eastAsia="Times New Roman" w:hAnsi="Times New Roman" w:cs="Times New Roman"/>
          <w:bCs/>
          <w:lang w:eastAsia="en-AU"/>
        </w:rPr>
        <w:t xml:space="preserve"> effective and beneficial </w:t>
      </w:r>
      <w:r w:rsidR="00AE01DC" w:rsidRPr="0041169D">
        <w:rPr>
          <w:rFonts w:ascii="Times New Roman" w:eastAsia="Times New Roman" w:hAnsi="Times New Roman" w:cs="Times New Roman"/>
          <w:lang w:eastAsia="en-AU"/>
        </w:rPr>
        <w:t>consideration</w:t>
      </w:r>
      <w:r w:rsidR="0F9295E5" w:rsidRPr="0041169D">
        <w:rPr>
          <w:rFonts w:ascii="Times New Roman" w:eastAsia="Times New Roman" w:hAnsi="Times New Roman" w:cs="Times New Roman"/>
          <w:lang w:eastAsia="en-AU"/>
        </w:rPr>
        <w:t>s</w:t>
      </w:r>
      <w:r w:rsidR="28991C5B" w:rsidRPr="0041169D">
        <w:rPr>
          <w:rFonts w:ascii="Times New Roman" w:eastAsia="Times New Roman" w:hAnsi="Times New Roman" w:cs="Times New Roman"/>
          <w:lang w:eastAsia="en-AU"/>
        </w:rPr>
        <w:t>,</w:t>
      </w:r>
      <w:r w:rsidR="00AE01DC" w:rsidRPr="0041169D">
        <w:rPr>
          <w:rFonts w:ascii="Times New Roman" w:eastAsia="Times New Roman" w:hAnsi="Times New Roman" w:cs="Times New Roman"/>
          <w:bCs/>
          <w:lang w:eastAsia="en-AU"/>
        </w:rPr>
        <w:t xml:space="preserve"> and </w:t>
      </w:r>
      <w:r w:rsidR="000A6346" w:rsidRPr="0041169D">
        <w:rPr>
          <w:rFonts w:ascii="Times New Roman" w:eastAsia="Times New Roman" w:hAnsi="Times New Roman" w:cs="Times New Roman"/>
          <w:bCs/>
          <w:lang w:eastAsia="en-AU"/>
        </w:rPr>
        <w:t>family support considerations</w:t>
      </w:r>
      <w:r w:rsidR="644FB35B" w:rsidRPr="0041169D">
        <w:rPr>
          <w:rFonts w:ascii="Times New Roman" w:eastAsia="Times New Roman" w:hAnsi="Times New Roman" w:cs="Times New Roman"/>
          <w:lang w:eastAsia="en-AU"/>
        </w:rPr>
        <w:t>. These</w:t>
      </w:r>
      <w:r w:rsidR="00475218" w:rsidRPr="0041169D">
        <w:rPr>
          <w:rFonts w:ascii="Times New Roman" w:eastAsia="Times New Roman" w:hAnsi="Times New Roman" w:cs="Times New Roman"/>
          <w:bCs/>
          <w:lang w:eastAsia="en-AU"/>
        </w:rPr>
        <w:t xml:space="preserve"> </w:t>
      </w:r>
      <w:r w:rsidR="003E4F6A" w:rsidRPr="0041169D">
        <w:rPr>
          <w:rFonts w:ascii="Times New Roman" w:eastAsia="Times New Roman" w:hAnsi="Times New Roman" w:cs="Times New Roman"/>
          <w:bCs/>
          <w:lang w:eastAsia="en-AU"/>
        </w:rPr>
        <w:t xml:space="preserve">are currently </w:t>
      </w:r>
      <w:r w:rsidR="00DA49A5" w:rsidRPr="0041169D">
        <w:rPr>
          <w:rFonts w:ascii="Times New Roman" w:eastAsia="Times New Roman" w:hAnsi="Times New Roman" w:cs="Times New Roman"/>
          <w:bCs/>
          <w:lang w:eastAsia="en-AU"/>
        </w:rPr>
        <w:t>factors</w:t>
      </w:r>
      <w:r w:rsidR="003E4F6A" w:rsidRPr="0041169D">
        <w:rPr>
          <w:rFonts w:ascii="Times New Roman" w:eastAsia="Times New Roman" w:hAnsi="Times New Roman" w:cs="Times New Roman"/>
          <w:bCs/>
          <w:lang w:eastAsia="en-AU"/>
        </w:rPr>
        <w:t xml:space="preserve"> in the Supports for Participants rules</w:t>
      </w:r>
      <w:r w:rsidR="00475218" w:rsidRPr="0041169D">
        <w:rPr>
          <w:rFonts w:ascii="Times New Roman" w:eastAsia="Times New Roman" w:hAnsi="Times New Roman" w:cs="Times New Roman"/>
          <w:bCs/>
          <w:lang w:eastAsia="en-AU"/>
        </w:rPr>
        <w:t xml:space="preserve"> </w:t>
      </w:r>
      <w:r w:rsidR="00467D3F" w:rsidRPr="0041169D">
        <w:rPr>
          <w:rFonts w:ascii="Times New Roman" w:eastAsia="Times New Roman" w:hAnsi="Times New Roman" w:cs="Times New Roman"/>
          <w:bCs/>
          <w:lang w:eastAsia="en-AU"/>
        </w:rPr>
        <w:t>but will be strengthened by inclusion in the primary legislation</w:t>
      </w:r>
      <w:r w:rsidR="003E4F6A" w:rsidRPr="0041169D">
        <w:rPr>
          <w:rFonts w:ascii="Times New Roman" w:eastAsia="Times New Roman" w:hAnsi="Times New Roman" w:cs="Times New Roman"/>
          <w:bCs/>
          <w:lang w:eastAsia="en-AU"/>
        </w:rPr>
        <w:t xml:space="preserve">. </w:t>
      </w:r>
    </w:p>
    <w:p w14:paraId="756585ED" w14:textId="0608B5D5" w:rsidR="00846942" w:rsidRPr="0041169D" w:rsidRDefault="00784736"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Finally, this Part provides for </w:t>
      </w:r>
      <w:r w:rsidR="0097106E" w:rsidRPr="0041169D">
        <w:rPr>
          <w:rFonts w:ascii="Times New Roman" w:eastAsia="Times New Roman" w:hAnsi="Times New Roman" w:cs="Times New Roman"/>
          <w:bCs/>
          <w:lang w:eastAsia="en-AU"/>
        </w:rPr>
        <w:t xml:space="preserve">a legislative instrument that allows the Minister to set maximum funding amounts, intensity or ratios for </w:t>
      </w:r>
      <w:r w:rsidR="4D5E999A" w:rsidRPr="0041169D">
        <w:rPr>
          <w:rFonts w:ascii="Times New Roman" w:eastAsia="Times New Roman" w:hAnsi="Times New Roman" w:cs="Times New Roman"/>
          <w:lang w:eastAsia="en-AU"/>
        </w:rPr>
        <w:t xml:space="preserve">individual </w:t>
      </w:r>
      <w:r w:rsidR="0097106E" w:rsidRPr="0041169D">
        <w:rPr>
          <w:rFonts w:ascii="Times New Roman" w:eastAsia="Times New Roman" w:hAnsi="Times New Roman" w:cs="Times New Roman"/>
          <w:bCs/>
          <w:lang w:eastAsia="en-AU"/>
        </w:rPr>
        <w:t>supports or classes of supports.</w:t>
      </w:r>
      <w:r w:rsidR="000B12D8" w:rsidRPr="0041169D">
        <w:rPr>
          <w:rFonts w:ascii="Times New Roman" w:eastAsia="Times New Roman" w:hAnsi="Times New Roman" w:cs="Times New Roman"/>
          <w:bCs/>
          <w:lang w:eastAsia="en-AU"/>
        </w:rPr>
        <w:t xml:space="preserve"> These </w:t>
      </w:r>
      <w:r w:rsidR="00F210F2" w:rsidRPr="0041169D">
        <w:rPr>
          <w:rFonts w:ascii="Times New Roman" w:eastAsia="Times New Roman" w:hAnsi="Times New Roman" w:cs="Times New Roman"/>
          <w:bCs/>
          <w:lang w:eastAsia="en-AU"/>
        </w:rPr>
        <w:t xml:space="preserve">funding </w:t>
      </w:r>
      <w:r w:rsidR="000B12D8" w:rsidRPr="0041169D">
        <w:rPr>
          <w:rFonts w:ascii="Times New Roman" w:eastAsia="Times New Roman" w:hAnsi="Times New Roman" w:cs="Times New Roman"/>
          <w:bCs/>
          <w:lang w:eastAsia="en-AU"/>
        </w:rPr>
        <w:t xml:space="preserve">amounts can be made with reference </w:t>
      </w:r>
      <w:r w:rsidR="6B3DF55D" w:rsidRPr="0041169D">
        <w:rPr>
          <w:rFonts w:ascii="Times New Roman" w:eastAsia="Times New Roman" w:hAnsi="Times New Roman" w:cs="Times New Roman"/>
          <w:lang w:eastAsia="en-AU"/>
        </w:rPr>
        <w:t xml:space="preserve">to </w:t>
      </w:r>
      <w:r w:rsidR="00F210F2" w:rsidRPr="0041169D">
        <w:rPr>
          <w:rFonts w:ascii="Times New Roman" w:eastAsia="Times New Roman" w:hAnsi="Times New Roman" w:cs="Times New Roman"/>
          <w:bCs/>
          <w:lang w:eastAsia="en-AU"/>
        </w:rPr>
        <w:t>a certain class</w:t>
      </w:r>
      <w:r w:rsidR="000B12D8" w:rsidRPr="0041169D">
        <w:rPr>
          <w:rFonts w:ascii="Times New Roman" w:eastAsia="Times New Roman" w:hAnsi="Times New Roman" w:cs="Times New Roman"/>
          <w:bCs/>
          <w:lang w:eastAsia="en-AU"/>
        </w:rPr>
        <w:t xml:space="preserve"> of participants to make sure </w:t>
      </w:r>
      <w:r w:rsidR="00F210F2" w:rsidRPr="0041169D">
        <w:rPr>
          <w:rFonts w:ascii="Times New Roman" w:eastAsia="Times New Roman" w:hAnsi="Times New Roman" w:cs="Times New Roman"/>
          <w:bCs/>
          <w:lang w:eastAsia="en-AU"/>
        </w:rPr>
        <w:t xml:space="preserve">the </w:t>
      </w:r>
      <w:r w:rsidR="003B370A" w:rsidRPr="0041169D">
        <w:rPr>
          <w:rFonts w:ascii="Times New Roman" w:eastAsia="Times New Roman" w:hAnsi="Times New Roman" w:cs="Times New Roman"/>
          <w:bCs/>
          <w:lang w:eastAsia="en-AU"/>
        </w:rPr>
        <w:t>limitations are appropriately</w:t>
      </w:r>
      <w:r w:rsidR="000B12D8" w:rsidRPr="0041169D">
        <w:rPr>
          <w:rFonts w:ascii="Times New Roman" w:eastAsia="Times New Roman" w:hAnsi="Times New Roman" w:cs="Times New Roman"/>
          <w:bCs/>
          <w:lang w:eastAsia="en-AU"/>
        </w:rPr>
        <w:t xml:space="preserve"> targeted. </w:t>
      </w:r>
      <w:r w:rsidR="004B6C05" w:rsidRPr="0041169D">
        <w:rPr>
          <w:rFonts w:ascii="Times New Roman" w:eastAsia="Times New Roman" w:hAnsi="Times New Roman" w:cs="Times New Roman"/>
          <w:bCs/>
          <w:lang w:eastAsia="en-AU"/>
        </w:rPr>
        <w:t xml:space="preserve">This instrument will be based on peer reviewed and </w:t>
      </w:r>
      <w:r w:rsidR="004B6C05" w:rsidRPr="0041169D">
        <w:rPr>
          <w:rFonts w:ascii="Times New Roman" w:eastAsia="Times New Roman" w:hAnsi="Times New Roman" w:cs="Times New Roman"/>
          <w:bCs/>
          <w:lang w:eastAsia="en-AU"/>
        </w:rPr>
        <w:lastRenderedPageBreak/>
        <w:t>published evidence about what level and kind of support</w:t>
      </w:r>
      <w:r w:rsidR="007E3811" w:rsidRPr="0041169D">
        <w:rPr>
          <w:rFonts w:ascii="Times New Roman" w:eastAsia="Times New Roman" w:hAnsi="Times New Roman" w:cs="Times New Roman"/>
          <w:bCs/>
          <w:lang w:eastAsia="en-AU"/>
        </w:rPr>
        <w:t xml:space="preserve"> is appropriate and beneficial for participants. </w:t>
      </w:r>
    </w:p>
    <w:p w14:paraId="5293FA3D" w14:textId="2D7E38E4" w:rsidR="00C24F4C" w:rsidRPr="0041169D" w:rsidRDefault="003E1DB6" w:rsidP="00722A47">
      <w:pPr>
        <w:pStyle w:val="Heading4"/>
        <w:spacing w:before="240"/>
        <w:jc w:val="center"/>
      </w:pPr>
      <w:r w:rsidRPr="0041169D">
        <w:rPr>
          <w:szCs w:val="24"/>
          <w:u w:val="single"/>
        </w:rPr>
        <w:t>Notes on Clauses</w:t>
      </w:r>
    </w:p>
    <w:p w14:paraId="790F53E0" w14:textId="48ECE37E" w:rsidR="00094A95" w:rsidRPr="0041169D" w:rsidRDefault="009E4F70"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60 – </w:t>
      </w:r>
      <w:r w:rsidR="00094A95" w:rsidRPr="0041169D">
        <w:rPr>
          <w:rFonts w:ascii="Times New Roman" w:eastAsia="Times New Roman" w:hAnsi="Times New Roman" w:cs="Times New Roman"/>
          <w:b/>
          <w:lang w:eastAsia="en-AU"/>
        </w:rPr>
        <w:t>Paragraph 3(1)(d)</w:t>
      </w:r>
    </w:p>
    <w:p w14:paraId="532A9049" w14:textId="6F473FB4" w:rsidR="00CA4183" w:rsidRPr="0041169D" w:rsidRDefault="00094A95" w:rsidP="00245942">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repeals </w:t>
      </w:r>
      <w:r w:rsidR="00F31509" w:rsidRPr="0041169D">
        <w:rPr>
          <w:rFonts w:ascii="Times New Roman" w:eastAsia="Times New Roman" w:hAnsi="Times New Roman" w:cs="Times New Roman"/>
          <w:lang w:eastAsia="en-AU"/>
        </w:rPr>
        <w:t>paragraph 3(1)(d)</w:t>
      </w:r>
      <w:r w:rsidRPr="0041169D">
        <w:rPr>
          <w:rFonts w:ascii="Times New Roman" w:eastAsia="Times New Roman" w:hAnsi="Times New Roman" w:cs="Times New Roman"/>
          <w:lang w:eastAsia="en-AU"/>
        </w:rPr>
        <w:t xml:space="preserve"> and </w:t>
      </w:r>
      <w:r w:rsidR="00CA4183" w:rsidRPr="0041169D">
        <w:rPr>
          <w:rFonts w:ascii="Times New Roman" w:eastAsia="Times New Roman" w:hAnsi="Times New Roman" w:cs="Times New Roman"/>
          <w:lang w:eastAsia="en-AU"/>
        </w:rPr>
        <w:t>substitutes with</w:t>
      </w:r>
      <w:r w:rsidR="003B643D" w:rsidRPr="0041169D">
        <w:rPr>
          <w:rFonts w:ascii="Times New Roman" w:eastAsia="Times New Roman" w:hAnsi="Times New Roman" w:cs="Times New Roman"/>
          <w:lang w:eastAsia="en-AU"/>
        </w:rPr>
        <w:t xml:space="preserve"> </w:t>
      </w:r>
      <w:r w:rsidR="00A026EF" w:rsidRPr="0041169D">
        <w:rPr>
          <w:rFonts w:ascii="Times New Roman" w:eastAsia="Times New Roman" w:hAnsi="Times New Roman" w:cs="Times New Roman"/>
          <w:lang w:eastAsia="en-AU"/>
        </w:rPr>
        <w:t>‘</w:t>
      </w:r>
      <w:r w:rsidR="00CA4183" w:rsidRPr="0041169D">
        <w:rPr>
          <w:rFonts w:ascii="Times New Roman" w:eastAsia="Times New Roman" w:hAnsi="Times New Roman" w:cs="Times New Roman"/>
          <w:lang w:eastAsia="en-AU"/>
        </w:rPr>
        <w:t xml:space="preserve">provide NDIS supports for participants in the National Disability Insurance Scheme that are reasonable and necessary, so far as is consistent with the financial sustainability of the </w:t>
      </w:r>
      <w:r w:rsidR="004B090B" w:rsidRPr="0041169D">
        <w:rPr>
          <w:rFonts w:ascii="Times New Roman" w:eastAsia="Times New Roman" w:hAnsi="Times New Roman" w:cs="Times New Roman"/>
          <w:lang w:eastAsia="en-AU"/>
        </w:rPr>
        <w:t>S</w:t>
      </w:r>
      <w:r w:rsidR="00CA4183" w:rsidRPr="0041169D">
        <w:rPr>
          <w:rFonts w:ascii="Times New Roman" w:eastAsia="Times New Roman" w:hAnsi="Times New Roman" w:cs="Times New Roman"/>
          <w:lang w:eastAsia="en-AU"/>
        </w:rPr>
        <w:t>cheme; and</w:t>
      </w:r>
      <w:r w:rsidR="00A026EF" w:rsidRPr="0041169D">
        <w:rPr>
          <w:rFonts w:ascii="Times New Roman" w:eastAsia="Times New Roman" w:hAnsi="Times New Roman" w:cs="Times New Roman"/>
          <w:lang w:eastAsia="en-AU"/>
        </w:rPr>
        <w:t>’</w:t>
      </w:r>
      <w:r w:rsidR="00CA4183" w:rsidRPr="0041169D">
        <w:rPr>
          <w:rFonts w:ascii="Times New Roman" w:eastAsia="Times New Roman" w:hAnsi="Times New Roman" w:cs="Times New Roman"/>
          <w:lang w:eastAsia="en-AU"/>
        </w:rPr>
        <w:t>.</w:t>
      </w:r>
    </w:p>
    <w:p w14:paraId="63CA993B" w14:textId="70D7281B" w:rsidR="00FB4151" w:rsidRPr="0041169D" w:rsidRDefault="00CA4183" w:rsidP="003E1AF0">
      <w:pPr>
        <w:spacing w:before="240" w:after="0" w:line="276" w:lineRule="auto"/>
        <w:rPr>
          <w:rFonts w:ascii="Times New Roman" w:eastAsiaTheme="minorEastAsia" w:hAnsi="Times New Roman" w:cs="Times New Roman"/>
          <w:color w:val="262626" w:themeColor="text1" w:themeTint="D9"/>
        </w:rPr>
      </w:pPr>
      <w:r w:rsidRPr="0041169D">
        <w:rPr>
          <w:rFonts w:ascii="Times New Roman" w:eastAsia="Times New Roman" w:hAnsi="Times New Roman" w:cs="Times New Roman"/>
          <w:lang w:eastAsia="en-AU"/>
        </w:rPr>
        <w:t xml:space="preserve">The purpose of this item is to embed the concept of </w:t>
      </w:r>
      <w:r w:rsidR="00930FE0" w:rsidRPr="0041169D">
        <w:rPr>
          <w:rFonts w:ascii="Times New Roman" w:eastAsia="Times New Roman" w:hAnsi="Times New Roman" w:cs="Times New Roman"/>
          <w:lang w:eastAsia="en-AU"/>
        </w:rPr>
        <w:t>financial sustainability of the scheme into the objects of the Act</w:t>
      </w:r>
      <w:r w:rsidR="00955017" w:rsidRPr="0041169D">
        <w:rPr>
          <w:rFonts w:ascii="Times New Roman" w:eastAsia="Times New Roman" w:hAnsi="Times New Roman" w:cs="Times New Roman"/>
          <w:lang w:eastAsia="en-AU"/>
        </w:rPr>
        <w:t xml:space="preserve"> to provide clarity and direction to the interpretation of the NDIS Act.</w:t>
      </w:r>
      <w:r w:rsidR="00FB7366" w:rsidRPr="0041169D">
        <w:rPr>
          <w:rFonts w:ascii="Times New Roman" w:eastAsia="Times New Roman" w:hAnsi="Times New Roman" w:cs="Times New Roman"/>
          <w:lang w:eastAsia="en-AU"/>
        </w:rPr>
        <w:t xml:space="preserve"> </w:t>
      </w:r>
      <w:r w:rsidR="008D2191" w:rsidRPr="0041169D">
        <w:rPr>
          <w:rFonts w:ascii="Times New Roman" w:eastAsia="Times New Roman" w:hAnsi="Times New Roman" w:cs="Times New Roman"/>
          <w:lang w:eastAsia="en-AU"/>
        </w:rPr>
        <w:t>Financial</w:t>
      </w:r>
      <w:r w:rsidR="00B436FF" w:rsidRPr="0041169D">
        <w:rPr>
          <w:rFonts w:ascii="Times New Roman" w:eastAsia="Times New Roman" w:hAnsi="Times New Roman" w:cs="Times New Roman"/>
          <w:bCs/>
          <w:lang w:eastAsia="en-AU"/>
        </w:rPr>
        <w:t xml:space="preserve"> </w:t>
      </w:r>
      <w:r w:rsidR="003E1AF0" w:rsidRPr="0041169D">
        <w:rPr>
          <w:rFonts w:ascii="Times New Roman" w:eastAsia="Times New Roman" w:hAnsi="Times New Roman" w:cs="Times New Roman"/>
          <w:lang w:eastAsia="en-AU"/>
        </w:rPr>
        <w:t>sustainability is concerned with the cumulative impact of funding across groups of supports</w:t>
      </w:r>
      <w:r w:rsidR="00E30867" w:rsidRPr="0041169D">
        <w:rPr>
          <w:rFonts w:ascii="Times New Roman" w:eastAsia="Times New Roman" w:hAnsi="Times New Roman" w:cs="Times New Roman"/>
          <w:lang w:eastAsia="en-AU"/>
        </w:rPr>
        <w:t xml:space="preserve"> and</w:t>
      </w:r>
      <w:r w:rsidR="003E1AF0" w:rsidRPr="0041169D">
        <w:rPr>
          <w:rFonts w:ascii="Times New Roman" w:eastAsia="Times New Roman" w:hAnsi="Times New Roman" w:cs="Times New Roman"/>
          <w:lang w:eastAsia="en-AU"/>
        </w:rPr>
        <w:t xml:space="preserve"> ensuring that responsibility for disability supports is appropriately shared across </w:t>
      </w:r>
      <w:r w:rsidR="00191B91" w:rsidRPr="0041169D">
        <w:rPr>
          <w:rFonts w:ascii="Times New Roman" w:eastAsia="Times New Roman" w:hAnsi="Times New Roman" w:cs="Times New Roman"/>
          <w:lang w:eastAsia="en-AU"/>
        </w:rPr>
        <w:t xml:space="preserve">other mainstream </w:t>
      </w:r>
      <w:r w:rsidR="00742468" w:rsidRPr="0041169D">
        <w:rPr>
          <w:rFonts w:ascii="Times New Roman" w:eastAsia="Times New Roman" w:hAnsi="Times New Roman" w:cs="Times New Roman"/>
          <w:lang w:eastAsia="en-AU"/>
        </w:rPr>
        <w:t>service</w:t>
      </w:r>
      <w:r w:rsidR="00191B91" w:rsidRPr="0041169D">
        <w:rPr>
          <w:rFonts w:ascii="Times New Roman" w:eastAsia="Times New Roman" w:hAnsi="Times New Roman" w:cs="Times New Roman"/>
          <w:lang w:eastAsia="en-AU"/>
        </w:rPr>
        <w:t xml:space="preserve"> and community </w:t>
      </w:r>
      <w:r w:rsidR="00742468" w:rsidRPr="0041169D">
        <w:rPr>
          <w:rFonts w:ascii="Times New Roman" w:eastAsia="Times New Roman" w:hAnsi="Times New Roman" w:cs="Times New Roman"/>
          <w:lang w:eastAsia="en-AU"/>
        </w:rPr>
        <w:t>support</w:t>
      </w:r>
      <w:r w:rsidR="003E1AF0" w:rsidRPr="0041169D">
        <w:rPr>
          <w:rFonts w:ascii="Times New Roman" w:eastAsia="Times New Roman" w:hAnsi="Times New Roman" w:cs="Times New Roman"/>
          <w:lang w:eastAsia="en-AU"/>
        </w:rPr>
        <w:t xml:space="preserve"> system</w:t>
      </w:r>
      <w:r w:rsidR="00742468" w:rsidRPr="0041169D">
        <w:rPr>
          <w:rFonts w:ascii="Times New Roman" w:eastAsia="Times New Roman" w:hAnsi="Times New Roman" w:cs="Times New Roman"/>
          <w:lang w:eastAsia="en-AU"/>
        </w:rPr>
        <w:t>s. I</w:t>
      </w:r>
      <w:r w:rsidR="003E1AF0" w:rsidRPr="0041169D">
        <w:rPr>
          <w:rFonts w:ascii="Times New Roman" w:eastAsia="Times New Roman" w:hAnsi="Times New Roman" w:cs="Times New Roman"/>
          <w:lang w:eastAsia="en-AU"/>
        </w:rPr>
        <w:t xml:space="preserve">t is to be given effect through specific, structured constraints on decision making </w:t>
      </w:r>
      <w:r w:rsidR="001A30B2" w:rsidRPr="0041169D">
        <w:rPr>
          <w:rFonts w:ascii="Times New Roman" w:eastAsia="Times New Roman" w:hAnsi="Times New Roman" w:cs="Times New Roman"/>
          <w:lang w:eastAsia="en-AU"/>
        </w:rPr>
        <w:t>which</w:t>
      </w:r>
      <w:r w:rsidR="003E1AF0" w:rsidRPr="0041169D">
        <w:rPr>
          <w:rFonts w:ascii="Times New Roman" w:eastAsia="Times New Roman" w:hAnsi="Times New Roman" w:cs="Times New Roman"/>
          <w:lang w:eastAsia="en-AU"/>
        </w:rPr>
        <w:t xml:space="preserve"> determine to what extent particular supports may be funded as </w:t>
      </w:r>
      <w:r w:rsidR="00A026EF" w:rsidRPr="0041169D">
        <w:rPr>
          <w:rFonts w:ascii="Times New Roman" w:eastAsia="Times New Roman" w:hAnsi="Times New Roman" w:cs="Times New Roman"/>
          <w:lang w:eastAsia="en-AU"/>
        </w:rPr>
        <w:t>‘</w:t>
      </w:r>
      <w:r w:rsidR="003E1AF0" w:rsidRPr="0041169D">
        <w:rPr>
          <w:rFonts w:ascii="Times New Roman" w:eastAsia="Times New Roman" w:hAnsi="Times New Roman" w:cs="Times New Roman"/>
          <w:lang w:eastAsia="en-AU"/>
        </w:rPr>
        <w:t>reasonable and necessary</w:t>
      </w:r>
      <w:r w:rsidR="00A026EF" w:rsidRPr="0041169D">
        <w:rPr>
          <w:rFonts w:ascii="Times New Roman" w:eastAsia="Times New Roman" w:hAnsi="Times New Roman" w:cs="Times New Roman"/>
          <w:lang w:eastAsia="en-AU"/>
        </w:rPr>
        <w:t>’</w:t>
      </w:r>
      <w:r w:rsidR="003E1AF0" w:rsidRPr="0041169D">
        <w:rPr>
          <w:rFonts w:ascii="Times New Roman" w:eastAsia="Times New Roman" w:hAnsi="Times New Roman" w:cs="Times New Roman"/>
          <w:lang w:eastAsia="en-AU"/>
        </w:rPr>
        <w:t xml:space="preserve">. </w:t>
      </w:r>
    </w:p>
    <w:p w14:paraId="721F989C" w14:textId="4EE91F94" w:rsidR="00094A95" w:rsidRPr="0041169D" w:rsidRDefault="00C16961" w:rsidP="006C3BDC">
      <w:pPr>
        <w:spacing w:before="240" w:after="0" w:line="276" w:lineRule="auto"/>
        <w:rPr>
          <w:rFonts w:ascii="Times New Roman" w:eastAsia="Times New Roman" w:hAnsi="Times New Roman" w:cs="Times New Roman"/>
          <w:lang w:eastAsia="en-AU"/>
        </w:rPr>
      </w:pPr>
      <w:r w:rsidRPr="0041169D">
        <w:rPr>
          <w:rFonts w:ascii="Times New Roman" w:eastAsiaTheme="minorEastAsia" w:hAnsi="Times New Roman" w:cs="Times New Roman"/>
          <w:color w:val="262626" w:themeColor="text1" w:themeTint="D9"/>
        </w:rPr>
        <w:t>Th</w:t>
      </w:r>
      <w:r w:rsidR="00B436FF" w:rsidRPr="0041169D">
        <w:rPr>
          <w:rFonts w:ascii="Times New Roman" w:eastAsiaTheme="minorEastAsia" w:hAnsi="Times New Roman" w:cs="Times New Roman"/>
          <w:color w:val="262626" w:themeColor="text1" w:themeTint="D9"/>
        </w:rPr>
        <w:t xml:space="preserve">is must be </w:t>
      </w:r>
      <w:r w:rsidRPr="0041169D">
        <w:rPr>
          <w:rFonts w:ascii="Times New Roman" w:eastAsiaTheme="minorEastAsia" w:hAnsi="Times New Roman" w:cs="Times New Roman"/>
          <w:color w:val="262626" w:themeColor="text1" w:themeTint="D9"/>
        </w:rPr>
        <w:t xml:space="preserve">balanced against other </w:t>
      </w:r>
      <w:r w:rsidR="00D91826" w:rsidRPr="0041169D">
        <w:rPr>
          <w:rFonts w:ascii="Times New Roman" w:eastAsiaTheme="minorEastAsia" w:hAnsi="Times New Roman" w:cs="Times New Roman"/>
          <w:color w:val="262626" w:themeColor="text1" w:themeTint="D9"/>
        </w:rPr>
        <w:t>objects of the Act</w:t>
      </w:r>
      <w:r w:rsidRPr="0041169D">
        <w:rPr>
          <w:rFonts w:ascii="Times New Roman" w:eastAsiaTheme="minorEastAsia" w:hAnsi="Times New Roman" w:cs="Times New Roman"/>
          <w:color w:val="262626" w:themeColor="text1" w:themeTint="D9"/>
        </w:rPr>
        <w:t xml:space="preserve"> </w:t>
      </w:r>
      <w:r w:rsidR="00FF4C38" w:rsidRPr="0041169D">
        <w:rPr>
          <w:rFonts w:ascii="Times New Roman" w:eastAsiaTheme="minorEastAsia" w:hAnsi="Times New Roman" w:cs="Times New Roman"/>
          <w:color w:val="262626" w:themeColor="text1" w:themeTint="D9"/>
        </w:rPr>
        <w:t>and</w:t>
      </w:r>
      <w:r w:rsidR="00683C1C" w:rsidRPr="0041169D">
        <w:rPr>
          <w:rFonts w:ascii="Times New Roman" w:eastAsiaTheme="minorEastAsia" w:hAnsi="Times New Roman" w:cs="Times New Roman"/>
          <w:color w:val="262626" w:themeColor="text1" w:themeTint="D9"/>
        </w:rPr>
        <w:t xml:space="preserve"> </w:t>
      </w:r>
      <w:r w:rsidR="00FB4151" w:rsidRPr="0041169D">
        <w:rPr>
          <w:rFonts w:ascii="Times New Roman" w:eastAsiaTheme="minorEastAsia" w:hAnsi="Times New Roman" w:cs="Times New Roman"/>
          <w:color w:val="262626" w:themeColor="text1" w:themeTint="D9"/>
        </w:rPr>
        <w:t xml:space="preserve">support </w:t>
      </w:r>
      <w:r w:rsidR="00BE30C1" w:rsidRPr="0041169D">
        <w:rPr>
          <w:rFonts w:ascii="Times New Roman" w:eastAsiaTheme="minorEastAsia" w:hAnsi="Times New Roman" w:cs="Times New Roman"/>
          <w:color w:val="262626" w:themeColor="text1" w:themeTint="D9"/>
        </w:rPr>
        <w:t xml:space="preserve">equity and </w:t>
      </w:r>
      <w:r w:rsidR="00FB4151" w:rsidRPr="0041169D">
        <w:rPr>
          <w:rFonts w:ascii="Times New Roman" w:eastAsiaTheme="minorEastAsia" w:hAnsi="Times New Roman" w:cs="Times New Roman"/>
          <w:color w:val="262626" w:themeColor="text1" w:themeTint="D9"/>
        </w:rPr>
        <w:t xml:space="preserve">consistency in the </w:t>
      </w:r>
      <w:r w:rsidR="00050BEE" w:rsidRPr="0041169D">
        <w:rPr>
          <w:rFonts w:ascii="Times New Roman" w:eastAsiaTheme="minorEastAsia" w:hAnsi="Times New Roman" w:cs="Times New Roman"/>
          <w:color w:val="262626" w:themeColor="text1" w:themeTint="D9"/>
        </w:rPr>
        <w:t>determination</w:t>
      </w:r>
      <w:r w:rsidR="00FB4151" w:rsidRPr="0041169D">
        <w:rPr>
          <w:rFonts w:ascii="Times New Roman" w:eastAsiaTheme="minorEastAsia" w:hAnsi="Times New Roman" w:cs="Times New Roman"/>
          <w:color w:val="262626" w:themeColor="text1" w:themeTint="D9"/>
        </w:rPr>
        <w:t xml:space="preserve"> of reasonable and necessary </w:t>
      </w:r>
      <w:r w:rsidR="00050BEE" w:rsidRPr="0041169D">
        <w:rPr>
          <w:rFonts w:ascii="Times New Roman" w:eastAsiaTheme="minorEastAsia" w:hAnsi="Times New Roman" w:cs="Times New Roman"/>
          <w:color w:val="262626" w:themeColor="text1" w:themeTint="D9"/>
        </w:rPr>
        <w:t>support</w:t>
      </w:r>
      <w:r w:rsidR="00FB4151" w:rsidRPr="0041169D">
        <w:rPr>
          <w:rFonts w:ascii="Times New Roman" w:eastAsiaTheme="minorEastAsia" w:hAnsi="Times New Roman" w:cs="Times New Roman"/>
          <w:color w:val="262626" w:themeColor="text1" w:themeTint="D9"/>
        </w:rPr>
        <w:t xml:space="preserve"> for participants with similar needs.</w:t>
      </w:r>
    </w:p>
    <w:p w14:paraId="0EAEC4E6" w14:textId="3EEBA9CE" w:rsidR="00955017" w:rsidRPr="0041169D" w:rsidRDefault="009E4F70"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61 – </w:t>
      </w:r>
      <w:r w:rsidR="00955017" w:rsidRPr="0041169D">
        <w:rPr>
          <w:rFonts w:ascii="Times New Roman" w:eastAsia="Times New Roman" w:hAnsi="Times New Roman" w:cs="Times New Roman"/>
          <w:b/>
          <w:lang w:eastAsia="en-AU"/>
        </w:rPr>
        <w:t>Subsection 4(5) and (11)</w:t>
      </w:r>
    </w:p>
    <w:p w14:paraId="664B4463" w14:textId="5B3AC76F" w:rsidR="00275F84" w:rsidRPr="0041169D" w:rsidRDefault="00955017" w:rsidP="00B64626">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AE4A6B" w:rsidRPr="0041169D">
        <w:rPr>
          <w:rFonts w:ascii="Times New Roman" w:eastAsia="Times New Roman" w:hAnsi="Times New Roman" w:cs="Times New Roman"/>
          <w:lang w:eastAsia="en-AU"/>
        </w:rPr>
        <w:t xml:space="preserve">omits </w:t>
      </w:r>
      <w:r w:rsidR="00A026EF" w:rsidRPr="0041169D">
        <w:rPr>
          <w:rFonts w:ascii="Times New Roman" w:eastAsia="Times New Roman" w:hAnsi="Times New Roman" w:cs="Times New Roman"/>
          <w:lang w:eastAsia="en-AU"/>
        </w:rPr>
        <w:t>‘</w:t>
      </w:r>
      <w:r w:rsidR="00AE4A6B" w:rsidRPr="0041169D">
        <w:rPr>
          <w:rFonts w:ascii="Times New Roman" w:eastAsia="Times New Roman" w:hAnsi="Times New Roman" w:cs="Times New Roman"/>
          <w:lang w:eastAsia="en-AU"/>
        </w:rPr>
        <w:t>reasonable and necessary</w:t>
      </w:r>
      <w:r w:rsidR="00A026EF" w:rsidRPr="0041169D">
        <w:rPr>
          <w:rFonts w:ascii="Times New Roman" w:eastAsia="Times New Roman" w:hAnsi="Times New Roman" w:cs="Times New Roman"/>
          <w:lang w:eastAsia="en-AU"/>
        </w:rPr>
        <w:t>’</w:t>
      </w:r>
      <w:r w:rsidR="00AE4A6B" w:rsidRPr="0041169D">
        <w:rPr>
          <w:rFonts w:ascii="Times New Roman" w:eastAsia="Times New Roman" w:hAnsi="Times New Roman" w:cs="Times New Roman"/>
          <w:lang w:eastAsia="en-AU"/>
        </w:rPr>
        <w:t xml:space="preserve"> and substitutes </w:t>
      </w:r>
      <w:r w:rsidR="006D4556" w:rsidRPr="0041169D">
        <w:rPr>
          <w:rFonts w:ascii="Times New Roman" w:eastAsia="Times New Roman" w:hAnsi="Times New Roman" w:cs="Times New Roman"/>
          <w:lang w:eastAsia="en-AU"/>
        </w:rPr>
        <w:t xml:space="preserve">with </w:t>
      </w:r>
      <w:r w:rsidR="00A026EF" w:rsidRPr="0041169D">
        <w:rPr>
          <w:rFonts w:ascii="Times New Roman" w:eastAsia="Times New Roman" w:hAnsi="Times New Roman" w:cs="Times New Roman"/>
          <w:lang w:eastAsia="en-AU"/>
        </w:rPr>
        <w:t>‘</w:t>
      </w:r>
      <w:r w:rsidR="006D4556" w:rsidRPr="0041169D">
        <w:rPr>
          <w:rFonts w:ascii="Times New Roman" w:eastAsia="Times New Roman" w:hAnsi="Times New Roman" w:cs="Times New Roman"/>
          <w:lang w:eastAsia="en-AU"/>
        </w:rPr>
        <w:t>NDIS supports</w:t>
      </w:r>
      <w:r w:rsidR="00A026EF" w:rsidRPr="0041169D">
        <w:rPr>
          <w:rFonts w:ascii="Times New Roman" w:eastAsia="Times New Roman" w:hAnsi="Times New Roman" w:cs="Times New Roman"/>
          <w:lang w:eastAsia="en-AU"/>
        </w:rPr>
        <w:t>’</w:t>
      </w:r>
      <w:r w:rsidR="006D4556" w:rsidRPr="0041169D">
        <w:rPr>
          <w:rFonts w:ascii="Times New Roman" w:eastAsia="Times New Roman" w:hAnsi="Times New Roman" w:cs="Times New Roman"/>
          <w:lang w:eastAsia="en-AU"/>
        </w:rPr>
        <w:t>. The principle under 4(5) now read</w:t>
      </w:r>
      <w:r w:rsidR="00190F87" w:rsidRPr="0041169D">
        <w:rPr>
          <w:rFonts w:ascii="Times New Roman" w:eastAsia="Times New Roman" w:hAnsi="Times New Roman" w:cs="Times New Roman"/>
          <w:lang w:eastAsia="en-AU"/>
        </w:rPr>
        <w:t>s</w:t>
      </w:r>
      <w:r w:rsidR="00275F84" w:rsidRPr="0041169D">
        <w:rPr>
          <w:rFonts w:ascii="Times New Roman" w:eastAsia="Times New Roman" w:hAnsi="Times New Roman" w:cs="Times New Roman"/>
          <w:lang w:eastAsia="en-AU"/>
        </w:rPr>
        <w:t xml:space="preserve"> </w:t>
      </w:r>
      <w:r w:rsidR="00A026EF" w:rsidRPr="0041169D">
        <w:rPr>
          <w:rFonts w:ascii="Times New Roman" w:eastAsia="Times New Roman" w:hAnsi="Times New Roman" w:cs="Times New Roman"/>
          <w:lang w:eastAsia="en-AU"/>
        </w:rPr>
        <w:t>‘</w:t>
      </w:r>
      <w:r w:rsidR="00190F87" w:rsidRPr="0041169D">
        <w:rPr>
          <w:rFonts w:ascii="Times New Roman" w:eastAsia="Times New Roman" w:hAnsi="Times New Roman" w:cs="Times New Roman"/>
          <w:lang w:eastAsia="en-AU"/>
        </w:rPr>
        <w:t xml:space="preserve">People with disability should be supported to </w:t>
      </w:r>
      <w:r w:rsidR="00275F84" w:rsidRPr="0041169D">
        <w:rPr>
          <w:rFonts w:ascii="Times New Roman" w:eastAsia="Times New Roman" w:hAnsi="Times New Roman" w:cs="Times New Roman"/>
          <w:lang w:eastAsia="en-AU"/>
        </w:rPr>
        <w:t>receive NDIS supports, including early intervention supports.</w:t>
      </w:r>
      <w:r w:rsidR="00A026EF" w:rsidRPr="0041169D">
        <w:rPr>
          <w:rFonts w:ascii="Times New Roman" w:eastAsia="Times New Roman" w:hAnsi="Times New Roman" w:cs="Times New Roman"/>
          <w:lang w:eastAsia="en-AU"/>
        </w:rPr>
        <w:t>’</w:t>
      </w:r>
    </w:p>
    <w:p w14:paraId="71C6A9EF" w14:textId="0955C3BD" w:rsidR="00D92D0C" w:rsidRPr="0041169D" w:rsidRDefault="00275F8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prin</w:t>
      </w:r>
      <w:r w:rsidR="00BC7408" w:rsidRPr="0041169D">
        <w:rPr>
          <w:rFonts w:ascii="Times New Roman" w:eastAsia="Times New Roman" w:hAnsi="Times New Roman" w:cs="Times New Roman"/>
          <w:lang w:eastAsia="en-AU"/>
        </w:rPr>
        <w:t>ciple at paragraph (11) now reads</w:t>
      </w:r>
      <w:r w:rsidR="00D92D0C" w:rsidRPr="0041169D">
        <w:rPr>
          <w:rFonts w:ascii="Times New Roman" w:eastAsia="Times New Roman" w:hAnsi="Times New Roman" w:cs="Times New Roman"/>
          <w:lang w:eastAsia="en-AU"/>
        </w:rPr>
        <w:t xml:space="preserve"> </w:t>
      </w:r>
      <w:r w:rsidR="00A026EF" w:rsidRPr="0041169D">
        <w:rPr>
          <w:rFonts w:ascii="Times New Roman" w:eastAsia="Times New Roman" w:hAnsi="Times New Roman" w:cs="Times New Roman"/>
          <w:lang w:eastAsia="en-AU"/>
        </w:rPr>
        <w:t>‘</w:t>
      </w:r>
      <w:r w:rsidR="00D92D0C" w:rsidRPr="0041169D">
        <w:rPr>
          <w:rFonts w:ascii="Times New Roman" w:eastAsia="Times New Roman" w:hAnsi="Times New Roman" w:cs="Times New Roman"/>
          <w:lang w:eastAsia="en-AU"/>
        </w:rPr>
        <w:t>NDIS supports for people with disability should:</w:t>
      </w:r>
      <w:r w:rsidR="00A026EF" w:rsidRPr="0041169D">
        <w:rPr>
          <w:rFonts w:ascii="Times New Roman" w:eastAsia="Times New Roman" w:hAnsi="Times New Roman" w:cs="Times New Roman"/>
          <w:lang w:eastAsia="en-AU"/>
        </w:rPr>
        <w:t>’</w:t>
      </w:r>
    </w:p>
    <w:p w14:paraId="365C3F50" w14:textId="7F0982C6" w:rsidR="00955017" w:rsidRPr="0041169D" w:rsidRDefault="00D92D0C"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The purpose of these amendments </w:t>
      </w:r>
      <w:r w:rsidR="006149DD" w:rsidRPr="0041169D">
        <w:rPr>
          <w:rFonts w:ascii="Times New Roman" w:eastAsia="Times New Roman" w:hAnsi="Times New Roman" w:cs="Times New Roman"/>
          <w:lang w:eastAsia="en-AU"/>
        </w:rPr>
        <w:t xml:space="preserve">is </w:t>
      </w:r>
      <w:r w:rsidRPr="0041169D">
        <w:rPr>
          <w:rFonts w:ascii="Times New Roman" w:eastAsia="Times New Roman" w:hAnsi="Times New Roman" w:cs="Times New Roman"/>
          <w:lang w:eastAsia="en-AU"/>
        </w:rPr>
        <w:t xml:space="preserve">to embed the provision of NDIS supports into the </w:t>
      </w:r>
      <w:r w:rsidR="001C31CB" w:rsidRPr="0041169D">
        <w:rPr>
          <w:rFonts w:ascii="Times New Roman" w:eastAsia="Times New Roman" w:hAnsi="Times New Roman" w:cs="Times New Roman"/>
          <w:lang w:eastAsia="en-AU"/>
        </w:rPr>
        <w:t>general principles which guide actions under the NDIS</w:t>
      </w:r>
      <w:r w:rsidRPr="0041169D">
        <w:rPr>
          <w:rFonts w:ascii="Times New Roman" w:eastAsia="Times New Roman" w:hAnsi="Times New Roman" w:cs="Times New Roman"/>
          <w:lang w:eastAsia="en-AU"/>
        </w:rPr>
        <w:t xml:space="preserve"> Act</w:t>
      </w:r>
      <w:r w:rsidR="65C3BD30" w:rsidRPr="0041169D">
        <w:rPr>
          <w:rFonts w:ascii="Times New Roman" w:eastAsia="Times New Roman" w:hAnsi="Times New Roman" w:cs="Times New Roman"/>
          <w:lang w:eastAsia="en-AU"/>
        </w:rPr>
        <w:t>.</w:t>
      </w:r>
    </w:p>
    <w:p w14:paraId="50518F40" w14:textId="5C0A970F" w:rsidR="00C24F4C" w:rsidRPr="0041169D" w:rsidRDefault="00D323DA"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Items 62 to 6</w:t>
      </w:r>
      <w:r w:rsidR="00E315CD" w:rsidRPr="0041169D">
        <w:rPr>
          <w:rFonts w:ascii="Times New Roman" w:eastAsia="Times New Roman" w:hAnsi="Times New Roman" w:cs="Times New Roman"/>
          <w:b/>
          <w:lang w:eastAsia="en-AU"/>
        </w:rPr>
        <w:t>7</w:t>
      </w:r>
      <w:r w:rsidRPr="0041169D">
        <w:rPr>
          <w:rFonts w:ascii="Times New Roman" w:eastAsia="Times New Roman" w:hAnsi="Times New Roman" w:cs="Times New Roman"/>
          <w:b/>
          <w:lang w:eastAsia="en-AU"/>
        </w:rPr>
        <w:t xml:space="preserve"> – </w:t>
      </w:r>
      <w:r w:rsidR="00E315CD" w:rsidRPr="0041169D">
        <w:rPr>
          <w:rFonts w:ascii="Times New Roman" w:eastAsia="Times New Roman" w:hAnsi="Times New Roman" w:cs="Times New Roman"/>
          <w:b/>
          <w:lang w:eastAsia="en-AU"/>
        </w:rPr>
        <w:t>Principles relating to participants and their plans</w:t>
      </w:r>
    </w:p>
    <w:p w14:paraId="2FDF475C" w14:textId="2D3C1C5B" w:rsidR="000B018B" w:rsidRPr="0041169D" w:rsidRDefault="00C363A2" w:rsidP="00393911">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Part 1A of Chapter 3 of the </w:t>
      </w:r>
      <w:r w:rsidR="00C31570" w:rsidRPr="0041169D">
        <w:rPr>
          <w:rFonts w:ascii="Times New Roman" w:eastAsia="Times New Roman" w:hAnsi="Times New Roman" w:cs="Times New Roman"/>
          <w:bCs/>
          <w:lang w:eastAsia="en-AU"/>
        </w:rPr>
        <w:t>A</w:t>
      </w:r>
      <w:r w:rsidRPr="0041169D">
        <w:rPr>
          <w:rFonts w:ascii="Times New Roman" w:eastAsia="Times New Roman" w:hAnsi="Times New Roman" w:cs="Times New Roman"/>
          <w:bCs/>
          <w:lang w:eastAsia="en-AU"/>
        </w:rPr>
        <w:t xml:space="preserve">ct deals with </w:t>
      </w:r>
      <w:r w:rsidRPr="0041169D">
        <w:rPr>
          <w:rFonts w:ascii="Times New Roman" w:eastAsia="Times New Roman" w:hAnsi="Times New Roman" w:cs="Times New Roman"/>
          <w:lang w:eastAsia="en-AU"/>
        </w:rPr>
        <w:t>princip</w:t>
      </w:r>
      <w:r w:rsidR="68330A28" w:rsidRPr="0041169D">
        <w:rPr>
          <w:rFonts w:ascii="Times New Roman" w:eastAsia="Times New Roman" w:hAnsi="Times New Roman" w:cs="Times New Roman"/>
          <w:lang w:eastAsia="en-AU"/>
        </w:rPr>
        <w:t>le</w:t>
      </w:r>
      <w:r w:rsidRPr="0041169D">
        <w:rPr>
          <w:rFonts w:ascii="Times New Roman" w:eastAsia="Times New Roman" w:hAnsi="Times New Roman" w:cs="Times New Roman"/>
          <w:lang w:eastAsia="en-AU"/>
        </w:rPr>
        <w:t>s</w:t>
      </w:r>
      <w:r w:rsidRPr="0041169D">
        <w:rPr>
          <w:rFonts w:ascii="Times New Roman" w:eastAsia="Times New Roman" w:hAnsi="Times New Roman" w:cs="Times New Roman"/>
          <w:bCs/>
          <w:lang w:eastAsia="en-AU"/>
        </w:rPr>
        <w:t xml:space="preserve"> relating to participants and their plans. Currently it</w:t>
      </w:r>
      <w:r w:rsidR="000B018B" w:rsidRPr="0041169D">
        <w:rPr>
          <w:rFonts w:ascii="Times New Roman" w:eastAsia="Times New Roman" w:hAnsi="Times New Roman" w:cs="Times New Roman"/>
          <w:bCs/>
          <w:lang w:eastAsia="en-AU"/>
        </w:rPr>
        <w:t xml:space="preserve"> contains only section 17A, which</w:t>
      </w:r>
      <w:r w:rsidR="00813CE6" w:rsidRPr="0041169D">
        <w:rPr>
          <w:rFonts w:ascii="Times New Roman" w:eastAsia="Times New Roman" w:hAnsi="Times New Roman" w:cs="Times New Roman"/>
          <w:bCs/>
          <w:lang w:eastAsia="en-AU"/>
        </w:rPr>
        <w:t xml:space="preserve"> </w:t>
      </w:r>
      <w:r w:rsidR="000B018B" w:rsidRPr="0041169D">
        <w:rPr>
          <w:rFonts w:ascii="Times New Roman" w:eastAsia="Times New Roman" w:hAnsi="Times New Roman" w:cs="Times New Roman"/>
          <w:bCs/>
          <w:lang w:eastAsia="en-AU"/>
        </w:rPr>
        <w:t>deals</w:t>
      </w:r>
      <w:r w:rsidRPr="0041169D">
        <w:rPr>
          <w:rFonts w:ascii="Times New Roman" w:eastAsia="Times New Roman" w:hAnsi="Times New Roman" w:cs="Times New Roman"/>
          <w:bCs/>
          <w:lang w:eastAsia="en-AU"/>
        </w:rPr>
        <w:t xml:space="preserve"> with principles relating to the participation of people with disability.</w:t>
      </w:r>
      <w:r w:rsidR="00D86ABF" w:rsidRPr="0041169D">
        <w:rPr>
          <w:rFonts w:ascii="Times New Roman" w:eastAsia="Times New Roman" w:hAnsi="Times New Roman" w:cs="Times New Roman"/>
          <w:bCs/>
          <w:lang w:eastAsia="en-AU"/>
        </w:rPr>
        <w:t xml:space="preserve"> </w:t>
      </w:r>
      <w:r w:rsidR="00813CE6" w:rsidRPr="0041169D">
        <w:rPr>
          <w:rFonts w:ascii="Times New Roman" w:eastAsia="Times New Roman" w:hAnsi="Times New Roman" w:cs="Times New Roman"/>
          <w:bCs/>
          <w:lang w:eastAsia="en-AU"/>
        </w:rPr>
        <w:t>Other principles relating to plans are set out in section 31 of the Act</w:t>
      </w:r>
      <w:r w:rsidR="008E790B" w:rsidRPr="0041169D">
        <w:rPr>
          <w:rFonts w:ascii="Times New Roman" w:eastAsia="Times New Roman" w:hAnsi="Times New Roman" w:cs="Times New Roman"/>
          <w:bCs/>
          <w:lang w:eastAsia="en-AU"/>
        </w:rPr>
        <w:t>.</w:t>
      </w:r>
    </w:p>
    <w:p w14:paraId="7BE7D747" w14:textId="31A1ABDB" w:rsidR="009B382F" w:rsidRPr="0041169D" w:rsidRDefault="00D86ABF" w:rsidP="00A3682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These items expand and clarify the </w:t>
      </w:r>
      <w:r w:rsidR="00BB4318" w:rsidRPr="0041169D">
        <w:rPr>
          <w:rFonts w:ascii="Times New Roman" w:eastAsia="Times New Roman" w:hAnsi="Times New Roman" w:cs="Times New Roman"/>
          <w:bCs/>
          <w:lang w:eastAsia="en-AU"/>
        </w:rPr>
        <w:t xml:space="preserve">principles relating specifically to </w:t>
      </w:r>
      <w:r w:rsidR="005543CF" w:rsidRPr="0041169D">
        <w:rPr>
          <w:rFonts w:ascii="Times New Roman" w:eastAsia="Times New Roman" w:hAnsi="Times New Roman" w:cs="Times New Roman"/>
          <w:bCs/>
          <w:lang w:eastAsia="en-AU"/>
        </w:rPr>
        <w:t xml:space="preserve">plans and planning, noting that these are in addition to the principles set out in section </w:t>
      </w:r>
      <w:r w:rsidR="0083086F" w:rsidRPr="0041169D">
        <w:rPr>
          <w:rFonts w:ascii="Times New Roman" w:eastAsia="Times New Roman" w:hAnsi="Times New Roman" w:cs="Times New Roman"/>
          <w:bCs/>
          <w:lang w:eastAsia="en-AU"/>
        </w:rPr>
        <w:t xml:space="preserve">4 </w:t>
      </w:r>
      <w:r w:rsidR="005543CF" w:rsidRPr="0041169D">
        <w:rPr>
          <w:rFonts w:ascii="Times New Roman" w:eastAsia="Times New Roman" w:hAnsi="Times New Roman" w:cs="Times New Roman"/>
          <w:bCs/>
          <w:lang w:eastAsia="en-AU"/>
        </w:rPr>
        <w:t xml:space="preserve">of the Act. While there is some duplication, it </w:t>
      </w:r>
      <w:r w:rsidR="00D47A23" w:rsidRPr="0041169D">
        <w:rPr>
          <w:rFonts w:ascii="Times New Roman" w:eastAsia="Times New Roman" w:hAnsi="Times New Roman" w:cs="Times New Roman"/>
          <w:bCs/>
          <w:lang w:eastAsia="en-AU"/>
        </w:rPr>
        <w:t>adds to and clarifies the participant</w:t>
      </w:r>
      <w:r w:rsidR="00A32013" w:rsidRPr="0041169D">
        <w:rPr>
          <w:rFonts w:ascii="Times New Roman" w:eastAsia="Times New Roman" w:hAnsi="Times New Roman" w:cs="Times New Roman"/>
          <w:bCs/>
          <w:lang w:eastAsia="en-AU"/>
        </w:rPr>
        <w:t xml:space="preserve"> principles </w:t>
      </w:r>
      <w:r w:rsidR="00D47A23" w:rsidRPr="0041169D">
        <w:rPr>
          <w:rFonts w:ascii="Times New Roman" w:eastAsia="Times New Roman" w:hAnsi="Times New Roman" w:cs="Times New Roman"/>
          <w:bCs/>
          <w:lang w:eastAsia="en-AU"/>
        </w:rPr>
        <w:t xml:space="preserve">that are critical </w:t>
      </w:r>
      <w:r w:rsidR="00911318" w:rsidRPr="0041169D">
        <w:rPr>
          <w:rFonts w:ascii="Times New Roman" w:eastAsia="Times New Roman" w:hAnsi="Times New Roman" w:cs="Times New Roman"/>
          <w:bCs/>
          <w:lang w:eastAsia="en-AU"/>
        </w:rPr>
        <w:t xml:space="preserve">to decisions </w:t>
      </w:r>
      <w:r w:rsidR="00365E82" w:rsidRPr="0041169D">
        <w:rPr>
          <w:rFonts w:ascii="Times New Roman" w:eastAsia="Times New Roman" w:hAnsi="Times New Roman" w:cs="Times New Roman"/>
          <w:bCs/>
          <w:lang w:eastAsia="en-AU"/>
        </w:rPr>
        <w:t>regarding participant plans.</w:t>
      </w:r>
    </w:p>
    <w:p w14:paraId="4023664F" w14:textId="50928E47" w:rsidR="00C24F4C" w:rsidRPr="0041169D" w:rsidRDefault="00D76F0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Item 62</w:t>
      </w:r>
      <w:r w:rsidRPr="0041169D">
        <w:rPr>
          <w:rFonts w:ascii="Times New Roman" w:eastAsia="Times New Roman" w:hAnsi="Times New Roman" w:cs="Times New Roman"/>
          <w:bCs/>
          <w:lang w:eastAsia="en-AU"/>
        </w:rPr>
        <w:t xml:space="preserve"> amends the heading </w:t>
      </w:r>
      <w:r w:rsidR="00C24F4C" w:rsidRPr="0041169D">
        <w:rPr>
          <w:rFonts w:ascii="Times New Roman" w:eastAsia="Times New Roman" w:hAnsi="Times New Roman" w:cs="Times New Roman"/>
          <w:bCs/>
          <w:lang w:eastAsia="en-AU"/>
        </w:rPr>
        <w:t xml:space="preserve">of section 17A from </w:t>
      </w:r>
      <w:r w:rsidR="00A026EF" w:rsidRPr="0041169D">
        <w:rPr>
          <w:rFonts w:ascii="Times New Roman" w:eastAsia="Times New Roman" w:hAnsi="Times New Roman" w:cs="Times New Roman"/>
          <w:bCs/>
          <w:lang w:eastAsia="en-AU"/>
        </w:rPr>
        <w:t>‘</w:t>
      </w:r>
      <w:r w:rsidR="00C24F4C" w:rsidRPr="0041169D">
        <w:rPr>
          <w:rFonts w:ascii="Times New Roman" w:eastAsia="Times New Roman" w:hAnsi="Times New Roman" w:cs="Times New Roman"/>
          <w:bCs/>
          <w:lang w:eastAsia="en-AU"/>
        </w:rPr>
        <w:t>principles relating to participation of people with disability</w:t>
      </w:r>
      <w:r w:rsidR="00A026EF" w:rsidRPr="0041169D">
        <w:rPr>
          <w:rFonts w:ascii="Times New Roman" w:eastAsia="Times New Roman" w:hAnsi="Times New Roman" w:cs="Times New Roman"/>
          <w:bCs/>
          <w:lang w:eastAsia="en-AU"/>
        </w:rPr>
        <w:t>’</w:t>
      </w:r>
      <w:r w:rsidR="00C24F4C" w:rsidRPr="0041169D">
        <w:rPr>
          <w:rFonts w:ascii="Times New Roman" w:eastAsia="Times New Roman" w:hAnsi="Times New Roman" w:cs="Times New Roman"/>
          <w:bCs/>
          <w:lang w:eastAsia="en-AU"/>
        </w:rPr>
        <w:t xml:space="preserve"> to </w:t>
      </w:r>
      <w:r w:rsidR="00A026EF" w:rsidRPr="0041169D">
        <w:rPr>
          <w:rFonts w:ascii="Times New Roman" w:eastAsia="Times New Roman" w:hAnsi="Times New Roman" w:cs="Times New Roman"/>
          <w:bCs/>
          <w:lang w:eastAsia="en-AU"/>
        </w:rPr>
        <w:t>‘</w:t>
      </w:r>
      <w:r w:rsidR="00C24F4C" w:rsidRPr="0041169D">
        <w:rPr>
          <w:rFonts w:ascii="Times New Roman" w:eastAsia="Times New Roman" w:hAnsi="Times New Roman" w:cs="Times New Roman"/>
          <w:bCs/>
          <w:lang w:eastAsia="en-AU"/>
        </w:rPr>
        <w:t>principles relating to participation and plans</w:t>
      </w:r>
      <w:r w:rsidR="00A026EF" w:rsidRPr="0041169D">
        <w:rPr>
          <w:rFonts w:ascii="Times New Roman" w:eastAsia="Times New Roman" w:hAnsi="Times New Roman" w:cs="Times New Roman"/>
          <w:bCs/>
          <w:lang w:eastAsia="en-AU"/>
        </w:rPr>
        <w:t>’</w:t>
      </w:r>
      <w:r w:rsidR="00C24F4C" w:rsidRPr="0041169D">
        <w:rPr>
          <w:rFonts w:ascii="Times New Roman" w:eastAsia="Times New Roman" w:hAnsi="Times New Roman" w:cs="Times New Roman"/>
          <w:bCs/>
          <w:lang w:eastAsia="en-AU"/>
        </w:rPr>
        <w:t xml:space="preserve">. </w:t>
      </w:r>
      <w:r w:rsidR="00EF0832" w:rsidRPr="0041169D">
        <w:rPr>
          <w:rFonts w:ascii="Times New Roman" w:eastAsia="Times New Roman" w:hAnsi="Times New Roman" w:cs="Times New Roman"/>
          <w:bCs/>
          <w:lang w:eastAsia="en-AU"/>
        </w:rPr>
        <w:t>This reflects the changes made by item 63.</w:t>
      </w:r>
    </w:p>
    <w:p w14:paraId="2918C8F4" w14:textId="51C3EDC6" w:rsidR="00C24F4C" w:rsidRPr="0041169D" w:rsidRDefault="00D76F0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lastRenderedPageBreak/>
        <w:t>Item 63</w:t>
      </w:r>
      <w:r w:rsidR="00EF0832" w:rsidRPr="0041169D">
        <w:rPr>
          <w:rFonts w:ascii="Times New Roman" w:eastAsia="Times New Roman" w:hAnsi="Times New Roman" w:cs="Times New Roman"/>
          <w:bCs/>
          <w:lang w:eastAsia="en-AU"/>
        </w:rPr>
        <w:t xml:space="preserve"> adds three new paragraphs to </w:t>
      </w:r>
      <w:r w:rsidR="00592E7C" w:rsidRPr="0041169D">
        <w:rPr>
          <w:rFonts w:ascii="Times New Roman" w:eastAsia="Times New Roman" w:hAnsi="Times New Roman" w:cs="Times New Roman"/>
          <w:bCs/>
          <w:lang w:eastAsia="en-AU"/>
        </w:rPr>
        <w:t>subsection 17A(3)</w:t>
      </w:r>
      <w:r w:rsidR="008E790B" w:rsidRPr="0041169D">
        <w:rPr>
          <w:rFonts w:ascii="Times New Roman" w:eastAsia="Times New Roman" w:hAnsi="Times New Roman" w:cs="Times New Roman"/>
          <w:bCs/>
          <w:lang w:eastAsia="en-AU"/>
        </w:rPr>
        <w:t>. The amendments will provide that the NDIS is to</w:t>
      </w:r>
      <w:r w:rsidR="00C24F4C" w:rsidRPr="0041169D">
        <w:rPr>
          <w:rFonts w:ascii="Times New Roman" w:eastAsia="Times New Roman" w:hAnsi="Times New Roman" w:cs="Times New Roman"/>
          <w:bCs/>
          <w:lang w:eastAsia="en-AU"/>
        </w:rPr>
        <w:t>:</w:t>
      </w:r>
    </w:p>
    <w:p w14:paraId="36E213D4" w14:textId="77777777" w:rsidR="00C24F4C" w:rsidRPr="0041169D" w:rsidRDefault="00C24F4C" w:rsidP="00B265FD">
      <w:pPr>
        <w:pStyle w:val="ListParagraph"/>
        <w:numPr>
          <w:ilvl w:val="0"/>
          <w:numId w:val="2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where relevant, respect the role of family, carers and other persons who are significant in the life of participants; and</w:t>
      </w:r>
    </w:p>
    <w:p w14:paraId="1A1F8808" w14:textId="77777777" w:rsidR="00C24F4C" w:rsidRPr="0041169D" w:rsidRDefault="00C24F4C" w:rsidP="00B265FD">
      <w:pPr>
        <w:pStyle w:val="ListParagraph"/>
        <w:numPr>
          <w:ilvl w:val="0"/>
          <w:numId w:val="20"/>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where relevant, recognise and respect the relationship between participants and their families and carers; and</w:t>
      </w:r>
    </w:p>
    <w:p w14:paraId="633572E4" w14:textId="210E2DA4" w:rsidR="00773ACC" w:rsidRPr="0041169D" w:rsidRDefault="00C24F4C" w:rsidP="00B265FD">
      <w:pPr>
        <w:pStyle w:val="ListParagraph"/>
        <w:numPr>
          <w:ilvl w:val="0"/>
          <w:numId w:val="20"/>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support communities to respond to participants’ individual goals and needs. </w:t>
      </w:r>
    </w:p>
    <w:p w14:paraId="41C653A7" w14:textId="0E4D1F65" w:rsidR="00C24F4C" w:rsidRPr="0041169D" w:rsidRDefault="00773ACC"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The purpose of this </w:t>
      </w:r>
      <w:r w:rsidR="008E790B" w:rsidRPr="0041169D">
        <w:rPr>
          <w:rFonts w:ascii="Times New Roman" w:eastAsia="Times New Roman" w:hAnsi="Times New Roman" w:cs="Times New Roman"/>
          <w:bCs/>
          <w:lang w:eastAsia="en-AU"/>
        </w:rPr>
        <w:t xml:space="preserve">item </w:t>
      </w:r>
      <w:r w:rsidRPr="0041169D">
        <w:rPr>
          <w:rFonts w:ascii="Times New Roman" w:eastAsia="Times New Roman" w:hAnsi="Times New Roman" w:cs="Times New Roman"/>
          <w:bCs/>
          <w:lang w:eastAsia="en-AU"/>
        </w:rPr>
        <w:t>is to incorporate</w:t>
      </w:r>
      <w:r w:rsidR="0021579F" w:rsidRPr="0041169D">
        <w:rPr>
          <w:rFonts w:ascii="Times New Roman" w:eastAsia="Times New Roman" w:hAnsi="Times New Roman" w:cs="Times New Roman"/>
          <w:bCs/>
          <w:lang w:eastAsia="en-AU"/>
        </w:rPr>
        <w:t xml:space="preserve"> key overarching</w:t>
      </w:r>
      <w:r w:rsidRPr="0041169D">
        <w:rPr>
          <w:rFonts w:ascii="Times New Roman" w:eastAsia="Times New Roman" w:hAnsi="Times New Roman" w:cs="Times New Roman"/>
          <w:bCs/>
          <w:lang w:eastAsia="en-AU"/>
        </w:rPr>
        <w:t xml:space="preserve"> principles from </w:t>
      </w:r>
      <w:r w:rsidR="0021579F" w:rsidRPr="0041169D">
        <w:rPr>
          <w:rFonts w:ascii="Times New Roman" w:eastAsia="Times New Roman" w:hAnsi="Times New Roman" w:cs="Times New Roman"/>
          <w:bCs/>
          <w:lang w:eastAsia="en-AU"/>
        </w:rPr>
        <w:t xml:space="preserve">section 31 of the Act into </w:t>
      </w:r>
      <w:r w:rsidR="00851222" w:rsidRPr="0041169D">
        <w:rPr>
          <w:rFonts w:ascii="Times New Roman" w:eastAsia="Times New Roman" w:hAnsi="Times New Roman" w:cs="Times New Roman"/>
          <w:bCs/>
          <w:lang w:eastAsia="en-AU"/>
        </w:rPr>
        <w:t xml:space="preserve">section 17A. This reflects the move away from having principles that only apply </w:t>
      </w:r>
      <w:r w:rsidR="00C8438F" w:rsidRPr="0041169D">
        <w:rPr>
          <w:rFonts w:ascii="Times New Roman" w:eastAsia="Times New Roman" w:hAnsi="Times New Roman" w:cs="Times New Roman"/>
          <w:bCs/>
          <w:lang w:eastAsia="en-AU"/>
        </w:rPr>
        <w:t xml:space="preserve">to </w:t>
      </w:r>
      <w:r w:rsidR="0038665A" w:rsidRPr="0041169D">
        <w:rPr>
          <w:rFonts w:ascii="Times New Roman" w:eastAsia="Times New Roman" w:hAnsi="Times New Roman" w:cs="Times New Roman"/>
          <w:bCs/>
          <w:lang w:eastAsia="en-AU"/>
        </w:rPr>
        <w:t>plans.</w:t>
      </w:r>
    </w:p>
    <w:p w14:paraId="43FCEB84" w14:textId="38D82851" w:rsidR="0012455D" w:rsidRPr="0041169D" w:rsidRDefault="00415089"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Item 64</w:t>
      </w:r>
      <w:r w:rsidR="00D323DA" w:rsidRPr="0041169D">
        <w:rPr>
          <w:rFonts w:ascii="Times New Roman" w:eastAsia="Times New Roman" w:hAnsi="Times New Roman" w:cs="Times New Roman"/>
          <w:bCs/>
          <w:lang w:eastAsia="en-AU"/>
        </w:rPr>
        <w:t xml:space="preserve"> amends subsection 17A(4) to</w:t>
      </w:r>
      <w:r w:rsidR="0083086F" w:rsidRPr="0041169D">
        <w:rPr>
          <w:rFonts w:ascii="Times New Roman" w:eastAsia="Times New Roman" w:hAnsi="Times New Roman" w:cs="Times New Roman"/>
          <w:bCs/>
          <w:lang w:eastAsia="en-AU"/>
        </w:rPr>
        <w:t xml:space="preserve"> add a reference to section 17B, to clarify that the principles set out in section 17A are in addition to the principles set out in sections 4 and 17B of the Act. </w:t>
      </w:r>
    </w:p>
    <w:p w14:paraId="7DFA15CF" w14:textId="3B11DDF3" w:rsidR="00AF2D37" w:rsidRPr="0041169D" w:rsidRDefault="0083086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Item 65</w:t>
      </w:r>
      <w:r w:rsidRPr="0041169D">
        <w:rPr>
          <w:rFonts w:ascii="Times New Roman" w:eastAsia="Times New Roman" w:hAnsi="Times New Roman" w:cs="Times New Roman"/>
          <w:lang w:eastAsia="en-AU"/>
        </w:rPr>
        <w:t xml:space="preserve"> </w:t>
      </w:r>
      <w:r w:rsidR="00C24F4C" w:rsidRPr="0041169D">
        <w:rPr>
          <w:rFonts w:ascii="Times New Roman" w:eastAsia="Times New Roman" w:hAnsi="Times New Roman" w:cs="Times New Roman"/>
          <w:lang w:eastAsia="en-AU"/>
        </w:rPr>
        <w:t>inserts</w:t>
      </w:r>
      <w:r w:rsidR="0012455D" w:rsidRPr="0041169D">
        <w:rPr>
          <w:rFonts w:ascii="Times New Roman" w:eastAsia="Times New Roman" w:hAnsi="Times New Roman" w:cs="Times New Roman"/>
          <w:lang w:eastAsia="en-AU"/>
        </w:rPr>
        <w:t xml:space="preserve"> a new section 17B</w:t>
      </w:r>
      <w:r w:rsidRPr="0041169D">
        <w:rPr>
          <w:rFonts w:ascii="Times New Roman" w:eastAsia="Times New Roman" w:hAnsi="Times New Roman" w:cs="Times New Roman"/>
          <w:lang w:eastAsia="en-AU"/>
        </w:rPr>
        <w:t>, dealing with p</w:t>
      </w:r>
      <w:r w:rsidR="00C24F4C" w:rsidRPr="0041169D">
        <w:rPr>
          <w:rFonts w:ascii="Times New Roman" w:eastAsia="Times New Roman" w:hAnsi="Times New Roman" w:cs="Times New Roman"/>
          <w:lang w:eastAsia="en-AU"/>
        </w:rPr>
        <w:t>rinciples relating to Scheme sustainability</w:t>
      </w:r>
      <w:r w:rsidRPr="0041169D">
        <w:rPr>
          <w:rFonts w:ascii="Times New Roman" w:eastAsia="Times New Roman" w:hAnsi="Times New Roman" w:cs="Times New Roman"/>
          <w:lang w:eastAsia="en-AU"/>
        </w:rPr>
        <w:t xml:space="preserve">. These principles form a key part of </w:t>
      </w:r>
      <w:r w:rsidR="00A76069" w:rsidRPr="0041169D">
        <w:rPr>
          <w:rFonts w:ascii="Times New Roman" w:eastAsia="Times New Roman" w:hAnsi="Times New Roman" w:cs="Times New Roman"/>
          <w:lang w:eastAsia="en-AU"/>
        </w:rPr>
        <w:t xml:space="preserve">ensuring that </w:t>
      </w:r>
      <w:r w:rsidR="00BF0E78" w:rsidRPr="0041169D">
        <w:rPr>
          <w:rFonts w:ascii="Times New Roman" w:eastAsia="Times New Roman" w:hAnsi="Times New Roman" w:cs="Times New Roman"/>
          <w:lang w:eastAsia="en-AU"/>
        </w:rPr>
        <w:t>decisions</w:t>
      </w:r>
      <w:r w:rsidR="00A76069" w:rsidRPr="0041169D">
        <w:rPr>
          <w:rFonts w:ascii="Times New Roman" w:eastAsia="Times New Roman" w:hAnsi="Times New Roman" w:cs="Times New Roman"/>
          <w:lang w:eastAsia="en-AU"/>
        </w:rPr>
        <w:t xml:space="preserve"> in relation to </w:t>
      </w:r>
      <w:r w:rsidR="00BF0E78" w:rsidRPr="0041169D">
        <w:rPr>
          <w:rFonts w:ascii="Times New Roman" w:eastAsia="Times New Roman" w:hAnsi="Times New Roman" w:cs="Times New Roman"/>
          <w:lang w:eastAsia="en-AU"/>
        </w:rPr>
        <w:t xml:space="preserve">participants and their plans are taken </w:t>
      </w:r>
      <w:r w:rsidR="00C24F4C" w:rsidRPr="0041169D">
        <w:rPr>
          <w:rFonts w:ascii="Times New Roman" w:eastAsia="Times New Roman" w:hAnsi="Times New Roman" w:cs="Times New Roman"/>
          <w:lang w:eastAsia="en-AU"/>
        </w:rPr>
        <w:t>in</w:t>
      </w:r>
      <w:r w:rsidR="00BF0E78" w:rsidRPr="0041169D">
        <w:rPr>
          <w:rFonts w:ascii="Times New Roman" w:eastAsia="Times New Roman" w:hAnsi="Times New Roman" w:cs="Times New Roman"/>
          <w:lang w:eastAsia="en-AU"/>
        </w:rPr>
        <w:t xml:space="preserve"> </w:t>
      </w:r>
      <w:r w:rsidR="00AF2D37" w:rsidRPr="0041169D">
        <w:rPr>
          <w:rFonts w:ascii="Times New Roman" w:eastAsia="Times New Roman" w:hAnsi="Times New Roman" w:cs="Times New Roman"/>
          <w:lang w:eastAsia="en-AU"/>
        </w:rPr>
        <w:t>the context of ensuring that the Scheme can remain sustainable into the future.</w:t>
      </w:r>
      <w:r w:rsidR="00C24F4C" w:rsidRPr="0041169D">
        <w:rPr>
          <w:rFonts w:ascii="Times New Roman" w:eastAsia="Times New Roman" w:hAnsi="Times New Roman" w:cs="Times New Roman"/>
          <w:lang w:eastAsia="en-AU"/>
        </w:rPr>
        <w:t xml:space="preserve"> </w:t>
      </w:r>
    </w:p>
    <w:p w14:paraId="4C3DFA8F" w14:textId="2A436AA9" w:rsidR="005B5920" w:rsidRPr="0041169D" w:rsidRDefault="00AF2D3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section 17B </w:t>
      </w:r>
      <w:r w:rsidR="00C3172C" w:rsidRPr="0041169D">
        <w:rPr>
          <w:rFonts w:ascii="Times New Roman" w:eastAsia="Times New Roman" w:hAnsi="Times New Roman" w:cs="Times New Roman"/>
          <w:lang w:eastAsia="en-AU"/>
        </w:rPr>
        <w:t xml:space="preserve">will provide that in performing the CEO’s functions and exercising the CEO’s powers under Chapter 3 of the Act, the CEO must have regard </w:t>
      </w:r>
      <w:r w:rsidR="005B5920" w:rsidRPr="0041169D">
        <w:rPr>
          <w:rFonts w:ascii="Times New Roman" w:eastAsia="Times New Roman" w:hAnsi="Times New Roman" w:cs="Times New Roman"/>
          <w:lang w:eastAsia="en-AU"/>
        </w:rPr>
        <w:t>to principles set out in section 17B.</w:t>
      </w:r>
    </w:p>
    <w:p w14:paraId="55C9CF1C" w14:textId="256B9472" w:rsidR="00C24F4C" w:rsidRPr="0041169D" w:rsidRDefault="005B592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17B(2) provides that </w:t>
      </w:r>
      <w:r w:rsidR="0062356C" w:rsidRPr="0041169D">
        <w:rPr>
          <w:rFonts w:ascii="Times New Roman" w:eastAsia="Times New Roman" w:hAnsi="Times New Roman" w:cs="Times New Roman"/>
          <w:lang w:eastAsia="en-AU"/>
        </w:rPr>
        <w:t>considerations relevant to the performance of the CEO’s functions and exercise of the CEO’s powers include the following:</w:t>
      </w:r>
    </w:p>
    <w:p w14:paraId="3A1B544B" w14:textId="3EE301C5" w:rsidR="00C24F4C" w:rsidRPr="0041169D" w:rsidRDefault="00A72904" w:rsidP="00B265FD">
      <w:pPr>
        <w:pStyle w:val="ListParagraph"/>
        <w:numPr>
          <w:ilvl w:val="0"/>
          <w:numId w:val="2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C24F4C" w:rsidRPr="0041169D">
        <w:rPr>
          <w:rFonts w:ascii="Times New Roman" w:eastAsia="Times New Roman" w:hAnsi="Times New Roman" w:cs="Times New Roman"/>
          <w:lang w:eastAsia="en-AU"/>
        </w:rPr>
        <w:t>he NDIS is to fund supports for participant</w:t>
      </w:r>
      <w:r w:rsidR="006F6C42" w:rsidRPr="0041169D">
        <w:rPr>
          <w:rFonts w:ascii="Times New Roman" w:eastAsia="Times New Roman" w:hAnsi="Times New Roman" w:cs="Times New Roman"/>
          <w:lang w:eastAsia="en-AU"/>
        </w:rPr>
        <w:t>s</w:t>
      </w:r>
      <w:r w:rsidR="00C24F4C" w:rsidRPr="0041169D">
        <w:rPr>
          <w:rFonts w:ascii="Times New Roman" w:eastAsia="Times New Roman" w:hAnsi="Times New Roman" w:cs="Times New Roman"/>
          <w:lang w:eastAsia="en-AU"/>
        </w:rPr>
        <w:t xml:space="preserve"> to meet disability support needs that arise directly from impairments in relation to which participants meet the disability requirements or early intervention requirements</w:t>
      </w:r>
      <w:r w:rsidR="006F6C42" w:rsidRPr="0041169D">
        <w:rPr>
          <w:rFonts w:ascii="Times New Roman" w:eastAsia="Times New Roman" w:hAnsi="Times New Roman" w:cs="Times New Roman"/>
          <w:lang w:eastAsia="en-AU"/>
        </w:rPr>
        <w:t xml:space="preserve">. This reflects </w:t>
      </w:r>
      <w:r w:rsidR="00C323D0" w:rsidRPr="0041169D">
        <w:rPr>
          <w:rFonts w:ascii="Times New Roman" w:eastAsia="Times New Roman" w:hAnsi="Times New Roman" w:cs="Times New Roman"/>
          <w:lang w:eastAsia="en-AU"/>
        </w:rPr>
        <w:t xml:space="preserve">and expands the application of </w:t>
      </w:r>
      <w:r w:rsidR="006F6C42" w:rsidRPr="0041169D">
        <w:rPr>
          <w:rFonts w:ascii="Times New Roman" w:eastAsia="Times New Roman" w:hAnsi="Times New Roman" w:cs="Times New Roman"/>
          <w:lang w:eastAsia="en-AU"/>
        </w:rPr>
        <w:t xml:space="preserve">the amendments made by Part </w:t>
      </w:r>
      <w:r w:rsidR="00C323D0" w:rsidRPr="0041169D">
        <w:rPr>
          <w:rFonts w:ascii="Times New Roman" w:eastAsia="Times New Roman" w:hAnsi="Times New Roman" w:cs="Times New Roman"/>
          <w:lang w:eastAsia="en-AU"/>
        </w:rPr>
        <w:t>8 of this Schedule.</w:t>
      </w:r>
    </w:p>
    <w:p w14:paraId="457D8308" w14:textId="25C7B956" w:rsidR="00C24F4C" w:rsidRPr="0041169D" w:rsidRDefault="00A72904" w:rsidP="00B265FD">
      <w:pPr>
        <w:pStyle w:val="ListParagraph"/>
        <w:numPr>
          <w:ilvl w:val="0"/>
          <w:numId w:val="21"/>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C323D0" w:rsidRPr="0041169D">
        <w:rPr>
          <w:rFonts w:ascii="Times New Roman" w:eastAsia="Times New Roman" w:hAnsi="Times New Roman" w:cs="Times New Roman"/>
          <w:lang w:eastAsia="en-AU"/>
        </w:rPr>
        <w:t xml:space="preserve">he </w:t>
      </w:r>
      <w:r w:rsidR="00020F27" w:rsidRPr="0041169D">
        <w:rPr>
          <w:rFonts w:ascii="Times New Roman" w:eastAsia="Times New Roman" w:hAnsi="Times New Roman" w:cs="Times New Roman"/>
          <w:lang w:eastAsia="en-AU"/>
        </w:rPr>
        <w:t xml:space="preserve">desirability of </w:t>
      </w:r>
      <w:r w:rsidR="00C24F4C" w:rsidRPr="0041169D">
        <w:rPr>
          <w:rFonts w:ascii="Times New Roman" w:eastAsia="Times New Roman" w:hAnsi="Times New Roman" w:cs="Times New Roman"/>
          <w:lang w:eastAsia="en-AU"/>
        </w:rPr>
        <w:t>supporting communities to respond to the goals and needs of participants</w:t>
      </w:r>
      <w:r w:rsidR="00C323D0" w:rsidRPr="0041169D">
        <w:rPr>
          <w:rFonts w:ascii="Times New Roman" w:eastAsia="Times New Roman" w:hAnsi="Times New Roman" w:cs="Times New Roman"/>
          <w:lang w:eastAsia="en-AU"/>
        </w:rPr>
        <w:t>.</w:t>
      </w:r>
      <w:r w:rsidR="00991491" w:rsidRPr="0041169D">
        <w:rPr>
          <w:rFonts w:ascii="Times New Roman" w:eastAsia="Times New Roman" w:hAnsi="Times New Roman" w:cs="Times New Roman"/>
          <w:lang w:eastAsia="en-AU"/>
        </w:rPr>
        <w:t xml:space="preserve"> </w:t>
      </w:r>
      <w:r w:rsidR="00A31CF0" w:rsidRPr="0041169D">
        <w:rPr>
          <w:rFonts w:ascii="Times New Roman" w:eastAsia="Times New Roman" w:hAnsi="Times New Roman" w:cs="Times New Roman"/>
          <w:lang w:eastAsia="en-AU"/>
        </w:rPr>
        <w:t>The NDIS was never designed to replace ordinary community supports which are</w:t>
      </w:r>
      <w:r w:rsidR="00991491" w:rsidRPr="0041169D">
        <w:rPr>
          <w:rFonts w:ascii="Times New Roman" w:eastAsia="Times New Roman" w:hAnsi="Times New Roman" w:cs="Times New Roman"/>
          <w:lang w:eastAsia="en-AU"/>
        </w:rPr>
        <w:t xml:space="preserve"> critical</w:t>
      </w:r>
      <w:r w:rsidR="001509DC" w:rsidRPr="0041169D">
        <w:rPr>
          <w:rFonts w:ascii="Times New Roman" w:eastAsia="Times New Roman" w:hAnsi="Times New Roman" w:cs="Times New Roman"/>
          <w:lang w:eastAsia="en-AU"/>
        </w:rPr>
        <w:t>,</w:t>
      </w:r>
      <w:r w:rsidR="00991491" w:rsidRPr="0041169D">
        <w:rPr>
          <w:rFonts w:ascii="Times New Roman" w:eastAsia="Times New Roman" w:hAnsi="Times New Roman" w:cs="Times New Roman"/>
          <w:lang w:eastAsia="en-AU"/>
        </w:rPr>
        <w:t xml:space="preserve"> as strong community capability helps participants achieve their goals more sustainably and inclusively. </w:t>
      </w:r>
      <w:r w:rsidR="0069075B" w:rsidRPr="0041169D">
        <w:rPr>
          <w:rFonts w:ascii="Times New Roman" w:eastAsia="Times New Roman" w:hAnsi="Times New Roman" w:cs="Times New Roman"/>
          <w:lang w:eastAsia="en-AU"/>
        </w:rPr>
        <w:t>In addition, participants often do better when informal supports, including family, peers, clubs, employers and local services play a role alongside funded supports.</w:t>
      </w:r>
    </w:p>
    <w:p w14:paraId="7B658011" w14:textId="7A1DD8C1" w:rsidR="0062356C" w:rsidRPr="0041169D" w:rsidRDefault="00A72904" w:rsidP="00B265FD">
      <w:pPr>
        <w:pStyle w:val="ListParagraph"/>
        <w:numPr>
          <w:ilvl w:val="0"/>
          <w:numId w:val="21"/>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C323D0" w:rsidRPr="0041169D">
        <w:rPr>
          <w:rFonts w:ascii="Times New Roman" w:eastAsia="Times New Roman" w:hAnsi="Times New Roman" w:cs="Times New Roman"/>
          <w:lang w:eastAsia="en-AU"/>
        </w:rPr>
        <w:t xml:space="preserve">he </w:t>
      </w:r>
      <w:r w:rsidR="00C24F4C" w:rsidRPr="0041169D">
        <w:rPr>
          <w:rFonts w:ascii="Times New Roman" w:eastAsia="Times New Roman" w:hAnsi="Times New Roman" w:cs="Times New Roman"/>
          <w:lang w:eastAsia="en-AU"/>
        </w:rPr>
        <w:t xml:space="preserve">financial sustainability of the </w:t>
      </w:r>
      <w:r w:rsidR="009B2C19" w:rsidRPr="0041169D">
        <w:rPr>
          <w:rFonts w:ascii="Times New Roman" w:eastAsia="Times New Roman" w:hAnsi="Times New Roman" w:cs="Times New Roman"/>
          <w:lang w:eastAsia="en-AU"/>
        </w:rPr>
        <w:t>S</w:t>
      </w:r>
      <w:r w:rsidR="00C24F4C" w:rsidRPr="0041169D">
        <w:rPr>
          <w:rFonts w:ascii="Times New Roman" w:eastAsia="Times New Roman" w:hAnsi="Times New Roman" w:cs="Times New Roman"/>
          <w:lang w:eastAsia="en-AU"/>
        </w:rPr>
        <w:t xml:space="preserve">cheme, having regard to reports of the </w:t>
      </w:r>
      <w:r w:rsidR="009B2C19" w:rsidRPr="0041169D">
        <w:rPr>
          <w:rFonts w:ascii="Times New Roman" w:eastAsia="Times New Roman" w:hAnsi="Times New Roman" w:cs="Times New Roman"/>
          <w:lang w:eastAsia="en-AU"/>
        </w:rPr>
        <w:t>S</w:t>
      </w:r>
      <w:r w:rsidR="00C24F4C" w:rsidRPr="0041169D">
        <w:rPr>
          <w:rFonts w:ascii="Times New Roman" w:eastAsia="Times New Roman" w:hAnsi="Times New Roman" w:cs="Times New Roman"/>
          <w:lang w:eastAsia="en-AU"/>
        </w:rPr>
        <w:t>cheme actuary under Part 6A of Chapter 6.</w:t>
      </w:r>
      <w:r w:rsidR="00FC6A79" w:rsidRPr="0041169D">
        <w:rPr>
          <w:rFonts w:ascii="Times New Roman" w:eastAsia="Times New Roman" w:hAnsi="Times New Roman" w:cs="Times New Roman"/>
          <w:lang w:eastAsia="en-AU"/>
        </w:rPr>
        <w:t xml:space="preserve"> This is achieved by only providing supports that are necessary, effective and good value</w:t>
      </w:r>
      <w:r w:rsidR="006A0452" w:rsidRPr="0041169D">
        <w:rPr>
          <w:rFonts w:ascii="Times New Roman" w:eastAsia="Times New Roman" w:hAnsi="Times New Roman" w:cs="Times New Roman"/>
          <w:lang w:eastAsia="en-AU"/>
        </w:rPr>
        <w:t xml:space="preserve"> and by preferring options that achieve the participant’s goals at the lowest reasonable cost while still being safe and appropriate.</w:t>
      </w:r>
    </w:p>
    <w:p w14:paraId="08C65729" w14:textId="567EFFFF" w:rsidR="00F05D13" w:rsidRPr="0041169D" w:rsidRDefault="00F05D1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Subsection 17B(3) will provide that </w:t>
      </w:r>
      <w:r w:rsidR="00C24F4C" w:rsidRPr="0041169D">
        <w:rPr>
          <w:rFonts w:ascii="Times New Roman" w:eastAsia="Times New Roman" w:hAnsi="Times New Roman" w:cs="Times New Roman"/>
          <w:lang w:eastAsia="en-AU"/>
        </w:rPr>
        <w:t>participant</w:t>
      </w:r>
      <w:r w:rsidR="009B2C19" w:rsidRPr="0041169D">
        <w:rPr>
          <w:rFonts w:ascii="Times New Roman" w:eastAsia="Times New Roman" w:hAnsi="Times New Roman" w:cs="Times New Roman"/>
          <w:lang w:eastAsia="en-AU"/>
        </w:rPr>
        <w:t>s</w:t>
      </w:r>
      <w:r w:rsidR="00C24F4C" w:rsidRPr="0041169D">
        <w:rPr>
          <w:rFonts w:ascii="Times New Roman" w:eastAsia="Times New Roman" w:hAnsi="Times New Roman" w:cs="Times New Roman"/>
          <w:lang w:eastAsia="en-AU"/>
        </w:rPr>
        <w:t xml:space="preserve"> should be </w:t>
      </w:r>
      <w:r w:rsidR="00C40FDC" w:rsidRPr="0041169D">
        <w:rPr>
          <w:rFonts w:ascii="Times New Roman" w:eastAsia="Times New Roman" w:hAnsi="Times New Roman" w:cs="Times New Roman"/>
          <w:lang w:eastAsia="en-AU"/>
        </w:rPr>
        <w:t>responsible</w:t>
      </w:r>
      <w:r w:rsidR="00C24F4C" w:rsidRPr="0041169D">
        <w:rPr>
          <w:rFonts w:ascii="Times New Roman" w:eastAsia="Times New Roman" w:hAnsi="Times New Roman" w:cs="Times New Roman"/>
          <w:lang w:eastAsia="en-AU"/>
        </w:rPr>
        <w:t xml:space="preserve"> for day-to-day living costs, including costs incurred whether or not a person has a disability</w:t>
      </w:r>
      <w:r w:rsidRPr="0041169D">
        <w:rPr>
          <w:rFonts w:ascii="Times New Roman" w:eastAsia="Times New Roman" w:hAnsi="Times New Roman" w:cs="Times New Roman"/>
          <w:lang w:eastAsia="en-AU"/>
        </w:rPr>
        <w:t>.</w:t>
      </w:r>
      <w:r w:rsidR="002E434D" w:rsidRPr="0041169D">
        <w:rPr>
          <w:rFonts w:ascii="Times New Roman" w:eastAsia="Times New Roman" w:hAnsi="Times New Roman" w:cs="Times New Roman"/>
          <w:lang w:eastAsia="en-AU"/>
        </w:rPr>
        <w:t xml:space="preserve"> The NDIS is intended to fund only disability</w:t>
      </w:r>
      <w:r w:rsidR="00411DC0" w:rsidRPr="0041169D">
        <w:rPr>
          <w:rFonts w:ascii="Times New Roman" w:eastAsia="Times New Roman" w:hAnsi="Times New Roman" w:cs="Times New Roman"/>
          <w:lang w:eastAsia="en-AU"/>
        </w:rPr>
        <w:t xml:space="preserve"> </w:t>
      </w:r>
      <w:r w:rsidR="002E434D" w:rsidRPr="0041169D">
        <w:rPr>
          <w:rFonts w:ascii="Times New Roman" w:eastAsia="Times New Roman" w:hAnsi="Times New Roman" w:cs="Times New Roman"/>
          <w:lang w:eastAsia="en-AU"/>
        </w:rPr>
        <w:t xml:space="preserve">related supports, </w:t>
      </w:r>
      <w:r w:rsidR="007A60DE" w:rsidRPr="0041169D">
        <w:rPr>
          <w:rFonts w:ascii="Times New Roman" w:eastAsia="Times New Roman" w:hAnsi="Times New Roman" w:cs="Times New Roman"/>
          <w:lang w:eastAsia="en-AU"/>
        </w:rPr>
        <w:t>not the ordinary expenses that everyone has.</w:t>
      </w:r>
      <w:r w:rsidR="00A763DA" w:rsidRPr="0041169D">
        <w:rPr>
          <w:rFonts w:ascii="Times New Roman" w:eastAsia="Times New Roman" w:hAnsi="Times New Roman" w:cs="Times New Roman"/>
          <w:lang w:eastAsia="en-AU"/>
        </w:rPr>
        <w:t xml:space="preserve"> The NDIS is not intended to be a form of social security or income supplementation.</w:t>
      </w:r>
      <w:r w:rsidR="000821FD" w:rsidRPr="0041169D">
        <w:rPr>
          <w:rFonts w:ascii="Times New Roman" w:eastAsia="Times New Roman" w:hAnsi="Times New Roman" w:cs="Times New Roman"/>
          <w:lang w:eastAsia="en-AU"/>
        </w:rPr>
        <w:t xml:space="preserve"> This principle will also protect the financial sustainability of the </w:t>
      </w:r>
      <w:r w:rsidR="00691CD5" w:rsidRPr="0041169D">
        <w:rPr>
          <w:rFonts w:ascii="Times New Roman" w:eastAsia="Times New Roman" w:hAnsi="Times New Roman" w:cs="Times New Roman"/>
          <w:lang w:eastAsia="en-AU"/>
        </w:rPr>
        <w:t>S</w:t>
      </w:r>
      <w:r w:rsidR="000821FD" w:rsidRPr="0041169D">
        <w:rPr>
          <w:rFonts w:ascii="Times New Roman" w:eastAsia="Times New Roman" w:hAnsi="Times New Roman" w:cs="Times New Roman"/>
          <w:lang w:eastAsia="en-AU"/>
        </w:rPr>
        <w:t>cheme as ordinary living costs are large and ongoing. Covering them would significantly expand spending and reduce the Scheme’s ability to fund necessary disability supports for participants.</w:t>
      </w:r>
      <w:r w:rsidR="00A763DA"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 </w:t>
      </w:r>
    </w:p>
    <w:p w14:paraId="45BE2C19" w14:textId="54B412E0" w:rsidR="00C24F4C" w:rsidRPr="0041169D" w:rsidRDefault="00AD02C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 17</w:t>
      </w:r>
      <w:r w:rsidR="2B8A5D08" w:rsidRPr="0041169D">
        <w:rPr>
          <w:rFonts w:ascii="Times New Roman" w:eastAsia="Times New Roman" w:hAnsi="Times New Roman" w:cs="Times New Roman"/>
          <w:lang w:eastAsia="en-AU"/>
        </w:rPr>
        <w:t>B</w:t>
      </w:r>
      <w:r w:rsidRPr="0041169D">
        <w:rPr>
          <w:rFonts w:ascii="Times New Roman" w:eastAsia="Times New Roman" w:hAnsi="Times New Roman" w:cs="Times New Roman"/>
          <w:lang w:eastAsia="en-AU"/>
        </w:rPr>
        <w:t xml:space="preserve">(4) will provide that </w:t>
      </w:r>
      <w:r w:rsidR="00C24F4C" w:rsidRPr="0041169D">
        <w:rPr>
          <w:rFonts w:ascii="Times New Roman" w:eastAsia="Times New Roman" w:hAnsi="Times New Roman" w:cs="Times New Roman"/>
          <w:lang w:eastAsia="en-AU"/>
        </w:rPr>
        <w:t xml:space="preserve">funding under the NDIS should be used efficiently and the distribution of </w:t>
      </w:r>
      <w:r w:rsidR="009B2C19" w:rsidRPr="0041169D">
        <w:rPr>
          <w:rFonts w:ascii="Times New Roman" w:eastAsia="Times New Roman" w:hAnsi="Times New Roman" w:cs="Times New Roman"/>
          <w:lang w:eastAsia="en-AU"/>
        </w:rPr>
        <w:t>S</w:t>
      </w:r>
      <w:r w:rsidR="00C24F4C" w:rsidRPr="0041169D">
        <w:rPr>
          <w:rFonts w:ascii="Times New Roman" w:eastAsia="Times New Roman" w:hAnsi="Times New Roman" w:cs="Times New Roman"/>
          <w:lang w:eastAsia="en-AU"/>
        </w:rPr>
        <w:t xml:space="preserve">cheme funding should </w:t>
      </w:r>
      <w:r w:rsidR="00FD7C8B" w:rsidRPr="0041169D">
        <w:rPr>
          <w:rFonts w:ascii="Times New Roman" w:eastAsia="Times New Roman" w:hAnsi="Times New Roman" w:cs="Times New Roman"/>
          <w:lang w:eastAsia="en-AU"/>
        </w:rPr>
        <w:t xml:space="preserve">be </w:t>
      </w:r>
      <w:r w:rsidR="00C24F4C" w:rsidRPr="0041169D">
        <w:rPr>
          <w:rFonts w:ascii="Times New Roman" w:eastAsia="Times New Roman" w:hAnsi="Times New Roman" w:cs="Times New Roman"/>
          <w:lang w:eastAsia="en-AU"/>
        </w:rPr>
        <w:t>equitable across participants as a whole, having regard to similarities in needs and circumstances</w:t>
      </w:r>
      <w:r w:rsidR="00543B4B" w:rsidRPr="0041169D">
        <w:rPr>
          <w:rFonts w:ascii="Times New Roman" w:eastAsia="Times New Roman" w:hAnsi="Times New Roman" w:cs="Times New Roman"/>
          <w:lang w:eastAsia="en-AU"/>
        </w:rPr>
        <w:t>.</w:t>
      </w:r>
      <w:r w:rsidR="00DC17E9" w:rsidRPr="0041169D">
        <w:rPr>
          <w:rFonts w:ascii="Times New Roman" w:eastAsia="Times New Roman" w:hAnsi="Times New Roman" w:cs="Times New Roman"/>
          <w:lang w:eastAsia="en-AU"/>
        </w:rPr>
        <w:t xml:space="preserve"> When funding is directed efficiently towards </w:t>
      </w:r>
      <w:r w:rsidR="00CC36B8" w:rsidRPr="0041169D">
        <w:rPr>
          <w:rFonts w:ascii="Times New Roman" w:eastAsia="Times New Roman" w:hAnsi="Times New Roman" w:cs="Times New Roman"/>
          <w:lang w:eastAsia="en-AU"/>
        </w:rPr>
        <w:t xml:space="preserve">supports that are evidence-based, necessary and good value, more participants can receive supports that actually help them pursue goals and improve functional capacity, rather than funding being absorbed by </w:t>
      </w:r>
      <w:r w:rsidR="00184BF1" w:rsidRPr="0041169D">
        <w:rPr>
          <w:rFonts w:ascii="Times New Roman" w:eastAsia="Times New Roman" w:hAnsi="Times New Roman" w:cs="Times New Roman"/>
          <w:lang w:eastAsia="en-AU"/>
        </w:rPr>
        <w:t>ineffective</w:t>
      </w:r>
      <w:r w:rsidR="00CC36B8" w:rsidRPr="0041169D">
        <w:rPr>
          <w:rFonts w:ascii="Times New Roman" w:eastAsia="Times New Roman" w:hAnsi="Times New Roman" w:cs="Times New Roman"/>
          <w:lang w:eastAsia="en-AU"/>
        </w:rPr>
        <w:t>, inefficient, duplicative or over priced items.</w:t>
      </w:r>
      <w:r w:rsidR="00DC17E9" w:rsidRPr="0041169D">
        <w:rPr>
          <w:rFonts w:ascii="Times New Roman" w:eastAsia="Times New Roman" w:hAnsi="Times New Roman" w:cs="Times New Roman"/>
          <w:lang w:eastAsia="en-AU"/>
        </w:rPr>
        <w:t xml:space="preserve"> </w:t>
      </w:r>
      <w:r w:rsidR="00C244E5" w:rsidRPr="0041169D">
        <w:rPr>
          <w:rFonts w:ascii="Times New Roman" w:eastAsia="Times New Roman" w:hAnsi="Times New Roman" w:cs="Times New Roman"/>
          <w:lang w:eastAsia="en-AU"/>
        </w:rPr>
        <w:t>Decision making should also be directed a</w:t>
      </w:r>
      <w:r w:rsidR="6E1B36B5" w:rsidRPr="0041169D">
        <w:rPr>
          <w:rFonts w:ascii="Times New Roman" w:eastAsia="Times New Roman" w:hAnsi="Times New Roman" w:cs="Times New Roman"/>
          <w:lang w:eastAsia="en-AU"/>
        </w:rPr>
        <w:t>t</w:t>
      </w:r>
      <w:r w:rsidR="00C244E5" w:rsidRPr="0041169D">
        <w:rPr>
          <w:rFonts w:ascii="Times New Roman" w:eastAsia="Times New Roman" w:hAnsi="Times New Roman" w:cs="Times New Roman"/>
          <w:lang w:eastAsia="en-AU"/>
        </w:rPr>
        <w:t xml:space="preserve"> building fairness and consistenc</w:t>
      </w:r>
      <w:r w:rsidR="006D6CF5" w:rsidRPr="0041169D">
        <w:rPr>
          <w:rFonts w:ascii="Times New Roman" w:eastAsia="Times New Roman" w:hAnsi="Times New Roman" w:cs="Times New Roman"/>
          <w:lang w:eastAsia="en-AU"/>
        </w:rPr>
        <w:t>y so that participants with similar levels of functional impact should be treated consistently so that access to supports is not determined by factors like advocacy capacity or provider influence.</w:t>
      </w:r>
    </w:p>
    <w:p w14:paraId="62C4FCB7" w14:textId="6BFF85F9" w:rsidR="00C24F4C" w:rsidRPr="0041169D" w:rsidRDefault="00C24F4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In addition to the principles in sections 4 and 17A, the purpose of these principles is to strengthen the requirement for the sustainability of the Scheme to be a core consideration in how the CEO performs their function and exercises powers relating to participants and their plans. </w:t>
      </w:r>
    </w:p>
    <w:p w14:paraId="75FBF59B" w14:textId="47336BFF" w:rsidR="00C24F4C" w:rsidRPr="0041169D" w:rsidRDefault="00125C72"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66</w:t>
      </w:r>
      <w:r w:rsidRPr="0041169D">
        <w:rPr>
          <w:rFonts w:ascii="Times New Roman" w:eastAsia="Times New Roman" w:hAnsi="Times New Roman" w:cs="Times New Roman"/>
          <w:bCs/>
          <w:lang w:eastAsia="en-AU"/>
        </w:rPr>
        <w:t xml:space="preserve"> </w:t>
      </w:r>
      <w:r w:rsidR="00F066E3" w:rsidRPr="0041169D">
        <w:rPr>
          <w:rFonts w:ascii="Times New Roman" w:eastAsia="Times New Roman" w:hAnsi="Times New Roman" w:cs="Times New Roman"/>
          <w:bCs/>
          <w:lang w:eastAsia="en-AU"/>
        </w:rPr>
        <w:t xml:space="preserve">repeals </w:t>
      </w:r>
      <w:r w:rsidRPr="0041169D">
        <w:rPr>
          <w:rFonts w:ascii="Times New Roman" w:eastAsia="Times New Roman" w:hAnsi="Times New Roman" w:cs="Times New Roman"/>
          <w:bCs/>
          <w:lang w:eastAsia="en-AU"/>
        </w:rPr>
        <w:t>Division 1 of Part 2 of Chapter 3 (which consists only of section 31)</w:t>
      </w:r>
      <w:r w:rsidR="00F066E3"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This reflects consolidation of principles </w:t>
      </w:r>
      <w:r w:rsidR="004F402B" w:rsidRPr="0041169D">
        <w:rPr>
          <w:rFonts w:ascii="Times New Roman" w:eastAsia="Times New Roman" w:hAnsi="Times New Roman" w:cs="Times New Roman"/>
          <w:bCs/>
          <w:lang w:eastAsia="en-AU"/>
        </w:rPr>
        <w:t>dealing with planning decisions incorporated into one Part of the Act</w:t>
      </w:r>
      <w:r w:rsidR="7EFEC618" w:rsidRPr="0041169D">
        <w:rPr>
          <w:rFonts w:ascii="Times New Roman" w:eastAsia="Times New Roman" w:hAnsi="Times New Roman" w:cs="Times New Roman"/>
          <w:lang w:eastAsia="en-AU"/>
        </w:rPr>
        <w:t>.</w:t>
      </w:r>
      <w:r w:rsidR="002915C9" w:rsidRPr="0041169D">
        <w:rPr>
          <w:rFonts w:ascii="Times New Roman" w:eastAsia="Times New Roman" w:hAnsi="Times New Roman" w:cs="Times New Roman"/>
          <w:bCs/>
          <w:lang w:eastAsia="en-AU"/>
        </w:rPr>
        <w:t xml:space="preserve"> The purpose of this item </w:t>
      </w:r>
      <w:r w:rsidR="63A9819D" w:rsidRPr="0041169D">
        <w:rPr>
          <w:rFonts w:ascii="Times New Roman" w:eastAsia="Times New Roman" w:hAnsi="Times New Roman" w:cs="Times New Roman"/>
          <w:lang w:eastAsia="en-AU"/>
        </w:rPr>
        <w:t>is</w:t>
      </w:r>
      <w:r w:rsidR="002915C9" w:rsidRPr="0041169D">
        <w:rPr>
          <w:rFonts w:ascii="Times New Roman" w:eastAsia="Times New Roman" w:hAnsi="Times New Roman" w:cs="Times New Roman"/>
          <w:lang w:eastAsia="en-AU"/>
        </w:rPr>
        <w:t xml:space="preserve"> </w:t>
      </w:r>
      <w:r w:rsidR="002915C9" w:rsidRPr="0041169D">
        <w:rPr>
          <w:rFonts w:ascii="Times New Roman" w:eastAsia="Times New Roman" w:hAnsi="Times New Roman" w:cs="Times New Roman"/>
          <w:bCs/>
          <w:lang w:eastAsia="en-AU"/>
        </w:rPr>
        <w:t xml:space="preserve">to remove the principles under section 31 as the relevant principles from this section </w:t>
      </w:r>
      <w:r w:rsidR="00CB1BEA" w:rsidRPr="0041169D">
        <w:rPr>
          <w:rFonts w:ascii="Times New Roman" w:eastAsia="Times New Roman" w:hAnsi="Times New Roman" w:cs="Times New Roman"/>
          <w:bCs/>
          <w:lang w:eastAsia="en-AU"/>
        </w:rPr>
        <w:t>will be included in amendments made to section 4 and new section 17B.</w:t>
      </w:r>
    </w:p>
    <w:p w14:paraId="13388773" w14:textId="69B5C437" w:rsidR="008D3E23" w:rsidRPr="0041169D" w:rsidRDefault="00E315CD"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bCs/>
          <w:lang w:eastAsia="en-AU"/>
        </w:rPr>
        <w:t>Item 67</w:t>
      </w:r>
      <w:r w:rsidRPr="0041169D">
        <w:rPr>
          <w:rFonts w:ascii="Times New Roman" w:eastAsia="Times New Roman" w:hAnsi="Times New Roman" w:cs="Times New Roman"/>
          <w:lang w:eastAsia="en-AU"/>
        </w:rPr>
        <w:t xml:space="preserve"> </w:t>
      </w:r>
      <w:r w:rsidR="00C24F4C" w:rsidRPr="0041169D">
        <w:rPr>
          <w:rFonts w:ascii="Times New Roman" w:eastAsia="Times New Roman" w:hAnsi="Times New Roman" w:cs="Times New Roman"/>
          <w:lang w:eastAsia="en-AU"/>
        </w:rPr>
        <w:t xml:space="preserve">inserts </w:t>
      </w:r>
      <w:r w:rsidR="007971B4" w:rsidRPr="0041169D">
        <w:rPr>
          <w:rFonts w:ascii="Times New Roman" w:eastAsia="Times New Roman" w:hAnsi="Times New Roman" w:cs="Times New Roman"/>
          <w:lang w:eastAsia="en-AU"/>
        </w:rPr>
        <w:t>new subsection 32K</w:t>
      </w:r>
      <w:r w:rsidR="00DA3096" w:rsidRPr="0041169D">
        <w:rPr>
          <w:rFonts w:ascii="Times New Roman" w:eastAsia="Times New Roman" w:hAnsi="Times New Roman" w:cs="Times New Roman"/>
          <w:lang w:eastAsia="en-AU"/>
        </w:rPr>
        <w:t>(6) to require</w:t>
      </w:r>
      <w:r w:rsidR="00C24F4C" w:rsidRPr="0041169D">
        <w:rPr>
          <w:rFonts w:ascii="Times New Roman" w:eastAsia="Times New Roman" w:hAnsi="Times New Roman" w:cs="Times New Roman"/>
          <w:lang w:eastAsia="en-AU"/>
        </w:rPr>
        <w:t xml:space="preserve"> the Minister </w:t>
      </w:r>
      <w:r w:rsidR="007971B4" w:rsidRPr="0041169D">
        <w:rPr>
          <w:rFonts w:ascii="Times New Roman" w:eastAsia="Times New Roman" w:hAnsi="Times New Roman" w:cs="Times New Roman"/>
          <w:lang w:eastAsia="en-AU"/>
        </w:rPr>
        <w:t>to take into account</w:t>
      </w:r>
      <w:r w:rsidR="000150D4" w:rsidRPr="0041169D">
        <w:rPr>
          <w:rFonts w:ascii="Times New Roman" w:eastAsia="Times New Roman" w:hAnsi="Times New Roman" w:cs="Times New Roman"/>
          <w:lang w:eastAsia="en-AU"/>
        </w:rPr>
        <w:t xml:space="preserve"> the principles in sections 17A and 17B, in addition to having regard to </w:t>
      </w:r>
      <w:r w:rsidR="00841B81" w:rsidRPr="0041169D">
        <w:rPr>
          <w:rFonts w:ascii="Times New Roman" w:eastAsia="Times New Roman" w:hAnsi="Times New Roman" w:cs="Times New Roman"/>
          <w:lang w:eastAsia="en-AU"/>
        </w:rPr>
        <w:t xml:space="preserve">the financial sustainability of the Scheme as is required when making any NDIS rules, </w:t>
      </w:r>
      <w:r w:rsidR="00C24F4C" w:rsidRPr="0041169D">
        <w:rPr>
          <w:rFonts w:ascii="Times New Roman" w:eastAsia="Times New Roman" w:hAnsi="Times New Roman" w:cs="Times New Roman"/>
          <w:lang w:eastAsia="en-AU"/>
        </w:rPr>
        <w:t xml:space="preserve">when making </w:t>
      </w:r>
      <w:r w:rsidR="009F353A" w:rsidRPr="0041169D">
        <w:rPr>
          <w:rFonts w:ascii="Times New Roman" w:eastAsia="Times New Roman" w:hAnsi="Times New Roman" w:cs="Times New Roman"/>
        </w:rPr>
        <w:t>NDIS</w:t>
      </w:r>
      <w:r w:rsidR="00C24F4C" w:rsidRPr="0041169D">
        <w:rPr>
          <w:rFonts w:ascii="Times New Roman" w:eastAsia="Times New Roman" w:hAnsi="Times New Roman" w:cs="Times New Roman"/>
          <w:lang w:eastAsia="en-AU"/>
        </w:rPr>
        <w:t xml:space="preserve"> rules relating to working out the total funding amount for reasonable and necessary budgets for new framework planning. </w:t>
      </w:r>
    </w:p>
    <w:p w14:paraId="63150031" w14:textId="2D9D1BEB" w:rsidR="00C24F4C" w:rsidRPr="0041169D" w:rsidRDefault="00602956"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68</w:t>
      </w:r>
      <w:r w:rsidRPr="0041169D">
        <w:rPr>
          <w:rFonts w:ascii="Times New Roman" w:eastAsia="Times New Roman" w:hAnsi="Times New Roman" w:cs="Times New Roman"/>
          <w:b/>
          <w:lang w:eastAsia="en-AU"/>
        </w:rPr>
        <w:t xml:space="preserve"> – </w:t>
      </w:r>
      <w:r w:rsidR="00C24F4C" w:rsidRPr="0041169D">
        <w:rPr>
          <w:rFonts w:ascii="Times New Roman" w:eastAsia="Times New Roman" w:hAnsi="Times New Roman" w:cs="Times New Roman"/>
          <w:b/>
          <w:lang w:eastAsia="en-AU"/>
        </w:rPr>
        <w:t>After subsection 33(2E)</w:t>
      </w:r>
    </w:p>
    <w:p w14:paraId="571CD65E" w14:textId="4DE10F15" w:rsidR="00495E69" w:rsidRPr="0041169D" w:rsidRDefault="00C24F4C" w:rsidP="00B13AC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inserts</w:t>
      </w:r>
      <w:r w:rsidR="00495E69" w:rsidRPr="0041169D">
        <w:rPr>
          <w:rFonts w:ascii="Times New Roman" w:eastAsia="Times New Roman" w:hAnsi="Times New Roman" w:cs="Times New Roman"/>
          <w:lang w:eastAsia="en-AU"/>
        </w:rPr>
        <w:t xml:space="preserve"> new subsection</w:t>
      </w:r>
      <w:r w:rsidR="00680C6C" w:rsidRPr="0041169D">
        <w:rPr>
          <w:rFonts w:ascii="Times New Roman" w:eastAsia="Times New Roman" w:hAnsi="Times New Roman" w:cs="Times New Roman"/>
          <w:lang w:eastAsia="en-AU"/>
        </w:rPr>
        <w:t>s</w:t>
      </w:r>
      <w:r w:rsidR="003217B2" w:rsidRPr="0041169D">
        <w:rPr>
          <w:rFonts w:ascii="Times New Roman" w:eastAsia="Times New Roman" w:hAnsi="Times New Roman" w:cs="Times New Roman"/>
          <w:lang w:eastAsia="en-AU"/>
        </w:rPr>
        <w:t xml:space="preserve"> 33(2EA)</w:t>
      </w:r>
      <w:r w:rsidR="00680C6C" w:rsidRPr="0041169D">
        <w:rPr>
          <w:rFonts w:ascii="Times New Roman" w:eastAsia="Times New Roman" w:hAnsi="Times New Roman" w:cs="Times New Roman"/>
          <w:lang w:eastAsia="en-AU"/>
        </w:rPr>
        <w:t xml:space="preserve"> and 33(2EB)</w:t>
      </w:r>
      <w:r w:rsidR="003217B2" w:rsidRPr="0041169D">
        <w:rPr>
          <w:rFonts w:ascii="Times New Roman" w:eastAsia="Times New Roman" w:hAnsi="Times New Roman" w:cs="Times New Roman"/>
          <w:lang w:eastAsia="en-AU"/>
        </w:rPr>
        <w:t xml:space="preserve"> </w:t>
      </w:r>
      <w:r w:rsidR="00495E69" w:rsidRPr="0041169D">
        <w:rPr>
          <w:rFonts w:ascii="Times New Roman" w:eastAsia="Times New Roman" w:hAnsi="Times New Roman" w:cs="Times New Roman"/>
          <w:lang w:eastAsia="en-AU"/>
        </w:rPr>
        <w:t>after subsection 33(2E) of the Act.</w:t>
      </w:r>
      <w:r w:rsidR="003217B2" w:rsidRPr="0041169D">
        <w:rPr>
          <w:rFonts w:ascii="Times New Roman" w:eastAsia="Times New Roman" w:hAnsi="Times New Roman" w:cs="Times New Roman"/>
          <w:lang w:eastAsia="en-AU"/>
        </w:rPr>
        <w:t xml:space="preserve"> </w:t>
      </w:r>
      <w:r w:rsidR="00841D29" w:rsidRPr="0041169D">
        <w:rPr>
          <w:rFonts w:ascii="Times New Roman" w:eastAsia="Times New Roman" w:hAnsi="Times New Roman" w:cs="Times New Roman"/>
          <w:lang w:eastAsia="en-AU"/>
        </w:rPr>
        <w:t xml:space="preserve">Subsection 33(2E) of the Act currently </w:t>
      </w:r>
      <w:r w:rsidR="00DD66D0" w:rsidRPr="0041169D">
        <w:rPr>
          <w:rFonts w:ascii="Times New Roman" w:eastAsia="Times New Roman" w:hAnsi="Times New Roman" w:cs="Times New Roman"/>
          <w:lang w:eastAsia="en-AU"/>
        </w:rPr>
        <w:t>allows the Minister, by legislative instrument, to</w:t>
      </w:r>
      <w:r w:rsidR="005535BD" w:rsidRPr="0041169D">
        <w:rPr>
          <w:rFonts w:ascii="Times New Roman" w:eastAsia="Times New Roman" w:hAnsi="Times New Roman" w:cs="Times New Roman"/>
          <w:lang w:eastAsia="en-AU"/>
        </w:rPr>
        <w:t xml:space="preserve"> determine a number of matters </w:t>
      </w:r>
      <w:r w:rsidR="002A2B42" w:rsidRPr="0041169D">
        <w:rPr>
          <w:rFonts w:ascii="Times New Roman" w:eastAsia="Times New Roman" w:hAnsi="Times New Roman" w:cs="Times New Roman"/>
          <w:lang w:eastAsia="en-AU"/>
        </w:rPr>
        <w:t xml:space="preserve">dealing with the content of a statement of participants supports for an old framework plan. </w:t>
      </w:r>
    </w:p>
    <w:p w14:paraId="6A1234D3" w14:textId="081F2CAC" w:rsidR="00466930" w:rsidRPr="0041169D" w:rsidRDefault="006B406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33(2EA) will provide that </w:t>
      </w:r>
      <w:r w:rsidR="00C24F4C" w:rsidRPr="0041169D">
        <w:rPr>
          <w:rFonts w:ascii="Times New Roman" w:eastAsia="Times New Roman" w:hAnsi="Times New Roman" w:cs="Times New Roman"/>
          <w:lang w:eastAsia="en-AU"/>
        </w:rPr>
        <w:t xml:space="preserve">a determination made under subsection 33(2E) </w:t>
      </w:r>
      <w:r w:rsidR="00275497" w:rsidRPr="0041169D">
        <w:rPr>
          <w:rFonts w:ascii="Times New Roman" w:eastAsia="Times New Roman" w:hAnsi="Times New Roman" w:cs="Times New Roman"/>
          <w:lang w:eastAsia="en-AU"/>
        </w:rPr>
        <w:t>may</w:t>
      </w:r>
      <w:r w:rsidR="00C24F4C" w:rsidRPr="0041169D">
        <w:rPr>
          <w:rFonts w:ascii="Times New Roman" w:eastAsia="Times New Roman" w:hAnsi="Times New Roman" w:cs="Times New Roman"/>
          <w:lang w:eastAsia="en-AU"/>
        </w:rPr>
        <w:t xml:space="preserve"> specify a maximum amount of funding </w:t>
      </w:r>
      <w:r w:rsidR="009B2C19" w:rsidRPr="0041169D">
        <w:rPr>
          <w:rFonts w:ascii="Times New Roman" w:eastAsia="Times New Roman" w:hAnsi="Times New Roman" w:cs="Times New Roman"/>
          <w:lang w:eastAsia="en-AU"/>
        </w:rPr>
        <w:t>for</w:t>
      </w:r>
      <w:r w:rsidR="00C24F4C" w:rsidRPr="0041169D">
        <w:rPr>
          <w:rFonts w:ascii="Times New Roman" w:eastAsia="Times New Roman" w:hAnsi="Times New Roman" w:cs="Times New Roman"/>
          <w:lang w:eastAsia="en-AU"/>
        </w:rPr>
        <w:t xml:space="preserve"> supports, maximum intensity for provision of </w:t>
      </w:r>
      <w:r w:rsidR="00C24F4C" w:rsidRPr="0041169D">
        <w:rPr>
          <w:rFonts w:ascii="Times New Roman" w:eastAsia="Times New Roman" w:hAnsi="Times New Roman" w:cs="Times New Roman"/>
          <w:lang w:eastAsia="en-AU"/>
        </w:rPr>
        <w:lastRenderedPageBreak/>
        <w:t xml:space="preserve">support or a maximum ratio of worker to participant for provision of supports. </w:t>
      </w:r>
      <w:r w:rsidR="00466930" w:rsidRPr="0041169D">
        <w:rPr>
          <w:rFonts w:ascii="Times New Roman" w:eastAsia="Times New Roman" w:hAnsi="Times New Roman" w:cs="Times New Roman"/>
          <w:lang w:eastAsia="en-AU"/>
        </w:rPr>
        <w:t>This can be determined for a support or class of supports in relation to participants generally or a class of participants.</w:t>
      </w:r>
    </w:p>
    <w:p w14:paraId="6A323895" w14:textId="54489389" w:rsidR="00563293" w:rsidRPr="0041169D" w:rsidRDefault="00A93F71"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Maximum amounts would refer to the maximum funding amount for a support or group of supports that could be included in a participant’s plan, regardless of any other considerations. Maximum intensity </w:t>
      </w:r>
      <w:r w:rsidR="00117092" w:rsidRPr="0041169D">
        <w:rPr>
          <w:rFonts w:ascii="Times New Roman" w:eastAsia="Times New Roman" w:hAnsi="Times New Roman" w:cs="Times New Roman"/>
          <w:lang w:eastAsia="en-AU"/>
        </w:rPr>
        <w:t>for the provision of a support refers to the frequency and/or duration for the provision of support. For example, the maximum intensity for a participant in a specified class may be 12 hours per year of a particular kind of therapy support.</w:t>
      </w:r>
      <w:r w:rsidR="002C695E" w:rsidRPr="0041169D">
        <w:rPr>
          <w:rFonts w:ascii="Times New Roman" w:eastAsia="Times New Roman" w:hAnsi="Times New Roman" w:cs="Times New Roman"/>
          <w:lang w:eastAsia="en-AU"/>
        </w:rPr>
        <w:t xml:space="preserve"> </w:t>
      </w:r>
    </w:p>
    <w:p w14:paraId="376BB40E" w14:textId="66EAEB0D" w:rsidR="00C952BC" w:rsidRPr="0041169D" w:rsidRDefault="0056329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legislative note to subsection 33(2EA) makes clear that the determination is not require</w:t>
      </w:r>
      <w:r w:rsidR="58E98226" w:rsidRPr="0041169D">
        <w:rPr>
          <w:rFonts w:ascii="Times New Roman" w:eastAsia="Times New Roman" w:hAnsi="Times New Roman" w:cs="Times New Roman"/>
          <w:lang w:eastAsia="en-AU"/>
        </w:rPr>
        <w:t>d</w:t>
      </w:r>
      <w:r w:rsidRPr="0041169D">
        <w:rPr>
          <w:rFonts w:ascii="Times New Roman" w:eastAsia="Times New Roman" w:hAnsi="Times New Roman" w:cs="Times New Roman"/>
          <w:lang w:eastAsia="en-AU"/>
        </w:rPr>
        <w:t xml:space="preserve"> to specify a maximum for all supports. The intention is only to specify maximums </w:t>
      </w:r>
      <w:r w:rsidR="002F43B5" w:rsidRPr="0041169D">
        <w:rPr>
          <w:rFonts w:ascii="Times New Roman" w:eastAsia="Times New Roman" w:hAnsi="Times New Roman" w:cs="Times New Roman"/>
          <w:lang w:eastAsia="en-AU"/>
        </w:rPr>
        <w:t xml:space="preserve">based on clear evidence, either of </w:t>
      </w:r>
      <w:r w:rsidR="00C952BC" w:rsidRPr="0041169D">
        <w:rPr>
          <w:rFonts w:ascii="Times New Roman" w:eastAsia="Times New Roman" w:hAnsi="Times New Roman" w:cs="Times New Roman"/>
          <w:lang w:eastAsia="en-AU"/>
        </w:rPr>
        <w:t>benefit to participants or impact on scheme sustainability.</w:t>
      </w:r>
    </w:p>
    <w:p w14:paraId="0BA5C623" w14:textId="079B9065" w:rsidR="003119C7" w:rsidRPr="0041169D" w:rsidRDefault="00C952B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For example, </w:t>
      </w:r>
      <w:r w:rsidR="006F50D5" w:rsidRPr="0041169D">
        <w:rPr>
          <w:rFonts w:ascii="Times New Roman" w:eastAsia="Times New Roman" w:hAnsi="Times New Roman" w:cs="Times New Roman"/>
          <w:lang w:eastAsia="en-AU"/>
        </w:rPr>
        <w:t>a determination could specify a maximum intensity for a particular therapy support if research shows that any more than that intensity does not add any benefit for a</w:t>
      </w:r>
      <w:r w:rsidR="00636063" w:rsidRPr="0041169D">
        <w:rPr>
          <w:rFonts w:ascii="Times New Roman" w:eastAsia="Times New Roman" w:hAnsi="Times New Roman" w:cs="Times New Roman"/>
          <w:lang w:eastAsia="en-AU"/>
        </w:rPr>
        <w:t>n individual</w:t>
      </w:r>
      <w:r w:rsidR="006F50D5" w:rsidRPr="0041169D">
        <w:rPr>
          <w:rFonts w:ascii="Times New Roman" w:eastAsia="Times New Roman" w:hAnsi="Times New Roman" w:cs="Times New Roman"/>
          <w:lang w:eastAsia="en-AU"/>
        </w:rPr>
        <w:t>.</w:t>
      </w:r>
    </w:p>
    <w:p w14:paraId="7E4FF2D9" w14:textId="571840A0" w:rsidR="00400E3C" w:rsidRPr="0041169D" w:rsidRDefault="003119C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33(2EB) will provide that</w:t>
      </w:r>
      <w:r w:rsidR="008A2A79" w:rsidRPr="0041169D">
        <w:rPr>
          <w:rFonts w:ascii="Times New Roman" w:eastAsia="Times New Roman" w:hAnsi="Times New Roman" w:cs="Times New Roman"/>
          <w:lang w:eastAsia="en-AU"/>
        </w:rPr>
        <w:t xml:space="preserve"> w</w:t>
      </w:r>
      <w:r w:rsidR="00C24F4C" w:rsidRPr="0041169D">
        <w:rPr>
          <w:rFonts w:ascii="Times New Roman" w:eastAsia="Times New Roman" w:hAnsi="Times New Roman" w:cs="Times New Roman"/>
          <w:lang w:eastAsia="en-AU"/>
        </w:rPr>
        <w:t>here a maximum amount</w:t>
      </w:r>
      <w:r w:rsidR="008A2A79" w:rsidRPr="0041169D">
        <w:rPr>
          <w:rFonts w:ascii="Times New Roman" w:eastAsia="Times New Roman" w:hAnsi="Times New Roman" w:cs="Times New Roman"/>
          <w:lang w:eastAsia="en-AU"/>
        </w:rPr>
        <w:t xml:space="preserve"> for a support or class of supports</w:t>
      </w:r>
      <w:r w:rsidR="00C24F4C" w:rsidRPr="0041169D">
        <w:rPr>
          <w:rFonts w:ascii="Times New Roman" w:eastAsia="Times New Roman" w:hAnsi="Times New Roman" w:cs="Times New Roman"/>
          <w:lang w:eastAsia="en-AU"/>
        </w:rPr>
        <w:t xml:space="preserve"> is determined, the method for calculating funding component amounts must not exceed the maximum amount. </w:t>
      </w:r>
    </w:p>
    <w:p w14:paraId="07A38F3A" w14:textId="604FB9CA" w:rsidR="00C731E9" w:rsidRPr="0041169D" w:rsidRDefault="00227E6E"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Two legislative notes at the end of subsection 33(2EB) provide important clarification for the reader. The first note </w:t>
      </w:r>
      <w:r w:rsidR="001A0EB8" w:rsidRPr="0041169D">
        <w:rPr>
          <w:rFonts w:ascii="Times New Roman" w:eastAsia="Times New Roman" w:hAnsi="Times New Roman" w:cs="Times New Roman"/>
          <w:lang w:eastAsia="en-AU"/>
        </w:rPr>
        <w:t xml:space="preserve">states that </w:t>
      </w:r>
      <w:r w:rsidR="00086D61" w:rsidRPr="0041169D">
        <w:rPr>
          <w:rFonts w:ascii="Times New Roman" w:eastAsia="Times New Roman" w:hAnsi="Times New Roman" w:cs="Times New Roman"/>
          <w:lang w:eastAsia="en-AU"/>
        </w:rPr>
        <w:t xml:space="preserve">subsections 33(2E), (2EA) and (2EB) </w:t>
      </w:r>
      <w:r w:rsidR="00835777" w:rsidRPr="0041169D">
        <w:rPr>
          <w:rFonts w:ascii="Times New Roman" w:eastAsia="Times New Roman" w:hAnsi="Times New Roman" w:cs="Times New Roman"/>
          <w:lang w:eastAsia="en-AU"/>
        </w:rPr>
        <w:t xml:space="preserve">apply regardless of whether the outcome </w:t>
      </w:r>
      <w:r w:rsidR="00C731E9" w:rsidRPr="0041169D">
        <w:rPr>
          <w:rFonts w:ascii="Times New Roman" w:eastAsia="Times New Roman" w:hAnsi="Times New Roman" w:cs="Times New Roman"/>
          <w:lang w:eastAsia="en-AU"/>
        </w:rPr>
        <w:t>is that a funding component amount does not meet the actual cost of supports in the group of supports to which it relates.</w:t>
      </w:r>
    </w:p>
    <w:p w14:paraId="0AE327B2" w14:textId="3336CDB0" w:rsidR="008D3E23" w:rsidRPr="0041169D" w:rsidRDefault="00C731E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second note </w:t>
      </w:r>
      <w:r w:rsidR="002D345B" w:rsidRPr="0041169D">
        <w:rPr>
          <w:rFonts w:ascii="Times New Roman" w:eastAsia="Times New Roman" w:hAnsi="Times New Roman" w:cs="Times New Roman"/>
          <w:lang w:eastAsia="en-AU"/>
        </w:rPr>
        <w:t>reminds the reader that subsection 33(2E), (2EA) and (2EB) do not affect the CEO’s duty to be satisfied of the matters mentioned in subsection 34(1).</w:t>
      </w:r>
      <w:r w:rsidR="00CF504F" w:rsidRPr="0041169D">
        <w:rPr>
          <w:rFonts w:ascii="Times New Roman" w:eastAsia="Times New Roman" w:hAnsi="Times New Roman" w:cs="Times New Roman"/>
          <w:lang w:eastAsia="en-AU"/>
        </w:rPr>
        <w:t xml:space="preserve"> </w:t>
      </w:r>
      <w:r w:rsidR="00CF504F" w:rsidRPr="0041169D">
        <w:rPr>
          <w:rFonts w:ascii="Times New Roman" w:eastAsia="Times New Roman" w:hAnsi="Times New Roman" w:cs="Times New Roman"/>
          <w:i/>
          <w:iCs/>
          <w:u w:val="single"/>
          <w:lang w:eastAsia="en-AU"/>
        </w:rPr>
        <w:t xml:space="preserve"> </w:t>
      </w:r>
      <w:r w:rsidR="00CF504F" w:rsidRPr="0041169D">
        <w:rPr>
          <w:rFonts w:ascii="Times New Roman" w:eastAsia="Times New Roman" w:hAnsi="Times New Roman" w:cs="Times New Roman"/>
          <w:lang w:eastAsia="en-AU"/>
        </w:rPr>
        <w:t>In particular, the fact that a maximum amount, intensity or ratio is specified for a support or class of supports does not require or imply that a decision maker should include funding up to that maximum as a default or target amount.</w:t>
      </w:r>
      <w:r w:rsidR="002D345B" w:rsidRPr="0041169D">
        <w:rPr>
          <w:rFonts w:ascii="Times New Roman" w:eastAsia="Times New Roman" w:hAnsi="Times New Roman" w:cs="Times New Roman"/>
          <w:lang w:eastAsia="en-AU"/>
        </w:rPr>
        <w:t xml:space="preserve"> That is, a decision maker is still required to </w:t>
      </w:r>
      <w:r w:rsidR="00C27273" w:rsidRPr="0041169D">
        <w:rPr>
          <w:rFonts w:ascii="Times New Roman" w:eastAsia="Times New Roman" w:hAnsi="Times New Roman" w:cs="Times New Roman"/>
          <w:lang w:eastAsia="en-AU"/>
        </w:rPr>
        <w:t xml:space="preserve">consider what supports may be reasonable and necessary </w:t>
      </w:r>
      <w:r w:rsidR="008E13DC" w:rsidRPr="0041169D">
        <w:rPr>
          <w:rFonts w:ascii="Times New Roman" w:eastAsia="Times New Roman" w:hAnsi="Times New Roman" w:cs="Times New Roman"/>
          <w:lang w:eastAsia="en-AU"/>
        </w:rPr>
        <w:t>before applying the determination under</w:t>
      </w:r>
      <w:r w:rsidR="00F73726" w:rsidRPr="0041169D">
        <w:rPr>
          <w:rFonts w:ascii="Times New Roman" w:eastAsia="Times New Roman" w:hAnsi="Times New Roman" w:cs="Times New Roman"/>
          <w:lang w:eastAsia="en-AU"/>
        </w:rPr>
        <w:t xml:space="preserve"> section 33(2E) that may have the impact of reducing the funding component amounts </w:t>
      </w:r>
      <w:r w:rsidR="00DA4B0B" w:rsidRPr="0041169D">
        <w:rPr>
          <w:rFonts w:ascii="Times New Roman" w:eastAsia="Times New Roman" w:hAnsi="Times New Roman" w:cs="Times New Roman"/>
          <w:lang w:eastAsia="en-AU"/>
        </w:rPr>
        <w:t>that would otherwise have been included in a participant’s plan.</w:t>
      </w:r>
      <w:r w:rsidR="00FD23D2" w:rsidRPr="0041169D">
        <w:rPr>
          <w:rFonts w:ascii="Times New Roman" w:eastAsia="Times New Roman" w:hAnsi="Times New Roman" w:cs="Times New Roman"/>
          <w:lang w:eastAsia="en-AU"/>
        </w:rPr>
        <w:t xml:space="preserve"> Once a support is considered reasonable and necessary, the determination operates only to constrain the amount of funding that may be included, not to determine the amount that should be included</w:t>
      </w:r>
      <w:r w:rsidR="00FD23D2" w:rsidRPr="0041169D">
        <w:rPr>
          <w:rFonts w:ascii="Times New Roman" w:eastAsia="Times New Roman" w:hAnsi="Times New Roman" w:cs="Times New Roman"/>
          <w:i/>
          <w:iCs/>
          <w:lang w:eastAsia="en-AU"/>
        </w:rPr>
        <w:t>.</w:t>
      </w:r>
    </w:p>
    <w:p w14:paraId="0F240CE0" w14:textId="77777777" w:rsidR="00282DD7" w:rsidRPr="0041169D" w:rsidRDefault="00282DD7" w:rsidP="00724208">
      <w:pPr>
        <w:spacing w:before="240" w:after="0"/>
        <w:ind w:firstLine="720"/>
        <w:rPr>
          <w:rFonts w:ascii="Times New Roman" w:hAnsi="Times New Roman" w:cs="Times New Roman"/>
          <w:b/>
          <w:bCs/>
        </w:rPr>
      </w:pPr>
      <w:r w:rsidRPr="0041169D">
        <w:rPr>
          <w:rFonts w:ascii="Times New Roman" w:hAnsi="Times New Roman" w:cs="Times New Roman"/>
          <w:b/>
          <w:bCs/>
        </w:rPr>
        <w:t>Example - Astrid</w:t>
      </w:r>
    </w:p>
    <w:p w14:paraId="750E9529" w14:textId="4FC85091" w:rsidR="00282DD7" w:rsidRPr="0041169D" w:rsidRDefault="00282DD7" w:rsidP="00724208">
      <w:pPr>
        <w:spacing w:line="276" w:lineRule="auto"/>
        <w:ind w:left="720"/>
        <w:rPr>
          <w:rFonts w:ascii="Times New Roman" w:hAnsi="Times New Roman" w:cs="Times New Roman"/>
        </w:rPr>
      </w:pPr>
      <w:r w:rsidRPr="0041169D">
        <w:rPr>
          <w:rFonts w:ascii="Times New Roman" w:hAnsi="Times New Roman" w:cs="Times New Roman"/>
        </w:rPr>
        <w:t xml:space="preserve">Astrid’s old framework plan is currently being reassessed. During the plan reassessment discussion, Astrid and the NDIS planner discuss future goals and support needs. Astrid advises she has been accessing the community several times a week with a support </w:t>
      </w:r>
      <w:r w:rsidRPr="0041169D">
        <w:rPr>
          <w:rFonts w:ascii="Times New Roman" w:hAnsi="Times New Roman" w:cs="Times New Roman"/>
        </w:rPr>
        <w:lastRenderedPageBreak/>
        <w:t xml:space="preserve">worker to do her shopping, go to medical appointments, as well as weekly coffee and movie outings. </w:t>
      </w:r>
    </w:p>
    <w:p w14:paraId="7F919E4A" w14:textId="77777777" w:rsidR="00282DD7" w:rsidRPr="0041169D" w:rsidRDefault="00282DD7" w:rsidP="00724208">
      <w:pPr>
        <w:spacing w:before="240" w:line="276" w:lineRule="auto"/>
        <w:ind w:left="720"/>
        <w:rPr>
          <w:rFonts w:ascii="Times New Roman" w:hAnsi="Times New Roman" w:cs="Times New Roman"/>
        </w:rPr>
      </w:pPr>
      <w:r w:rsidRPr="0041169D">
        <w:rPr>
          <w:rFonts w:ascii="Times New Roman" w:hAnsi="Times New Roman" w:cs="Times New Roman"/>
        </w:rPr>
        <w:t xml:space="preserve">The NDIS planner determines the reasonable and necessary supports for Astrid to access the community are 12 hours per week, equating to $44,000 for 12 months. A support determination is in effect which places a maximum dollar amount on funding for social, community and civic participation categories. The maximum dollar amount is $30,000. </w:t>
      </w:r>
    </w:p>
    <w:p w14:paraId="1CCF433F" w14:textId="77777777" w:rsidR="00282DD7" w:rsidRPr="0041169D" w:rsidRDefault="00282DD7" w:rsidP="00724208">
      <w:pPr>
        <w:spacing w:before="240" w:line="276" w:lineRule="auto"/>
        <w:ind w:left="720"/>
        <w:rPr>
          <w:rFonts w:ascii="Times New Roman" w:hAnsi="Times New Roman" w:cs="Times New Roman"/>
        </w:rPr>
      </w:pPr>
      <w:r w:rsidRPr="0041169D">
        <w:rPr>
          <w:rFonts w:ascii="Times New Roman" w:hAnsi="Times New Roman" w:cs="Times New Roman"/>
        </w:rPr>
        <w:t>Astrid’s budget contains the $44,000 which is the value of the reasonable and necessary social, community and civic participation supports, however the maximum amount Astrid is able to spend from this budget is $30,000 in line with the support determination.</w:t>
      </w:r>
    </w:p>
    <w:p w14:paraId="2BD9EE9A" w14:textId="77777777" w:rsidR="00F11BAB" w:rsidRPr="0041169D" w:rsidRDefault="00F11BAB" w:rsidP="009F7C2E">
      <w:pPr>
        <w:spacing w:before="240" w:after="0"/>
        <w:ind w:firstLine="720"/>
        <w:rPr>
          <w:rFonts w:ascii="Times New Roman" w:hAnsi="Times New Roman" w:cs="Times New Roman"/>
          <w:b/>
          <w:bCs/>
        </w:rPr>
      </w:pPr>
      <w:r w:rsidRPr="0041169D">
        <w:rPr>
          <w:rFonts w:ascii="Times New Roman" w:hAnsi="Times New Roman" w:cs="Times New Roman"/>
          <w:b/>
          <w:bCs/>
        </w:rPr>
        <w:t>Example - Marco</w:t>
      </w:r>
    </w:p>
    <w:p w14:paraId="62A34D4E" w14:textId="77777777" w:rsidR="00F11BAB" w:rsidRPr="0041169D" w:rsidRDefault="00F11BAB" w:rsidP="009F7C2E">
      <w:pPr>
        <w:spacing w:line="276" w:lineRule="auto"/>
        <w:ind w:left="720"/>
        <w:rPr>
          <w:rFonts w:ascii="Times New Roman" w:hAnsi="Times New Roman" w:cs="Times New Roman"/>
        </w:rPr>
      </w:pPr>
      <w:r w:rsidRPr="0041169D">
        <w:rPr>
          <w:rFonts w:ascii="Times New Roman" w:hAnsi="Times New Roman" w:cs="Times New Roman"/>
        </w:rPr>
        <w:t xml:space="preserve">Marco and his parents are undertaking a plan reassessment for Marco’s old framework plan. Marco’s parents have provided a range of reports from Marco’s speech pathologist, occupational therapist and physiotherapist on how Marco is progressing towards his goals, and recommendations on the number of allied health hours required in Marco’s next plan. The NDIS planner is reviewing the recommendations in the reports which add to a total of 96 hours for the 12 month period. </w:t>
      </w:r>
    </w:p>
    <w:p w14:paraId="42A0C2B4" w14:textId="227F1F4F" w:rsidR="00C966E0" w:rsidRPr="0041169D" w:rsidRDefault="00F11BAB" w:rsidP="00CB53CF">
      <w:pPr>
        <w:spacing w:before="240" w:line="276" w:lineRule="auto"/>
        <w:ind w:left="720"/>
        <w:rPr>
          <w:rFonts w:ascii="Times New Roman" w:hAnsi="Times New Roman" w:cs="Times New Roman"/>
        </w:rPr>
      </w:pPr>
      <w:r w:rsidRPr="0041169D">
        <w:rPr>
          <w:rFonts w:ascii="Times New Roman" w:hAnsi="Times New Roman" w:cs="Times New Roman"/>
        </w:rPr>
        <w:t xml:space="preserve">A support determination is in effect which sets a maximum intensity for therapy supports, which is 25 hours per discipline of therapy. The NDIS planner determines the 30 hours per discipline is reasonable and necessary for Marco and includes this in his NDIS plan, however in line with the support determination, Marco is able to receive a maximum of </w:t>
      </w:r>
      <w:r w:rsidR="00D05096" w:rsidRPr="0041169D">
        <w:rPr>
          <w:rFonts w:ascii="Times New Roman" w:hAnsi="Times New Roman" w:cs="Times New Roman"/>
        </w:rPr>
        <w:t xml:space="preserve">25 hours per discipline. As Marco </w:t>
      </w:r>
      <w:r w:rsidR="00A67E3A" w:rsidRPr="0041169D">
        <w:rPr>
          <w:rFonts w:ascii="Times New Roman" w:hAnsi="Times New Roman" w:cs="Times New Roman"/>
        </w:rPr>
        <w:t>access</w:t>
      </w:r>
      <w:r w:rsidR="009B5934" w:rsidRPr="0041169D">
        <w:rPr>
          <w:rFonts w:ascii="Times New Roman" w:hAnsi="Times New Roman" w:cs="Times New Roman"/>
        </w:rPr>
        <w:t>es</w:t>
      </w:r>
      <w:r w:rsidR="00A67E3A" w:rsidRPr="0041169D">
        <w:rPr>
          <w:rFonts w:ascii="Times New Roman" w:hAnsi="Times New Roman" w:cs="Times New Roman"/>
        </w:rPr>
        <w:t xml:space="preserve"> three </w:t>
      </w:r>
      <w:r w:rsidR="00DF475A" w:rsidRPr="0041169D">
        <w:rPr>
          <w:rFonts w:ascii="Times New Roman" w:hAnsi="Times New Roman" w:cs="Times New Roman"/>
        </w:rPr>
        <w:t xml:space="preserve">different </w:t>
      </w:r>
      <w:r w:rsidR="00603059" w:rsidRPr="0041169D">
        <w:rPr>
          <w:rFonts w:ascii="Times New Roman" w:hAnsi="Times New Roman" w:cs="Times New Roman"/>
        </w:rPr>
        <w:t xml:space="preserve">types of </w:t>
      </w:r>
      <w:r w:rsidR="00A67E3A" w:rsidRPr="0041169D">
        <w:rPr>
          <w:rFonts w:ascii="Times New Roman" w:hAnsi="Times New Roman" w:cs="Times New Roman"/>
        </w:rPr>
        <w:t>allied health support</w:t>
      </w:r>
      <w:r w:rsidR="00DF475A" w:rsidRPr="0041169D">
        <w:rPr>
          <w:rFonts w:ascii="Times New Roman" w:hAnsi="Times New Roman" w:cs="Times New Roman"/>
        </w:rPr>
        <w:t>s</w:t>
      </w:r>
      <w:r w:rsidR="00A67E3A" w:rsidRPr="0041169D">
        <w:rPr>
          <w:rFonts w:ascii="Times New Roman" w:hAnsi="Times New Roman" w:cs="Times New Roman"/>
        </w:rPr>
        <w:t>, this would equate to</w:t>
      </w:r>
      <w:r w:rsidRPr="0041169D">
        <w:rPr>
          <w:rFonts w:ascii="Times New Roman" w:hAnsi="Times New Roman" w:cs="Times New Roman"/>
        </w:rPr>
        <w:t xml:space="preserve"> 75 hours in total. </w:t>
      </w:r>
    </w:p>
    <w:p w14:paraId="6B6BDCE9" w14:textId="6889B0A5" w:rsidR="00853D86" w:rsidRPr="0041169D" w:rsidRDefault="00853D86"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Items 69 </w:t>
      </w:r>
      <w:r w:rsidR="00E551F5" w:rsidRPr="0041169D">
        <w:rPr>
          <w:rFonts w:ascii="Times New Roman" w:eastAsia="Times New Roman" w:hAnsi="Times New Roman" w:cs="Times New Roman"/>
          <w:b/>
          <w:bCs/>
          <w:lang w:eastAsia="en-AU"/>
        </w:rPr>
        <w:t xml:space="preserve">and 70 – Paragraph </w:t>
      </w:r>
      <w:r w:rsidR="00BA380A" w:rsidRPr="0041169D">
        <w:rPr>
          <w:rFonts w:ascii="Times New Roman" w:eastAsia="Times New Roman" w:hAnsi="Times New Roman" w:cs="Times New Roman"/>
          <w:b/>
          <w:bCs/>
          <w:lang w:eastAsia="en-AU"/>
        </w:rPr>
        <w:t>34(1)(f)</w:t>
      </w:r>
    </w:p>
    <w:p w14:paraId="7A3E491F" w14:textId="46AC1066" w:rsidR="00F536B1" w:rsidRPr="0041169D" w:rsidRDefault="00BA380A" w:rsidP="006C3BDC">
      <w:pPr>
        <w:spacing w:before="240" w:after="0" w:line="276"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Item 69</w:t>
      </w:r>
      <w:r w:rsidRPr="0041169D">
        <w:rPr>
          <w:rFonts w:ascii="Times New Roman" w:eastAsia="Times New Roman" w:hAnsi="Times New Roman" w:cs="Times New Roman"/>
          <w:bCs/>
          <w:lang w:eastAsia="en-AU"/>
        </w:rPr>
        <w:t xml:space="preserve"> adjusts punctuation and is consequential to item 70. </w:t>
      </w:r>
    </w:p>
    <w:p w14:paraId="2C21A55E" w14:textId="0DA0D8DD" w:rsidR="00E42181" w:rsidRPr="0041169D" w:rsidRDefault="00BA380A"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Item 70</w:t>
      </w:r>
      <w:r w:rsidR="00C24F4C" w:rsidRPr="0041169D">
        <w:rPr>
          <w:rFonts w:ascii="Times New Roman" w:eastAsia="Times New Roman" w:hAnsi="Times New Roman" w:cs="Times New Roman"/>
          <w:lang w:eastAsia="en-AU"/>
        </w:rPr>
        <w:t xml:space="preserve"> inserts a new paragraph</w:t>
      </w:r>
      <w:r w:rsidRPr="0041169D">
        <w:rPr>
          <w:rFonts w:ascii="Times New Roman" w:eastAsia="Times New Roman" w:hAnsi="Times New Roman" w:cs="Times New Roman"/>
          <w:lang w:eastAsia="en-AU"/>
        </w:rPr>
        <w:t xml:space="preserve"> </w:t>
      </w:r>
      <w:r w:rsidR="00E51970" w:rsidRPr="0041169D">
        <w:rPr>
          <w:rFonts w:ascii="Times New Roman" w:eastAsia="Times New Roman" w:hAnsi="Times New Roman" w:cs="Times New Roman"/>
          <w:lang w:eastAsia="en-AU"/>
        </w:rPr>
        <w:t xml:space="preserve">34(1)(g) </w:t>
      </w:r>
      <w:r w:rsidRPr="0041169D">
        <w:rPr>
          <w:rFonts w:ascii="Times New Roman" w:eastAsia="Times New Roman" w:hAnsi="Times New Roman" w:cs="Times New Roman"/>
          <w:lang w:eastAsia="en-AU"/>
        </w:rPr>
        <w:t>into subsection 34(1).</w:t>
      </w:r>
      <w:r w:rsidR="00C24F4C" w:rsidRPr="0041169D">
        <w:rPr>
          <w:rFonts w:ascii="Times New Roman" w:eastAsia="Times New Roman" w:hAnsi="Times New Roman" w:cs="Times New Roman"/>
          <w:lang w:eastAsia="en-AU"/>
        </w:rPr>
        <w:t xml:space="preserve"> </w:t>
      </w:r>
      <w:r w:rsidR="00E51970" w:rsidRPr="0041169D">
        <w:rPr>
          <w:rFonts w:ascii="Times New Roman" w:eastAsia="Times New Roman" w:hAnsi="Times New Roman" w:cs="Times New Roman"/>
          <w:lang w:eastAsia="en-AU"/>
        </w:rPr>
        <w:t xml:space="preserve">Subsection 34(1) sets out the matters </w:t>
      </w:r>
      <w:r w:rsidR="00EE2D52" w:rsidRPr="0041169D">
        <w:rPr>
          <w:rFonts w:ascii="Times New Roman" w:eastAsia="Times New Roman" w:hAnsi="Times New Roman" w:cs="Times New Roman"/>
          <w:lang w:eastAsia="en-AU"/>
        </w:rPr>
        <w:t xml:space="preserve">that the CEO must be satisfied of </w:t>
      </w:r>
      <w:r w:rsidR="00E42181" w:rsidRPr="0041169D">
        <w:rPr>
          <w:rFonts w:ascii="Times New Roman" w:eastAsia="Times New Roman" w:hAnsi="Times New Roman" w:cs="Times New Roman"/>
          <w:lang w:eastAsia="en-AU"/>
        </w:rPr>
        <w:t xml:space="preserve">in specifying supports in a statement of participant supports. </w:t>
      </w:r>
    </w:p>
    <w:p w14:paraId="68146D04" w14:textId="2CDEB782" w:rsidR="00FA1380" w:rsidRPr="0041169D" w:rsidRDefault="00E42181"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paragraph 34(1)(g) provides that the CEO must </w:t>
      </w:r>
      <w:r w:rsidR="00C24F4C" w:rsidRPr="0041169D">
        <w:rPr>
          <w:rFonts w:ascii="Times New Roman" w:eastAsia="Times New Roman" w:hAnsi="Times New Roman" w:cs="Times New Roman"/>
          <w:lang w:eastAsia="en-AU"/>
        </w:rPr>
        <w:t>be satisfied the support is not more appropriately provided or funded by another scheme, or government service system.</w:t>
      </w:r>
      <w:r w:rsidRPr="0041169D">
        <w:rPr>
          <w:rFonts w:ascii="Times New Roman" w:eastAsia="Times New Roman" w:hAnsi="Times New Roman" w:cs="Times New Roman"/>
          <w:lang w:eastAsia="en-AU"/>
        </w:rPr>
        <w:t xml:space="preserve"> This amendment </w:t>
      </w:r>
      <w:r w:rsidR="00E57A22" w:rsidRPr="0041169D">
        <w:rPr>
          <w:rFonts w:ascii="Times New Roman" w:eastAsia="Times New Roman" w:hAnsi="Times New Roman" w:cs="Times New Roman"/>
          <w:lang w:eastAsia="en-AU"/>
        </w:rPr>
        <w:t xml:space="preserve">builds on the amendments made by </w:t>
      </w:r>
      <w:r w:rsidR="00BB0AC1" w:rsidRPr="0041169D">
        <w:rPr>
          <w:rFonts w:ascii="Times New Roman" w:eastAsia="Times New Roman" w:hAnsi="Times New Roman" w:cs="Times New Roman"/>
          <w:lang w:eastAsia="en-AU"/>
        </w:rPr>
        <w:t>P</w:t>
      </w:r>
      <w:r w:rsidR="00E57A22" w:rsidRPr="0041169D">
        <w:rPr>
          <w:rFonts w:ascii="Times New Roman" w:eastAsia="Times New Roman" w:hAnsi="Times New Roman" w:cs="Times New Roman"/>
          <w:lang w:eastAsia="en-AU"/>
        </w:rPr>
        <w:t xml:space="preserve">art 9 </w:t>
      </w:r>
      <w:r w:rsidR="00BB0AC1" w:rsidRPr="0041169D">
        <w:rPr>
          <w:rFonts w:ascii="Times New Roman" w:eastAsia="Times New Roman" w:hAnsi="Times New Roman" w:cs="Times New Roman"/>
          <w:lang w:eastAsia="en-AU"/>
        </w:rPr>
        <w:t xml:space="preserve">of this Schedule </w:t>
      </w:r>
      <w:r w:rsidR="00E57A22" w:rsidRPr="0041169D">
        <w:rPr>
          <w:rFonts w:ascii="Times New Roman" w:eastAsia="Times New Roman" w:hAnsi="Times New Roman" w:cs="Times New Roman"/>
          <w:lang w:eastAsia="en-AU"/>
        </w:rPr>
        <w:t>to make sure that the considerations about access to other service systems taken into account as part of access decisions are also taken into account as part of planning decisions.</w:t>
      </w:r>
    </w:p>
    <w:p w14:paraId="0BDC0F6E"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4B901C0F" w14:textId="77777777" w:rsidR="00892570" w:rsidRPr="0041169D" w:rsidRDefault="00892570"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Items 71 and 72 – after subsection 34(1)</w:t>
      </w:r>
    </w:p>
    <w:p w14:paraId="78DBAC6B" w14:textId="4BBFA6AC" w:rsidR="00892570" w:rsidRPr="0041169D" w:rsidRDefault="00892570" w:rsidP="0072420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These items deal with legislative notes after subsection 34(1).</w:t>
      </w:r>
    </w:p>
    <w:p w14:paraId="1E6882BB" w14:textId="394533A8" w:rsidR="00374F16" w:rsidRPr="0041169D" w:rsidRDefault="00892570"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Item 71</w:t>
      </w:r>
      <w:r w:rsidR="00374F16" w:rsidRPr="0041169D">
        <w:rPr>
          <w:rFonts w:ascii="Times New Roman" w:eastAsia="Times New Roman" w:hAnsi="Times New Roman" w:cs="Times New Roman"/>
          <w:bCs/>
          <w:lang w:eastAsia="en-AU"/>
        </w:rPr>
        <w:t xml:space="preserve"> is a </w:t>
      </w:r>
      <w:r w:rsidR="0072205C" w:rsidRPr="0041169D">
        <w:rPr>
          <w:rFonts w:ascii="Times New Roman" w:eastAsia="Times New Roman" w:hAnsi="Times New Roman" w:cs="Times New Roman"/>
          <w:bCs/>
          <w:lang w:eastAsia="en-AU"/>
        </w:rPr>
        <w:t>consequential amendment reflecting the insertion of a second note under subsection 34(1)</w:t>
      </w:r>
      <w:r w:rsidR="00625BCA" w:rsidRPr="0041169D">
        <w:rPr>
          <w:rFonts w:ascii="Times New Roman" w:eastAsia="Times New Roman" w:hAnsi="Times New Roman" w:cs="Times New Roman"/>
          <w:bCs/>
          <w:lang w:eastAsia="en-AU"/>
        </w:rPr>
        <w:t>.</w:t>
      </w:r>
    </w:p>
    <w:p w14:paraId="73AA89BE" w14:textId="76052EFA" w:rsidR="00625BCA" w:rsidRPr="0041169D" w:rsidRDefault="0013468B"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Item 72</w:t>
      </w:r>
      <w:r w:rsidR="003E0847" w:rsidRPr="0041169D">
        <w:rPr>
          <w:rFonts w:ascii="Times New Roman" w:eastAsia="Times New Roman" w:hAnsi="Times New Roman" w:cs="Times New Roman"/>
          <w:bCs/>
          <w:lang w:eastAsia="en-AU"/>
        </w:rPr>
        <w:t xml:space="preserve"> </w:t>
      </w:r>
      <w:r w:rsidR="00C24F4C" w:rsidRPr="0041169D">
        <w:rPr>
          <w:rFonts w:ascii="Times New Roman" w:eastAsia="Times New Roman" w:hAnsi="Times New Roman" w:cs="Times New Roman"/>
          <w:bCs/>
          <w:lang w:eastAsia="en-AU"/>
        </w:rPr>
        <w:t xml:space="preserve">adds a note at the end of this subsection </w:t>
      </w:r>
      <w:r w:rsidR="00BA74FC" w:rsidRPr="0041169D">
        <w:rPr>
          <w:rFonts w:ascii="Times New Roman" w:eastAsia="Times New Roman" w:hAnsi="Times New Roman" w:cs="Times New Roman"/>
          <w:bCs/>
          <w:lang w:eastAsia="en-AU"/>
        </w:rPr>
        <w:t xml:space="preserve">to advise the reader that </w:t>
      </w:r>
      <w:r w:rsidR="00B55D41" w:rsidRPr="0041169D">
        <w:rPr>
          <w:rFonts w:ascii="Times New Roman" w:eastAsia="Times New Roman" w:hAnsi="Times New Roman" w:cs="Times New Roman"/>
          <w:bCs/>
          <w:lang w:eastAsia="en-AU"/>
        </w:rPr>
        <w:t xml:space="preserve">a support is not </w:t>
      </w:r>
      <w:r w:rsidR="00C24F4C" w:rsidRPr="0041169D">
        <w:rPr>
          <w:rFonts w:ascii="Times New Roman" w:eastAsia="Times New Roman" w:hAnsi="Times New Roman" w:cs="Times New Roman"/>
          <w:bCs/>
          <w:lang w:eastAsia="en-AU"/>
        </w:rPr>
        <w:t xml:space="preserve">an NDIS support if it is declared by the </w:t>
      </w:r>
      <w:r w:rsidR="00E44464" w:rsidRPr="0041169D">
        <w:rPr>
          <w:rFonts w:ascii="Times New Roman" w:eastAsia="Times New Roman" w:hAnsi="Times New Roman" w:cs="Times New Roman"/>
          <w:bCs/>
          <w:lang w:eastAsia="en-AU"/>
        </w:rPr>
        <w:t>NDIS r</w:t>
      </w:r>
      <w:r w:rsidR="00C24F4C" w:rsidRPr="0041169D">
        <w:rPr>
          <w:rFonts w:ascii="Times New Roman" w:eastAsia="Times New Roman" w:hAnsi="Times New Roman" w:cs="Times New Roman"/>
          <w:bCs/>
          <w:lang w:eastAsia="en-AU"/>
        </w:rPr>
        <w:t>ules under subsection 10(4)</w:t>
      </w:r>
      <w:r w:rsidR="00625BCA" w:rsidRPr="0041169D">
        <w:rPr>
          <w:rFonts w:ascii="Times New Roman" w:eastAsia="Times New Roman" w:hAnsi="Times New Roman" w:cs="Times New Roman"/>
          <w:bCs/>
          <w:lang w:eastAsia="en-AU"/>
        </w:rPr>
        <w:t>.</w:t>
      </w:r>
      <w:r w:rsidR="00EA3A18" w:rsidRPr="0041169D">
        <w:rPr>
          <w:rFonts w:ascii="Times New Roman" w:eastAsia="Times New Roman" w:hAnsi="Times New Roman" w:cs="Times New Roman"/>
          <w:bCs/>
          <w:lang w:eastAsia="en-AU"/>
        </w:rPr>
        <w:t xml:space="preserve"> The purpose of this item is only to assist </w:t>
      </w:r>
      <w:r w:rsidR="00871195" w:rsidRPr="0041169D">
        <w:rPr>
          <w:rFonts w:ascii="Times New Roman" w:eastAsia="Times New Roman" w:hAnsi="Times New Roman" w:cs="Times New Roman"/>
          <w:bCs/>
          <w:lang w:eastAsia="en-AU"/>
        </w:rPr>
        <w:t xml:space="preserve">the reader in understanding the existing operation of section 34 of the Act. </w:t>
      </w:r>
    </w:p>
    <w:p w14:paraId="4DBEF111" w14:textId="5A8ACD50" w:rsidR="00C24F4C" w:rsidRPr="0041169D" w:rsidRDefault="00602956"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 xml:space="preserve">73 </w:t>
      </w:r>
      <w:r w:rsidRPr="0041169D">
        <w:rPr>
          <w:rFonts w:ascii="Times New Roman" w:eastAsia="Times New Roman" w:hAnsi="Times New Roman" w:cs="Times New Roman"/>
          <w:b/>
          <w:lang w:eastAsia="en-AU"/>
        </w:rPr>
        <w:t xml:space="preserve">– </w:t>
      </w:r>
      <w:r w:rsidR="00C24F4C" w:rsidRPr="0041169D">
        <w:rPr>
          <w:rFonts w:ascii="Times New Roman" w:eastAsia="Times New Roman" w:hAnsi="Times New Roman" w:cs="Times New Roman"/>
          <w:b/>
          <w:lang w:eastAsia="en-AU"/>
        </w:rPr>
        <w:t>After subsection 34(1)</w:t>
      </w:r>
    </w:p>
    <w:p w14:paraId="3132EDC5" w14:textId="7C51299D" w:rsidR="00C24F4C" w:rsidRPr="0041169D" w:rsidRDefault="00C24F4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adds additional considerations for the CEO in determining whether a support is reasonable and necessary.</w:t>
      </w:r>
      <w:r w:rsidR="00CE45EC" w:rsidRPr="0041169D">
        <w:rPr>
          <w:rFonts w:ascii="Times New Roman" w:eastAsia="Times New Roman" w:hAnsi="Times New Roman" w:cs="Times New Roman"/>
          <w:lang w:eastAsia="en-AU"/>
        </w:rPr>
        <w:t xml:space="preserve"> A series of subheadings are include</w:t>
      </w:r>
      <w:r w:rsidR="00B56901" w:rsidRPr="0041169D">
        <w:rPr>
          <w:rFonts w:ascii="Times New Roman" w:eastAsia="Times New Roman" w:hAnsi="Times New Roman" w:cs="Times New Roman"/>
          <w:lang w:eastAsia="en-AU"/>
        </w:rPr>
        <w:t xml:space="preserve">d to assist with </w:t>
      </w:r>
      <w:r w:rsidR="00EB1939" w:rsidRPr="0041169D">
        <w:rPr>
          <w:rFonts w:ascii="Times New Roman" w:eastAsia="Times New Roman" w:hAnsi="Times New Roman" w:cs="Times New Roman"/>
          <w:lang w:eastAsia="en-AU"/>
        </w:rPr>
        <w:t>structure, content and improve readability.</w:t>
      </w:r>
    </w:p>
    <w:p w14:paraId="3365D46B" w14:textId="1CC410E5" w:rsidR="00871195" w:rsidRPr="0041169D" w:rsidRDefault="00C24F4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 xml:space="preserve">Value for money </w:t>
      </w:r>
      <w:r w:rsidR="004C2D29" w:rsidRPr="0041169D">
        <w:rPr>
          <w:rFonts w:ascii="Times New Roman" w:eastAsia="Times New Roman" w:hAnsi="Times New Roman" w:cs="Times New Roman"/>
          <w:i/>
          <w:iCs/>
          <w:lang w:eastAsia="en-AU"/>
        </w:rPr>
        <w:t>considerations</w:t>
      </w:r>
    </w:p>
    <w:p w14:paraId="09EB7F75" w14:textId="4DED4339" w:rsidR="007033E9" w:rsidRPr="0041169D" w:rsidRDefault="007033E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subsections 34(1A), (1B)</w:t>
      </w:r>
      <w:r w:rsidR="004C2DBA" w:rsidRPr="0041169D">
        <w:rPr>
          <w:rFonts w:ascii="Times New Roman" w:eastAsia="Times New Roman" w:hAnsi="Times New Roman" w:cs="Times New Roman"/>
          <w:lang w:eastAsia="en-AU"/>
        </w:rPr>
        <w:t xml:space="preserve"> and</w:t>
      </w:r>
      <w:r w:rsidRPr="0041169D">
        <w:rPr>
          <w:rFonts w:ascii="Times New Roman" w:eastAsia="Times New Roman" w:hAnsi="Times New Roman" w:cs="Times New Roman"/>
          <w:lang w:eastAsia="en-AU"/>
        </w:rPr>
        <w:t xml:space="preserve"> (1C)</w:t>
      </w:r>
      <w:r w:rsidR="004C2DBA"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provide guidance to the CEO in </w:t>
      </w:r>
      <w:r w:rsidR="000F251F" w:rsidRPr="0041169D">
        <w:rPr>
          <w:rFonts w:ascii="Times New Roman" w:eastAsia="Times New Roman" w:hAnsi="Times New Roman" w:cs="Times New Roman"/>
          <w:lang w:eastAsia="en-AU"/>
        </w:rPr>
        <w:t>considering whether a support meets the requirements</w:t>
      </w:r>
      <w:r w:rsidR="00006884" w:rsidRPr="0041169D">
        <w:rPr>
          <w:rFonts w:ascii="Times New Roman" w:eastAsia="Times New Roman" w:hAnsi="Times New Roman" w:cs="Times New Roman"/>
          <w:lang w:eastAsia="en-AU"/>
        </w:rPr>
        <w:t xml:space="preserve"> in paragraph 34(1)(c) that a support will only be reasonable and necessary if it represents value for money</w:t>
      </w:r>
      <w:r w:rsidR="00B662A5" w:rsidRPr="0041169D">
        <w:rPr>
          <w:rFonts w:ascii="Times New Roman" w:eastAsia="Times New Roman" w:hAnsi="Times New Roman" w:cs="Times New Roman"/>
          <w:lang w:eastAsia="en-AU"/>
        </w:rPr>
        <w:t>,</w:t>
      </w:r>
      <w:r w:rsidR="00006884" w:rsidRPr="0041169D">
        <w:rPr>
          <w:rFonts w:ascii="Times New Roman" w:eastAsia="Times New Roman" w:hAnsi="Times New Roman" w:cs="Times New Roman"/>
          <w:lang w:eastAsia="en-AU"/>
        </w:rPr>
        <w:t xml:space="preserve"> in that the costs of the support are reasonable, relative to both the benefits achieved and the cost of alternative support.</w:t>
      </w:r>
      <w:r w:rsidR="004C2DBA" w:rsidRPr="0041169D">
        <w:rPr>
          <w:rFonts w:ascii="Times New Roman" w:eastAsia="Times New Roman" w:hAnsi="Times New Roman" w:cs="Times New Roman"/>
          <w:lang w:eastAsia="en-AU"/>
        </w:rPr>
        <w:t xml:space="preserve"> These subsections do not limit the matters that the CEO may have regard to for the purposes of paragraph 34(1)(c).</w:t>
      </w:r>
    </w:p>
    <w:p w14:paraId="38BF9442" w14:textId="57EB3336" w:rsidR="00C24F4C" w:rsidRPr="0041169D" w:rsidRDefault="00871195"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34(1A) will provide that w</w:t>
      </w:r>
      <w:r w:rsidR="00C24F4C" w:rsidRPr="0041169D">
        <w:rPr>
          <w:rFonts w:ascii="Times New Roman" w:eastAsia="Times New Roman" w:hAnsi="Times New Roman" w:cs="Times New Roman"/>
          <w:lang w:eastAsia="en-AU"/>
        </w:rPr>
        <w:t>hen deciding whether a support represents value for money, the CEO must</w:t>
      </w:r>
      <w:r w:rsidR="00E7043B"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consider whet</w:t>
      </w:r>
      <w:r w:rsidR="0002782B" w:rsidRPr="0041169D">
        <w:rPr>
          <w:rFonts w:ascii="Times New Roman" w:eastAsia="Times New Roman" w:hAnsi="Times New Roman" w:cs="Times New Roman"/>
          <w:lang w:eastAsia="en-AU"/>
        </w:rPr>
        <w:t>her</w:t>
      </w:r>
      <w:r w:rsidRPr="0041169D">
        <w:rPr>
          <w:rFonts w:ascii="Times New Roman" w:eastAsia="Times New Roman" w:hAnsi="Times New Roman" w:cs="Times New Roman"/>
          <w:lang w:eastAsia="en-AU"/>
        </w:rPr>
        <w:t xml:space="preserve"> </w:t>
      </w:r>
      <w:r w:rsidR="00C24F4C" w:rsidRPr="0041169D">
        <w:rPr>
          <w:rFonts w:ascii="Times New Roman" w:eastAsia="Times New Roman" w:hAnsi="Times New Roman" w:cs="Times New Roman"/>
          <w:lang w:eastAsia="en-AU"/>
        </w:rPr>
        <w:t>comparable supports are available</w:t>
      </w:r>
      <w:r w:rsidR="0057793A" w:rsidRPr="0041169D">
        <w:rPr>
          <w:rFonts w:ascii="Times New Roman" w:eastAsia="Times New Roman" w:hAnsi="Times New Roman" w:cs="Times New Roman"/>
          <w:lang w:eastAsia="en-AU"/>
        </w:rPr>
        <w:t xml:space="preserve"> at a lower cost than the supports, and if they are, consider </w:t>
      </w:r>
      <w:r w:rsidR="001D361D" w:rsidRPr="0041169D">
        <w:rPr>
          <w:rFonts w:ascii="Times New Roman" w:eastAsia="Times New Roman" w:hAnsi="Times New Roman" w:cs="Times New Roman"/>
          <w:lang w:eastAsia="en-AU"/>
        </w:rPr>
        <w:t xml:space="preserve">whether one of those lower cost comparable supports would represent better value for money than the support. </w:t>
      </w:r>
    </w:p>
    <w:p w14:paraId="5B835922" w14:textId="11C21536" w:rsidR="001D361D" w:rsidRPr="0041169D" w:rsidRDefault="004C2D2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34(1B) will </w:t>
      </w:r>
      <w:r w:rsidR="00CC7463" w:rsidRPr="0041169D">
        <w:rPr>
          <w:rFonts w:ascii="Times New Roman" w:eastAsia="Times New Roman" w:hAnsi="Times New Roman" w:cs="Times New Roman"/>
          <w:lang w:eastAsia="en-AU"/>
        </w:rPr>
        <w:t xml:space="preserve">provide that in deciding whether </w:t>
      </w:r>
      <w:r w:rsidR="007E5441" w:rsidRPr="0041169D">
        <w:rPr>
          <w:rFonts w:ascii="Times New Roman" w:eastAsia="Times New Roman" w:hAnsi="Times New Roman" w:cs="Times New Roman"/>
          <w:lang w:eastAsia="en-AU"/>
        </w:rPr>
        <w:t>the provision of equipment or modifications represents value for mon</w:t>
      </w:r>
      <w:r w:rsidR="00C33367" w:rsidRPr="0041169D">
        <w:rPr>
          <w:rFonts w:ascii="Times New Roman" w:eastAsia="Times New Roman" w:hAnsi="Times New Roman" w:cs="Times New Roman"/>
          <w:lang w:eastAsia="en-AU"/>
        </w:rPr>
        <w:t>ey</w:t>
      </w:r>
      <w:r w:rsidR="007E5441" w:rsidRPr="0041169D">
        <w:rPr>
          <w:rFonts w:ascii="Times New Roman" w:eastAsia="Times New Roman" w:hAnsi="Times New Roman" w:cs="Times New Roman"/>
          <w:lang w:eastAsia="en-AU"/>
        </w:rPr>
        <w:t xml:space="preserve">, the CEO must </w:t>
      </w:r>
      <w:r w:rsidR="00F167F8" w:rsidRPr="0041169D">
        <w:rPr>
          <w:rFonts w:ascii="Times New Roman" w:eastAsia="Times New Roman" w:hAnsi="Times New Roman" w:cs="Times New Roman"/>
          <w:lang w:eastAsia="en-AU"/>
        </w:rPr>
        <w:t>consider the comparative cost of purchasing or leasing the equipment or modifications</w:t>
      </w:r>
      <w:r w:rsidR="000B22C3" w:rsidRPr="0041169D">
        <w:rPr>
          <w:rFonts w:ascii="Times New Roman" w:eastAsia="Times New Roman" w:hAnsi="Times New Roman" w:cs="Times New Roman"/>
          <w:lang w:eastAsia="en-AU"/>
        </w:rPr>
        <w:t xml:space="preserve"> and may decide that purchasing equipment or modifications represents value for money even if the comparative cost of leasing is lower. </w:t>
      </w:r>
    </w:p>
    <w:p w14:paraId="614159DD" w14:textId="1633DC63" w:rsidR="000A6350" w:rsidRPr="0041169D" w:rsidRDefault="000B22C3" w:rsidP="006C3BDC">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34(1C) will provide that </w:t>
      </w:r>
      <w:r w:rsidR="00951EA1" w:rsidRPr="0041169D">
        <w:rPr>
          <w:rFonts w:ascii="Times New Roman" w:eastAsia="Times New Roman" w:hAnsi="Times New Roman" w:cs="Times New Roman"/>
          <w:lang w:eastAsia="en-AU"/>
        </w:rPr>
        <w:t xml:space="preserve">in relation to a support that is the provision of equipment </w:t>
      </w:r>
      <w:r w:rsidR="00FA404C" w:rsidRPr="0041169D">
        <w:rPr>
          <w:rFonts w:ascii="Times New Roman" w:eastAsia="Times New Roman" w:hAnsi="Times New Roman" w:cs="Times New Roman"/>
          <w:lang w:eastAsia="en-AU"/>
        </w:rPr>
        <w:t xml:space="preserve">or modifications, the CEO </w:t>
      </w:r>
      <w:r w:rsidR="00445ECA" w:rsidRPr="0041169D">
        <w:rPr>
          <w:rFonts w:ascii="Times New Roman" w:eastAsia="Times New Roman" w:hAnsi="Times New Roman" w:cs="Times New Roman"/>
          <w:lang w:eastAsia="en-AU"/>
        </w:rPr>
        <w:t>must consider whether the participant’s circumstances are likely to change in the short term in a way</w:t>
      </w:r>
      <w:r w:rsidR="00EF5148" w:rsidRPr="0041169D">
        <w:rPr>
          <w:rFonts w:ascii="Times New Roman" w:eastAsia="Times New Roman" w:hAnsi="Times New Roman" w:cs="Times New Roman"/>
          <w:lang w:eastAsia="en-AU"/>
        </w:rPr>
        <w:t xml:space="preserve"> that would affect the participant’s need for the equipment or modifications. If it is, the CEO must, unless satisfied by evidence to the contrary</w:t>
      </w:r>
      <w:r w:rsidR="00C0344D" w:rsidRPr="0041169D">
        <w:rPr>
          <w:rFonts w:ascii="Times New Roman" w:eastAsia="Times New Roman" w:hAnsi="Times New Roman" w:cs="Times New Roman"/>
          <w:lang w:eastAsia="en-AU"/>
        </w:rPr>
        <w:t>,</w:t>
      </w:r>
      <w:r w:rsidR="00EF5148" w:rsidRPr="0041169D">
        <w:rPr>
          <w:rFonts w:ascii="Times New Roman" w:eastAsia="Times New Roman" w:hAnsi="Times New Roman" w:cs="Times New Roman"/>
          <w:lang w:eastAsia="en-AU"/>
        </w:rPr>
        <w:t xml:space="preserve"> </w:t>
      </w:r>
      <w:r w:rsidR="002E0F67" w:rsidRPr="0041169D">
        <w:rPr>
          <w:rFonts w:ascii="Times New Roman" w:eastAsia="Times New Roman" w:hAnsi="Times New Roman" w:cs="Times New Roman"/>
          <w:lang w:eastAsia="en-AU"/>
        </w:rPr>
        <w:t>presume that the support represents value for money only if the support is provided by leasing the equipment or modifications.</w:t>
      </w:r>
    </w:p>
    <w:p w14:paraId="581DB778" w14:textId="4745146A" w:rsidR="0002302E" w:rsidRPr="0041169D" w:rsidRDefault="0002302E" w:rsidP="006C3BDC">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Proposed new subsection 34(1D) will provide tha</w:t>
      </w:r>
      <w:r w:rsidR="00DD6FD0" w:rsidRPr="0041169D">
        <w:rPr>
          <w:rFonts w:ascii="Times New Roman" w:eastAsia="Times New Roman" w:hAnsi="Times New Roman" w:cs="Times New Roman"/>
          <w:lang w:eastAsia="en-AU"/>
        </w:rPr>
        <w:t>t</w:t>
      </w:r>
      <w:r w:rsidR="0019025B" w:rsidRPr="0041169D">
        <w:rPr>
          <w:rFonts w:ascii="Times New Roman" w:eastAsia="Times New Roman" w:hAnsi="Times New Roman" w:cs="Times New Roman"/>
          <w:lang w:eastAsia="en-AU"/>
        </w:rPr>
        <w:t xml:space="preserve"> whils</w:t>
      </w:r>
      <w:r w:rsidR="007C4455" w:rsidRPr="0041169D">
        <w:rPr>
          <w:rFonts w:ascii="Times New Roman" w:eastAsia="Times New Roman" w:hAnsi="Times New Roman" w:cs="Times New Roman"/>
          <w:lang w:eastAsia="en-AU"/>
        </w:rPr>
        <w:t>t the CEO must consider</w:t>
      </w:r>
      <w:r w:rsidR="00B06A8E" w:rsidRPr="0041169D">
        <w:rPr>
          <w:rFonts w:ascii="Times New Roman" w:eastAsia="Times New Roman" w:hAnsi="Times New Roman" w:cs="Times New Roman"/>
          <w:lang w:eastAsia="en-AU"/>
        </w:rPr>
        <w:t xml:space="preserve"> </w:t>
      </w:r>
      <w:r w:rsidR="00C4787F" w:rsidRPr="0041169D">
        <w:rPr>
          <w:rFonts w:ascii="Times New Roman" w:eastAsia="Times New Roman" w:hAnsi="Times New Roman" w:cs="Times New Roman"/>
          <w:lang w:eastAsia="en-AU"/>
        </w:rPr>
        <w:t>w</w:t>
      </w:r>
      <w:r w:rsidR="00E97A5B" w:rsidRPr="0041169D">
        <w:rPr>
          <w:rFonts w:ascii="Times New Roman" w:eastAsia="Times New Roman" w:hAnsi="Times New Roman" w:cs="Times New Roman"/>
          <w:lang w:eastAsia="en-AU"/>
        </w:rPr>
        <w:t>hether comparable supports are available at a lower cost (</w:t>
      </w:r>
      <w:r w:rsidR="000B19B7" w:rsidRPr="0041169D">
        <w:rPr>
          <w:rFonts w:ascii="Times New Roman" w:eastAsia="Times New Roman" w:hAnsi="Times New Roman" w:cs="Times New Roman"/>
          <w:lang w:eastAsia="en-AU"/>
        </w:rPr>
        <w:t>34(1A)(a))</w:t>
      </w:r>
      <w:r w:rsidR="00E97A5B" w:rsidRPr="0041169D">
        <w:rPr>
          <w:rFonts w:ascii="Times New Roman" w:eastAsia="Times New Roman" w:hAnsi="Times New Roman" w:cs="Times New Roman"/>
          <w:lang w:eastAsia="en-AU"/>
        </w:rPr>
        <w:t>, consider the comparative cost of purchasing or leasing equipment or modifications</w:t>
      </w:r>
      <w:r w:rsidR="000B19B7" w:rsidRPr="0041169D">
        <w:rPr>
          <w:rFonts w:ascii="Times New Roman" w:eastAsia="Times New Roman" w:hAnsi="Times New Roman" w:cs="Times New Roman"/>
          <w:lang w:eastAsia="en-AU"/>
        </w:rPr>
        <w:t xml:space="preserve"> (34(1B)(a))</w:t>
      </w:r>
      <w:r w:rsidR="00E97A5B" w:rsidRPr="0041169D">
        <w:rPr>
          <w:rFonts w:ascii="Times New Roman" w:eastAsia="Times New Roman" w:hAnsi="Times New Roman" w:cs="Times New Roman"/>
          <w:lang w:eastAsia="en-AU"/>
        </w:rPr>
        <w:t>,</w:t>
      </w:r>
      <w:r w:rsidR="00C4787F" w:rsidRPr="0041169D">
        <w:rPr>
          <w:rFonts w:ascii="Times New Roman" w:eastAsia="Times New Roman" w:hAnsi="Times New Roman" w:cs="Times New Roman"/>
          <w:lang w:eastAsia="en-AU"/>
        </w:rPr>
        <w:t xml:space="preserve"> </w:t>
      </w:r>
      <w:r w:rsidR="000B19B7" w:rsidRPr="0041169D">
        <w:rPr>
          <w:rFonts w:ascii="Times New Roman" w:eastAsia="Times New Roman" w:hAnsi="Times New Roman" w:cs="Times New Roman"/>
          <w:lang w:eastAsia="en-AU"/>
        </w:rPr>
        <w:t>and whether the participant’s circumstances are likely to change in the short term (34(1C)(a)), this does not limit</w:t>
      </w:r>
      <w:r w:rsidR="00600FDD" w:rsidRPr="0041169D">
        <w:rPr>
          <w:rFonts w:ascii="Times New Roman" w:eastAsia="Times New Roman" w:hAnsi="Times New Roman" w:cs="Times New Roman"/>
          <w:lang w:eastAsia="en-AU"/>
        </w:rPr>
        <w:t xml:space="preserve"> other matters the CEO</w:t>
      </w:r>
      <w:r w:rsidR="00582B7F" w:rsidRPr="0041169D">
        <w:rPr>
          <w:rFonts w:ascii="Times New Roman" w:eastAsia="Times New Roman" w:hAnsi="Times New Roman" w:cs="Times New Roman"/>
          <w:lang w:eastAsia="en-AU"/>
        </w:rPr>
        <w:t xml:space="preserve"> can considered in determining whether a support represents value for money </w:t>
      </w:r>
      <w:r w:rsidR="008B0696" w:rsidRPr="0041169D">
        <w:rPr>
          <w:rFonts w:ascii="Times New Roman" w:eastAsia="Times New Roman" w:hAnsi="Times New Roman" w:cs="Times New Roman"/>
          <w:lang w:eastAsia="en-AU"/>
        </w:rPr>
        <w:t>under para</w:t>
      </w:r>
      <w:r w:rsidR="00423CF9" w:rsidRPr="0041169D">
        <w:rPr>
          <w:rFonts w:ascii="Times New Roman" w:eastAsia="Times New Roman" w:hAnsi="Times New Roman" w:cs="Times New Roman"/>
          <w:lang w:eastAsia="en-AU"/>
        </w:rPr>
        <w:t>graph 34(1)(c).</w:t>
      </w:r>
    </w:p>
    <w:p w14:paraId="731BDBCF" w14:textId="32CB00A1" w:rsidR="000A6350" w:rsidRPr="0041169D" w:rsidRDefault="000A6350" w:rsidP="006C3BDC">
      <w:pPr>
        <w:spacing w:before="240" w:after="0"/>
        <w:ind w:firstLine="720"/>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Example – Ivan</w:t>
      </w:r>
    </w:p>
    <w:p w14:paraId="2B1E2418" w14:textId="5472392D" w:rsidR="00C24F4C" w:rsidRPr="0041169D" w:rsidRDefault="00950F55" w:rsidP="006C3BDC">
      <w:pPr>
        <w:spacing w:after="0" w:line="276" w:lineRule="auto"/>
        <w:ind w:left="720"/>
        <w:rPr>
          <w:lang w:eastAsia="en-AU"/>
        </w:rPr>
      </w:pPr>
      <w:r w:rsidRPr="0041169D">
        <w:rPr>
          <w:rFonts w:ascii="Times New Roman" w:eastAsia="Times New Roman" w:hAnsi="Times New Roman" w:cs="Times New Roman"/>
          <w:lang w:eastAsia="en-AU"/>
        </w:rPr>
        <w:t xml:space="preserve">Ivan is a 52 year old participant with motor </w:t>
      </w:r>
      <w:r w:rsidR="0097783F" w:rsidRPr="0041169D">
        <w:rPr>
          <w:rFonts w:ascii="Times New Roman" w:eastAsia="Times New Roman" w:hAnsi="Times New Roman" w:cs="Times New Roman"/>
          <w:lang w:eastAsia="en-AU"/>
        </w:rPr>
        <w:t>neurone</w:t>
      </w:r>
      <w:r w:rsidRPr="0041169D">
        <w:rPr>
          <w:rFonts w:ascii="Times New Roman" w:eastAsia="Times New Roman" w:hAnsi="Times New Roman" w:cs="Times New Roman"/>
          <w:lang w:eastAsia="en-AU"/>
        </w:rPr>
        <w:t xml:space="preserve"> di</w:t>
      </w:r>
      <w:r w:rsidR="0097783F" w:rsidRPr="0041169D">
        <w:rPr>
          <w:rFonts w:ascii="Times New Roman" w:eastAsia="Times New Roman" w:hAnsi="Times New Roman" w:cs="Times New Roman"/>
          <w:lang w:eastAsia="en-AU"/>
        </w:rPr>
        <w:t>sease</w:t>
      </w:r>
      <w:r w:rsidR="00AB74C8" w:rsidRPr="0041169D">
        <w:rPr>
          <w:rFonts w:ascii="Times New Roman" w:eastAsia="Times New Roman" w:hAnsi="Times New Roman" w:cs="Times New Roman"/>
          <w:lang w:eastAsia="en-AU"/>
        </w:rPr>
        <w:t>.</w:t>
      </w:r>
      <w:r w:rsidR="00F84743" w:rsidRPr="0041169D">
        <w:rPr>
          <w:rFonts w:ascii="Times New Roman" w:eastAsia="Times New Roman" w:hAnsi="Times New Roman" w:cs="Times New Roman"/>
          <w:lang w:eastAsia="en-AU"/>
        </w:rPr>
        <w:t xml:space="preserve"> Ivan’s </w:t>
      </w:r>
      <w:r w:rsidR="00946A0F" w:rsidRPr="0041169D">
        <w:rPr>
          <w:rFonts w:ascii="Times New Roman" w:eastAsia="Times New Roman" w:hAnsi="Times New Roman" w:cs="Times New Roman"/>
          <w:lang w:eastAsia="en-AU"/>
        </w:rPr>
        <w:t>functional capacity is declining</w:t>
      </w:r>
      <w:r w:rsidR="00875604" w:rsidRPr="0041169D">
        <w:rPr>
          <w:rFonts w:ascii="Times New Roman" w:eastAsia="Times New Roman" w:hAnsi="Times New Roman" w:cs="Times New Roman"/>
          <w:lang w:eastAsia="en-AU"/>
        </w:rPr>
        <w:t xml:space="preserve"> quickly</w:t>
      </w:r>
      <w:r w:rsidR="00C36B92" w:rsidRPr="0041169D">
        <w:rPr>
          <w:rFonts w:ascii="Times New Roman" w:eastAsia="Times New Roman" w:hAnsi="Times New Roman" w:cs="Times New Roman"/>
          <w:lang w:eastAsia="en-AU"/>
        </w:rPr>
        <w:t xml:space="preserve">, with his support needs continuing to change. </w:t>
      </w:r>
      <w:r w:rsidR="00E24E2A" w:rsidRPr="0041169D">
        <w:rPr>
          <w:rFonts w:ascii="Times New Roman" w:eastAsia="Times New Roman" w:hAnsi="Times New Roman" w:cs="Times New Roman"/>
          <w:lang w:eastAsia="en-AU"/>
        </w:rPr>
        <w:t xml:space="preserve">Ivan requires a wheelchair to mobilise, however due to his changing needs, it would not represent value for money for a wheelchair to be </w:t>
      </w:r>
      <w:r w:rsidR="003F21F7" w:rsidRPr="0041169D">
        <w:rPr>
          <w:rFonts w:ascii="Times New Roman" w:eastAsia="Times New Roman" w:hAnsi="Times New Roman" w:cs="Times New Roman"/>
          <w:lang w:eastAsia="en-AU"/>
        </w:rPr>
        <w:t>purchased,</w:t>
      </w:r>
      <w:r w:rsidR="00E24E2A" w:rsidRPr="0041169D">
        <w:rPr>
          <w:rFonts w:ascii="Times New Roman" w:eastAsia="Times New Roman" w:hAnsi="Times New Roman" w:cs="Times New Roman"/>
          <w:lang w:eastAsia="en-AU"/>
        </w:rPr>
        <w:t xml:space="preserve"> </w:t>
      </w:r>
      <w:r w:rsidR="000B35F2" w:rsidRPr="0041169D">
        <w:rPr>
          <w:rFonts w:ascii="Times New Roman" w:eastAsia="Times New Roman" w:hAnsi="Times New Roman" w:cs="Times New Roman"/>
          <w:lang w:eastAsia="en-AU"/>
        </w:rPr>
        <w:t>i</w:t>
      </w:r>
      <w:r w:rsidR="00E24E2A" w:rsidRPr="0041169D">
        <w:rPr>
          <w:rFonts w:ascii="Times New Roman" w:eastAsia="Times New Roman" w:hAnsi="Times New Roman" w:cs="Times New Roman"/>
          <w:lang w:eastAsia="en-AU"/>
        </w:rPr>
        <w:t xml:space="preserve">nstead </w:t>
      </w:r>
      <w:r w:rsidR="000B35F2" w:rsidRPr="0041169D">
        <w:rPr>
          <w:rFonts w:ascii="Times New Roman" w:eastAsia="Times New Roman" w:hAnsi="Times New Roman" w:cs="Times New Roman"/>
          <w:lang w:eastAsia="en-AU"/>
        </w:rPr>
        <w:t xml:space="preserve">funding is included so Ivan is able to lease </w:t>
      </w:r>
      <w:r w:rsidR="00C34973" w:rsidRPr="0041169D">
        <w:rPr>
          <w:rFonts w:ascii="Times New Roman" w:eastAsia="Times New Roman" w:hAnsi="Times New Roman" w:cs="Times New Roman"/>
          <w:lang w:eastAsia="en-AU"/>
        </w:rPr>
        <w:t>a wheelchair appropriate</w:t>
      </w:r>
      <w:r w:rsidR="000B35F2" w:rsidRPr="0041169D">
        <w:rPr>
          <w:rFonts w:ascii="Times New Roman" w:eastAsia="Times New Roman" w:hAnsi="Times New Roman" w:cs="Times New Roman"/>
          <w:lang w:eastAsia="en-AU"/>
        </w:rPr>
        <w:t xml:space="preserve"> for his</w:t>
      </w:r>
      <w:r w:rsidR="002D095E" w:rsidRPr="0041169D">
        <w:rPr>
          <w:rFonts w:ascii="Times New Roman" w:eastAsia="Times New Roman" w:hAnsi="Times New Roman" w:cs="Times New Roman"/>
          <w:lang w:eastAsia="en-AU"/>
        </w:rPr>
        <w:t xml:space="preserve"> current</w:t>
      </w:r>
      <w:r w:rsidR="000B35F2" w:rsidRPr="0041169D">
        <w:rPr>
          <w:rFonts w:ascii="Times New Roman" w:eastAsia="Times New Roman" w:hAnsi="Times New Roman" w:cs="Times New Roman"/>
          <w:lang w:eastAsia="en-AU"/>
        </w:rPr>
        <w:t xml:space="preserve"> needs. </w:t>
      </w:r>
    </w:p>
    <w:p w14:paraId="299E2816" w14:textId="766F5587" w:rsidR="00006884" w:rsidRPr="0041169D" w:rsidRDefault="00C24F4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Effective and beneficial considerations</w:t>
      </w:r>
      <w:r w:rsidR="00515678" w:rsidRPr="0041169D">
        <w:rPr>
          <w:rFonts w:ascii="Times New Roman" w:eastAsia="Times New Roman" w:hAnsi="Times New Roman" w:cs="Times New Roman"/>
          <w:lang w:eastAsia="en-AU"/>
        </w:rPr>
        <w:t xml:space="preserve"> </w:t>
      </w:r>
    </w:p>
    <w:p w14:paraId="703A9BAE" w14:textId="7020F304" w:rsidR="00E454F9" w:rsidRPr="0041169D" w:rsidRDefault="00E454F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subsections 34(1</w:t>
      </w:r>
      <w:r w:rsidR="00341E8F" w:rsidRPr="0041169D">
        <w:rPr>
          <w:rFonts w:ascii="Times New Roman" w:eastAsia="Times New Roman" w:hAnsi="Times New Roman" w:cs="Times New Roman"/>
          <w:lang w:eastAsia="en-AU"/>
        </w:rPr>
        <w:t>E</w:t>
      </w:r>
      <w:r w:rsidRPr="0041169D">
        <w:rPr>
          <w:rFonts w:ascii="Times New Roman" w:eastAsia="Times New Roman" w:hAnsi="Times New Roman" w:cs="Times New Roman"/>
          <w:lang w:eastAsia="en-AU"/>
        </w:rPr>
        <w:t>)</w:t>
      </w:r>
      <w:r w:rsidR="00341E8F" w:rsidRPr="0041169D">
        <w:rPr>
          <w:rFonts w:ascii="Times New Roman" w:eastAsia="Times New Roman" w:hAnsi="Times New Roman" w:cs="Times New Roman"/>
          <w:lang w:eastAsia="en-AU"/>
        </w:rPr>
        <w:t xml:space="preserve"> and</w:t>
      </w:r>
      <w:r w:rsidRPr="0041169D">
        <w:rPr>
          <w:rFonts w:ascii="Times New Roman" w:eastAsia="Times New Roman" w:hAnsi="Times New Roman" w:cs="Times New Roman"/>
          <w:lang w:eastAsia="en-AU"/>
        </w:rPr>
        <w:t xml:space="preserve"> (1</w:t>
      </w:r>
      <w:r w:rsidR="00341E8F" w:rsidRPr="0041169D">
        <w:rPr>
          <w:rFonts w:ascii="Times New Roman" w:eastAsia="Times New Roman" w:hAnsi="Times New Roman" w:cs="Times New Roman"/>
          <w:lang w:eastAsia="en-AU"/>
        </w:rPr>
        <w:t>F</w:t>
      </w:r>
      <w:r w:rsidRPr="0041169D">
        <w:rPr>
          <w:rFonts w:ascii="Times New Roman" w:eastAsia="Times New Roman" w:hAnsi="Times New Roman" w:cs="Times New Roman"/>
          <w:lang w:eastAsia="en-AU"/>
        </w:rPr>
        <w:t>) provide guidance to the CEO in considering whether a support meets the requirements in paragraph 34(1)(</w:t>
      </w:r>
      <w:r w:rsidR="00341E8F" w:rsidRPr="0041169D">
        <w:rPr>
          <w:rFonts w:ascii="Times New Roman" w:eastAsia="Times New Roman" w:hAnsi="Times New Roman" w:cs="Times New Roman"/>
          <w:lang w:eastAsia="en-AU"/>
        </w:rPr>
        <w:t>d</w:t>
      </w:r>
      <w:r w:rsidRPr="0041169D">
        <w:rPr>
          <w:rFonts w:ascii="Times New Roman" w:eastAsia="Times New Roman" w:hAnsi="Times New Roman" w:cs="Times New Roman"/>
          <w:lang w:eastAsia="en-AU"/>
        </w:rPr>
        <w:t xml:space="preserve">) that a support will only be reasonable and necessary if </w:t>
      </w:r>
      <w:r w:rsidR="00341E8F" w:rsidRPr="0041169D">
        <w:rPr>
          <w:rFonts w:ascii="Times New Roman" w:eastAsia="Times New Roman" w:hAnsi="Times New Roman" w:cs="Times New Roman"/>
          <w:lang w:eastAsia="en-AU"/>
        </w:rPr>
        <w:t xml:space="preserve">the support will be, or is likely to be, effective and beneficial for the participant, having regard to current good practice. There has been a lot of inconsistency in how paragraph 34(1)(d) is applied and the weight that decision makers give to </w:t>
      </w:r>
      <w:r w:rsidR="009B5D1B" w:rsidRPr="0041169D">
        <w:rPr>
          <w:rFonts w:ascii="Times New Roman" w:eastAsia="Times New Roman" w:hAnsi="Times New Roman" w:cs="Times New Roman"/>
          <w:lang w:eastAsia="en-AU"/>
        </w:rPr>
        <w:t>documentation and evidence put before them. These</w:t>
      </w:r>
      <w:r w:rsidR="00087644" w:rsidRPr="0041169D">
        <w:rPr>
          <w:rFonts w:ascii="Times New Roman" w:eastAsia="Times New Roman" w:hAnsi="Times New Roman" w:cs="Times New Roman"/>
          <w:lang w:eastAsia="en-AU"/>
        </w:rPr>
        <w:t xml:space="preserve"> subsections </w:t>
      </w:r>
      <w:r w:rsidR="002277B5" w:rsidRPr="0041169D">
        <w:rPr>
          <w:rFonts w:ascii="Times New Roman" w:eastAsia="Times New Roman" w:hAnsi="Times New Roman" w:cs="Times New Roman"/>
          <w:lang w:eastAsia="en-AU"/>
        </w:rPr>
        <w:t xml:space="preserve">provide clarity on how </w:t>
      </w:r>
      <w:r w:rsidR="00E23A8F" w:rsidRPr="0041169D">
        <w:rPr>
          <w:rFonts w:ascii="Times New Roman" w:eastAsia="Times New Roman" w:hAnsi="Times New Roman" w:cs="Times New Roman"/>
          <w:lang w:eastAsia="en-AU"/>
        </w:rPr>
        <w:t>differing, and potentially inconsistent, material is to be considered.</w:t>
      </w:r>
    </w:p>
    <w:p w14:paraId="27AFF6AE" w14:textId="0DE36E0C" w:rsidR="00C24F4C" w:rsidRPr="0041169D" w:rsidRDefault="00E23A8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w:t>
      </w:r>
      <w:r w:rsidR="00BB32AD" w:rsidRPr="0041169D">
        <w:rPr>
          <w:rFonts w:ascii="Times New Roman" w:eastAsia="Times New Roman" w:hAnsi="Times New Roman" w:cs="Times New Roman"/>
          <w:lang w:eastAsia="en-AU"/>
        </w:rPr>
        <w:t xml:space="preserve">34(1E) sets out the order of importance </w:t>
      </w:r>
      <w:r w:rsidR="008A0468" w:rsidRPr="0041169D">
        <w:rPr>
          <w:rFonts w:ascii="Times New Roman" w:eastAsia="Times New Roman" w:hAnsi="Times New Roman" w:cs="Times New Roman"/>
          <w:lang w:eastAsia="en-AU"/>
        </w:rPr>
        <w:t>of matters that the CEO may have regard to</w:t>
      </w:r>
      <w:r w:rsidR="00C80348" w:rsidRPr="0041169D">
        <w:rPr>
          <w:rFonts w:ascii="Times New Roman" w:eastAsia="Times New Roman" w:hAnsi="Times New Roman" w:cs="Times New Roman"/>
          <w:lang w:eastAsia="en-AU"/>
        </w:rPr>
        <w:t xml:space="preserve"> </w:t>
      </w:r>
      <w:r w:rsidR="00BB32AD" w:rsidRPr="0041169D">
        <w:rPr>
          <w:rFonts w:ascii="Times New Roman" w:eastAsia="Times New Roman" w:hAnsi="Times New Roman" w:cs="Times New Roman"/>
          <w:lang w:eastAsia="en-AU"/>
        </w:rPr>
        <w:t>w</w:t>
      </w:r>
      <w:r w:rsidR="00C24F4C" w:rsidRPr="0041169D">
        <w:rPr>
          <w:rFonts w:ascii="Times New Roman" w:eastAsia="Times New Roman" w:hAnsi="Times New Roman" w:cs="Times New Roman"/>
          <w:lang w:eastAsia="en-AU"/>
        </w:rPr>
        <w:t>hen deciding whether a support will be, or is likely to be</w:t>
      </w:r>
      <w:r w:rsidR="00E454F9" w:rsidRPr="0041169D">
        <w:rPr>
          <w:rFonts w:ascii="Times New Roman" w:eastAsia="Times New Roman" w:hAnsi="Times New Roman" w:cs="Times New Roman"/>
          <w:lang w:eastAsia="en-AU"/>
        </w:rPr>
        <w:t>,</w:t>
      </w:r>
      <w:r w:rsidR="00C24F4C" w:rsidRPr="0041169D">
        <w:rPr>
          <w:rFonts w:ascii="Times New Roman" w:eastAsia="Times New Roman" w:hAnsi="Times New Roman" w:cs="Times New Roman"/>
          <w:lang w:eastAsia="en-AU"/>
        </w:rPr>
        <w:t xml:space="preserve"> effective and beneficial for the participant</w:t>
      </w:r>
      <w:r w:rsidR="00C80348" w:rsidRPr="0041169D">
        <w:rPr>
          <w:rFonts w:ascii="Times New Roman" w:eastAsia="Times New Roman" w:hAnsi="Times New Roman" w:cs="Times New Roman"/>
          <w:lang w:eastAsia="en-AU"/>
        </w:rPr>
        <w:t>. If considering 2 or more of the following matters, the CEO must consider them in the following order of importance</w:t>
      </w:r>
      <w:r w:rsidR="65CECCCE" w:rsidRPr="0041169D">
        <w:rPr>
          <w:rFonts w:ascii="Times New Roman" w:eastAsia="Times New Roman" w:hAnsi="Times New Roman" w:cs="Times New Roman"/>
          <w:lang w:eastAsia="en-AU"/>
        </w:rPr>
        <w:t>:</w:t>
      </w:r>
    </w:p>
    <w:p w14:paraId="57ABEB7C" w14:textId="158039D6" w:rsidR="00C24F4C" w:rsidRPr="0041169D" w:rsidRDefault="00C80348" w:rsidP="00B265FD">
      <w:pPr>
        <w:pStyle w:val="ListParagraph"/>
        <w:numPr>
          <w:ilvl w:val="0"/>
          <w:numId w:val="1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research and evidence whi</w:t>
      </w:r>
      <w:r w:rsidR="00084C95" w:rsidRPr="0041169D">
        <w:rPr>
          <w:rFonts w:ascii="Times New Roman" w:eastAsia="Times New Roman" w:hAnsi="Times New Roman" w:cs="Times New Roman"/>
          <w:lang w:eastAsia="en-AU"/>
        </w:rPr>
        <w:t>ch is published, peer reviewed and generalisable (that</w:t>
      </w:r>
      <w:r w:rsidR="00F428A8" w:rsidRPr="0041169D">
        <w:rPr>
          <w:rFonts w:ascii="Times New Roman" w:eastAsia="Times New Roman" w:hAnsi="Times New Roman" w:cs="Times New Roman"/>
          <w:lang w:eastAsia="en-AU"/>
        </w:rPr>
        <w:t xml:space="preserve"> is, can be applied to a cohort of people beyond the subjects of the study)</w:t>
      </w:r>
      <w:r w:rsidR="003A5A7B" w:rsidRPr="0041169D">
        <w:rPr>
          <w:rFonts w:ascii="Times New Roman" w:eastAsia="Times New Roman" w:hAnsi="Times New Roman" w:cs="Times New Roman"/>
          <w:lang w:eastAsia="en-AU"/>
        </w:rPr>
        <w:t>;</w:t>
      </w:r>
    </w:p>
    <w:p w14:paraId="7975D8F9" w14:textId="73377725" w:rsidR="00C24F4C" w:rsidRPr="0041169D" w:rsidRDefault="00C24F4C" w:rsidP="00B265FD">
      <w:pPr>
        <w:pStyle w:val="ListParagraph"/>
        <w:numPr>
          <w:ilvl w:val="0"/>
          <w:numId w:val="16"/>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evidence of the effectiveness of the support</w:t>
      </w:r>
      <w:r w:rsidR="00976CB7" w:rsidRPr="0041169D">
        <w:rPr>
          <w:rFonts w:ascii="Times New Roman" w:eastAsia="Times New Roman" w:hAnsi="Times New Roman" w:cs="Times New Roman"/>
          <w:lang w:eastAsia="en-AU"/>
        </w:rPr>
        <w:t xml:space="preserve"> for people in similar circumstances to the participant</w:t>
      </w:r>
      <w:r w:rsidRPr="0041169D">
        <w:rPr>
          <w:rFonts w:ascii="Times New Roman" w:eastAsia="Times New Roman" w:hAnsi="Times New Roman" w:cs="Times New Roman"/>
          <w:lang w:eastAsia="en-AU"/>
        </w:rPr>
        <w:t xml:space="preserve">, </w:t>
      </w:r>
      <w:r w:rsidR="0045344E" w:rsidRPr="0041169D">
        <w:rPr>
          <w:rFonts w:ascii="Times New Roman" w:eastAsia="Times New Roman" w:hAnsi="Times New Roman" w:cs="Times New Roman"/>
          <w:lang w:eastAsia="en-AU"/>
        </w:rPr>
        <w:t xml:space="preserve">having regard to </w:t>
      </w:r>
      <w:r w:rsidRPr="0041169D">
        <w:rPr>
          <w:rFonts w:ascii="Times New Roman" w:eastAsia="Times New Roman" w:hAnsi="Times New Roman" w:cs="Times New Roman"/>
          <w:lang w:eastAsia="en-AU"/>
        </w:rPr>
        <w:t>the participant’s circumstances such as age and nature of impairments</w:t>
      </w:r>
      <w:r w:rsidR="003A5A7B" w:rsidRPr="0041169D">
        <w:rPr>
          <w:rFonts w:ascii="Times New Roman" w:eastAsia="Times New Roman" w:hAnsi="Times New Roman" w:cs="Times New Roman"/>
          <w:lang w:eastAsia="en-AU"/>
        </w:rPr>
        <w:t>;</w:t>
      </w:r>
    </w:p>
    <w:p w14:paraId="3911BBFF" w14:textId="6D9EE381" w:rsidR="00C24F4C" w:rsidRPr="0041169D" w:rsidRDefault="00C24F4C" w:rsidP="00B265FD">
      <w:pPr>
        <w:pStyle w:val="ListParagraph"/>
        <w:numPr>
          <w:ilvl w:val="0"/>
          <w:numId w:val="16"/>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evidence of demonstrated outcomes for the participant in improving, maintaining or reducing a decline in the participants functional capacity, or capacity for social and economic participation in using the support in previous plans</w:t>
      </w:r>
      <w:r w:rsidR="003A5A7B" w:rsidRPr="0041169D">
        <w:rPr>
          <w:rFonts w:ascii="Times New Roman" w:eastAsia="Times New Roman" w:hAnsi="Times New Roman" w:cs="Times New Roman"/>
          <w:lang w:eastAsia="en-AU"/>
        </w:rPr>
        <w:t>;</w:t>
      </w:r>
    </w:p>
    <w:p w14:paraId="78660312" w14:textId="7CC3D0F0" w:rsidR="00C24F4C" w:rsidRPr="0041169D" w:rsidRDefault="003A5A7B" w:rsidP="00B265FD">
      <w:pPr>
        <w:pStyle w:val="ListParagraph"/>
        <w:numPr>
          <w:ilvl w:val="0"/>
          <w:numId w:val="16"/>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C24F4C" w:rsidRPr="0041169D">
        <w:rPr>
          <w:rFonts w:ascii="Times New Roman" w:eastAsia="Times New Roman" w:hAnsi="Times New Roman" w:cs="Times New Roman"/>
          <w:lang w:eastAsia="en-AU"/>
        </w:rPr>
        <w:t>ny other matters the CEO considers appropriate</w:t>
      </w:r>
    </w:p>
    <w:p w14:paraId="56C11090" w14:textId="7B723305" w:rsidR="00C24F4C" w:rsidRPr="0041169D" w:rsidRDefault="00C24F4C"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CEO may decide they are not satisfied </w:t>
      </w:r>
      <w:r w:rsidR="009F2678" w:rsidRPr="0041169D">
        <w:rPr>
          <w:rFonts w:ascii="Times New Roman" w:eastAsia="Times New Roman" w:hAnsi="Times New Roman" w:cs="Times New Roman"/>
          <w:lang w:eastAsia="en-AU"/>
        </w:rPr>
        <w:t>that a support is</w:t>
      </w:r>
      <w:r w:rsidR="0064037E" w:rsidRPr="0041169D">
        <w:rPr>
          <w:rFonts w:ascii="Times New Roman" w:eastAsia="Times New Roman" w:hAnsi="Times New Roman" w:cs="Times New Roman"/>
          <w:lang w:eastAsia="en-AU"/>
        </w:rPr>
        <w:t>, or is likely to be, effective a</w:t>
      </w:r>
      <w:r w:rsidR="00706B1E" w:rsidRPr="0041169D">
        <w:rPr>
          <w:rFonts w:ascii="Times New Roman" w:eastAsia="Times New Roman" w:hAnsi="Times New Roman" w:cs="Times New Roman"/>
          <w:lang w:eastAsia="en-AU"/>
        </w:rPr>
        <w:t>n</w:t>
      </w:r>
      <w:r w:rsidR="0064037E" w:rsidRPr="0041169D">
        <w:rPr>
          <w:rFonts w:ascii="Times New Roman" w:eastAsia="Times New Roman" w:hAnsi="Times New Roman" w:cs="Times New Roman"/>
          <w:lang w:eastAsia="en-AU"/>
        </w:rPr>
        <w:t xml:space="preserve">d beneficial </w:t>
      </w:r>
      <w:r w:rsidRPr="0041169D">
        <w:rPr>
          <w:rFonts w:ascii="Times New Roman" w:eastAsia="Times New Roman" w:hAnsi="Times New Roman" w:cs="Times New Roman"/>
          <w:lang w:eastAsia="en-AU"/>
        </w:rPr>
        <w:t xml:space="preserve">if there is limited or no published or peer reviewed evidence, even if there is evidence of effectiveness of the support </w:t>
      </w:r>
      <w:r w:rsidR="00E06765" w:rsidRPr="0041169D">
        <w:rPr>
          <w:rFonts w:ascii="Times New Roman" w:eastAsia="Times New Roman" w:hAnsi="Times New Roman" w:cs="Times New Roman"/>
          <w:lang w:eastAsia="en-AU"/>
        </w:rPr>
        <w:t xml:space="preserve">either generally or for the participant in particular. </w:t>
      </w:r>
      <w:r w:rsidRPr="0041169D">
        <w:rPr>
          <w:rFonts w:ascii="Times New Roman" w:eastAsia="Times New Roman" w:hAnsi="Times New Roman" w:cs="Times New Roman"/>
          <w:lang w:eastAsia="en-AU"/>
        </w:rPr>
        <w:t xml:space="preserve"> </w:t>
      </w:r>
    </w:p>
    <w:p w14:paraId="61B5344C"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7258BBF9" w14:textId="77777777" w:rsidR="00A554C2" w:rsidRPr="0041169D" w:rsidRDefault="00A554C2" w:rsidP="00CB53CF">
      <w:pPr>
        <w:spacing w:before="240" w:after="0" w:line="276" w:lineRule="auto"/>
        <w:ind w:left="720"/>
        <w:rPr>
          <w:rFonts w:ascii="Times New Roman" w:eastAsia="Times New Roman" w:hAnsi="Times New Roman" w:cs="Times New Roman"/>
          <w:lang w:val="en-US" w:eastAsia="en-AU"/>
        </w:rPr>
      </w:pPr>
      <w:r w:rsidRPr="0041169D">
        <w:rPr>
          <w:rFonts w:ascii="Times New Roman" w:eastAsia="Times New Roman" w:hAnsi="Times New Roman" w:cs="Times New Roman"/>
          <w:b/>
          <w:bCs/>
          <w:lang w:val="en-US" w:eastAsia="en-AU"/>
        </w:rPr>
        <w:lastRenderedPageBreak/>
        <w:t>Example – Paulina</w:t>
      </w:r>
    </w:p>
    <w:p w14:paraId="1BD50759" w14:textId="36A95161" w:rsidR="00A554C2" w:rsidRPr="0041169D" w:rsidRDefault="00A554C2" w:rsidP="00CB53CF">
      <w:pPr>
        <w:spacing w:after="0" w:line="276" w:lineRule="auto"/>
        <w:ind w:left="720"/>
        <w:rPr>
          <w:rFonts w:ascii="Times New Roman" w:eastAsia="Times New Roman" w:hAnsi="Times New Roman" w:cs="Times New Roman"/>
          <w:lang w:val="en-US" w:eastAsia="en-AU"/>
        </w:rPr>
      </w:pPr>
      <w:r w:rsidRPr="0041169D">
        <w:rPr>
          <w:rFonts w:ascii="Times New Roman" w:eastAsia="Times New Roman" w:hAnsi="Times New Roman" w:cs="Times New Roman"/>
          <w:lang w:val="en-US" w:eastAsia="en-AU"/>
        </w:rPr>
        <w:t xml:space="preserve">Paulina has an above knee amputation and has requested support to access hyperbaric oxygen therapy to help manage pain related to the amputation. The </w:t>
      </w:r>
      <w:r w:rsidR="008D2614" w:rsidRPr="0041169D">
        <w:rPr>
          <w:rFonts w:ascii="Times New Roman" w:eastAsia="Times New Roman" w:hAnsi="Times New Roman" w:cs="Times New Roman"/>
          <w:lang w:val="en-US" w:eastAsia="en-AU"/>
        </w:rPr>
        <w:t xml:space="preserve">evidence </w:t>
      </w:r>
      <w:r w:rsidR="00C86565" w:rsidRPr="0041169D">
        <w:rPr>
          <w:rFonts w:ascii="Times New Roman" w:eastAsia="Times New Roman" w:hAnsi="Times New Roman" w:cs="Times New Roman"/>
          <w:lang w:val="en-US" w:eastAsia="en-AU"/>
        </w:rPr>
        <w:t>base for</w:t>
      </w:r>
      <w:r w:rsidRPr="0041169D">
        <w:rPr>
          <w:rFonts w:ascii="Times New Roman" w:eastAsia="Times New Roman" w:hAnsi="Times New Roman" w:cs="Times New Roman"/>
          <w:lang w:val="en-US" w:eastAsia="en-AU"/>
        </w:rPr>
        <w:t xml:space="preserve"> hyperbaric oxygen therapy </w:t>
      </w:r>
      <w:r w:rsidR="00293975" w:rsidRPr="0041169D">
        <w:rPr>
          <w:rFonts w:ascii="Times New Roman" w:eastAsia="Times New Roman" w:hAnsi="Times New Roman" w:cs="Times New Roman"/>
          <w:lang w:val="en-US" w:eastAsia="en-AU"/>
        </w:rPr>
        <w:t>varies</w:t>
      </w:r>
      <w:r w:rsidR="00302D6E" w:rsidRPr="0041169D">
        <w:rPr>
          <w:rFonts w:ascii="Times New Roman" w:eastAsia="Times New Roman" w:hAnsi="Times New Roman" w:cs="Times New Roman"/>
          <w:lang w:val="en-US" w:eastAsia="en-AU"/>
        </w:rPr>
        <w:t xml:space="preserve"> a lot depending on the condition being treated and there </w:t>
      </w:r>
      <w:r w:rsidR="00156F4A" w:rsidRPr="0041169D">
        <w:rPr>
          <w:rFonts w:ascii="Times New Roman" w:eastAsia="Times New Roman" w:hAnsi="Times New Roman" w:cs="Times New Roman"/>
          <w:lang w:val="en-US" w:eastAsia="en-AU"/>
        </w:rPr>
        <w:t>is</w:t>
      </w:r>
      <w:r w:rsidR="00302D6E" w:rsidRPr="0041169D">
        <w:rPr>
          <w:rFonts w:ascii="Times New Roman" w:eastAsia="Times New Roman" w:hAnsi="Times New Roman" w:cs="Times New Roman"/>
          <w:lang w:val="en-US" w:eastAsia="en-AU"/>
        </w:rPr>
        <w:t xml:space="preserve"> </w:t>
      </w:r>
      <w:r w:rsidR="00B62E62" w:rsidRPr="0041169D">
        <w:rPr>
          <w:rFonts w:ascii="Times New Roman" w:eastAsia="Times New Roman" w:hAnsi="Times New Roman" w:cs="Times New Roman"/>
          <w:lang w:val="en-US" w:eastAsia="en-AU"/>
        </w:rPr>
        <w:t xml:space="preserve">limited </w:t>
      </w:r>
      <w:r w:rsidR="00C306A9" w:rsidRPr="0041169D">
        <w:rPr>
          <w:rFonts w:ascii="Times New Roman" w:eastAsia="Times New Roman" w:hAnsi="Times New Roman" w:cs="Times New Roman"/>
          <w:lang w:val="en-US" w:eastAsia="en-AU"/>
        </w:rPr>
        <w:t>to</w:t>
      </w:r>
      <w:r w:rsidRPr="0041169D">
        <w:rPr>
          <w:rFonts w:ascii="Times New Roman" w:eastAsia="Times New Roman" w:hAnsi="Times New Roman" w:cs="Times New Roman"/>
          <w:lang w:val="en-US" w:eastAsia="en-AU"/>
        </w:rPr>
        <w:t xml:space="preserve"> no evidence it is effective in managing post amputation pain. Therefore, the treatment is not considered effective and beneficial for Paulina and it cannot be included in her NDIS plan as a reasonable and necessary support.</w:t>
      </w:r>
    </w:p>
    <w:p w14:paraId="22A91FF6" w14:textId="2D2024DE" w:rsidR="00F04666" w:rsidRPr="0041169D" w:rsidRDefault="00C24F4C" w:rsidP="006C3BDC">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 xml:space="preserve">Family </w:t>
      </w:r>
      <w:r w:rsidR="008630AE" w:rsidRPr="0041169D">
        <w:rPr>
          <w:rFonts w:ascii="Times New Roman" w:eastAsia="Times New Roman" w:hAnsi="Times New Roman" w:cs="Times New Roman"/>
          <w:i/>
          <w:iCs/>
          <w:lang w:eastAsia="en-AU"/>
        </w:rPr>
        <w:t xml:space="preserve">etc, </w:t>
      </w:r>
      <w:r w:rsidR="00F04666" w:rsidRPr="0041169D">
        <w:rPr>
          <w:rFonts w:ascii="Times New Roman" w:eastAsia="Times New Roman" w:hAnsi="Times New Roman" w:cs="Times New Roman"/>
          <w:i/>
          <w:iCs/>
          <w:lang w:eastAsia="en-AU"/>
        </w:rPr>
        <w:t>support</w:t>
      </w:r>
    </w:p>
    <w:p w14:paraId="26E67E68" w14:textId="722F509F" w:rsidR="000D0B5F" w:rsidRPr="0041169D" w:rsidRDefault="0079391A"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subsections </w:t>
      </w:r>
      <w:r w:rsidR="0030115E" w:rsidRPr="0041169D">
        <w:rPr>
          <w:rFonts w:ascii="Times New Roman" w:eastAsia="Times New Roman" w:hAnsi="Times New Roman" w:cs="Times New Roman"/>
          <w:lang w:eastAsia="en-AU"/>
        </w:rPr>
        <w:t>34(1G), (1H)</w:t>
      </w:r>
      <w:r w:rsidR="00EC7833" w:rsidRPr="0041169D">
        <w:rPr>
          <w:rFonts w:ascii="Times New Roman" w:eastAsia="Times New Roman" w:hAnsi="Times New Roman" w:cs="Times New Roman"/>
          <w:lang w:eastAsia="en-AU"/>
        </w:rPr>
        <w:t xml:space="preserve"> and (1J), </w:t>
      </w:r>
      <w:r w:rsidR="000D0B5F" w:rsidRPr="0041169D">
        <w:rPr>
          <w:rFonts w:ascii="Times New Roman" w:eastAsia="Times New Roman" w:hAnsi="Times New Roman" w:cs="Times New Roman"/>
          <w:lang w:eastAsia="en-AU"/>
        </w:rPr>
        <w:t>provide guidance to the CEO in considering whether a support meets the requirements in paragraph 34(1)(e) that a support will only be reasonable and necessary if the funding or provision of the support takes account of what is reasonable to expect families, carers, informal networks and the community to provide.</w:t>
      </w:r>
    </w:p>
    <w:p w14:paraId="254B1ED0" w14:textId="48D352C2" w:rsidR="00AA52A0" w:rsidRPr="0041169D" w:rsidRDefault="006E06AF"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In relation </w:t>
      </w:r>
      <w:r w:rsidR="00617F66" w:rsidRPr="0041169D">
        <w:rPr>
          <w:rFonts w:ascii="Times New Roman" w:eastAsia="Times New Roman" w:hAnsi="Times New Roman" w:cs="Times New Roman"/>
          <w:lang w:eastAsia="en-AU"/>
        </w:rPr>
        <w:t>to</w:t>
      </w:r>
      <w:r w:rsidRPr="0041169D">
        <w:rPr>
          <w:rFonts w:ascii="Times New Roman" w:eastAsia="Times New Roman" w:hAnsi="Times New Roman" w:cs="Times New Roman"/>
          <w:lang w:eastAsia="en-AU"/>
        </w:rPr>
        <w:t xml:space="preserve"> </w:t>
      </w:r>
      <w:r w:rsidR="00B62770" w:rsidRPr="0041169D">
        <w:rPr>
          <w:rFonts w:ascii="Times New Roman" w:eastAsia="Times New Roman" w:hAnsi="Times New Roman" w:cs="Times New Roman"/>
          <w:lang w:eastAsia="en-AU"/>
        </w:rPr>
        <w:t>parental support for a child, t</w:t>
      </w:r>
      <w:r w:rsidRPr="0041169D">
        <w:rPr>
          <w:rFonts w:ascii="Times New Roman" w:eastAsia="Times New Roman" w:hAnsi="Times New Roman" w:cs="Times New Roman"/>
          <w:lang w:eastAsia="en-AU"/>
        </w:rPr>
        <w:t>here is a wide breadth in the level of care and support different children may require, regardless of whether or not they have a disability.</w:t>
      </w:r>
      <w:r w:rsidR="002E5F8F" w:rsidRPr="0041169D">
        <w:rPr>
          <w:rFonts w:ascii="Times New Roman" w:eastAsia="Times New Roman" w:hAnsi="Times New Roman" w:cs="Times New Roman"/>
          <w:lang w:eastAsia="en-AU"/>
        </w:rPr>
        <w:t xml:space="preserve"> </w:t>
      </w:r>
      <w:r w:rsidR="00FC5823" w:rsidRPr="0041169D">
        <w:rPr>
          <w:rFonts w:ascii="Times New Roman" w:eastAsia="Times New Roman" w:hAnsi="Times New Roman" w:cs="Times New Roman"/>
          <w:lang w:eastAsia="en-AU"/>
        </w:rPr>
        <w:t>New subsection 34(1G)</w:t>
      </w:r>
      <w:r w:rsidR="00D65548" w:rsidRPr="0041169D">
        <w:rPr>
          <w:rFonts w:ascii="Times New Roman" w:eastAsia="Times New Roman" w:hAnsi="Times New Roman" w:cs="Times New Roman"/>
          <w:lang w:eastAsia="en-AU"/>
        </w:rPr>
        <w:t xml:space="preserve"> provides that </w:t>
      </w:r>
      <w:r w:rsidR="00CF6A39" w:rsidRPr="0041169D">
        <w:rPr>
          <w:rFonts w:ascii="Times New Roman" w:eastAsia="Times New Roman" w:hAnsi="Times New Roman" w:cs="Times New Roman"/>
          <w:lang w:eastAsia="en-AU"/>
        </w:rPr>
        <w:t xml:space="preserve">where a participant is a child, the CEO must take into account the presumption that parents are responsible for providing substantial care and support for their children. </w:t>
      </w:r>
      <w:r w:rsidR="00AA52A0" w:rsidRPr="0041169D">
        <w:rPr>
          <w:rFonts w:ascii="Times New Roman" w:eastAsia="Times New Roman" w:hAnsi="Times New Roman" w:cs="Times New Roman"/>
          <w:lang w:eastAsia="en-AU"/>
        </w:rPr>
        <w:t>New subsection 34(1H) provides that substantial care and support includes:</w:t>
      </w:r>
    </w:p>
    <w:p w14:paraId="1A36F39C" w14:textId="51596761" w:rsidR="001B3489" w:rsidRPr="0041169D" w:rsidRDefault="001B3489" w:rsidP="00B265FD">
      <w:pPr>
        <w:pStyle w:val="ListParagraph"/>
        <w:numPr>
          <w:ilvl w:val="0"/>
          <w:numId w:val="1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supervision, personal care, transport, emotional support and behavioural support, and</w:t>
      </w:r>
    </w:p>
    <w:p w14:paraId="1D6FB14F" w14:textId="4941AFA4" w:rsidR="00490FC5" w:rsidRPr="0041169D" w:rsidRDefault="001B3489" w:rsidP="00B265FD">
      <w:pPr>
        <w:pStyle w:val="ListParagraph"/>
        <w:numPr>
          <w:ilvl w:val="0"/>
          <w:numId w:val="16"/>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other assistance with the activities of daily living that, regardless of the child’s disability, would reasonably be expected of a parent of a child of a similar age</w:t>
      </w:r>
    </w:p>
    <w:p w14:paraId="582B1707" w14:textId="33AA3823" w:rsidR="00C24F4C" w:rsidRPr="0041169D" w:rsidRDefault="00D26EE1"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w:t>
      </w:r>
      <w:r w:rsidR="00865A1A" w:rsidRPr="0041169D">
        <w:rPr>
          <w:rFonts w:ascii="Times New Roman" w:eastAsia="Times New Roman" w:hAnsi="Times New Roman" w:cs="Times New Roman"/>
          <w:lang w:eastAsia="en-AU"/>
        </w:rPr>
        <w:t xml:space="preserve">34(1J) provides that, in relation to a participant who is a child, </w:t>
      </w:r>
      <w:r w:rsidR="002C27B1" w:rsidRPr="0041169D">
        <w:rPr>
          <w:rFonts w:ascii="Times New Roman" w:eastAsia="Times New Roman" w:hAnsi="Times New Roman" w:cs="Times New Roman"/>
          <w:lang w:eastAsia="en-AU"/>
        </w:rPr>
        <w:t>t</w:t>
      </w:r>
      <w:r w:rsidR="00C24F4C" w:rsidRPr="0041169D">
        <w:rPr>
          <w:rFonts w:ascii="Times New Roman" w:eastAsia="Times New Roman" w:hAnsi="Times New Roman" w:cs="Times New Roman"/>
          <w:lang w:eastAsia="en-AU"/>
        </w:rPr>
        <w:t xml:space="preserve">he CEO must not decide that a support </w:t>
      </w:r>
      <w:r w:rsidR="00865A1A" w:rsidRPr="0041169D">
        <w:rPr>
          <w:rFonts w:ascii="Times New Roman" w:eastAsia="Times New Roman" w:hAnsi="Times New Roman" w:cs="Times New Roman"/>
          <w:lang w:eastAsia="en-AU"/>
        </w:rPr>
        <w:t>is reasonable and necessary</w:t>
      </w:r>
      <w:r w:rsidR="00AD4DF2" w:rsidRPr="0041169D">
        <w:rPr>
          <w:rFonts w:ascii="Times New Roman" w:eastAsia="Times New Roman" w:hAnsi="Times New Roman" w:cs="Times New Roman"/>
          <w:lang w:eastAsia="en-AU"/>
        </w:rPr>
        <w:t xml:space="preserve"> having regard to what  is reasonable for </w:t>
      </w:r>
      <w:r w:rsidR="00C12D20" w:rsidRPr="0041169D">
        <w:rPr>
          <w:rFonts w:ascii="Times New Roman" w:eastAsia="Times New Roman" w:hAnsi="Times New Roman" w:cs="Times New Roman"/>
          <w:lang w:eastAsia="en-AU"/>
        </w:rPr>
        <w:t>others to provide,</w:t>
      </w:r>
      <w:r w:rsidR="00C24F4C" w:rsidRPr="0041169D">
        <w:rPr>
          <w:rFonts w:ascii="Times New Roman" w:eastAsia="Times New Roman" w:hAnsi="Times New Roman" w:cs="Times New Roman"/>
          <w:lang w:eastAsia="en-AU"/>
        </w:rPr>
        <w:t xml:space="preserve"> if the primary purpose of the support is for one or more of the following:</w:t>
      </w:r>
    </w:p>
    <w:p w14:paraId="081F5F82" w14:textId="77777777" w:rsidR="00C24F4C" w:rsidRPr="0041169D" w:rsidRDefault="00C24F4C" w:rsidP="00B265FD">
      <w:pPr>
        <w:pStyle w:val="ListParagraph"/>
        <w:numPr>
          <w:ilvl w:val="0"/>
          <w:numId w:val="22"/>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reducing burden on parental time, below what is reasonably expected of any parent</w:t>
      </w:r>
    </w:p>
    <w:p w14:paraId="369FAA49" w14:textId="77777777" w:rsidR="00C24F4C" w:rsidRPr="0041169D" w:rsidRDefault="00C24F4C" w:rsidP="00B265FD">
      <w:pPr>
        <w:pStyle w:val="ListParagraph"/>
        <w:numPr>
          <w:ilvl w:val="0"/>
          <w:numId w:val="22"/>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improving household efficiency</w:t>
      </w:r>
    </w:p>
    <w:p w14:paraId="5684D171" w14:textId="65BAAFE8" w:rsidR="00252957" w:rsidRPr="0041169D" w:rsidRDefault="00C24F4C" w:rsidP="00B265FD">
      <w:pPr>
        <w:pStyle w:val="ListParagraph"/>
        <w:numPr>
          <w:ilvl w:val="0"/>
          <w:numId w:val="22"/>
        </w:numPr>
        <w:spacing w:before="240" w:after="0" w:line="276" w:lineRule="auto"/>
        <w:rPr>
          <w:lang w:eastAsia="en-AU"/>
        </w:rPr>
      </w:pPr>
      <w:r w:rsidRPr="0041169D">
        <w:rPr>
          <w:rFonts w:ascii="Times New Roman" w:eastAsia="Times New Roman" w:hAnsi="Times New Roman" w:cs="Times New Roman"/>
          <w:lang w:eastAsia="en-AU"/>
        </w:rPr>
        <w:t>parental preference for the provision of support instead of parental care</w:t>
      </w:r>
      <w:r w:rsidR="00706F32" w:rsidRPr="0041169D">
        <w:rPr>
          <w:rFonts w:ascii="Times New Roman" w:eastAsia="Times New Roman" w:hAnsi="Times New Roman" w:cs="Times New Roman"/>
          <w:lang w:eastAsia="en-AU"/>
        </w:rPr>
        <w:t>.</w:t>
      </w:r>
    </w:p>
    <w:p w14:paraId="5EB907BD" w14:textId="45FB377D" w:rsidR="00FC6DB0" w:rsidRPr="0041169D" w:rsidRDefault="004A0B1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34(1K) provides that </w:t>
      </w:r>
      <w:r w:rsidR="00AD4DF2" w:rsidRPr="0041169D">
        <w:rPr>
          <w:rFonts w:ascii="Times New Roman" w:eastAsia="Times New Roman" w:hAnsi="Times New Roman" w:cs="Times New Roman"/>
          <w:lang w:eastAsia="en-AU"/>
        </w:rPr>
        <w:t>w</w:t>
      </w:r>
      <w:r w:rsidR="00FC6DB0" w:rsidRPr="0041169D">
        <w:rPr>
          <w:rFonts w:ascii="Times New Roman" w:eastAsia="Times New Roman" w:hAnsi="Times New Roman" w:cs="Times New Roman"/>
          <w:lang w:eastAsia="en-AU"/>
        </w:rPr>
        <w:t>hen considering whether a support takes into account what is reasonable to expect families, carers and informal networks to provide</w:t>
      </w:r>
      <w:r w:rsidR="00027C17" w:rsidRPr="0041169D">
        <w:rPr>
          <w:rFonts w:ascii="Times New Roman" w:eastAsia="Times New Roman" w:hAnsi="Times New Roman" w:cs="Times New Roman"/>
          <w:lang w:eastAsia="en-AU"/>
        </w:rPr>
        <w:t>,</w:t>
      </w:r>
      <w:r w:rsidR="00FC6DB0" w:rsidRPr="0041169D">
        <w:rPr>
          <w:rFonts w:ascii="Times New Roman" w:eastAsia="Times New Roman" w:hAnsi="Times New Roman" w:cs="Times New Roman"/>
          <w:lang w:eastAsia="en-AU"/>
        </w:rPr>
        <w:t xml:space="preserve"> the CEO must consider whether:</w:t>
      </w:r>
    </w:p>
    <w:p w14:paraId="7B6ACC7A" w14:textId="518C98F1" w:rsidR="00FC6DB0" w:rsidRPr="0041169D" w:rsidRDefault="00FC6DB0" w:rsidP="00B265FD">
      <w:pPr>
        <w:pStyle w:val="ListParagraph"/>
        <w:numPr>
          <w:ilvl w:val="0"/>
          <w:numId w:val="23"/>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relying on these supports would expose a participant or others to a material risk of harm, abuse or neglect that cannot be mitigated through informal or lower costs supports </w:t>
      </w:r>
    </w:p>
    <w:p w14:paraId="4B3356F6" w14:textId="19D429EC" w:rsidR="00FC6DB0" w:rsidRPr="0041169D" w:rsidRDefault="00027C17" w:rsidP="00B265FD">
      <w:pPr>
        <w:pStyle w:val="ListParagraph"/>
        <w:numPr>
          <w:ilvl w:val="0"/>
          <w:numId w:val="2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t>
      </w:r>
      <w:r w:rsidR="00FC6DB0" w:rsidRPr="0041169D">
        <w:rPr>
          <w:rFonts w:ascii="Times New Roman" w:eastAsia="Times New Roman" w:hAnsi="Times New Roman" w:cs="Times New Roman"/>
          <w:lang w:eastAsia="en-AU"/>
        </w:rPr>
        <w:t>he desirability of supporting, maintaining and strengthening informal supports and community networks in preference to replacing those supports with funded supports, except where those supports are necessary because of:</w:t>
      </w:r>
    </w:p>
    <w:p w14:paraId="0B9BF1EA" w14:textId="77777777" w:rsidR="00FC6DB0" w:rsidRPr="0041169D" w:rsidRDefault="00FC6DB0" w:rsidP="00B265FD">
      <w:pPr>
        <w:pStyle w:val="ListParagraph"/>
        <w:numPr>
          <w:ilvl w:val="1"/>
          <w:numId w:val="2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material risk as mentioned above</w:t>
      </w:r>
    </w:p>
    <w:p w14:paraId="5B161371" w14:textId="54D6C449" w:rsidR="00FC6DB0" w:rsidRPr="0041169D" w:rsidRDefault="00FC6DB0" w:rsidP="00B265FD">
      <w:pPr>
        <w:pStyle w:val="ListParagraph"/>
        <w:numPr>
          <w:ilvl w:val="1"/>
          <w:numId w:val="2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unsustainability of those supports. </w:t>
      </w:r>
    </w:p>
    <w:p w14:paraId="1A8D93EE" w14:textId="17F486E7" w:rsidR="00252957" w:rsidRPr="0041169D" w:rsidRDefault="0025295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The purpose of these amendments is to clarify the considerations of </w:t>
      </w:r>
      <w:r w:rsidR="00AE101C" w:rsidRPr="0041169D">
        <w:rPr>
          <w:rFonts w:ascii="Times New Roman" w:eastAsia="Times New Roman" w:hAnsi="Times New Roman" w:cs="Times New Roman"/>
          <w:lang w:eastAsia="en-AU"/>
        </w:rPr>
        <w:t>what is reasonable to expect informal supports to provide</w:t>
      </w:r>
      <w:r w:rsidR="000E4A53" w:rsidRPr="0041169D">
        <w:rPr>
          <w:rFonts w:ascii="Times New Roman" w:eastAsia="Times New Roman" w:hAnsi="Times New Roman" w:cs="Times New Roman"/>
          <w:lang w:eastAsia="en-AU"/>
        </w:rPr>
        <w:t xml:space="preserve"> in supporting a participant</w:t>
      </w:r>
      <w:r w:rsidR="003A4EFD" w:rsidRPr="0041169D">
        <w:rPr>
          <w:rFonts w:ascii="Times New Roman" w:eastAsia="Times New Roman" w:hAnsi="Times New Roman" w:cs="Times New Roman"/>
          <w:lang w:eastAsia="en-AU"/>
        </w:rPr>
        <w:t xml:space="preserve">. </w:t>
      </w:r>
      <w:r w:rsidR="002C4FC0" w:rsidRPr="0041169D">
        <w:rPr>
          <w:rFonts w:ascii="Times New Roman" w:eastAsia="Times New Roman" w:hAnsi="Times New Roman" w:cs="Times New Roman"/>
          <w:lang w:eastAsia="en-AU"/>
        </w:rPr>
        <w:t>Whil</w:t>
      </w:r>
      <w:r w:rsidR="00847315" w:rsidRPr="0041169D">
        <w:rPr>
          <w:rFonts w:ascii="Times New Roman" w:eastAsia="Times New Roman" w:hAnsi="Times New Roman" w:cs="Times New Roman"/>
          <w:lang w:eastAsia="en-AU"/>
        </w:rPr>
        <w:t>e</w:t>
      </w:r>
      <w:r w:rsidR="002C4FC0" w:rsidRPr="0041169D">
        <w:rPr>
          <w:rFonts w:ascii="Times New Roman" w:eastAsia="Times New Roman" w:hAnsi="Times New Roman" w:cs="Times New Roman"/>
          <w:lang w:eastAsia="en-AU"/>
        </w:rPr>
        <w:t xml:space="preserve"> these amendments consider it is appropriate for informal supports to provide a level of care and support, they also include important considerations where there is a risk or a likelihood the informal supports are unable to be sustained. </w:t>
      </w:r>
      <w:r w:rsidR="006F376B" w:rsidRPr="0041169D">
        <w:rPr>
          <w:rFonts w:ascii="Times New Roman" w:eastAsia="Times New Roman" w:hAnsi="Times New Roman" w:cs="Times New Roman"/>
          <w:lang w:eastAsia="en-AU"/>
        </w:rPr>
        <w:t xml:space="preserve">For example, </w:t>
      </w:r>
      <w:r w:rsidR="004B1FF6" w:rsidRPr="0041169D">
        <w:rPr>
          <w:rFonts w:ascii="Times New Roman" w:eastAsia="Times New Roman" w:hAnsi="Times New Roman" w:cs="Times New Roman"/>
          <w:lang w:eastAsia="en-AU"/>
        </w:rPr>
        <w:t xml:space="preserve">it would not be reasonable to </w:t>
      </w:r>
      <w:r w:rsidR="00603A2A" w:rsidRPr="0041169D">
        <w:rPr>
          <w:rFonts w:ascii="Times New Roman" w:eastAsia="Times New Roman" w:hAnsi="Times New Roman" w:cs="Times New Roman"/>
          <w:lang w:eastAsia="en-AU"/>
        </w:rPr>
        <w:t xml:space="preserve">lift or physically manage a child in unsafe ways that risk injury to </w:t>
      </w:r>
      <w:r w:rsidR="002E25C9" w:rsidRPr="0041169D">
        <w:rPr>
          <w:rFonts w:ascii="Times New Roman" w:eastAsia="Times New Roman" w:hAnsi="Times New Roman" w:cs="Times New Roman"/>
          <w:lang w:eastAsia="en-AU"/>
        </w:rPr>
        <w:t>a carer</w:t>
      </w:r>
      <w:r w:rsidR="0024496A" w:rsidRPr="0041169D">
        <w:rPr>
          <w:rFonts w:ascii="Times New Roman" w:eastAsia="Times New Roman" w:hAnsi="Times New Roman" w:cs="Times New Roman"/>
          <w:lang w:eastAsia="en-AU"/>
        </w:rPr>
        <w:t xml:space="preserve"> or </w:t>
      </w:r>
      <w:r w:rsidR="00AF5879" w:rsidRPr="0041169D">
        <w:rPr>
          <w:rFonts w:ascii="Times New Roman" w:eastAsia="Times New Roman" w:hAnsi="Times New Roman" w:cs="Times New Roman"/>
          <w:lang w:eastAsia="en-AU"/>
        </w:rPr>
        <w:t xml:space="preserve">to pay for </w:t>
      </w:r>
      <w:r w:rsidR="00973476" w:rsidRPr="0041169D">
        <w:rPr>
          <w:rFonts w:ascii="Times New Roman" w:eastAsia="Times New Roman" w:hAnsi="Times New Roman" w:cs="Times New Roman"/>
          <w:lang w:eastAsia="en-AU"/>
        </w:rPr>
        <w:t xml:space="preserve">disability supports for incontinence for an </w:t>
      </w:r>
      <w:r w:rsidR="006E6C80" w:rsidRPr="0041169D">
        <w:rPr>
          <w:rFonts w:ascii="Times New Roman" w:eastAsia="Times New Roman" w:hAnsi="Times New Roman" w:cs="Times New Roman"/>
          <w:lang w:eastAsia="en-AU"/>
        </w:rPr>
        <w:t>older child</w:t>
      </w:r>
      <w:r w:rsidR="00C0594A" w:rsidRPr="0041169D">
        <w:rPr>
          <w:rFonts w:ascii="Times New Roman" w:eastAsia="Times New Roman" w:hAnsi="Times New Roman" w:cs="Times New Roman"/>
          <w:lang w:eastAsia="en-AU"/>
        </w:rPr>
        <w:t xml:space="preserve"> where that is associated with their permanent disability</w:t>
      </w:r>
      <w:r w:rsidR="005842DB" w:rsidRPr="0041169D">
        <w:rPr>
          <w:rFonts w:ascii="Times New Roman" w:eastAsia="Times New Roman" w:hAnsi="Times New Roman" w:cs="Times New Roman"/>
          <w:lang w:eastAsia="en-AU"/>
        </w:rPr>
        <w:t>.</w:t>
      </w:r>
    </w:p>
    <w:p w14:paraId="4353320C" w14:textId="5341D3E2" w:rsidR="00C24F4C" w:rsidRPr="0041169D" w:rsidRDefault="00E7684A"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74</w:t>
      </w:r>
      <w:r w:rsidRPr="0041169D">
        <w:rPr>
          <w:rFonts w:ascii="Times New Roman" w:eastAsia="Times New Roman" w:hAnsi="Times New Roman" w:cs="Times New Roman"/>
          <w:b/>
          <w:lang w:eastAsia="en-AU"/>
        </w:rPr>
        <w:t xml:space="preserve"> – </w:t>
      </w:r>
      <w:r w:rsidR="00C24F4C" w:rsidRPr="0041169D">
        <w:rPr>
          <w:rFonts w:ascii="Times New Roman" w:eastAsia="Times New Roman" w:hAnsi="Times New Roman" w:cs="Times New Roman"/>
          <w:b/>
          <w:lang w:eastAsia="en-AU"/>
        </w:rPr>
        <w:t>After paragraph 47A(1)(a)</w:t>
      </w:r>
    </w:p>
    <w:p w14:paraId="69B3C196" w14:textId="77777777" w:rsidR="00C24F4C" w:rsidRPr="0041169D" w:rsidRDefault="00C24F4C" w:rsidP="00B13AC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inserts a requirement for the variation not to result in the duplication of a support already funded within a participant’s plan.</w:t>
      </w:r>
    </w:p>
    <w:p w14:paraId="351BA0D4" w14:textId="4A43B0D3" w:rsidR="000E6D87" w:rsidRPr="0041169D" w:rsidRDefault="000E6D8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this item is to clarify that supports included as part of a variation of a participant’s plan are not able to duplicate the kinds of supports which are already included in the plan. </w:t>
      </w:r>
    </w:p>
    <w:p w14:paraId="36A2B62E" w14:textId="4008C0F8" w:rsidR="00C735C6" w:rsidRPr="0041169D" w:rsidRDefault="00E7684A"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75</w:t>
      </w:r>
      <w:r w:rsidRPr="0041169D">
        <w:rPr>
          <w:rFonts w:ascii="Times New Roman" w:eastAsia="Times New Roman" w:hAnsi="Times New Roman" w:cs="Times New Roman"/>
          <w:b/>
          <w:lang w:eastAsia="en-AU"/>
        </w:rPr>
        <w:t xml:space="preserve"> – </w:t>
      </w:r>
      <w:r w:rsidR="004E1C0E" w:rsidRPr="0041169D">
        <w:rPr>
          <w:rFonts w:ascii="Times New Roman" w:eastAsia="Times New Roman" w:hAnsi="Times New Roman" w:cs="Times New Roman"/>
          <w:b/>
          <w:bCs/>
          <w:lang w:eastAsia="en-AU"/>
        </w:rPr>
        <w:t>Application of amendments in this Part</w:t>
      </w:r>
    </w:p>
    <w:p w14:paraId="062073EA" w14:textId="120F67CE" w:rsidR="00F90EE9" w:rsidRPr="0041169D" w:rsidRDefault="00C735C6" w:rsidP="00B13AC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Amendments made by this </w:t>
      </w:r>
      <w:r w:rsidR="00F80E86"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 xml:space="preserve">art apply to decisions made on or after the day </w:t>
      </w:r>
      <w:r w:rsidR="0013276E" w:rsidRPr="0041169D">
        <w:rPr>
          <w:rFonts w:ascii="Times New Roman" w:eastAsia="Times New Roman" w:hAnsi="Times New Roman" w:cs="Times New Roman"/>
          <w:lang w:eastAsia="en-AU"/>
        </w:rPr>
        <w:t>this item commences</w:t>
      </w:r>
      <w:r w:rsidR="00086B4B" w:rsidRPr="0041169D">
        <w:rPr>
          <w:rFonts w:ascii="Times New Roman" w:eastAsia="Times New Roman" w:hAnsi="Times New Roman" w:cs="Times New Roman"/>
          <w:lang w:eastAsia="en-AU"/>
        </w:rPr>
        <w:t xml:space="preserve">, including </w:t>
      </w:r>
      <w:r w:rsidR="00170ABD" w:rsidRPr="0041169D">
        <w:rPr>
          <w:rFonts w:ascii="Times New Roman" w:eastAsia="Times New Roman" w:hAnsi="Times New Roman" w:cs="Times New Roman"/>
          <w:lang w:eastAsia="en-AU"/>
        </w:rPr>
        <w:t>decisions made in relation to plans in effect immediately before that day.</w:t>
      </w:r>
    </w:p>
    <w:p w14:paraId="4EAB7C6C" w14:textId="68811D90" w:rsidR="00EC5DDE" w:rsidRPr="0041169D" w:rsidRDefault="00E7684A" w:rsidP="006C3BDC">
      <w:pPr>
        <w:spacing w:before="240" w:after="0" w:line="276" w:lineRule="auto"/>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76</w:t>
      </w:r>
      <w:r w:rsidRPr="0041169D">
        <w:rPr>
          <w:rFonts w:ascii="Times New Roman" w:eastAsia="Times New Roman" w:hAnsi="Times New Roman" w:cs="Times New Roman"/>
          <w:b/>
          <w:lang w:eastAsia="en-AU"/>
        </w:rPr>
        <w:t xml:space="preserve"> – </w:t>
      </w:r>
      <w:r w:rsidR="00EC5DDE" w:rsidRPr="0041169D">
        <w:rPr>
          <w:rFonts w:ascii="Times New Roman" w:eastAsia="Times New Roman" w:hAnsi="Times New Roman" w:cs="Times New Roman"/>
          <w:b/>
          <w:lang w:eastAsia="en-AU"/>
        </w:rPr>
        <w:t>Review of decisions after item commences</w:t>
      </w:r>
    </w:p>
    <w:p w14:paraId="5030BDD3" w14:textId="57CB7248" w:rsidR="00EC5DDE" w:rsidRPr="0041169D" w:rsidRDefault="00EC5DDE" w:rsidP="00B13AC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explains amendments made by </w:t>
      </w:r>
      <w:r w:rsidR="00B95A4C" w:rsidRPr="0041169D">
        <w:rPr>
          <w:rFonts w:ascii="Times New Roman" w:eastAsia="Times New Roman" w:hAnsi="Times New Roman" w:cs="Times New Roman"/>
          <w:lang w:eastAsia="en-AU"/>
        </w:rPr>
        <w:t xml:space="preserve">this </w:t>
      </w:r>
      <w:r w:rsidRPr="0041169D">
        <w:rPr>
          <w:rFonts w:ascii="Times New Roman" w:eastAsia="Times New Roman" w:hAnsi="Times New Roman" w:cs="Times New Roman"/>
          <w:lang w:eastAsia="en-AU"/>
        </w:rPr>
        <w:t xml:space="preserve">Part apply in relation to a review of a decision that begins on, or after the date this item commences, regardless of whether the decision, or application for review was made before this item commences. </w:t>
      </w:r>
    </w:p>
    <w:p w14:paraId="5B046640" w14:textId="66DAF4C3" w:rsidR="00BE58A8" w:rsidRPr="0041169D" w:rsidRDefault="00BE58A8" w:rsidP="006C3BDC">
      <w:pPr>
        <w:spacing w:before="240" w:after="0" w:line="240" w:lineRule="auto"/>
        <w:jc w:val="left"/>
        <w:rPr>
          <w:rFonts w:ascii="Times New Roman" w:eastAsia="Times New Roman" w:hAnsi="Times New Roman" w:cs="Times New Roman"/>
          <w:b/>
          <w:lang w:eastAsia="en-AU"/>
        </w:rPr>
      </w:pPr>
    </w:p>
    <w:p w14:paraId="4F29407B" w14:textId="77777777" w:rsidR="00CE5B67" w:rsidRPr="0041169D" w:rsidRDefault="00CE5B67">
      <w:pPr>
        <w:spacing w:after="0" w:line="240"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br w:type="page"/>
      </w:r>
    </w:p>
    <w:p w14:paraId="1DFD1FAB" w14:textId="77777777" w:rsidR="00CE5B67" w:rsidRPr="0041169D" w:rsidRDefault="00CE5B67">
      <w:pPr>
        <w:spacing w:after="0" w:line="240" w:lineRule="auto"/>
        <w:jc w:val="left"/>
        <w:rPr>
          <w:rFonts w:ascii="Times New Roman" w:eastAsia="Times New Roman" w:hAnsi="Times New Roman" w:cs="Times New Roman"/>
          <w:b/>
          <w:lang w:eastAsia="en-AU"/>
        </w:rPr>
      </w:pPr>
    </w:p>
    <w:p w14:paraId="533140E5" w14:textId="28C0C141" w:rsidR="001F74FF" w:rsidRPr="0041169D" w:rsidRDefault="002D1723" w:rsidP="000D3ECD">
      <w:pPr>
        <w:pStyle w:val="Heading2"/>
        <w:spacing w:line="276" w:lineRule="auto"/>
      </w:pPr>
      <w:r w:rsidRPr="0041169D">
        <w:rPr>
          <w:rFonts w:ascii="Times New Roman" w:hAnsi="Times New Roman" w:cs="Times New Roman"/>
        </w:rPr>
        <w:t>Part</w:t>
      </w:r>
      <w:r w:rsidR="002C0D93" w:rsidRPr="0041169D">
        <w:rPr>
          <w:rFonts w:ascii="Times New Roman" w:hAnsi="Times New Roman" w:cs="Times New Roman"/>
        </w:rPr>
        <w:t> </w:t>
      </w:r>
      <w:r w:rsidRPr="0041169D">
        <w:rPr>
          <w:rFonts w:ascii="Times New Roman" w:hAnsi="Times New Roman" w:cs="Times New Roman"/>
        </w:rPr>
        <w:t>7</w:t>
      </w:r>
      <w:r w:rsidR="002C0D93" w:rsidRPr="0041169D">
        <w:rPr>
          <w:rFonts w:ascii="Times New Roman" w:hAnsi="Times New Roman" w:cs="Times New Roman"/>
        </w:rPr>
        <w:t>—</w:t>
      </w:r>
      <w:r w:rsidRPr="0041169D">
        <w:rPr>
          <w:rFonts w:ascii="Times New Roman" w:hAnsi="Times New Roman" w:cs="Times New Roman"/>
        </w:rPr>
        <w:t>Plan suspensions etc.</w:t>
      </w:r>
      <w:r w:rsidRPr="0041169D">
        <w:t xml:space="preserve"> </w:t>
      </w:r>
    </w:p>
    <w:p w14:paraId="257C1D5D" w14:textId="54D52589" w:rsidR="00BB0A22" w:rsidRPr="0041169D" w:rsidRDefault="00BB0A22"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Currently, the CEO is unable to suspend a participant’s plan if a participant cannot be contacted</w:t>
      </w:r>
      <w:r w:rsidR="00371F68" w:rsidRPr="0041169D">
        <w:rPr>
          <w:rFonts w:ascii="Times New Roman" w:eastAsia="Times New Roman" w:hAnsi="Times New Roman" w:cs="Times New Roman"/>
          <w:bCs/>
          <w:lang w:eastAsia="en-AU"/>
        </w:rPr>
        <w:t xml:space="preserve"> or fails or refuses to respond to requests for information</w:t>
      </w:r>
      <w:r w:rsidRPr="0041169D">
        <w:rPr>
          <w:rFonts w:ascii="Times New Roman" w:eastAsia="Times New Roman" w:hAnsi="Times New Roman" w:cs="Times New Roman"/>
          <w:bCs/>
          <w:lang w:eastAsia="en-AU"/>
        </w:rPr>
        <w:t xml:space="preserve">. </w:t>
      </w:r>
      <w:r w:rsidR="00A0645C" w:rsidRPr="0041169D">
        <w:rPr>
          <w:rFonts w:ascii="Times New Roman" w:eastAsia="Times New Roman" w:hAnsi="Times New Roman" w:cs="Times New Roman"/>
          <w:bCs/>
          <w:lang w:eastAsia="en-AU"/>
        </w:rPr>
        <w:t>The result is that the participant’s plan continues to b</w:t>
      </w:r>
      <w:r w:rsidR="00557ABE" w:rsidRPr="0041169D">
        <w:rPr>
          <w:rFonts w:ascii="Times New Roman" w:eastAsia="Times New Roman" w:hAnsi="Times New Roman" w:cs="Times New Roman"/>
          <w:bCs/>
          <w:lang w:eastAsia="en-AU"/>
        </w:rPr>
        <w:t xml:space="preserve">e extended, </w:t>
      </w:r>
      <w:r w:rsidR="00FB09B6" w:rsidRPr="0041169D">
        <w:rPr>
          <w:rFonts w:ascii="Times New Roman" w:eastAsia="Times New Roman" w:hAnsi="Times New Roman" w:cs="Times New Roman"/>
          <w:bCs/>
          <w:lang w:eastAsia="en-AU"/>
        </w:rPr>
        <w:t>w</w:t>
      </w:r>
      <w:r w:rsidR="00A0645C" w:rsidRPr="0041169D">
        <w:rPr>
          <w:rFonts w:ascii="Times New Roman" w:eastAsia="Times New Roman" w:hAnsi="Times New Roman" w:cs="Times New Roman"/>
          <w:bCs/>
          <w:lang w:eastAsia="en-AU"/>
        </w:rPr>
        <w:t xml:space="preserve">ithout the Agency having any insight into the status or wellbeing of the participant. </w:t>
      </w:r>
      <w:r w:rsidR="00FB09B6" w:rsidRPr="0041169D">
        <w:rPr>
          <w:rFonts w:ascii="Times New Roman" w:eastAsia="Times New Roman" w:hAnsi="Times New Roman" w:cs="Times New Roman"/>
          <w:bCs/>
          <w:lang w:eastAsia="en-AU"/>
        </w:rPr>
        <w:t>T</w:t>
      </w:r>
      <w:r w:rsidR="00A0645C" w:rsidRPr="0041169D">
        <w:rPr>
          <w:rFonts w:ascii="Times New Roman" w:eastAsia="Times New Roman" w:hAnsi="Times New Roman" w:cs="Times New Roman"/>
          <w:bCs/>
          <w:lang w:eastAsia="en-AU"/>
        </w:rPr>
        <w:t>his pose</w:t>
      </w:r>
      <w:r w:rsidR="00FB09B6" w:rsidRPr="0041169D">
        <w:rPr>
          <w:rFonts w:ascii="Times New Roman" w:eastAsia="Times New Roman" w:hAnsi="Times New Roman" w:cs="Times New Roman"/>
          <w:bCs/>
          <w:lang w:eastAsia="en-AU"/>
        </w:rPr>
        <w:t>s</w:t>
      </w:r>
      <w:r w:rsidR="00A0645C" w:rsidRPr="0041169D">
        <w:rPr>
          <w:rFonts w:ascii="Times New Roman" w:eastAsia="Times New Roman" w:hAnsi="Times New Roman" w:cs="Times New Roman"/>
          <w:bCs/>
          <w:lang w:eastAsia="en-AU"/>
        </w:rPr>
        <w:t xml:space="preserve"> risk</w:t>
      </w:r>
      <w:r w:rsidR="00FB09B6" w:rsidRPr="0041169D">
        <w:rPr>
          <w:rFonts w:ascii="Times New Roman" w:eastAsia="Times New Roman" w:hAnsi="Times New Roman" w:cs="Times New Roman"/>
          <w:bCs/>
          <w:lang w:eastAsia="en-AU"/>
        </w:rPr>
        <w:t>s</w:t>
      </w:r>
      <w:r w:rsidR="00A0645C" w:rsidRPr="0041169D">
        <w:rPr>
          <w:rFonts w:ascii="Times New Roman" w:eastAsia="Times New Roman" w:hAnsi="Times New Roman" w:cs="Times New Roman"/>
          <w:bCs/>
          <w:lang w:eastAsia="en-AU"/>
        </w:rPr>
        <w:t xml:space="preserve"> to the participant </w:t>
      </w:r>
      <w:r w:rsidR="00600BCB" w:rsidRPr="0041169D">
        <w:rPr>
          <w:rFonts w:ascii="Times New Roman" w:eastAsia="Times New Roman" w:hAnsi="Times New Roman" w:cs="Times New Roman"/>
          <w:bCs/>
          <w:lang w:eastAsia="en-AU"/>
        </w:rPr>
        <w:t>and</w:t>
      </w:r>
      <w:r w:rsidR="00453428" w:rsidRPr="0041169D">
        <w:rPr>
          <w:rFonts w:ascii="Times New Roman" w:eastAsia="Times New Roman" w:hAnsi="Times New Roman" w:cs="Times New Roman"/>
          <w:bCs/>
          <w:lang w:eastAsia="en-AU"/>
        </w:rPr>
        <w:t xml:space="preserve"> </w:t>
      </w:r>
      <w:r w:rsidR="00A0645C" w:rsidRPr="0041169D">
        <w:rPr>
          <w:rFonts w:ascii="Times New Roman" w:eastAsia="Times New Roman" w:hAnsi="Times New Roman" w:cs="Times New Roman"/>
          <w:bCs/>
          <w:lang w:eastAsia="en-AU"/>
        </w:rPr>
        <w:t xml:space="preserve">an integrity issue for the </w:t>
      </w:r>
      <w:r w:rsidR="00600BCB" w:rsidRPr="0041169D">
        <w:rPr>
          <w:rFonts w:ascii="Times New Roman" w:eastAsia="Times New Roman" w:hAnsi="Times New Roman" w:cs="Times New Roman"/>
          <w:bCs/>
          <w:lang w:eastAsia="en-AU"/>
        </w:rPr>
        <w:t>Agency</w:t>
      </w:r>
      <w:r w:rsidR="00A0645C" w:rsidRPr="0041169D">
        <w:rPr>
          <w:rFonts w:ascii="Times New Roman" w:eastAsia="Times New Roman" w:hAnsi="Times New Roman" w:cs="Times New Roman"/>
          <w:bCs/>
          <w:lang w:eastAsia="en-AU"/>
        </w:rPr>
        <w:t xml:space="preserve"> </w:t>
      </w:r>
      <w:r w:rsidR="00600BCB" w:rsidRPr="0041169D">
        <w:rPr>
          <w:rFonts w:ascii="Times New Roman" w:eastAsia="Times New Roman" w:hAnsi="Times New Roman" w:cs="Times New Roman"/>
          <w:bCs/>
          <w:lang w:eastAsia="en-AU"/>
        </w:rPr>
        <w:t>as</w:t>
      </w:r>
      <w:r w:rsidR="00DC2052" w:rsidRPr="0041169D">
        <w:rPr>
          <w:rFonts w:ascii="Times New Roman" w:eastAsia="Times New Roman" w:hAnsi="Times New Roman" w:cs="Times New Roman"/>
          <w:bCs/>
          <w:lang w:eastAsia="en-AU"/>
        </w:rPr>
        <w:t xml:space="preserve"> it</w:t>
      </w:r>
      <w:r w:rsidR="00A0645C" w:rsidRPr="0041169D">
        <w:rPr>
          <w:rFonts w:ascii="Times New Roman" w:eastAsia="Times New Roman" w:hAnsi="Times New Roman" w:cs="Times New Roman"/>
          <w:bCs/>
          <w:lang w:eastAsia="en-AU"/>
        </w:rPr>
        <w:t xml:space="preserve"> </w:t>
      </w:r>
      <w:r w:rsidR="00600BCB" w:rsidRPr="0041169D">
        <w:rPr>
          <w:rFonts w:ascii="Times New Roman" w:eastAsia="Times New Roman" w:hAnsi="Times New Roman" w:cs="Times New Roman"/>
          <w:bCs/>
          <w:lang w:eastAsia="en-AU"/>
        </w:rPr>
        <w:t>cannot</w:t>
      </w:r>
      <w:r w:rsidR="00A0645C" w:rsidRPr="0041169D">
        <w:rPr>
          <w:rFonts w:ascii="Times New Roman" w:eastAsia="Times New Roman" w:hAnsi="Times New Roman" w:cs="Times New Roman"/>
          <w:bCs/>
          <w:lang w:eastAsia="en-AU"/>
        </w:rPr>
        <w:t xml:space="preserve"> verify that a participant continues to require support, or that NDIS </w:t>
      </w:r>
      <w:r w:rsidR="00DC2052" w:rsidRPr="0041169D">
        <w:rPr>
          <w:rFonts w:ascii="Times New Roman" w:eastAsia="Times New Roman" w:hAnsi="Times New Roman" w:cs="Times New Roman"/>
          <w:bCs/>
          <w:lang w:eastAsia="en-AU"/>
        </w:rPr>
        <w:t>funding is be</w:t>
      </w:r>
      <w:r w:rsidR="006C3042" w:rsidRPr="0041169D">
        <w:rPr>
          <w:rFonts w:ascii="Times New Roman" w:eastAsia="Times New Roman" w:hAnsi="Times New Roman" w:cs="Times New Roman"/>
          <w:bCs/>
          <w:lang w:eastAsia="en-AU"/>
        </w:rPr>
        <w:t>ing</w:t>
      </w:r>
      <w:r w:rsidR="00DC2052" w:rsidRPr="0041169D">
        <w:rPr>
          <w:rFonts w:ascii="Times New Roman" w:eastAsia="Times New Roman" w:hAnsi="Times New Roman" w:cs="Times New Roman"/>
          <w:bCs/>
          <w:lang w:eastAsia="en-AU"/>
        </w:rPr>
        <w:t xml:space="preserve"> used</w:t>
      </w:r>
      <w:r w:rsidR="00A0645C" w:rsidRPr="0041169D">
        <w:rPr>
          <w:rFonts w:ascii="Times New Roman" w:eastAsia="Times New Roman" w:hAnsi="Times New Roman" w:cs="Times New Roman"/>
          <w:bCs/>
          <w:lang w:eastAsia="en-AU"/>
        </w:rPr>
        <w:t xml:space="preserve"> to obtain supports for the participant.  </w:t>
      </w:r>
    </w:p>
    <w:p w14:paraId="4065C3D3" w14:textId="0E1F0A6D" w:rsidR="0087718E" w:rsidRPr="0041169D" w:rsidRDefault="0087718E"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Additionally, the CEO is </w:t>
      </w:r>
      <w:r w:rsidR="00B16E59" w:rsidRPr="0041169D">
        <w:rPr>
          <w:rFonts w:ascii="Times New Roman" w:eastAsia="Times New Roman" w:hAnsi="Times New Roman" w:cs="Times New Roman"/>
          <w:bCs/>
          <w:lang w:eastAsia="en-AU"/>
        </w:rPr>
        <w:t xml:space="preserve">currently </w:t>
      </w:r>
      <w:r w:rsidRPr="0041169D">
        <w:rPr>
          <w:rFonts w:ascii="Times New Roman" w:eastAsia="Times New Roman" w:hAnsi="Times New Roman" w:cs="Times New Roman"/>
          <w:bCs/>
          <w:lang w:eastAsia="en-AU"/>
        </w:rPr>
        <w:t>unable to suspend a participant’s plan where the participant refuses to engage in a plan reassessment process but is otherwise contactable by the Agency. The result is that the participant’s plan continues to be extended without the Agency having any insight into whether the supports in a participant’s plan remain reasonable and necessary.</w:t>
      </w:r>
      <w:r w:rsidR="00F959F5" w:rsidRPr="0041169D">
        <w:rPr>
          <w:rFonts w:ascii="Times New Roman" w:eastAsia="Times New Roman" w:hAnsi="Times New Roman" w:cs="Times New Roman"/>
          <w:bCs/>
          <w:lang w:eastAsia="en-AU"/>
        </w:rPr>
        <w:t xml:space="preserve"> </w:t>
      </w:r>
    </w:p>
    <w:p w14:paraId="2D84FDD7" w14:textId="584EDBB9" w:rsidR="00DC2052" w:rsidRPr="0041169D" w:rsidRDefault="00D3275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Amendments made by this Part will</w:t>
      </w:r>
      <w:r w:rsidR="00DC2052" w:rsidRPr="0041169D">
        <w:rPr>
          <w:rFonts w:ascii="Times New Roman" w:eastAsia="Times New Roman" w:hAnsi="Times New Roman" w:cs="Times New Roman"/>
          <w:bCs/>
          <w:lang w:eastAsia="en-AU"/>
        </w:rPr>
        <w:t xml:space="preserve"> enable the CEO to suspend a participant’s plan if the CEO is satisfied reasonable attempts </w:t>
      </w:r>
      <w:r w:rsidRPr="0041169D">
        <w:rPr>
          <w:rFonts w:ascii="Times New Roman" w:eastAsia="Times New Roman" w:hAnsi="Times New Roman" w:cs="Times New Roman"/>
          <w:bCs/>
          <w:lang w:eastAsia="en-AU"/>
        </w:rPr>
        <w:t xml:space="preserve">have been made </w:t>
      </w:r>
      <w:r w:rsidR="00DC2052" w:rsidRPr="0041169D">
        <w:rPr>
          <w:rFonts w:ascii="Times New Roman" w:eastAsia="Times New Roman" w:hAnsi="Times New Roman" w:cs="Times New Roman"/>
          <w:bCs/>
          <w:lang w:eastAsia="en-AU"/>
        </w:rPr>
        <w:t xml:space="preserve">to contact the participant for the purposes of </w:t>
      </w:r>
      <w:r w:rsidR="00163E7B" w:rsidRPr="0041169D">
        <w:rPr>
          <w:rFonts w:ascii="Times New Roman" w:eastAsia="Times New Roman" w:hAnsi="Times New Roman" w:cs="Times New Roman"/>
          <w:bCs/>
          <w:lang w:eastAsia="en-AU"/>
        </w:rPr>
        <w:t>requesting informatio</w:t>
      </w:r>
      <w:r w:rsidR="0087718E" w:rsidRPr="0041169D">
        <w:rPr>
          <w:rFonts w:ascii="Times New Roman" w:eastAsia="Times New Roman" w:hAnsi="Times New Roman" w:cs="Times New Roman"/>
          <w:bCs/>
          <w:lang w:eastAsia="en-AU"/>
        </w:rPr>
        <w:t>n and reports under sections 36 and 50 of the Act and the participant is not</w:t>
      </w:r>
      <w:r w:rsidR="00DC2052" w:rsidRPr="0041169D">
        <w:rPr>
          <w:rFonts w:ascii="Times New Roman" w:eastAsia="Times New Roman" w:hAnsi="Times New Roman" w:cs="Times New Roman"/>
          <w:bCs/>
          <w:lang w:eastAsia="en-AU"/>
        </w:rPr>
        <w:t xml:space="preserve"> contactable</w:t>
      </w:r>
      <w:r w:rsidR="00DC2052" w:rsidRPr="00DC6E36">
        <w:rPr>
          <w:rFonts w:ascii="Times New Roman" w:eastAsia="Times New Roman" w:hAnsi="Times New Roman" w:cs="Times New Roman"/>
          <w:bCs/>
          <w:lang w:eastAsia="en-AU"/>
        </w:rPr>
        <w:t xml:space="preserve">. </w:t>
      </w:r>
      <w:r w:rsidR="001D4B05" w:rsidRPr="00E36BE4">
        <w:rPr>
          <w:rFonts w:ascii="Times New Roman" w:hAnsi="Times New Roman" w:cs="Times New Roman"/>
          <w:color w:val="000000" w:themeColor="text1"/>
        </w:rPr>
        <w:t xml:space="preserve">Attempts </w:t>
      </w:r>
      <w:r w:rsidR="00E36BE4" w:rsidRPr="00E36BE4">
        <w:rPr>
          <w:rFonts w:ascii="Times New Roman" w:hAnsi="Times New Roman" w:cs="Times New Roman"/>
          <w:color w:val="000000" w:themeColor="text1"/>
        </w:rPr>
        <w:t>at</w:t>
      </w:r>
      <w:r w:rsidR="001D4B05" w:rsidRPr="00E36BE4">
        <w:rPr>
          <w:rFonts w:ascii="Times New Roman" w:hAnsi="Times New Roman" w:cs="Times New Roman"/>
          <w:color w:val="000000" w:themeColor="text1"/>
        </w:rPr>
        <w:t xml:space="preserve"> contact must</w:t>
      </w:r>
      <w:r w:rsidR="00C34063" w:rsidRPr="00E36BE4">
        <w:rPr>
          <w:rFonts w:ascii="Times New Roman" w:hAnsi="Times New Roman" w:cs="Times New Roman"/>
          <w:color w:val="000000" w:themeColor="text1"/>
        </w:rPr>
        <w:t xml:space="preserve"> be </w:t>
      </w:r>
      <w:r w:rsidR="00B868E8" w:rsidRPr="00E36BE4">
        <w:rPr>
          <w:rFonts w:ascii="Times New Roman" w:hAnsi="Times New Roman" w:cs="Times New Roman"/>
          <w:color w:val="000000" w:themeColor="text1"/>
        </w:rPr>
        <w:t>undertaken using appropriate and accessible methods, including engagement with a participant’s nominee or support network where appropriate</w:t>
      </w:r>
      <w:r w:rsidR="00D040CD" w:rsidRPr="00E36BE4">
        <w:rPr>
          <w:rFonts w:ascii="Times New Roman" w:hAnsi="Times New Roman" w:cs="Times New Roman"/>
          <w:color w:val="000000" w:themeColor="text1"/>
        </w:rPr>
        <w:t xml:space="preserve"> and there must be at least 5 attempts at contact</w:t>
      </w:r>
      <w:r w:rsidR="00833C1D" w:rsidRPr="00E36BE4">
        <w:rPr>
          <w:rFonts w:ascii="Times New Roman" w:hAnsi="Times New Roman" w:cs="Times New Roman"/>
          <w:color w:val="000000" w:themeColor="text1"/>
        </w:rPr>
        <w:t>.</w:t>
      </w:r>
      <w:r w:rsidR="00833C1D">
        <w:rPr>
          <w:rFonts w:ascii="Times New Roman" w:hAnsi="Times New Roman" w:cs="Times New Roman"/>
          <w:color w:val="000000" w:themeColor="text1"/>
        </w:rPr>
        <w:t xml:space="preserve"> </w:t>
      </w:r>
      <w:r w:rsidR="00DC2052" w:rsidRPr="00DC6E36">
        <w:rPr>
          <w:rFonts w:ascii="Times New Roman" w:eastAsia="Times New Roman" w:hAnsi="Times New Roman" w:cs="Times New Roman"/>
          <w:bCs/>
          <w:lang w:eastAsia="en-AU"/>
        </w:rPr>
        <w:t xml:space="preserve">The CEO would be required to give the participant a written notice of a decision to suspend </w:t>
      </w:r>
      <w:r w:rsidR="00DC2052" w:rsidRPr="00DC6E36">
        <w:rPr>
          <w:rFonts w:ascii="Times New Roman" w:eastAsia="Times New Roman" w:hAnsi="Times New Roman" w:cs="Times New Roman"/>
          <w:lang w:eastAsia="en-AU"/>
        </w:rPr>
        <w:t>the</w:t>
      </w:r>
      <w:r w:rsidR="6359FD54" w:rsidRPr="00DC6E36">
        <w:rPr>
          <w:rFonts w:ascii="Times New Roman" w:eastAsia="Times New Roman" w:hAnsi="Times New Roman" w:cs="Times New Roman"/>
          <w:lang w:eastAsia="en-AU"/>
        </w:rPr>
        <w:t>ir</w:t>
      </w:r>
      <w:r w:rsidR="00DC2052" w:rsidRPr="00DC6E36">
        <w:rPr>
          <w:rFonts w:ascii="Times New Roman" w:eastAsia="Times New Roman" w:hAnsi="Times New Roman" w:cs="Times New Roman"/>
          <w:bCs/>
          <w:lang w:eastAsia="en-AU"/>
        </w:rPr>
        <w:t xml:space="preserve"> plan, specifying</w:t>
      </w:r>
      <w:r w:rsidR="00DC2052" w:rsidRPr="0041169D">
        <w:rPr>
          <w:rFonts w:ascii="Times New Roman" w:eastAsia="Times New Roman" w:hAnsi="Times New Roman" w:cs="Times New Roman"/>
          <w:bCs/>
          <w:lang w:eastAsia="en-AU"/>
        </w:rPr>
        <w:t xml:space="preserve"> the date of effect. </w:t>
      </w:r>
      <w:r w:rsidR="00512347" w:rsidRPr="0041169D">
        <w:rPr>
          <w:rFonts w:ascii="Times New Roman" w:eastAsia="Times New Roman" w:hAnsi="Times New Roman" w:cs="Times New Roman"/>
          <w:bCs/>
          <w:lang w:eastAsia="en-AU"/>
        </w:rPr>
        <w:t>If t</w:t>
      </w:r>
      <w:r w:rsidR="00DC2052" w:rsidRPr="0041169D">
        <w:rPr>
          <w:rFonts w:ascii="Times New Roman" w:eastAsia="Times New Roman" w:hAnsi="Times New Roman" w:cs="Times New Roman"/>
          <w:bCs/>
          <w:lang w:eastAsia="en-AU"/>
        </w:rPr>
        <w:t xml:space="preserve">he participant </w:t>
      </w:r>
      <w:r w:rsidR="00F959F5" w:rsidRPr="0041169D">
        <w:rPr>
          <w:rFonts w:ascii="Times New Roman" w:eastAsia="Times New Roman" w:hAnsi="Times New Roman" w:cs="Times New Roman"/>
          <w:bCs/>
          <w:lang w:eastAsia="en-AU"/>
        </w:rPr>
        <w:t xml:space="preserve">then </w:t>
      </w:r>
      <w:r w:rsidR="00512347" w:rsidRPr="0041169D">
        <w:rPr>
          <w:rFonts w:ascii="Times New Roman" w:eastAsia="Times New Roman" w:hAnsi="Times New Roman" w:cs="Times New Roman"/>
          <w:bCs/>
          <w:lang w:eastAsia="en-AU"/>
        </w:rPr>
        <w:t>contacts the Agency</w:t>
      </w:r>
      <w:r w:rsidR="00A30CED" w:rsidRPr="0041169D">
        <w:rPr>
          <w:rFonts w:ascii="Times New Roman" w:eastAsia="Times New Roman" w:hAnsi="Times New Roman" w:cs="Times New Roman"/>
          <w:bCs/>
          <w:lang w:eastAsia="en-AU"/>
        </w:rPr>
        <w:t>,</w:t>
      </w:r>
      <w:r w:rsidR="00512347" w:rsidRPr="0041169D">
        <w:rPr>
          <w:rFonts w:ascii="Times New Roman" w:eastAsia="Times New Roman" w:hAnsi="Times New Roman" w:cs="Times New Roman"/>
          <w:bCs/>
          <w:lang w:eastAsia="en-AU"/>
        </w:rPr>
        <w:t xml:space="preserve"> </w:t>
      </w:r>
      <w:r w:rsidR="00DC2052" w:rsidRPr="0041169D">
        <w:rPr>
          <w:rFonts w:ascii="Times New Roman" w:eastAsia="Times New Roman" w:hAnsi="Times New Roman" w:cs="Times New Roman"/>
          <w:bCs/>
          <w:lang w:eastAsia="en-AU"/>
        </w:rPr>
        <w:t xml:space="preserve">the CEO would be required to decide to </w:t>
      </w:r>
      <w:r w:rsidR="00DF4596" w:rsidRPr="0041169D">
        <w:rPr>
          <w:rFonts w:ascii="Times New Roman" w:eastAsia="Times New Roman" w:hAnsi="Times New Roman" w:cs="Times New Roman"/>
          <w:bCs/>
          <w:lang w:eastAsia="en-AU"/>
        </w:rPr>
        <w:t xml:space="preserve">either </w:t>
      </w:r>
      <w:r w:rsidR="00DC2052" w:rsidRPr="0041169D">
        <w:rPr>
          <w:rFonts w:ascii="Times New Roman" w:eastAsia="Times New Roman" w:hAnsi="Times New Roman" w:cs="Times New Roman"/>
          <w:bCs/>
          <w:lang w:eastAsia="en-AU"/>
        </w:rPr>
        <w:t xml:space="preserve">cease the suspension or make a request for information within 28 days.  </w:t>
      </w:r>
    </w:p>
    <w:p w14:paraId="70A0388D" w14:textId="546C818E" w:rsidR="00DA7193" w:rsidRPr="0041169D" w:rsidRDefault="00DA7193"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Subsection 41(2) of the Act sets out the effects of a suspension of a statement of participant supports. Most importantly, during a period of suspension a person is not entitled to be paid NDIS amounts so far as the amounts relate to supports that are acquired or provided during that period. In addition, a participant is also not entitled to make a request for a variation or reassessment during a period of suspension.</w:t>
      </w:r>
    </w:p>
    <w:p w14:paraId="7C4EFAC5" w14:textId="04A7C514" w:rsidR="00AA19DF" w:rsidRPr="0041169D" w:rsidRDefault="002331D4"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Part will also</w:t>
      </w:r>
      <w:r w:rsidR="005A6E0A" w:rsidRPr="0041169D">
        <w:rPr>
          <w:rFonts w:ascii="Times New Roman" w:eastAsia="Times New Roman" w:hAnsi="Times New Roman" w:cs="Times New Roman"/>
          <w:bCs/>
          <w:lang w:eastAsia="en-AU"/>
        </w:rPr>
        <w:t xml:space="preserve"> allow the CEO to revoke a person’</w:t>
      </w:r>
      <w:r w:rsidR="00A52353" w:rsidRPr="0041169D">
        <w:rPr>
          <w:rFonts w:ascii="Times New Roman" w:eastAsia="Times New Roman" w:hAnsi="Times New Roman" w:cs="Times New Roman"/>
          <w:bCs/>
          <w:lang w:eastAsia="en-AU"/>
        </w:rPr>
        <w:t xml:space="preserve">s status as a participant in the NDIS if </w:t>
      </w:r>
      <w:r w:rsidR="00E95807" w:rsidRPr="0041169D">
        <w:rPr>
          <w:rFonts w:ascii="Times New Roman" w:eastAsia="Times New Roman" w:hAnsi="Times New Roman" w:cs="Times New Roman"/>
          <w:bCs/>
          <w:lang w:eastAsia="en-AU"/>
        </w:rPr>
        <w:t>the CEO had</w:t>
      </w:r>
      <w:r w:rsidR="003C4896" w:rsidRPr="0041169D">
        <w:rPr>
          <w:rFonts w:ascii="Times New Roman" w:eastAsia="Times New Roman" w:hAnsi="Times New Roman" w:cs="Times New Roman"/>
          <w:bCs/>
          <w:lang w:eastAsia="en-AU"/>
        </w:rPr>
        <w:t xml:space="preserve"> made </w:t>
      </w:r>
      <w:r w:rsidR="003D3A83" w:rsidRPr="0041169D">
        <w:rPr>
          <w:rFonts w:ascii="Times New Roman" w:eastAsia="Times New Roman" w:hAnsi="Times New Roman" w:cs="Times New Roman"/>
          <w:bCs/>
          <w:lang w:eastAsia="en-AU"/>
        </w:rPr>
        <w:t>reasonable attempts to contact the participant for the purposes of making a request under section 36 or 50 for information or reports</w:t>
      </w:r>
      <w:r w:rsidR="00DA32DC" w:rsidRPr="0041169D">
        <w:rPr>
          <w:rFonts w:ascii="Times New Roman" w:eastAsia="Times New Roman" w:hAnsi="Times New Roman" w:cs="Times New Roman"/>
          <w:bCs/>
          <w:lang w:eastAsia="en-AU"/>
        </w:rPr>
        <w:t>,</w:t>
      </w:r>
      <w:r w:rsidR="003D3A83" w:rsidRPr="0041169D">
        <w:rPr>
          <w:rFonts w:ascii="Times New Roman" w:eastAsia="Times New Roman" w:hAnsi="Times New Roman" w:cs="Times New Roman"/>
          <w:bCs/>
          <w:lang w:eastAsia="en-AU"/>
        </w:rPr>
        <w:t xml:space="preserve"> and the participant was not contactable. The CEO would also be able to revoke</w:t>
      </w:r>
      <w:r w:rsidR="00543302" w:rsidRPr="0041169D">
        <w:rPr>
          <w:rFonts w:ascii="Times New Roman" w:eastAsia="Times New Roman" w:hAnsi="Times New Roman" w:cs="Times New Roman"/>
          <w:bCs/>
          <w:lang w:eastAsia="en-AU"/>
        </w:rPr>
        <w:t xml:space="preserve"> </w:t>
      </w:r>
      <w:r w:rsidR="001874B8" w:rsidRPr="0041169D">
        <w:rPr>
          <w:rFonts w:ascii="Times New Roman" w:eastAsia="Times New Roman" w:hAnsi="Times New Roman" w:cs="Times New Roman"/>
          <w:bCs/>
          <w:lang w:eastAsia="en-AU"/>
        </w:rPr>
        <w:t>a person’s status as a participant if the</w:t>
      </w:r>
      <w:r w:rsidR="00231297" w:rsidRPr="0041169D">
        <w:rPr>
          <w:rFonts w:ascii="Times New Roman" w:eastAsia="Times New Roman" w:hAnsi="Times New Roman" w:cs="Times New Roman"/>
          <w:bCs/>
          <w:lang w:eastAsia="en-AU"/>
        </w:rPr>
        <w:t>ir plan has been suspended for at least 90 days.</w:t>
      </w:r>
    </w:p>
    <w:p w14:paraId="15C79182" w14:textId="66E5D294" w:rsidR="00297E5F" w:rsidRPr="0041169D" w:rsidRDefault="00297E5F" w:rsidP="006C3BDC">
      <w:pPr>
        <w:pStyle w:val="Heading4"/>
        <w:spacing w:before="240"/>
        <w:jc w:val="center"/>
        <w:rPr>
          <w:szCs w:val="24"/>
          <w:u w:val="single"/>
        </w:rPr>
      </w:pPr>
      <w:r w:rsidRPr="0041169D">
        <w:rPr>
          <w:szCs w:val="24"/>
          <w:u w:val="single"/>
        </w:rPr>
        <w:t>Notes on Clauses</w:t>
      </w:r>
    </w:p>
    <w:p w14:paraId="30F3DB5C" w14:textId="37AA8953" w:rsidR="002826B1" w:rsidRPr="0041169D" w:rsidRDefault="00665E08"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77</w:t>
      </w:r>
      <w:r w:rsidRPr="0041169D">
        <w:rPr>
          <w:rFonts w:ascii="Times New Roman" w:eastAsia="Times New Roman" w:hAnsi="Times New Roman" w:cs="Times New Roman"/>
          <w:b/>
          <w:lang w:eastAsia="en-AU"/>
        </w:rPr>
        <w:t xml:space="preserve"> – S</w:t>
      </w:r>
      <w:r w:rsidR="00007A64" w:rsidRPr="0041169D">
        <w:rPr>
          <w:rFonts w:ascii="Times New Roman" w:eastAsia="Times New Roman" w:hAnsi="Times New Roman" w:cs="Times New Roman"/>
          <w:b/>
          <w:lang w:eastAsia="en-AU"/>
        </w:rPr>
        <w:t>ubparagraph 19(2)(b)(ii)</w:t>
      </w:r>
    </w:p>
    <w:p w14:paraId="76E673A9" w14:textId="31DC6E14" w:rsidR="00284FFA" w:rsidRPr="0041169D" w:rsidRDefault="00284FFA" w:rsidP="0092622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 is consequential to other amendments made by this Part</w:t>
      </w:r>
      <w:r w:rsidR="00CA1244" w:rsidRPr="0041169D">
        <w:rPr>
          <w:rFonts w:ascii="Times New Roman" w:eastAsia="Times New Roman" w:hAnsi="Times New Roman" w:cs="Times New Roman"/>
          <w:bCs/>
          <w:lang w:eastAsia="en-AU"/>
        </w:rPr>
        <w:t xml:space="preserve">. </w:t>
      </w:r>
      <w:r w:rsidR="00884FE7" w:rsidRPr="0041169D">
        <w:rPr>
          <w:rFonts w:ascii="Times New Roman" w:eastAsia="Times New Roman" w:hAnsi="Times New Roman" w:cs="Times New Roman"/>
          <w:bCs/>
          <w:lang w:eastAsia="en-AU"/>
        </w:rPr>
        <w:t xml:space="preserve">Currently </w:t>
      </w:r>
      <w:r w:rsidR="00CA1244" w:rsidRPr="0041169D">
        <w:rPr>
          <w:rFonts w:ascii="Times New Roman" w:eastAsia="Times New Roman" w:hAnsi="Times New Roman" w:cs="Times New Roman"/>
          <w:bCs/>
          <w:lang w:eastAsia="en-AU"/>
        </w:rPr>
        <w:t xml:space="preserve">subparagraph 19(2)(b)(ii) provides that if a person is a participant in the NDIS but the CEO subsequently decides to revoke the participant’s status as a participant, </w:t>
      </w:r>
      <w:r w:rsidR="00CA1244" w:rsidRPr="0041169D">
        <w:rPr>
          <w:rFonts w:ascii="Times New Roman" w:eastAsia="Times New Roman" w:hAnsi="Times New Roman" w:cs="Times New Roman"/>
          <w:lang w:eastAsia="en-AU"/>
        </w:rPr>
        <w:t>th</w:t>
      </w:r>
      <w:r w:rsidR="4BCCF3EF" w:rsidRPr="0041169D">
        <w:rPr>
          <w:rFonts w:ascii="Times New Roman" w:eastAsia="Times New Roman" w:hAnsi="Times New Roman" w:cs="Times New Roman"/>
          <w:lang w:eastAsia="en-AU"/>
        </w:rPr>
        <w:t>e</w:t>
      </w:r>
      <w:r w:rsidR="00CA1244" w:rsidRPr="0041169D">
        <w:rPr>
          <w:rFonts w:ascii="Times New Roman" w:eastAsia="Times New Roman" w:hAnsi="Times New Roman" w:cs="Times New Roman"/>
          <w:lang w:eastAsia="en-AU"/>
        </w:rPr>
        <w:t>n</w:t>
      </w:r>
      <w:r w:rsidR="00CA1244" w:rsidRPr="0041169D">
        <w:rPr>
          <w:rFonts w:ascii="Times New Roman" w:eastAsia="Times New Roman" w:hAnsi="Times New Roman" w:cs="Times New Roman"/>
          <w:bCs/>
          <w:lang w:eastAsia="en-AU"/>
        </w:rPr>
        <w:t xml:space="preserve"> that person may make another </w:t>
      </w:r>
      <w:r w:rsidR="00CA1244" w:rsidRPr="0041169D">
        <w:rPr>
          <w:rFonts w:ascii="Times New Roman" w:eastAsia="Times New Roman" w:hAnsi="Times New Roman" w:cs="Times New Roman"/>
          <w:bCs/>
          <w:lang w:eastAsia="en-AU"/>
        </w:rPr>
        <w:lastRenderedPageBreak/>
        <w:t>access request at any time.</w:t>
      </w:r>
      <w:r w:rsidR="0083586C" w:rsidRPr="0041169D">
        <w:rPr>
          <w:rFonts w:ascii="Times New Roman" w:eastAsia="Times New Roman" w:hAnsi="Times New Roman" w:cs="Times New Roman"/>
          <w:bCs/>
          <w:lang w:eastAsia="en-AU"/>
        </w:rPr>
        <w:t xml:space="preserve"> This item amends subparagraph 19(2)(b)(ii) to insert a reference to new subsection 30(1A) (</w:t>
      </w:r>
      <w:r w:rsidR="00D81E97" w:rsidRPr="0041169D">
        <w:rPr>
          <w:rFonts w:ascii="Times New Roman" w:eastAsia="Times New Roman" w:hAnsi="Times New Roman" w:cs="Times New Roman"/>
          <w:lang w:eastAsia="en-AU"/>
        </w:rPr>
        <w:t xml:space="preserve">see </w:t>
      </w:r>
      <w:r w:rsidR="0083586C" w:rsidRPr="0041169D">
        <w:rPr>
          <w:rFonts w:ascii="Times New Roman" w:eastAsia="Times New Roman" w:hAnsi="Times New Roman" w:cs="Times New Roman"/>
          <w:lang w:eastAsia="en-AU"/>
        </w:rPr>
        <w:t xml:space="preserve">item </w:t>
      </w:r>
      <w:r w:rsidR="002176CA" w:rsidRPr="0041169D">
        <w:rPr>
          <w:rFonts w:ascii="Times New Roman" w:eastAsia="Times New Roman" w:hAnsi="Times New Roman" w:cs="Times New Roman"/>
          <w:lang w:eastAsia="en-AU"/>
        </w:rPr>
        <w:t>79</w:t>
      </w:r>
      <w:r w:rsidR="0083586C" w:rsidRPr="0041169D">
        <w:rPr>
          <w:rFonts w:ascii="Times New Roman" w:eastAsia="Times New Roman" w:hAnsi="Times New Roman" w:cs="Times New Roman"/>
          <w:bCs/>
          <w:lang w:eastAsia="en-AU"/>
        </w:rPr>
        <w:t>)</w:t>
      </w:r>
      <w:r w:rsidR="00D81E97" w:rsidRPr="0041169D">
        <w:rPr>
          <w:rFonts w:ascii="Times New Roman" w:eastAsia="Times New Roman" w:hAnsi="Times New Roman" w:cs="Times New Roman"/>
          <w:bCs/>
          <w:lang w:eastAsia="en-AU"/>
        </w:rPr>
        <w:t xml:space="preserve"> so that the subparagraph includes references to all provisions under which a person’s status as a participant may be revoked. </w:t>
      </w:r>
    </w:p>
    <w:p w14:paraId="215D0407" w14:textId="2B03B8DB" w:rsidR="00A76114" w:rsidRPr="0041169D" w:rsidRDefault="00665E08"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78</w:t>
      </w:r>
      <w:r w:rsidRPr="0041169D">
        <w:rPr>
          <w:rFonts w:ascii="Times New Roman" w:eastAsia="Times New Roman" w:hAnsi="Times New Roman" w:cs="Times New Roman"/>
          <w:b/>
          <w:lang w:eastAsia="en-AU"/>
        </w:rPr>
        <w:t xml:space="preserve"> – </w:t>
      </w:r>
      <w:r w:rsidR="00B42FD7" w:rsidRPr="0041169D">
        <w:rPr>
          <w:rFonts w:ascii="Times New Roman" w:eastAsia="Times New Roman" w:hAnsi="Times New Roman" w:cs="Times New Roman"/>
          <w:b/>
          <w:lang w:eastAsia="en-AU"/>
        </w:rPr>
        <w:t>Paragraph 29(1)(c)</w:t>
      </w:r>
    </w:p>
    <w:p w14:paraId="1A5066DA" w14:textId="1265F27E" w:rsidR="00DB1624" w:rsidRPr="0041169D" w:rsidRDefault="00884FE7" w:rsidP="0092622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is consequential to other amendments made by this Part. Current paragraph 29(1)(c) </w:t>
      </w:r>
      <w:r w:rsidR="006643DC" w:rsidRPr="0041169D">
        <w:rPr>
          <w:rFonts w:ascii="Times New Roman" w:eastAsia="Times New Roman" w:hAnsi="Times New Roman" w:cs="Times New Roman"/>
          <w:bCs/>
          <w:lang w:eastAsia="en-AU"/>
        </w:rPr>
        <w:t xml:space="preserve">deals with when a person ceases to be a participant because their status as a participant has been revoked by the CEO. </w:t>
      </w:r>
      <w:r w:rsidR="00E07164" w:rsidRPr="0041169D">
        <w:rPr>
          <w:rFonts w:ascii="Times New Roman" w:eastAsia="Times New Roman" w:hAnsi="Times New Roman" w:cs="Times New Roman"/>
          <w:bCs/>
          <w:lang w:eastAsia="en-AU"/>
        </w:rPr>
        <w:t xml:space="preserve">This item amends paragraph 29(1)(c) </w:t>
      </w:r>
      <w:r w:rsidR="0081690F" w:rsidRPr="0041169D">
        <w:rPr>
          <w:rFonts w:ascii="Times New Roman" w:eastAsia="Times New Roman" w:hAnsi="Times New Roman" w:cs="Times New Roman"/>
          <w:bCs/>
          <w:lang w:eastAsia="en-AU"/>
        </w:rPr>
        <w:t xml:space="preserve">to </w:t>
      </w:r>
      <w:r w:rsidR="00E07164" w:rsidRPr="0041169D">
        <w:rPr>
          <w:rFonts w:ascii="Times New Roman" w:eastAsia="Times New Roman" w:hAnsi="Times New Roman" w:cs="Times New Roman"/>
          <w:bCs/>
          <w:lang w:eastAsia="en-AU"/>
        </w:rPr>
        <w:t>insert a reference to new subsection 30(1A) (</w:t>
      </w:r>
      <w:r w:rsidR="00E07164" w:rsidRPr="0041169D">
        <w:rPr>
          <w:rFonts w:ascii="Times New Roman" w:eastAsia="Times New Roman" w:hAnsi="Times New Roman" w:cs="Times New Roman"/>
          <w:lang w:eastAsia="en-AU"/>
        </w:rPr>
        <w:t xml:space="preserve">see item </w:t>
      </w:r>
      <w:r w:rsidR="002176CA" w:rsidRPr="0041169D">
        <w:rPr>
          <w:rFonts w:ascii="Times New Roman" w:eastAsia="Times New Roman" w:hAnsi="Times New Roman" w:cs="Times New Roman"/>
          <w:lang w:eastAsia="en-AU"/>
        </w:rPr>
        <w:t>79</w:t>
      </w:r>
      <w:r w:rsidR="00E07164" w:rsidRPr="0041169D">
        <w:rPr>
          <w:rFonts w:ascii="Times New Roman" w:eastAsia="Times New Roman" w:hAnsi="Times New Roman" w:cs="Times New Roman"/>
          <w:bCs/>
          <w:lang w:eastAsia="en-AU"/>
        </w:rPr>
        <w:t>) so that the paragraph includes references to all provisions under which a person’s status as a participant may be revoked.</w:t>
      </w:r>
    </w:p>
    <w:p w14:paraId="199EA7BD" w14:textId="43D983A5" w:rsidR="001F2A54" w:rsidRPr="0041169D" w:rsidRDefault="00665E08"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79</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A</w:t>
      </w:r>
      <w:r w:rsidR="00D3350C" w:rsidRPr="0041169D">
        <w:rPr>
          <w:rFonts w:ascii="Times New Roman" w:eastAsia="Times New Roman" w:hAnsi="Times New Roman" w:cs="Times New Roman"/>
          <w:b/>
          <w:lang w:eastAsia="en-AU"/>
        </w:rPr>
        <w:t>fter subsection 30(1)</w:t>
      </w:r>
    </w:p>
    <w:p w14:paraId="3633E776" w14:textId="329365DA" w:rsidR="003C08D5" w:rsidRPr="0041169D" w:rsidRDefault="0029075B" w:rsidP="00926226">
      <w:pPr>
        <w:spacing w:after="0" w:line="276" w:lineRule="auto"/>
        <w:rPr>
          <w:rFonts w:ascii="Times New Roman" w:eastAsia="Times New Roman" w:hAnsi="Times New Roman" w:cs="Times New Roman"/>
          <w:bCs/>
          <w:lang w:eastAsia="en-AU"/>
        </w:rPr>
      </w:pPr>
      <w:r w:rsidRPr="00E36BE4">
        <w:rPr>
          <w:rFonts w:ascii="Times New Roman" w:eastAsia="Times New Roman" w:hAnsi="Times New Roman" w:cs="Times New Roman"/>
          <w:bCs/>
          <w:lang w:eastAsia="en-AU"/>
        </w:rPr>
        <w:t xml:space="preserve">This item </w:t>
      </w:r>
      <w:r w:rsidR="0007798B" w:rsidRPr="00E36BE4">
        <w:rPr>
          <w:rFonts w:ascii="Times New Roman" w:eastAsia="Times New Roman" w:hAnsi="Times New Roman" w:cs="Times New Roman"/>
          <w:bCs/>
          <w:lang w:eastAsia="en-AU"/>
        </w:rPr>
        <w:t>inserts</w:t>
      </w:r>
      <w:r w:rsidRPr="00E36BE4">
        <w:rPr>
          <w:rFonts w:ascii="Times New Roman" w:eastAsia="Times New Roman" w:hAnsi="Times New Roman" w:cs="Times New Roman"/>
          <w:bCs/>
          <w:lang w:eastAsia="en-AU"/>
        </w:rPr>
        <w:t xml:space="preserve"> new subsection</w:t>
      </w:r>
      <w:r w:rsidR="003F5A26" w:rsidRPr="00E36BE4">
        <w:rPr>
          <w:rFonts w:ascii="Times New Roman" w:eastAsia="Times New Roman" w:hAnsi="Times New Roman" w:cs="Times New Roman"/>
          <w:bCs/>
          <w:lang w:eastAsia="en-AU"/>
        </w:rPr>
        <w:t>s</w:t>
      </w:r>
      <w:r w:rsidRPr="00E36BE4">
        <w:rPr>
          <w:rFonts w:ascii="Times New Roman" w:eastAsia="Times New Roman" w:hAnsi="Times New Roman" w:cs="Times New Roman"/>
          <w:bCs/>
          <w:lang w:eastAsia="en-AU"/>
        </w:rPr>
        <w:t xml:space="preserve"> </w:t>
      </w:r>
      <w:r w:rsidR="0007798B" w:rsidRPr="00E36BE4">
        <w:rPr>
          <w:rFonts w:ascii="Times New Roman" w:eastAsia="Times New Roman" w:hAnsi="Times New Roman" w:cs="Times New Roman"/>
          <w:bCs/>
          <w:lang w:eastAsia="en-AU"/>
        </w:rPr>
        <w:t>30</w:t>
      </w:r>
      <w:r w:rsidRPr="00E36BE4">
        <w:rPr>
          <w:rFonts w:ascii="Times New Roman" w:eastAsia="Times New Roman" w:hAnsi="Times New Roman" w:cs="Times New Roman"/>
          <w:bCs/>
          <w:lang w:eastAsia="en-AU"/>
        </w:rPr>
        <w:t>(1A)</w:t>
      </w:r>
      <w:r w:rsidR="003F5A26" w:rsidRPr="00E36BE4">
        <w:rPr>
          <w:rFonts w:ascii="Times New Roman" w:eastAsia="Times New Roman" w:hAnsi="Times New Roman" w:cs="Times New Roman"/>
          <w:bCs/>
          <w:lang w:eastAsia="en-AU"/>
        </w:rPr>
        <w:t xml:space="preserve"> to (1D)</w:t>
      </w:r>
      <w:r w:rsidR="00531AE6" w:rsidRPr="00E36BE4">
        <w:rPr>
          <w:rFonts w:ascii="Times New Roman" w:eastAsia="Times New Roman" w:hAnsi="Times New Roman" w:cs="Times New Roman"/>
          <w:bCs/>
          <w:lang w:eastAsia="en-AU"/>
        </w:rPr>
        <w:t xml:space="preserve"> after subsection 30(1)</w:t>
      </w:r>
      <w:r w:rsidR="0007798B" w:rsidRPr="00E36BE4">
        <w:rPr>
          <w:rFonts w:ascii="Times New Roman" w:eastAsia="Times New Roman" w:hAnsi="Times New Roman" w:cs="Times New Roman"/>
          <w:bCs/>
          <w:lang w:eastAsia="en-AU"/>
        </w:rPr>
        <w:t xml:space="preserve">. Section </w:t>
      </w:r>
      <w:r w:rsidR="00BC5CD9" w:rsidRPr="00E36BE4">
        <w:rPr>
          <w:rFonts w:ascii="Times New Roman" w:eastAsia="Times New Roman" w:hAnsi="Times New Roman" w:cs="Times New Roman"/>
          <w:bCs/>
          <w:lang w:eastAsia="en-AU"/>
        </w:rPr>
        <w:t xml:space="preserve">30 deals </w:t>
      </w:r>
      <w:r w:rsidR="00E222C5" w:rsidRPr="00E36BE4">
        <w:rPr>
          <w:rFonts w:ascii="Times New Roman" w:eastAsia="Times New Roman" w:hAnsi="Times New Roman" w:cs="Times New Roman"/>
          <w:bCs/>
          <w:lang w:eastAsia="en-AU"/>
        </w:rPr>
        <w:t xml:space="preserve">with </w:t>
      </w:r>
      <w:r w:rsidR="00BC5CD9" w:rsidRPr="00E36BE4">
        <w:rPr>
          <w:rFonts w:ascii="Times New Roman" w:eastAsia="Times New Roman" w:hAnsi="Times New Roman" w:cs="Times New Roman"/>
          <w:bCs/>
          <w:lang w:eastAsia="en-AU"/>
        </w:rPr>
        <w:t xml:space="preserve">the revocation of participant status. </w:t>
      </w:r>
      <w:r w:rsidR="006614EE" w:rsidRPr="00E36BE4">
        <w:rPr>
          <w:rFonts w:ascii="Times New Roman" w:eastAsia="Times New Roman" w:hAnsi="Times New Roman" w:cs="Times New Roman"/>
          <w:bCs/>
          <w:lang w:eastAsia="en-AU"/>
        </w:rPr>
        <w:t>Proposed new subsection 30(1</w:t>
      </w:r>
      <w:r w:rsidR="00870479" w:rsidRPr="00E36BE4">
        <w:rPr>
          <w:rFonts w:ascii="Times New Roman" w:eastAsia="Times New Roman" w:hAnsi="Times New Roman" w:cs="Times New Roman"/>
          <w:bCs/>
          <w:lang w:eastAsia="en-AU"/>
        </w:rPr>
        <w:t>A</w:t>
      </w:r>
      <w:r w:rsidR="006614EE" w:rsidRPr="00E36BE4">
        <w:rPr>
          <w:rFonts w:ascii="Times New Roman" w:eastAsia="Times New Roman" w:hAnsi="Times New Roman" w:cs="Times New Roman"/>
          <w:bCs/>
          <w:lang w:eastAsia="en-AU"/>
        </w:rPr>
        <w:t>) will provide</w:t>
      </w:r>
      <w:r w:rsidR="006614EE" w:rsidRPr="0041169D">
        <w:rPr>
          <w:rFonts w:ascii="Times New Roman" w:eastAsia="Times New Roman" w:hAnsi="Times New Roman" w:cs="Times New Roman"/>
          <w:bCs/>
          <w:lang w:eastAsia="en-AU"/>
        </w:rPr>
        <w:t xml:space="preserve"> that </w:t>
      </w:r>
      <w:r w:rsidR="00445BD0" w:rsidRPr="0041169D">
        <w:rPr>
          <w:rFonts w:ascii="Times New Roman" w:eastAsia="Times New Roman" w:hAnsi="Times New Roman" w:cs="Times New Roman"/>
          <w:bCs/>
          <w:lang w:eastAsia="en-AU"/>
        </w:rPr>
        <w:t xml:space="preserve">the CEO </w:t>
      </w:r>
      <w:r w:rsidR="006614EE" w:rsidRPr="0041169D">
        <w:rPr>
          <w:rFonts w:ascii="Times New Roman" w:eastAsia="Times New Roman" w:hAnsi="Times New Roman" w:cs="Times New Roman"/>
          <w:bCs/>
          <w:lang w:eastAsia="en-AU"/>
        </w:rPr>
        <w:t xml:space="preserve">may </w:t>
      </w:r>
      <w:r w:rsidR="00445BD0" w:rsidRPr="0041169D">
        <w:rPr>
          <w:rFonts w:ascii="Times New Roman" w:eastAsia="Times New Roman" w:hAnsi="Times New Roman" w:cs="Times New Roman"/>
          <w:bCs/>
          <w:lang w:eastAsia="en-AU"/>
        </w:rPr>
        <w:t>revoke a person</w:t>
      </w:r>
      <w:r w:rsidR="00602771" w:rsidRPr="0041169D">
        <w:rPr>
          <w:rFonts w:ascii="Times New Roman" w:eastAsia="Times New Roman" w:hAnsi="Times New Roman" w:cs="Times New Roman"/>
          <w:bCs/>
          <w:lang w:eastAsia="en-AU"/>
        </w:rPr>
        <w:t xml:space="preserve">’s status as </w:t>
      </w:r>
      <w:r w:rsidR="00E222C5" w:rsidRPr="0041169D">
        <w:rPr>
          <w:rFonts w:ascii="Times New Roman" w:eastAsia="Times New Roman" w:hAnsi="Times New Roman" w:cs="Times New Roman"/>
          <w:bCs/>
          <w:lang w:eastAsia="en-AU"/>
        </w:rPr>
        <w:t xml:space="preserve">a </w:t>
      </w:r>
      <w:r w:rsidR="003C08D5" w:rsidRPr="0041169D">
        <w:rPr>
          <w:rFonts w:ascii="Times New Roman" w:eastAsia="Times New Roman" w:hAnsi="Times New Roman" w:cs="Times New Roman"/>
          <w:bCs/>
          <w:lang w:eastAsia="en-AU"/>
        </w:rPr>
        <w:t>participant i</w:t>
      </w:r>
      <w:r w:rsidR="00DF4596" w:rsidRPr="0041169D">
        <w:rPr>
          <w:rFonts w:ascii="Times New Roman" w:eastAsia="Times New Roman" w:hAnsi="Times New Roman" w:cs="Times New Roman"/>
          <w:bCs/>
          <w:lang w:eastAsia="en-AU"/>
        </w:rPr>
        <w:t>f</w:t>
      </w:r>
      <w:r w:rsidR="003C08D5" w:rsidRPr="0041169D">
        <w:rPr>
          <w:rFonts w:ascii="Times New Roman" w:eastAsia="Times New Roman" w:hAnsi="Times New Roman" w:cs="Times New Roman"/>
          <w:bCs/>
          <w:lang w:eastAsia="en-AU"/>
        </w:rPr>
        <w:t xml:space="preserve"> the CEO is satisfied that:</w:t>
      </w:r>
    </w:p>
    <w:p w14:paraId="69C5C4DA" w14:textId="6C06629B" w:rsidR="0029075B" w:rsidRPr="0041169D" w:rsidRDefault="003C08D5" w:rsidP="00B265FD">
      <w:pPr>
        <w:pStyle w:val="ListParagraph"/>
        <w:numPr>
          <w:ilvl w:val="0"/>
          <w:numId w:val="4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CEO </w:t>
      </w:r>
      <w:r w:rsidR="009308F2" w:rsidRPr="0041169D">
        <w:rPr>
          <w:rFonts w:ascii="Times New Roman" w:eastAsia="Times New Roman" w:hAnsi="Times New Roman" w:cs="Times New Roman"/>
          <w:bCs/>
          <w:lang w:eastAsia="en-AU"/>
        </w:rPr>
        <w:t xml:space="preserve">has made reasonable attempts to contact the participant </w:t>
      </w:r>
      <w:r w:rsidR="004B2FF4" w:rsidRPr="0041169D">
        <w:rPr>
          <w:rFonts w:ascii="Times New Roman" w:eastAsia="Times New Roman" w:hAnsi="Times New Roman" w:cs="Times New Roman"/>
          <w:bCs/>
          <w:lang w:eastAsia="en-AU"/>
        </w:rPr>
        <w:t xml:space="preserve">to request information or reports </w:t>
      </w:r>
      <w:r w:rsidR="008B2234" w:rsidRPr="0041169D">
        <w:rPr>
          <w:rFonts w:ascii="Times New Roman" w:eastAsia="Times New Roman" w:hAnsi="Times New Roman" w:cs="Times New Roman"/>
          <w:bCs/>
          <w:lang w:eastAsia="en-AU"/>
        </w:rPr>
        <w:t xml:space="preserve">under section 36 or section 50 and the participant </w:t>
      </w:r>
      <w:r w:rsidR="00AE7E1C" w:rsidRPr="0041169D">
        <w:rPr>
          <w:rFonts w:ascii="Times New Roman" w:eastAsia="Times New Roman" w:hAnsi="Times New Roman" w:cs="Times New Roman"/>
          <w:bCs/>
          <w:lang w:eastAsia="en-AU"/>
        </w:rPr>
        <w:t>is not contactable, or</w:t>
      </w:r>
    </w:p>
    <w:p w14:paraId="78B64BC9" w14:textId="0AF28C9B" w:rsidR="00AE7E1C" w:rsidRPr="0041169D" w:rsidRDefault="00AE7E1C" w:rsidP="00B265FD">
      <w:pPr>
        <w:pStyle w:val="ListParagraph"/>
        <w:numPr>
          <w:ilvl w:val="0"/>
          <w:numId w:val="42"/>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participant’s plan has been suspended under </w:t>
      </w:r>
      <w:r w:rsidR="00091B40" w:rsidRPr="0041169D">
        <w:rPr>
          <w:rFonts w:ascii="Times New Roman" w:eastAsia="Times New Roman" w:hAnsi="Times New Roman" w:cs="Times New Roman"/>
          <w:bCs/>
          <w:lang w:eastAsia="en-AU"/>
        </w:rPr>
        <w:t>proposed</w:t>
      </w:r>
      <w:r w:rsidRPr="0041169D">
        <w:rPr>
          <w:rFonts w:ascii="Times New Roman" w:eastAsia="Times New Roman" w:hAnsi="Times New Roman" w:cs="Times New Roman"/>
          <w:bCs/>
          <w:lang w:eastAsia="en-AU"/>
        </w:rPr>
        <w:t xml:space="preserve"> </w:t>
      </w:r>
      <w:r w:rsidR="009E085F" w:rsidRPr="0041169D">
        <w:rPr>
          <w:rFonts w:ascii="Times New Roman" w:eastAsia="Times New Roman" w:hAnsi="Times New Roman" w:cs="Times New Roman"/>
          <w:bCs/>
          <w:lang w:eastAsia="en-AU"/>
        </w:rPr>
        <w:t>section 40A</w:t>
      </w:r>
      <w:r w:rsidR="000C3B65" w:rsidRPr="0041169D">
        <w:rPr>
          <w:rFonts w:ascii="Times New Roman" w:eastAsia="Times New Roman" w:hAnsi="Times New Roman" w:cs="Times New Roman"/>
          <w:bCs/>
          <w:lang w:eastAsia="en-AU"/>
        </w:rPr>
        <w:t xml:space="preserve"> because the participant is not contactable</w:t>
      </w:r>
      <w:r w:rsidR="00091B40" w:rsidRPr="0041169D">
        <w:rPr>
          <w:rFonts w:ascii="Times New Roman" w:eastAsia="Times New Roman" w:hAnsi="Times New Roman" w:cs="Times New Roman"/>
          <w:bCs/>
          <w:lang w:eastAsia="en-AU"/>
        </w:rPr>
        <w:t xml:space="preserve"> (see </w:t>
      </w:r>
      <w:r w:rsidR="00091B40" w:rsidRPr="0041169D">
        <w:rPr>
          <w:rFonts w:ascii="Times New Roman" w:eastAsia="Times New Roman" w:hAnsi="Times New Roman" w:cs="Times New Roman"/>
          <w:lang w:eastAsia="en-AU"/>
        </w:rPr>
        <w:t xml:space="preserve">Item </w:t>
      </w:r>
      <w:r w:rsidR="00F3463C" w:rsidRPr="0041169D">
        <w:rPr>
          <w:rFonts w:ascii="Times New Roman" w:eastAsia="Times New Roman" w:hAnsi="Times New Roman" w:cs="Times New Roman"/>
          <w:lang w:eastAsia="en-AU"/>
        </w:rPr>
        <w:t>83</w:t>
      </w:r>
      <w:r w:rsidR="00091B40" w:rsidRPr="0041169D">
        <w:rPr>
          <w:rFonts w:ascii="Times New Roman" w:eastAsia="Times New Roman" w:hAnsi="Times New Roman" w:cs="Times New Roman"/>
          <w:bCs/>
          <w:lang w:eastAsia="en-AU"/>
        </w:rPr>
        <w:t>)</w:t>
      </w:r>
      <w:r w:rsidR="009E085F"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for at least 90 days</w:t>
      </w:r>
      <w:r w:rsidR="009E085F" w:rsidRPr="0041169D">
        <w:rPr>
          <w:rFonts w:ascii="Times New Roman" w:eastAsia="Times New Roman" w:hAnsi="Times New Roman" w:cs="Times New Roman"/>
          <w:bCs/>
          <w:lang w:eastAsia="en-AU"/>
        </w:rPr>
        <w:t>.</w:t>
      </w:r>
    </w:p>
    <w:p w14:paraId="39F639E8" w14:textId="77777777" w:rsidR="00DE1151" w:rsidRDefault="00EB7A25" w:rsidP="00DE1151">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amendment allows the CEO to revoke the status of participants </w:t>
      </w:r>
      <w:r w:rsidR="008F1783" w:rsidRPr="0041169D">
        <w:rPr>
          <w:rFonts w:ascii="Times New Roman" w:eastAsia="Times New Roman" w:hAnsi="Times New Roman" w:cs="Times New Roman"/>
          <w:bCs/>
          <w:lang w:eastAsia="en-AU"/>
        </w:rPr>
        <w:t>where they are uncontactable, but ensures that there are appropriate safeguards in place.</w:t>
      </w:r>
      <w:r w:rsidR="00EA3796" w:rsidRPr="0041169D">
        <w:rPr>
          <w:rFonts w:ascii="Times New Roman" w:eastAsia="Times New Roman" w:hAnsi="Times New Roman" w:cs="Times New Roman"/>
          <w:bCs/>
          <w:lang w:eastAsia="en-AU"/>
        </w:rPr>
        <w:t xml:space="preserve"> </w:t>
      </w:r>
      <w:r w:rsidR="001C1CA1" w:rsidRPr="0041169D">
        <w:rPr>
          <w:rFonts w:ascii="Times New Roman" w:eastAsia="Times New Roman" w:hAnsi="Times New Roman" w:cs="Times New Roman"/>
          <w:bCs/>
          <w:lang w:eastAsia="en-AU"/>
        </w:rPr>
        <w:t>The CEO is still required to make an active decision to revoke a participant</w:t>
      </w:r>
      <w:r w:rsidR="00155E9A" w:rsidRPr="0041169D">
        <w:rPr>
          <w:rFonts w:ascii="Times New Roman" w:eastAsia="Times New Roman" w:hAnsi="Times New Roman" w:cs="Times New Roman"/>
          <w:bCs/>
          <w:lang w:eastAsia="en-AU"/>
        </w:rPr>
        <w:t xml:space="preserve">’s status as a participant and provide </w:t>
      </w:r>
      <w:r w:rsidR="00104534" w:rsidRPr="0041169D">
        <w:rPr>
          <w:rFonts w:ascii="Times New Roman" w:eastAsia="Times New Roman" w:hAnsi="Times New Roman" w:cs="Times New Roman"/>
          <w:bCs/>
          <w:lang w:eastAsia="en-AU"/>
        </w:rPr>
        <w:t xml:space="preserve">notice to the participant of the day on which the revocation is to take effect (see </w:t>
      </w:r>
      <w:r w:rsidR="00C318EA" w:rsidRPr="0041169D">
        <w:rPr>
          <w:rFonts w:ascii="Times New Roman" w:eastAsia="Times New Roman" w:hAnsi="Times New Roman" w:cs="Times New Roman"/>
          <w:bCs/>
          <w:lang w:eastAsia="en-AU"/>
        </w:rPr>
        <w:t>item 81</w:t>
      </w:r>
      <w:r w:rsidR="00104534" w:rsidRPr="0041169D">
        <w:rPr>
          <w:rFonts w:ascii="Times New Roman" w:eastAsia="Times New Roman" w:hAnsi="Times New Roman" w:cs="Times New Roman"/>
          <w:bCs/>
          <w:lang w:eastAsia="en-AU"/>
        </w:rPr>
        <w:t>).</w:t>
      </w:r>
    </w:p>
    <w:p w14:paraId="22716A20" w14:textId="272423B1" w:rsidR="00DE1151" w:rsidRPr="00E36BE4" w:rsidRDefault="00DE1151" w:rsidP="00DE1151">
      <w:pPr>
        <w:spacing w:before="240" w:after="0" w:line="276" w:lineRule="auto"/>
        <w:rPr>
          <w:rFonts w:ascii="Times New Roman" w:eastAsia="Times New Roman" w:hAnsi="Times New Roman" w:cs="Times New Roman"/>
          <w:bCs/>
          <w:lang w:eastAsia="en-AU"/>
        </w:rPr>
      </w:pPr>
      <w:r w:rsidRPr="00E36BE4">
        <w:rPr>
          <w:rFonts w:ascii="Times New Roman" w:eastAsia="Times New Roman" w:hAnsi="Times New Roman" w:cs="Times New Roman"/>
          <w:bCs/>
          <w:lang w:eastAsia="en-AU"/>
        </w:rPr>
        <w:t xml:space="preserve">New subsections </w:t>
      </w:r>
      <w:r w:rsidR="00AE757D" w:rsidRPr="00E36BE4">
        <w:rPr>
          <w:rFonts w:ascii="Times New Roman" w:eastAsia="Times New Roman" w:hAnsi="Times New Roman" w:cs="Times New Roman"/>
          <w:bCs/>
          <w:lang w:eastAsia="en-AU"/>
        </w:rPr>
        <w:t>30</w:t>
      </w:r>
      <w:r w:rsidRPr="00E36BE4">
        <w:rPr>
          <w:rFonts w:ascii="Times New Roman" w:eastAsia="Times New Roman" w:hAnsi="Times New Roman" w:cs="Times New Roman"/>
          <w:bCs/>
          <w:lang w:eastAsia="en-AU"/>
        </w:rPr>
        <w:t xml:space="preserve">(1B) </w:t>
      </w:r>
      <w:r w:rsidR="005C53AC" w:rsidRPr="00E36BE4">
        <w:rPr>
          <w:rFonts w:ascii="Times New Roman" w:eastAsia="Times New Roman" w:hAnsi="Times New Roman" w:cs="Times New Roman"/>
          <w:bCs/>
          <w:lang w:eastAsia="en-AU"/>
        </w:rPr>
        <w:t xml:space="preserve">to </w:t>
      </w:r>
      <w:r w:rsidRPr="00E36BE4">
        <w:rPr>
          <w:rFonts w:ascii="Times New Roman" w:eastAsia="Times New Roman" w:hAnsi="Times New Roman" w:cs="Times New Roman"/>
          <w:bCs/>
          <w:lang w:eastAsia="en-AU"/>
        </w:rPr>
        <w:t>(1</w:t>
      </w:r>
      <w:r w:rsidR="005C53AC" w:rsidRPr="00E36BE4">
        <w:rPr>
          <w:rFonts w:ascii="Times New Roman" w:eastAsia="Times New Roman" w:hAnsi="Times New Roman" w:cs="Times New Roman"/>
          <w:bCs/>
          <w:lang w:eastAsia="en-AU"/>
        </w:rPr>
        <w:t>D</w:t>
      </w:r>
      <w:r w:rsidRPr="00E36BE4">
        <w:rPr>
          <w:rFonts w:ascii="Times New Roman" w:eastAsia="Times New Roman" w:hAnsi="Times New Roman" w:cs="Times New Roman"/>
          <w:bCs/>
          <w:lang w:eastAsia="en-AU"/>
        </w:rPr>
        <w:t xml:space="preserve">) define </w:t>
      </w:r>
      <w:r w:rsidR="007D6D01" w:rsidRPr="00E36BE4">
        <w:rPr>
          <w:rFonts w:ascii="Times New Roman" w:hAnsi="Times New Roman" w:cs="Times New Roman"/>
          <w:color w:val="000000" w:themeColor="text1"/>
        </w:rPr>
        <w:t xml:space="preserve">what reasonable attempts to contact a participant must include. </w:t>
      </w:r>
      <w:r w:rsidR="00A92088" w:rsidRPr="00E36BE4">
        <w:rPr>
          <w:rFonts w:ascii="Times New Roman" w:hAnsi="Times New Roman" w:cs="Times New Roman"/>
          <w:color w:val="000000" w:themeColor="text1"/>
        </w:rPr>
        <w:t xml:space="preserve">New </w:t>
      </w:r>
      <w:r w:rsidR="007D6D01" w:rsidRPr="00E36BE4">
        <w:rPr>
          <w:rFonts w:ascii="Times New Roman" w:hAnsi="Times New Roman" w:cs="Times New Roman"/>
          <w:color w:val="000000" w:themeColor="text1"/>
        </w:rPr>
        <w:t xml:space="preserve">subsection 30(1B) clarifies that the CEO must contact the participant directly, unless the participant has a nominee or other authorised person if there is no nominee. This ensures that contact must be made with the person most likely to be in a position to respond, support a participant to respond or respond on a participant’s behalf. Nominees have obligations under the Act to inform the CEO of any matter or give information or documents when requested by the CEO. </w:t>
      </w:r>
    </w:p>
    <w:p w14:paraId="2A19541A" w14:textId="7387BCFE" w:rsidR="007D6D01" w:rsidRPr="00E36BE4" w:rsidRDefault="007D6D01" w:rsidP="00E36BE4">
      <w:pPr>
        <w:spacing w:before="240" w:after="0" w:line="276" w:lineRule="auto"/>
        <w:rPr>
          <w:rFonts w:ascii="Times New Roman" w:eastAsia="Times New Roman" w:hAnsi="Times New Roman" w:cs="Times New Roman"/>
          <w:bCs/>
          <w:lang w:eastAsia="en-AU"/>
        </w:rPr>
      </w:pPr>
      <w:r w:rsidRPr="00E36BE4">
        <w:rPr>
          <w:rFonts w:ascii="Times New Roman" w:hAnsi="Times New Roman" w:cs="Times New Roman"/>
          <w:color w:val="000000" w:themeColor="text1"/>
        </w:rPr>
        <w:t>New subsection 30(1C) provides that the CEO must comply with the following requirements before they may be satisfied that the participant is not contactable</w:t>
      </w:r>
      <w:r w:rsidR="005D6C4A" w:rsidRPr="00E36BE4">
        <w:rPr>
          <w:rFonts w:ascii="Times New Roman" w:hAnsi="Times New Roman" w:cs="Times New Roman"/>
          <w:color w:val="000000" w:themeColor="text1"/>
        </w:rPr>
        <w:t>:</w:t>
      </w:r>
    </w:p>
    <w:p w14:paraId="28BC2683" w14:textId="77777777" w:rsidR="007D6D01" w:rsidRPr="00E36BE4" w:rsidRDefault="007D6D01" w:rsidP="007D6D01">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 xml:space="preserve">At least 5 attempts have been made to contact the person (being the participant, nominee or other authorised person) using that person’s preferred form of contact. </w:t>
      </w:r>
    </w:p>
    <w:p w14:paraId="551E4ADA" w14:textId="77777777" w:rsidR="007D6D01" w:rsidRPr="00E36BE4" w:rsidRDefault="007D6D01" w:rsidP="007D6D01">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The last of those attempts was made at least 3 months, and not more than 4 months after the first of those attempts. This ensures that there is an appropriate timeframe in which the required attempts at contact must be made.</w:t>
      </w:r>
    </w:p>
    <w:p w14:paraId="062A702E" w14:textId="2E89E612" w:rsidR="007D6D01" w:rsidRPr="00E36BE4" w:rsidRDefault="007D6D01" w:rsidP="007D6D01">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 xml:space="preserve">If the </w:t>
      </w:r>
      <w:r w:rsidR="006224DF" w:rsidRPr="00E36BE4">
        <w:rPr>
          <w:rFonts w:ascii="Times New Roman" w:hAnsi="Times New Roman" w:cs="Times New Roman"/>
          <w:color w:val="000000" w:themeColor="text1"/>
        </w:rPr>
        <w:t>person’s</w:t>
      </w:r>
      <w:r w:rsidR="00BE2564" w:rsidRPr="00E36BE4">
        <w:rPr>
          <w:rFonts w:ascii="Times New Roman" w:hAnsi="Times New Roman" w:cs="Times New Roman"/>
          <w:color w:val="000000" w:themeColor="text1"/>
        </w:rPr>
        <w:t xml:space="preserve"> </w:t>
      </w:r>
      <w:r w:rsidRPr="00E36BE4">
        <w:rPr>
          <w:rFonts w:ascii="Times New Roman" w:hAnsi="Times New Roman" w:cs="Times New Roman"/>
          <w:color w:val="000000" w:themeColor="text1"/>
        </w:rPr>
        <w:t xml:space="preserve">preferred form of contact is not in writing, at least one additional attempt has been made in writing, during the period between the first and last of the attempts to contact the person. </w:t>
      </w:r>
    </w:p>
    <w:p w14:paraId="5D1435B6" w14:textId="7C401B01" w:rsidR="007D6D01" w:rsidRPr="00E36BE4" w:rsidRDefault="007D6D01" w:rsidP="00E36BE4">
      <w:pPr>
        <w:spacing w:after="160" w:line="276" w:lineRule="auto"/>
        <w:rPr>
          <w:rFonts w:ascii="Times New Roman" w:hAnsi="Times New Roman" w:cs="Times New Roman"/>
        </w:rPr>
      </w:pPr>
      <w:r w:rsidRPr="00E36BE4">
        <w:rPr>
          <w:rFonts w:ascii="Times New Roman" w:hAnsi="Times New Roman" w:cs="Times New Roman"/>
          <w:color w:val="000000" w:themeColor="text1"/>
        </w:rPr>
        <w:lastRenderedPageBreak/>
        <w:t>New subsection 30(1D) provides that if the person the CEO is attempting to contact is the participant, an attempt at contact does not count as one of the 5 attempts if the CEO becomes aware, before the suspension comes into effect, that at the time the attempt was made, the participant was in the care of a hospital or other institution or was experiencing homelessness. There is not a positive obligation on the CEO to investigate whether one of the above applies to the participant, but the CEO will rely on existing mechanisms, including notification by a person on behalf of a participant or information gained through hospital liaison officers and justice liaison officers.</w:t>
      </w:r>
    </w:p>
    <w:p w14:paraId="1DDC5780" w14:textId="2A09CA16" w:rsidR="007069F2" w:rsidRPr="0041169D" w:rsidRDefault="00556D8D"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80</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S</w:t>
      </w:r>
      <w:r w:rsidR="00D35355" w:rsidRPr="0041169D">
        <w:rPr>
          <w:rFonts w:ascii="Times New Roman" w:eastAsia="Times New Roman" w:hAnsi="Times New Roman" w:cs="Times New Roman"/>
          <w:b/>
          <w:lang w:eastAsia="en-AU"/>
        </w:rPr>
        <w:t>ubsection 30(2)</w:t>
      </w:r>
    </w:p>
    <w:p w14:paraId="3E0CFD59" w14:textId="7F208DE1" w:rsidR="00D35355" w:rsidRPr="0041169D" w:rsidRDefault="007069F2" w:rsidP="0092622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w:t>
      </w:r>
      <w:r w:rsidR="008A42BA" w:rsidRPr="0041169D">
        <w:rPr>
          <w:rFonts w:ascii="Times New Roman" w:eastAsia="Times New Roman" w:hAnsi="Times New Roman" w:cs="Times New Roman"/>
          <w:bCs/>
          <w:lang w:eastAsia="en-AU"/>
        </w:rPr>
        <w:t xml:space="preserve"> would</w:t>
      </w:r>
      <w:r w:rsidRPr="0041169D">
        <w:rPr>
          <w:rFonts w:ascii="Times New Roman" w:eastAsia="Times New Roman" w:hAnsi="Times New Roman" w:cs="Times New Roman"/>
          <w:bCs/>
          <w:lang w:eastAsia="en-AU"/>
        </w:rPr>
        <w:t xml:space="preserve"> amend subsection </w:t>
      </w:r>
      <w:r w:rsidR="00B25AC4" w:rsidRPr="0041169D">
        <w:rPr>
          <w:rFonts w:ascii="Times New Roman" w:eastAsia="Times New Roman" w:hAnsi="Times New Roman" w:cs="Times New Roman"/>
          <w:bCs/>
          <w:lang w:eastAsia="en-AU"/>
        </w:rPr>
        <w:t xml:space="preserve">30(2) to </w:t>
      </w:r>
      <w:r w:rsidR="0086340E" w:rsidRPr="0041169D">
        <w:rPr>
          <w:rFonts w:ascii="Times New Roman" w:eastAsia="Times New Roman" w:hAnsi="Times New Roman" w:cs="Times New Roman"/>
          <w:bCs/>
          <w:lang w:eastAsia="en-AU"/>
        </w:rPr>
        <w:t>insert a reference to</w:t>
      </w:r>
      <w:r w:rsidR="005A24B3" w:rsidRPr="0041169D">
        <w:rPr>
          <w:rFonts w:ascii="Times New Roman" w:eastAsia="Times New Roman" w:hAnsi="Times New Roman" w:cs="Times New Roman"/>
          <w:bCs/>
          <w:lang w:eastAsia="en-AU"/>
        </w:rPr>
        <w:t xml:space="preserve"> </w:t>
      </w:r>
      <w:r w:rsidR="00CE70FE" w:rsidRPr="0041169D">
        <w:rPr>
          <w:rFonts w:ascii="Times New Roman" w:eastAsia="Times New Roman" w:hAnsi="Times New Roman" w:cs="Times New Roman"/>
          <w:bCs/>
          <w:lang w:eastAsia="en-AU"/>
        </w:rPr>
        <w:t>the proposed</w:t>
      </w:r>
      <w:r w:rsidR="0086340E" w:rsidRPr="0041169D">
        <w:rPr>
          <w:rFonts w:ascii="Times New Roman" w:eastAsia="Times New Roman" w:hAnsi="Times New Roman" w:cs="Times New Roman"/>
          <w:bCs/>
          <w:lang w:eastAsia="en-AU"/>
        </w:rPr>
        <w:t xml:space="preserve"> subsection 30(1A)</w:t>
      </w:r>
      <w:r w:rsidR="00A5593C" w:rsidRPr="0041169D">
        <w:rPr>
          <w:rFonts w:ascii="Times New Roman" w:eastAsia="Times New Roman" w:hAnsi="Times New Roman" w:cs="Times New Roman"/>
          <w:bCs/>
          <w:lang w:eastAsia="en-AU"/>
        </w:rPr>
        <w:t xml:space="preserve">. </w:t>
      </w:r>
      <w:r w:rsidR="00667DBA" w:rsidRPr="0041169D">
        <w:rPr>
          <w:rFonts w:ascii="Times New Roman" w:eastAsia="Times New Roman" w:hAnsi="Times New Roman" w:cs="Times New Roman"/>
          <w:bCs/>
          <w:lang w:eastAsia="en-AU"/>
        </w:rPr>
        <w:t>This amendment</w:t>
      </w:r>
      <w:r w:rsidR="007F4D61" w:rsidRPr="0041169D">
        <w:rPr>
          <w:rFonts w:ascii="Times New Roman" w:eastAsia="Times New Roman" w:hAnsi="Times New Roman" w:cs="Times New Roman"/>
          <w:bCs/>
          <w:lang w:eastAsia="en-AU"/>
        </w:rPr>
        <w:t xml:space="preserve"> </w:t>
      </w:r>
      <w:r w:rsidR="007134BB" w:rsidRPr="0041169D">
        <w:rPr>
          <w:rFonts w:ascii="Times New Roman" w:eastAsia="Times New Roman" w:hAnsi="Times New Roman" w:cs="Times New Roman"/>
          <w:bCs/>
          <w:lang w:eastAsia="en-AU"/>
        </w:rPr>
        <w:t>would</w:t>
      </w:r>
      <w:r w:rsidR="00667DBA" w:rsidRPr="0041169D">
        <w:rPr>
          <w:rFonts w:ascii="Times New Roman" w:eastAsia="Times New Roman" w:hAnsi="Times New Roman" w:cs="Times New Roman"/>
          <w:bCs/>
          <w:lang w:eastAsia="en-AU"/>
        </w:rPr>
        <w:t xml:space="preserve"> </w:t>
      </w:r>
      <w:r w:rsidR="007F4D61" w:rsidRPr="0041169D">
        <w:rPr>
          <w:rFonts w:ascii="Times New Roman" w:eastAsia="Times New Roman" w:hAnsi="Times New Roman" w:cs="Times New Roman"/>
          <w:bCs/>
          <w:lang w:eastAsia="en-AU"/>
        </w:rPr>
        <w:t xml:space="preserve">ensure </w:t>
      </w:r>
      <w:r w:rsidR="002C6B28" w:rsidRPr="0041169D">
        <w:rPr>
          <w:rFonts w:ascii="Times New Roman" w:eastAsia="Times New Roman" w:hAnsi="Times New Roman" w:cs="Times New Roman"/>
          <w:bCs/>
          <w:lang w:eastAsia="en-AU"/>
        </w:rPr>
        <w:t xml:space="preserve">that </w:t>
      </w:r>
      <w:r w:rsidR="003F231A" w:rsidRPr="0041169D">
        <w:rPr>
          <w:rFonts w:ascii="Times New Roman" w:eastAsia="Times New Roman" w:hAnsi="Times New Roman" w:cs="Times New Roman"/>
          <w:bCs/>
          <w:lang w:eastAsia="en-AU"/>
        </w:rPr>
        <w:t xml:space="preserve">subsection 30(2) </w:t>
      </w:r>
      <w:r w:rsidR="00CA4355" w:rsidRPr="0041169D">
        <w:rPr>
          <w:rFonts w:ascii="Times New Roman" w:eastAsia="Times New Roman" w:hAnsi="Times New Roman" w:cs="Times New Roman"/>
          <w:bCs/>
          <w:lang w:eastAsia="en-AU"/>
        </w:rPr>
        <w:t>appropriately references the</w:t>
      </w:r>
      <w:r w:rsidR="0050107B" w:rsidRPr="0041169D">
        <w:rPr>
          <w:rFonts w:ascii="Times New Roman" w:eastAsia="Times New Roman" w:hAnsi="Times New Roman" w:cs="Times New Roman"/>
          <w:bCs/>
          <w:lang w:eastAsia="en-AU"/>
        </w:rPr>
        <w:t xml:space="preserve"> </w:t>
      </w:r>
      <w:r w:rsidR="008F6DF3" w:rsidRPr="0041169D">
        <w:rPr>
          <w:rFonts w:ascii="Times New Roman" w:eastAsia="Times New Roman" w:hAnsi="Times New Roman" w:cs="Times New Roman"/>
          <w:bCs/>
          <w:lang w:eastAsia="en-AU"/>
        </w:rPr>
        <w:t>circumstance</w:t>
      </w:r>
      <w:r w:rsidR="00CA4355" w:rsidRPr="0041169D">
        <w:rPr>
          <w:rFonts w:ascii="Times New Roman" w:eastAsia="Times New Roman" w:hAnsi="Times New Roman" w:cs="Times New Roman"/>
          <w:bCs/>
          <w:lang w:eastAsia="en-AU"/>
        </w:rPr>
        <w:t>s</w:t>
      </w:r>
      <w:r w:rsidR="008F6DF3" w:rsidRPr="0041169D">
        <w:rPr>
          <w:rFonts w:ascii="Times New Roman" w:eastAsia="Times New Roman" w:hAnsi="Times New Roman" w:cs="Times New Roman"/>
          <w:bCs/>
          <w:lang w:eastAsia="en-AU"/>
        </w:rPr>
        <w:t xml:space="preserve"> in </w:t>
      </w:r>
      <w:r w:rsidR="0013257A" w:rsidRPr="0041169D">
        <w:rPr>
          <w:rFonts w:ascii="Times New Roman" w:eastAsia="Times New Roman" w:hAnsi="Times New Roman" w:cs="Times New Roman"/>
          <w:bCs/>
          <w:lang w:eastAsia="en-AU"/>
        </w:rPr>
        <w:t>the Act under</w:t>
      </w:r>
      <w:r w:rsidR="008F6DF3" w:rsidRPr="0041169D">
        <w:rPr>
          <w:rFonts w:ascii="Times New Roman" w:eastAsia="Times New Roman" w:hAnsi="Times New Roman" w:cs="Times New Roman"/>
          <w:bCs/>
          <w:lang w:eastAsia="en-AU"/>
        </w:rPr>
        <w:t xml:space="preserve"> which </w:t>
      </w:r>
      <w:r w:rsidR="00823102" w:rsidRPr="0041169D">
        <w:rPr>
          <w:rFonts w:ascii="Times New Roman" w:eastAsia="Times New Roman" w:hAnsi="Times New Roman" w:cs="Times New Roman"/>
          <w:bCs/>
          <w:lang w:eastAsia="en-AU"/>
        </w:rPr>
        <w:t xml:space="preserve">a </w:t>
      </w:r>
      <w:r w:rsidR="003C1DA3" w:rsidRPr="0041169D">
        <w:rPr>
          <w:rFonts w:ascii="Times New Roman" w:eastAsia="Times New Roman" w:hAnsi="Times New Roman" w:cs="Times New Roman"/>
          <w:bCs/>
          <w:lang w:eastAsia="en-AU"/>
        </w:rPr>
        <w:t>participant</w:t>
      </w:r>
      <w:r w:rsidR="00823102" w:rsidRPr="0041169D">
        <w:rPr>
          <w:rFonts w:ascii="Times New Roman" w:eastAsia="Times New Roman" w:hAnsi="Times New Roman" w:cs="Times New Roman"/>
          <w:bCs/>
          <w:lang w:eastAsia="en-AU"/>
        </w:rPr>
        <w:t>’s</w:t>
      </w:r>
      <w:r w:rsidR="003C1DA3" w:rsidRPr="0041169D">
        <w:rPr>
          <w:rFonts w:ascii="Times New Roman" w:eastAsia="Times New Roman" w:hAnsi="Times New Roman" w:cs="Times New Roman"/>
          <w:bCs/>
          <w:lang w:eastAsia="en-AU"/>
        </w:rPr>
        <w:t xml:space="preserve"> status may be revoked</w:t>
      </w:r>
      <w:r w:rsidR="00D67E1A" w:rsidRPr="0041169D">
        <w:rPr>
          <w:rFonts w:ascii="Times New Roman" w:eastAsia="Times New Roman" w:hAnsi="Times New Roman" w:cs="Times New Roman"/>
          <w:bCs/>
          <w:lang w:eastAsia="en-AU"/>
        </w:rPr>
        <w:t>.</w:t>
      </w:r>
    </w:p>
    <w:p w14:paraId="1966CF94" w14:textId="46E3ED5A" w:rsidR="00D67E1A" w:rsidRPr="0041169D" w:rsidRDefault="00556D8D"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81</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S</w:t>
      </w:r>
      <w:r w:rsidR="00D67E1A" w:rsidRPr="0041169D">
        <w:rPr>
          <w:rFonts w:ascii="Times New Roman" w:eastAsia="Times New Roman" w:hAnsi="Times New Roman" w:cs="Times New Roman"/>
          <w:b/>
          <w:lang w:eastAsia="en-AU"/>
        </w:rPr>
        <w:t>ubsection 30(7)</w:t>
      </w:r>
    </w:p>
    <w:p w14:paraId="091397BD" w14:textId="6ECD9DB5" w:rsidR="00527BC2" w:rsidRPr="0041169D" w:rsidRDefault="00527BC2" w:rsidP="0092622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2B19FE" w:rsidRPr="0041169D">
        <w:rPr>
          <w:rFonts w:ascii="Times New Roman" w:eastAsia="Times New Roman" w:hAnsi="Times New Roman" w:cs="Times New Roman"/>
          <w:bCs/>
          <w:lang w:eastAsia="en-AU"/>
        </w:rPr>
        <w:t xml:space="preserve">would </w:t>
      </w:r>
      <w:r w:rsidRPr="0041169D">
        <w:rPr>
          <w:rFonts w:ascii="Times New Roman" w:eastAsia="Times New Roman" w:hAnsi="Times New Roman" w:cs="Times New Roman"/>
          <w:bCs/>
          <w:lang w:eastAsia="en-AU"/>
        </w:rPr>
        <w:t>amend subsection 30(7)</w:t>
      </w:r>
      <w:r w:rsidR="004C18C0" w:rsidRPr="0041169D">
        <w:rPr>
          <w:rFonts w:ascii="Times New Roman" w:eastAsia="Times New Roman" w:hAnsi="Times New Roman" w:cs="Times New Roman"/>
          <w:bCs/>
          <w:lang w:eastAsia="en-AU"/>
        </w:rPr>
        <w:t>, which relates to notifying</w:t>
      </w:r>
      <w:r w:rsidR="006428D5" w:rsidRPr="0041169D">
        <w:rPr>
          <w:rFonts w:ascii="Times New Roman" w:eastAsia="Times New Roman" w:hAnsi="Times New Roman" w:cs="Times New Roman"/>
          <w:bCs/>
          <w:lang w:eastAsia="en-AU"/>
        </w:rPr>
        <w:t xml:space="preserve"> a participant of a decision to revoke access to the Scheme. </w:t>
      </w:r>
      <w:r w:rsidR="000653BE" w:rsidRPr="0041169D">
        <w:rPr>
          <w:rFonts w:ascii="Times New Roman" w:eastAsia="Times New Roman" w:hAnsi="Times New Roman" w:cs="Times New Roman"/>
          <w:bCs/>
          <w:lang w:eastAsia="en-AU"/>
        </w:rPr>
        <w:t>This would be a minor amendment</w:t>
      </w:r>
      <w:r w:rsidR="00B24B42"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insert</w:t>
      </w:r>
      <w:r w:rsidR="00B24B42" w:rsidRPr="0041169D">
        <w:rPr>
          <w:rFonts w:ascii="Times New Roman" w:eastAsia="Times New Roman" w:hAnsi="Times New Roman" w:cs="Times New Roman"/>
          <w:bCs/>
          <w:lang w:eastAsia="en-AU"/>
        </w:rPr>
        <w:t>ing</w:t>
      </w:r>
      <w:r w:rsidRPr="0041169D">
        <w:rPr>
          <w:rFonts w:ascii="Times New Roman" w:eastAsia="Times New Roman" w:hAnsi="Times New Roman" w:cs="Times New Roman"/>
          <w:bCs/>
          <w:lang w:eastAsia="en-AU"/>
        </w:rPr>
        <w:t xml:space="preserve"> a reference to</w:t>
      </w:r>
      <w:r w:rsidR="002B184A" w:rsidRPr="0041169D">
        <w:rPr>
          <w:rFonts w:ascii="Times New Roman" w:eastAsia="Times New Roman" w:hAnsi="Times New Roman" w:cs="Times New Roman"/>
          <w:bCs/>
          <w:lang w:eastAsia="en-AU"/>
        </w:rPr>
        <w:t xml:space="preserve"> proposed</w:t>
      </w:r>
      <w:r w:rsidRPr="0041169D">
        <w:rPr>
          <w:rFonts w:ascii="Times New Roman" w:eastAsia="Times New Roman" w:hAnsi="Times New Roman" w:cs="Times New Roman"/>
          <w:bCs/>
          <w:lang w:eastAsia="en-AU"/>
        </w:rPr>
        <w:t xml:space="preserve"> subsection 30(1A)</w:t>
      </w:r>
      <w:r w:rsidR="00CB0C68" w:rsidRPr="0041169D">
        <w:rPr>
          <w:rFonts w:ascii="Times New Roman" w:eastAsia="Times New Roman" w:hAnsi="Times New Roman" w:cs="Times New Roman"/>
          <w:bCs/>
          <w:lang w:eastAsia="en-AU"/>
        </w:rPr>
        <w:t>. It would</w:t>
      </w:r>
      <w:r w:rsidR="00B24B42" w:rsidRPr="0041169D">
        <w:rPr>
          <w:rFonts w:ascii="Times New Roman" w:eastAsia="Times New Roman" w:hAnsi="Times New Roman" w:cs="Times New Roman"/>
          <w:bCs/>
          <w:lang w:eastAsia="en-AU"/>
        </w:rPr>
        <w:t xml:space="preserve"> ensure </w:t>
      </w:r>
      <w:r w:rsidR="00CB0C68" w:rsidRPr="0041169D">
        <w:rPr>
          <w:rFonts w:ascii="Times New Roman" w:eastAsia="Times New Roman" w:hAnsi="Times New Roman" w:cs="Times New Roman"/>
          <w:bCs/>
          <w:lang w:eastAsia="en-AU"/>
        </w:rPr>
        <w:t xml:space="preserve">all the </w:t>
      </w:r>
      <w:r w:rsidRPr="0041169D">
        <w:rPr>
          <w:rFonts w:ascii="Times New Roman" w:eastAsia="Times New Roman" w:hAnsi="Times New Roman" w:cs="Times New Roman"/>
          <w:bCs/>
          <w:lang w:eastAsia="en-AU"/>
        </w:rPr>
        <w:t>circumstance</w:t>
      </w:r>
      <w:r w:rsidR="00CB0C68"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in which </w:t>
      </w:r>
      <w:r w:rsidR="00011CCC" w:rsidRPr="0041169D">
        <w:rPr>
          <w:rFonts w:ascii="Times New Roman" w:eastAsia="Times New Roman" w:hAnsi="Times New Roman" w:cs="Times New Roman"/>
          <w:bCs/>
          <w:lang w:eastAsia="en-AU"/>
        </w:rPr>
        <w:t xml:space="preserve">a </w:t>
      </w:r>
      <w:r w:rsidRPr="0041169D">
        <w:rPr>
          <w:rFonts w:ascii="Times New Roman" w:eastAsia="Times New Roman" w:hAnsi="Times New Roman" w:cs="Times New Roman"/>
          <w:bCs/>
          <w:lang w:eastAsia="en-AU"/>
        </w:rPr>
        <w:t>participant</w:t>
      </w:r>
      <w:r w:rsidR="00011CCC"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status may be revoked</w:t>
      </w:r>
      <w:r w:rsidR="00FF4FAB"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r w:rsidR="00CB0C68" w:rsidRPr="0041169D">
        <w:rPr>
          <w:rFonts w:ascii="Times New Roman" w:eastAsia="Times New Roman" w:hAnsi="Times New Roman" w:cs="Times New Roman"/>
          <w:bCs/>
          <w:lang w:eastAsia="en-AU"/>
        </w:rPr>
        <w:t xml:space="preserve">are </w:t>
      </w:r>
      <w:r w:rsidRPr="0041169D">
        <w:rPr>
          <w:rFonts w:ascii="Times New Roman" w:eastAsia="Times New Roman" w:hAnsi="Times New Roman" w:cs="Times New Roman"/>
          <w:bCs/>
          <w:lang w:eastAsia="en-AU"/>
        </w:rPr>
        <w:t xml:space="preserve">appropriately referenced in </w:t>
      </w:r>
      <w:r w:rsidR="00B90313" w:rsidRPr="0041169D">
        <w:rPr>
          <w:rFonts w:ascii="Times New Roman" w:eastAsia="Times New Roman" w:hAnsi="Times New Roman" w:cs="Times New Roman"/>
          <w:bCs/>
          <w:lang w:eastAsia="en-AU"/>
        </w:rPr>
        <w:t>30(7)</w:t>
      </w:r>
      <w:r w:rsidR="00CB0C68" w:rsidRPr="0041169D">
        <w:rPr>
          <w:rFonts w:ascii="Times New Roman" w:eastAsia="Times New Roman" w:hAnsi="Times New Roman" w:cs="Times New Roman"/>
          <w:bCs/>
          <w:lang w:eastAsia="en-AU"/>
        </w:rPr>
        <w:t xml:space="preserve"> and that the CEO must give a participant written notice of a revocation</w:t>
      </w:r>
      <w:r w:rsidR="00CB0C68" w:rsidRPr="0041169D" w:rsidDel="00CB0C68">
        <w:rPr>
          <w:rFonts w:ascii="Times New Roman" w:eastAsia="Times New Roman" w:hAnsi="Times New Roman" w:cs="Times New Roman"/>
          <w:bCs/>
          <w:lang w:eastAsia="en-AU"/>
        </w:rPr>
        <w:t xml:space="preserve"> </w:t>
      </w:r>
      <w:r w:rsidR="003C5B41" w:rsidRPr="0041169D">
        <w:rPr>
          <w:rFonts w:ascii="Times New Roman" w:eastAsia="Times New Roman" w:hAnsi="Times New Roman" w:cs="Times New Roman"/>
          <w:bCs/>
          <w:lang w:eastAsia="en-AU"/>
        </w:rPr>
        <w:t>made under</w:t>
      </w:r>
      <w:r w:rsidR="00E021BE" w:rsidRPr="0041169D">
        <w:rPr>
          <w:rFonts w:ascii="Times New Roman" w:eastAsia="Times New Roman" w:hAnsi="Times New Roman" w:cs="Times New Roman"/>
          <w:bCs/>
          <w:lang w:eastAsia="en-AU"/>
        </w:rPr>
        <w:t xml:space="preserve"> subsections 30(1) and </w:t>
      </w:r>
      <w:r w:rsidR="00142677" w:rsidRPr="0041169D">
        <w:rPr>
          <w:rFonts w:ascii="Times New Roman" w:eastAsia="Times New Roman" w:hAnsi="Times New Roman" w:cs="Times New Roman"/>
          <w:bCs/>
          <w:lang w:eastAsia="en-AU"/>
        </w:rPr>
        <w:t>30(5)</w:t>
      </w:r>
      <w:r w:rsidRPr="0041169D">
        <w:rPr>
          <w:rFonts w:ascii="Times New Roman" w:eastAsia="Times New Roman" w:hAnsi="Times New Roman" w:cs="Times New Roman"/>
          <w:bCs/>
          <w:lang w:eastAsia="en-AU"/>
        </w:rPr>
        <w:t>.</w:t>
      </w:r>
    </w:p>
    <w:p w14:paraId="2A256D7F" w14:textId="2C816877" w:rsidR="005B52F2" w:rsidRPr="0041169D" w:rsidRDefault="00193B64"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C514E7" w:rsidRPr="0041169D">
        <w:rPr>
          <w:rFonts w:ascii="Times New Roman" w:eastAsia="Times New Roman" w:hAnsi="Times New Roman" w:cs="Times New Roman"/>
          <w:b/>
          <w:bCs/>
          <w:lang w:eastAsia="en-AU"/>
        </w:rPr>
        <w:t>82</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S</w:t>
      </w:r>
      <w:r w:rsidR="00756E64" w:rsidRPr="0041169D">
        <w:rPr>
          <w:rFonts w:ascii="Times New Roman" w:eastAsia="Times New Roman" w:hAnsi="Times New Roman" w:cs="Times New Roman"/>
          <w:b/>
          <w:lang w:eastAsia="en-AU"/>
        </w:rPr>
        <w:t>ubsection 32D(5)</w:t>
      </w:r>
    </w:p>
    <w:p w14:paraId="486CF7DB" w14:textId="151872E9" w:rsidR="00D46F99" w:rsidRPr="0041169D" w:rsidRDefault="00126EBE" w:rsidP="00C0594A">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 xml:space="preserve">This item </w:t>
      </w:r>
      <w:r w:rsidR="000E5B22" w:rsidRPr="0041169D">
        <w:rPr>
          <w:rFonts w:ascii="Times New Roman" w:eastAsia="Times New Roman" w:hAnsi="Times New Roman" w:cs="Times New Roman"/>
          <w:lang w:eastAsia="en-AU"/>
        </w:rPr>
        <w:t xml:space="preserve">would </w:t>
      </w:r>
      <w:r w:rsidRPr="0041169D">
        <w:rPr>
          <w:rFonts w:ascii="Times New Roman" w:eastAsia="Times New Roman" w:hAnsi="Times New Roman" w:cs="Times New Roman"/>
          <w:lang w:eastAsia="en-AU"/>
        </w:rPr>
        <w:t xml:space="preserve">repeal </w:t>
      </w:r>
      <w:r w:rsidR="00DE50D5" w:rsidRPr="0041169D">
        <w:rPr>
          <w:rFonts w:ascii="Times New Roman" w:eastAsia="Times New Roman" w:hAnsi="Times New Roman" w:cs="Times New Roman"/>
          <w:lang w:eastAsia="en-AU"/>
        </w:rPr>
        <w:t xml:space="preserve">and replace </w:t>
      </w:r>
      <w:r w:rsidRPr="0041169D">
        <w:rPr>
          <w:rFonts w:ascii="Times New Roman" w:eastAsia="Times New Roman" w:hAnsi="Times New Roman" w:cs="Times New Roman"/>
          <w:lang w:eastAsia="en-AU"/>
        </w:rPr>
        <w:t>subsection 32D(5)</w:t>
      </w:r>
      <w:r w:rsidR="0082791F" w:rsidRPr="0041169D">
        <w:rPr>
          <w:rFonts w:ascii="Times New Roman" w:eastAsia="Times New Roman" w:hAnsi="Times New Roman" w:cs="Times New Roman"/>
          <w:lang w:eastAsia="en-AU"/>
        </w:rPr>
        <w:t xml:space="preserve">. Subsection 32D(5) </w:t>
      </w:r>
      <w:r w:rsidR="001674B1" w:rsidRPr="0041169D">
        <w:rPr>
          <w:rFonts w:ascii="Times New Roman" w:eastAsia="Times New Roman" w:hAnsi="Times New Roman" w:cs="Times New Roman"/>
          <w:lang w:eastAsia="en-AU"/>
        </w:rPr>
        <w:t>constrains the operation</w:t>
      </w:r>
      <w:r w:rsidR="00E23A66" w:rsidRPr="0041169D">
        <w:rPr>
          <w:rFonts w:ascii="Times New Roman" w:eastAsia="Times New Roman" w:hAnsi="Times New Roman" w:cs="Times New Roman"/>
          <w:lang w:eastAsia="en-AU"/>
        </w:rPr>
        <w:t xml:space="preserve"> of </w:t>
      </w:r>
      <w:r w:rsidR="000E5B22" w:rsidRPr="0041169D">
        <w:rPr>
          <w:rFonts w:ascii="Times New Roman" w:eastAsia="Times New Roman" w:hAnsi="Times New Roman" w:cs="Times New Roman"/>
          <w:lang w:eastAsia="en-AU"/>
        </w:rPr>
        <w:t xml:space="preserve">existing </w:t>
      </w:r>
      <w:r w:rsidR="00BF0EA5" w:rsidRPr="0041169D">
        <w:rPr>
          <w:rFonts w:ascii="Times New Roman" w:eastAsia="Times New Roman" w:hAnsi="Times New Roman" w:cs="Times New Roman"/>
          <w:lang w:eastAsia="en-AU"/>
        </w:rPr>
        <w:t>subsection 32D(4)</w:t>
      </w:r>
      <w:r w:rsidR="00766801" w:rsidRPr="0041169D">
        <w:rPr>
          <w:rFonts w:ascii="Times New Roman" w:eastAsia="Times New Roman" w:hAnsi="Times New Roman" w:cs="Times New Roman"/>
          <w:lang w:eastAsia="en-AU"/>
        </w:rPr>
        <w:t xml:space="preserve">, which relates to </w:t>
      </w:r>
      <w:r w:rsidR="00C7363A" w:rsidRPr="0041169D">
        <w:rPr>
          <w:rFonts w:ascii="Times New Roman" w:eastAsia="Times New Roman" w:hAnsi="Times New Roman" w:cs="Times New Roman"/>
          <w:bCs/>
          <w:lang w:eastAsia="en-AU"/>
        </w:rPr>
        <w:t>time limits for approving statement of participant supports</w:t>
      </w:r>
      <w:r w:rsidR="003F77D2" w:rsidRPr="0041169D">
        <w:rPr>
          <w:rFonts w:ascii="Times New Roman" w:eastAsia="Times New Roman" w:hAnsi="Times New Roman" w:cs="Times New Roman"/>
          <w:bCs/>
          <w:lang w:eastAsia="en-AU"/>
        </w:rPr>
        <w:t xml:space="preserve">. </w:t>
      </w:r>
    </w:p>
    <w:p w14:paraId="42F8B213" w14:textId="55BD3EC0" w:rsidR="00BD0025" w:rsidRPr="0041169D" w:rsidRDefault="001C4159" w:rsidP="00C0594A">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amendment</w:t>
      </w:r>
      <w:r w:rsidR="000334AC" w:rsidRPr="0041169D">
        <w:rPr>
          <w:rFonts w:ascii="Times New Roman" w:eastAsia="Times New Roman" w:hAnsi="Times New Roman" w:cs="Times New Roman"/>
          <w:bCs/>
          <w:lang w:eastAsia="en-AU"/>
        </w:rPr>
        <w:t xml:space="preserve"> would ensure</w:t>
      </w:r>
      <w:r w:rsidRPr="0041169D">
        <w:rPr>
          <w:rFonts w:ascii="Times New Roman" w:eastAsia="Times New Roman" w:hAnsi="Times New Roman" w:cs="Times New Roman"/>
          <w:bCs/>
          <w:lang w:eastAsia="en-AU"/>
        </w:rPr>
        <w:t xml:space="preserve"> that </w:t>
      </w:r>
      <w:r w:rsidR="003D559A" w:rsidRPr="0041169D">
        <w:rPr>
          <w:rFonts w:ascii="Times New Roman" w:eastAsia="Times New Roman" w:hAnsi="Times New Roman" w:cs="Times New Roman"/>
          <w:bCs/>
          <w:lang w:eastAsia="en-AU"/>
        </w:rPr>
        <w:t xml:space="preserve">subsection </w:t>
      </w:r>
      <w:r w:rsidR="00D224FB" w:rsidRPr="0041169D">
        <w:rPr>
          <w:rFonts w:ascii="Times New Roman" w:eastAsia="Times New Roman" w:hAnsi="Times New Roman" w:cs="Times New Roman"/>
          <w:bCs/>
          <w:lang w:eastAsia="en-AU"/>
        </w:rPr>
        <w:t xml:space="preserve">32D(4) does not apply </w:t>
      </w:r>
      <w:r w:rsidR="00F16A7A" w:rsidRPr="0041169D">
        <w:rPr>
          <w:rFonts w:ascii="Times New Roman" w:eastAsia="Times New Roman" w:hAnsi="Times New Roman" w:cs="Times New Roman"/>
          <w:bCs/>
          <w:lang w:eastAsia="en-AU"/>
        </w:rPr>
        <w:t xml:space="preserve">if a participant’s </w:t>
      </w:r>
      <w:r w:rsidR="00734448" w:rsidRPr="0041169D">
        <w:rPr>
          <w:rFonts w:ascii="Times New Roman" w:eastAsia="Times New Roman" w:hAnsi="Times New Roman" w:cs="Times New Roman"/>
          <w:bCs/>
          <w:lang w:eastAsia="en-AU"/>
        </w:rPr>
        <w:t xml:space="preserve">plan is suspended </w:t>
      </w:r>
      <w:r w:rsidR="00FF0ED2" w:rsidRPr="0041169D">
        <w:rPr>
          <w:rFonts w:ascii="Times New Roman" w:eastAsia="Times New Roman" w:hAnsi="Times New Roman" w:cs="Times New Roman"/>
          <w:bCs/>
          <w:lang w:eastAsia="en-AU"/>
        </w:rPr>
        <w:t>under</w:t>
      </w:r>
      <w:r w:rsidR="00734448" w:rsidRPr="0041169D">
        <w:rPr>
          <w:rFonts w:ascii="Times New Roman" w:eastAsia="Times New Roman" w:hAnsi="Times New Roman" w:cs="Times New Roman"/>
          <w:bCs/>
          <w:lang w:eastAsia="en-AU"/>
        </w:rPr>
        <w:t xml:space="preserve"> </w:t>
      </w:r>
      <w:r w:rsidR="000334AC" w:rsidRPr="0041169D">
        <w:rPr>
          <w:rFonts w:ascii="Times New Roman" w:eastAsia="Times New Roman" w:hAnsi="Times New Roman" w:cs="Times New Roman"/>
          <w:bCs/>
          <w:lang w:eastAsia="en-AU"/>
        </w:rPr>
        <w:t xml:space="preserve">proposed </w:t>
      </w:r>
      <w:r w:rsidR="00146466" w:rsidRPr="0041169D">
        <w:rPr>
          <w:rFonts w:ascii="Times New Roman" w:eastAsia="Times New Roman" w:hAnsi="Times New Roman" w:cs="Times New Roman"/>
          <w:bCs/>
          <w:lang w:eastAsia="en-AU"/>
        </w:rPr>
        <w:t>subsection</w:t>
      </w:r>
      <w:r w:rsidR="00BA7F20" w:rsidRPr="0041169D">
        <w:rPr>
          <w:rFonts w:ascii="Times New Roman" w:eastAsia="Times New Roman" w:hAnsi="Times New Roman" w:cs="Times New Roman"/>
          <w:bCs/>
          <w:lang w:eastAsia="en-AU"/>
        </w:rPr>
        <w:t xml:space="preserve"> 40A(1</w:t>
      </w:r>
      <w:r w:rsidR="004D111C" w:rsidRPr="0041169D">
        <w:rPr>
          <w:rFonts w:ascii="Times New Roman" w:eastAsia="Times New Roman" w:hAnsi="Times New Roman" w:cs="Times New Roman"/>
          <w:bCs/>
          <w:lang w:eastAsia="en-AU"/>
        </w:rPr>
        <w:t>) relating</w:t>
      </w:r>
      <w:r w:rsidR="00BA7F20" w:rsidRPr="0041169D">
        <w:rPr>
          <w:rFonts w:ascii="Times New Roman" w:eastAsia="Times New Roman" w:hAnsi="Times New Roman" w:cs="Times New Roman"/>
          <w:bCs/>
          <w:lang w:eastAsia="en-AU"/>
        </w:rPr>
        <w:t xml:space="preserve"> to </w:t>
      </w:r>
      <w:r w:rsidR="00AC7FD6" w:rsidRPr="0041169D">
        <w:rPr>
          <w:rFonts w:ascii="Times New Roman" w:eastAsia="Times New Roman" w:hAnsi="Times New Roman" w:cs="Times New Roman"/>
          <w:bCs/>
          <w:lang w:eastAsia="en-AU"/>
        </w:rPr>
        <w:t>when participants are not contactable.</w:t>
      </w:r>
    </w:p>
    <w:p w14:paraId="447DA51B" w14:textId="149D95B7" w:rsidR="00BD0025" w:rsidRPr="0041169D" w:rsidRDefault="00C514E7" w:rsidP="006C3BDC">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83</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A</w:t>
      </w:r>
      <w:r w:rsidR="00BD0025" w:rsidRPr="0041169D">
        <w:rPr>
          <w:rFonts w:ascii="Times New Roman" w:eastAsia="Times New Roman" w:hAnsi="Times New Roman" w:cs="Times New Roman"/>
          <w:b/>
          <w:lang w:eastAsia="en-AU"/>
        </w:rPr>
        <w:t>fter section 40</w:t>
      </w:r>
    </w:p>
    <w:p w14:paraId="631A0B00" w14:textId="189E36C5" w:rsidR="001864E5" w:rsidRPr="0041169D" w:rsidRDefault="001864E5" w:rsidP="00926226">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585EA9" w:rsidRPr="0041169D">
        <w:rPr>
          <w:rFonts w:ascii="Times New Roman" w:eastAsia="Times New Roman" w:hAnsi="Times New Roman" w:cs="Times New Roman"/>
          <w:lang w:eastAsia="en-AU"/>
        </w:rPr>
        <w:t>would</w:t>
      </w:r>
      <w:r w:rsidRPr="0041169D">
        <w:rPr>
          <w:rFonts w:ascii="Times New Roman" w:eastAsia="Times New Roman" w:hAnsi="Times New Roman" w:cs="Times New Roman"/>
          <w:lang w:eastAsia="en-AU"/>
        </w:rPr>
        <w:t xml:space="preserve"> insert a new section 40A into the Act</w:t>
      </w:r>
      <w:r w:rsidR="00071755" w:rsidRPr="0041169D">
        <w:rPr>
          <w:rFonts w:ascii="Times New Roman" w:eastAsia="Times New Roman" w:hAnsi="Times New Roman" w:cs="Times New Roman"/>
          <w:lang w:eastAsia="en-AU"/>
        </w:rPr>
        <w:t xml:space="preserve">. This would </w:t>
      </w:r>
      <w:r w:rsidR="00D455CE" w:rsidRPr="0041169D">
        <w:rPr>
          <w:rFonts w:ascii="Times New Roman" w:eastAsia="Times New Roman" w:hAnsi="Times New Roman" w:cs="Times New Roman"/>
          <w:lang w:eastAsia="en-AU"/>
        </w:rPr>
        <w:t>provide</w:t>
      </w:r>
      <w:r w:rsidR="002345F1" w:rsidRPr="0041169D">
        <w:rPr>
          <w:rFonts w:ascii="Times New Roman" w:eastAsia="Times New Roman" w:hAnsi="Times New Roman" w:cs="Times New Roman"/>
          <w:lang w:eastAsia="en-AU"/>
        </w:rPr>
        <w:t xml:space="preserve"> </w:t>
      </w:r>
      <w:r w:rsidR="00224AC4" w:rsidRPr="0041169D">
        <w:rPr>
          <w:rFonts w:ascii="Times New Roman" w:eastAsia="Times New Roman" w:hAnsi="Times New Roman" w:cs="Times New Roman"/>
          <w:lang w:eastAsia="en-AU"/>
        </w:rPr>
        <w:t>that the CEO may suspend a parti</w:t>
      </w:r>
      <w:r w:rsidR="006F0055" w:rsidRPr="0041169D">
        <w:rPr>
          <w:rFonts w:ascii="Times New Roman" w:eastAsia="Times New Roman" w:hAnsi="Times New Roman" w:cs="Times New Roman"/>
          <w:lang w:eastAsia="en-AU"/>
        </w:rPr>
        <w:t xml:space="preserve">cipant’s plan if the participant is not contactable, subject to </w:t>
      </w:r>
      <w:r w:rsidR="00CA42D6" w:rsidRPr="0041169D">
        <w:rPr>
          <w:rFonts w:ascii="Times New Roman" w:eastAsia="Times New Roman" w:hAnsi="Times New Roman" w:cs="Times New Roman"/>
          <w:lang w:eastAsia="en-AU"/>
        </w:rPr>
        <w:t xml:space="preserve">certain </w:t>
      </w:r>
      <w:r w:rsidR="006F0055" w:rsidRPr="0041169D">
        <w:rPr>
          <w:rFonts w:ascii="Times New Roman" w:eastAsia="Times New Roman" w:hAnsi="Times New Roman" w:cs="Times New Roman"/>
          <w:lang w:eastAsia="en-AU"/>
        </w:rPr>
        <w:t>conditions.</w:t>
      </w:r>
    </w:p>
    <w:p w14:paraId="06517964" w14:textId="17B1055D" w:rsidR="008C0E47" w:rsidRPr="00E36BE4" w:rsidRDefault="004B0ACA" w:rsidP="008C0E47">
      <w:pPr>
        <w:spacing w:before="240" w:after="0" w:line="276" w:lineRule="auto"/>
        <w:rPr>
          <w:rFonts w:ascii="Times New Roman" w:eastAsia="Times New Roman" w:hAnsi="Times New Roman" w:cs="Times New Roman"/>
          <w:lang w:eastAsia="en-AU"/>
        </w:rPr>
      </w:pPr>
      <w:r w:rsidRPr="00E36BE4">
        <w:rPr>
          <w:rFonts w:ascii="Times New Roman" w:eastAsia="Times New Roman" w:hAnsi="Times New Roman" w:cs="Times New Roman"/>
          <w:lang w:eastAsia="en-AU"/>
        </w:rPr>
        <w:t>New s</w:t>
      </w:r>
      <w:r w:rsidR="006F0055" w:rsidRPr="00E36BE4">
        <w:rPr>
          <w:rFonts w:ascii="Times New Roman" w:eastAsia="Times New Roman" w:hAnsi="Times New Roman" w:cs="Times New Roman"/>
          <w:lang w:eastAsia="en-AU"/>
        </w:rPr>
        <w:t xml:space="preserve">ubsection </w:t>
      </w:r>
      <w:r w:rsidR="00855B76" w:rsidRPr="00E36BE4">
        <w:rPr>
          <w:rFonts w:ascii="Times New Roman" w:eastAsia="Times New Roman" w:hAnsi="Times New Roman" w:cs="Times New Roman"/>
          <w:lang w:eastAsia="en-AU"/>
        </w:rPr>
        <w:t>40A(1)</w:t>
      </w:r>
      <w:r w:rsidR="00CD5E5C" w:rsidRPr="00E36BE4">
        <w:rPr>
          <w:rFonts w:ascii="Times New Roman" w:eastAsia="Times New Roman" w:hAnsi="Times New Roman" w:cs="Times New Roman"/>
          <w:lang w:eastAsia="en-AU"/>
        </w:rPr>
        <w:t xml:space="preserve"> </w:t>
      </w:r>
      <w:r w:rsidR="00071755" w:rsidRPr="00E36BE4">
        <w:rPr>
          <w:rFonts w:ascii="Times New Roman" w:eastAsia="Times New Roman" w:hAnsi="Times New Roman" w:cs="Times New Roman"/>
          <w:lang w:eastAsia="en-AU"/>
        </w:rPr>
        <w:t>would</w:t>
      </w:r>
      <w:r w:rsidR="00CD5E5C" w:rsidRPr="00E36BE4">
        <w:rPr>
          <w:rFonts w:ascii="Times New Roman" w:eastAsia="Times New Roman" w:hAnsi="Times New Roman" w:cs="Times New Roman"/>
          <w:lang w:eastAsia="en-AU"/>
        </w:rPr>
        <w:t xml:space="preserve"> provide that</w:t>
      </w:r>
      <w:r w:rsidR="00E979AE" w:rsidRPr="00E36BE4">
        <w:rPr>
          <w:rFonts w:ascii="Times New Roman" w:eastAsia="Times New Roman" w:hAnsi="Times New Roman" w:cs="Times New Roman"/>
          <w:lang w:eastAsia="en-AU"/>
        </w:rPr>
        <w:t xml:space="preserve"> if the CEO has made reasonable attempts to contact the participant seeking information or reports under </w:t>
      </w:r>
      <w:r w:rsidR="00B5386C" w:rsidRPr="00E36BE4">
        <w:rPr>
          <w:rFonts w:ascii="Times New Roman" w:eastAsia="Times New Roman" w:hAnsi="Times New Roman" w:cs="Times New Roman"/>
          <w:lang w:eastAsia="en-AU"/>
        </w:rPr>
        <w:t xml:space="preserve">existing </w:t>
      </w:r>
      <w:r w:rsidR="00E979AE" w:rsidRPr="00E36BE4">
        <w:rPr>
          <w:rFonts w:ascii="Times New Roman" w:eastAsia="Times New Roman" w:hAnsi="Times New Roman" w:cs="Times New Roman"/>
          <w:lang w:eastAsia="en-AU"/>
        </w:rPr>
        <w:t>section</w:t>
      </w:r>
      <w:r w:rsidR="00B5386C" w:rsidRPr="00E36BE4">
        <w:rPr>
          <w:rFonts w:ascii="Times New Roman" w:eastAsia="Times New Roman" w:hAnsi="Times New Roman" w:cs="Times New Roman"/>
          <w:lang w:eastAsia="en-AU"/>
        </w:rPr>
        <w:t>s</w:t>
      </w:r>
      <w:r w:rsidR="00E979AE" w:rsidRPr="00E36BE4">
        <w:rPr>
          <w:rFonts w:ascii="Times New Roman" w:eastAsia="Times New Roman" w:hAnsi="Times New Roman" w:cs="Times New Roman"/>
          <w:lang w:eastAsia="en-AU"/>
        </w:rPr>
        <w:t xml:space="preserve"> 36 or 50, and the participant is not contactable</w:t>
      </w:r>
      <w:r w:rsidR="00200B1F" w:rsidRPr="00E36BE4">
        <w:rPr>
          <w:rFonts w:ascii="Times New Roman" w:eastAsia="Times New Roman" w:hAnsi="Times New Roman" w:cs="Times New Roman"/>
          <w:lang w:eastAsia="en-AU"/>
        </w:rPr>
        <w:t xml:space="preserve">, the CEO may suspend the </w:t>
      </w:r>
      <w:r w:rsidR="00B5386C" w:rsidRPr="00E36BE4">
        <w:rPr>
          <w:rFonts w:ascii="Times New Roman" w:eastAsia="Times New Roman" w:hAnsi="Times New Roman" w:cs="Times New Roman"/>
          <w:lang w:eastAsia="en-AU"/>
        </w:rPr>
        <w:t xml:space="preserve">participant’s </w:t>
      </w:r>
      <w:r w:rsidR="00200B1F" w:rsidRPr="00E36BE4">
        <w:rPr>
          <w:rFonts w:ascii="Times New Roman" w:eastAsia="Times New Roman" w:hAnsi="Times New Roman" w:cs="Times New Roman"/>
          <w:lang w:eastAsia="en-AU"/>
        </w:rPr>
        <w:t>plan.</w:t>
      </w:r>
      <w:r w:rsidR="00200B1F" w:rsidRPr="00E36BE4" w:rsidDel="00553964">
        <w:rPr>
          <w:rFonts w:ascii="Times New Roman" w:eastAsia="Times New Roman" w:hAnsi="Times New Roman" w:cs="Times New Roman"/>
          <w:lang w:eastAsia="en-AU"/>
        </w:rPr>
        <w:t xml:space="preserve"> </w:t>
      </w:r>
      <w:r w:rsidR="00200B1F" w:rsidRPr="00E36BE4">
        <w:rPr>
          <w:rFonts w:ascii="Times New Roman" w:eastAsia="Times New Roman" w:hAnsi="Times New Roman" w:cs="Times New Roman"/>
          <w:lang w:eastAsia="en-AU"/>
        </w:rPr>
        <w:t xml:space="preserve">A note </w:t>
      </w:r>
      <w:r w:rsidR="00F427E3" w:rsidRPr="00E36BE4">
        <w:rPr>
          <w:rFonts w:ascii="Times New Roman" w:eastAsia="Times New Roman" w:hAnsi="Times New Roman" w:cs="Times New Roman"/>
          <w:lang w:eastAsia="en-AU"/>
        </w:rPr>
        <w:t>would also be added to</w:t>
      </w:r>
      <w:r w:rsidR="00200B1F" w:rsidRPr="00E36BE4">
        <w:rPr>
          <w:rFonts w:ascii="Times New Roman" w:eastAsia="Times New Roman" w:hAnsi="Times New Roman" w:cs="Times New Roman"/>
          <w:lang w:eastAsia="en-AU"/>
        </w:rPr>
        <w:t xml:space="preserve"> </w:t>
      </w:r>
      <w:r w:rsidR="00135101" w:rsidRPr="00E36BE4">
        <w:rPr>
          <w:rFonts w:ascii="Times New Roman" w:eastAsia="Times New Roman" w:hAnsi="Times New Roman" w:cs="Times New Roman"/>
          <w:lang w:eastAsia="en-AU"/>
        </w:rPr>
        <w:t>explain</w:t>
      </w:r>
      <w:r w:rsidR="00CC46A8" w:rsidRPr="00E36BE4">
        <w:rPr>
          <w:rFonts w:ascii="Times New Roman" w:eastAsia="Times New Roman" w:hAnsi="Times New Roman" w:cs="Times New Roman"/>
          <w:lang w:eastAsia="en-AU"/>
        </w:rPr>
        <w:t xml:space="preserve"> to the reader</w:t>
      </w:r>
      <w:r w:rsidR="00135101" w:rsidRPr="00E36BE4">
        <w:rPr>
          <w:rFonts w:ascii="Times New Roman" w:eastAsia="Times New Roman" w:hAnsi="Times New Roman" w:cs="Times New Roman"/>
          <w:lang w:eastAsia="en-AU"/>
        </w:rPr>
        <w:t xml:space="preserve"> that </w:t>
      </w:r>
      <w:r w:rsidR="00CC46A8" w:rsidRPr="00E36BE4">
        <w:rPr>
          <w:rFonts w:ascii="Times New Roman" w:eastAsia="Times New Roman" w:hAnsi="Times New Roman" w:cs="Times New Roman"/>
          <w:lang w:eastAsia="en-AU"/>
        </w:rPr>
        <w:t>suspension</w:t>
      </w:r>
      <w:r w:rsidR="00135101" w:rsidRPr="00E36BE4">
        <w:rPr>
          <w:rFonts w:ascii="Times New Roman" w:eastAsia="Times New Roman" w:hAnsi="Times New Roman" w:cs="Times New Roman"/>
          <w:lang w:eastAsia="en-AU"/>
        </w:rPr>
        <w:t xml:space="preserve"> </w:t>
      </w:r>
      <w:r w:rsidR="00F641DD" w:rsidRPr="00E36BE4">
        <w:rPr>
          <w:rFonts w:ascii="Times New Roman" w:eastAsia="Times New Roman" w:hAnsi="Times New Roman" w:cs="Times New Roman"/>
          <w:lang w:eastAsia="en-AU"/>
        </w:rPr>
        <w:t>is a reviewable decision under section 99</w:t>
      </w:r>
      <w:r w:rsidR="002F006A" w:rsidRPr="00E36BE4">
        <w:rPr>
          <w:rFonts w:ascii="Times New Roman" w:eastAsia="Times New Roman" w:hAnsi="Times New Roman" w:cs="Times New Roman"/>
          <w:lang w:eastAsia="en-AU"/>
        </w:rPr>
        <w:t xml:space="preserve"> of the Act.</w:t>
      </w:r>
    </w:p>
    <w:p w14:paraId="756FCC2F" w14:textId="77777777" w:rsidR="008837E6" w:rsidRPr="00E36BE4" w:rsidRDefault="008837E6" w:rsidP="00D51B1F">
      <w:pPr>
        <w:spacing w:after="160" w:line="276" w:lineRule="auto"/>
        <w:rPr>
          <w:rFonts w:ascii="Times New Roman" w:hAnsi="Times New Roman" w:cs="Times New Roman"/>
          <w:color w:val="000000" w:themeColor="text1"/>
          <w:highlight w:val="yellow"/>
        </w:rPr>
      </w:pPr>
    </w:p>
    <w:p w14:paraId="74DD11F9" w14:textId="1CE170F5" w:rsidR="00D51B1F" w:rsidRPr="00E36BE4" w:rsidRDefault="008837E6" w:rsidP="00D51B1F">
      <w:pPr>
        <w:spacing w:after="160" w:line="276" w:lineRule="auto"/>
        <w:rPr>
          <w:rFonts w:ascii="Times New Roman" w:hAnsi="Times New Roman" w:cs="Times New Roman"/>
          <w:color w:val="000000" w:themeColor="text1"/>
        </w:rPr>
      </w:pPr>
      <w:r w:rsidRPr="00E36BE4">
        <w:rPr>
          <w:rFonts w:ascii="Times New Roman" w:eastAsia="Times New Roman" w:hAnsi="Times New Roman" w:cs="Times New Roman"/>
          <w:bCs/>
          <w:lang w:eastAsia="en-AU"/>
        </w:rPr>
        <w:t xml:space="preserve">New subsections </w:t>
      </w:r>
      <w:r w:rsidR="00DE12A5" w:rsidRPr="00E36BE4">
        <w:rPr>
          <w:rFonts w:ascii="Times New Roman" w:eastAsia="Times New Roman" w:hAnsi="Times New Roman" w:cs="Times New Roman"/>
          <w:bCs/>
          <w:lang w:eastAsia="en-AU"/>
        </w:rPr>
        <w:t>40A</w:t>
      </w:r>
      <w:r w:rsidRPr="00E36BE4">
        <w:rPr>
          <w:rFonts w:ascii="Times New Roman" w:eastAsia="Times New Roman" w:hAnsi="Times New Roman" w:cs="Times New Roman"/>
          <w:bCs/>
          <w:lang w:eastAsia="en-AU"/>
        </w:rPr>
        <w:t xml:space="preserve">(1B) and (1C) define </w:t>
      </w:r>
      <w:r w:rsidRPr="00E36BE4">
        <w:rPr>
          <w:rFonts w:ascii="Times New Roman" w:hAnsi="Times New Roman" w:cs="Times New Roman"/>
          <w:color w:val="000000" w:themeColor="text1"/>
        </w:rPr>
        <w:t>what reasonable attempts to contact a participant must include.</w:t>
      </w:r>
      <w:r w:rsidR="005D6C4A" w:rsidRPr="00E36BE4">
        <w:rPr>
          <w:rFonts w:ascii="Times New Roman" w:hAnsi="Times New Roman" w:cs="Times New Roman"/>
          <w:color w:val="000000" w:themeColor="text1"/>
        </w:rPr>
        <w:t xml:space="preserve"> </w:t>
      </w:r>
      <w:r w:rsidR="00D51B1F" w:rsidRPr="00E36BE4">
        <w:rPr>
          <w:rFonts w:ascii="Times New Roman" w:hAnsi="Times New Roman" w:cs="Times New Roman"/>
          <w:color w:val="000000" w:themeColor="text1"/>
        </w:rPr>
        <w:t xml:space="preserve">New subsection 40A(1A) clarifies that the CEO must contact the participant directly, unless the participant has a nominee or other authorised person if there is no nominee. This ensures that contact must be made with the person most likely to be in a position to </w:t>
      </w:r>
      <w:r w:rsidR="00D51B1F" w:rsidRPr="00E36BE4">
        <w:rPr>
          <w:rFonts w:ascii="Times New Roman" w:hAnsi="Times New Roman" w:cs="Times New Roman"/>
          <w:color w:val="000000" w:themeColor="text1"/>
        </w:rPr>
        <w:lastRenderedPageBreak/>
        <w:t xml:space="preserve">respond, support a participant to respond or respond on a participant’s behalf. Nominees have obligations under the Act to inform the CEO of any matter or give information or documents when requested by the CEO. </w:t>
      </w:r>
    </w:p>
    <w:p w14:paraId="60076322" w14:textId="3AB04560" w:rsidR="00D51B1F" w:rsidRPr="00E36BE4" w:rsidRDefault="00D51B1F" w:rsidP="00D51B1F">
      <w:pPr>
        <w:spacing w:after="160" w:line="276" w:lineRule="auto"/>
        <w:rPr>
          <w:rFonts w:ascii="Times New Roman" w:hAnsi="Times New Roman" w:cs="Times New Roman"/>
        </w:rPr>
      </w:pPr>
      <w:r w:rsidRPr="00E36BE4">
        <w:rPr>
          <w:rFonts w:ascii="Times New Roman" w:hAnsi="Times New Roman" w:cs="Times New Roman"/>
          <w:color w:val="000000" w:themeColor="text1"/>
        </w:rPr>
        <w:t>New subsection 40A(1B) provides that the CEO must comply with the following requirements before they may be satisfied that the participant is not contactable</w:t>
      </w:r>
      <w:r w:rsidR="005D6C4A" w:rsidRPr="00E36BE4">
        <w:rPr>
          <w:rFonts w:ascii="Times New Roman" w:hAnsi="Times New Roman" w:cs="Times New Roman"/>
          <w:color w:val="000000" w:themeColor="text1"/>
        </w:rPr>
        <w:t>:</w:t>
      </w:r>
    </w:p>
    <w:p w14:paraId="1672FBED" w14:textId="77777777" w:rsidR="00D51B1F" w:rsidRPr="00E36BE4" w:rsidRDefault="00D51B1F" w:rsidP="00D51B1F">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 xml:space="preserve">At least 5 attempts have been made to contact the person (being the participant, nominee or other authorised person) using that person’s preferred form of contact. </w:t>
      </w:r>
    </w:p>
    <w:p w14:paraId="54376E24" w14:textId="77777777" w:rsidR="00D51B1F" w:rsidRPr="00E36BE4" w:rsidRDefault="00D51B1F" w:rsidP="00D51B1F">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The last of those attempts was made at least 3 months, and not more than 4 months after the first of those attempts. This ensures that there is an appropriate timeframe in which the required attempts at contact must be made.</w:t>
      </w:r>
    </w:p>
    <w:p w14:paraId="6D893A03" w14:textId="5123E34E" w:rsidR="00D51B1F" w:rsidRPr="00E36BE4" w:rsidRDefault="00D51B1F" w:rsidP="00D51B1F">
      <w:pPr>
        <w:pStyle w:val="ListParagraph"/>
        <w:numPr>
          <w:ilvl w:val="0"/>
          <w:numId w:val="163"/>
        </w:numPr>
        <w:spacing w:after="160" w:line="276" w:lineRule="auto"/>
        <w:rPr>
          <w:rFonts w:ascii="Times New Roman" w:hAnsi="Times New Roman" w:cs="Times New Roman"/>
          <w:color w:val="000000" w:themeColor="text1"/>
        </w:rPr>
      </w:pPr>
      <w:r w:rsidRPr="00E36BE4">
        <w:rPr>
          <w:rFonts w:ascii="Times New Roman" w:hAnsi="Times New Roman" w:cs="Times New Roman"/>
          <w:color w:val="000000" w:themeColor="text1"/>
        </w:rPr>
        <w:t xml:space="preserve">If the </w:t>
      </w:r>
      <w:r w:rsidR="00CA4EE5" w:rsidRPr="00E36BE4">
        <w:rPr>
          <w:rFonts w:ascii="Times New Roman" w:hAnsi="Times New Roman" w:cs="Times New Roman"/>
          <w:color w:val="000000" w:themeColor="text1"/>
        </w:rPr>
        <w:t xml:space="preserve">person’s </w:t>
      </w:r>
      <w:r w:rsidRPr="00E36BE4">
        <w:rPr>
          <w:rFonts w:ascii="Times New Roman" w:hAnsi="Times New Roman" w:cs="Times New Roman"/>
          <w:color w:val="000000" w:themeColor="text1"/>
        </w:rPr>
        <w:t xml:space="preserve">preferred form of contact is not in writing, at least one additional attempt has been made in writing, during the period between the first and last of the attempts to contact the person. </w:t>
      </w:r>
    </w:p>
    <w:p w14:paraId="25D08991" w14:textId="740679CE" w:rsidR="00071AFA" w:rsidRPr="00E36BE4" w:rsidRDefault="00D51B1F" w:rsidP="006C3BDC">
      <w:pPr>
        <w:spacing w:before="240" w:after="0" w:line="276" w:lineRule="auto"/>
        <w:rPr>
          <w:rFonts w:ascii="Times New Roman" w:eastAsia="Times New Roman" w:hAnsi="Times New Roman" w:cs="Times New Roman"/>
          <w:lang w:eastAsia="en-AU"/>
        </w:rPr>
      </w:pPr>
      <w:r w:rsidRPr="00E36BE4">
        <w:rPr>
          <w:rFonts w:ascii="Times New Roman" w:hAnsi="Times New Roman" w:cs="Times New Roman"/>
          <w:color w:val="000000" w:themeColor="text1"/>
        </w:rPr>
        <w:t xml:space="preserve">New subsection 40A(1C) provides that if the person the CEO is attempting to contact is the participant, an attempt at contact does not count as one of the 5 attempts if the CEO becomes aware, before the suspension comes into effect, that at the time the attempt was made, the participant was in the care of a hospital or other institution or was experiencing homelessness. There is not a positive obligation on the CEO to investigate whether one of the above applies to the participant, but the CEO will rely on existing mechanisms, including notification by a person on behalf of a participant or information gained through hospital liaison officers and justice liaison officers. </w:t>
      </w:r>
      <w:r w:rsidR="0076456C" w:rsidRPr="00E36BE4">
        <w:rPr>
          <w:rFonts w:ascii="Times New Roman" w:eastAsia="Times New Roman" w:hAnsi="Times New Roman" w:cs="Times New Roman"/>
          <w:lang w:eastAsia="en-AU"/>
        </w:rPr>
        <w:t>New s</w:t>
      </w:r>
      <w:r w:rsidR="005F030D" w:rsidRPr="00E36BE4">
        <w:rPr>
          <w:rFonts w:ascii="Times New Roman" w:eastAsia="Times New Roman" w:hAnsi="Times New Roman" w:cs="Times New Roman"/>
          <w:lang w:eastAsia="en-AU"/>
        </w:rPr>
        <w:t>ubsection 40A(</w:t>
      </w:r>
      <w:r w:rsidR="001E283C" w:rsidRPr="00E36BE4">
        <w:rPr>
          <w:rFonts w:ascii="Times New Roman" w:eastAsia="Times New Roman" w:hAnsi="Times New Roman" w:cs="Times New Roman"/>
          <w:lang w:eastAsia="en-AU"/>
        </w:rPr>
        <w:t>2</w:t>
      </w:r>
      <w:r w:rsidR="005F030D" w:rsidRPr="00E36BE4">
        <w:rPr>
          <w:rFonts w:ascii="Times New Roman" w:eastAsia="Times New Roman" w:hAnsi="Times New Roman" w:cs="Times New Roman"/>
          <w:lang w:eastAsia="en-AU"/>
        </w:rPr>
        <w:t xml:space="preserve">) </w:t>
      </w:r>
      <w:r w:rsidR="009E1C80" w:rsidRPr="00E36BE4">
        <w:rPr>
          <w:rFonts w:ascii="Times New Roman" w:eastAsia="Times New Roman" w:hAnsi="Times New Roman" w:cs="Times New Roman"/>
          <w:lang w:eastAsia="en-AU"/>
        </w:rPr>
        <w:t>provides</w:t>
      </w:r>
      <w:r w:rsidR="00CC46A8" w:rsidRPr="00E36BE4">
        <w:rPr>
          <w:rFonts w:ascii="Times New Roman" w:eastAsia="Times New Roman" w:hAnsi="Times New Roman" w:cs="Times New Roman"/>
          <w:lang w:eastAsia="en-AU"/>
        </w:rPr>
        <w:t xml:space="preserve"> </w:t>
      </w:r>
      <w:r w:rsidR="00506AD9" w:rsidRPr="00E36BE4">
        <w:rPr>
          <w:rFonts w:ascii="Times New Roman" w:eastAsia="Times New Roman" w:hAnsi="Times New Roman" w:cs="Times New Roman"/>
          <w:lang w:eastAsia="en-AU"/>
        </w:rPr>
        <w:t xml:space="preserve">that </w:t>
      </w:r>
      <w:r w:rsidR="001911E8" w:rsidRPr="00E36BE4">
        <w:rPr>
          <w:rFonts w:ascii="Times New Roman" w:eastAsia="Times New Roman" w:hAnsi="Times New Roman" w:cs="Times New Roman"/>
          <w:lang w:eastAsia="en-AU"/>
        </w:rPr>
        <w:t>if</w:t>
      </w:r>
      <w:r w:rsidR="00506AD9" w:rsidRPr="00E36BE4">
        <w:rPr>
          <w:rFonts w:ascii="Times New Roman" w:eastAsia="Times New Roman" w:hAnsi="Times New Roman" w:cs="Times New Roman"/>
          <w:lang w:eastAsia="en-AU"/>
        </w:rPr>
        <w:t xml:space="preserve"> </w:t>
      </w:r>
      <w:r w:rsidR="004731B3" w:rsidRPr="00E36BE4">
        <w:rPr>
          <w:rFonts w:ascii="Times New Roman" w:eastAsia="Times New Roman" w:hAnsi="Times New Roman" w:cs="Times New Roman"/>
          <w:lang w:eastAsia="en-AU"/>
        </w:rPr>
        <w:t>t</w:t>
      </w:r>
      <w:r w:rsidR="00506AD9" w:rsidRPr="00E36BE4">
        <w:rPr>
          <w:rFonts w:ascii="Times New Roman" w:eastAsia="Times New Roman" w:hAnsi="Times New Roman" w:cs="Times New Roman"/>
          <w:lang w:eastAsia="en-AU"/>
        </w:rPr>
        <w:t xml:space="preserve">he </w:t>
      </w:r>
      <w:r w:rsidR="00311C7F" w:rsidRPr="00E36BE4">
        <w:rPr>
          <w:rFonts w:ascii="Times New Roman" w:eastAsia="Times New Roman" w:hAnsi="Times New Roman" w:cs="Times New Roman"/>
          <w:lang w:eastAsia="en-AU"/>
        </w:rPr>
        <w:t xml:space="preserve">CEO </w:t>
      </w:r>
      <w:r w:rsidR="001911E8" w:rsidRPr="00E36BE4">
        <w:rPr>
          <w:rFonts w:ascii="Times New Roman" w:eastAsia="Times New Roman" w:hAnsi="Times New Roman" w:cs="Times New Roman"/>
          <w:lang w:eastAsia="en-AU"/>
        </w:rPr>
        <w:t xml:space="preserve">decides to suspend the plan under </w:t>
      </w:r>
      <w:r w:rsidR="00182FC4" w:rsidRPr="00E36BE4">
        <w:rPr>
          <w:rFonts w:ascii="Times New Roman" w:eastAsia="Times New Roman" w:hAnsi="Times New Roman" w:cs="Times New Roman"/>
          <w:lang w:eastAsia="en-AU"/>
        </w:rPr>
        <w:t xml:space="preserve">subsection 40A(1), they </w:t>
      </w:r>
      <w:r w:rsidR="00311C7F" w:rsidRPr="00E36BE4">
        <w:rPr>
          <w:rFonts w:ascii="Times New Roman" w:eastAsia="Times New Roman" w:hAnsi="Times New Roman" w:cs="Times New Roman"/>
          <w:lang w:eastAsia="en-AU"/>
        </w:rPr>
        <w:t>must notify the participant</w:t>
      </w:r>
      <w:r w:rsidR="0025666D" w:rsidRPr="00E36BE4">
        <w:rPr>
          <w:rFonts w:ascii="Times New Roman" w:eastAsia="Times New Roman" w:hAnsi="Times New Roman" w:cs="Times New Roman"/>
          <w:lang w:eastAsia="en-AU"/>
        </w:rPr>
        <w:t xml:space="preserve"> of the decision</w:t>
      </w:r>
      <w:r w:rsidR="00311C7F" w:rsidRPr="00E36BE4">
        <w:rPr>
          <w:rFonts w:ascii="Times New Roman" w:eastAsia="Times New Roman" w:hAnsi="Times New Roman" w:cs="Times New Roman"/>
          <w:lang w:eastAsia="en-AU"/>
        </w:rPr>
        <w:t xml:space="preserve"> in writing</w:t>
      </w:r>
      <w:r w:rsidR="007E2562" w:rsidRPr="00E36BE4">
        <w:rPr>
          <w:rFonts w:ascii="Times New Roman" w:eastAsia="Times New Roman" w:hAnsi="Times New Roman" w:cs="Times New Roman"/>
          <w:lang w:eastAsia="en-AU"/>
        </w:rPr>
        <w:t xml:space="preserve">, as well as the day on which the </w:t>
      </w:r>
      <w:r w:rsidR="001B2C99" w:rsidRPr="00E36BE4">
        <w:rPr>
          <w:rFonts w:ascii="Times New Roman" w:eastAsia="Times New Roman" w:hAnsi="Times New Roman" w:cs="Times New Roman"/>
          <w:lang w:eastAsia="en-AU"/>
        </w:rPr>
        <w:t>suspension</w:t>
      </w:r>
      <w:r w:rsidR="00921F6A" w:rsidRPr="00E36BE4">
        <w:rPr>
          <w:rFonts w:ascii="Times New Roman" w:eastAsia="Times New Roman" w:hAnsi="Times New Roman" w:cs="Times New Roman"/>
          <w:lang w:eastAsia="en-AU"/>
        </w:rPr>
        <w:t xml:space="preserve"> </w:t>
      </w:r>
      <w:r w:rsidR="007E2562" w:rsidRPr="00E36BE4">
        <w:rPr>
          <w:rFonts w:ascii="Times New Roman" w:eastAsia="Times New Roman" w:hAnsi="Times New Roman" w:cs="Times New Roman"/>
          <w:lang w:eastAsia="en-AU"/>
        </w:rPr>
        <w:t xml:space="preserve">is to take </w:t>
      </w:r>
      <w:r w:rsidR="00921F6A" w:rsidRPr="00E36BE4">
        <w:rPr>
          <w:rFonts w:ascii="Times New Roman" w:eastAsia="Times New Roman" w:hAnsi="Times New Roman" w:cs="Times New Roman"/>
          <w:lang w:eastAsia="en-AU"/>
        </w:rPr>
        <w:t>effect</w:t>
      </w:r>
      <w:r w:rsidR="00E76975" w:rsidRPr="00E36BE4">
        <w:rPr>
          <w:rFonts w:ascii="Times New Roman" w:eastAsia="Times New Roman" w:hAnsi="Times New Roman" w:cs="Times New Roman"/>
          <w:lang w:eastAsia="en-AU"/>
        </w:rPr>
        <w:t xml:space="preserve">. </w:t>
      </w:r>
      <w:r w:rsidR="007E2562" w:rsidRPr="00E36BE4">
        <w:rPr>
          <w:rFonts w:ascii="Times New Roman" w:eastAsia="Times New Roman" w:hAnsi="Times New Roman" w:cs="Times New Roman"/>
          <w:lang w:eastAsia="en-AU"/>
        </w:rPr>
        <w:t>A participant’s plan is suspended from the date specified in the notice to the participant</w:t>
      </w:r>
      <w:r w:rsidR="00D34A51" w:rsidRPr="00E36BE4">
        <w:rPr>
          <w:rFonts w:ascii="Times New Roman" w:eastAsia="Times New Roman" w:hAnsi="Times New Roman" w:cs="Times New Roman"/>
          <w:lang w:eastAsia="en-AU"/>
        </w:rPr>
        <w:t>.</w:t>
      </w:r>
      <w:r w:rsidR="0023444C" w:rsidRPr="00E36BE4">
        <w:rPr>
          <w:rFonts w:ascii="Times New Roman" w:eastAsia="Times New Roman" w:hAnsi="Times New Roman" w:cs="Times New Roman"/>
          <w:lang w:eastAsia="en-AU"/>
        </w:rPr>
        <w:t xml:space="preserve"> This amendment would ensure that a participant is aware of the CEO’s decision and </w:t>
      </w:r>
      <w:r w:rsidR="00FA105E" w:rsidRPr="00E36BE4">
        <w:rPr>
          <w:rFonts w:ascii="Times New Roman" w:eastAsia="Times New Roman" w:hAnsi="Times New Roman" w:cs="Times New Roman"/>
          <w:lang w:eastAsia="en-AU"/>
        </w:rPr>
        <w:t>the date the suspension takes effect.</w:t>
      </w:r>
    </w:p>
    <w:p w14:paraId="46C440A7" w14:textId="50F8894D" w:rsidR="00FA03E4" w:rsidRPr="0041169D" w:rsidRDefault="0076456C" w:rsidP="006C3BDC">
      <w:pPr>
        <w:spacing w:before="240" w:after="0" w:line="276" w:lineRule="auto"/>
        <w:rPr>
          <w:rFonts w:ascii="Times New Roman" w:eastAsia="Times New Roman" w:hAnsi="Times New Roman" w:cs="Times New Roman"/>
          <w:lang w:eastAsia="en-AU"/>
        </w:rPr>
      </w:pPr>
      <w:r w:rsidRPr="00E36BE4">
        <w:rPr>
          <w:rFonts w:ascii="Times New Roman" w:eastAsia="Times New Roman" w:hAnsi="Times New Roman" w:cs="Times New Roman"/>
          <w:lang w:eastAsia="en-AU"/>
        </w:rPr>
        <w:t>New s</w:t>
      </w:r>
      <w:r w:rsidR="00DF3DC6" w:rsidRPr="00E36BE4">
        <w:rPr>
          <w:rFonts w:ascii="Times New Roman" w:eastAsia="Times New Roman" w:hAnsi="Times New Roman" w:cs="Times New Roman"/>
          <w:lang w:eastAsia="en-AU"/>
        </w:rPr>
        <w:t>ubsection</w:t>
      </w:r>
      <w:r w:rsidR="00840C53" w:rsidRPr="00E36BE4">
        <w:rPr>
          <w:rFonts w:ascii="Times New Roman" w:eastAsia="Times New Roman" w:hAnsi="Times New Roman" w:cs="Times New Roman"/>
          <w:lang w:eastAsia="en-AU"/>
        </w:rPr>
        <w:t>s</w:t>
      </w:r>
      <w:r w:rsidR="00DF3DC6" w:rsidRPr="00E36BE4">
        <w:rPr>
          <w:rFonts w:ascii="Times New Roman" w:eastAsia="Times New Roman" w:hAnsi="Times New Roman" w:cs="Times New Roman"/>
          <w:lang w:eastAsia="en-AU"/>
        </w:rPr>
        <w:t xml:space="preserve"> 40A(3)</w:t>
      </w:r>
      <w:r w:rsidR="00840C53" w:rsidRPr="00E36BE4">
        <w:rPr>
          <w:rFonts w:ascii="Times New Roman" w:eastAsia="Times New Roman" w:hAnsi="Times New Roman" w:cs="Times New Roman"/>
          <w:lang w:eastAsia="en-AU"/>
        </w:rPr>
        <w:t xml:space="preserve"> and</w:t>
      </w:r>
      <w:r w:rsidR="00840C53" w:rsidRPr="0041169D">
        <w:rPr>
          <w:rFonts w:ascii="Times New Roman" w:eastAsia="Times New Roman" w:hAnsi="Times New Roman" w:cs="Times New Roman"/>
          <w:lang w:eastAsia="en-AU"/>
        </w:rPr>
        <w:t xml:space="preserve"> (4) together will </w:t>
      </w:r>
      <w:r w:rsidR="0076185B" w:rsidRPr="0041169D">
        <w:rPr>
          <w:rFonts w:ascii="Times New Roman" w:eastAsia="Times New Roman" w:hAnsi="Times New Roman" w:cs="Times New Roman"/>
          <w:lang w:eastAsia="en-AU"/>
        </w:rPr>
        <w:t xml:space="preserve">provide that if a participant contacts the Agency within 90 days of the </w:t>
      </w:r>
      <w:r w:rsidR="00FA105E" w:rsidRPr="0041169D">
        <w:rPr>
          <w:rFonts w:ascii="Times New Roman" w:eastAsia="Times New Roman" w:hAnsi="Times New Roman" w:cs="Times New Roman"/>
          <w:lang w:eastAsia="en-AU"/>
        </w:rPr>
        <w:t>CEO deciding to suspend</w:t>
      </w:r>
      <w:r w:rsidR="00BA5409" w:rsidRPr="0041169D">
        <w:rPr>
          <w:rFonts w:ascii="Times New Roman" w:eastAsia="Times New Roman" w:hAnsi="Times New Roman" w:cs="Times New Roman"/>
          <w:lang w:eastAsia="en-AU"/>
        </w:rPr>
        <w:t xml:space="preserve"> </w:t>
      </w:r>
      <w:r w:rsidR="00182FC4" w:rsidRPr="0041169D">
        <w:rPr>
          <w:rFonts w:ascii="Times New Roman" w:eastAsia="Times New Roman" w:hAnsi="Times New Roman" w:cs="Times New Roman"/>
          <w:lang w:eastAsia="en-AU"/>
        </w:rPr>
        <w:t>a plan under</w:t>
      </w:r>
      <w:r w:rsidR="006F34D9" w:rsidRPr="0041169D">
        <w:rPr>
          <w:rFonts w:ascii="Times New Roman" w:eastAsia="Times New Roman" w:hAnsi="Times New Roman" w:cs="Times New Roman"/>
          <w:lang w:eastAsia="en-AU"/>
        </w:rPr>
        <w:t xml:space="preserve"> subsection 40(1), </w:t>
      </w:r>
      <w:r w:rsidR="00FA03E4" w:rsidRPr="0041169D">
        <w:rPr>
          <w:rFonts w:ascii="Times New Roman" w:eastAsia="Times New Roman" w:hAnsi="Times New Roman" w:cs="Times New Roman"/>
          <w:lang w:eastAsia="en-AU"/>
        </w:rPr>
        <w:t>within 28 days, the CEO must do one of the following:</w:t>
      </w:r>
    </w:p>
    <w:p w14:paraId="631FF51C" w14:textId="752F0CE2" w:rsidR="00FA03E4" w:rsidRPr="0041169D" w:rsidRDefault="00FA03E4" w:rsidP="00B265FD">
      <w:pPr>
        <w:pStyle w:val="ListParagraph"/>
        <w:numPr>
          <w:ilvl w:val="0"/>
          <w:numId w:val="6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decide to cease the suspension of the plan that is in effect at the time, and give the participant a written notice of the cessation decision; or</w:t>
      </w:r>
    </w:p>
    <w:p w14:paraId="7175B189" w14:textId="628948CA" w:rsidR="00F56A02" w:rsidRPr="0041169D" w:rsidRDefault="00FA03E4" w:rsidP="00B265FD">
      <w:pPr>
        <w:pStyle w:val="ListParagraph"/>
        <w:numPr>
          <w:ilvl w:val="0"/>
          <w:numId w:val="61"/>
        </w:numPr>
        <w:spacing w:before="240" w:after="0" w:line="276" w:lineRule="auto"/>
        <w:rPr>
          <w:lang w:eastAsia="en-AU"/>
        </w:rPr>
      </w:pPr>
      <w:r w:rsidRPr="0041169D">
        <w:rPr>
          <w:rFonts w:ascii="Times New Roman" w:eastAsia="Times New Roman" w:hAnsi="Times New Roman" w:cs="Times New Roman"/>
          <w:lang w:eastAsia="en-AU"/>
        </w:rPr>
        <w:t>make a request</w:t>
      </w:r>
      <w:r w:rsidR="007D7627" w:rsidRPr="0041169D">
        <w:rPr>
          <w:rFonts w:ascii="Times New Roman" w:eastAsia="Times New Roman" w:hAnsi="Times New Roman" w:cs="Times New Roman"/>
          <w:lang w:eastAsia="en-AU"/>
        </w:rPr>
        <w:t xml:space="preserve"> under section 36 or section 50 for information or reports </w:t>
      </w:r>
      <w:r w:rsidR="004634F0" w:rsidRPr="0041169D">
        <w:rPr>
          <w:rFonts w:ascii="Times New Roman" w:eastAsia="Times New Roman" w:hAnsi="Times New Roman" w:cs="Times New Roman"/>
          <w:lang w:eastAsia="en-AU"/>
        </w:rPr>
        <w:t>relating to the participant.</w:t>
      </w:r>
    </w:p>
    <w:p w14:paraId="295223AA" w14:textId="1608CDD5" w:rsidR="00733609" w:rsidRPr="0041169D" w:rsidRDefault="00F56A02" w:rsidP="006C3BDC">
      <w:pPr>
        <w:spacing w:before="240" w:after="0" w:line="276" w:lineRule="auto"/>
        <w:rPr>
          <w:lang w:eastAsia="en-AU"/>
        </w:rPr>
      </w:pPr>
      <w:r w:rsidRPr="0041169D">
        <w:rPr>
          <w:rFonts w:ascii="Times New Roman" w:eastAsia="Times New Roman" w:hAnsi="Times New Roman" w:cs="Times New Roman"/>
          <w:lang w:eastAsia="en-AU"/>
        </w:rPr>
        <w:t xml:space="preserve">The CEO may elect to </w:t>
      </w:r>
      <w:r w:rsidR="00940672" w:rsidRPr="0041169D">
        <w:rPr>
          <w:rFonts w:ascii="Times New Roman" w:eastAsia="Times New Roman" w:hAnsi="Times New Roman" w:cs="Times New Roman"/>
          <w:lang w:eastAsia="en-AU"/>
        </w:rPr>
        <w:t xml:space="preserve">remove the suspension because in </w:t>
      </w:r>
      <w:r w:rsidR="003E3A05" w:rsidRPr="0041169D">
        <w:rPr>
          <w:rFonts w:ascii="Times New Roman" w:eastAsia="Times New Roman" w:hAnsi="Times New Roman" w:cs="Times New Roman"/>
          <w:lang w:eastAsia="en-AU"/>
        </w:rPr>
        <w:t xml:space="preserve">contacting the Agency, the participant </w:t>
      </w:r>
      <w:r w:rsidR="005631AB" w:rsidRPr="0041169D">
        <w:rPr>
          <w:rFonts w:ascii="Times New Roman" w:eastAsia="Times New Roman" w:hAnsi="Times New Roman" w:cs="Times New Roman"/>
          <w:lang w:eastAsia="en-AU"/>
        </w:rPr>
        <w:t>would</w:t>
      </w:r>
      <w:r w:rsidR="003E3A05" w:rsidRPr="0041169D">
        <w:rPr>
          <w:rFonts w:ascii="Times New Roman" w:eastAsia="Times New Roman" w:hAnsi="Times New Roman" w:cs="Times New Roman"/>
          <w:lang w:eastAsia="en-AU"/>
        </w:rPr>
        <w:t xml:space="preserve"> have provided the </w:t>
      </w:r>
      <w:r w:rsidR="00B079F5" w:rsidRPr="0041169D">
        <w:rPr>
          <w:rFonts w:ascii="Times New Roman" w:eastAsia="Times New Roman" w:hAnsi="Times New Roman" w:cs="Times New Roman"/>
          <w:lang w:eastAsia="en-AU"/>
        </w:rPr>
        <w:t xml:space="preserve">required </w:t>
      </w:r>
      <w:r w:rsidR="003E3A05" w:rsidRPr="0041169D">
        <w:rPr>
          <w:rFonts w:ascii="Times New Roman" w:eastAsia="Times New Roman" w:hAnsi="Times New Roman" w:cs="Times New Roman"/>
          <w:lang w:eastAsia="en-AU"/>
        </w:rPr>
        <w:t>information or reports</w:t>
      </w:r>
      <w:r w:rsidR="00B079F5" w:rsidRPr="0041169D">
        <w:rPr>
          <w:rFonts w:ascii="Times New Roman" w:eastAsia="Times New Roman" w:hAnsi="Times New Roman" w:cs="Times New Roman"/>
          <w:lang w:eastAsia="en-AU"/>
        </w:rPr>
        <w:t xml:space="preserve">. Alternatively, the </w:t>
      </w:r>
      <w:r w:rsidR="005631AB" w:rsidRPr="0041169D">
        <w:rPr>
          <w:rFonts w:ascii="Times New Roman" w:eastAsia="Times New Roman" w:hAnsi="Times New Roman" w:cs="Times New Roman"/>
          <w:lang w:eastAsia="en-AU"/>
        </w:rPr>
        <w:t xml:space="preserve">participant may still be refusing to supply the </w:t>
      </w:r>
      <w:r w:rsidR="00790B7D" w:rsidRPr="0041169D">
        <w:rPr>
          <w:rFonts w:ascii="Times New Roman" w:eastAsia="Times New Roman" w:hAnsi="Times New Roman" w:cs="Times New Roman"/>
          <w:lang w:eastAsia="en-AU"/>
        </w:rPr>
        <w:t xml:space="preserve">requested information or reports, in which case a continued suspension </w:t>
      </w:r>
      <w:r w:rsidR="00F3463C" w:rsidRPr="0041169D">
        <w:rPr>
          <w:rFonts w:ascii="Times New Roman" w:eastAsia="Times New Roman" w:hAnsi="Times New Roman" w:cs="Times New Roman"/>
          <w:lang w:eastAsia="en-AU"/>
        </w:rPr>
        <w:t>would be</w:t>
      </w:r>
      <w:r w:rsidR="00790B7D" w:rsidRPr="0041169D">
        <w:rPr>
          <w:rFonts w:ascii="Times New Roman" w:eastAsia="Times New Roman" w:hAnsi="Times New Roman" w:cs="Times New Roman"/>
          <w:lang w:eastAsia="en-AU"/>
        </w:rPr>
        <w:t xml:space="preserve"> appropriate as the participant has been fully appraised of what is required of them but </w:t>
      </w:r>
      <w:r w:rsidR="001B3B98" w:rsidRPr="0041169D">
        <w:rPr>
          <w:rFonts w:ascii="Times New Roman" w:eastAsia="Times New Roman" w:hAnsi="Times New Roman" w:cs="Times New Roman"/>
          <w:lang w:eastAsia="en-AU"/>
        </w:rPr>
        <w:t>continues</w:t>
      </w:r>
      <w:r w:rsidR="00790B7D" w:rsidRPr="0041169D">
        <w:rPr>
          <w:rFonts w:ascii="Times New Roman" w:eastAsia="Times New Roman" w:hAnsi="Times New Roman" w:cs="Times New Roman"/>
          <w:lang w:eastAsia="en-AU"/>
        </w:rPr>
        <w:t xml:space="preserve"> to </w:t>
      </w:r>
      <w:r w:rsidR="001B3B98" w:rsidRPr="0041169D">
        <w:rPr>
          <w:rFonts w:ascii="Times New Roman" w:eastAsia="Times New Roman" w:hAnsi="Times New Roman" w:cs="Times New Roman"/>
          <w:lang w:eastAsia="en-AU"/>
        </w:rPr>
        <w:t>refuse.</w:t>
      </w:r>
    </w:p>
    <w:p w14:paraId="545BCD1B" w14:textId="5784AB20" w:rsidR="00BD0025" w:rsidRPr="00E36BE4" w:rsidRDefault="007E63DE" w:rsidP="006C3BDC">
      <w:pPr>
        <w:spacing w:before="240" w:after="0" w:line="276" w:lineRule="auto"/>
        <w:rPr>
          <w:rFonts w:ascii="Times New Roman" w:eastAsia="Times New Roman" w:hAnsi="Times New Roman" w:cs="Times New Roman"/>
          <w:lang w:eastAsia="en-AU"/>
        </w:rPr>
      </w:pPr>
      <w:r w:rsidRPr="00E36BE4">
        <w:rPr>
          <w:rFonts w:ascii="Times New Roman" w:eastAsia="Times New Roman" w:hAnsi="Times New Roman" w:cs="Times New Roman"/>
          <w:lang w:eastAsia="en-AU"/>
        </w:rPr>
        <w:lastRenderedPageBreak/>
        <w:t>New s</w:t>
      </w:r>
      <w:r w:rsidR="00733609" w:rsidRPr="00E36BE4">
        <w:rPr>
          <w:rFonts w:ascii="Times New Roman" w:eastAsia="Times New Roman" w:hAnsi="Times New Roman" w:cs="Times New Roman"/>
          <w:lang w:eastAsia="en-AU"/>
        </w:rPr>
        <w:t>ubsection 40A(5) will provide that i</w:t>
      </w:r>
      <w:r w:rsidR="004634F0" w:rsidRPr="00E36BE4">
        <w:rPr>
          <w:rFonts w:ascii="Times New Roman" w:eastAsia="Times New Roman" w:hAnsi="Times New Roman" w:cs="Times New Roman"/>
          <w:lang w:eastAsia="en-AU"/>
        </w:rPr>
        <w:t xml:space="preserve">f the CEO decides to cease the </w:t>
      </w:r>
      <w:r w:rsidR="00D77727" w:rsidRPr="00E36BE4">
        <w:rPr>
          <w:rFonts w:ascii="Times New Roman" w:eastAsia="Times New Roman" w:hAnsi="Times New Roman" w:cs="Times New Roman"/>
          <w:lang w:eastAsia="en-AU"/>
        </w:rPr>
        <w:t>suspension, the suspension ceases at the time the CEO makes the decision.</w:t>
      </w:r>
    </w:p>
    <w:p w14:paraId="138CEE4A" w14:textId="17A5C91D" w:rsidR="00AD483D" w:rsidRPr="0041169D" w:rsidRDefault="007E63DE" w:rsidP="006C3BDC">
      <w:pPr>
        <w:spacing w:before="240" w:after="0" w:line="276" w:lineRule="auto"/>
        <w:rPr>
          <w:rFonts w:ascii="Times New Roman" w:eastAsia="Times New Roman" w:hAnsi="Times New Roman" w:cs="Times New Roman"/>
          <w:lang w:eastAsia="en-AU"/>
        </w:rPr>
      </w:pPr>
      <w:r w:rsidRPr="00E36BE4">
        <w:rPr>
          <w:rFonts w:ascii="Times New Roman" w:eastAsia="Times New Roman" w:hAnsi="Times New Roman" w:cs="Times New Roman"/>
          <w:lang w:eastAsia="en-AU"/>
        </w:rPr>
        <w:t xml:space="preserve">New </w:t>
      </w:r>
      <w:r w:rsidR="00106AE9" w:rsidRPr="00E36BE4">
        <w:rPr>
          <w:rFonts w:ascii="Times New Roman" w:eastAsia="Times New Roman" w:hAnsi="Times New Roman" w:cs="Times New Roman"/>
          <w:lang w:eastAsia="en-AU"/>
        </w:rPr>
        <w:t>s</w:t>
      </w:r>
      <w:r w:rsidR="00EE01F9" w:rsidRPr="00E36BE4">
        <w:rPr>
          <w:rFonts w:ascii="Times New Roman" w:eastAsia="Times New Roman" w:hAnsi="Times New Roman" w:cs="Times New Roman"/>
          <w:lang w:eastAsia="en-AU"/>
        </w:rPr>
        <w:t>ubsection 40A</w:t>
      </w:r>
      <w:r w:rsidR="00EE01F9" w:rsidRPr="0041169D">
        <w:rPr>
          <w:rFonts w:ascii="Times New Roman" w:eastAsia="Times New Roman" w:hAnsi="Times New Roman" w:cs="Times New Roman"/>
          <w:lang w:eastAsia="en-AU"/>
        </w:rPr>
        <w:t>(6) will provide that</w:t>
      </w:r>
      <w:r w:rsidR="00015F65" w:rsidRPr="0041169D">
        <w:rPr>
          <w:rFonts w:ascii="Times New Roman" w:eastAsia="Times New Roman" w:hAnsi="Times New Roman" w:cs="Times New Roman"/>
          <w:lang w:eastAsia="en-AU"/>
        </w:rPr>
        <w:t xml:space="preserve"> i</w:t>
      </w:r>
      <w:r w:rsidR="00AD483D" w:rsidRPr="0041169D">
        <w:rPr>
          <w:rFonts w:ascii="Times New Roman" w:eastAsia="Times New Roman" w:hAnsi="Times New Roman" w:cs="Times New Roman"/>
          <w:lang w:eastAsia="en-AU"/>
        </w:rPr>
        <w:t>f the CEO decides to request information or reports relating to the participant,</w:t>
      </w:r>
      <w:r w:rsidR="00013A0F" w:rsidRPr="0041169D">
        <w:rPr>
          <w:rFonts w:ascii="Times New Roman" w:eastAsia="Times New Roman" w:hAnsi="Times New Roman" w:cs="Times New Roman"/>
          <w:lang w:eastAsia="en-AU"/>
        </w:rPr>
        <w:t xml:space="preserve"> and the CEO receives the information </w:t>
      </w:r>
      <w:r w:rsidR="0086755F" w:rsidRPr="0041169D">
        <w:rPr>
          <w:rFonts w:ascii="Times New Roman" w:eastAsia="Times New Roman" w:hAnsi="Times New Roman" w:cs="Times New Roman"/>
          <w:lang w:eastAsia="en-AU"/>
        </w:rPr>
        <w:t>or</w:t>
      </w:r>
      <w:r w:rsidR="00013A0F" w:rsidRPr="0041169D">
        <w:rPr>
          <w:rFonts w:ascii="Times New Roman" w:eastAsia="Times New Roman" w:hAnsi="Times New Roman" w:cs="Times New Roman"/>
          <w:lang w:eastAsia="en-AU"/>
        </w:rPr>
        <w:t xml:space="preserve"> r</w:t>
      </w:r>
      <w:r w:rsidR="0086755F" w:rsidRPr="0041169D">
        <w:rPr>
          <w:rFonts w:ascii="Times New Roman" w:eastAsia="Times New Roman" w:hAnsi="Times New Roman" w:cs="Times New Roman"/>
          <w:lang w:eastAsia="en-AU"/>
        </w:rPr>
        <w:t xml:space="preserve">eports within the </w:t>
      </w:r>
      <w:r w:rsidR="00BD06FE" w:rsidRPr="0041169D">
        <w:rPr>
          <w:rFonts w:ascii="Times New Roman" w:eastAsia="Times New Roman" w:hAnsi="Times New Roman" w:cs="Times New Roman"/>
          <w:lang w:eastAsia="en-AU"/>
        </w:rPr>
        <w:t xml:space="preserve">period specified in the request, </w:t>
      </w:r>
      <w:r w:rsidR="00304A67" w:rsidRPr="0041169D">
        <w:rPr>
          <w:rFonts w:ascii="Times New Roman" w:eastAsia="Times New Roman" w:hAnsi="Times New Roman" w:cs="Times New Roman"/>
          <w:lang w:eastAsia="en-AU"/>
        </w:rPr>
        <w:t xml:space="preserve">the CEO must decide within </w:t>
      </w:r>
      <w:r w:rsidR="00015F65" w:rsidRPr="0041169D">
        <w:rPr>
          <w:rFonts w:ascii="Times New Roman" w:eastAsia="Times New Roman" w:hAnsi="Times New Roman" w:cs="Times New Roman"/>
          <w:lang w:eastAsia="en-AU"/>
        </w:rPr>
        <w:t xml:space="preserve">another </w:t>
      </w:r>
      <w:r w:rsidR="00304A67" w:rsidRPr="0041169D">
        <w:rPr>
          <w:rFonts w:ascii="Times New Roman" w:eastAsia="Times New Roman" w:hAnsi="Times New Roman" w:cs="Times New Roman"/>
          <w:lang w:eastAsia="en-AU"/>
        </w:rPr>
        <w:t>28 days of receiving the information or reports</w:t>
      </w:r>
      <w:r w:rsidR="00DB12C5" w:rsidRPr="0041169D">
        <w:rPr>
          <w:rFonts w:ascii="Times New Roman" w:eastAsia="Times New Roman" w:hAnsi="Times New Roman" w:cs="Times New Roman"/>
          <w:lang w:eastAsia="en-AU"/>
        </w:rPr>
        <w:t xml:space="preserve"> to either cease the suspension of the plan by providing written notice or request further information or reports.</w:t>
      </w:r>
    </w:p>
    <w:p w14:paraId="57B01050" w14:textId="043F0C4D" w:rsidR="00DB12C5" w:rsidRPr="0041169D" w:rsidRDefault="00843093"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If information or reports are not received within the </w:t>
      </w:r>
      <w:r w:rsidR="00B200AF" w:rsidRPr="0041169D">
        <w:rPr>
          <w:rFonts w:ascii="Times New Roman" w:eastAsia="Times New Roman" w:hAnsi="Times New Roman" w:cs="Times New Roman"/>
          <w:lang w:eastAsia="en-AU"/>
        </w:rPr>
        <w:t xml:space="preserve">period specified in the request, </w:t>
      </w:r>
      <w:r w:rsidR="00774362" w:rsidRPr="0041169D">
        <w:rPr>
          <w:rFonts w:ascii="Times New Roman" w:eastAsia="Times New Roman" w:hAnsi="Times New Roman" w:cs="Times New Roman"/>
          <w:lang w:eastAsia="en-AU"/>
        </w:rPr>
        <w:t xml:space="preserve">the suspension continues until the participant contacts the Agency or the CEO revokes the participant’s status as a participant, whichever happens sooner. </w:t>
      </w:r>
    </w:p>
    <w:p w14:paraId="2C295C78" w14:textId="23573639" w:rsidR="004A354A" w:rsidRPr="0041169D" w:rsidRDefault="004A354A"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Despite the 90 day period</w:t>
      </w:r>
      <w:r w:rsidR="00D715D8" w:rsidRPr="0041169D">
        <w:rPr>
          <w:rFonts w:ascii="Times New Roman" w:eastAsia="Times New Roman" w:hAnsi="Times New Roman" w:cs="Times New Roman"/>
          <w:lang w:eastAsia="en-AU"/>
        </w:rPr>
        <w:t xml:space="preserve"> specified in </w:t>
      </w:r>
      <w:r w:rsidR="004611FC" w:rsidRPr="0041169D">
        <w:rPr>
          <w:rFonts w:ascii="Times New Roman" w:eastAsia="Times New Roman" w:hAnsi="Times New Roman" w:cs="Times New Roman"/>
          <w:lang w:eastAsia="en-AU"/>
        </w:rPr>
        <w:t>40A(3)</w:t>
      </w:r>
      <w:r w:rsidR="00ED2C2D" w:rsidRPr="0041169D">
        <w:rPr>
          <w:rFonts w:ascii="Times New Roman" w:eastAsia="Times New Roman" w:hAnsi="Times New Roman" w:cs="Times New Roman"/>
          <w:lang w:eastAsia="en-AU"/>
        </w:rPr>
        <w:t xml:space="preserve"> (that is, the period in which a participant</w:t>
      </w:r>
      <w:r w:rsidR="00E40351" w:rsidRPr="0041169D">
        <w:rPr>
          <w:rFonts w:ascii="Times New Roman" w:eastAsia="Times New Roman" w:hAnsi="Times New Roman" w:cs="Times New Roman"/>
          <w:lang w:eastAsia="en-AU"/>
        </w:rPr>
        <w:t xml:space="preserve"> must respond to the CEO)</w:t>
      </w:r>
      <w:r w:rsidR="004611FC" w:rsidRPr="0041169D">
        <w:rPr>
          <w:rFonts w:ascii="Times New Roman" w:eastAsia="Times New Roman" w:hAnsi="Times New Roman" w:cs="Times New Roman"/>
          <w:lang w:eastAsia="en-AU"/>
        </w:rPr>
        <w:t xml:space="preserve">, </w:t>
      </w:r>
      <w:r w:rsidR="00575B6D" w:rsidRPr="0041169D">
        <w:rPr>
          <w:rFonts w:ascii="Times New Roman" w:eastAsia="Times New Roman" w:hAnsi="Times New Roman" w:cs="Times New Roman"/>
          <w:lang w:eastAsia="en-AU"/>
        </w:rPr>
        <w:t>if the participant contacts the Agenc</w:t>
      </w:r>
      <w:r w:rsidR="00BE49EC" w:rsidRPr="0041169D">
        <w:rPr>
          <w:rFonts w:ascii="Times New Roman" w:eastAsia="Times New Roman" w:hAnsi="Times New Roman" w:cs="Times New Roman"/>
          <w:lang w:eastAsia="en-AU"/>
        </w:rPr>
        <w:t xml:space="preserve">y after the </w:t>
      </w:r>
      <w:r w:rsidR="00D91A2E" w:rsidRPr="0041169D">
        <w:rPr>
          <w:rFonts w:ascii="Times New Roman" w:eastAsia="Times New Roman" w:hAnsi="Times New Roman" w:cs="Times New Roman"/>
          <w:lang w:eastAsia="en-AU"/>
        </w:rPr>
        <w:t xml:space="preserve">suspension decision is made </w:t>
      </w:r>
      <w:r w:rsidR="004611FC" w:rsidRPr="0041169D">
        <w:rPr>
          <w:rFonts w:ascii="Times New Roman" w:eastAsia="Times New Roman" w:hAnsi="Times New Roman" w:cs="Times New Roman"/>
          <w:lang w:eastAsia="en-AU"/>
        </w:rPr>
        <w:t xml:space="preserve">the CEO may, but does not need to, </w:t>
      </w:r>
      <w:r w:rsidR="003E6DA5" w:rsidRPr="0041169D">
        <w:rPr>
          <w:rFonts w:ascii="Times New Roman" w:eastAsia="Times New Roman" w:hAnsi="Times New Roman" w:cs="Times New Roman"/>
          <w:lang w:eastAsia="en-AU"/>
        </w:rPr>
        <w:t>decide to cease the suspension or request information or reports relating to the participant</w:t>
      </w:r>
      <w:r w:rsidR="00981A48" w:rsidRPr="0041169D">
        <w:rPr>
          <w:rFonts w:ascii="Times New Roman" w:eastAsia="Times New Roman" w:hAnsi="Times New Roman" w:cs="Times New Roman"/>
          <w:lang w:eastAsia="en-AU"/>
        </w:rPr>
        <w:t xml:space="preserve"> at which the time </w:t>
      </w:r>
      <w:r w:rsidR="00D2292E" w:rsidRPr="0041169D">
        <w:rPr>
          <w:rFonts w:ascii="Times New Roman" w:eastAsia="Times New Roman" w:hAnsi="Times New Roman" w:cs="Times New Roman"/>
          <w:bCs/>
          <w:lang w:eastAsia="en-AU"/>
        </w:rPr>
        <w:t xml:space="preserve">suspension will still be in effect. </w:t>
      </w:r>
    </w:p>
    <w:p w14:paraId="1B76866B" w14:textId="77777777" w:rsidR="003158E4" w:rsidRPr="0041169D" w:rsidRDefault="003158E4" w:rsidP="006C3BDC">
      <w:pPr>
        <w:spacing w:before="240" w:after="0" w:line="276" w:lineRule="auto"/>
        <w:ind w:firstLine="720"/>
        <w:jc w:val="left"/>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 xml:space="preserve">Example - Sheridan </w:t>
      </w:r>
    </w:p>
    <w:p w14:paraId="2D0F6D1F" w14:textId="77777777" w:rsidR="003158E4" w:rsidRPr="0041169D" w:rsidRDefault="003158E4" w:rsidP="003158E4">
      <w:pPr>
        <w:spacing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Sheridan was contacted by the NDIS to commence an unscheduled Agency initiated plan reassessment after it was identified her current plan contained supports assessed as potential duplicates. The delegate contacted Sheridan to explain the reason for the reassessment and arrange a meeting to complete the plan reassessment.</w:t>
      </w:r>
    </w:p>
    <w:p w14:paraId="21798802" w14:textId="255CCB8E" w:rsidR="003158E4" w:rsidRPr="0041169D" w:rsidRDefault="003158E4" w:rsidP="006C3BDC">
      <w:pPr>
        <w:spacing w:before="240"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Sheridan did not attend the meeting to complete the plan reassessment and subsequent attempts to contact her were unsuccessful. The </w:t>
      </w:r>
      <w:r w:rsidRPr="00E36BE4">
        <w:rPr>
          <w:rFonts w:ascii="Times New Roman" w:eastAsia="Times New Roman" w:hAnsi="Times New Roman" w:cs="Times New Roman"/>
          <w:bCs/>
          <w:lang w:eastAsia="en-AU"/>
        </w:rPr>
        <w:t xml:space="preserve">delegate attempted to contact Sheridan for information relating to the reassessment of her plan </w:t>
      </w:r>
      <w:r w:rsidR="002A6029" w:rsidRPr="00E36BE4">
        <w:rPr>
          <w:rFonts w:ascii="Times New Roman" w:eastAsia="Times New Roman" w:hAnsi="Times New Roman" w:cs="Times New Roman"/>
          <w:bCs/>
          <w:lang w:eastAsia="en-AU"/>
        </w:rPr>
        <w:t xml:space="preserve">five </w:t>
      </w:r>
      <w:r w:rsidRPr="00E36BE4">
        <w:rPr>
          <w:rFonts w:ascii="Times New Roman" w:eastAsia="Times New Roman" w:hAnsi="Times New Roman" w:cs="Times New Roman"/>
          <w:bCs/>
          <w:lang w:eastAsia="en-AU"/>
        </w:rPr>
        <w:t xml:space="preserve">times by telephone over </w:t>
      </w:r>
      <w:r w:rsidR="00446113" w:rsidRPr="00E36BE4">
        <w:rPr>
          <w:rFonts w:ascii="Times New Roman" w:eastAsia="Times New Roman" w:hAnsi="Times New Roman" w:cs="Times New Roman"/>
          <w:bCs/>
          <w:lang w:eastAsia="en-AU"/>
        </w:rPr>
        <w:t>the course of four months</w:t>
      </w:r>
      <w:r w:rsidRPr="00E36BE4">
        <w:rPr>
          <w:rFonts w:ascii="Times New Roman" w:eastAsia="Times New Roman" w:hAnsi="Times New Roman" w:cs="Times New Roman"/>
          <w:bCs/>
          <w:lang w:eastAsia="en-AU"/>
        </w:rPr>
        <w:t xml:space="preserve"> with calls unanswered and messages not responded to. The delegate also sent two emails and a letter</w:t>
      </w:r>
      <w:r w:rsidRPr="0041169D">
        <w:rPr>
          <w:rFonts w:ascii="Times New Roman" w:eastAsia="Times New Roman" w:hAnsi="Times New Roman" w:cs="Times New Roman"/>
          <w:bCs/>
          <w:lang w:eastAsia="en-AU"/>
        </w:rPr>
        <w:t xml:space="preserve"> in the post requesting Sheridan provide the requested information and contact the NDIS to rebook the planning meeting. </w:t>
      </w:r>
    </w:p>
    <w:p w14:paraId="57173F42" w14:textId="3218CF03" w:rsidR="003158E4" w:rsidRPr="0041169D" w:rsidRDefault="003158E4" w:rsidP="006C3BDC">
      <w:pPr>
        <w:spacing w:before="240"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delegate reviewed the file and could see Sheridan was making r</w:t>
      </w:r>
      <w:r w:rsidRPr="0041169D">
        <w:rPr>
          <w:rFonts w:ascii="Times New Roman" w:eastAsia="Times New Roman" w:hAnsi="Times New Roman" w:cs="Times New Roman"/>
          <w:lang w:eastAsia="en-AU"/>
        </w:rPr>
        <w:t>egular self-managed claims for supports in her NDIS plan.</w:t>
      </w:r>
      <w:r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lang w:eastAsia="en-AU"/>
        </w:rPr>
        <w:t xml:space="preserve">These claims all related to community access and no specific risks related to Sheridan not having access to NDIS funding were identified. </w:t>
      </w:r>
      <w:r w:rsidRPr="0041169D">
        <w:rPr>
          <w:rFonts w:ascii="Times New Roman" w:eastAsia="Times New Roman" w:hAnsi="Times New Roman" w:cs="Times New Roman"/>
          <w:bCs/>
          <w:lang w:eastAsia="en-AU"/>
        </w:rPr>
        <w:t>As the delegate has been unable to contact Sheridan to complete the plan reassessment, and reasonable attempts had been made to contact her, the delegate makes a decision to suspend Sheridan’s plan. Sheridan’s plan is suspended and she is advised of this in writing. Sheridan can no longer access NDIS supports until she contacts the Agency. Once Sheridan contacts the Agency and attends her plan reassessment meeting</w:t>
      </w:r>
      <w:r w:rsidR="007A68A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her plan suspension is ceased and she is again able to use her NDIS supports.</w:t>
      </w:r>
    </w:p>
    <w:p w14:paraId="619BBCED" w14:textId="77777777" w:rsidR="003158E4" w:rsidRPr="0041169D" w:rsidRDefault="003158E4" w:rsidP="006C3BDC">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Cyrus</w:t>
      </w:r>
    </w:p>
    <w:p w14:paraId="2EABCB48" w14:textId="73F9BA49" w:rsidR="003158E4" w:rsidRPr="0041169D" w:rsidRDefault="003158E4" w:rsidP="003158E4">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Cyrus has an NDIS plan </w:t>
      </w:r>
      <w:r w:rsidRPr="00E36BE4">
        <w:rPr>
          <w:rFonts w:ascii="Times New Roman" w:eastAsia="Times New Roman" w:hAnsi="Times New Roman" w:cs="Times New Roman"/>
          <w:lang w:eastAsia="en-AU"/>
        </w:rPr>
        <w:t xml:space="preserve">due for a scheduled reassessment. The Agency has attempted to contact Cyrus </w:t>
      </w:r>
      <w:r w:rsidR="00257FF0" w:rsidRPr="00E36BE4">
        <w:rPr>
          <w:rFonts w:ascii="Times New Roman" w:eastAsia="Times New Roman" w:hAnsi="Times New Roman" w:cs="Times New Roman"/>
          <w:lang w:eastAsia="en-AU"/>
        </w:rPr>
        <w:t>five</w:t>
      </w:r>
      <w:r w:rsidR="00EB05D0" w:rsidRPr="00E36BE4">
        <w:rPr>
          <w:rFonts w:ascii="Times New Roman" w:eastAsia="Times New Roman" w:hAnsi="Times New Roman" w:cs="Times New Roman"/>
          <w:lang w:eastAsia="en-AU"/>
        </w:rPr>
        <w:t xml:space="preserve"> times </w:t>
      </w:r>
      <w:r w:rsidRPr="00E36BE4">
        <w:rPr>
          <w:rFonts w:ascii="Times New Roman" w:eastAsia="Times New Roman" w:hAnsi="Times New Roman" w:cs="Times New Roman"/>
          <w:lang w:eastAsia="en-AU"/>
        </w:rPr>
        <w:t xml:space="preserve">to arrange the reassessment multiple times over </w:t>
      </w:r>
      <w:r w:rsidR="002A6029" w:rsidRPr="00E36BE4">
        <w:rPr>
          <w:rFonts w:ascii="Times New Roman" w:eastAsia="Times New Roman" w:hAnsi="Times New Roman" w:cs="Times New Roman"/>
          <w:lang w:eastAsia="en-AU"/>
        </w:rPr>
        <w:t>the course of four months</w:t>
      </w:r>
      <w:r w:rsidRPr="00E36BE4">
        <w:rPr>
          <w:rFonts w:ascii="Times New Roman" w:eastAsia="Times New Roman" w:hAnsi="Times New Roman" w:cs="Times New Roman"/>
          <w:lang w:eastAsia="en-AU"/>
        </w:rPr>
        <w:t xml:space="preserve"> using his preferred contact method of email. There has been no response from Cyrus so contact attempts are also made using telephone and letter. The delegate can see there have been no claims</w:t>
      </w:r>
      <w:r w:rsidRPr="0041169D">
        <w:rPr>
          <w:rFonts w:ascii="Times New Roman" w:eastAsia="Times New Roman" w:hAnsi="Times New Roman" w:cs="Times New Roman"/>
          <w:lang w:eastAsia="en-AU"/>
        </w:rPr>
        <w:t xml:space="preserve"> made from Cyrus’</w:t>
      </w:r>
      <w:r w:rsidR="007A68AF"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plan for several months. </w:t>
      </w:r>
    </w:p>
    <w:p w14:paraId="61893BA8" w14:textId="77777777" w:rsidR="003158E4" w:rsidRPr="0041169D" w:rsidRDefault="003158E4" w:rsidP="006C3BDC">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Cyrus does not respond to any of the contact attempts so the delegate reviews the file and determines there are no specific risk factors identified. The delegate makes a decision to suspend Cyrus’s plan and advises Cyrus of this in writing. As Cyrus does not contact the Agency over the next 90 days, a decision is made to revoke his status as an NDIS participant.</w:t>
      </w:r>
    </w:p>
    <w:p w14:paraId="66BF82F8" w14:textId="569281E8" w:rsidR="00BD0025" w:rsidRPr="0041169D" w:rsidRDefault="00C514E7"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CC2294" w:rsidRPr="0041169D">
        <w:rPr>
          <w:rFonts w:ascii="Times New Roman" w:eastAsia="Times New Roman" w:hAnsi="Times New Roman" w:cs="Times New Roman"/>
          <w:b/>
          <w:lang w:eastAsia="en-AU"/>
        </w:rPr>
        <w:t>84</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A</w:t>
      </w:r>
      <w:r w:rsidR="00F50A39" w:rsidRPr="0041169D">
        <w:rPr>
          <w:rFonts w:ascii="Times New Roman" w:eastAsia="Times New Roman" w:hAnsi="Times New Roman" w:cs="Times New Roman"/>
          <w:b/>
          <w:lang w:eastAsia="en-AU"/>
        </w:rPr>
        <w:t>fter paragraph 41(1)(a)</w:t>
      </w:r>
    </w:p>
    <w:p w14:paraId="00E004B3" w14:textId="679D54CA" w:rsidR="007B29AB" w:rsidRPr="0041169D" w:rsidRDefault="00D2292E" w:rsidP="004A75A1">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 inserts</w:t>
      </w:r>
      <w:r w:rsidR="0047027B" w:rsidRPr="0041169D">
        <w:rPr>
          <w:rFonts w:ascii="Times New Roman" w:eastAsia="Times New Roman" w:hAnsi="Times New Roman" w:cs="Times New Roman"/>
          <w:bCs/>
          <w:lang w:eastAsia="en-AU"/>
        </w:rPr>
        <w:t xml:space="preserve"> a new</w:t>
      </w:r>
      <w:r w:rsidRPr="0041169D">
        <w:rPr>
          <w:rFonts w:ascii="Times New Roman" w:eastAsia="Times New Roman" w:hAnsi="Times New Roman" w:cs="Times New Roman"/>
          <w:bCs/>
          <w:lang w:eastAsia="en-AU"/>
        </w:rPr>
        <w:t xml:space="preserve"> </w:t>
      </w:r>
      <w:r w:rsidR="00B67028" w:rsidRPr="0041169D">
        <w:rPr>
          <w:rFonts w:ascii="Times New Roman" w:eastAsia="Times New Roman" w:hAnsi="Times New Roman" w:cs="Times New Roman"/>
          <w:bCs/>
          <w:lang w:eastAsia="en-AU"/>
        </w:rPr>
        <w:t>paragraph</w:t>
      </w:r>
      <w:r w:rsidR="0047027B" w:rsidRPr="0041169D">
        <w:rPr>
          <w:rFonts w:ascii="Times New Roman" w:eastAsia="Times New Roman" w:hAnsi="Times New Roman" w:cs="Times New Roman"/>
          <w:bCs/>
          <w:lang w:eastAsia="en-AU"/>
        </w:rPr>
        <w:t xml:space="preserve"> into subsection 41(1) which deals with when a statement of participant supports in a participant’s plan is suspended. New paragraph</w:t>
      </w:r>
      <w:r w:rsidR="00B67028" w:rsidRPr="0041169D">
        <w:rPr>
          <w:rFonts w:ascii="Times New Roman" w:eastAsia="Times New Roman" w:hAnsi="Times New Roman" w:cs="Times New Roman"/>
          <w:bCs/>
          <w:lang w:eastAsia="en-AU"/>
        </w:rPr>
        <w:t xml:space="preserve"> </w:t>
      </w:r>
      <w:r w:rsidR="0047027B" w:rsidRPr="0041169D">
        <w:rPr>
          <w:rFonts w:ascii="Times New Roman" w:eastAsia="Times New Roman" w:hAnsi="Times New Roman" w:cs="Times New Roman"/>
          <w:bCs/>
          <w:lang w:eastAsia="en-AU"/>
        </w:rPr>
        <w:t>41(1)</w:t>
      </w:r>
      <w:r w:rsidR="00B67028" w:rsidRPr="0041169D">
        <w:rPr>
          <w:rFonts w:ascii="Times New Roman" w:eastAsia="Times New Roman" w:hAnsi="Times New Roman" w:cs="Times New Roman"/>
          <w:bCs/>
          <w:lang w:eastAsia="en-AU"/>
        </w:rPr>
        <w:t>(aaa)</w:t>
      </w:r>
      <w:r w:rsidR="0047027B" w:rsidRPr="0041169D">
        <w:rPr>
          <w:rFonts w:ascii="Times New Roman" w:eastAsia="Times New Roman" w:hAnsi="Times New Roman" w:cs="Times New Roman"/>
          <w:bCs/>
          <w:lang w:eastAsia="en-AU"/>
        </w:rPr>
        <w:t xml:space="preserve"> will provide that </w:t>
      </w:r>
      <w:r w:rsidR="00BC76E6" w:rsidRPr="0041169D">
        <w:rPr>
          <w:rFonts w:ascii="Times New Roman" w:eastAsia="Times New Roman" w:hAnsi="Times New Roman" w:cs="Times New Roman"/>
          <w:bCs/>
          <w:lang w:eastAsia="en-AU"/>
        </w:rPr>
        <w:t xml:space="preserve">a statement of participant supports may be suspended in accordance with </w:t>
      </w:r>
      <w:r w:rsidR="00B67028" w:rsidRPr="0041169D">
        <w:rPr>
          <w:rFonts w:ascii="Times New Roman" w:eastAsia="Times New Roman" w:hAnsi="Times New Roman" w:cs="Times New Roman"/>
          <w:bCs/>
          <w:lang w:eastAsia="en-AU"/>
        </w:rPr>
        <w:t>section 40A (which deals with participants who are not contactable)</w:t>
      </w:r>
      <w:r w:rsidR="007B29AB" w:rsidRPr="0041169D">
        <w:rPr>
          <w:rFonts w:ascii="Times New Roman" w:eastAsia="Times New Roman" w:hAnsi="Times New Roman" w:cs="Times New Roman"/>
          <w:bCs/>
          <w:lang w:eastAsia="en-AU"/>
        </w:rPr>
        <w:t>.</w:t>
      </w:r>
      <w:r w:rsidR="00B67028" w:rsidRPr="0041169D">
        <w:rPr>
          <w:rFonts w:ascii="Times New Roman" w:eastAsia="Times New Roman" w:hAnsi="Times New Roman" w:cs="Times New Roman"/>
          <w:bCs/>
          <w:i/>
          <w:iCs/>
          <w:lang w:eastAsia="en-AU"/>
        </w:rPr>
        <w:t xml:space="preserve"> </w:t>
      </w:r>
    </w:p>
    <w:p w14:paraId="3232E1E4" w14:textId="3FABC8B8" w:rsidR="00F50A39" w:rsidRPr="0041169D" w:rsidRDefault="00051238" w:rsidP="006C3BDC">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ensures that subsection 41(1) mentions each of the circumstances in which a plan may be suspended. </w:t>
      </w:r>
    </w:p>
    <w:p w14:paraId="73E95BC3" w14:textId="61B00D06" w:rsidR="003D7AB7" w:rsidRPr="0041169D" w:rsidRDefault="00CC2294"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85</w:t>
      </w:r>
      <w:r w:rsidRPr="0041169D">
        <w:rPr>
          <w:rFonts w:ascii="Times New Roman" w:eastAsia="Times New Roman" w:hAnsi="Times New Roman" w:cs="Times New Roman"/>
          <w:b/>
          <w:lang w:eastAsia="en-AU"/>
        </w:rPr>
        <w:t xml:space="preserve"> – </w:t>
      </w:r>
      <w:r w:rsidR="00781A04" w:rsidRPr="0041169D">
        <w:rPr>
          <w:rFonts w:ascii="Times New Roman" w:eastAsia="Times New Roman" w:hAnsi="Times New Roman" w:cs="Times New Roman"/>
          <w:b/>
          <w:lang w:eastAsia="en-AU"/>
        </w:rPr>
        <w:t>S</w:t>
      </w:r>
      <w:r w:rsidR="004E2539" w:rsidRPr="0041169D">
        <w:rPr>
          <w:rFonts w:ascii="Times New Roman" w:eastAsia="Times New Roman" w:hAnsi="Times New Roman" w:cs="Times New Roman"/>
          <w:b/>
          <w:lang w:eastAsia="en-AU"/>
        </w:rPr>
        <w:t>ubsection 99(1) (table item 3, column 2)</w:t>
      </w:r>
      <w:r w:rsidR="00B5337F"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86</w:t>
      </w:r>
      <w:r w:rsidRPr="0041169D">
        <w:rPr>
          <w:rFonts w:ascii="Times New Roman" w:eastAsia="Times New Roman" w:hAnsi="Times New Roman" w:cs="Times New Roman"/>
          <w:b/>
          <w:lang w:eastAsia="en-AU"/>
        </w:rPr>
        <w:t xml:space="preserve"> – </w:t>
      </w:r>
      <w:r w:rsidR="00B5337F" w:rsidRPr="0041169D">
        <w:rPr>
          <w:rFonts w:ascii="Times New Roman" w:eastAsia="Times New Roman" w:hAnsi="Times New Roman" w:cs="Times New Roman"/>
          <w:b/>
          <w:lang w:eastAsia="en-AU"/>
        </w:rPr>
        <w:t>S</w:t>
      </w:r>
      <w:r w:rsidR="006A6E3E" w:rsidRPr="0041169D">
        <w:rPr>
          <w:rFonts w:ascii="Times New Roman" w:eastAsia="Times New Roman" w:hAnsi="Times New Roman" w:cs="Times New Roman"/>
          <w:b/>
          <w:lang w:eastAsia="en-AU"/>
        </w:rPr>
        <w:t>ubsection 99(1) (after table item 5)</w:t>
      </w:r>
    </w:p>
    <w:p w14:paraId="0B5A6E38" w14:textId="2208DF05" w:rsidR="00603B2B" w:rsidRPr="0041169D" w:rsidRDefault="004A75A1" w:rsidP="00F50A39">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inserts a </w:t>
      </w:r>
      <w:r w:rsidR="00236289" w:rsidRPr="0041169D">
        <w:rPr>
          <w:rFonts w:ascii="Times New Roman" w:eastAsia="Times New Roman" w:hAnsi="Times New Roman" w:cs="Times New Roman"/>
          <w:bCs/>
          <w:lang w:eastAsia="en-AU"/>
        </w:rPr>
        <w:t>new reviewable decision</w:t>
      </w:r>
      <w:r w:rsidR="00C54449" w:rsidRPr="0041169D">
        <w:rPr>
          <w:rFonts w:ascii="Times New Roman" w:eastAsia="Times New Roman" w:hAnsi="Times New Roman" w:cs="Times New Roman"/>
          <w:bCs/>
          <w:lang w:eastAsia="en-AU"/>
        </w:rPr>
        <w:t xml:space="preserve"> under subsection 99(1). This means a decision to suspend a participant’s plan </w:t>
      </w:r>
      <w:r w:rsidR="00295229" w:rsidRPr="0041169D">
        <w:rPr>
          <w:rFonts w:ascii="Times New Roman" w:eastAsia="Times New Roman" w:hAnsi="Times New Roman" w:cs="Times New Roman"/>
          <w:bCs/>
          <w:lang w:eastAsia="en-AU"/>
        </w:rPr>
        <w:t>under subsection 40A(1) is a</w:t>
      </w:r>
      <w:r w:rsidR="00300D4F" w:rsidRPr="0041169D">
        <w:rPr>
          <w:rFonts w:ascii="Times New Roman" w:eastAsia="Times New Roman" w:hAnsi="Times New Roman" w:cs="Times New Roman"/>
          <w:bCs/>
          <w:lang w:eastAsia="en-AU"/>
        </w:rPr>
        <w:t xml:space="preserve"> reviewable decision under the Act. </w:t>
      </w:r>
    </w:p>
    <w:p w14:paraId="56429838" w14:textId="5A6DBA55" w:rsidR="00603B2B" w:rsidRPr="0041169D" w:rsidRDefault="00CC2294" w:rsidP="006C3BDC">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87</w:t>
      </w:r>
      <w:r w:rsidRPr="0041169D">
        <w:rPr>
          <w:rFonts w:ascii="Times New Roman" w:eastAsia="Times New Roman" w:hAnsi="Times New Roman" w:cs="Times New Roman"/>
          <w:b/>
          <w:lang w:eastAsia="en-AU"/>
        </w:rPr>
        <w:t xml:space="preserve"> – </w:t>
      </w:r>
      <w:r w:rsidR="00B5337F" w:rsidRPr="0041169D">
        <w:rPr>
          <w:rFonts w:ascii="Times New Roman" w:eastAsia="Times New Roman" w:hAnsi="Times New Roman" w:cs="Times New Roman"/>
          <w:b/>
          <w:lang w:eastAsia="en-AU"/>
        </w:rPr>
        <w:t>A</w:t>
      </w:r>
      <w:r w:rsidR="000A1840" w:rsidRPr="0041169D">
        <w:rPr>
          <w:rFonts w:ascii="Times New Roman" w:eastAsia="Times New Roman" w:hAnsi="Times New Roman" w:cs="Times New Roman"/>
          <w:b/>
          <w:lang w:eastAsia="en-AU"/>
        </w:rPr>
        <w:t>pplication and transitional provisions</w:t>
      </w:r>
    </w:p>
    <w:p w14:paraId="523015BE" w14:textId="1B24E6ED" w:rsidR="00343FA3" w:rsidRPr="0041169D" w:rsidRDefault="00300D4F" w:rsidP="00D3350C">
      <w:pPr>
        <w:spacing w:after="0" w:line="276"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w:t>
      </w:r>
      <w:r w:rsidR="00313AE2" w:rsidRPr="0041169D">
        <w:rPr>
          <w:rFonts w:ascii="Times New Roman" w:eastAsia="Times New Roman" w:hAnsi="Times New Roman" w:cs="Times New Roman"/>
          <w:bCs/>
          <w:lang w:eastAsia="en-AU"/>
        </w:rPr>
        <w:t>m provides that amendments made by this Part will apply to participant’s plans</w:t>
      </w:r>
      <w:r w:rsidR="00072ABF" w:rsidRPr="0041169D">
        <w:rPr>
          <w:rFonts w:ascii="Times New Roman" w:eastAsia="Times New Roman" w:hAnsi="Times New Roman" w:cs="Times New Roman"/>
          <w:bCs/>
          <w:lang w:eastAsia="en-AU"/>
        </w:rPr>
        <w:t xml:space="preserve"> that come into effect </w:t>
      </w:r>
      <w:r w:rsidR="00141A7F" w:rsidRPr="0041169D">
        <w:rPr>
          <w:rFonts w:ascii="Times New Roman" w:eastAsia="Times New Roman" w:hAnsi="Times New Roman" w:cs="Times New Roman"/>
          <w:bCs/>
          <w:lang w:eastAsia="en-AU"/>
        </w:rPr>
        <w:t xml:space="preserve">before, </w:t>
      </w:r>
      <w:r w:rsidR="00072ABF" w:rsidRPr="0041169D">
        <w:rPr>
          <w:rFonts w:ascii="Times New Roman" w:eastAsia="Times New Roman" w:hAnsi="Times New Roman" w:cs="Times New Roman"/>
          <w:bCs/>
          <w:lang w:eastAsia="en-AU"/>
        </w:rPr>
        <w:t xml:space="preserve">on or </w:t>
      </w:r>
      <w:r w:rsidR="004134F6" w:rsidRPr="0041169D">
        <w:rPr>
          <w:rFonts w:ascii="Times New Roman" w:eastAsia="Times New Roman" w:hAnsi="Times New Roman" w:cs="Times New Roman"/>
          <w:bCs/>
          <w:lang w:eastAsia="en-AU"/>
        </w:rPr>
        <w:t>after</w:t>
      </w:r>
      <w:r w:rsidR="00072ABF" w:rsidRPr="0041169D">
        <w:rPr>
          <w:rFonts w:ascii="Times New Roman" w:eastAsia="Times New Roman" w:hAnsi="Times New Roman" w:cs="Times New Roman"/>
          <w:bCs/>
          <w:lang w:eastAsia="en-AU"/>
        </w:rPr>
        <w:t xml:space="preserve"> the day this item commences</w:t>
      </w:r>
      <w:r w:rsidR="004134F6" w:rsidRPr="0041169D">
        <w:rPr>
          <w:rFonts w:ascii="Times New Roman" w:eastAsia="Times New Roman" w:hAnsi="Times New Roman" w:cs="Times New Roman"/>
          <w:bCs/>
          <w:lang w:eastAsia="en-AU"/>
        </w:rPr>
        <w:t xml:space="preserve">. </w:t>
      </w:r>
    </w:p>
    <w:p w14:paraId="400C60CA" w14:textId="701B7948" w:rsidR="005762F0" w:rsidRPr="0041169D" w:rsidRDefault="00141A7F" w:rsidP="006C3BDC">
      <w:pPr>
        <w:spacing w:before="240" w:after="0" w:line="276"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item also provides that t</w:t>
      </w:r>
      <w:r w:rsidR="00091CA3" w:rsidRPr="0041169D">
        <w:rPr>
          <w:rFonts w:ascii="Times New Roman" w:eastAsia="Times New Roman" w:hAnsi="Times New Roman" w:cs="Times New Roman"/>
          <w:bCs/>
          <w:lang w:eastAsia="en-AU"/>
        </w:rPr>
        <w:t xml:space="preserve">he CEO </w:t>
      </w:r>
      <w:r w:rsidRPr="0041169D">
        <w:rPr>
          <w:rFonts w:ascii="Times New Roman" w:eastAsia="Times New Roman" w:hAnsi="Times New Roman" w:cs="Times New Roman"/>
          <w:bCs/>
          <w:lang w:eastAsia="en-AU"/>
        </w:rPr>
        <w:t xml:space="preserve">may </w:t>
      </w:r>
      <w:r w:rsidR="00091CA3" w:rsidRPr="0041169D">
        <w:rPr>
          <w:rFonts w:ascii="Times New Roman" w:eastAsia="Times New Roman" w:hAnsi="Times New Roman" w:cs="Times New Roman"/>
          <w:bCs/>
          <w:lang w:eastAsia="en-AU"/>
        </w:rPr>
        <w:t xml:space="preserve">have regard to reasonable attempts made to contact the participant before, on or after this item commences. </w:t>
      </w:r>
    </w:p>
    <w:p w14:paraId="30167F6B" w14:textId="77777777" w:rsidR="00C24F4C" w:rsidRPr="0041169D" w:rsidRDefault="00C24F4C" w:rsidP="006C3BDC">
      <w:pPr>
        <w:spacing w:before="240" w:after="0" w:line="276" w:lineRule="auto"/>
        <w:jc w:val="left"/>
        <w:rPr>
          <w:rFonts w:ascii="Times New Roman" w:eastAsia="Times New Roman" w:hAnsi="Times New Roman" w:cs="Times New Roman"/>
          <w:lang w:eastAsia="en-AU"/>
        </w:rPr>
      </w:pPr>
    </w:p>
    <w:p w14:paraId="2639B511" w14:textId="77777777" w:rsidR="000B0F02" w:rsidRPr="0041169D" w:rsidRDefault="000B0F02" w:rsidP="006C3BDC">
      <w:pPr>
        <w:spacing w:before="240" w:after="0" w:line="240" w:lineRule="auto"/>
        <w:jc w:val="left"/>
        <w:rPr>
          <w:rFonts w:ascii="Times New Roman" w:eastAsia="Times New Roman" w:hAnsi="Times New Roman" w:cs="Times New Roman"/>
          <w:b/>
          <w:lang w:eastAsia="en-AU"/>
        </w:rPr>
      </w:pPr>
      <w:r w:rsidRPr="0041169D">
        <w:br w:type="page"/>
      </w:r>
    </w:p>
    <w:p w14:paraId="0038BEFC" w14:textId="13E68372" w:rsidR="00BB1593" w:rsidRPr="0041169D" w:rsidRDefault="00B5337F" w:rsidP="000D3ECD">
      <w:pPr>
        <w:pStyle w:val="Heading2"/>
        <w:spacing w:line="276" w:lineRule="auto"/>
        <w:rPr>
          <w:szCs w:val="24"/>
        </w:rPr>
      </w:pPr>
      <w:r w:rsidRPr="0041169D">
        <w:rPr>
          <w:rFonts w:ascii="Times New Roman" w:hAnsi="Times New Roman" w:cs="Times New Roman"/>
          <w:szCs w:val="24"/>
        </w:rPr>
        <w:lastRenderedPageBreak/>
        <w:t>Part 8</w:t>
      </w:r>
      <w:r w:rsidR="0088037D" w:rsidRPr="0041169D">
        <w:rPr>
          <w:rFonts w:ascii="Times New Roman" w:hAnsi="Times New Roman" w:cs="Times New Roman"/>
          <w:szCs w:val="24"/>
        </w:rPr>
        <w:t>—</w:t>
      </w:r>
      <w:r w:rsidRPr="0041169D">
        <w:rPr>
          <w:rFonts w:ascii="Times New Roman" w:hAnsi="Times New Roman" w:cs="Times New Roman"/>
          <w:szCs w:val="24"/>
        </w:rPr>
        <w:t>Tightening meaning of permanence to reduce access where an impairment can be treated</w:t>
      </w:r>
    </w:p>
    <w:p w14:paraId="6FD18FFB" w14:textId="20FC8EBA" w:rsidR="00EF0CB8" w:rsidRPr="0041169D" w:rsidRDefault="005378F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NDIS </w:t>
      </w:r>
      <w:r w:rsidR="00076711" w:rsidRPr="0041169D">
        <w:rPr>
          <w:rFonts w:ascii="Times New Roman" w:eastAsia="Times New Roman" w:hAnsi="Times New Roman" w:cs="Times New Roman"/>
          <w:lang w:eastAsia="en-AU"/>
        </w:rPr>
        <w:t>R</w:t>
      </w:r>
      <w:r w:rsidRPr="0041169D">
        <w:rPr>
          <w:rFonts w:ascii="Times New Roman" w:eastAsia="Times New Roman" w:hAnsi="Times New Roman" w:cs="Times New Roman"/>
          <w:lang w:eastAsia="en-AU"/>
        </w:rPr>
        <w:t>eview recommended a more effective approach to determining access</w:t>
      </w:r>
      <w:r w:rsidR="00C80AC7" w:rsidRPr="0041169D">
        <w:rPr>
          <w:rFonts w:ascii="Times New Roman" w:eastAsia="Times New Roman" w:hAnsi="Times New Roman" w:cs="Times New Roman"/>
          <w:lang w:eastAsia="en-AU"/>
        </w:rPr>
        <w:t>. This approach includes</w:t>
      </w:r>
      <w:r w:rsidRPr="0041169D">
        <w:rPr>
          <w:rFonts w:ascii="Times New Roman" w:eastAsia="Times New Roman" w:hAnsi="Times New Roman" w:cs="Times New Roman"/>
          <w:lang w:eastAsia="en-AU"/>
        </w:rPr>
        <w:t xml:space="preserve"> how permanence is assessed</w:t>
      </w:r>
      <w:r w:rsidR="00C80AC7" w:rsidRPr="0041169D">
        <w:rPr>
          <w:rFonts w:ascii="Times New Roman" w:eastAsia="Times New Roman" w:hAnsi="Times New Roman" w:cs="Times New Roman"/>
          <w:lang w:eastAsia="en-AU"/>
        </w:rPr>
        <w:t xml:space="preserve"> to refocus the Sc</w:t>
      </w:r>
      <w:r w:rsidR="00474C94" w:rsidRPr="0041169D">
        <w:rPr>
          <w:rFonts w:ascii="Times New Roman" w:eastAsia="Times New Roman" w:hAnsi="Times New Roman" w:cs="Times New Roman"/>
          <w:lang w:eastAsia="en-AU"/>
        </w:rPr>
        <w:t>h</w:t>
      </w:r>
      <w:r w:rsidR="00C80AC7" w:rsidRPr="0041169D">
        <w:rPr>
          <w:rFonts w:ascii="Times New Roman" w:eastAsia="Times New Roman" w:hAnsi="Times New Roman" w:cs="Times New Roman"/>
          <w:lang w:eastAsia="en-AU"/>
        </w:rPr>
        <w:t xml:space="preserve">eme on supporting </w:t>
      </w:r>
      <w:r w:rsidR="00474C94" w:rsidRPr="0041169D">
        <w:rPr>
          <w:rFonts w:ascii="Times New Roman" w:eastAsia="Times New Roman" w:hAnsi="Times New Roman" w:cs="Times New Roman"/>
          <w:lang w:eastAsia="en-AU"/>
        </w:rPr>
        <w:t>people</w:t>
      </w:r>
      <w:r w:rsidR="00C80AC7" w:rsidRPr="0041169D">
        <w:rPr>
          <w:rFonts w:ascii="Times New Roman" w:eastAsia="Times New Roman" w:hAnsi="Times New Roman" w:cs="Times New Roman"/>
          <w:lang w:eastAsia="en-AU"/>
        </w:rPr>
        <w:t xml:space="preserve"> with significant and permanent disability</w:t>
      </w:r>
      <w:r w:rsidRPr="0041169D">
        <w:rPr>
          <w:rFonts w:ascii="Times New Roman" w:eastAsia="Times New Roman" w:hAnsi="Times New Roman" w:cs="Times New Roman"/>
          <w:lang w:eastAsia="en-AU"/>
        </w:rPr>
        <w:t xml:space="preserve">. </w:t>
      </w:r>
    </w:p>
    <w:p w14:paraId="2231E1C4" w14:textId="7F1078CD" w:rsidR="001E38D8" w:rsidRPr="0041169D" w:rsidRDefault="001E38D8" w:rsidP="006C3BDC">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 xml:space="preserve">Currently </w:t>
      </w:r>
      <w:r w:rsidR="003F340F"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aragraph 24(1)(b)</w:t>
      </w:r>
      <w:r w:rsidR="002261E8" w:rsidRPr="0041169D">
        <w:rPr>
          <w:rFonts w:ascii="Times New Roman" w:eastAsia="Times New Roman" w:hAnsi="Times New Roman" w:cs="Times New Roman"/>
          <w:lang w:eastAsia="en-AU"/>
        </w:rPr>
        <w:t xml:space="preserve"> of the Act</w:t>
      </w:r>
      <w:r w:rsidRPr="0041169D">
        <w:rPr>
          <w:rFonts w:ascii="Times New Roman" w:eastAsia="Times New Roman" w:hAnsi="Times New Roman" w:cs="Times New Roman"/>
          <w:lang w:eastAsia="en-AU"/>
        </w:rPr>
        <w:t xml:space="preserve"> provides that in order for a person to meet the disability requirements, they must have an impairment or impairments that are, or are likely to be, permanent. Sub-paragraphs 25(1)(a)(i) and (ii) require a person to have an impairment that is, or is likely to be, permanent in order to meet the early intervention criteria (unless the </w:t>
      </w:r>
      <w:r w:rsidR="77B067AA" w:rsidRPr="0041169D">
        <w:rPr>
          <w:rFonts w:ascii="Times New Roman" w:eastAsia="Times New Roman" w:hAnsi="Times New Roman" w:cs="Times New Roman"/>
          <w:lang w:eastAsia="en-AU"/>
        </w:rPr>
        <w:t>person</w:t>
      </w:r>
      <w:r w:rsidRPr="0041169D">
        <w:rPr>
          <w:rFonts w:ascii="Times New Roman" w:eastAsia="Times New Roman" w:hAnsi="Times New Roman" w:cs="Times New Roman"/>
          <w:lang w:eastAsia="en-AU"/>
        </w:rPr>
        <w:t xml:space="preserve"> is a child with developmental delay).</w:t>
      </w:r>
      <w:r w:rsidRPr="0041169D">
        <w:rPr>
          <w:rFonts w:ascii="Times New Roman" w:eastAsia="Times New Roman" w:hAnsi="Times New Roman" w:cs="Times New Roman"/>
          <w:lang w:val="en-US" w:eastAsia="en-AU"/>
        </w:rPr>
        <w:t> </w:t>
      </w:r>
    </w:p>
    <w:p w14:paraId="2063633D" w14:textId="7ED37E37" w:rsidR="00565180" w:rsidRPr="0041169D" w:rsidRDefault="001E38D8" w:rsidP="006C3BDC">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The </w:t>
      </w:r>
      <w:r w:rsidR="00E34D1B" w:rsidRPr="0041169D">
        <w:rPr>
          <w:rFonts w:ascii="Times New Roman" w:hAnsi="Times New Roman" w:cs="Times New Roman"/>
          <w:i/>
          <w:iCs/>
        </w:rPr>
        <w:t>National Disability Insurance Scheme (Becoming a Participant) Rules 2016</w:t>
      </w:r>
      <w:r w:rsidRPr="0041169D">
        <w:rPr>
          <w:rFonts w:ascii="Times New Roman" w:eastAsia="Times New Roman" w:hAnsi="Times New Roman" w:cs="Times New Roman"/>
          <w:lang w:eastAsia="en-AU"/>
        </w:rPr>
        <w:t xml:space="preserve"> (Becoming a </w:t>
      </w:r>
      <w:r w:rsidR="00565180" w:rsidRPr="0041169D">
        <w:rPr>
          <w:rFonts w:ascii="Times New Roman" w:eastAsia="Times New Roman" w:hAnsi="Times New Roman" w:cs="Times New Roman"/>
          <w:lang w:val="en-US" w:eastAsia="en-AU"/>
        </w:rPr>
        <w:t>Participant Rules) set out (amongst other things) how to determine whether an impairment should be considered permanent, or likely to be permanent. Rule 5.4 provides that an impairment is, or is likely to be, permanent only if there are no known, available and appropriate evidence-based clinical, medical or other treatments that would be likely to remedy the impairment.</w:t>
      </w:r>
    </w:p>
    <w:p w14:paraId="5DA75554" w14:textId="28F43F76" w:rsidR="00643FB3" w:rsidRPr="0041169D" w:rsidRDefault="000F096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w:t>
      </w:r>
      <w:r w:rsidR="0041677E"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art inserts an approach to assessing permanence of impairments when determining whether a person meets the disability requirements or early intervention requirements.</w:t>
      </w:r>
      <w:r w:rsidR="00643FB3" w:rsidRPr="0041169D">
        <w:rPr>
          <w:rFonts w:ascii="Times New Roman" w:eastAsia="Times New Roman" w:hAnsi="Times New Roman" w:cs="Times New Roman"/>
          <w:lang w:eastAsia="en-AU"/>
        </w:rPr>
        <w:t xml:space="preserve"> The intent of this item is to provide a clear definition of permanence </w:t>
      </w:r>
      <w:r w:rsidR="00D41A06" w:rsidRPr="0041169D">
        <w:rPr>
          <w:rFonts w:ascii="Times New Roman" w:eastAsia="Times New Roman" w:hAnsi="Times New Roman" w:cs="Times New Roman"/>
          <w:lang w:eastAsia="en-AU"/>
        </w:rPr>
        <w:t>including</w:t>
      </w:r>
      <w:r w:rsidR="00643FB3" w:rsidRPr="0041169D">
        <w:rPr>
          <w:rFonts w:ascii="Times New Roman" w:eastAsia="Times New Roman" w:hAnsi="Times New Roman" w:cs="Times New Roman"/>
          <w:lang w:eastAsia="en-AU"/>
        </w:rPr>
        <w:t xml:space="preserve"> what constitutes appropriate treatment</w:t>
      </w:r>
      <w:r w:rsidR="00D41A06" w:rsidRPr="0041169D">
        <w:rPr>
          <w:rFonts w:ascii="Times New Roman" w:eastAsia="Times New Roman" w:hAnsi="Times New Roman" w:cs="Times New Roman"/>
          <w:lang w:eastAsia="en-AU"/>
        </w:rPr>
        <w:t xml:space="preserve">. Amendments also </w:t>
      </w:r>
      <w:r w:rsidR="00D60414" w:rsidRPr="0041169D">
        <w:rPr>
          <w:rFonts w:ascii="Times New Roman" w:eastAsia="Times New Roman" w:hAnsi="Times New Roman" w:cs="Times New Roman"/>
          <w:lang w:eastAsia="en-AU"/>
        </w:rPr>
        <w:t>include</w:t>
      </w:r>
      <w:r w:rsidR="00643FB3" w:rsidRPr="0041169D">
        <w:rPr>
          <w:rFonts w:ascii="Times New Roman" w:eastAsia="Times New Roman" w:hAnsi="Times New Roman" w:cs="Times New Roman"/>
          <w:lang w:eastAsia="en-AU"/>
        </w:rPr>
        <w:t xml:space="preserve"> circumstances which </w:t>
      </w:r>
      <w:r w:rsidR="00A73A70" w:rsidRPr="0041169D">
        <w:rPr>
          <w:rFonts w:ascii="Times New Roman" w:eastAsia="Times New Roman" w:hAnsi="Times New Roman" w:cs="Times New Roman"/>
          <w:lang w:eastAsia="en-AU"/>
        </w:rPr>
        <w:t>cannot be considered when</w:t>
      </w:r>
      <w:r w:rsidR="00643FB3" w:rsidRPr="0041169D">
        <w:rPr>
          <w:rFonts w:ascii="Times New Roman" w:eastAsia="Times New Roman" w:hAnsi="Times New Roman" w:cs="Times New Roman"/>
          <w:lang w:eastAsia="en-AU"/>
        </w:rPr>
        <w:t xml:space="preserve"> determining whether a prospective participant has undertaken all appropriate treatment. </w:t>
      </w:r>
    </w:p>
    <w:p w14:paraId="6738F507" w14:textId="01524015" w:rsidR="00D60414" w:rsidRPr="0041169D" w:rsidRDefault="5992384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NDIS was never intended to replace health, rehabilitation and treatment services which play a critical role in preventing lifelong disability. </w:t>
      </w:r>
      <w:r w:rsidR="00D60414" w:rsidRPr="0041169D">
        <w:rPr>
          <w:rFonts w:ascii="Times New Roman" w:eastAsia="Times New Roman" w:hAnsi="Times New Roman" w:cs="Times New Roman"/>
          <w:lang w:eastAsia="en-AU"/>
        </w:rPr>
        <w:t xml:space="preserve">The intent of this </w:t>
      </w:r>
      <w:r w:rsidR="003F340F" w:rsidRPr="0041169D">
        <w:rPr>
          <w:rFonts w:ascii="Times New Roman" w:eastAsia="Times New Roman" w:hAnsi="Times New Roman" w:cs="Times New Roman"/>
          <w:lang w:eastAsia="en-AU"/>
        </w:rPr>
        <w:t>P</w:t>
      </w:r>
      <w:r w:rsidR="00D60414" w:rsidRPr="0041169D">
        <w:rPr>
          <w:rFonts w:ascii="Times New Roman" w:eastAsia="Times New Roman" w:hAnsi="Times New Roman" w:cs="Times New Roman"/>
          <w:lang w:eastAsia="en-AU"/>
        </w:rPr>
        <w:t xml:space="preserve">art is to </w:t>
      </w:r>
      <w:r w:rsidR="336E4935" w:rsidRPr="0041169D">
        <w:rPr>
          <w:rFonts w:ascii="Times New Roman" w:eastAsia="Times New Roman" w:hAnsi="Times New Roman" w:cs="Times New Roman"/>
          <w:lang w:eastAsia="en-AU"/>
        </w:rPr>
        <w:t>clarify</w:t>
      </w:r>
      <w:r w:rsidR="00D60414" w:rsidRPr="0041169D">
        <w:rPr>
          <w:rFonts w:ascii="Times New Roman" w:eastAsia="Times New Roman" w:hAnsi="Times New Roman" w:cs="Times New Roman"/>
          <w:lang w:eastAsia="en-AU"/>
        </w:rPr>
        <w:t xml:space="preserve"> </w:t>
      </w:r>
      <w:r w:rsidR="336E4935" w:rsidRPr="0041169D">
        <w:rPr>
          <w:rFonts w:ascii="Times New Roman" w:eastAsia="Times New Roman" w:hAnsi="Times New Roman" w:cs="Times New Roman"/>
          <w:lang w:eastAsia="en-AU"/>
        </w:rPr>
        <w:t>the</w:t>
      </w:r>
      <w:r w:rsidR="00D60414" w:rsidRPr="0041169D">
        <w:rPr>
          <w:rFonts w:ascii="Times New Roman" w:eastAsia="Times New Roman" w:hAnsi="Times New Roman" w:cs="Times New Roman"/>
          <w:lang w:eastAsia="en-AU"/>
        </w:rPr>
        <w:t xml:space="preserve"> </w:t>
      </w:r>
      <w:r w:rsidR="00732546" w:rsidRPr="0041169D">
        <w:rPr>
          <w:rFonts w:ascii="Times New Roman" w:eastAsia="Times New Roman" w:hAnsi="Times New Roman" w:cs="Times New Roman"/>
          <w:lang w:eastAsia="en-AU"/>
        </w:rPr>
        <w:t xml:space="preserve">interpretation </w:t>
      </w:r>
      <w:r w:rsidR="003F340F" w:rsidRPr="0041169D">
        <w:rPr>
          <w:rFonts w:ascii="Times New Roman" w:eastAsia="Times New Roman" w:hAnsi="Times New Roman" w:cs="Times New Roman"/>
          <w:lang w:eastAsia="en-AU"/>
        </w:rPr>
        <w:t xml:space="preserve">of </w:t>
      </w:r>
      <w:r w:rsidR="00F879DE" w:rsidRPr="0041169D">
        <w:rPr>
          <w:rFonts w:ascii="Times New Roman" w:eastAsia="Times New Roman" w:hAnsi="Times New Roman" w:cs="Times New Roman"/>
          <w:lang w:eastAsia="en-AU"/>
        </w:rPr>
        <w:t xml:space="preserve">permanence </w:t>
      </w:r>
      <w:r w:rsidR="00E67717" w:rsidRPr="0041169D">
        <w:rPr>
          <w:rFonts w:ascii="Times New Roman" w:eastAsia="Times New Roman" w:hAnsi="Times New Roman" w:cs="Times New Roman"/>
          <w:lang w:eastAsia="en-AU"/>
        </w:rPr>
        <w:t>by inserting a definitive test</w:t>
      </w:r>
      <w:r w:rsidR="00276F8F" w:rsidRPr="0041169D">
        <w:rPr>
          <w:rFonts w:ascii="Times New Roman" w:eastAsia="Times New Roman" w:hAnsi="Times New Roman" w:cs="Times New Roman"/>
          <w:lang w:eastAsia="en-AU"/>
        </w:rPr>
        <w:t xml:space="preserve"> </w:t>
      </w:r>
      <w:r w:rsidR="00F879DE" w:rsidRPr="0041169D">
        <w:rPr>
          <w:rFonts w:ascii="Times New Roman" w:eastAsia="Times New Roman" w:hAnsi="Times New Roman" w:cs="Times New Roman"/>
          <w:lang w:eastAsia="en-AU"/>
        </w:rPr>
        <w:t>which</w:t>
      </w:r>
      <w:r w:rsidR="00276F8F" w:rsidRPr="0041169D">
        <w:rPr>
          <w:rFonts w:ascii="Times New Roman" w:eastAsia="Times New Roman" w:hAnsi="Times New Roman" w:cs="Times New Roman"/>
          <w:lang w:eastAsia="en-AU"/>
        </w:rPr>
        <w:t xml:space="preserve"> limits</w:t>
      </w:r>
      <w:r w:rsidR="00F879DE" w:rsidRPr="0041169D">
        <w:rPr>
          <w:rFonts w:ascii="Times New Roman" w:eastAsia="Times New Roman" w:hAnsi="Times New Roman" w:cs="Times New Roman"/>
          <w:lang w:eastAsia="en-AU"/>
        </w:rPr>
        <w:t xml:space="preserve"> </w:t>
      </w:r>
      <w:r w:rsidR="003F340F" w:rsidRPr="0041169D">
        <w:rPr>
          <w:rFonts w:ascii="Times New Roman" w:eastAsia="Times New Roman" w:hAnsi="Times New Roman" w:cs="Times New Roman"/>
          <w:lang w:eastAsia="en-AU"/>
        </w:rPr>
        <w:t xml:space="preserve">people who </w:t>
      </w:r>
      <w:r w:rsidR="00276F8F" w:rsidRPr="0041169D">
        <w:rPr>
          <w:rFonts w:ascii="Times New Roman" w:eastAsia="Times New Roman" w:hAnsi="Times New Roman" w:cs="Times New Roman"/>
          <w:lang w:eastAsia="en-AU"/>
        </w:rPr>
        <w:t>are</w:t>
      </w:r>
      <w:r w:rsidR="003F340F" w:rsidRPr="0041169D">
        <w:rPr>
          <w:rFonts w:ascii="Times New Roman" w:eastAsia="Times New Roman" w:hAnsi="Times New Roman" w:cs="Times New Roman"/>
          <w:lang w:eastAsia="en-AU"/>
        </w:rPr>
        <w:t xml:space="preserve"> not intended to be participants of the </w:t>
      </w:r>
      <w:r w:rsidR="5D35A58A" w:rsidRPr="0041169D">
        <w:rPr>
          <w:rFonts w:ascii="Times New Roman" w:eastAsia="Times New Roman" w:hAnsi="Times New Roman" w:cs="Times New Roman"/>
          <w:lang w:eastAsia="en-AU"/>
        </w:rPr>
        <w:t>S</w:t>
      </w:r>
      <w:r w:rsidR="003F340F" w:rsidRPr="0041169D">
        <w:rPr>
          <w:rFonts w:ascii="Times New Roman" w:eastAsia="Times New Roman" w:hAnsi="Times New Roman" w:cs="Times New Roman"/>
          <w:lang w:eastAsia="en-AU"/>
        </w:rPr>
        <w:t xml:space="preserve">cheme being found </w:t>
      </w:r>
      <w:r w:rsidR="000565CF" w:rsidRPr="0041169D">
        <w:rPr>
          <w:rFonts w:ascii="Times New Roman" w:eastAsia="Times New Roman" w:hAnsi="Times New Roman" w:cs="Times New Roman"/>
          <w:lang w:eastAsia="en-AU"/>
        </w:rPr>
        <w:t>eligible.</w:t>
      </w:r>
    </w:p>
    <w:p w14:paraId="2049860C" w14:textId="77777777" w:rsidR="00EC6C5F" w:rsidRPr="0041169D" w:rsidRDefault="00EC6C5F" w:rsidP="006C3BDC">
      <w:pPr>
        <w:pStyle w:val="Heading4"/>
        <w:spacing w:before="240"/>
        <w:jc w:val="center"/>
        <w:rPr>
          <w:szCs w:val="24"/>
          <w:u w:val="single"/>
        </w:rPr>
      </w:pPr>
      <w:r w:rsidRPr="0041169D">
        <w:rPr>
          <w:szCs w:val="24"/>
          <w:u w:val="single"/>
        </w:rPr>
        <w:t>Notes on Clauses</w:t>
      </w:r>
    </w:p>
    <w:p w14:paraId="1918C418" w14:textId="4253B633" w:rsidR="00151FA3" w:rsidRPr="0041169D" w:rsidRDefault="00CC2294"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88</w:t>
      </w:r>
      <w:r w:rsidRPr="0041169D">
        <w:rPr>
          <w:rFonts w:ascii="Times New Roman" w:eastAsia="Times New Roman" w:hAnsi="Times New Roman" w:cs="Times New Roman"/>
          <w:b/>
          <w:lang w:eastAsia="en-AU"/>
        </w:rPr>
        <w:t xml:space="preserve"> – </w:t>
      </w:r>
      <w:r w:rsidR="0026724A" w:rsidRPr="0041169D">
        <w:rPr>
          <w:rFonts w:ascii="Times New Roman" w:eastAsia="Times New Roman" w:hAnsi="Times New Roman" w:cs="Times New Roman"/>
          <w:b/>
          <w:bCs/>
          <w:lang w:eastAsia="en-AU"/>
        </w:rPr>
        <w:t>S</w:t>
      </w:r>
      <w:r w:rsidR="00151FA3" w:rsidRPr="0041169D">
        <w:rPr>
          <w:rFonts w:ascii="Times New Roman" w:eastAsia="Times New Roman" w:hAnsi="Times New Roman" w:cs="Times New Roman"/>
          <w:b/>
          <w:bCs/>
          <w:lang w:eastAsia="en-AU"/>
        </w:rPr>
        <w:t>ection 9</w:t>
      </w:r>
    </w:p>
    <w:p w14:paraId="6AE94467" w14:textId="002A1092" w:rsidR="00EB7F3B" w:rsidRPr="0041169D" w:rsidRDefault="00E673D1" w:rsidP="00611A28">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w:t>
      </w:r>
      <w:r w:rsidR="00BE21E8" w:rsidRPr="0041169D">
        <w:rPr>
          <w:rFonts w:ascii="Times New Roman" w:eastAsia="Times New Roman" w:hAnsi="Times New Roman" w:cs="Times New Roman"/>
          <w:lang w:eastAsia="en-AU"/>
        </w:rPr>
        <w:t xml:space="preserve">a new term </w:t>
      </w:r>
      <w:r w:rsidR="00A026EF" w:rsidRPr="0041169D">
        <w:rPr>
          <w:rFonts w:ascii="Times New Roman" w:eastAsia="Times New Roman" w:hAnsi="Times New Roman" w:cs="Times New Roman"/>
          <w:lang w:eastAsia="en-AU"/>
        </w:rPr>
        <w:t>‘</w:t>
      </w:r>
      <w:r w:rsidR="00BE21E8" w:rsidRPr="0041169D">
        <w:rPr>
          <w:rFonts w:ascii="Times New Roman" w:eastAsia="Times New Roman" w:hAnsi="Times New Roman" w:cs="Times New Roman"/>
          <w:lang w:eastAsia="en-AU"/>
        </w:rPr>
        <w:t>appropriate treatment</w:t>
      </w:r>
      <w:r w:rsidR="00A026EF" w:rsidRPr="0041169D">
        <w:rPr>
          <w:rFonts w:ascii="Times New Roman" w:eastAsia="Times New Roman" w:hAnsi="Times New Roman" w:cs="Times New Roman"/>
          <w:lang w:eastAsia="en-AU"/>
        </w:rPr>
        <w:t>’</w:t>
      </w:r>
      <w:r w:rsidR="00BE21E8" w:rsidRPr="0041169D">
        <w:rPr>
          <w:rFonts w:ascii="Times New Roman" w:eastAsia="Times New Roman" w:hAnsi="Times New Roman" w:cs="Times New Roman"/>
          <w:lang w:eastAsia="en-AU"/>
        </w:rPr>
        <w:t xml:space="preserve"> for an impairment or impairments</w:t>
      </w:r>
      <w:r w:rsidR="00B0113B" w:rsidRPr="0041169D">
        <w:rPr>
          <w:rFonts w:ascii="Times New Roman" w:eastAsia="Times New Roman" w:hAnsi="Times New Roman" w:cs="Times New Roman"/>
          <w:lang w:eastAsia="en-AU"/>
        </w:rPr>
        <w:t xml:space="preserve"> in the definitions section of the Act</w:t>
      </w:r>
      <w:r w:rsidR="00EB7F3B" w:rsidRPr="0041169D">
        <w:rPr>
          <w:rFonts w:ascii="Times New Roman" w:eastAsia="Times New Roman" w:hAnsi="Times New Roman" w:cs="Times New Roman"/>
          <w:lang w:eastAsia="en-AU"/>
        </w:rPr>
        <w:t xml:space="preserve">. </w:t>
      </w:r>
      <w:r w:rsidR="00CD6944" w:rsidRPr="0041169D">
        <w:rPr>
          <w:rFonts w:ascii="Times New Roman" w:eastAsia="Times New Roman" w:hAnsi="Times New Roman" w:cs="Times New Roman"/>
          <w:lang w:eastAsia="en-AU"/>
        </w:rPr>
        <w:t>Appropriate treatment has the meaning given by proposed</w:t>
      </w:r>
      <w:r w:rsidR="00EB7F3B" w:rsidRPr="0041169D">
        <w:rPr>
          <w:rFonts w:ascii="Times New Roman" w:eastAsia="Times New Roman" w:hAnsi="Times New Roman" w:cs="Times New Roman"/>
          <w:lang w:eastAsia="en-AU"/>
        </w:rPr>
        <w:t xml:space="preserve"> new section 25A</w:t>
      </w:r>
      <w:r w:rsidR="00245942" w:rsidRPr="0041169D">
        <w:rPr>
          <w:rFonts w:ascii="Times New Roman" w:eastAsia="Times New Roman" w:hAnsi="Times New Roman" w:cs="Times New Roman"/>
          <w:lang w:eastAsia="en-AU"/>
        </w:rPr>
        <w:t>.</w:t>
      </w:r>
    </w:p>
    <w:p w14:paraId="7AEC6B84" w14:textId="2A0955D0" w:rsidR="000F0960" w:rsidRPr="0041169D" w:rsidRDefault="00DD40AF"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89</w:t>
      </w:r>
      <w:r w:rsidRPr="0041169D">
        <w:rPr>
          <w:rFonts w:ascii="Times New Roman" w:eastAsia="Times New Roman" w:hAnsi="Times New Roman" w:cs="Times New Roman"/>
          <w:b/>
          <w:lang w:eastAsia="en-AU"/>
        </w:rPr>
        <w:t xml:space="preserve"> – </w:t>
      </w:r>
      <w:r w:rsidR="000F0960" w:rsidRPr="0041169D">
        <w:rPr>
          <w:rFonts w:ascii="Times New Roman" w:eastAsia="Times New Roman" w:hAnsi="Times New Roman" w:cs="Times New Roman"/>
          <w:b/>
          <w:bCs/>
          <w:lang w:eastAsia="en-AU"/>
        </w:rPr>
        <w:t>After subsection 24(4) (before note 1)</w:t>
      </w:r>
    </w:p>
    <w:p w14:paraId="01F5CD80" w14:textId="77777777" w:rsidR="001700F2" w:rsidRPr="0041169D" w:rsidRDefault="00C83184" w:rsidP="000168D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w:t>
      </w:r>
      <w:r w:rsidR="0054654B" w:rsidRPr="0041169D">
        <w:rPr>
          <w:rFonts w:ascii="Times New Roman" w:eastAsia="Times New Roman" w:hAnsi="Times New Roman" w:cs="Times New Roman"/>
          <w:lang w:eastAsia="en-AU"/>
        </w:rPr>
        <w:t xml:space="preserve"> item in</w:t>
      </w:r>
      <w:r w:rsidR="002C603B" w:rsidRPr="0041169D">
        <w:rPr>
          <w:rFonts w:ascii="Times New Roman" w:eastAsia="Times New Roman" w:hAnsi="Times New Roman" w:cs="Times New Roman"/>
          <w:lang w:eastAsia="en-AU"/>
        </w:rPr>
        <w:t xml:space="preserve">serts </w:t>
      </w:r>
      <w:r w:rsidR="00444720" w:rsidRPr="0041169D">
        <w:rPr>
          <w:rFonts w:ascii="Times New Roman" w:eastAsia="Times New Roman" w:hAnsi="Times New Roman" w:cs="Times New Roman"/>
          <w:lang w:eastAsia="en-AU"/>
        </w:rPr>
        <w:t xml:space="preserve">a new subsection 24(5). </w:t>
      </w:r>
    </w:p>
    <w:p w14:paraId="59B49674" w14:textId="76D1BA08" w:rsidR="001700F2" w:rsidRPr="0041169D" w:rsidRDefault="001700F2" w:rsidP="001700F2">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purpose of this item is to define how permanence is assessed for the purposes of determining whether a person meets the disability requirements</w:t>
      </w:r>
      <w:r w:rsidR="002179FB" w:rsidRPr="0041169D">
        <w:rPr>
          <w:rFonts w:ascii="Times New Roman" w:eastAsia="Times New Roman" w:hAnsi="Times New Roman" w:cs="Times New Roman"/>
          <w:lang w:eastAsia="en-AU"/>
        </w:rPr>
        <w:t xml:space="preserve"> under section 24 of the Act</w:t>
      </w:r>
      <w:r w:rsidRPr="0041169D">
        <w:rPr>
          <w:rFonts w:ascii="Times New Roman" w:eastAsia="Times New Roman" w:hAnsi="Times New Roman" w:cs="Times New Roman"/>
          <w:lang w:eastAsia="en-AU"/>
        </w:rPr>
        <w:t xml:space="preserve">. It inserts a new subsection </w:t>
      </w:r>
      <w:r w:rsidR="002179FB" w:rsidRPr="0041169D">
        <w:rPr>
          <w:rFonts w:ascii="Times New Roman" w:eastAsia="Times New Roman" w:hAnsi="Times New Roman" w:cs="Times New Roman"/>
          <w:lang w:eastAsia="en-AU"/>
        </w:rPr>
        <w:t>24(5</w:t>
      </w:r>
      <w:r w:rsidRPr="0041169D">
        <w:rPr>
          <w:rFonts w:ascii="Times New Roman" w:eastAsia="Times New Roman" w:hAnsi="Times New Roman" w:cs="Times New Roman"/>
          <w:lang w:eastAsia="en-AU"/>
        </w:rPr>
        <w:t xml:space="preserve">), which provides that an impairment or impairments are not </w:t>
      </w:r>
      <w:r w:rsidRPr="0041169D">
        <w:rPr>
          <w:rFonts w:ascii="Times New Roman" w:eastAsia="Times New Roman" w:hAnsi="Times New Roman" w:cs="Times New Roman"/>
          <w:lang w:eastAsia="en-AU"/>
        </w:rPr>
        <w:lastRenderedPageBreak/>
        <w:t xml:space="preserve">permanent or likely to be permanent unless a person has undertaken all appropriate treatment for an impairment or impairments. </w:t>
      </w:r>
    </w:p>
    <w:p w14:paraId="7FFCCD75" w14:textId="77777777" w:rsidR="001700F2" w:rsidRPr="0041169D" w:rsidRDefault="001700F2" w:rsidP="001700F2">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also specifies that to be found permanent, the person’s impairment or impairments are likely to persist for the person’s lifetime. This means that the person’s impairment or impairments cannot be reversed or remedied and will continue to exist throughout the person’s life course, regardless of treatment undertaken or the passage of time.</w:t>
      </w:r>
    </w:p>
    <w:p w14:paraId="1E378995" w14:textId="2C6C2FE4" w:rsidR="00FF248E" w:rsidRPr="0041169D" w:rsidRDefault="007B2B8D"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Two notes are inserted to assist the reader with interpretation. The first note </w:t>
      </w:r>
      <w:r w:rsidR="000E48C6" w:rsidRPr="0041169D">
        <w:rPr>
          <w:rFonts w:ascii="Times New Roman" w:eastAsia="Times New Roman" w:hAnsi="Times New Roman" w:cs="Times New Roman"/>
          <w:lang w:eastAsia="en-AU"/>
        </w:rPr>
        <w:t xml:space="preserve">points </w:t>
      </w:r>
      <w:r w:rsidR="00307284" w:rsidRPr="0041169D">
        <w:rPr>
          <w:rFonts w:ascii="Times New Roman" w:eastAsia="Times New Roman" w:hAnsi="Times New Roman" w:cs="Times New Roman"/>
          <w:lang w:eastAsia="en-AU"/>
        </w:rPr>
        <w:t xml:space="preserve">the reader to </w:t>
      </w:r>
      <w:r w:rsidR="000E48C6" w:rsidRPr="0041169D">
        <w:rPr>
          <w:rFonts w:ascii="Times New Roman" w:eastAsia="Times New Roman" w:hAnsi="Times New Roman" w:cs="Times New Roman"/>
          <w:lang w:eastAsia="en-AU"/>
        </w:rPr>
        <w:t xml:space="preserve">proposed new </w:t>
      </w:r>
      <w:r w:rsidR="00307284" w:rsidRPr="0041169D">
        <w:rPr>
          <w:rFonts w:ascii="Times New Roman" w:eastAsia="Times New Roman" w:hAnsi="Times New Roman" w:cs="Times New Roman"/>
          <w:lang w:eastAsia="en-AU"/>
        </w:rPr>
        <w:t xml:space="preserve">section 25A </w:t>
      </w:r>
      <w:r w:rsidR="00AA5010" w:rsidRPr="0041169D">
        <w:rPr>
          <w:rFonts w:ascii="Times New Roman" w:eastAsia="Times New Roman" w:hAnsi="Times New Roman" w:cs="Times New Roman"/>
          <w:lang w:eastAsia="en-AU"/>
        </w:rPr>
        <w:t>for</w:t>
      </w:r>
      <w:r w:rsidR="00307284" w:rsidRPr="0041169D">
        <w:rPr>
          <w:rFonts w:ascii="Times New Roman" w:eastAsia="Times New Roman" w:hAnsi="Times New Roman" w:cs="Times New Roman"/>
          <w:lang w:eastAsia="en-AU"/>
        </w:rPr>
        <w:t xml:space="preserve"> the meaning o</w:t>
      </w:r>
      <w:r w:rsidR="00CA4B0E" w:rsidRPr="0041169D">
        <w:rPr>
          <w:rFonts w:ascii="Times New Roman" w:eastAsia="Times New Roman" w:hAnsi="Times New Roman" w:cs="Times New Roman"/>
          <w:lang w:eastAsia="en-AU"/>
        </w:rPr>
        <w:t>f</w:t>
      </w:r>
      <w:r w:rsidR="00307284" w:rsidRPr="0041169D">
        <w:rPr>
          <w:rFonts w:ascii="Times New Roman" w:eastAsia="Times New Roman" w:hAnsi="Times New Roman" w:cs="Times New Roman"/>
          <w:lang w:eastAsia="en-AU"/>
        </w:rPr>
        <w:t xml:space="preserve"> appropriate treatment and when a person is take</w:t>
      </w:r>
      <w:r w:rsidR="001A50CF" w:rsidRPr="0041169D">
        <w:rPr>
          <w:rFonts w:ascii="Times New Roman" w:eastAsia="Times New Roman" w:hAnsi="Times New Roman" w:cs="Times New Roman"/>
          <w:lang w:eastAsia="en-AU"/>
        </w:rPr>
        <w:t>n</w:t>
      </w:r>
      <w:r w:rsidR="00307284" w:rsidRPr="0041169D">
        <w:rPr>
          <w:rFonts w:ascii="Times New Roman" w:eastAsia="Times New Roman" w:hAnsi="Times New Roman" w:cs="Times New Roman"/>
          <w:lang w:eastAsia="en-AU"/>
        </w:rPr>
        <w:t xml:space="preserve"> to have undertaken all appropriate treatment for an impairment or impairments.</w:t>
      </w:r>
    </w:p>
    <w:p w14:paraId="61908EB8" w14:textId="12F13052" w:rsidR="00206246" w:rsidRPr="0041169D" w:rsidRDefault="0030728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w:t>
      </w:r>
      <w:r w:rsidR="00FF248E" w:rsidRPr="0041169D">
        <w:rPr>
          <w:rFonts w:ascii="Times New Roman" w:eastAsia="Times New Roman" w:hAnsi="Times New Roman" w:cs="Times New Roman"/>
          <w:lang w:eastAsia="en-AU"/>
        </w:rPr>
        <w:t>second</w:t>
      </w:r>
      <w:r w:rsidR="00206246" w:rsidRPr="0041169D">
        <w:rPr>
          <w:rFonts w:ascii="Times New Roman" w:eastAsia="Times New Roman" w:hAnsi="Times New Roman" w:cs="Times New Roman"/>
          <w:lang w:eastAsia="en-AU"/>
        </w:rPr>
        <w:t xml:space="preserve"> </w:t>
      </w:r>
      <w:r w:rsidR="00FC6AD9" w:rsidRPr="0041169D">
        <w:rPr>
          <w:rFonts w:ascii="Times New Roman" w:eastAsia="Times New Roman" w:hAnsi="Times New Roman" w:cs="Times New Roman"/>
          <w:lang w:eastAsia="en-AU"/>
        </w:rPr>
        <w:t>note acknowledge</w:t>
      </w:r>
      <w:r w:rsidRPr="0041169D">
        <w:rPr>
          <w:rFonts w:ascii="Times New Roman" w:eastAsia="Times New Roman" w:hAnsi="Times New Roman" w:cs="Times New Roman"/>
          <w:lang w:eastAsia="en-AU"/>
        </w:rPr>
        <w:t>s</w:t>
      </w:r>
      <w:r w:rsidR="00FC6AD9" w:rsidRPr="0041169D">
        <w:rPr>
          <w:rFonts w:ascii="Times New Roman" w:eastAsia="Times New Roman" w:hAnsi="Times New Roman" w:cs="Times New Roman"/>
          <w:lang w:eastAsia="en-AU"/>
        </w:rPr>
        <w:t xml:space="preserve"> some permanent impairments require ongoing treatment to maintain </w:t>
      </w:r>
      <w:r w:rsidR="3884C86C" w:rsidRPr="0041169D">
        <w:rPr>
          <w:rFonts w:ascii="Times New Roman" w:eastAsia="Times New Roman" w:hAnsi="Times New Roman" w:cs="Times New Roman"/>
          <w:lang w:eastAsia="en-AU"/>
        </w:rPr>
        <w:t xml:space="preserve">a person’s </w:t>
      </w:r>
      <w:r w:rsidR="00FC6AD9" w:rsidRPr="0041169D">
        <w:rPr>
          <w:rFonts w:ascii="Times New Roman" w:eastAsia="Times New Roman" w:hAnsi="Times New Roman" w:cs="Times New Roman"/>
          <w:lang w:eastAsia="en-AU"/>
        </w:rPr>
        <w:t>functional capacity</w:t>
      </w:r>
      <w:r w:rsidR="00216FF6" w:rsidRPr="0041169D">
        <w:rPr>
          <w:rFonts w:ascii="Times New Roman" w:eastAsia="Times New Roman" w:hAnsi="Times New Roman" w:cs="Times New Roman"/>
          <w:lang w:eastAsia="en-AU"/>
        </w:rPr>
        <w:t>. Th</w:t>
      </w:r>
      <w:r w:rsidR="007A2D56" w:rsidRPr="0041169D">
        <w:rPr>
          <w:rFonts w:ascii="Times New Roman" w:eastAsia="Times New Roman" w:hAnsi="Times New Roman" w:cs="Times New Roman"/>
          <w:lang w:eastAsia="en-AU"/>
        </w:rPr>
        <w:t>e purpose of this note is to</w:t>
      </w:r>
      <w:r w:rsidR="00216FF6" w:rsidRPr="0041169D">
        <w:rPr>
          <w:rFonts w:ascii="Times New Roman" w:eastAsia="Times New Roman" w:hAnsi="Times New Roman" w:cs="Times New Roman"/>
          <w:lang w:eastAsia="en-AU"/>
        </w:rPr>
        <w:t xml:space="preserve"> ensure </w:t>
      </w:r>
      <w:r w:rsidR="001A50CF" w:rsidRPr="0041169D">
        <w:rPr>
          <w:rFonts w:ascii="Times New Roman" w:eastAsia="Times New Roman" w:hAnsi="Times New Roman" w:cs="Times New Roman"/>
          <w:lang w:eastAsia="en-AU"/>
        </w:rPr>
        <w:t xml:space="preserve">the CEO </w:t>
      </w:r>
      <w:r w:rsidR="00E330B2" w:rsidRPr="0041169D">
        <w:rPr>
          <w:rFonts w:ascii="Times New Roman" w:eastAsia="Times New Roman" w:hAnsi="Times New Roman" w:cs="Times New Roman"/>
          <w:lang w:eastAsia="en-AU"/>
        </w:rPr>
        <w:t>consider</w:t>
      </w:r>
      <w:r w:rsidR="001A50CF" w:rsidRPr="0041169D">
        <w:rPr>
          <w:rFonts w:ascii="Times New Roman" w:eastAsia="Times New Roman" w:hAnsi="Times New Roman" w:cs="Times New Roman"/>
          <w:lang w:eastAsia="en-AU"/>
        </w:rPr>
        <w:t>s</w:t>
      </w:r>
      <w:r w:rsidR="00E330B2" w:rsidRPr="0041169D">
        <w:rPr>
          <w:rFonts w:ascii="Times New Roman" w:eastAsia="Times New Roman" w:hAnsi="Times New Roman" w:cs="Times New Roman"/>
          <w:lang w:eastAsia="en-AU"/>
        </w:rPr>
        <w:t xml:space="preserve"> circumstances where ongoing treatment for permanent impairments is appropriate</w:t>
      </w:r>
      <w:r w:rsidR="00EC7041" w:rsidRPr="0041169D">
        <w:rPr>
          <w:rFonts w:ascii="Times New Roman" w:eastAsia="Times New Roman" w:hAnsi="Times New Roman" w:cs="Times New Roman"/>
          <w:lang w:eastAsia="en-AU"/>
        </w:rPr>
        <w:t>. For example some</w:t>
      </w:r>
      <w:r w:rsidR="00216FF6" w:rsidRPr="0041169D">
        <w:rPr>
          <w:rFonts w:ascii="Times New Roman" w:eastAsia="Times New Roman" w:hAnsi="Times New Roman" w:cs="Times New Roman"/>
          <w:lang w:eastAsia="en-AU"/>
        </w:rPr>
        <w:t xml:space="preserve"> </w:t>
      </w:r>
      <w:r w:rsidR="7EA71194" w:rsidRPr="0041169D">
        <w:rPr>
          <w:rFonts w:ascii="Times New Roman" w:eastAsia="Times New Roman" w:hAnsi="Times New Roman" w:cs="Times New Roman"/>
          <w:lang w:eastAsia="en-AU"/>
        </w:rPr>
        <w:t>people</w:t>
      </w:r>
      <w:r w:rsidR="006072C1" w:rsidRPr="0041169D">
        <w:rPr>
          <w:rFonts w:ascii="Times New Roman" w:eastAsia="Times New Roman" w:hAnsi="Times New Roman" w:cs="Times New Roman"/>
          <w:lang w:eastAsia="en-AU"/>
        </w:rPr>
        <w:t xml:space="preserve"> </w:t>
      </w:r>
      <w:r w:rsidR="00450EFB" w:rsidRPr="0041169D">
        <w:rPr>
          <w:rFonts w:ascii="Times New Roman" w:eastAsia="Times New Roman" w:hAnsi="Times New Roman" w:cs="Times New Roman"/>
          <w:lang w:eastAsia="en-AU"/>
        </w:rPr>
        <w:t xml:space="preserve">may </w:t>
      </w:r>
      <w:r w:rsidR="006072C1" w:rsidRPr="0041169D">
        <w:rPr>
          <w:rFonts w:ascii="Times New Roman" w:eastAsia="Times New Roman" w:hAnsi="Times New Roman" w:cs="Times New Roman"/>
          <w:lang w:eastAsia="en-AU"/>
        </w:rPr>
        <w:t>seek access to the NDIS with impairments</w:t>
      </w:r>
      <w:r w:rsidR="00854E35" w:rsidRPr="0041169D">
        <w:rPr>
          <w:rFonts w:ascii="Times New Roman" w:eastAsia="Times New Roman" w:hAnsi="Times New Roman" w:cs="Times New Roman"/>
          <w:lang w:eastAsia="en-AU"/>
        </w:rPr>
        <w:t xml:space="preserve"> that are likely to require ongoing </w:t>
      </w:r>
      <w:r w:rsidR="00B736B4" w:rsidRPr="0041169D">
        <w:rPr>
          <w:rFonts w:ascii="Times New Roman" w:eastAsia="Times New Roman" w:hAnsi="Times New Roman" w:cs="Times New Roman"/>
          <w:lang w:eastAsia="en-AU"/>
        </w:rPr>
        <w:t>clinical care, such as</w:t>
      </w:r>
      <w:r w:rsidR="003B5C3C" w:rsidRPr="0041169D">
        <w:rPr>
          <w:rFonts w:ascii="Times New Roman" w:eastAsia="Times New Roman" w:hAnsi="Times New Roman" w:cs="Times New Roman"/>
          <w:lang w:eastAsia="en-AU"/>
        </w:rPr>
        <w:t xml:space="preserve"> impairments</w:t>
      </w:r>
      <w:r w:rsidR="006072C1" w:rsidRPr="0041169D">
        <w:rPr>
          <w:rFonts w:ascii="Times New Roman" w:eastAsia="Times New Roman" w:hAnsi="Times New Roman" w:cs="Times New Roman"/>
          <w:lang w:eastAsia="en-AU"/>
        </w:rPr>
        <w:t xml:space="preserve"> attributable to psychosocial</w:t>
      </w:r>
      <w:r w:rsidR="002A4823" w:rsidRPr="0041169D">
        <w:rPr>
          <w:rFonts w:ascii="Times New Roman" w:eastAsia="Times New Roman" w:hAnsi="Times New Roman" w:cs="Times New Roman"/>
          <w:lang w:eastAsia="en-AU"/>
        </w:rPr>
        <w:t xml:space="preserve"> disability or degenerative condition</w:t>
      </w:r>
      <w:r w:rsidR="003B5C3C" w:rsidRPr="0041169D">
        <w:rPr>
          <w:rFonts w:ascii="Times New Roman" w:eastAsia="Times New Roman" w:hAnsi="Times New Roman" w:cs="Times New Roman"/>
          <w:lang w:eastAsia="en-AU"/>
        </w:rPr>
        <w:t>s</w:t>
      </w:r>
      <w:r w:rsidR="00FF248E" w:rsidRPr="0041169D">
        <w:rPr>
          <w:rFonts w:ascii="Times New Roman" w:eastAsia="Times New Roman" w:hAnsi="Times New Roman" w:cs="Times New Roman"/>
          <w:lang w:eastAsia="en-AU"/>
        </w:rPr>
        <w:t xml:space="preserve">. This note </w:t>
      </w:r>
      <w:r w:rsidR="00807A7C" w:rsidRPr="0041169D">
        <w:rPr>
          <w:rFonts w:ascii="Times New Roman" w:eastAsia="Times New Roman" w:hAnsi="Times New Roman" w:cs="Times New Roman"/>
          <w:lang w:eastAsia="en-AU"/>
        </w:rPr>
        <w:t xml:space="preserve">makes it clear that a need for ongoing treatment to maintain </w:t>
      </w:r>
      <w:r w:rsidR="00EC499E" w:rsidRPr="0041169D">
        <w:rPr>
          <w:rFonts w:ascii="Times New Roman" w:eastAsia="Times New Roman" w:hAnsi="Times New Roman" w:cs="Times New Roman"/>
          <w:lang w:eastAsia="en-AU"/>
        </w:rPr>
        <w:t xml:space="preserve">a level of </w:t>
      </w:r>
      <w:r w:rsidR="00807A7C" w:rsidRPr="0041169D">
        <w:rPr>
          <w:rFonts w:ascii="Times New Roman" w:eastAsia="Times New Roman" w:hAnsi="Times New Roman" w:cs="Times New Roman"/>
          <w:lang w:eastAsia="en-AU"/>
        </w:rPr>
        <w:t xml:space="preserve">functional capacity </w:t>
      </w:r>
      <w:r w:rsidR="00EC499E" w:rsidRPr="0041169D">
        <w:rPr>
          <w:rFonts w:ascii="Times New Roman" w:eastAsia="Times New Roman" w:hAnsi="Times New Roman" w:cs="Times New Roman"/>
          <w:lang w:eastAsia="en-AU"/>
        </w:rPr>
        <w:t>(that is still substantially reduced functional capacity) is not a bar</w:t>
      </w:r>
      <w:r w:rsidR="00B21AB2" w:rsidRPr="0041169D">
        <w:rPr>
          <w:rFonts w:ascii="Times New Roman" w:eastAsia="Times New Roman" w:hAnsi="Times New Roman" w:cs="Times New Roman"/>
          <w:lang w:eastAsia="en-AU"/>
        </w:rPr>
        <w:t>rier</w:t>
      </w:r>
      <w:r w:rsidR="00EC499E" w:rsidRPr="0041169D">
        <w:rPr>
          <w:rFonts w:ascii="Times New Roman" w:eastAsia="Times New Roman" w:hAnsi="Times New Roman" w:cs="Times New Roman"/>
          <w:lang w:eastAsia="en-AU"/>
        </w:rPr>
        <w:t xml:space="preserve"> to </w:t>
      </w:r>
      <w:r w:rsidR="00B21AB2" w:rsidRPr="0041169D">
        <w:rPr>
          <w:rFonts w:ascii="Times New Roman" w:eastAsia="Times New Roman" w:hAnsi="Times New Roman" w:cs="Times New Roman"/>
          <w:lang w:eastAsia="en-AU"/>
        </w:rPr>
        <w:t xml:space="preserve">access </w:t>
      </w:r>
      <w:r w:rsidR="00EC499E" w:rsidRPr="0041169D">
        <w:rPr>
          <w:rFonts w:ascii="Times New Roman" w:eastAsia="Times New Roman" w:hAnsi="Times New Roman" w:cs="Times New Roman"/>
          <w:lang w:eastAsia="en-AU"/>
        </w:rPr>
        <w:t>the NDIS</w:t>
      </w:r>
      <w:r w:rsidR="002A4823" w:rsidRPr="0041169D">
        <w:rPr>
          <w:rFonts w:ascii="Times New Roman" w:eastAsia="Times New Roman" w:hAnsi="Times New Roman" w:cs="Times New Roman"/>
          <w:lang w:eastAsia="en-AU"/>
        </w:rPr>
        <w:t>.</w:t>
      </w:r>
    </w:p>
    <w:p w14:paraId="076DAB95" w14:textId="7330DB88" w:rsidR="00CE0CB2" w:rsidRPr="0041169D" w:rsidRDefault="00CE0CB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w:t>
      </w:r>
      <w:r w:rsidR="000C4EC9" w:rsidRPr="0041169D">
        <w:rPr>
          <w:rFonts w:ascii="Times New Roman" w:eastAsia="Times New Roman" w:hAnsi="Times New Roman" w:cs="Times New Roman"/>
          <w:lang w:eastAsia="en-AU"/>
        </w:rPr>
        <w:t xml:space="preserve">24(6) makes it clear that </w:t>
      </w:r>
      <w:r w:rsidR="000D1CC6" w:rsidRPr="0041169D">
        <w:rPr>
          <w:rFonts w:ascii="Times New Roman" w:eastAsia="Times New Roman" w:hAnsi="Times New Roman" w:cs="Times New Roman"/>
          <w:lang w:eastAsia="en-AU"/>
        </w:rPr>
        <w:t>subsections</w:t>
      </w:r>
      <w:r w:rsidR="000C4EC9" w:rsidRPr="0041169D">
        <w:rPr>
          <w:rFonts w:ascii="Times New Roman" w:eastAsia="Times New Roman" w:hAnsi="Times New Roman" w:cs="Times New Roman"/>
          <w:lang w:eastAsia="en-AU"/>
        </w:rPr>
        <w:t xml:space="preserve"> </w:t>
      </w:r>
      <w:r w:rsidR="000D1CC6" w:rsidRPr="0041169D">
        <w:rPr>
          <w:rFonts w:ascii="Times New Roman" w:eastAsia="Times New Roman" w:hAnsi="Times New Roman" w:cs="Times New Roman"/>
          <w:lang w:eastAsia="en-AU"/>
        </w:rPr>
        <w:t xml:space="preserve">24(2) and 24(3) have </w:t>
      </w:r>
      <w:r w:rsidR="00820B8C" w:rsidRPr="0041169D">
        <w:rPr>
          <w:rFonts w:ascii="Times New Roman" w:eastAsia="Times New Roman" w:hAnsi="Times New Roman" w:cs="Times New Roman"/>
          <w:lang w:eastAsia="en-AU"/>
        </w:rPr>
        <w:t>an</w:t>
      </w:r>
      <w:r w:rsidR="000D1CC6" w:rsidRPr="0041169D">
        <w:rPr>
          <w:rFonts w:ascii="Times New Roman" w:eastAsia="Times New Roman" w:hAnsi="Times New Roman" w:cs="Times New Roman"/>
          <w:lang w:eastAsia="en-AU"/>
        </w:rPr>
        <w:t xml:space="preserve"> effect subject to new subsection 24(5).</w:t>
      </w:r>
      <w:r w:rsidR="00D76FAA" w:rsidRPr="0041169D">
        <w:rPr>
          <w:rFonts w:ascii="Times New Roman" w:eastAsia="Times New Roman" w:hAnsi="Times New Roman" w:cs="Times New Roman"/>
          <w:lang w:eastAsia="en-AU"/>
        </w:rPr>
        <w:t xml:space="preserve"> </w:t>
      </w:r>
    </w:p>
    <w:p w14:paraId="1439F8A6" w14:textId="1EC05ABA" w:rsidR="00020920" w:rsidRPr="0041169D" w:rsidRDefault="00DD40AF"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90</w:t>
      </w:r>
      <w:r w:rsidRPr="0041169D">
        <w:rPr>
          <w:rFonts w:ascii="Times New Roman" w:eastAsia="Times New Roman" w:hAnsi="Times New Roman" w:cs="Times New Roman"/>
          <w:b/>
          <w:lang w:eastAsia="en-AU"/>
        </w:rPr>
        <w:t xml:space="preserve"> – </w:t>
      </w:r>
      <w:r w:rsidR="0088037D" w:rsidRPr="0041169D">
        <w:rPr>
          <w:rFonts w:ascii="Times New Roman" w:eastAsia="Times New Roman" w:hAnsi="Times New Roman" w:cs="Times New Roman"/>
          <w:b/>
          <w:bCs/>
          <w:lang w:eastAsia="en-AU"/>
        </w:rPr>
        <w:t>S</w:t>
      </w:r>
      <w:r w:rsidR="00020920" w:rsidRPr="0041169D">
        <w:rPr>
          <w:rFonts w:ascii="Times New Roman" w:eastAsia="Times New Roman" w:hAnsi="Times New Roman" w:cs="Times New Roman"/>
          <w:b/>
          <w:bCs/>
          <w:lang w:eastAsia="en-AU"/>
        </w:rPr>
        <w:t>ubparagraph 25(1)(c)(i)</w:t>
      </w:r>
    </w:p>
    <w:p w14:paraId="3A895806" w14:textId="383D8AA7" w:rsidR="000F10B4" w:rsidRPr="0041169D" w:rsidRDefault="00675284" w:rsidP="000565C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amends subparagraph </w:t>
      </w:r>
      <w:r w:rsidR="000C25B2" w:rsidRPr="0041169D">
        <w:rPr>
          <w:rFonts w:ascii="Times New Roman" w:eastAsia="Times New Roman" w:hAnsi="Times New Roman" w:cs="Times New Roman"/>
          <w:lang w:eastAsia="en-AU"/>
        </w:rPr>
        <w:t xml:space="preserve">25(1)(c)(i) </w:t>
      </w:r>
      <w:r w:rsidRPr="0041169D">
        <w:rPr>
          <w:rFonts w:ascii="Times New Roman" w:eastAsia="Times New Roman" w:hAnsi="Times New Roman" w:cs="Times New Roman"/>
          <w:lang w:eastAsia="en-AU"/>
        </w:rPr>
        <w:t>to remove ‘mitigating or alleviating’ and substitut</w:t>
      </w:r>
      <w:r w:rsidR="00307284" w:rsidRPr="0041169D">
        <w:rPr>
          <w:rFonts w:ascii="Times New Roman" w:eastAsia="Times New Roman" w:hAnsi="Times New Roman" w:cs="Times New Roman"/>
          <w:lang w:eastAsia="en-AU"/>
        </w:rPr>
        <w:t>e it</w:t>
      </w:r>
      <w:r w:rsidRPr="0041169D">
        <w:rPr>
          <w:rFonts w:ascii="Times New Roman" w:eastAsia="Times New Roman" w:hAnsi="Times New Roman" w:cs="Times New Roman"/>
          <w:lang w:eastAsia="en-AU"/>
        </w:rPr>
        <w:t xml:space="preserve"> with ‘reducing’.</w:t>
      </w:r>
      <w:r w:rsidR="00307284" w:rsidRPr="0041169D">
        <w:rPr>
          <w:rFonts w:ascii="Times New Roman" w:eastAsia="Times New Roman" w:hAnsi="Times New Roman" w:cs="Times New Roman"/>
          <w:lang w:eastAsia="en-AU"/>
        </w:rPr>
        <w:t xml:space="preserve"> The purpose of this amendment is to</w:t>
      </w:r>
      <w:r w:rsidR="00E4312C" w:rsidRPr="0041169D">
        <w:rPr>
          <w:rFonts w:ascii="Times New Roman" w:eastAsia="Times New Roman" w:hAnsi="Times New Roman" w:cs="Times New Roman"/>
          <w:lang w:eastAsia="en-AU"/>
        </w:rPr>
        <w:t xml:space="preserve"> </w:t>
      </w:r>
      <w:r w:rsidR="0988E5CA" w:rsidRPr="0041169D">
        <w:rPr>
          <w:rFonts w:ascii="Times New Roman" w:eastAsia="Times New Roman" w:hAnsi="Times New Roman" w:cs="Times New Roman"/>
          <w:lang w:eastAsia="en-AU"/>
        </w:rPr>
        <w:t>differentiate th</w:t>
      </w:r>
      <w:r w:rsidR="5C14DC3C" w:rsidRPr="0041169D">
        <w:rPr>
          <w:rFonts w:ascii="Times New Roman" w:eastAsia="Times New Roman" w:hAnsi="Times New Roman" w:cs="Times New Roman"/>
          <w:lang w:eastAsia="en-AU"/>
        </w:rPr>
        <w:t xml:space="preserve">is from </w:t>
      </w:r>
      <w:r w:rsidR="0988E5CA" w:rsidRPr="0041169D">
        <w:rPr>
          <w:rFonts w:ascii="Times New Roman" w:eastAsia="Times New Roman" w:hAnsi="Times New Roman" w:cs="Times New Roman"/>
          <w:lang w:eastAsia="en-AU"/>
        </w:rPr>
        <w:t>the assessment of permanence</w:t>
      </w:r>
      <w:r w:rsidR="500D5454" w:rsidRPr="0041169D">
        <w:rPr>
          <w:rFonts w:ascii="Times New Roman" w:eastAsia="Times New Roman" w:hAnsi="Times New Roman" w:cs="Times New Roman"/>
          <w:lang w:eastAsia="en-AU"/>
        </w:rPr>
        <w:t>,</w:t>
      </w:r>
      <w:r w:rsidR="0988E5CA" w:rsidRPr="0041169D">
        <w:rPr>
          <w:rFonts w:ascii="Times New Roman" w:eastAsia="Times New Roman" w:hAnsi="Times New Roman" w:cs="Times New Roman"/>
          <w:lang w:eastAsia="en-AU"/>
        </w:rPr>
        <w:t xml:space="preserve"> which requires consideration of whether treatment can alleviate the impact of an impairment. </w:t>
      </w:r>
    </w:p>
    <w:p w14:paraId="46837D00" w14:textId="09AAFA6E" w:rsidR="00675284" w:rsidRPr="0041169D" w:rsidRDefault="000F10B4"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amendment will </w:t>
      </w:r>
      <w:r w:rsidR="0D354A3F" w:rsidRPr="0041169D">
        <w:rPr>
          <w:rFonts w:ascii="Times New Roman" w:eastAsia="Times New Roman" w:hAnsi="Times New Roman" w:cs="Times New Roman"/>
          <w:lang w:eastAsia="en-AU"/>
        </w:rPr>
        <w:t>simplify the assessment about whether the</w:t>
      </w:r>
      <w:r w:rsidRPr="0041169D">
        <w:rPr>
          <w:rFonts w:ascii="Times New Roman" w:eastAsia="Times New Roman" w:hAnsi="Times New Roman" w:cs="Times New Roman"/>
          <w:lang w:eastAsia="en-AU"/>
        </w:rPr>
        <w:t xml:space="preserve"> </w:t>
      </w:r>
      <w:r w:rsidR="007D7467" w:rsidRPr="0041169D">
        <w:rPr>
          <w:rFonts w:ascii="Times New Roman" w:eastAsia="Times New Roman" w:hAnsi="Times New Roman" w:cs="Times New Roman"/>
          <w:lang w:eastAsia="en-AU"/>
        </w:rPr>
        <w:t>provision of early intervention supports is likely to benefit the person by</w:t>
      </w:r>
      <w:r w:rsidR="00B3532C" w:rsidRPr="0041169D">
        <w:rPr>
          <w:rFonts w:ascii="Times New Roman" w:eastAsia="Times New Roman" w:hAnsi="Times New Roman" w:cs="Times New Roman"/>
          <w:lang w:eastAsia="en-AU"/>
        </w:rPr>
        <w:t xml:space="preserve"> reducing the impact of the person’s impairment </w:t>
      </w:r>
      <w:r w:rsidR="00E4636B" w:rsidRPr="0041169D">
        <w:rPr>
          <w:rFonts w:ascii="Times New Roman" w:eastAsia="Times New Roman" w:hAnsi="Times New Roman" w:cs="Times New Roman"/>
          <w:lang w:eastAsia="en-AU"/>
        </w:rPr>
        <w:t xml:space="preserve">to undertake </w:t>
      </w:r>
      <w:r w:rsidRPr="0041169D">
        <w:rPr>
          <w:rFonts w:ascii="Times New Roman" w:eastAsia="Times New Roman" w:hAnsi="Times New Roman" w:cs="Times New Roman"/>
          <w:lang w:eastAsia="en-AU"/>
        </w:rPr>
        <w:t>communication, social interaction, learning, mobility, self-ca</w:t>
      </w:r>
      <w:r w:rsidR="6F76CCC2" w:rsidRPr="0041169D">
        <w:rPr>
          <w:rFonts w:ascii="Times New Roman" w:eastAsia="Times New Roman" w:hAnsi="Times New Roman" w:cs="Times New Roman"/>
          <w:lang w:eastAsia="en-AU"/>
        </w:rPr>
        <w:t>r</w:t>
      </w:r>
      <w:r w:rsidRPr="0041169D">
        <w:rPr>
          <w:rFonts w:ascii="Times New Roman" w:eastAsia="Times New Roman" w:hAnsi="Times New Roman" w:cs="Times New Roman"/>
          <w:lang w:eastAsia="en-AU"/>
        </w:rPr>
        <w:t>e or self-management.</w:t>
      </w:r>
    </w:p>
    <w:p w14:paraId="7250FCA5" w14:textId="76EFCF50" w:rsidR="00675284" w:rsidRPr="0041169D" w:rsidRDefault="00DD40AF"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91</w:t>
      </w:r>
      <w:r w:rsidRPr="0041169D">
        <w:rPr>
          <w:rFonts w:ascii="Times New Roman" w:eastAsia="Times New Roman" w:hAnsi="Times New Roman" w:cs="Times New Roman"/>
          <w:b/>
          <w:lang w:eastAsia="en-AU"/>
        </w:rPr>
        <w:t xml:space="preserve"> – </w:t>
      </w:r>
      <w:r w:rsidR="00675284" w:rsidRPr="0041169D">
        <w:rPr>
          <w:rFonts w:ascii="Times New Roman" w:eastAsia="Times New Roman" w:hAnsi="Times New Roman" w:cs="Times New Roman"/>
          <w:b/>
          <w:bCs/>
          <w:lang w:eastAsia="en-AU"/>
        </w:rPr>
        <w:t>After</w:t>
      </w:r>
      <w:r w:rsidR="00D45BAE" w:rsidRPr="0041169D">
        <w:rPr>
          <w:rFonts w:ascii="Times New Roman" w:eastAsia="Times New Roman" w:hAnsi="Times New Roman" w:cs="Times New Roman"/>
          <w:b/>
          <w:bCs/>
          <w:lang w:eastAsia="en-AU"/>
        </w:rPr>
        <w:t xml:space="preserve"> subsection</w:t>
      </w:r>
      <w:r w:rsidR="00675284" w:rsidRPr="0041169D">
        <w:rPr>
          <w:rFonts w:ascii="Times New Roman" w:eastAsia="Times New Roman" w:hAnsi="Times New Roman" w:cs="Times New Roman"/>
          <w:b/>
          <w:bCs/>
          <w:lang w:eastAsia="en-AU"/>
        </w:rPr>
        <w:t xml:space="preserve"> 25(</w:t>
      </w:r>
      <w:r w:rsidR="00D45BAE" w:rsidRPr="0041169D">
        <w:rPr>
          <w:rFonts w:ascii="Times New Roman" w:eastAsia="Times New Roman" w:hAnsi="Times New Roman" w:cs="Times New Roman"/>
          <w:b/>
          <w:bCs/>
          <w:lang w:eastAsia="en-AU"/>
        </w:rPr>
        <w:t>1A)</w:t>
      </w:r>
    </w:p>
    <w:p w14:paraId="4B4578E4" w14:textId="23A68B01" w:rsidR="00D509AB" w:rsidRPr="0041169D" w:rsidRDefault="00D73279" w:rsidP="0030186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this item is to define how permanence is assessed for the purposes of determining whether a person meets the early intervention requirements. It </w:t>
      </w:r>
      <w:r w:rsidR="004D2FBF" w:rsidRPr="0041169D">
        <w:rPr>
          <w:rFonts w:ascii="Times New Roman" w:eastAsia="Times New Roman" w:hAnsi="Times New Roman" w:cs="Times New Roman"/>
          <w:lang w:eastAsia="en-AU"/>
        </w:rPr>
        <w:t xml:space="preserve">inserts </w:t>
      </w:r>
      <w:r w:rsidR="7BF77F56" w:rsidRPr="0041169D">
        <w:rPr>
          <w:rFonts w:ascii="Times New Roman" w:eastAsia="Times New Roman" w:hAnsi="Times New Roman" w:cs="Times New Roman"/>
          <w:lang w:eastAsia="en-AU"/>
        </w:rPr>
        <w:t xml:space="preserve">a </w:t>
      </w:r>
      <w:r w:rsidR="00AF6A33" w:rsidRPr="0041169D">
        <w:rPr>
          <w:rFonts w:ascii="Times New Roman" w:eastAsia="Times New Roman" w:hAnsi="Times New Roman" w:cs="Times New Roman"/>
          <w:lang w:eastAsia="en-AU"/>
        </w:rPr>
        <w:t>new subsection 25(1B)</w:t>
      </w:r>
      <w:r w:rsidR="00EC3AB1" w:rsidRPr="0041169D">
        <w:rPr>
          <w:rFonts w:ascii="Times New Roman" w:eastAsia="Times New Roman" w:hAnsi="Times New Roman" w:cs="Times New Roman"/>
          <w:lang w:eastAsia="en-AU"/>
        </w:rPr>
        <w:t>, which provides</w:t>
      </w:r>
      <w:r w:rsidR="00AF6A33" w:rsidRPr="0041169D">
        <w:rPr>
          <w:rFonts w:ascii="Times New Roman" w:eastAsia="Times New Roman" w:hAnsi="Times New Roman" w:cs="Times New Roman"/>
          <w:lang w:eastAsia="en-AU"/>
        </w:rPr>
        <w:t xml:space="preserve"> </w:t>
      </w:r>
      <w:r w:rsidR="7BF77F56" w:rsidRPr="0041169D">
        <w:rPr>
          <w:rFonts w:ascii="Times New Roman" w:eastAsia="Times New Roman" w:hAnsi="Times New Roman" w:cs="Times New Roman"/>
          <w:lang w:eastAsia="en-AU"/>
        </w:rPr>
        <w:t xml:space="preserve">that </w:t>
      </w:r>
      <w:r w:rsidR="004D2FBF" w:rsidRPr="0041169D">
        <w:rPr>
          <w:rFonts w:ascii="Times New Roman" w:eastAsia="Times New Roman" w:hAnsi="Times New Roman" w:cs="Times New Roman"/>
          <w:lang w:eastAsia="en-AU"/>
        </w:rPr>
        <w:t>an impairment or impairments are not permanent or likely to be permanent unless</w:t>
      </w:r>
      <w:r w:rsidRPr="0041169D">
        <w:rPr>
          <w:rFonts w:ascii="Times New Roman" w:eastAsia="Times New Roman" w:hAnsi="Times New Roman" w:cs="Times New Roman"/>
          <w:lang w:eastAsia="en-AU"/>
        </w:rPr>
        <w:t xml:space="preserve"> a person has undertaken all appropriate treatment for an impairment or impairments.</w:t>
      </w:r>
      <w:r w:rsidR="00ED510D" w:rsidRPr="0041169D">
        <w:rPr>
          <w:rFonts w:ascii="Times New Roman" w:eastAsia="Times New Roman" w:hAnsi="Times New Roman" w:cs="Times New Roman"/>
          <w:lang w:eastAsia="en-AU"/>
        </w:rPr>
        <w:t xml:space="preserve"> </w:t>
      </w:r>
    </w:p>
    <w:p w14:paraId="028D2A6E" w14:textId="433BA117" w:rsidR="00CA4B0E" w:rsidRPr="0041169D" w:rsidRDefault="00D509A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also specifies that to be found permanent, the person’s impairment or impairments are likely to persist for the person’s lifetime. This means that the person’s impairment or </w:t>
      </w:r>
      <w:r w:rsidRPr="0041169D">
        <w:rPr>
          <w:rFonts w:ascii="Times New Roman" w:eastAsia="Times New Roman" w:hAnsi="Times New Roman" w:cs="Times New Roman"/>
          <w:lang w:eastAsia="en-AU"/>
        </w:rPr>
        <w:lastRenderedPageBreak/>
        <w:t>impairments cannot be reversed or remedied and will continue to exist throughout the person’s life course, regardless of treatment undertaken or the passage of time.</w:t>
      </w:r>
    </w:p>
    <w:p w14:paraId="593EBF37" w14:textId="57D2AE39" w:rsidR="00CA4B0E" w:rsidRPr="0041169D" w:rsidRDefault="00CA4B0E"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Two notes are inserted to assist the reader with interpretation. The first note refers the reader to section 25A to understand the meaning of appropriate treatment and when a person is take</w:t>
      </w:r>
      <w:r w:rsidR="00D5152B" w:rsidRPr="0041169D">
        <w:rPr>
          <w:rFonts w:ascii="Times New Roman" w:eastAsia="Times New Roman" w:hAnsi="Times New Roman" w:cs="Times New Roman"/>
          <w:lang w:eastAsia="en-AU"/>
        </w:rPr>
        <w:t>n</w:t>
      </w:r>
      <w:r w:rsidRPr="0041169D">
        <w:rPr>
          <w:rFonts w:ascii="Times New Roman" w:eastAsia="Times New Roman" w:hAnsi="Times New Roman" w:cs="Times New Roman"/>
          <w:lang w:eastAsia="en-AU"/>
        </w:rPr>
        <w:t xml:space="preserve"> to have undertaken all appropriate treatment for an impairment or impairments.</w:t>
      </w:r>
    </w:p>
    <w:p w14:paraId="3A9989DF" w14:textId="6A479F4F" w:rsidR="00CA4B0E" w:rsidRPr="0041169D" w:rsidRDefault="00CA4B0E"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second note acknowledges some permanent impairments require ongoing treatment to maintain </w:t>
      </w:r>
      <w:r w:rsidR="26416833" w:rsidRPr="0041169D">
        <w:rPr>
          <w:rFonts w:ascii="Times New Roman" w:eastAsia="Times New Roman" w:hAnsi="Times New Roman" w:cs="Times New Roman"/>
          <w:lang w:eastAsia="en-AU"/>
        </w:rPr>
        <w:t xml:space="preserve">a person’s </w:t>
      </w:r>
      <w:r w:rsidRPr="0041169D">
        <w:rPr>
          <w:rFonts w:ascii="Times New Roman" w:eastAsia="Times New Roman" w:hAnsi="Times New Roman" w:cs="Times New Roman"/>
          <w:lang w:eastAsia="en-AU"/>
        </w:rPr>
        <w:t xml:space="preserve">function. The purpose of this note is to ensure </w:t>
      </w:r>
      <w:r w:rsidR="00D5152B" w:rsidRPr="0041169D">
        <w:rPr>
          <w:rFonts w:ascii="Times New Roman" w:eastAsia="Times New Roman" w:hAnsi="Times New Roman" w:cs="Times New Roman"/>
          <w:lang w:eastAsia="en-AU"/>
        </w:rPr>
        <w:t xml:space="preserve">the CEO </w:t>
      </w:r>
      <w:r w:rsidRPr="0041169D">
        <w:rPr>
          <w:rFonts w:ascii="Times New Roman" w:eastAsia="Times New Roman" w:hAnsi="Times New Roman" w:cs="Times New Roman"/>
          <w:lang w:eastAsia="en-AU"/>
        </w:rPr>
        <w:t>consider</w:t>
      </w:r>
      <w:r w:rsidR="00D5152B"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circumstances where ongoing treatment for permanent impairments is appropriate. </w:t>
      </w:r>
    </w:p>
    <w:p w14:paraId="40200B82" w14:textId="5E8976F3" w:rsidR="00CC6ACC" w:rsidRPr="0041169D" w:rsidRDefault="007417F8" w:rsidP="006C3BDC">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bCs/>
          <w:lang w:eastAsia="en-AU"/>
        </w:rPr>
        <w:t>92</w:t>
      </w:r>
      <w:r w:rsidRPr="0041169D">
        <w:rPr>
          <w:rFonts w:ascii="Times New Roman" w:eastAsia="Times New Roman" w:hAnsi="Times New Roman" w:cs="Times New Roman"/>
          <w:b/>
          <w:lang w:eastAsia="en-AU"/>
        </w:rPr>
        <w:t xml:space="preserve"> – </w:t>
      </w:r>
      <w:r w:rsidR="00E320E2" w:rsidRPr="0041169D">
        <w:rPr>
          <w:rFonts w:ascii="Times New Roman" w:eastAsia="Times New Roman" w:hAnsi="Times New Roman" w:cs="Times New Roman"/>
          <w:b/>
          <w:bCs/>
          <w:lang w:eastAsia="en-AU"/>
        </w:rPr>
        <w:t>After section 25</w:t>
      </w:r>
    </w:p>
    <w:p w14:paraId="64266DFC" w14:textId="1D9536AA" w:rsidR="003E5D91" w:rsidRPr="0041169D" w:rsidRDefault="00E320E2" w:rsidP="003932D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4F1D59" w:rsidRPr="0041169D">
        <w:rPr>
          <w:rFonts w:ascii="Times New Roman" w:eastAsia="Times New Roman" w:hAnsi="Times New Roman" w:cs="Times New Roman"/>
          <w:lang w:eastAsia="en-AU"/>
        </w:rPr>
        <w:t xml:space="preserve">inserts </w:t>
      </w:r>
      <w:r w:rsidRPr="0041169D">
        <w:rPr>
          <w:rFonts w:ascii="Times New Roman" w:eastAsia="Times New Roman" w:hAnsi="Times New Roman" w:cs="Times New Roman"/>
          <w:lang w:eastAsia="en-AU"/>
        </w:rPr>
        <w:t xml:space="preserve">a </w:t>
      </w:r>
      <w:r w:rsidR="00EC37B5" w:rsidRPr="0041169D">
        <w:rPr>
          <w:rFonts w:ascii="Times New Roman" w:eastAsia="Times New Roman" w:hAnsi="Times New Roman" w:cs="Times New Roman"/>
          <w:lang w:eastAsia="en-AU"/>
        </w:rPr>
        <w:t>new section 25A</w:t>
      </w:r>
      <w:r w:rsidR="004F1D59" w:rsidRPr="0041169D">
        <w:rPr>
          <w:rFonts w:ascii="Times New Roman" w:eastAsia="Times New Roman" w:hAnsi="Times New Roman" w:cs="Times New Roman"/>
          <w:lang w:eastAsia="en-AU"/>
        </w:rPr>
        <w:t xml:space="preserve"> dealing with the meaning of </w:t>
      </w:r>
      <w:r w:rsidR="004F1D59"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appropriate treatment</w:t>
      </w:r>
      <w:r w:rsidR="004F1D59"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lang w:eastAsia="en-AU"/>
        </w:rPr>
        <w:t xml:space="preserve"> </w:t>
      </w:r>
      <w:r w:rsidR="00285B59" w:rsidRPr="0041169D">
        <w:rPr>
          <w:rFonts w:ascii="Times New Roman" w:eastAsia="Times New Roman" w:hAnsi="Times New Roman" w:cs="Times New Roman"/>
          <w:lang w:eastAsia="en-AU"/>
        </w:rPr>
        <w:t xml:space="preserve">This concept is key to determining whether a person’s impairment or impairments is permanent or likely to be permanent for the purposes of considering whether they meet the </w:t>
      </w:r>
      <w:r w:rsidR="003E5D91" w:rsidRPr="0041169D">
        <w:rPr>
          <w:rFonts w:ascii="Times New Roman" w:eastAsia="Times New Roman" w:hAnsi="Times New Roman" w:cs="Times New Roman"/>
          <w:lang w:eastAsia="en-AU"/>
        </w:rPr>
        <w:t>disability requirements or early intervention requirements</w:t>
      </w:r>
      <w:r w:rsidR="00285B59" w:rsidRPr="0041169D">
        <w:rPr>
          <w:rFonts w:ascii="Times New Roman" w:eastAsia="Times New Roman" w:hAnsi="Times New Roman" w:cs="Times New Roman"/>
          <w:lang w:eastAsia="en-AU"/>
        </w:rPr>
        <w:t>.</w:t>
      </w:r>
    </w:p>
    <w:p w14:paraId="1F67A42B" w14:textId="005ED461" w:rsidR="00087FD4" w:rsidRPr="0041169D" w:rsidRDefault="009D6B52"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25A(1) provides that a</w:t>
      </w:r>
      <w:r w:rsidR="002627DB" w:rsidRPr="0041169D">
        <w:rPr>
          <w:rFonts w:ascii="Times New Roman" w:eastAsia="Times New Roman" w:hAnsi="Times New Roman" w:cs="Times New Roman"/>
          <w:lang w:eastAsia="en-AU"/>
        </w:rPr>
        <w:t xml:space="preserve">ppropriate treatment </w:t>
      </w:r>
      <w:r w:rsidR="00734BEB" w:rsidRPr="0041169D">
        <w:rPr>
          <w:rFonts w:ascii="Times New Roman" w:eastAsia="Times New Roman" w:hAnsi="Times New Roman" w:cs="Times New Roman"/>
          <w:lang w:eastAsia="en-AU"/>
        </w:rPr>
        <w:t xml:space="preserve">for a person’s impairment </w:t>
      </w:r>
      <w:r w:rsidR="00E320E2" w:rsidRPr="0041169D">
        <w:rPr>
          <w:rFonts w:ascii="Times New Roman" w:eastAsia="Times New Roman" w:hAnsi="Times New Roman" w:cs="Times New Roman"/>
          <w:lang w:eastAsia="en-AU"/>
        </w:rPr>
        <w:t xml:space="preserve">or impairments </w:t>
      </w:r>
      <w:r w:rsidR="00734BEB" w:rsidRPr="0041169D">
        <w:rPr>
          <w:rFonts w:ascii="Times New Roman" w:eastAsia="Times New Roman" w:hAnsi="Times New Roman" w:cs="Times New Roman"/>
          <w:lang w:eastAsia="en-AU"/>
        </w:rPr>
        <w:t>is treatment that is</w:t>
      </w:r>
      <w:r w:rsidR="007B503D" w:rsidRPr="0041169D">
        <w:rPr>
          <w:rFonts w:ascii="Times New Roman" w:eastAsia="Times New Roman" w:hAnsi="Times New Roman" w:cs="Times New Roman"/>
          <w:lang w:eastAsia="en-AU"/>
        </w:rPr>
        <w:t xml:space="preserve"> </w:t>
      </w:r>
      <w:r w:rsidR="006174A3" w:rsidRPr="0041169D">
        <w:rPr>
          <w:rFonts w:ascii="Times New Roman" w:eastAsia="Times New Roman" w:hAnsi="Times New Roman" w:cs="Times New Roman"/>
          <w:lang w:eastAsia="en-AU"/>
        </w:rPr>
        <w:t>e</w:t>
      </w:r>
      <w:r w:rsidR="00734BEB" w:rsidRPr="0041169D">
        <w:rPr>
          <w:rFonts w:ascii="Times New Roman" w:eastAsia="Times New Roman" w:hAnsi="Times New Roman" w:cs="Times New Roman"/>
          <w:lang w:eastAsia="en-AU"/>
        </w:rPr>
        <w:t>vidence based</w:t>
      </w:r>
      <w:r w:rsidR="3E7DBF35" w:rsidRPr="0041169D">
        <w:rPr>
          <w:rFonts w:ascii="Times New Roman" w:eastAsia="Times New Roman" w:hAnsi="Times New Roman" w:cs="Times New Roman"/>
          <w:lang w:eastAsia="en-AU"/>
        </w:rPr>
        <w:t>, is regularly undertaken in Australia</w:t>
      </w:r>
      <w:r w:rsidR="00E320E2" w:rsidRPr="0041169D">
        <w:rPr>
          <w:rFonts w:ascii="Times New Roman" w:eastAsia="Times New Roman" w:hAnsi="Times New Roman" w:cs="Times New Roman"/>
          <w:lang w:eastAsia="en-AU"/>
        </w:rPr>
        <w:t xml:space="preserve"> and</w:t>
      </w:r>
      <w:r w:rsidR="007B503D" w:rsidRPr="0041169D">
        <w:rPr>
          <w:rFonts w:ascii="Times New Roman" w:eastAsia="Times New Roman" w:hAnsi="Times New Roman" w:cs="Times New Roman"/>
          <w:lang w:eastAsia="en-AU"/>
        </w:rPr>
        <w:t xml:space="preserve"> </w:t>
      </w:r>
      <w:r w:rsidR="006174A3" w:rsidRPr="0041169D">
        <w:rPr>
          <w:rFonts w:ascii="Times New Roman" w:eastAsia="Times New Roman" w:hAnsi="Times New Roman" w:cs="Times New Roman"/>
          <w:lang w:eastAsia="en-AU"/>
        </w:rPr>
        <w:t>c</w:t>
      </w:r>
      <w:r w:rsidR="00734BEB" w:rsidRPr="0041169D">
        <w:rPr>
          <w:rFonts w:ascii="Times New Roman" w:eastAsia="Times New Roman" w:hAnsi="Times New Roman" w:cs="Times New Roman"/>
          <w:lang w:eastAsia="en-AU"/>
        </w:rPr>
        <w:t>an reliably be expected to improve, rev</w:t>
      </w:r>
      <w:r w:rsidR="00087FD4" w:rsidRPr="0041169D">
        <w:rPr>
          <w:rFonts w:ascii="Times New Roman" w:eastAsia="Times New Roman" w:hAnsi="Times New Roman" w:cs="Times New Roman"/>
          <w:lang w:eastAsia="en-AU"/>
        </w:rPr>
        <w:t xml:space="preserve">erse or alleviate the impact of the impairment </w:t>
      </w:r>
      <w:r w:rsidR="006472C4" w:rsidRPr="0041169D">
        <w:rPr>
          <w:rFonts w:ascii="Times New Roman" w:eastAsia="Times New Roman" w:hAnsi="Times New Roman" w:cs="Times New Roman"/>
          <w:lang w:eastAsia="en-AU"/>
        </w:rPr>
        <w:t>or impairments</w:t>
      </w:r>
      <w:r w:rsidR="00087FD4" w:rsidRPr="0041169D">
        <w:rPr>
          <w:rFonts w:ascii="Times New Roman" w:eastAsia="Times New Roman" w:hAnsi="Times New Roman" w:cs="Times New Roman"/>
          <w:lang w:eastAsia="en-AU"/>
        </w:rPr>
        <w:t xml:space="preserve">. </w:t>
      </w:r>
    </w:p>
    <w:p w14:paraId="6B68E808" w14:textId="77777777" w:rsidR="0008373E" w:rsidRPr="00991DA0" w:rsidRDefault="0008373E" w:rsidP="0008373E">
      <w:pPr>
        <w:spacing w:before="240"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There has been extensive community concern about the amendments clarifying the definition of permanence in the Act, particularly around the requirement that an individual must undertake appropriate treatment. To address this, two legislative notes are inserted after subsection 25A(1)(c) to clarify the interpretation of ‘appropriate treatment’.</w:t>
      </w:r>
    </w:p>
    <w:p w14:paraId="404A7B2E" w14:textId="77777777" w:rsidR="0008373E" w:rsidRPr="00991DA0" w:rsidRDefault="0008373E" w:rsidP="0008373E">
      <w:pPr>
        <w:spacing w:before="240"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 xml:space="preserve">The first note responds to evidence heard by the Committee about concerns regarding the affordability of treatment and whether individuals will be required to pay for private treatment to gain access to the NDIS. This note clarifies the interpretation of 25A(1)(c) that provides that appropriate treatment is one that is regularly undertaken or performed in Australia. The note explains that treatment is regularly undertaken or performed in Australia if there is public funding available for the treatment. Publicly funded treatments include, for example, those on the Medicare Benefits Schedule, the Pharmaceutical Benefits Scheme and public hospitals. </w:t>
      </w:r>
    </w:p>
    <w:p w14:paraId="1A83103E" w14:textId="77777777" w:rsidR="0008373E" w:rsidRPr="00991DA0" w:rsidRDefault="0008373E" w:rsidP="0008373E">
      <w:pPr>
        <w:spacing w:before="240"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The second note responds to evidence received by the Committee that individuals would be required to undergo invasive or potentially traumatic treatments in order to gain access to the NDIS. In particular, concerns were raised that individuals with a psychosocial disability will be required to undergo chemical restraint to access the NDIS.</w:t>
      </w:r>
    </w:p>
    <w:p w14:paraId="07C0D7B4" w14:textId="67AAB232" w:rsidR="0008373E" w:rsidRPr="00991DA0" w:rsidRDefault="0008373E" w:rsidP="00991DA0">
      <w:pPr>
        <w:spacing w:before="240"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 xml:space="preserve">This note clarifies that appropriate treatment does not include restrictive practices involving seclusion, chemical restraint, mechanical restraint, physical restraint or environmental restraint. A ‘restrictive practice’ is defined in the </w:t>
      </w:r>
      <w:r w:rsidRPr="00991DA0">
        <w:rPr>
          <w:rFonts w:ascii="Times New Roman" w:hAnsi="Times New Roman" w:cs="Times New Roman"/>
          <w:i/>
          <w:iCs/>
          <w:color w:val="000000" w:themeColor="text1"/>
        </w:rPr>
        <w:t>National Disability Insurance Scheme Act 2013</w:t>
      </w:r>
      <w:r w:rsidRPr="00991DA0">
        <w:rPr>
          <w:rFonts w:ascii="Times New Roman" w:hAnsi="Times New Roman" w:cs="Times New Roman"/>
          <w:color w:val="000000" w:themeColor="text1"/>
        </w:rPr>
        <w:t xml:space="preserve"> to mean ‘any practice or intervention that has the effect of restricting the rights or freedom </w:t>
      </w:r>
      <w:r w:rsidRPr="00991DA0">
        <w:rPr>
          <w:rFonts w:ascii="Times New Roman" w:hAnsi="Times New Roman" w:cs="Times New Roman"/>
          <w:color w:val="000000" w:themeColor="text1"/>
        </w:rPr>
        <w:lastRenderedPageBreak/>
        <w:t xml:space="preserve">of movement of a person with disability’. To aid in interpretation in practice, the legislative note relies on the definition of ‘regulated restrictive practice’ set out in the </w:t>
      </w:r>
      <w:r w:rsidRPr="00991DA0">
        <w:rPr>
          <w:rFonts w:ascii="Times New Roman" w:hAnsi="Times New Roman" w:cs="Times New Roman"/>
          <w:i/>
          <w:iCs/>
          <w:color w:val="000000" w:themeColor="text1"/>
        </w:rPr>
        <w:t>National Disability Insurance Scheme (Restrictive Practices and Behaviour Support) Rules 2018</w:t>
      </w:r>
      <w:r w:rsidRPr="00991DA0">
        <w:rPr>
          <w:rFonts w:ascii="Times New Roman" w:hAnsi="Times New Roman" w:cs="Times New Roman"/>
          <w:color w:val="000000" w:themeColor="text1"/>
        </w:rPr>
        <w:t>. Section 6 of those rules provides that a restrictive practice is a </w:t>
      </w:r>
      <w:r w:rsidRPr="00991DA0">
        <w:rPr>
          <w:rFonts w:ascii="Times New Roman" w:hAnsi="Times New Roman" w:cs="Times New Roman"/>
          <w:b/>
          <w:bCs/>
          <w:i/>
          <w:iCs/>
          <w:color w:val="000000" w:themeColor="text1"/>
        </w:rPr>
        <w:t>regulated restrictive practice </w:t>
      </w:r>
      <w:r w:rsidRPr="00991DA0">
        <w:rPr>
          <w:rFonts w:ascii="Times New Roman" w:hAnsi="Times New Roman" w:cs="Times New Roman"/>
          <w:color w:val="000000" w:themeColor="text1"/>
        </w:rPr>
        <w:t>if it is or involves any of the following:</w:t>
      </w:r>
    </w:p>
    <w:p w14:paraId="0C1FC180" w14:textId="77777777" w:rsidR="0008373E" w:rsidRPr="00991DA0" w:rsidRDefault="0008373E" w:rsidP="0008373E">
      <w:pPr>
        <w:pStyle w:val="ListParagraph"/>
        <w:numPr>
          <w:ilvl w:val="0"/>
          <w:numId w:val="167"/>
        </w:numPr>
        <w:spacing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seclusion, which is the sole confinement of a person with disability in a room or a physical space at any hour of the day or night where voluntary exit is prevented, or not facilitated, or it is implied that voluntary exit is not permitted;</w:t>
      </w:r>
    </w:p>
    <w:p w14:paraId="394F0C50" w14:textId="77777777" w:rsidR="0008373E" w:rsidRPr="00991DA0" w:rsidRDefault="0008373E" w:rsidP="0008373E">
      <w:pPr>
        <w:pStyle w:val="ListParagraph"/>
        <w:numPr>
          <w:ilvl w:val="0"/>
          <w:numId w:val="167"/>
        </w:numPr>
        <w:spacing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chemical restraint, which is the use of medication or chemical substance for the primary purpose of influencing a person’s behaviour. It does not include the use of medication prescribed by a medical practitioner for the treatment of, or to enable treatment of, a diagnosed mental disorder, a physical illness or a physical condition;</w:t>
      </w:r>
    </w:p>
    <w:p w14:paraId="28983779" w14:textId="77777777" w:rsidR="0008373E" w:rsidRPr="00991DA0" w:rsidRDefault="0008373E" w:rsidP="0008373E">
      <w:pPr>
        <w:pStyle w:val="ListParagraph"/>
        <w:numPr>
          <w:ilvl w:val="0"/>
          <w:numId w:val="167"/>
        </w:numPr>
        <w:spacing w:after="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mechanical restraint, which is the use of a device to prevent, restrict, or subdue a person’s movement for the primary purpose of influencing a person’s behaviour but does not include the use of devices for therapeutic or non</w:t>
      </w:r>
      <w:r w:rsidRPr="00991DA0">
        <w:rPr>
          <w:rFonts w:ascii="Times New Roman" w:hAnsi="Times New Roman" w:cs="Times New Roman"/>
          <w:color w:val="000000" w:themeColor="text1"/>
        </w:rPr>
        <w:noBreakHyphen/>
        <w:t>behavioural purposes;</w:t>
      </w:r>
    </w:p>
    <w:p w14:paraId="0E6FFEB2" w14:textId="1DA2A8E4" w:rsidR="001158AF" w:rsidRPr="00991DA0" w:rsidRDefault="0008373E" w:rsidP="001158AF">
      <w:pPr>
        <w:pStyle w:val="ListParagraph"/>
        <w:numPr>
          <w:ilvl w:val="0"/>
          <w:numId w:val="167"/>
        </w:numPr>
        <w:spacing w:before="240" w:after="16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physical restraint, which is the use or action of physical force to prevent, restrict or subdue movement of a person’s body, or part of their body, for the primary purpose of influencing their behaviour. Physical restraint does not include the use of a hands</w:t>
      </w:r>
      <w:r w:rsidRPr="00991DA0">
        <w:rPr>
          <w:rFonts w:ascii="Times New Roman" w:hAnsi="Times New Roman" w:cs="Times New Roman"/>
          <w:color w:val="000000" w:themeColor="text1"/>
        </w:rPr>
        <w:noBreakHyphen/>
        <w:t>on technique in a reflexive way to guide or redirect a person away from potential harm/injury, consistent with what could reasonably be considered the exercise of care towards a person</w:t>
      </w:r>
      <w:r w:rsidR="000D4434" w:rsidRPr="00991DA0">
        <w:rPr>
          <w:rFonts w:ascii="Times New Roman" w:hAnsi="Times New Roman" w:cs="Times New Roman"/>
          <w:color w:val="000000" w:themeColor="text1"/>
        </w:rPr>
        <w:t>;</w:t>
      </w:r>
    </w:p>
    <w:p w14:paraId="4F8176EB" w14:textId="7CFCEF29" w:rsidR="0025437D" w:rsidRPr="00991DA0" w:rsidRDefault="0008373E" w:rsidP="001158AF">
      <w:pPr>
        <w:pStyle w:val="ListParagraph"/>
        <w:numPr>
          <w:ilvl w:val="0"/>
          <w:numId w:val="167"/>
        </w:numPr>
        <w:spacing w:before="240" w:after="160" w:line="276" w:lineRule="auto"/>
        <w:rPr>
          <w:rFonts w:ascii="Times New Roman" w:hAnsi="Times New Roman" w:cs="Times New Roman"/>
          <w:color w:val="000000" w:themeColor="text1"/>
        </w:rPr>
      </w:pPr>
      <w:r w:rsidRPr="00991DA0">
        <w:rPr>
          <w:rFonts w:ascii="Times New Roman" w:hAnsi="Times New Roman" w:cs="Times New Roman"/>
          <w:color w:val="000000" w:themeColor="text1"/>
        </w:rPr>
        <w:t>environmental restraint, which restrict a person’s free access to all parts of their environment, including items or activities.</w:t>
      </w:r>
    </w:p>
    <w:p w14:paraId="2D1663E7" w14:textId="53303957" w:rsidR="00211AE7" w:rsidRDefault="00211AE7" w:rsidP="0008373E">
      <w:pPr>
        <w:spacing w:before="240" w:after="0" w:line="276" w:lineRule="auto"/>
        <w:rPr>
          <w:rFonts w:ascii="Times New Roman" w:eastAsia="Times New Roman" w:hAnsi="Times New Roman" w:cs="Times New Roman"/>
          <w:lang w:eastAsia="en-AU"/>
        </w:rPr>
      </w:pPr>
      <w:r w:rsidRPr="00211AE7">
        <w:rPr>
          <w:rFonts w:ascii="Times New Roman" w:eastAsia="Times New Roman" w:hAnsi="Times New Roman" w:cs="Times New Roman"/>
          <w:lang w:eastAsia="en-AU"/>
        </w:rPr>
        <w:t>A person may require ongoing treatment for some permanent impairments in order to maintain functional capacity in relation to an activity, even if the person has undertaken all appropriate treatment. For example, participants with psychosocial conditions who may require ongoing or intermittent treatment throughout their lives.</w:t>
      </w:r>
    </w:p>
    <w:p w14:paraId="0C7DDBDF" w14:textId="413BC58C" w:rsidR="00201120" w:rsidRPr="00991DA0" w:rsidRDefault="00B56C20" w:rsidP="0008373E">
      <w:pPr>
        <w:spacing w:before="240" w:after="0" w:line="276" w:lineRule="auto"/>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Treatment may be appropriate treatment for a person’s impairment or impairments regardless of whether the person’s individual circumstances restrict the person from access</w:t>
      </w:r>
      <w:r w:rsidR="00D5152B" w:rsidRPr="00991DA0">
        <w:rPr>
          <w:rFonts w:ascii="Times New Roman" w:eastAsia="Times New Roman" w:hAnsi="Times New Roman" w:cs="Times New Roman"/>
          <w:lang w:eastAsia="en-AU"/>
        </w:rPr>
        <w:t>ing</w:t>
      </w:r>
      <w:r w:rsidRPr="00991DA0">
        <w:rPr>
          <w:rFonts w:ascii="Times New Roman" w:eastAsia="Times New Roman" w:hAnsi="Times New Roman" w:cs="Times New Roman"/>
          <w:lang w:eastAsia="en-AU"/>
        </w:rPr>
        <w:t xml:space="preserve"> the treatment.</w:t>
      </w:r>
      <w:r w:rsidR="00812827" w:rsidRPr="00991DA0">
        <w:rPr>
          <w:rFonts w:ascii="Times New Roman" w:eastAsia="Times New Roman" w:hAnsi="Times New Roman" w:cs="Times New Roman"/>
          <w:lang w:eastAsia="en-AU"/>
        </w:rPr>
        <w:t xml:space="preserve"> </w:t>
      </w:r>
      <w:r w:rsidR="00987B4E" w:rsidRPr="00991DA0">
        <w:rPr>
          <w:rFonts w:ascii="Times New Roman" w:eastAsia="Times New Roman" w:hAnsi="Times New Roman" w:cs="Times New Roman"/>
          <w:lang w:eastAsia="en-AU"/>
        </w:rPr>
        <w:t xml:space="preserve">A person’s personal and environmental circumstances, including financial and </w:t>
      </w:r>
      <w:r w:rsidR="003B5C3C" w:rsidRPr="00991DA0">
        <w:rPr>
          <w:rFonts w:ascii="Times New Roman" w:eastAsia="Times New Roman" w:hAnsi="Times New Roman" w:cs="Times New Roman"/>
          <w:lang w:eastAsia="en-AU"/>
        </w:rPr>
        <w:t>geographic</w:t>
      </w:r>
      <w:r w:rsidR="00884035" w:rsidRPr="00991DA0">
        <w:rPr>
          <w:rFonts w:ascii="Times New Roman" w:eastAsia="Times New Roman" w:hAnsi="Times New Roman" w:cs="Times New Roman"/>
          <w:lang w:eastAsia="en-AU"/>
        </w:rPr>
        <w:t>al circumstances</w:t>
      </w:r>
      <w:r w:rsidR="00987B4E" w:rsidRPr="00991DA0">
        <w:rPr>
          <w:rFonts w:ascii="Times New Roman" w:eastAsia="Times New Roman" w:hAnsi="Times New Roman" w:cs="Times New Roman"/>
          <w:lang w:eastAsia="en-AU"/>
        </w:rPr>
        <w:t xml:space="preserve">, are not relevant </w:t>
      </w:r>
      <w:r w:rsidR="00003D6B" w:rsidRPr="00991DA0">
        <w:rPr>
          <w:rFonts w:ascii="Times New Roman" w:eastAsia="Times New Roman" w:hAnsi="Times New Roman" w:cs="Times New Roman"/>
          <w:lang w:eastAsia="en-AU"/>
        </w:rPr>
        <w:t xml:space="preserve">in </w:t>
      </w:r>
      <w:r w:rsidR="00987B4E" w:rsidRPr="00991DA0">
        <w:rPr>
          <w:rFonts w:ascii="Times New Roman" w:eastAsia="Times New Roman" w:hAnsi="Times New Roman" w:cs="Times New Roman"/>
          <w:lang w:eastAsia="en-AU"/>
        </w:rPr>
        <w:t>consider</w:t>
      </w:r>
      <w:r w:rsidR="00003D6B" w:rsidRPr="00991DA0">
        <w:rPr>
          <w:rFonts w:ascii="Times New Roman" w:eastAsia="Times New Roman" w:hAnsi="Times New Roman" w:cs="Times New Roman"/>
          <w:lang w:eastAsia="en-AU"/>
        </w:rPr>
        <w:t>ing</w:t>
      </w:r>
      <w:r w:rsidR="00987B4E" w:rsidRPr="00991DA0">
        <w:rPr>
          <w:rFonts w:ascii="Times New Roman" w:eastAsia="Times New Roman" w:hAnsi="Times New Roman" w:cs="Times New Roman"/>
          <w:lang w:eastAsia="en-AU"/>
        </w:rPr>
        <w:t xml:space="preserve"> whether a person has undertaken all appropriate </w:t>
      </w:r>
      <w:r w:rsidR="001B63EF" w:rsidRPr="00991DA0">
        <w:rPr>
          <w:rFonts w:ascii="Times New Roman" w:eastAsia="Times New Roman" w:hAnsi="Times New Roman" w:cs="Times New Roman"/>
          <w:lang w:eastAsia="en-AU"/>
        </w:rPr>
        <w:t xml:space="preserve">treatment. </w:t>
      </w:r>
      <w:r w:rsidR="000632EE" w:rsidRPr="00991DA0">
        <w:rPr>
          <w:rFonts w:ascii="Times New Roman" w:eastAsia="Times New Roman" w:hAnsi="Times New Roman" w:cs="Times New Roman"/>
          <w:lang w:eastAsia="en-AU"/>
        </w:rPr>
        <w:t>This is because e</w:t>
      </w:r>
      <w:r w:rsidR="000C0E1E" w:rsidRPr="00991DA0">
        <w:rPr>
          <w:rFonts w:ascii="Times New Roman" w:eastAsia="Times New Roman" w:hAnsi="Times New Roman" w:cs="Times New Roman"/>
          <w:lang w:eastAsia="en-AU"/>
        </w:rPr>
        <w:t xml:space="preserve">nsuring </w:t>
      </w:r>
      <w:r w:rsidR="00D4481F" w:rsidRPr="00991DA0">
        <w:rPr>
          <w:rFonts w:ascii="Times New Roman" w:eastAsia="Times New Roman" w:hAnsi="Times New Roman" w:cs="Times New Roman"/>
          <w:lang w:eastAsia="en-AU"/>
        </w:rPr>
        <w:t xml:space="preserve">people with disability </w:t>
      </w:r>
      <w:r w:rsidR="00CA4194" w:rsidRPr="00991DA0">
        <w:rPr>
          <w:rFonts w:ascii="Times New Roman" w:eastAsia="Times New Roman" w:hAnsi="Times New Roman" w:cs="Times New Roman"/>
          <w:lang w:eastAsia="en-AU"/>
        </w:rPr>
        <w:t>have access to</w:t>
      </w:r>
      <w:r w:rsidR="00D4481F" w:rsidRPr="00991DA0">
        <w:rPr>
          <w:rFonts w:ascii="Times New Roman" w:eastAsia="Times New Roman" w:hAnsi="Times New Roman" w:cs="Times New Roman"/>
          <w:lang w:eastAsia="en-AU"/>
        </w:rPr>
        <w:t xml:space="preserve"> </w:t>
      </w:r>
      <w:r w:rsidR="005C5377" w:rsidRPr="00991DA0">
        <w:rPr>
          <w:rFonts w:ascii="Times New Roman" w:eastAsia="Times New Roman" w:hAnsi="Times New Roman" w:cs="Times New Roman"/>
          <w:lang w:eastAsia="en-AU"/>
        </w:rPr>
        <w:t xml:space="preserve">mainstream </w:t>
      </w:r>
      <w:r w:rsidR="00D4481F" w:rsidRPr="00991DA0">
        <w:rPr>
          <w:rFonts w:ascii="Times New Roman" w:eastAsia="Times New Roman" w:hAnsi="Times New Roman" w:cs="Times New Roman"/>
          <w:lang w:eastAsia="en-AU"/>
        </w:rPr>
        <w:t>services</w:t>
      </w:r>
      <w:r w:rsidR="00CA4194" w:rsidRPr="00991DA0">
        <w:rPr>
          <w:rFonts w:ascii="Times New Roman" w:eastAsia="Times New Roman" w:hAnsi="Times New Roman" w:cs="Times New Roman"/>
          <w:lang w:eastAsia="en-AU"/>
        </w:rPr>
        <w:t>,</w:t>
      </w:r>
      <w:r w:rsidR="00D4481F" w:rsidRPr="00991DA0">
        <w:rPr>
          <w:rFonts w:ascii="Times New Roman" w:eastAsia="Times New Roman" w:hAnsi="Times New Roman" w:cs="Times New Roman"/>
          <w:lang w:eastAsia="en-AU"/>
        </w:rPr>
        <w:t xml:space="preserve"> </w:t>
      </w:r>
      <w:r w:rsidR="00A13E46" w:rsidRPr="00991DA0">
        <w:rPr>
          <w:rFonts w:ascii="Times New Roman" w:eastAsia="Times New Roman" w:hAnsi="Times New Roman" w:cs="Times New Roman"/>
          <w:lang w:eastAsia="en-AU"/>
        </w:rPr>
        <w:t>regardless of their circumstances</w:t>
      </w:r>
      <w:r w:rsidR="00BD00EC" w:rsidRPr="00991DA0">
        <w:rPr>
          <w:rFonts w:ascii="Times New Roman" w:eastAsia="Times New Roman" w:hAnsi="Times New Roman" w:cs="Times New Roman"/>
          <w:lang w:eastAsia="en-AU"/>
        </w:rPr>
        <w:t>,</w:t>
      </w:r>
      <w:r w:rsidR="00D4481F" w:rsidRPr="00991DA0">
        <w:rPr>
          <w:rFonts w:ascii="Times New Roman" w:eastAsia="Times New Roman" w:hAnsi="Times New Roman" w:cs="Times New Roman"/>
          <w:lang w:eastAsia="en-AU"/>
        </w:rPr>
        <w:t xml:space="preserve"> is the </w:t>
      </w:r>
      <w:r w:rsidR="006C5ABC" w:rsidRPr="00991DA0">
        <w:rPr>
          <w:rFonts w:ascii="Times New Roman" w:eastAsia="Times New Roman" w:hAnsi="Times New Roman" w:cs="Times New Roman"/>
          <w:lang w:eastAsia="en-AU"/>
        </w:rPr>
        <w:t>responsibility</w:t>
      </w:r>
      <w:r w:rsidR="00D4481F" w:rsidRPr="00991DA0">
        <w:rPr>
          <w:rFonts w:ascii="Times New Roman" w:eastAsia="Times New Roman" w:hAnsi="Times New Roman" w:cs="Times New Roman"/>
          <w:lang w:eastAsia="en-AU"/>
        </w:rPr>
        <w:t xml:space="preserve"> </w:t>
      </w:r>
      <w:r w:rsidR="001374F7" w:rsidRPr="00991DA0">
        <w:rPr>
          <w:rFonts w:ascii="Times New Roman" w:eastAsia="Times New Roman" w:hAnsi="Times New Roman" w:cs="Times New Roman"/>
          <w:lang w:eastAsia="en-AU"/>
        </w:rPr>
        <w:t>of</w:t>
      </w:r>
      <w:r w:rsidR="001B33D5" w:rsidRPr="00991DA0">
        <w:rPr>
          <w:rFonts w:ascii="Times New Roman" w:eastAsia="Times New Roman" w:hAnsi="Times New Roman" w:cs="Times New Roman"/>
          <w:lang w:eastAsia="en-AU"/>
        </w:rPr>
        <w:t xml:space="preserve"> all mainstream s</w:t>
      </w:r>
      <w:r w:rsidR="003404A9" w:rsidRPr="00991DA0">
        <w:rPr>
          <w:rFonts w:ascii="Times New Roman" w:eastAsia="Times New Roman" w:hAnsi="Times New Roman" w:cs="Times New Roman"/>
          <w:lang w:eastAsia="en-AU"/>
        </w:rPr>
        <w:t>upport</w:t>
      </w:r>
      <w:r w:rsidR="001B33D5" w:rsidRPr="00991DA0">
        <w:rPr>
          <w:rFonts w:ascii="Times New Roman" w:eastAsia="Times New Roman" w:hAnsi="Times New Roman" w:cs="Times New Roman"/>
          <w:lang w:eastAsia="en-AU"/>
        </w:rPr>
        <w:t xml:space="preserve"> systems</w:t>
      </w:r>
      <w:r w:rsidR="003E3658" w:rsidRPr="00991DA0">
        <w:rPr>
          <w:rFonts w:ascii="Times New Roman" w:eastAsia="Times New Roman" w:hAnsi="Times New Roman" w:cs="Times New Roman"/>
          <w:lang w:eastAsia="en-AU"/>
        </w:rPr>
        <w:t>.</w:t>
      </w:r>
    </w:p>
    <w:p w14:paraId="0AFD6647" w14:textId="00D1987C" w:rsidR="00DE71FB" w:rsidRPr="0041169D" w:rsidRDefault="00B52199"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Person may be taken to have undertaken all appropriate treatment</w:t>
      </w:r>
      <w:r w:rsidR="009E2B49" w:rsidRPr="0041169D">
        <w:rPr>
          <w:rFonts w:ascii="Times New Roman" w:eastAsia="Times New Roman" w:hAnsi="Times New Roman" w:cs="Times New Roman"/>
          <w:i/>
          <w:iCs/>
          <w:lang w:eastAsia="en-AU"/>
        </w:rPr>
        <w:t>.</w:t>
      </w:r>
      <w:r w:rsidR="00DE71FB" w:rsidRPr="0041169D">
        <w:rPr>
          <w:rFonts w:ascii="Times New Roman" w:eastAsia="Times New Roman" w:hAnsi="Times New Roman" w:cs="Times New Roman"/>
          <w:lang w:eastAsia="en-AU"/>
        </w:rPr>
        <w:t xml:space="preserve"> </w:t>
      </w:r>
    </w:p>
    <w:p w14:paraId="68DE8A78" w14:textId="27BA7990" w:rsidR="00DE71FB" w:rsidRPr="0041169D" w:rsidRDefault="00B3217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w:t>
      </w:r>
      <w:r w:rsidR="00A90677" w:rsidRPr="0041169D">
        <w:rPr>
          <w:rFonts w:ascii="Times New Roman" w:eastAsia="Times New Roman" w:hAnsi="Times New Roman" w:cs="Times New Roman"/>
          <w:lang w:eastAsia="en-AU"/>
        </w:rPr>
        <w:t>paragraph</w:t>
      </w:r>
      <w:r w:rsidRPr="0041169D">
        <w:rPr>
          <w:rFonts w:ascii="Times New Roman" w:eastAsia="Times New Roman" w:hAnsi="Times New Roman" w:cs="Times New Roman"/>
          <w:lang w:eastAsia="en-AU"/>
        </w:rPr>
        <w:t xml:space="preserve"> 25A(3)</w:t>
      </w:r>
      <w:r w:rsidR="00A90677" w:rsidRPr="0041169D">
        <w:rPr>
          <w:rFonts w:ascii="Times New Roman" w:eastAsia="Times New Roman" w:hAnsi="Times New Roman" w:cs="Times New Roman"/>
          <w:lang w:eastAsia="en-AU"/>
        </w:rPr>
        <w:t>(a)</w:t>
      </w:r>
      <w:r w:rsidRPr="0041169D">
        <w:rPr>
          <w:rFonts w:ascii="Times New Roman" w:eastAsia="Times New Roman" w:hAnsi="Times New Roman" w:cs="Times New Roman"/>
          <w:lang w:eastAsia="en-AU"/>
        </w:rPr>
        <w:t xml:space="preserve"> provides that a person </w:t>
      </w:r>
      <w:r w:rsidR="004537E1" w:rsidRPr="0041169D">
        <w:rPr>
          <w:rFonts w:ascii="Times New Roman" w:eastAsia="Times New Roman" w:hAnsi="Times New Roman" w:cs="Times New Roman"/>
          <w:lang w:eastAsia="en-AU"/>
        </w:rPr>
        <w:t>is taken to have undertaken all appropriate treatment for an impairment or impairment</w:t>
      </w:r>
      <w:r w:rsidR="00AD0781" w:rsidRPr="0041169D">
        <w:rPr>
          <w:rFonts w:ascii="Times New Roman" w:eastAsia="Times New Roman" w:hAnsi="Times New Roman" w:cs="Times New Roman"/>
          <w:lang w:eastAsia="en-AU"/>
        </w:rPr>
        <w:t>s</w:t>
      </w:r>
      <w:r w:rsidR="00755FE6" w:rsidRPr="0041169D">
        <w:rPr>
          <w:rFonts w:ascii="Times New Roman" w:eastAsia="Times New Roman" w:hAnsi="Times New Roman" w:cs="Times New Roman"/>
          <w:lang w:eastAsia="en-AU"/>
        </w:rPr>
        <w:t xml:space="preserve"> if</w:t>
      </w:r>
      <w:r w:rsidR="002212EB" w:rsidRPr="0041169D">
        <w:rPr>
          <w:rFonts w:ascii="Times New Roman" w:eastAsia="Times New Roman" w:hAnsi="Times New Roman" w:cs="Times New Roman"/>
          <w:lang w:eastAsia="en-AU"/>
        </w:rPr>
        <w:t xml:space="preserve"> </w:t>
      </w:r>
      <w:r w:rsidR="007B336D" w:rsidRPr="0041169D">
        <w:rPr>
          <w:rFonts w:ascii="Times New Roman" w:eastAsia="Times New Roman" w:hAnsi="Times New Roman" w:cs="Times New Roman"/>
          <w:lang w:eastAsia="en-AU"/>
        </w:rPr>
        <w:t xml:space="preserve">there is a medical reason that a person cannot undertake what would otherwise be all appropriate treatment. </w:t>
      </w:r>
      <w:r w:rsidR="00A90677" w:rsidRPr="0041169D">
        <w:rPr>
          <w:rFonts w:ascii="Times New Roman" w:eastAsia="Times New Roman" w:hAnsi="Times New Roman" w:cs="Times New Roman"/>
          <w:lang w:eastAsia="en-AU"/>
        </w:rPr>
        <w:t xml:space="preserve">This </w:t>
      </w:r>
      <w:r w:rsidR="00DE71FB" w:rsidRPr="0041169D">
        <w:rPr>
          <w:rFonts w:ascii="Times New Roman" w:eastAsia="Times New Roman" w:hAnsi="Times New Roman" w:cs="Times New Roman"/>
          <w:lang w:eastAsia="en-AU"/>
        </w:rPr>
        <w:t>ensure</w:t>
      </w:r>
      <w:r w:rsidR="00A90677" w:rsidRPr="0041169D">
        <w:rPr>
          <w:rFonts w:ascii="Times New Roman" w:eastAsia="Times New Roman" w:hAnsi="Times New Roman" w:cs="Times New Roman"/>
          <w:lang w:eastAsia="en-AU"/>
        </w:rPr>
        <w:t>s</w:t>
      </w:r>
      <w:r w:rsidR="00DE71FB" w:rsidRPr="0041169D">
        <w:rPr>
          <w:rFonts w:ascii="Times New Roman" w:eastAsia="Times New Roman" w:hAnsi="Times New Roman" w:cs="Times New Roman"/>
          <w:lang w:eastAsia="en-AU"/>
        </w:rPr>
        <w:t xml:space="preserve"> that </w:t>
      </w:r>
      <w:r w:rsidR="00DE71FB" w:rsidRPr="0041169D">
        <w:rPr>
          <w:rFonts w:ascii="Times New Roman" w:eastAsia="Times New Roman" w:hAnsi="Times New Roman" w:cs="Times New Roman"/>
          <w:lang w:eastAsia="en-AU"/>
        </w:rPr>
        <w:lastRenderedPageBreak/>
        <w:t xml:space="preserve">where a </w:t>
      </w:r>
      <w:r w:rsidR="00B97A8A" w:rsidRPr="0041169D">
        <w:rPr>
          <w:rFonts w:ascii="Times New Roman" w:eastAsia="Times New Roman" w:hAnsi="Times New Roman" w:cs="Times New Roman"/>
          <w:lang w:eastAsia="en-AU"/>
        </w:rPr>
        <w:t>person</w:t>
      </w:r>
      <w:r w:rsidR="00DE71FB" w:rsidRPr="0041169D">
        <w:rPr>
          <w:rFonts w:ascii="Times New Roman" w:eastAsia="Times New Roman" w:hAnsi="Times New Roman" w:cs="Times New Roman"/>
          <w:lang w:eastAsia="en-AU"/>
        </w:rPr>
        <w:t xml:space="preserve"> is not able to undertake all appropriate treatment for their impairment or impairments due to medical reasons, this does not </w:t>
      </w:r>
      <w:r w:rsidR="00D31892" w:rsidRPr="0041169D">
        <w:rPr>
          <w:rFonts w:ascii="Times New Roman" w:eastAsia="Times New Roman" w:hAnsi="Times New Roman" w:cs="Times New Roman"/>
          <w:lang w:eastAsia="en-AU"/>
        </w:rPr>
        <w:t xml:space="preserve">preclude them from meeting the permanence criteria. </w:t>
      </w:r>
    </w:p>
    <w:p w14:paraId="234BEE83" w14:textId="29016421" w:rsidR="00070750" w:rsidRPr="0041169D" w:rsidRDefault="00A90677"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paragraph 25A(3)(b) </w:t>
      </w:r>
      <w:r w:rsidR="00BB4D84" w:rsidRPr="0041169D">
        <w:rPr>
          <w:rFonts w:ascii="Times New Roman" w:eastAsia="Times New Roman" w:hAnsi="Times New Roman" w:cs="Times New Roman"/>
          <w:lang w:eastAsia="en-AU"/>
        </w:rPr>
        <w:t xml:space="preserve">together with proposed new subsection 25A(4) will </w:t>
      </w:r>
      <w:r w:rsidRPr="0041169D">
        <w:rPr>
          <w:rFonts w:ascii="Times New Roman" w:eastAsia="Times New Roman" w:hAnsi="Times New Roman" w:cs="Times New Roman"/>
          <w:lang w:eastAsia="en-AU"/>
        </w:rPr>
        <w:t xml:space="preserve">provide that a person is </w:t>
      </w:r>
      <w:r w:rsidR="00070750" w:rsidRPr="0041169D">
        <w:rPr>
          <w:rFonts w:ascii="Times New Roman" w:eastAsia="Times New Roman" w:hAnsi="Times New Roman" w:cs="Times New Roman"/>
          <w:lang w:eastAsia="en-AU"/>
        </w:rPr>
        <w:t xml:space="preserve">also </w:t>
      </w:r>
      <w:r w:rsidRPr="0041169D">
        <w:rPr>
          <w:rFonts w:ascii="Times New Roman" w:eastAsia="Times New Roman" w:hAnsi="Times New Roman" w:cs="Times New Roman"/>
          <w:lang w:eastAsia="en-AU"/>
        </w:rPr>
        <w:t xml:space="preserve">taken to have undertaken all appropriate medical treatment in circumstances determined </w:t>
      </w:r>
      <w:r w:rsidR="00070750" w:rsidRPr="0041169D">
        <w:rPr>
          <w:rFonts w:ascii="Times New Roman" w:eastAsia="Times New Roman" w:hAnsi="Times New Roman" w:cs="Times New Roman"/>
          <w:lang w:eastAsia="en-AU"/>
        </w:rPr>
        <w:t xml:space="preserve">in category D NDIS rules. </w:t>
      </w:r>
      <w:r w:rsidR="00B52EEF" w:rsidRPr="0041169D">
        <w:rPr>
          <w:rFonts w:ascii="Times New Roman" w:eastAsia="Times New Roman" w:hAnsi="Times New Roman" w:cs="Times New Roman"/>
          <w:lang w:eastAsia="en-AU"/>
        </w:rPr>
        <w:t xml:space="preserve">Such circumstances could include consideration of </w:t>
      </w:r>
      <w:r w:rsidR="00881836" w:rsidRPr="0041169D">
        <w:rPr>
          <w:rFonts w:ascii="Times New Roman" w:eastAsia="Times New Roman" w:hAnsi="Times New Roman" w:cs="Times New Roman"/>
          <w:lang w:eastAsia="en-AU"/>
        </w:rPr>
        <w:t xml:space="preserve">cultural or personal </w:t>
      </w:r>
      <w:r w:rsidR="00670A59" w:rsidRPr="0041169D">
        <w:rPr>
          <w:rFonts w:ascii="Times New Roman" w:eastAsia="Times New Roman" w:hAnsi="Times New Roman" w:cs="Times New Roman"/>
          <w:lang w:eastAsia="en-AU"/>
        </w:rPr>
        <w:t>belief systems</w:t>
      </w:r>
      <w:r w:rsidR="00881836" w:rsidRPr="0041169D">
        <w:rPr>
          <w:rFonts w:ascii="Times New Roman" w:eastAsia="Times New Roman" w:hAnsi="Times New Roman" w:cs="Times New Roman"/>
          <w:lang w:eastAsia="en-AU"/>
        </w:rPr>
        <w:t>.</w:t>
      </w:r>
    </w:p>
    <w:p w14:paraId="6CD165B3" w14:textId="1874A2D5" w:rsidR="00CE5B67" w:rsidRPr="0041169D" w:rsidRDefault="00070750"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25A(5) clarifies that NDIS rules made for this purpose may make different provision for different classes of participants and different impairments or classes of impairments. </w:t>
      </w:r>
      <w:r w:rsidR="00505CDB" w:rsidRPr="0041169D">
        <w:rPr>
          <w:rFonts w:ascii="Times New Roman" w:eastAsia="Times New Roman" w:hAnsi="Times New Roman" w:cs="Times New Roman"/>
          <w:lang w:eastAsia="en-AU"/>
        </w:rPr>
        <w:t xml:space="preserve"> </w:t>
      </w:r>
    </w:p>
    <w:p w14:paraId="00817FC4" w14:textId="46BD7DFB" w:rsidR="00505CDB" w:rsidRPr="0041169D" w:rsidRDefault="00505CDB" w:rsidP="006C3BDC">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w:t>
      </w:r>
      <w:r w:rsidR="006B0FF8" w:rsidRPr="0041169D">
        <w:rPr>
          <w:rFonts w:ascii="Times New Roman" w:eastAsia="Times New Roman" w:hAnsi="Times New Roman" w:cs="Times New Roman"/>
          <w:lang w:eastAsia="en-AU"/>
        </w:rPr>
        <w:t xml:space="preserve">this rulemaking power is to </w:t>
      </w:r>
      <w:r w:rsidR="00FC1581" w:rsidRPr="0041169D">
        <w:rPr>
          <w:rFonts w:ascii="Times New Roman" w:eastAsia="Times New Roman" w:hAnsi="Times New Roman" w:cs="Times New Roman"/>
          <w:lang w:eastAsia="en-AU"/>
        </w:rPr>
        <w:t xml:space="preserve">capture circumstances where it may be inappropriate to </w:t>
      </w:r>
      <w:r w:rsidR="00182740" w:rsidRPr="0041169D">
        <w:rPr>
          <w:rFonts w:ascii="Times New Roman" w:eastAsia="Times New Roman" w:hAnsi="Times New Roman" w:cs="Times New Roman"/>
          <w:lang w:eastAsia="en-AU"/>
        </w:rPr>
        <w:t xml:space="preserve">determine there are treatment options available for some impairments. For example, </w:t>
      </w:r>
      <w:r w:rsidR="00175F61" w:rsidRPr="0041169D">
        <w:rPr>
          <w:rFonts w:ascii="Times New Roman" w:eastAsia="Times New Roman" w:hAnsi="Times New Roman" w:cs="Times New Roman"/>
          <w:lang w:eastAsia="en-AU"/>
        </w:rPr>
        <w:t xml:space="preserve">this may include types of treatment options for </w:t>
      </w:r>
      <w:r w:rsidR="00B97A8A" w:rsidRPr="0041169D">
        <w:rPr>
          <w:rFonts w:ascii="Times New Roman" w:eastAsia="Times New Roman" w:hAnsi="Times New Roman" w:cs="Times New Roman"/>
          <w:lang w:eastAsia="en-AU"/>
        </w:rPr>
        <w:t>people</w:t>
      </w:r>
      <w:r w:rsidR="00175F61" w:rsidRPr="0041169D">
        <w:rPr>
          <w:rFonts w:ascii="Times New Roman" w:eastAsia="Times New Roman" w:hAnsi="Times New Roman" w:cs="Times New Roman"/>
          <w:lang w:eastAsia="en-AU"/>
        </w:rPr>
        <w:t xml:space="preserve"> with psychosocial </w:t>
      </w:r>
      <w:r w:rsidR="00E72F3F" w:rsidRPr="0041169D">
        <w:rPr>
          <w:rFonts w:ascii="Times New Roman" w:eastAsia="Times New Roman" w:hAnsi="Times New Roman" w:cs="Times New Roman"/>
          <w:lang w:eastAsia="en-AU"/>
        </w:rPr>
        <w:t>disability</w:t>
      </w:r>
      <w:r w:rsidR="00175F61" w:rsidRPr="0041169D">
        <w:rPr>
          <w:rFonts w:ascii="Times New Roman" w:eastAsia="Times New Roman" w:hAnsi="Times New Roman" w:cs="Times New Roman"/>
          <w:lang w:eastAsia="en-AU"/>
        </w:rPr>
        <w:t xml:space="preserve">. </w:t>
      </w:r>
    </w:p>
    <w:p w14:paraId="7D0A225B" w14:textId="3618FD21" w:rsidR="001957D7" w:rsidRPr="0041169D" w:rsidRDefault="001957D7" w:rsidP="006C3BDC">
      <w:pPr>
        <w:spacing w:before="240" w:after="0" w:line="276" w:lineRule="auto"/>
        <w:ind w:left="720"/>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Example – </w:t>
      </w:r>
      <w:r w:rsidR="00CE372D" w:rsidRPr="0041169D">
        <w:rPr>
          <w:rFonts w:ascii="Times New Roman" w:eastAsia="Times New Roman" w:hAnsi="Times New Roman" w:cs="Times New Roman"/>
          <w:b/>
          <w:lang w:eastAsia="en-AU"/>
        </w:rPr>
        <w:t>Matiu</w:t>
      </w:r>
    </w:p>
    <w:p w14:paraId="20EC5A3C" w14:textId="03A50B41" w:rsidR="005D05CF" w:rsidRPr="0041169D" w:rsidRDefault="005D05CF" w:rsidP="00B71D49">
      <w:pPr>
        <w:spacing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M</w:t>
      </w:r>
      <w:r w:rsidR="005349AF" w:rsidRPr="0041169D">
        <w:rPr>
          <w:rFonts w:ascii="Times New Roman" w:eastAsia="Times New Roman" w:hAnsi="Times New Roman" w:cs="Times New Roman"/>
          <w:bCs/>
          <w:lang w:eastAsia="en-AU"/>
        </w:rPr>
        <w:t>atiu</w:t>
      </w:r>
      <w:r w:rsidRPr="0041169D">
        <w:rPr>
          <w:rFonts w:ascii="Times New Roman" w:eastAsia="Times New Roman" w:hAnsi="Times New Roman" w:cs="Times New Roman"/>
          <w:bCs/>
          <w:lang w:eastAsia="en-AU"/>
        </w:rPr>
        <w:t xml:space="preserve"> has a diagnosed neurological condition affecting his lower limb function. He has been under the care of </w:t>
      </w:r>
      <w:r w:rsidR="2128EE7D" w:rsidRPr="0041169D">
        <w:rPr>
          <w:rFonts w:ascii="Times New Roman" w:eastAsia="Times New Roman" w:hAnsi="Times New Roman" w:cs="Times New Roman"/>
          <w:lang w:eastAsia="en-AU"/>
        </w:rPr>
        <w:t xml:space="preserve">his General Practitioner and </w:t>
      </w:r>
      <w:r w:rsidRPr="0041169D">
        <w:rPr>
          <w:rFonts w:ascii="Times New Roman" w:eastAsia="Times New Roman" w:hAnsi="Times New Roman" w:cs="Times New Roman"/>
          <w:lang w:eastAsia="en-AU"/>
        </w:rPr>
        <w:t>a</w:t>
      </w:r>
      <w:r w:rsidRPr="0041169D">
        <w:rPr>
          <w:rFonts w:ascii="Times New Roman" w:eastAsia="Times New Roman" w:hAnsi="Times New Roman" w:cs="Times New Roman"/>
          <w:bCs/>
          <w:lang w:eastAsia="en-AU"/>
        </w:rPr>
        <w:t xml:space="preserve"> neurologist for several years and has undertaken all recommended treatment, including medication trials, physiotherapy and rehabilitation programs. Despite this, he continues to experience significant and persistent mobility </w:t>
      </w:r>
      <w:r w:rsidR="00AD7F0E" w:rsidRPr="0041169D">
        <w:rPr>
          <w:rFonts w:ascii="Times New Roman" w:eastAsia="Times New Roman" w:hAnsi="Times New Roman" w:cs="Times New Roman"/>
          <w:bCs/>
          <w:lang w:eastAsia="en-AU"/>
        </w:rPr>
        <w:t>issues.</w:t>
      </w:r>
      <w:r w:rsidRPr="0041169D">
        <w:rPr>
          <w:rFonts w:ascii="Times New Roman" w:eastAsia="Times New Roman" w:hAnsi="Times New Roman" w:cs="Times New Roman"/>
          <w:bCs/>
          <w:lang w:eastAsia="en-AU"/>
        </w:rPr>
        <w:t xml:space="preserve"> His treating specialist has advised that no further treatment is likely to result in a material improvement in his functional capacity.</w:t>
      </w:r>
    </w:p>
    <w:p w14:paraId="42C8F825" w14:textId="65F4B1C6" w:rsidR="005D05CF" w:rsidRPr="0041169D" w:rsidRDefault="005D05CF" w:rsidP="006C3BDC">
      <w:pPr>
        <w:spacing w:before="240"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M</w:t>
      </w:r>
      <w:r w:rsidR="00A47E45" w:rsidRPr="0041169D">
        <w:rPr>
          <w:rFonts w:ascii="Times New Roman" w:eastAsia="Times New Roman" w:hAnsi="Times New Roman" w:cs="Times New Roman"/>
          <w:bCs/>
          <w:lang w:eastAsia="en-AU"/>
        </w:rPr>
        <w:t>atiu</w:t>
      </w:r>
      <w:r w:rsidRPr="0041169D">
        <w:rPr>
          <w:rFonts w:ascii="Times New Roman" w:eastAsia="Times New Roman" w:hAnsi="Times New Roman" w:cs="Times New Roman"/>
          <w:bCs/>
          <w:lang w:eastAsia="en-AU"/>
        </w:rPr>
        <w:t xml:space="preserve"> applies to</w:t>
      </w:r>
      <w:r w:rsidRPr="0041169D">
        <w:rPr>
          <w:rFonts w:ascii="Times New Roman" w:eastAsia="Times New Roman" w:hAnsi="Times New Roman" w:cs="Times New Roman"/>
          <w:lang w:eastAsia="en-AU"/>
        </w:rPr>
        <w:t xml:space="preserve"> </w:t>
      </w:r>
      <w:r w:rsidR="425147E1" w:rsidRPr="0041169D">
        <w:rPr>
          <w:rFonts w:ascii="Times New Roman" w:eastAsia="Times New Roman" w:hAnsi="Times New Roman" w:cs="Times New Roman"/>
          <w:lang w:eastAsia="en-AU"/>
        </w:rPr>
        <w:t>the</w:t>
      </w:r>
      <w:r w:rsidRPr="0041169D">
        <w:rPr>
          <w:rFonts w:ascii="Times New Roman" w:eastAsia="Times New Roman" w:hAnsi="Times New Roman" w:cs="Times New Roman"/>
          <w:bCs/>
          <w:lang w:eastAsia="en-AU"/>
        </w:rPr>
        <w:t xml:space="preserve"> NDIS based on a </w:t>
      </w:r>
      <w:r w:rsidR="313AEA71" w:rsidRPr="0041169D">
        <w:rPr>
          <w:rFonts w:ascii="Times New Roman" w:eastAsia="Times New Roman" w:hAnsi="Times New Roman" w:cs="Times New Roman"/>
          <w:lang w:eastAsia="en-AU"/>
        </w:rPr>
        <w:t>physical</w:t>
      </w:r>
      <w:r w:rsidR="00AD7F0E"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impairment related to his ongoing neurological </w:t>
      </w:r>
      <w:r w:rsidR="00CA14DA" w:rsidRPr="0041169D">
        <w:rPr>
          <w:rFonts w:ascii="Times New Roman" w:eastAsia="Times New Roman" w:hAnsi="Times New Roman" w:cs="Times New Roman"/>
          <w:bCs/>
          <w:lang w:eastAsia="en-AU"/>
        </w:rPr>
        <w:t>condition which</w:t>
      </w:r>
      <w:r w:rsidRPr="0041169D">
        <w:rPr>
          <w:rFonts w:ascii="Times New Roman" w:eastAsia="Times New Roman" w:hAnsi="Times New Roman" w:cs="Times New Roman"/>
          <w:bCs/>
          <w:lang w:eastAsia="en-AU"/>
        </w:rPr>
        <w:t xml:space="preserve"> </w:t>
      </w:r>
      <w:r w:rsidR="00AD7F0E" w:rsidRPr="0041169D">
        <w:rPr>
          <w:rFonts w:ascii="Times New Roman" w:eastAsia="Times New Roman" w:hAnsi="Times New Roman" w:cs="Times New Roman"/>
          <w:bCs/>
          <w:lang w:eastAsia="en-AU"/>
        </w:rPr>
        <w:t xml:space="preserve">substantially reduces his functional capacity in mobility. </w:t>
      </w:r>
      <w:r w:rsidRPr="0041169D">
        <w:rPr>
          <w:rFonts w:ascii="Times New Roman" w:eastAsia="Times New Roman" w:hAnsi="Times New Roman" w:cs="Times New Roman"/>
          <w:bCs/>
          <w:lang w:eastAsia="en-AU"/>
        </w:rPr>
        <w:t>M</w:t>
      </w:r>
      <w:r w:rsidR="004373D7" w:rsidRPr="0041169D">
        <w:rPr>
          <w:rFonts w:ascii="Times New Roman" w:eastAsia="Times New Roman" w:hAnsi="Times New Roman" w:cs="Times New Roman"/>
          <w:bCs/>
          <w:lang w:eastAsia="en-AU"/>
        </w:rPr>
        <w:t>atiu</w:t>
      </w:r>
      <w:r w:rsidRPr="0041169D">
        <w:rPr>
          <w:rFonts w:ascii="Times New Roman" w:eastAsia="Times New Roman" w:hAnsi="Times New Roman" w:cs="Times New Roman"/>
          <w:bCs/>
          <w:lang w:eastAsia="en-AU"/>
        </w:rPr>
        <w:t xml:space="preserve"> is found to be eligible for the NDIS because his </w:t>
      </w:r>
      <w:r w:rsidR="003A359D" w:rsidRPr="0041169D">
        <w:rPr>
          <w:rFonts w:ascii="Times New Roman" w:eastAsia="Times New Roman" w:hAnsi="Times New Roman" w:cs="Times New Roman"/>
          <w:bCs/>
          <w:lang w:eastAsia="en-AU"/>
        </w:rPr>
        <w:t xml:space="preserve">physical </w:t>
      </w:r>
      <w:r w:rsidRPr="0041169D">
        <w:rPr>
          <w:rFonts w:ascii="Times New Roman" w:eastAsia="Times New Roman" w:hAnsi="Times New Roman" w:cs="Times New Roman"/>
          <w:bCs/>
          <w:lang w:eastAsia="en-AU"/>
        </w:rPr>
        <w:t>impairment is determined to be permanent</w:t>
      </w:r>
      <w:r w:rsidR="705CA5B2" w:rsidRPr="0041169D">
        <w:rPr>
          <w:rFonts w:ascii="Times New Roman" w:eastAsia="Times New Roman" w:hAnsi="Times New Roman" w:cs="Times New Roman"/>
          <w:lang w:eastAsia="en-AU"/>
        </w:rPr>
        <w:t xml:space="preserve"> and he meets all other access criteria in the Act</w:t>
      </w:r>
      <w:r w:rsidRPr="0041169D">
        <w:rPr>
          <w:rFonts w:ascii="Times New Roman" w:eastAsia="Times New Roman" w:hAnsi="Times New Roman" w:cs="Times New Roman"/>
          <w:lang w:eastAsia="en-AU"/>
        </w:rPr>
        <w:t>.</w:t>
      </w:r>
      <w:r w:rsidRPr="0041169D">
        <w:rPr>
          <w:rFonts w:ascii="Times New Roman" w:eastAsia="Times New Roman" w:hAnsi="Times New Roman" w:cs="Times New Roman"/>
          <w:bCs/>
          <w:lang w:eastAsia="en-AU"/>
        </w:rPr>
        <w:t xml:space="preserve"> This is because his long</w:t>
      </w:r>
      <w:r w:rsidR="00727150"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term treatment </w:t>
      </w:r>
      <w:r w:rsidR="008C1329" w:rsidRPr="0041169D">
        <w:rPr>
          <w:rFonts w:ascii="Times New Roman" w:eastAsia="Times New Roman" w:hAnsi="Times New Roman" w:cs="Times New Roman"/>
          <w:bCs/>
          <w:lang w:eastAsia="en-AU"/>
        </w:rPr>
        <w:t xml:space="preserve">and advice from </w:t>
      </w:r>
      <w:r w:rsidR="001B3794" w:rsidRPr="0041169D">
        <w:rPr>
          <w:rFonts w:ascii="Times New Roman" w:eastAsia="Times New Roman" w:hAnsi="Times New Roman" w:cs="Times New Roman"/>
          <w:bCs/>
          <w:lang w:eastAsia="en-AU"/>
        </w:rPr>
        <w:t>his treating specialist</w:t>
      </w:r>
      <w:r w:rsidRPr="0041169D">
        <w:rPr>
          <w:rFonts w:ascii="Times New Roman" w:eastAsia="Times New Roman" w:hAnsi="Times New Roman" w:cs="Times New Roman"/>
          <w:bCs/>
          <w:lang w:eastAsia="en-AU"/>
        </w:rPr>
        <w:t xml:space="preserve"> means he</w:t>
      </w:r>
      <w:r w:rsidR="00E30AD6" w:rsidRPr="0041169D">
        <w:rPr>
          <w:rFonts w:ascii="Times New Roman" w:eastAsia="Times New Roman" w:hAnsi="Times New Roman" w:cs="Times New Roman"/>
          <w:bCs/>
          <w:lang w:eastAsia="en-AU"/>
        </w:rPr>
        <w:t xml:space="preserve"> has </w:t>
      </w:r>
      <w:r w:rsidRPr="0041169D">
        <w:rPr>
          <w:rFonts w:ascii="Times New Roman" w:eastAsia="Times New Roman" w:hAnsi="Times New Roman" w:cs="Times New Roman"/>
          <w:bCs/>
          <w:lang w:eastAsia="en-AU"/>
        </w:rPr>
        <w:t>undertaken</w:t>
      </w:r>
      <w:r w:rsidR="00473CAA" w:rsidRPr="0041169D">
        <w:rPr>
          <w:rFonts w:ascii="Times New Roman" w:eastAsia="Times New Roman" w:hAnsi="Times New Roman" w:cs="Times New Roman"/>
          <w:bCs/>
          <w:lang w:eastAsia="en-AU"/>
        </w:rPr>
        <w:t xml:space="preserve"> all appropriate </w:t>
      </w:r>
      <w:r w:rsidRPr="0041169D">
        <w:rPr>
          <w:rFonts w:ascii="Times New Roman" w:eastAsia="Times New Roman" w:hAnsi="Times New Roman" w:cs="Times New Roman"/>
          <w:bCs/>
          <w:lang w:eastAsia="en-AU"/>
        </w:rPr>
        <w:t xml:space="preserve">treatment to improve, reverse or alleviate his impairment.  </w:t>
      </w:r>
    </w:p>
    <w:p w14:paraId="2433BBC0" w14:textId="7AFC94D0" w:rsidR="008549A6" w:rsidRPr="0041169D" w:rsidRDefault="00EB45E7" w:rsidP="006C3BDC">
      <w:pPr>
        <w:spacing w:before="240" w:after="0" w:line="276" w:lineRule="auto"/>
        <w:ind w:left="720"/>
      </w:pPr>
      <w:r w:rsidRPr="0041169D">
        <w:rPr>
          <w:rFonts w:ascii="Times New Roman" w:hAnsi="Times New Roman" w:cs="Times New Roman"/>
          <w:b/>
          <w:bCs/>
        </w:rPr>
        <w:t xml:space="preserve">Example </w:t>
      </w:r>
      <w:r w:rsidR="008549A6" w:rsidRPr="0041169D">
        <w:rPr>
          <w:rFonts w:ascii="Times New Roman" w:hAnsi="Times New Roman" w:cs="Times New Roman"/>
          <w:b/>
          <w:bCs/>
        </w:rPr>
        <w:t>–</w:t>
      </w:r>
      <w:r w:rsidRPr="0041169D">
        <w:rPr>
          <w:rFonts w:ascii="Times New Roman" w:hAnsi="Times New Roman" w:cs="Times New Roman"/>
          <w:b/>
          <w:bCs/>
        </w:rPr>
        <w:t xml:space="preserve"> Soo</w:t>
      </w:r>
    </w:p>
    <w:p w14:paraId="1104DF55" w14:textId="799AC5F5" w:rsidR="005A1B1F" w:rsidRPr="0041169D" w:rsidRDefault="00EB45E7" w:rsidP="350B67BC">
      <w:pPr>
        <w:spacing w:after="0" w:line="276" w:lineRule="auto"/>
        <w:ind w:left="720"/>
        <w:rPr>
          <w:rFonts w:ascii="Times New Roman" w:hAnsi="Times New Roman" w:cs="Times New Roman"/>
        </w:rPr>
      </w:pPr>
      <w:r w:rsidRPr="0041169D">
        <w:rPr>
          <w:rFonts w:ascii="Times New Roman" w:hAnsi="Times New Roman" w:cs="Times New Roman"/>
        </w:rPr>
        <w:t>Soo is a 5 year old with a history of long</w:t>
      </w:r>
      <w:r w:rsidR="00727150" w:rsidRPr="0041169D">
        <w:rPr>
          <w:rFonts w:ascii="Times New Roman" w:hAnsi="Times New Roman" w:cs="Times New Roman"/>
        </w:rPr>
        <w:t xml:space="preserve"> </w:t>
      </w:r>
      <w:r w:rsidRPr="0041169D">
        <w:rPr>
          <w:rFonts w:ascii="Times New Roman" w:hAnsi="Times New Roman" w:cs="Times New Roman"/>
        </w:rPr>
        <w:t>term middle ear infections</w:t>
      </w:r>
      <w:r w:rsidR="1A2AE866" w:rsidRPr="0041169D">
        <w:rPr>
          <w:rFonts w:ascii="Times New Roman" w:hAnsi="Times New Roman" w:cs="Times New Roman"/>
        </w:rPr>
        <w:t xml:space="preserve"> who lives with her mother in regional Australia</w:t>
      </w:r>
      <w:r w:rsidRPr="0041169D">
        <w:rPr>
          <w:rFonts w:ascii="Times New Roman" w:hAnsi="Times New Roman" w:cs="Times New Roman"/>
        </w:rPr>
        <w:t xml:space="preserve">. </w:t>
      </w:r>
      <w:r w:rsidR="52E41A91" w:rsidRPr="0041169D">
        <w:rPr>
          <w:rFonts w:ascii="Times New Roman" w:hAnsi="Times New Roman" w:cs="Times New Roman"/>
        </w:rPr>
        <w:t>Soo’s mother</w:t>
      </w:r>
      <w:r w:rsidRPr="0041169D">
        <w:rPr>
          <w:rFonts w:ascii="Times New Roman" w:hAnsi="Times New Roman" w:cs="Times New Roman"/>
        </w:rPr>
        <w:t xml:space="preserve"> has applied </w:t>
      </w:r>
      <w:r w:rsidR="7F358F5D" w:rsidRPr="0041169D">
        <w:rPr>
          <w:rFonts w:ascii="Times New Roman" w:hAnsi="Times New Roman" w:cs="Times New Roman"/>
        </w:rPr>
        <w:t>for her to access</w:t>
      </w:r>
      <w:r w:rsidR="362C40DA" w:rsidRPr="0041169D">
        <w:rPr>
          <w:rFonts w:ascii="Times New Roman" w:hAnsi="Times New Roman" w:cs="Times New Roman"/>
        </w:rPr>
        <w:t xml:space="preserve"> </w:t>
      </w:r>
      <w:r w:rsidRPr="0041169D">
        <w:rPr>
          <w:rFonts w:ascii="Times New Roman" w:hAnsi="Times New Roman" w:cs="Times New Roman"/>
        </w:rPr>
        <w:t xml:space="preserve">the NDIS </w:t>
      </w:r>
      <w:r w:rsidR="27335A48" w:rsidRPr="0041169D">
        <w:rPr>
          <w:rFonts w:ascii="Times New Roman" w:hAnsi="Times New Roman" w:cs="Times New Roman"/>
        </w:rPr>
        <w:t>providing</w:t>
      </w:r>
      <w:r w:rsidRPr="0041169D">
        <w:rPr>
          <w:rFonts w:ascii="Times New Roman" w:hAnsi="Times New Roman" w:cs="Times New Roman"/>
        </w:rPr>
        <w:t xml:space="preserve"> an audiogram indicating a bilateral moderate hearing loss with no indication of sensorineural (permanent) components. Soo is on a waiting list to see an ENT specialist</w:t>
      </w:r>
      <w:r w:rsidR="256032C5" w:rsidRPr="0041169D">
        <w:rPr>
          <w:rFonts w:ascii="Times New Roman" w:hAnsi="Times New Roman" w:cs="Times New Roman"/>
        </w:rPr>
        <w:t xml:space="preserve"> who </w:t>
      </w:r>
      <w:r w:rsidR="2ADBCAC4" w:rsidRPr="0041169D">
        <w:rPr>
          <w:rFonts w:ascii="Times New Roman" w:hAnsi="Times New Roman" w:cs="Times New Roman"/>
        </w:rPr>
        <w:t>visits</w:t>
      </w:r>
      <w:r w:rsidR="256032C5" w:rsidRPr="0041169D">
        <w:rPr>
          <w:rFonts w:ascii="Times New Roman" w:hAnsi="Times New Roman" w:cs="Times New Roman"/>
        </w:rPr>
        <w:t xml:space="preserve"> c</w:t>
      </w:r>
      <w:r w:rsidR="7397B3F4" w:rsidRPr="0041169D">
        <w:rPr>
          <w:rFonts w:ascii="Times New Roman" w:hAnsi="Times New Roman" w:cs="Times New Roman"/>
        </w:rPr>
        <w:t>hildren</w:t>
      </w:r>
      <w:r w:rsidR="256032C5" w:rsidRPr="0041169D">
        <w:rPr>
          <w:rFonts w:ascii="Times New Roman" w:hAnsi="Times New Roman" w:cs="Times New Roman"/>
        </w:rPr>
        <w:t xml:space="preserve"> in her local area every second month</w:t>
      </w:r>
      <w:r w:rsidRPr="0041169D">
        <w:rPr>
          <w:rFonts w:ascii="Times New Roman" w:hAnsi="Times New Roman" w:cs="Times New Roman"/>
        </w:rPr>
        <w:t xml:space="preserve">. </w:t>
      </w:r>
    </w:p>
    <w:p w14:paraId="67DEFF52" w14:textId="2CF432C4" w:rsidR="005A1B1F" w:rsidRPr="0041169D" w:rsidRDefault="00EB45E7" w:rsidP="006C3BDC">
      <w:pPr>
        <w:spacing w:before="240" w:after="0" w:line="276" w:lineRule="auto"/>
        <w:ind w:left="720"/>
        <w:rPr>
          <w:rFonts w:ascii="Times New Roman" w:hAnsi="Times New Roman" w:cs="Times New Roman"/>
        </w:rPr>
      </w:pPr>
      <w:r w:rsidRPr="0041169D">
        <w:rPr>
          <w:rFonts w:ascii="Times New Roman" w:hAnsi="Times New Roman" w:cs="Times New Roman"/>
        </w:rPr>
        <w:t xml:space="preserve">Soo is found </w:t>
      </w:r>
      <w:r w:rsidR="1F54535C" w:rsidRPr="0041169D">
        <w:rPr>
          <w:rFonts w:ascii="Times New Roman" w:hAnsi="Times New Roman" w:cs="Times New Roman"/>
        </w:rPr>
        <w:t xml:space="preserve">to </w:t>
      </w:r>
      <w:r w:rsidRPr="0041169D">
        <w:rPr>
          <w:rFonts w:ascii="Times New Roman" w:hAnsi="Times New Roman" w:cs="Times New Roman"/>
        </w:rPr>
        <w:t xml:space="preserve">not </w:t>
      </w:r>
      <w:r w:rsidR="7713B159" w:rsidRPr="0041169D">
        <w:rPr>
          <w:rFonts w:ascii="Times New Roman" w:hAnsi="Times New Roman" w:cs="Times New Roman"/>
        </w:rPr>
        <w:t xml:space="preserve">be </w:t>
      </w:r>
      <w:r w:rsidRPr="0041169D">
        <w:rPr>
          <w:rFonts w:ascii="Times New Roman" w:hAnsi="Times New Roman" w:cs="Times New Roman"/>
        </w:rPr>
        <w:t xml:space="preserve">eligible </w:t>
      </w:r>
      <w:r w:rsidR="0EC196D4" w:rsidRPr="0041169D">
        <w:rPr>
          <w:rFonts w:ascii="Times New Roman" w:hAnsi="Times New Roman" w:cs="Times New Roman"/>
        </w:rPr>
        <w:t>for the NDIS</w:t>
      </w:r>
      <w:r w:rsidRPr="0041169D">
        <w:rPr>
          <w:rFonts w:ascii="Times New Roman" w:hAnsi="Times New Roman" w:cs="Times New Roman"/>
        </w:rPr>
        <w:t xml:space="preserve"> </w:t>
      </w:r>
      <w:r w:rsidR="19EBD672" w:rsidRPr="0041169D">
        <w:rPr>
          <w:rFonts w:ascii="Times New Roman" w:hAnsi="Times New Roman" w:cs="Times New Roman"/>
        </w:rPr>
        <w:t>as there is not enough evidence that her impairment will be permanent</w:t>
      </w:r>
      <w:r w:rsidR="1A0902C7" w:rsidRPr="0041169D">
        <w:rPr>
          <w:rFonts w:ascii="Times New Roman" w:hAnsi="Times New Roman" w:cs="Times New Roman"/>
        </w:rPr>
        <w:t xml:space="preserve"> and will </w:t>
      </w:r>
      <w:r w:rsidR="00BB4065" w:rsidRPr="0041169D">
        <w:rPr>
          <w:rFonts w:ascii="Times New Roman" w:hAnsi="Times New Roman" w:cs="Times New Roman"/>
        </w:rPr>
        <w:t xml:space="preserve">likely </w:t>
      </w:r>
      <w:r w:rsidR="1A0902C7" w:rsidRPr="0041169D">
        <w:rPr>
          <w:rFonts w:ascii="Times New Roman" w:hAnsi="Times New Roman" w:cs="Times New Roman"/>
        </w:rPr>
        <w:t>persist for her lifetime</w:t>
      </w:r>
      <w:r w:rsidR="19EBD672" w:rsidRPr="0041169D">
        <w:rPr>
          <w:rFonts w:ascii="Times New Roman" w:hAnsi="Times New Roman" w:cs="Times New Roman"/>
        </w:rPr>
        <w:t>.</w:t>
      </w:r>
      <w:r w:rsidRPr="0041169D">
        <w:rPr>
          <w:rFonts w:ascii="Times New Roman" w:hAnsi="Times New Roman" w:cs="Times New Roman"/>
        </w:rPr>
        <w:t xml:space="preserve"> </w:t>
      </w:r>
      <w:r w:rsidR="19EBD672" w:rsidRPr="0041169D">
        <w:rPr>
          <w:rFonts w:ascii="Times New Roman" w:hAnsi="Times New Roman" w:cs="Times New Roman"/>
        </w:rPr>
        <w:t>S</w:t>
      </w:r>
      <w:r w:rsidRPr="0041169D">
        <w:rPr>
          <w:rFonts w:ascii="Times New Roman" w:hAnsi="Times New Roman" w:cs="Times New Roman"/>
        </w:rPr>
        <w:t xml:space="preserve">he has not </w:t>
      </w:r>
      <w:r w:rsidR="06E3119A" w:rsidRPr="0041169D">
        <w:rPr>
          <w:rFonts w:ascii="Times New Roman" w:hAnsi="Times New Roman" w:cs="Times New Roman"/>
        </w:rPr>
        <w:t xml:space="preserve">yet </w:t>
      </w:r>
      <w:r w:rsidRPr="0041169D">
        <w:rPr>
          <w:rFonts w:ascii="Times New Roman" w:hAnsi="Times New Roman" w:cs="Times New Roman"/>
        </w:rPr>
        <w:t xml:space="preserve">undergone all investigations for potential treatment options that may improve, reverse or alleviate the impact of </w:t>
      </w:r>
      <w:r w:rsidR="43190F34" w:rsidRPr="0041169D">
        <w:rPr>
          <w:rFonts w:ascii="Times New Roman" w:hAnsi="Times New Roman" w:cs="Times New Roman"/>
        </w:rPr>
        <w:t>her</w:t>
      </w:r>
      <w:r w:rsidRPr="0041169D">
        <w:rPr>
          <w:rFonts w:ascii="Times New Roman" w:hAnsi="Times New Roman" w:cs="Times New Roman"/>
        </w:rPr>
        <w:t xml:space="preserve"> impairment</w:t>
      </w:r>
      <w:r w:rsidR="61B77D61" w:rsidRPr="0041169D">
        <w:rPr>
          <w:rFonts w:ascii="Times New Roman" w:hAnsi="Times New Roman" w:cs="Times New Roman"/>
        </w:rPr>
        <w:t xml:space="preserve">, including evidence-based, low-risk </w:t>
      </w:r>
      <w:r w:rsidR="61B77D61" w:rsidRPr="0041169D">
        <w:rPr>
          <w:rFonts w:ascii="Times New Roman" w:hAnsi="Times New Roman" w:cs="Times New Roman"/>
        </w:rPr>
        <w:lastRenderedPageBreak/>
        <w:t>interventions such as</w:t>
      </w:r>
      <w:r w:rsidR="7A1A716F" w:rsidRPr="0041169D">
        <w:rPr>
          <w:rFonts w:ascii="Times New Roman" w:hAnsi="Times New Roman" w:cs="Times New Roman"/>
        </w:rPr>
        <w:t xml:space="preserve"> grommets</w:t>
      </w:r>
      <w:r w:rsidRPr="0041169D">
        <w:rPr>
          <w:rFonts w:ascii="Times New Roman" w:hAnsi="Times New Roman" w:cs="Times New Roman"/>
        </w:rPr>
        <w:t>.</w:t>
      </w:r>
      <w:r w:rsidR="3FFC4DDD" w:rsidRPr="0041169D">
        <w:rPr>
          <w:rFonts w:ascii="Times New Roman" w:hAnsi="Times New Roman" w:cs="Times New Roman"/>
        </w:rPr>
        <w:t xml:space="preserve"> The fact that she is </w:t>
      </w:r>
      <w:r w:rsidR="7F1900B6" w:rsidRPr="0041169D">
        <w:rPr>
          <w:rFonts w:ascii="Times New Roman" w:hAnsi="Times New Roman" w:cs="Times New Roman"/>
        </w:rPr>
        <w:t>living</w:t>
      </w:r>
      <w:r w:rsidR="3FFC4DDD" w:rsidRPr="0041169D">
        <w:rPr>
          <w:rFonts w:ascii="Times New Roman" w:hAnsi="Times New Roman" w:cs="Times New Roman"/>
        </w:rPr>
        <w:t xml:space="preserve"> in a regional area where waitlists to see specialists are long</w:t>
      </w:r>
      <w:r w:rsidR="14FF3427" w:rsidRPr="0041169D">
        <w:rPr>
          <w:rFonts w:ascii="Times New Roman" w:hAnsi="Times New Roman" w:cs="Times New Roman"/>
        </w:rPr>
        <w:t>er than in metropolitan areas</w:t>
      </w:r>
      <w:r w:rsidR="3FFC4DDD" w:rsidRPr="0041169D">
        <w:rPr>
          <w:rFonts w:ascii="Times New Roman" w:hAnsi="Times New Roman" w:cs="Times New Roman"/>
        </w:rPr>
        <w:t xml:space="preserve"> is not able to be taken into consideration in </w:t>
      </w:r>
      <w:r w:rsidR="60BF6E70" w:rsidRPr="0041169D">
        <w:rPr>
          <w:rFonts w:ascii="Times New Roman" w:hAnsi="Times New Roman" w:cs="Times New Roman"/>
        </w:rPr>
        <w:t>determini</w:t>
      </w:r>
      <w:r w:rsidR="1CAAE283" w:rsidRPr="0041169D">
        <w:rPr>
          <w:rFonts w:ascii="Times New Roman" w:hAnsi="Times New Roman" w:cs="Times New Roman"/>
        </w:rPr>
        <w:t>ng whether Soo is eligible for</w:t>
      </w:r>
      <w:r w:rsidR="60BF6E70" w:rsidRPr="0041169D">
        <w:rPr>
          <w:rFonts w:ascii="Times New Roman" w:hAnsi="Times New Roman" w:cs="Times New Roman"/>
        </w:rPr>
        <w:t xml:space="preserve"> the NDIS.</w:t>
      </w:r>
    </w:p>
    <w:p w14:paraId="09542B81" w14:textId="73E1988F" w:rsidR="30606606" w:rsidRPr="0041169D" w:rsidRDefault="30606606" w:rsidP="006C3BDC">
      <w:pPr>
        <w:spacing w:before="240" w:after="0" w:line="276" w:lineRule="auto"/>
        <w:ind w:left="720"/>
        <w:rPr>
          <w:rFonts w:ascii="Times New Roman" w:hAnsi="Times New Roman" w:cs="Times New Roman"/>
        </w:rPr>
      </w:pPr>
      <w:r w:rsidRPr="0041169D">
        <w:rPr>
          <w:rFonts w:ascii="Times New Roman" w:hAnsi="Times New Roman" w:cs="Times New Roman"/>
        </w:rPr>
        <w:t>Her mother is informed that she can re-apply for the NDIS on behalf of her daughter</w:t>
      </w:r>
      <w:r w:rsidR="453C7E28" w:rsidRPr="0041169D">
        <w:rPr>
          <w:rFonts w:ascii="Times New Roman" w:hAnsi="Times New Roman" w:cs="Times New Roman"/>
        </w:rPr>
        <w:t>,</w:t>
      </w:r>
      <w:r w:rsidRPr="0041169D">
        <w:rPr>
          <w:rFonts w:ascii="Times New Roman" w:hAnsi="Times New Roman" w:cs="Times New Roman"/>
        </w:rPr>
        <w:t xml:space="preserve"> after further investigations</w:t>
      </w:r>
      <w:r w:rsidR="3A7C4101" w:rsidRPr="0041169D">
        <w:rPr>
          <w:rFonts w:ascii="Times New Roman" w:hAnsi="Times New Roman" w:cs="Times New Roman"/>
        </w:rPr>
        <w:t xml:space="preserve"> </w:t>
      </w:r>
      <w:r w:rsidR="327B36F8" w:rsidRPr="0041169D">
        <w:rPr>
          <w:rFonts w:ascii="Times New Roman" w:hAnsi="Times New Roman" w:cs="Times New Roman"/>
        </w:rPr>
        <w:t xml:space="preserve">and </w:t>
      </w:r>
      <w:r w:rsidR="7206467B" w:rsidRPr="0041169D">
        <w:rPr>
          <w:rFonts w:ascii="Times New Roman" w:hAnsi="Times New Roman" w:cs="Times New Roman"/>
        </w:rPr>
        <w:t xml:space="preserve">recommended </w:t>
      </w:r>
      <w:r w:rsidR="327B36F8" w:rsidRPr="0041169D">
        <w:rPr>
          <w:rFonts w:ascii="Times New Roman" w:hAnsi="Times New Roman" w:cs="Times New Roman"/>
        </w:rPr>
        <w:t>treatment options</w:t>
      </w:r>
      <w:r w:rsidR="3A7C4101" w:rsidRPr="0041169D">
        <w:rPr>
          <w:rFonts w:ascii="Times New Roman" w:hAnsi="Times New Roman" w:cs="Times New Roman"/>
        </w:rPr>
        <w:t xml:space="preserve"> are completed and</w:t>
      </w:r>
      <w:r w:rsidRPr="0041169D">
        <w:rPr>
          <w:rFonts w:ascii="Times New Roman" w:hAnsi="Times New Roman" w:cs="Times New Roman"/>
        </w:rPr>
        <w:t xml:space="preserve"> if it is </w:t>
      </w:r>
      <w:r w:rsidR="67E9BCEA" w:rsidRPr="0041169D">
        <w:rPr>
          <w:rFonts w:ascii="Times New Roman" w:hAnsi="Times New Roman" w:cs="Times New Roman"/>
        </w:rPr>
        <w:t>confirme</w:t>
      </w:r>
      <w:r w:rsidRPr="0041169D">
        <w:rPr>
          <w:rFonts w:ascii="Times New Roman" w:hAnsi="Times New Roman" w:cs="Times New Roman"/>
        </w:rPr>
        <w:t xml:space="preserve">d that her hearing loss is </w:t>
      </w:r>
      <w:r w:rsidR="00C94E2E" w:rsidRPr="0041169D">
        <w:rPr>
          <w:rFonts w:ascii="Times New Roman" w:hAnsi="Times New Roman" w:cs="Times New Roman"/>
        </w:rPr>
        <w:t xml:space="preserve">likely </w:t>
      </w:r>
      <w:r w:rsidRPr="0041169D">
        <w:rPr>
          <w:rFonts w:ascii="Times New Roman" w:hAnsi="Times New Roman" w:cs="Times New Roman"/>
        </w:rPr>
        <w:t>permanent and results in substantially reduced functional capacity.</w:t>
      </w:r>
    </w:p>
    <w:p w14:paraId="3169C879" w14:textId="10F469F1" w:rsidR="00431FD3" w:rsidRPr="0041169D" w:rsidRDefault="00C64A1F" w:rsidP="00431FD3">
      <w:pPr>
        <w:spacing w:before="240" w:after="0" w:line="276" w:lineRule="auto"/>
        <w:rPr>
          <w:rFonts w:ascii="Times New Roman" w:eastAsia="Times New Roman" w:hAnsi="Times New Roman" w:cs="Times New Roman"/>
          <w:bCs/>
          <w:lang w:eastAsia="en-AU"/>
        </w:rPr>
      </w:pPr>
      <w:r w:rsidRPr="0041169D">
        <w:rPr>
          <w:rFonts w:ascii="Times New Roman" w:hAnsi="Times New Roman" w:cs="Times New Roman"/>
          <w:b/>
        </w:rPr>
        <w:t xml:space="preserve">Item 93 – Subsection 209(8) (table item 4, column headed </w:t>
      </w:r>
      <w:r w:rsidR="00A026EF" w:rsidRPr="0041169D">
        <w:rPr>
          <w:rFonts w:ascii="Times New Roman" w:hAnsi="Times New Roman" w:cs="Times New Roman"/>
          <w:b/>
        </w:rPr>
        <w:t>‘</w:t>
      </w:r>
      <w:r w:rsidRPr="0041169D">
        <w:rPr>
          <w:rFonts w:ascii="Times New Roman" w:hAnsi="Times New Roman" w:cs="Times New Roman"/>
          <w:b/>
        </w:rPr>
        <w:t>Description</w:t>
      </w:r>
      <w:r w:rsidR="00A026EF" w:rsidRPr="0041169D">
        <w:rPr>
          <w:rFonts w:ascii="Times New Roman" w:hAnsi="Times New Roman" w:cs="Times New Roman"/>
          <w:b/>
        </w:rPr>
        <w:t>’</w:t>
      </w:r>
      <w:r w:rsidRPr="0041169D">
        <w:rPr>
          <w:rFonts w:ascii="Times New Roman" w:hAnsi="Times New Roman" w:cs="Times New Roman"/>
          <w:b/>
        </w:rPr>
        <w:t>, before paragraph (aa))</w:t>
      </w:r>
    </w:p>
    <w:p w14:paraId="50D9EBBC" w14:textId="5E553D35" w:rsidR="003932D5" w:rsidRPr="0041169D" w:rsidRDefault="00154952" w:rsidP="00577DBA">
      <w:pPr>
        <w:spacing w:after="0" w:line="276" w:lineRule="auto"/>
        <w:rPr>
          <w:rFonts w:ascii="Times New Roman" w:hAnsi="Times New Roman" w:cs="Times New Roman"/>
        </w:rPr>
      </w:pPr>
      <w:r w:rsidRPr="0041169D">
        <w:rPr>
          <w:rFonts w:ascii="Times New Roman" w:eastAsia="Times New Roman" w:hAnsi="Times New Roman" w:cs="Times New Roman"/>
          <w:bCs/>
          <w:lang w:eastAsia="en-AU"/>
        </w:rPr>
        <w:t xml:space="preserve">This item is consequential to item </w:t>
      </w:r>
      <w:r w:rsidR="00751C70" w:rsidRPr="0041169D">
        <w:rPr>
          <w:rFonts w:ascii="Times New Roman" w:eastAsia="Times New Roman" w:hAnsi="Times New Roman" w:cs="Times New Roman"/>
          <w:bCs/>
          <w:lang w:eastAsia="en-AU"/>
        </w:rPr>
        <w:t>92</w:t>
      </w:r>
      <w:r w:rsidRPr="0041169D">
        <w:rPr>
          <w:rFonts w:ascii="Times New Roman" w:eastAsia="Times New Roman" w:hAnsi="Times New Roman" w:cs="Times New Roman"/>
          <w:bCs/>
          <w:lang w:eastAsia="en-AU"/>
        </w:rPr>
        <w:t xml:space="preserve">. It amends table item </w:t>
      </w:r>
      <w:r w:rsidR="00751C70" w:rsidRPr="0041169D">
        <w:rPr>
          <w:rFonts w:ascii="Times New Roman" w:eastAsia="Times New Roman" w:hAnsi="Times New Roman" w:cs="Times New Roman"/>
          <w:bCs/>
          <w:lang w:eastAsia="en-AU"/>
        </w:rPr>
        <w:t>4</w:t>
      </w:r>
      <w:r w:rsidRPr="0041169D">
        <w:rPr>
          <w:rFonts w:ascii="Times New Roman" w:eastAsia="Times New Roman" w:hAnsi="Times New Roman" w:cs="Times New Roman"/>
          <w:bCs/>
          <w:lang w:eastAsia="en-AU"/>
        </w:rPr>
        <w:t xml:space="preserve"> in subsection 209(8) so that the new NDIS rule making power</w:t>
      </w:r>
      <w:r w:rsidR="008D7C8C" w:rsidRPr="0041169D">
        <w:rPr>
          <w:rFonts w:ascii="Times New Roman" w:eastAsia="Times New Roman" w:hAnsi="Times New Roman" w:cs="Times New Roman"/>
          <w:bCs/>
          <w:lang w:eastAsia="en-AU"/>
        </w:rPr>
        <w:t xml:space="preserve"> dealing with circumstances in which a person is taken to have undertaken all appropriate treatment</w:t>
      </w:r>
      <w:r w:rsidRPr="0041169D">
        <w:rPr>
          <w:rFonts w:ascii="Times New Roman" w:eastAsia="Times New Roman" w:hAnsi="Times New Roman" w:cs="Times New Roman"/>
          <w:bCs/>
          <w:lang w:eastAsia="en-AU"/>
        </w:rPr>
        <w:t xml:space="preserve"> is a category </w:t>
      </w:r>
      <w:r w:rsidR="00751C70" w:rsidRPr="0041169D">
        <w:rPr>
          <w:rFonts w:ascii="Times New Roman" w:eastAsia="Times New Roman" w:hAnsi="Times New Roman" w:cs="Times New Roman"/>
          <w:bCs/>
          <w:lang w:eastAsia="en-AU"/>
        </w:rPr>
        <w:t>D</w:t>
      </w:r>
      <w:r w:rsidRPr="0041169D">
        <w:rPr>
          <w:rFonts w:ascii="Times New Roman" w:eastAsia="Times New Roman" w:hAnsi="Times New Roman" w:cs="Times New Roman"/>
          <w:bCs/>
          <w:lang w:eastAsia="en-AU"/>
        </w:rPr>
        <w:t xml:space="preserve"> </w:t>
      </w:r>
      <w:r w:rsidR="00494A5B" w:rsidRPr="0041169D">
        <w:rPr>
          <w:rFonts w:ascii="Times New Roman" w:eastAsia="Times New Roman" w:hAnsi="Times New Roman" w:cs="Times New Roman"/>
          <w:bCs/>
          <w:lang w:eastAsia="en-AU"/>
        </w:rPr>
        <w:t xml:space="preserve">NDIS </w:t>
      </w:r>
      <w:r w:rsidRPr="0041169D">
        <w:rPr>
          <w:rFonts w:ascii="Times New Roman" w:eastAsia="Times New Roman" w:hAnsi="Times New Roman" w:cs="Times New Roman"/>
          <w:bCs/>
          <w:lang w:eastAsia="en-AU"/>
        </w:rPr>
        <w:t xml:space="preserve">rule, requiring </w:t>
      </w:r>
      <w:r w:rsidR="00751C70" w:rsidRPr="0041169D">
        <w:rPr>
          <w:rFonts w:ascii="Times New Roman" w:eastAsia="Times New Roman" w:hAnsi="Times New Roman" w:cs="Times New Roman"/>
          <w:bCs/>
          <w:lang w:eastAsia="en-AU"/>
        </w:rPr>
        <w:t>consultation with all states and territories</w:t>
      </w:r>
      <w:r w:rsidR="000C0AC7" w:rsidRPr="0041169D">
        <w:rPr>
          <w:rFonts w:ascii="Times New Roman" w:eastAsia="Times New Roman" w:hAnsi="Times New Roman" w:cs="Times New Roman"/>
          <w:lang w:eastAsia="en-AU"/>
        </w:rPr>
        <w:t xml:space="preserve">. </w:t>
      </w:r>
    </w:p>
    <w:p w14:paraId="580BA959" w14:textId="518DF053" w:rsidR="003932D5" w:rsidRPr="0041169D" w:rsidRDefault="002B5722" w:rsidP="006C3BDC">
      <w:pPr>
        <w:spacing w:before="240" w:after="0" w:line="276" w:lineRule="auto"/>
        <w:rPr>
          <w:rFonts w:ascii="Times New Roman" w:hAnsi="Times New Roman" w:cs="Times New Roman"/>
          <w:b/>
        </w:rPr>
      </w:pPr>
      <w:r w:rsidRPr="0041169D">
        <w:rPr>
          <w:rFonts w:ascii="Times New Roman" w:hAnsi="Times New Roman" w:cs="Times New Roman"/>
          <w:b/>
        </w:rPr>
        <w:t>Item 94 – Application provision</w:t>
      </w:r>
    </w:p>
    <w:p w14:paraId="2FCC40F3" w14:textId="4FF0C90B" w:rsidR="007731B2" w:rsidRPr="0041169D" w:rsidRDefault="00AD5677" w:rsidP="00577DBA">
      <w:pPr>
        <w:spacing w:after="0" w:line="276" w:lineRule="auto"/>
        <w:rPr>
          <w:rFonts w:ascii="Times New Roman" w:hAnsi="Times New Roman" w:cs="Times New Roman"/>
        </w:rPr>
      </w:pPr>
      <w:r w:rsidRPr="0041169D">
        <w:rPr>
          <w:rFonts w:ascii="Times New Roman" w:hAnsi="Times New Roman" w:cs="Times New Roman"/>
        </w:rPr>
        <w:t xml:space="preserve">This is an application provision that provides that </w:t>
      </w:r>
      <w:r w:rsidR="00B2274A" w:rsidRPr="0041169D">
        <w:rPr>
          <w:rFonts w:ascii="Times New Roman" w:hAnsi="Times New Roman" w:cs="Times New Roman"/>
        </w:rPr>
        <w:t xml:space="preserve">amendments made by this Part apply in relation to a determination or decision made by the CEO in relation to whether a person meets the early intervention requirements or disability requirements, or both, </w:t>
      </w:r>
      <w:r w:rsidR="003F00E1" w:rsidRPr="0041169D">
        <w:rPr>
          <w:rFonts w:ascii="Times New Roman" w:hAnsi="Times New Roman" w:cs="Times New Roman"/>
        </w:rPr>
        <w:t xml:space="preserve">made on or after the commencement of this item, whether or not the person is a participant before the commencement of this item. </w:t>
      </w:r>
      <w:r w:rsidRPr="0041169D">
        <w:rPr>
          <w:rFonts w:ascii="Times New Roman" w:hAnsi="Times New Roman" w:cs="Times New Roman"/>
        </w:rPr>
        <w:t xml:space="preserve">This means that the amendments can apply to </w:t>
      </w:r>
      <w:r w:rsidR="008C3838" w:rsidRPr="0041169D">
        <w:rPr>
          <w:rFonts w:ascii="Times New Roman" w:hAnsi="Times New Roman" w:cs="Times New Roman"/>
        </w:rPr>
        <w:t>decisions about whether a participant meets the disability or early intervention requirements any time after this Part commences.</w:t>
      </w:r>
    </w:p>
    <w:p w14:paraId="4B4BA9E5" w14:textId="77777777" w:rsidR="00585AF5" w:rsidRPr="0041169D" w:rsidRDefault="00585AF5" w:rsidP="006C3BDC">
      <w:pPr>
        <w:spacing w:before="240" w:after="0" w:line="276" w:lineRule="auto"/>
        <w:rPr>
          <w:rFonts w:ascii="Times New Roman" w:hAnsi="Times New Roman" w:cs="Times New Roman"/>
        </w:rPr>
      </w:pPr>
    </w:p>
    <w:p w14:paraId="1C5DD2DF" w14:textId="7DB5E4DF" w:rsidR="007731B2" w:rsidRPr="0041169D" w:rsidRDefault="00577DBA" w:rsidP="006C3BDC">
      <w:pPr>
        <w:spacing w:after="0" w:line="240" w:lineRule="auto"/>
        <w:jc w:val="left"/>
      </w:pPr>
      <w:r w:rsidRPr="0041169D">
        <w:rPr>
          <w:rFonts w:ascii="Times New Roman" w:hAnsi="Times New Roman" w:cs="Times New Roman"/>
        </w:rPr>
        <w:br w:type="page"/>
      </w:r>
    </w:p>
    <w:p w14:paraId="05E5BC04" w14:textId="77777777" w:rsidR="00266F10" w:rsidRPr="0041169D" w:rsidRDefault="00266F10" w:rsidP="00301867">
      <w:pPr>
        <w:pStyle w:val="Heading2"/>
        <w:rPr>
          <w:rFonts w:ascii="Times New Roman" w:hAnsi="Times New Roman" w:cs="Times New Roman"/>
        </w:rPr>
      </w:pPr>
      <w:r w:rsidRPr="0041169D">
        <w:rPr>
          <w:rFonts w:ascii="Times New Roman" w:hAnsi="Times New Roman" w:cs="Times New Roman"/>
        </w:rPr>
        <w:lastRenderedPageBreak/>
        <w:t>Part 9—Eligibility based on access to other services</w:t>
      </w:r>
    </w:p>
    <w:p w14:paraId="596AA777" w14:textId="6CACF870" w:rsidR="00266F10" w:rsidRPr="0041169D" w:rsidRDefault="00266F10" w:rsidP="00266F10">
      <w:pPr>
        <w:spacing w:before="240" w:after="0" w:line="276" w:lineRule="auto"/>
      </w:pPr>
      <w:r w:rsidRPr="0041169D">
        <w:rPr>
          <w:rFonts w:ascii="Times New Roman" w:eastAsia="Times New Roman" w:hAnsi="Times New Roman" w:cs="Times New Roman"/>
          <w:bCs/>
          <w:lang w:eastAsia="en-AU"/>
        </w:rPr>
        <w:t xml:space="preserve">The NDIS was always intended </w:t>
      </w:r>
      <w:r w:rsidR="00E23FC7" w:rsidRPr="0041169D">
        <w:rPr>
          <w:rFonts w:ascii="Times New Roman" w:eastAsia="Times New Roman" w:hAnsi="Times New Roman" w:cs="Times New Roman"/>
          <w:bCs/>
          <w:lang w:eastAsia="en-AU"/>
        </w:rPr>
        <w:t xml:space="preserve">to </w:t>
      </w:r>
      <w:r w:rsidRPr="0041169D">
        <w:rPr>
          <w:rFonts w:ascii="Times New Roman" w:eastAsia="Times New Roman" w:hAnsi="Times New Roman" w:cs="Times New Roman"/>
          <w:bCs/>
          <w:lang w:eastAsia="en-AU"/>
        </w:rPr>
        <w:t xml:space="preserve">form part of a disability eco-system, not replace supports more appropriately provided by other service systems such as aged care, state and territory compensation schemes and mainstream supports. As a result the NDIS has expanded beyond its original intent, increasingly operating as a substitute or replacement for other service systems. </w:t>
      </w:r>
    </w:p>
    <w:p w14:paraId="6BA75B0B" w14:textId="60CF5AF6" w:rsidR="00266F10" w:rsidRPr="0041169D" w:rsidRDefault="00266F10" w:rsidP="00266F10">
      <w:pPr>
        <w:spacing w:before="240" w:after="0" w:line="276" w:lineRule="auto"/>
      </w:pPr>
      <w:r w:rsidRPr="0041169D">
        <w:rPr>
          <w:rFonts w:ascii="Times New Roman" w:eastAsia="Times New Roman" w:hAnsi="Times New Roman" w:cs="Times New Roman"/>
          <w:bCs/>
          <w:lang w:eastAsia="en-AU"/>
        </w:rPr>
        <w:t>In determining whether a person meets the disability requirements or early intervention requirements for access to the Scheme, there is currently no requirement to consider whether a person is eligible to receive support through another system.</w:t>
      </w:r>
      <w:r w:rsidR="00C86080" w:rsidRPr="0041169D">
        <w:rPr>
          <w:rFonts w:ascii="Times New Roman" w:eastAsia="Times New Roman" w:hAnsi="Times New Roman" w:cs="Times New Roman"/>
          <w:bCs/>
          <w:lang w:eastAsia="en-AU"/>
        </w:rPr>
        <w:t xml:space="preserve"> If a person has access to other systems of support,</w:t>
      </w:r>
      <w:r w:rsidR="00141BE2" w:rsidRPr="0041169D">
        <w:rPr>
          <w:rFonts w:ascii="Times New Roman" w:eastAsia="Times New Roman" w:hAnsi="Times New Roman" w:cs="Times New Roman"/>
          <w:bCs/>
          <w:lang w:eastAsia="en-AU"/>
        </w:rPr>
        <w:t xml:space="preserve"> this is </w:t>
      </w:r>
      <w:r w:rsidR="00C86080" w:rsidRPr="0041169D">
        <w:rPr>
          <w:rFonts w:ascii="Times New Roman" w:eastAsia="Times New Roman" w:hAnsi="Times New Roman" w:cs="Times New Roman"/>
          <w:bCs/>
          <w:lang w:eastAsia="en-AU"/>
        </w:rPr>
        <w:t>generally dealt with as part of planning to ensure there is no duplication of funding</w:t>
      </w:r>
      <w:r w:rsidR="00246775"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This has led to the situation where the NDIS is providing disability related support to people who </w:t>
      </w:r>
      <w:r w:rsidR="00267947" w:rsidRPr="0041169D">
        <w:rPr>
          <w:rFonts w:ascii="Times New Roman" w:eastAsia="Times New Roman" w:hAnsi="Times New Roman" w:cs="Times New Roman"/>
          <w:bCs/>
          <w:lang w:eastAsia="en-AU"/>
        </w:rPr>
        <w:t>c</w:t>
      </w:r>
      <w:r w:rsidRPr="0041169D">
        <w:rPr>
          <w:rFonts w:ascii="Times New Roman" w:eastAsia="Times New Roman" w:hAnsi="Times New Roman" w:cs="Times New Roman"/>
          <w:bCs/>
          <w:lang w:eastAsia="en-AU"/>
        </w:rPr>
        <w:t xml:space="preserve">ould be receiving </w:t>
      </w:r>
      <w:r w:rsidR="00267947" w:rsidRPr="0041169D">
        <w:rPr>
          <w:rFonts w:ascii="Times New Roman" w:eastAsia="Times New Roman" w:hAnsi="Times New Roman" w:cs="Times New Roman"/>
          <w:bCs/>
          <w:lang w:eastAsia="en-AU"/>
        </w:rPr>
        <w:t xml:space="preserve">those </w:t>
      </w:r>
      <w:r w:rsidRPr="0041169D">
        <w:rPr>
          <w:rFonts w:ascii="Times New Roman" w:eastAsia="Times New Roman" w:hAnsi="Times New Roman" w:cs="Times New Roman"/>
          <w:bCs/>
          <w:lang w:eastAsia="en-AU"/>
        </w:rPr>
        <w:t xml:space="preserve">supports through another more appropriate service system. </w:t>
      </w:r>
    </w:p>
    <w:p w14:paraId="0E5C9488" w14:textId="02B10151" w:rsidR="00266F10" w:rsidRPr="0041169D" w:rsidRDefault="00266F10" w:rsidP="00266F10">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This Part introduces amendments which tighten eligibility to the NDIS where alternative supports are available through other service systems which can reasonably meet the needs of a person, or where the service system has a responsibility for meeting the needs of a person</w:t>
      </w:r>
      <w:r w:rsidR="43923004" w:rsidRPr="0041169D">
        <w:rPr>
          <w:rFonts w:ascii="Times New Roman" w:eastAsia="Times New Roman" w:hAnsi="Times New Roman" w:cs="Times New Roman"/>
          <w:lang w:eastAsia="en-AU"/>
        </w:rPr>
        <w:t>,</w:t>
      </w:r>
      <w:r w:rsidRPr="0041169D">
        <w:rPr>
          <w:rFonts w:ascii="Times New Roman" w:eastAsia="Times New Roman" w:hAnsi="Times New Roman" w:cs="Times New Roman"/>
          <w:bCs/>
          <w:lang w:eastAsia="en-AU"/>
        </w:rPr>
        <w:t xml:space="preserve"> such as workers compensation or motor vehicle accident compensation schemes.</w:t>
      </w:r>
    </w:p>
    <w:p w14:paraId="7972363C" w14:textId="3ABD0DBB" w:rsidR="00A34DD9" w:rsidRPr="0041169D" w:rsidRDefault="00266F10" w:rsidP="00A34DD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Amendments made in this Part also enable category A NDIS rules to prescribe other service systems deemed to be alternative support services. This may be declared by reference to a particular service, such as aged care</w:t>
      </w:r>
      <w:r w:rsidR="00A25C24"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Th</w:t>
      </w:r>
      <w:r w:rsidR="00802963" w:rsidRPr="0041169D">
        <w:rPr>
          <w:rFonts w:ascii="Times New Roman" w:eastAsia="Times New Roman" w:hAnsi="Times New Roman" w:cs="Times New Roman"/>
          <w:lang w:eastAsia="en-AU"/>
        </w:rPr>
        <w:t>e</w:t>
      </w:r>
      <w:r w:rsidRPr="0041169D">
        <w:rPr>
          <w:rFonts w:ascii="Times New Roman" w:eastAsia="Times New Roman" w:hAnsi="Times New Roman" w:cs="Times New Roman"/>
          <w:lang w:eastAsia="en-AU"/>
        </w:rPr>
        <w:t xml:space="preserve"> Minister can also declare alternative supports by reference to particular impairments for example for some chronic health conditions. For the Minister to prescribe other service systems as alternative support services, the </w:t>
      </w:r>
      <w:r w:rsidR="009F353A" w:rsidRPr="0041169D">
        <w:rPr>
          <w:rFonts w:ascii="Times New Roman" w:eastAsia="Times New Roman" w:hAnsi="Times New Roman" w:cs="Times New Roman"/>
        </w:rPr>
        <w:t>NDIS</w:t>
      </w:r>
      <w:r w:rsidRPr="0041169D">
        <w:rPr>
          <w:rFonts w:ascii="Times New Roman" w:eastAsia="Times New Roman" w:hAnsi="Times New Roman" w:cs="Times New Roman"/>
          <w:lang w:eastAsia="en-AU"/>
        </w:rPr>
        <w:t xml:space="preserve"> rules must be agreed with all </w:t>
      </w:r>
      <w:r w:rsidR="00081BAE"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tates and </w:t>
      </w:r>
      <w:r w:rsidR="00081BAE" w:rsidRPr="0041169D">
        <w:rPr>
          <w:rFonts w:ascii="Times New Roman" w:eastAsia="Times New Roman" w:hAnsi="Times New Roman" w:cs="Times New Roman"/>
          <w:bCs/>
          <w:lang w:eastAsia="en-AU"/>
        </w:rPr>
        <w:t>t</w:t>
      </w:r>
      <w:r w:rsidR="00A34DD9" w:rsidRPr="0041169D">
        <w:rPr>
          <w:rFonts w:ascii="Times New Roman" w:eastAsia="Times New Roman" w:hAnsi="Times New Roman" w:cs="Times New Roman"/>
          <w:bCs/>
          <w:lang w:eastAsia="en-AU"/>
        </w:rPr>
        <w:t>erritories.</w:t>
      </w:r>
    </w:p>
    <w:p w14:paraId="5BFEE9F2" w14:textId="77777777" w:rsidR="00A34DD9" w:rsidRPr="0041169D" w:rsidRDefault="00A34DD9" w:rsidP="00301867">
      <w:pPr>
        <w:pStyle w:val="Heading4"/>
        <w:spacing w:before="240"/>
        <w:jc w:val="center"/>
        <w:rPr>
          <w:u w:val="single"/>
        </w:rPr>
      </w:pPr>
      <w:r w:rsidRPr="0041169D">
        <w:rPr>
          <w:szCs w:val="24"/>
          <w:u w:val="single"/>
        </w:rPr>
        <w:t>Notes</w:t>
      </w:r>
      <w:r w:rsidRPr="0041169D">
        <w:rPr>
          <w:u w:val="single"/>
        </w:rPr>
        <w:t xml:space="preserve"> on Clauses</w:t>
      </w:r>
    </w:p>
    <w:p w14:paraId="0EFB74AB" w14:textId="77777777" w:rsidR="00A34DD9" w:rsidRPr="0041169D" w:rsidRDefault="00A34DD9" w:rsidP="00A34DD9">
      <w:pPr>
        <w:spacing w:before="240" w:after="0" w:line="276" w:lineRule="auto"/>
      </w:pPr>
      <w:r w:rsidRPr="0041169D">
        <w:rPr>
          <w:rFonts w:ascii="Times New Roman" w:hAnsi="Times New Roman" w:cs="Times New Roman"/>
          <w:b/>
          <w:bCs/>
        </w:rPr>
        <w:t xml:space="preserve">Item 95 – </w:t>
      </w:r>
      <w:r w:rsidRPr="0041169D">
        <w:rPr>
          <w:rFonts w:ascii="Times New Roman" w:eastAsia="Times New Roman" w:hAnsi="Times New Roman" w:cs="Times New Roman"/>
          <w:b/>
          <w:bCs/>
          <w:lang w:eastAsia="en-AU"/>
        </w:rPr>
        <w:t>Section 9</w:t>
      </w:r>
    </w:p>
    <w:p w14:paraId="5FB78D40" w14:textId="77777777" w:rsidR="00A34DD9" w:rsidRPr="0041169D" w:rsidRDefault="00A34DD9" w:rsidP="00A34DD9">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adds several new terms to the definitions in section 9. </w:t>
      </w:r>
    </w:p>
    <w:p w14:paraId="1FB2B4E2" w14:textId="77777777" w:rsidR="00A34DD9" w:rsidRPr="0041169D" w:rsidRDefault="00A34DD9" w:rsidP="00B265FD">
      <w:pPr>
        <w:pStyle w:val="ListParagraph"/>
        <w:numPr>
          <w:ilvl w:val="0"/>
          <w:numId w:val="34"/>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excluded impairments</w:t>
      </w:r>
      <w:r w:rsidRPr="0041169D">
        <w:rPr>
          <w:rFonts w:ascii="Times New Roman" w:eastAsia="Times New Roman" w:hAnsi="Times New Roman" w:cs="Times New Roman"/>
          <w:lang w:eastAsia="en-AU"/>
        </w:rPr>
        <w:t xml:space="preserve"> has the meaning given by subsections 25B(2), (3) and (4):</w:t>
      </w:r>
    </w:p>
    <w:p w14:paraId="25D1F368" w14:textId="77777777" w:rsidR="00A34DD9" w:rsidRPr="0041169D" w:rsidRDefault="00A34DD9" w:rsidP="00B265FD">
      <w:pPr>
        <w:pStyle w:val="ListParagraph"/>
        <w:numPr>
          <w:ilvl w:val="1"/>
          <w:numId w:val="34"/>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includes impairments caused by a motor vehicle accident or work related injury that may be addressed by other service systems, such as relevant compensation schemes. </w:t>
      </w:r>
    </w:p>
    <w:p w14:paraId="0273A431" w14:textId="77777777" w:rsidR="00A34DD9" w:rsidRPr="0041169D" w:rsidRDefault="00A34DD9" w:rsidP="00A34DD9">
      <w:pPr>
        <w:pStyle w:val="ListParagraph"/>
        <w:spacing w:before="240" w:after="0" w:line="276" w:lineRule="auto"/>
        <w:rPr>
          <w:rFonts w:ascii="Times New Roman" w:eastAsia="Times New Roman" w:hAnsi="Times New Roman" w:cs="Times New Roman"/>
          <w:sz w:val="4"/>
          <w:szCs w:val="4"/>
          <w:lang w:eastAsia="en-AU"/>
        </w:rPr>
      </w:pPr>
    </w:p>
    <w:p w14:paraId="296EA340" w14:textId="14D79B8E" w:rsidR="00A34DD9" w:rsidRPr="0041169D" w:rsidRDefault="00A34DD9" w:rsidP="00B265FD">
      <w:pPr>
        <w:pStyle w:val="ListParagraph"/>
        <w:numPr>
          <w:ilvl w:val="0"/>
          <w:numId w:val="34"/>
        </w:num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meets the alternative support requirements</w:t>
      </w:r>
      <w:r w:rsidRPr="0041169D">
        <w:rPr>
          <w:rFonts w:ascii="Times New Roman" w:eastAsia="Times New Roman" w:hAnsi="Times New Roman" w:cs="Times New Roman"/>
          <w:b/>
          <w:bCs/>
          <w:i/>
          <w:iCs/>
          <w:lang w:eastAsia="en-AU"/>
        </w:rPr>
        <w:t xml:space="preserve"> </w:t>
      </w:r>
      <w:r w:rsidRPr="0041169D">
        <w:rPr>
          <w:rFonts w:ascii="Times New Roman" w:eastAsia="Times New Roman" w:hAnsi="Times New Roman" w:cs="Times New Roman"/>
          <w:i/>
          <w:iCs/>
          <w:lang w:eastAsia="en-AU"/>
        </w:rPr>
        <w:t xml:space="preserve">has the meaning given by subsection 25B(1). </w:t>
      </w:r>
    </w:p>
    <w:p w14:paraId="1479919E" w14:textId="16F3EB19" w:rsidR="00A34DD9" w:rsidRPr="0041169D" w:rsidRDefault="00A34DD9" w:rsidP="00B265FD">
      <w:pPr>
        <w:pStyle w:val="ListParagraph"/>
        <w:numPr>
          <w:ilvl w:val="1"/>
          <w:numId w:val="34"/>
        </w:numPr>
        <w:spacing w:before="240" w:after="0" w:line="276" w:lineRule="auto"/>
        <w:rPr>
          <w:rFonts w:ascii="Times New Roman" w:eastAsia="Times New Roman" w:hAnsi="Times New Roman" w:cs="Times New Roman"/>
          <w:i/>
          <w:lang w:eastAsia="en-AU"/>
        </w:rPr>
      </w:pPr>
      <w:r w:rsidRPr="0041169D">
        <w:rPr>
          <w:rFonts w:ascii="Times New Roman" w:eastAsia="Times New Roman" w:hAnsi="Times New Roman" w:cs="Times New Roman"/>
          <w:lang w:eastAsia="en-AU"/>
        </w:rPr>
        <w:t>A person will need to meet the alternative support requirements as part of the access decision</w:t>
      </w:r>
      <w:r w:rsidR="006916B1" w:rsidRPr="0041169D">
        <w:rPr>
          <w:rFonts w:ascii="Times New Roman" w:eastAsia="Times New Roman" w:hAnsi="Times New Roman" w:cs="Times New Roman"/>
          <w:lang w:eastAsia="en-AU"/>
        </w:rPr>
        <w:t xml:space="preserve"> </w:t>
      </w:r>
      <w:r w:rsidR="00AF270B" w:rsidRPr="0041169D">
        <w:rPr>
          <w:rFonts w:ascii="Times New Roman" w:eastAsia="Times New Roman" w:hAnsi="Times New Roman" w:cs="Times New Roman"/>
          <w:lang w:eastAsia="en-AU"/>
        </w:rPr>
        <w:t>in order to</w:t>
      </w:r>
      <w:r w:rsidR="009C2A35" w:rsidRPr="0041169D">
        <w:rPr>
          <w:rFonts w:ascii="Times New Roman" w:eastAsia="Times New Roman" w:hAnsi="Times New Roman" w:cs="Times New Roman"/>
          <w:lang w:eastAsia="en-AU"/>
        </w:rPr>
        <w:t xml:space="preserve"> access </w:t>
      </w:r>
      <w:r w:rsidR="0074659A" w:rsidRPr="0041169D">
        <w:rPr>
          <w:rFonts w:ascii="Times New Roman" w:eastAsia="Times New Roman" w:hAnsi="Times New Roman" w:cs="Times New Roman"/>
          <w:lang w:eastAsia="en-AU"/>
        </w:rPr>
        <w:t>the NDIS</w:t>
      </w:r>
      <w:r w:rsidRPr="0041169D">
        <w:rPr>
          <w:rFonts w:ascii="Times New Roman" w:eastAsia="Times New Roman" w:hAnsi="Times New Roman" w:cs="Times New Roman"/>
          <w:lang w:eastAsia="en-AU"/>
        </w:rPr>
        <w:t xml:space="preserve">. The NDIS is considered an alternative support for a person if, they are not included in a class </w:t>
      </w:r>
      <w:r w:rsidR="00710BB8" w:rsidRPr="0041169D">
        <w:rPr>
          <w:rFonts w:ascii="Times New Roman" w:eastAsia="Times New Roman" w:hAnsi="Times New Roman" w:cs="Times New Roman"/>
          <w:lang w:eastAsia="en-AU"/>
        </w:rPr>
        <w:t xml:space="preserve">or have a circumstance </w:t>
      </w:r>
      <w:r w:rsidRPr="0041169D">
        <w:rPr>
          <w:rFonts w:ascii="Times New Roman" w:eastAsia="Times New Roman" w:hAnsi="Times New Roman" w:cs="Times New Roman"/>
          <w:lang w:eastAsia="en-AU"/>
        </w:rPr>
        <w:t xml:space="preserve">prescribed in NDIS rules, and meet the disability requirements or </w:t>
      </w:r>
      <w:r w:rsidRPr="0041169D">
        <w:rPr>
          <w:rFonts w:ascii="Times New Roman" w:eastAsia="Times New Roman" w:hAnsi="Times New Roman" w:cs="Times New Roman"/>
          <w:lang w:eastAsia="en-AU"/>
        </w:rPr>
        <w:lastRenderedPageBreak/>
        <w:t xml:space="preserve">early intervention requirements for at least one impairment which is not an excluded impairment. </w:t>
      </w:r>
    </w:p>
    <w:p w14:paraId="16D409D5" w14:textId="23216A91" w:rsidR="00A34DD9" w:rsidRPr="0041169D" w:rsidRDefault="00A34DD9" w:rsidP="00B265FD">
      <w:pPr>
        <w:pStyle w:val="ListParagraph"/>
        <w:numPr>
          <w:ilvl w:val="1"/>
          <w:numId w:val="34"/>
        </w:num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lang w:eastAsia="en-AU"/>
        </w:rPr>
        <w:t>Where a person has an excluded impairment, the</w:t>
      </w:r>
      <w:r w:rsidR="080FADEB" w:rsidRPr="0041169D">
        <w:rPr>
          <w:rFonts w:ascii="Times New Roman" w:eastAsia="Times New Roman" w:hAnsi="Times New Roman" w:cs="Times New Roman"/>
          <w:lang w:eastAsia="en-AU"/>
        </w:rPr>
        <w:t>n</w:t>
      </w:r>
      <w:r w:rsidRPr="0041169D">
        <w:rPr>
          <w:rFonts w:ascii="Times New Roman" w:eastAsia="Times New Roman" w:hAnsi="Times New Roman" w:cs="Times New Roman"/>
          <w:lang w:eastAsia="en-AU"/>
        </w:rPr>
        <w:t xml:space="preserve"> another service system is considered to be the alternative support. For example a State or Territory motor vehicle accident compensation scheme.</w:t>
      </w:r>
    </w:p>
    <w:p w14:paraId="5F89E307" w14:textId="079DC29D" w:rsidR="00A34DD9" w:rsidRPr="0041169D" w:rsidRDefault="00A34DD9" w:rsidP="00B265FD">
      <w:pPr>
        <w:pStyle w:val="ListParagraph"/>
        <w:numPr>
          <w:ilvl w:val="0"/>
          <w:numId w:val="73"/>
        </w:numPr>
        <w:spacing w:before="240" w:after="0" w:line="276" w:lineRule="auto"/>
      </w:pPr>
      <w:r w:rsidRPr="0041169D">
        <w:rPr>
          <w:rFonts w:ascii="Times New Roman" w:eastAsia="Times New Roman" w:hAnsi="Times New Roman" w:cs="Times New Roman"/>
          <w:i/>
          <w:iCs/>
          <w:lang w:eastAsia="en-AU"/>
        </w:rPr>
        <w:t>workers’ compensation law</w:t>
      </w:r>
      <w:r w:rsidRPr="0041169D">
        <w:rPr>
          <w:rFonts w:ascii="Times New Roman" w:eastAsia="Times New Roman" w:hAnsi="Times New Roman" w:cs="Times New Roman"/>
          <w:b/>
          <w:bCs/>
          <w:i/>
          <w:iCs/>
          <w:lang w:eastAsia="en-AU"/>
        </w:rPr>
        <w:t xml:space="preserve"> </w:t>
      </w:r>
      <w:r w:rsidRPr="0041169D">
        <w:rPr>
          <w:rFonts w:ascii="Times New Roman" w:eastAsia="Times New Roman" w:hAnsi="Times New Roman" w:cs="Times New Roman"/>
          <w:lang w:eastAsia="en-AU"/>
        </w:rPr>
        <w:t xml:space="preserve">means a law of the Commonwealth, State or a Territory that provides compensation or other benefits for or in respect of a work-related injury suffered by persons without requiring </w:t>
      </w:r>
      <w:r w:rsidR="00D01FBD" w:rsidRPr="0041169D">
        <w:rPr>
          <w:rFonts w:ascii="Times New Roman" w:eastAsia="Times New Roman" w:hAnsi="Times New Roman" w:cs="Times New Roman"/>
          <w:lang w:eastAsia="en-AU"/>
        </w:rPr>
        <w:t xml:space="preserve">proof </w:t>
      </w:r>
      <w:r w:rsidRPr="0041169D">
        <w:rPr>
          <w:rFonts w:ascii="Times New Roman" w:eastAsia="Times New Roman" w:hAnsi="Times New Roman" w:cs="Times New Roman"/>
          <w:lang w:eastAsia="en-AU"/>
        </w:rPr>
        <w:t>of any breach by, or by persons associated with, employers.</w:t>
      </w:r>
    </w:p>
    <w:p w14:paraId="47D77BA7" w14:textId="77777777" w:rsidR="00A34DD9" w:rsidRPr="0041169D" w:rsidRDefault="00A34DD9" w:rsidP="00B265FD">
      <w:pPr>
        <w:pStyle w:val="ListParagraph"/>
        <w:numPr>
          <w:ilvl w:val="0"/>
          <w:numId w:val="73"/>
        </w:numPr>
        <w:spacing w:before="240" w:after="0" w:line="276" w:lineRule="auto"/>
      </w:pPr>
      <w:r w:rsidRPr="0041169D">
        <w:rPr>
          <w:rFonts w:ascii="Times New Roman" w:eastAsia="Times New Roman" w:hAnsi="Times New Roman" w:cs="Times New Roman"/>
          <w:bCs/>
          <w:i/>
          <w:iCs/>
          <w:lang w:eastAsia="en-AU"/>
        </w:rPr>
        <w:t xml:space="preserve">work related injury </w:t>
      </w:r>
      <w:r w:rsidRPr="0041169D">
        <w:rPr>
          <w:rFonts w:ascii="Times New Roman" w:eastAsia="Times New Roman" w:hAnsi="Times New Roman" w:cs="Times New Roman"/>
          <w:bCs/>
          <w:lang w:eastAsia="en-AU"/>
        </w:rPr>
        <w:t>in relation to a person means:</w:t>
      </w:r>
    </w:p>
    <w:p w14:paraId="30AF9607" w14:textId="77777777" w:rsidR="00A34DD9" w:rsidRPr="0041169D" w:rsidRDefault="00A34DD9" w:rsidP="00B265FD">
      <w:pPr>
        <w:pStyle w:val="ListParagraph"/>
        <w:numPr>
          <w:ilvl w:val="1"/>
          <w:numId w:val="73"/>
        </w:numPr>
        <w:spacing w:before="240" w:after="0" w:line="276" w:lineRule="auto"/>
      </w:pPr>
      <w:r w:rsidRPr="0041169D">
        <w:rPr>
          <w:rFonts w:ascii="Times New Roman" w:eastAsia="Times New Roman" w:hAnsi="Times New Roman" w:cs="Times New Roman"/>
          <w:bCs/>
          <w:lang w:eastAsia="en-AU"/>
        </w:rPr>
        <w:t>an injury (other than a disease) suffered by the person, that is a physical or mental injuring arising out of, or in the course of, the person’s employment; or</w:t>
      </w:r>
    </w:p>
    <w:p w14:paraId="5B1B54A5" w14:textId="77777777" w:rsidR="00A34DD9" w:rsidRPr="0041169D" w:rsidRDefault="00A34DD9" w:rsidP="00B265FD">
      <w:pPr>
        <w:pStyle w:val="ListParagraph"/>
        <w:numPr>
          <w:ilvl w:val="1"/>
          <w:numId w:val="73"/>
        </w:numPr>
        <w:spacing w:before="240" w:after="0" w:line="276" w:lineRule="auto"/>
      </w:pPr>
      <w:r w:rsidRPr="0041169D">
        <w:rPr>
          <w:rFonts w:ascii="Times New Roman" w:eastAsia="Times New Roman" w:hAnsi="Times New Roman" w:cs="Times New Roman"/>
          <w:bCs/>
          <w:lang w:eastAsia="en-AU"/>
        </w:rPr>
        <w:t>an aggravation of a physical or mental injury (other than a disease) suffered by the person (whether or not that injury arose out of, or in the course of, the person’s employment), that is an aggravation that arose out of, or in the course of that employment.</w:t>
      </w:r>
    </w:p>
    <w:p w14:paraId="428B306F" w14:textId="77777777" w:rsidR="00A34DD9" w:rsidRPr="0041169D" w:rsidRDefault="00A34DD9" w:rsidP="00A34DD9">
      <w:pPr>
        <w:spacing w:before="240" w:after="0" w:line="276" w:lineRule="auto"/>
      </w:pPr>
      <w:r w:rsidRPr="0041169D">
        <w:rPr>
          <w:rFonts w:ascii="Times New Roman" w:hAnsi="Times New Roman" w:cs="Times New Roman"/>
          <w:b/>
          <w:bCs/>
        </w:rPr>
        <w:t xml:space="preserve">Item 96 – </w:t>
      </w:r>
      <w:r w:rsidRPr="0041169D">
        <w:rPr>
          <w:rFonts w:ascii="Times New Roman" w:eastAsia="Times New Roman" w:hAnsi="Times New Roman" w:cs="Times New Roman"/>
          <w:b/>
          <w:bCs/>
          <w:lang w:eastAsia="en-AU"/>
        </w:rPr>
        <w:t>At the end of subsection 21(1)</w:t>
      </w:r>
    </w:p>
    <w:p w14:paraId="70CDDAC7" w14:textId="5A9216A5" w:rsidR="00A34DD9" w:rsidRPr="0041169D" w:rsidRDefault="00A34DD9" w:rsidP="00A34DD9">
      <w:pPr>
        <w:spacing w:after="0" w:line="276" w:lineRule="auto"/>
      </w:pPr>
      <w:r w:rsidRPr="0041169D">
        <w:rPr>
          <w:rFonts w:ascii="Times New Roman" w:eastAsia="Times New Roman" w:hAnsi="Times New Roman" w:cs="Times New Roman"/>
          <w:bCs/>
          <w:lang w:eastAsia="en-AU"/>
        </w:rPr>
        <w:t>This item adds a new criteria to be met when the CEO is consider</w:t>
      </w:r>
      <w:r w:rsidR="007B3F7E" w:rsidRPr="0041169D">
        <w:rPr>
          <w:rFonts w:ascii="Times New Roman" w:eastAsia="Times New Roman" w:hAnsi="Times New Roman" w:cs="Times New Roman"/>
          <w:bCs/>
          <w:lang w:eastAsia="en-AU"/>
        </w:rPr>
        <w:t>ing</w:t>
      </w:r>
      <w:r w:rsidRPr="0041169D">
        <w:rPr>
          <w:rFonts w:ascii="Times New Roman" w:eastAsia="Times New Roman" w:hAnsi="Times New Roman" w:cs="Times New Roman"/>
          <w:bCs/>
          <w:lang w:eastAsia="en-AU"/>
        </w:rPr>
        <w:t xml:space="preserve"> whether a person meets the access criteria. New paragraph 21(1)(d) will provide that a person will only meet the access requirements if the CEO is satisfied that, at the time of considering the request, the person meets the alternative support requirements.</w:t>
      </w:r>
    </w:p>
    <w:p w14:paraId="244EF6EF" w14:textId="77777777" w:rsidR="00A34DD9" w:rsidRPr="0041169D" w:rsidRDefault="00A34DD9" w:rsidP="00A34DD9">
      <w:pPr>
        <w:spacing w:before="240" w:after="0" w:line="276" w:lineRule="auto"/>
      </w:pPr>
      <w:r w:rsidRPr="0041169D">
        <w:rPr>
          <w:rFonts w:ascii="Times New Roman" w:hAnsi="Times New Roman" w:cs="Times New Roman"/>
          <w:b/>
        </w:rPr>
        <w:t xml:space="preserve">Item 97 – </w:t>
      </w:r>
      <w:r w:rsidRPr="0041169D">
        <w:rPr>
          <w:rFonts w:ascii="Times New Roman" w:eastAsia="Times New Roman" w:hAnsi="Times New Roman" w:cs="Times New Roman"/>
          <w:b/>
          <w:lang w:eastAsia="en-AU"/>
        </w:rPr>
        <w:t>Before section 26</w:t>
      </w:r>
    </w:p>
    <w:p w14:paraId="0464055F" w14:textId="3FB90462" w:rsidR="00A34DD9" w:rsidRPr="0041169D" w:rsidRDefault="00A34DD9" w:rsidP="00A34DD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new section 25B relating to alternative support requirements. It sets out what excluded impairments </w:t>
      </w:r>
      <w:r w:rsidR="00C01271" w:rsidRPr="0041169D">
        <w:rPr>
          <w:rFonts w:ascii="Times New Roman" w:eastAsia="Times New Roman" w:hAnsi="Times New Roman" w:cs="Times New Roman"/>
          <w:lang w:eastAsia="en-AU"/>
        </w:rPr>
        <w:t xml:space="preserve">means and </w:t>
      </w:r>
      <w:r w:rsidRPr="0041169D">
        <w:rPr>
          <w:rFonts w:ascii="Times New Roman" w:eastAsia="Times New Roman" w:hAnsi="Times New Roman" w:cs="Times New Roman"/>
          <w:lang w:eastAsia="en-AU"/>
        </w:rPr>
        <w:t xml:space="preserve">explains when a person meets the alternative support requirements. </w:t>
      </w:r>
    </w:p>
    <w:p w14:paraId="0C2EB920" w14:textId="77777777" w:rsidR="00A34DD9" w:rsidRPr="0041169D" w:rsidRDefault="00A34DD9" w:rsidP="00A34DD9">
      <w:pPr>
        <w:spacing w:before="240" w:after="0" w:line="276" w:lineRule="auto"/>
      </w:pPr>
      <w:r w:rsidRPr="0041169D">
        <w:rPr>
          <w:rFonts w:ascii="Times New Roman" w:eastAsia="Times New Roman" w:hAnsi="Times New Roman" w:cs="Times New Roman"/>
          <w:lang w:eastAsia="en-AU"/>
        </w:rPr>
        <w:t>Proposed new subsection 25B(1) will provide that a person meets the alternative support requirements if all of the following apply:</w:t>
      </w:r>
    </w:p>
    <w:p w14:paraId="7780A928" w14:textId="77777777" w:rsidR="00A34DD9" w:rsidRPr="0041169D" w:rsidRDefault="00A34DD9" w:rsidP="00B265FD">
      <w:pPr>
        <w:pStyle w:val="ListParagraph"/>
        <w:numPr>
          <w:ilvl w:val="0"/>
          <w:numId w:val="73"/>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person is not included in a class of person prescribed by NDIS rules;</w:t>
      </w:r>
    </w:p>
    <w:p w14:paraId="1DE66E00" w14:textId="77777777" w:rsidR="00A34DD9" w:rsidRPr="0041169D" w:rsidRDefault="00A34DD9" w:rsidP="00B265FD">
      <w:pPr>
        <w:pStyle w:val="ListParagraph"/>
        <w:numPr>
          <w:ilvl w:val="0"/>
          <w:numId w:val="7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circumstances prescribed by the NDIS rules do not apply to the person;</w:t>
      </w:r>
    </w:p>
    <w:p w14:paraId="2C16C341" w14:textId="52821F41" w:rsidR="00A34DD9" w:rsidRPr="0041169D" w:rsidRDefault="00A34DD9" w:rsidP="00B265FD">
      <w:pPr>
        <w:pStyle w:val="ListParagraph"/>
        <w:numPr>
          <w:ilvl w:val="0"/>
          <w:numId w:val="7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if the person meets the disability requirements or early intervention requirements, in relation to one or more impairments – at least one of those impairments i</w:t>
      </w:r>
      <w:r w:rsidR="006B0DAA"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not an excluded impairment. </w:t>
      </w:r>
    </w:p>
    <w:p w14:paraId="004D5282" w14:textId="77777777"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Some participants will seek access to the NDIS where they live with a range of impairments, including some that have resulted from a motor vehicle accident or work-related injury. Where a person’s impairments are all as a result of one of these events, it is likely the participant will be considered to have excluded impairments where another service system is appropriate or responsible for addressing their needs. </w:t>
      </w:r>
    </w:p>
    <w:p w14:paraId="3162FA0D" w14:textId="38A0F3FB"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Where a person lives with multiple impairments, with at least one of those impairments not being as a result of </w:t>
      </w:r>
      <w:r w:rsidR="00C01271" w:rsidRPr="0041169D">
        <w:rPr>
          <w:rFonts w:ascii="Times New Roman" w:eastAsia="Times New Roman" w:hAnsi="Times New Roman" w:cs="Times New Roman"/>
          <w:lang w:eastAsia="en-AU"/>
        </w:rPr>
        <w:t>a</w:t>
      </w:r>
      <w:r w:rsidRPr="0041169D">
        <w:rPr>
          <w:rFonts w:ascii="Times New Roman" w:eastAsia="Times New Roman" w:hAnsi="Times New Roman" w:cs="Times New Roman"/>
          <w:lang w:eastAsia="en-AU"/>
        </w:rPr>
        <w:t xml:space="preserve"> motor vehicle accident</w:t>
      </w:r>
      <w:r w:rsidR="00C01271" w:rsidRPr="0041169D">
        <w:rPr>
          <w:rFonts w:ascii="Times New Roman" w:eastAsia="Times New Roman" w:hAnsi="Times New Roman" w:cs="Times New Roman"/>
          <w:lang w:eastAsia="en-AU"/>
        </w:rPr>
        <w:t xml:space="preserve"> or work-related injury</w:t>
      </w:r>
      <w:r w:rsidRPr="0041169D">
        <w:rPr>
          <w:rFonts w:ascii="Times New Roman" w:eastAsia="Times New Roman" w:hAnsi="Times New Roman" w:cs="Times New Roman"/>
          <w:lang w:eastAsia="en-AU"/>
        </w:rPr>
        <w:t xml:space="preserve">, this impairment must meet the disability requirements or early intervention requirements in order for the person to meet access to the Scheme. In this scenario, only supports directly arising from the impairment which met the disability requirements or early intervention requirements will be considered when determining the participant’s support needs. Support needs as a result of the excluded impairments will not be funded. </w:t>
      </w:r>
    </w:p>
    <w:p w14:paraId="3D1FA0BD" w14:textId="77777777" w:rsidR="00A34DD9" w:rsidRPr="0041169D" w:rsidRDefault="00A34DD9" w:rsidP="00A34DD9">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Excluded impairments – motor vehicle accidence compensation schemes.</w:t>
      </w:r>
    </w:p>
    <w:p w14:paraId="016636A0" w14:textId="77777777"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subsection 25B(2) will provide that an impairment is an excluded impairment if:</w:t>
      </w:r>
    </w:p>
    <w:p w14:paraId="494A41EF" w14:textId="77777777" w:rsidR="00A34DD9" w:rsidRPr="0041169D" w:rsidRDefault="00A34DD9" w:rsidP="00B265FD">
      <w:pPr>
        <w:pStyle w:val="ListParagraph"/>
        <w:numPr>
          <w:ilvl w:val="0"/>
          <w:numId w:val="73"/>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impairment was caused by a motor vehicle accident; and</w:t>
      </w:r>
    </w:p>
    <w:p w14:paraId="40D0554D" w14:textId="77777777" w:rsidR="00A34DD9" w:rsidRPr="0041169D" w:rsidRDefault="00A34DD9" w:rsidP="00B265FD">
      <w:pPr>
        <w:pStyle w:val="ListParagraph"/>
        <w:numPr>
          <w:ilvl w:val="0"/>
          <w:numId w:val="7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Commonwealth, State or Territory law provides for compensation or other benefits for, or in respect to the impairment.</w:t>
      </w:r>
    </w:p>
    <w:p w14:paraId="13654A5C" w14:textId="77777777" w:rsidR="00A34DD9" w:rsidRPr="0041169D" w:rsidRDefault="00A34DD9" w:rsidP="00A34DD9">
      <w:pPr>
        <w:spacing w:before="240" w:after="0" w:line="276" w:lineRule="auto"/>
        <w:jc w:val="left"/>
        <w:rPr>
          <w:rFonts w:ascii="Times New Roman" w:eastAsia="Times New Roman" w:hAnsi="Times New Roman" w:cs="Times New Roman"/>
          <w:i/>
          <w:lang w:eastAsia="en-AU"/>
        </w:rPr>
      </w:pPr>
      <w:r w:rsidRPr="0041169D">
        <w:rPr>
          <w:rFonts w:ascii="Times New Roman" w:eastAsia="Times New Roman" w:hAnsi="Times New Roman" w:cs="Times New Roman"/>
          <w:i/>
          <w:iCs/>
          <w:lang w:eastAsia="en-AU"/>
        </w:rPr>
        <w:t>Excluded impairments – workplace compensation schemes</w:t>
      </w:r>
    </w:p>
    <w:p w14:paraId="2FE267AA" w14:textId="77777777" w:rsidR="00A34DD9" w:rsidRPr="0041169D" w:rsidRDefault="00A34DD9" w:rsidP="00A34DD9">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lang w:eastAsia="en-AU"/>
        </w:rPr>
        <w:t>Proposed subsection 25B(3) will provide that an impairment is an excluded impairment if:</w:t>
      </w:r>
    </w:p>
    <w:p w14:paraId="1BAFC019" w14:textId="77777777" w:rsidR="00A34DD9" w:rsidRPr="0041169D" w:rsidRDefault="00A34DD9" w:rsidP="00B265FD">
      <w:pPr>
        <w:pStyle w:val="ListParagraph"/>
        <w:numPr>
          <w:ilvl w:val="0"/>
          <w:numId w:val="73"/>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impairment was caused by a work-related injury; and</w:t>
      </w:r>
    </w:p>
    <w:p w14:paraId="406942AB" w14:textId="77777777" w:rsidR="00A34DD9" w:rsidRPr="0041169D" w:rsidRDefault="00A34DD9" w:rsidP="00B265FD">
      <w:pPr>
        <w:pStyle w:val="ListParagraph"/>
        <w:numPr>
          <w:ilvl w:val="0"/>
          <w:numId w:val="73"/>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workers compensation law provides for compensation or other benefits for, or in respect to the impairment.</w:t>
      </w:r>
    </w:p>
    <w:p w14:paraId="212F6DD1" w14:textId="77777777" w:rsidR="00A34DD9" w:rsidRPr="0041169D" w:rsidRDefault="00A34DD9" w:rsidP="00A34DD9">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 xml:space="preserve">Excluded impairments – declared alternative supports. </w:t>
      </w:r>
    </w:p>
    <w:p w14:paraId="3394C0A5" w14:textId="77777777"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25B(4) will provide that an impairment is an excluded impairment if a support is declared by NDIS rules to be an alternative support for the impairment. </w:t>
      </w:r>
    </w:p>
    <w:p w14:paraId="6CAF4BFC" w14:textId="77777777"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An alternative support may be declared by reference to the system of service delivery, or support service through which the support is offered. Before making NDIS rules which declare that a support is an alternative support for an impairment, the Minister must be satisfied that it is not appropriate to fund or provide support for the impairment through the NDIS.</w:t>
      </w:r>
    </w:p>
    <w:p w14:paraId="1C02FEC8" w14:textId="77777777" w:rsidR="00A34DD9" w:rsidRPr="0041169D" w:rsidRDefault="00A34DD9" w:rsidP="00A34DD9">
      <w:pPr>
        <w:spacing w:before="240" w:after="0" w:line="276" w:lineRule="auto"/>
        <w:jc w:val="left"/>
        <w:rPr>
          <w:rFonts w:ascii="Times New Roman" w:eastAsia="Times New Roman" w:hAnsi="Times New Roman" w:cs="Times New Roman"/>
          <w:b/>
          <w:lang w:eastAsia="en-AU"/>
        </w:rPr>
      </w:pPr>
      <w:r w:rsidRPr="0041169D">
        <w:rPr>
          <w:rFonts w:ascii="Times New Roman" w:hAnsi="Times New Roman" w:cs="Times New Roman"/>
          <w:b/>
        </w:rPr>
        <w:t xml:space="preserve">Item 98 – </w:t>
      </w:r>
      <w:r w:rsidRPr="0041169D">
        <w:rPr>
          <w:rFonts w:ascii="Times New Roman" w:eastAsia="Times New Roman" w:hAnsi="Times New Roman" w:cs="Times New Roman"/>
          <w:b/>
          <w:bCs/>
          <w:lang w:eastAsia="en-AU"/>
        </w:rPr>
        <w:t>At the end of subsection 30(1)</w:t>
      </w:r>
    </w:p>
    <w:p w14:paraId="39F4F86D" w14:textId="519A001D" w:rsidR="00A34DD9" w:rsidRPr="0041169D" w:rsidRDefault="00A34DD9" w:rsidP="00A34DD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adds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CEO is satisfied that the person does not meet the alternative support requirements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as a circumstance in which a participant’s status may be revoked.</w:t>
      </w:r>
    </w:p>
    <w:p w14:paraId="05EB492A" w14:textId="77777777" w:rsidR="00A34DD9" w:rsidRPr="0041169D" w:rsidRDefault="00A34DD9" w:rsidP="00A34DD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effect of this item is that where a person does not meet the alternative support requirements, the CEO can revoke a person’s status as a participant in the Scheme. This is not automatic revocation and requires a decision of the CEO.</w:t>
      </w:r>
    </w:p>
    <w:p w14:paraId="64C48284"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2E628263" w14:textId="52C31D98" w:rsidR="00A34DD9" w:rsidRPr="0041169D" w:rsidRDefault="00A34DD9" w:rsidP="00A34DD9">
      <w:pPr>
        <w:spacing w:before="240" w:after="0" w:line="276" w:lineRule="auto"/>
        <w:jc w:val="left"/>
        <w:rPr>
          <w:rFonts w:ascii="Times New Roman" w:eastAsia="Times New Roman" w:hAnsi="Times New Roman" w:cs="Times New Roman"/>
          <w:b/>
          <w:bCs/>
          <w:lang w:eastAsia="en-AU"/>
        </w:rPr>
      </w:pPr>
      <w:r w:rsidRPr="0041169D">
        <w:rPr>
          <w:rFonts w:ascii="Times New Roman" w:hAnsi="Times New Roman" w:cs="Times New Roman"/>
          <w:b/>
        </w:rPr>
        <w:lastRenderedPageBreak/>
        <w:t xml:space="preserve">Item 99 – </w:t>
      </w:r>
      <w:r w:rsidRPr="0041169D">
        <w:rPr>
          <w:rFonts w:ascii="Times New Roman" w:eastAsia="Times New Roman" w:hAnsi="Times New Roman" w:cs="Times New Roman"/>
          <w:b/>
          <w:bCs/>
          <w:lang w:eastAsia="en-AU"/>
        </w:rPr>
        <w:t>Subsection 209(8)</w:t>
      </w:r>
      <w:r w:rsidRPr="0041169D">
        <w:t xml:space="preserve"> </w:t>
      </w:r>
      <w:r w:rsidRPr="0041169D">
        <w:rPr>
          <w:rFonts w:ascii="Times New Roman" w:eastAsia="Times New Roman" w:hAnsi="Times New Roman" w:cs="Times New Roman"/>
          <w:b/>
          <w:bCs/>
          <w:lang w:eastAsia="en-AU"/>
        </w:rPr>
        <w:t xml:space="preserve">(table item 1, column headed </w:t>
      </w:r>
      <w:r w:rsidR="00A026EF" w:rsidRPr="0041169D">
        <w:rPr>
          <w:rFonts w:ascii="Times New Roman" w:eastAsia="Times New Roman" w:hAnsi="Times New Roman" w:cs="Times New Roman"/>
          <w:b/>
          <w:bCs/>
          <w:lang w:eastAsia="en-AU"/>
        </w:rPr>
        <w:t>‘</w:t>
      </w:r>
      <w:r w:rsidRPr="0041169D">
        <w:rPr>
          <w:rFonts w:ascii="Times New Roman" w:eastAsia="Times New Roman" w:hAnsi="Times New Roman" w:cs="Times New Roman"/>
          <w:b/>
          <w:bCs/>
          <w:lang w:eastAsia="en-AU"/>
        </w:rPr>
        <w:t>Description</w:t>
      </w:r>
      <w:r w:rsidR="00A026EF" w:rsidRPr="0041169D">
        <w:rPr>
          <w:rFonts w:ascii="Times New Roman" w:eastAsia="Times New Roman" w:hAnsi="Times New Roman" w:cs="Times New Roman"/>
          <w:b/>
          <w:bCs/>
          <w:lang w:eastAsia="en-AU"/>
        </w:rPr>
        <w:t>’</w:t>
      </w:r>
      <w:r w:rsidRPr="0041169D">
        <w:rPr>
          <w:rFonts w:ascii="Times New Roman" w:eastAsia="Times New Roman" w:hAnsi="Times New Roman" w:cs="Times New Roman"/>
          <w:b/>
          <w:bCs/>
          <w:lang w:eastAsia="en-AU"/>
        </w:rPr>
        <w:t>, before paragraph (c))</w:t>
      </w:r>
      <w:r w:rsidRPr="0041169D" w:rsidDel="0036708A">
        <w:rPr>
          <w:rFonts w:ascii="Times New Roman" w:eastAsia="Times New Roman" w:hAnsi="Times New Roman" w:cs="Times New Roman"/>
          <w:b/>
          <w:bCs/>
          <w:lang w:eastAsia="en-AU"/>
        </w:rPr>
        <w:t xml:space="preserve"> </w:t>
      </w:r>
    </w:p>
    <w:p w14:paraId="1430D74D" w14:textId="77777777" w:rsidR="00A34DD9" w:rsidRPr="0041169D" w:rsidRDefault="00A34DD9" w:rsidP="00A34DD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is consequential to </w:t>
      </w:r>
      <w:r w:rsidRPr="0041169D">
        <w:rPr>
          <w:rFonts w:ascii="Times New Roman" w:eastAsia="Times New Roman" w:hAnsi="Times New Roman" w:cs="Times New Roman"/>
          <w:lang w:eastAsia="en-AU"/>
        </w:rPr>
        <w:t xml:space="preserve">item </w:t>
      </w:r>
      <w:r w:rsidRPr="0041169D">
        <w:rPr>
          <w:rFonts w:ascii="Times New Roman" w:eastAsia="Times New Roman" w:hAnsi="Times New Roman" w:cs="Times New Roman"/>
          <w:bCs/>
          <w:lang w:eastAsia="en-AU"/>
        </w:rPr>
        <w:t>97. It amends table item 1 in subsection 209(8) so that the two new NDIS rule making powers in proposed new section 25B are category A NDIS rules, requiring the agreement of all states and territories.</w:t>
      </w:r>
      <w:r w:rsidRPr="0041169D" w:rsidDel="00875D1F">
        <w:rPr>
          <w:rFonts w:ascii="Times New Roman" w:eastAsia="Times New Roman" w:hAnsi="Times New Roman" w:cs="Times New Roman"/>
          <w:bCs/>
          <w:lang w:eastAsia="en-AU"/>
        </w:rPr>
        <w:t xml:space="preserve"> </w:t>
      </w:r>
    </w:p>
    <w:p w14:paraId="30C05574" w14:textId="77777777" w:rsidR="00A34DD9" w:rsidRPr="0041169D" w:rsidRDefault="00A34DD9" w:rsidP="00A34DD9">
      <w:pPr>
        <w:spacing w:before="240" w:after="0" w:line="276" w:lineRule="auto"/>
        <w:jc w:val="left"/>
        <w:rPr>
          <w:rFonts w:ascii="Times New Roman" w:eastAsia="Times New Roman" w:hAnsi="Times New Roman" w:cs="Times New Roman"/>
          <w:b/>
          <w:bCs/>
          <w:lang w:eastAsia="en-AU"/>
        </w:rPr>
      </w:pPr>
      <w:r w:rsidRPr="0041169D">
        <w:rPr>
          <w:rFonts w:ascii="Times New Roman" w:hAnsi="Times New Roman" w:cs="Times New Roman"/>
          <w:b/>
        </w:rPr>
        <w:t xml:space="preserve">Item 100 – </w:t>
      </w:r>
      <w:r w:rsidRPr="0041169D">
        <w:rPr>
          <w:rFonts w:ascii="Times New Roman" w:eastAsia="Times New Roman" w:hAnsi="Times New Roman" w:cs="Times New Roman"/>
          <w:b/>
          <w:bCs/>
          <w:lang w:eastAsia="en-AU"/>
        </w:rPr>
        <w:t>Application—alternative support requirements</w:t>
      </w:r>
    </w:p>
    <w:p w14:paraId="5D9B0A9F" w14:textId="77777777" w:rsidR="00A34DD9" w:rsidRPr="0041169D" w:rsidRDefault="00A34DD9" w:rsidP="00A34DD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provides that the requirement to meet the alternative support requirements applies in relation to a person who makes an access request on or after the commencement of this item.</w:t>
      </w:r>
    </w:p>
    <w:p w14:paraId="1FF35A8B" w14:textId="487112BE" w:rsidR="00A34DD9" w:rsidRPr="0041169D" w:rsidRDefault="00A34DD9" w:rsidP="00A34DD9">
      <w:pPr>
        <w:spacing w:before="240" w:after="0" w:line="276" w:lineRule="auto"/>
        <w:jc w:val="left"/>
        <w:rPr>
          <w:rFonts w:ascii="Times New Roman" w:eastAsia="Times New Roman" w:hAnsi="Times New Roman" w:cs="Times New Roman"/>
          <w:b/>
          <w:bCs/>
          <w:lang w:eastAsia="en-AU"/>
        </w:rPr>
      </w:pPr>
      <w:r w:rsidRPr="0041169D">
        <w:rPr>
          <w:rFonts w:ascii="Times New Roman" w:hAnsi="Times New Roman" w:cs="Times New Roman"/>
          <w:b/>
        </w:rPr>
        <w:t>Item 1</w:t>
      </w:r>
      <w:r w:rsidR="003A75F9" w:rsidRPr="0041169D">
        <w:rPr>
          <w:rFonts w:ascii="Times New Roman" w:hAnsi="Times New Roman" w:cs="Times New Roman"/>
          <w:b/>
        </w:rPr>
        <w:t>0</w:t>
      </w:r>
      <w:r w:rsidRPr="0041169D">
        <w:rPr>
          <w:rFonts w:ascii="Times New Roman" w:hAnsi="Times New Roman" w:cs="Times New Roman"/>
          <w:b/>
        </w:rPr>
        <w:t xml:space="preserve">1 – </w:t>
      </w:r>
      <w:r w:rsidRPr="0041169D">
        <w:rPr>
          <w:rFonts w:ascii="Times New Roman" w:eastAsia="Times New Roman" w:hAnsi="Times New Roman" w:cs="Times New Roman"/>
          <w:b/>
          <w:bCs/>
          <w:lang w:eastAsia="en-AU"/>
        </w:rPr>
        <w:t>Application—revocation of participant status</w:t>
      </w:r>
    </w:p>
    <w:p w14:paraId="55E545BC" w14:textId="77777777" w:rsidR="00A34DD9" w:rsidRPr="0041169D" w:rsidRDefault="00A34DD9" w:rsidP="00A34DD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provides that a person’s status as a participant may be revoked as a result of failure to meet the alternative support requirement whether the person became a participant before, on or after the commencement of this item.</w:t>
      </w:r>
    </w:p>
    <w:p w14:paraId="57B122D3" w14:textId="77777777" w:rsidR="00A34DD9" w:rsidRPr="0041169D" w:rsidRDefault="00A34DD9" w:rsidP="00A34DD9">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Amir</w:t>
      </w:r>
    </w:p>
    <w:p w14:paraId="4191D736" w14:textId="77777777" w:rsidR="00A34DD9" w:rsidRPr="0041169D" w:rsidRDefault="00A34DD9" w:rsidP="00A34DD9">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Amir is a 45 year old participant who lives with an intellectual disability. Amir’s intellectual disability was diagnosed when he was eight years old. Amir was recently in a motor vehicle accident in which he was a passenger, resulting in paraplegia.</w:t>
      </w:r>
    </w:p>
    <w:p w14:paraId="12FA154D" w14:textId="3629041D" w:rsidR="00A34DD9" w:rsidRPr="0041169D" w:rsidRDefault="00A34DD9" w:rsidP="00A34DD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Amir already meets the disability requirements in relation to his intellectual impairment, and seeks a reassessment of his plan for supports relating to his paraplegia. However as his physical impairment was caused by a motor vehicle accident</w:t>
      </w:r>
      <w:r w:rsidR="00854E88" w:rsidRPr="0041169D">
        <w:rPr>
          <w:rFonts w:ascii="Times New Roman" w:eastAsia="Times New Roman" w:hAnsi="Times New Roman" w:cs="Times New Roman"/>
          <w:lang w:eastAsia="en-AU"/>
        </w:rPr>
        <w:t xml:space="preserve"> for which he is entitled to compensation</w:t>
      </w:r>
      <w:r w:rsidRPr="0041169D">
        <w:rPr>
          <w:rFonts w:ascii="Times New Roman" w:eastAsia="Times New Roman" w:hAnsi="Times New Roman" w:cs="Times New Roman"/>
          <w:lang w:eastAsia="en-AU"/>
        </w:rPr>
        <w:t>, this is considered an excluded impairment as his support needs are most appropriately met through the relevant state and territory compensation scheme.</w:t>
      </w:r>
    </w:p>
    <w:p w14:paraId="1F0FE6EB" w14:textId="77777777" w:rsidR="00A34DD9" w:rsidRPr="0041169D" w:rsidRDefault="00A34DD9" w:rsidP="00A34DD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Amir is eligible for the NDIS based on the impairment related to his intellectual disability and his NDIS plan will include funded supports to address his support needs arising from his intellectual disability. Any support needs arising from his paraplegia will be provided through the relevant compensation scheme. </w:t>
      </w:r>
    </w:p>
    <w:p w14:paraId="401A84D6" w14:textId="77777777" w:rsidR="00A34DD9" w:rsidRPr="0041169D" w:rsidRDefault="00A34DD9" w:rsidP="00A34DD9">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Jaymie</w:t>
      </w:r>
    </w:p>
    <w:p w14:paraId="5466D9D0" w14:textId="77777777" w:rsidR="00A34DD9" w:rsidRPr="0041169D" w:rsidRDefault="00A34DD9" w:rsidP="00A34DD9">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Jaymie is 27 years old and lives with significant vision loss as a result of a work-related injury. They apply to the NDIS to access support related to their sensory impairment.</w:t>
      </w:r>
    </w:p>
    <w:p w14:paraId="08BED2C3" w14:textId="3411F6CD" w:rsidR="00A34DD9" w:rsidRPr="0041169D" w:rsidRDefault="00A34DD9" w:rsidP="00A34DD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Jaymie is found to be not eligible for the NDIS because they do not meet the alternative support requirements in relation to their sensory impairment. This is because their impairment is considered an excluded impairment as it was caused by a work-related injury. Jaymie’s support needs are most appropriately met through worker’s compensation entitlements which they </w:t>
      </w:r>
      <w:r w:rsidR="00F55006" w:rsidRPr="0041169D">
        <w:rPr>
          <w:rFonts w:ascii="Times New Roman" w:eastAsia="Times New Roman" w:hAnsi="Times New Roman" w:cs="Times New Roman"/>
          <w:lang w:eastAsia="en-AU"/>
        </w:rPr>
        <w:t xml:space="preserve">are entitled to apply for </w:t>
      </w:r>
      <w:r w:rsidR="00AD0EBC" w:rsidRPr="0041169D">
        <w:rPr>
          <w:rFonts w:ascii="Times New Roman" w:eastAsia="Times New Roman" w:hAnsi="Times New Roman" w:cs="Times New Roman"/>
          <w:lang w:eastAsia="en-AU"/>
        </w:rPr>
        <w:t>and receive</w:t>
      </w:r>
      <w:r w:rsidRPr="0041169D">
        <w:rPr>
          <w:rFonts w:ascii="Times New Roman" w:eastAsia="Times New Roman" w:hAnsi="Times New Roman" w:cs="Times New Roman"/>
          <w:lang w:eastAsia="en-AU"/>
        </w:rPr>
        <w:t xml:space="preserve"> through the relevant workplace compensation scheme.</w:t>
      </w:r>
    </w:p>
    <w:p w14:paraId="1BA84049" w14:textId="77777777" w:rsidR="00A34DD9" w:rsidRPr="0041169D" w:rsidRDefault="00A34DD9" w:rsidP="00A34DD9">
      <w:pPr>
        <w:spacing w:after="0" w:line="276" w:lineRule="auto"/>
        <w:jc w:val="left"/>
      </w:pPr>
      <w:r w:rsidRPr="0041169D">
        <w:rPr>
          <w:rFonts w:ascii="Times New Roman" w:eastAsia="Times New Roman" w:hAnsi="Times New Roman" w:cs="Times New Roman"/>
          <w:b/>
          <w:lang w:eastAsia="en-AU"/>
        </w:rPr>
        <w:br w:type="page"/>
      </w:r>
    </w:p>
    <w:p w14:paraId="3D4DBF10" w14:textId="38661587" w:rsidR="00973FCB" w:rsidRPr="0041169D" w:rsidRDefault="00973FCB" w:rsidP="00676F63">
      <w:pPr>
        <w:pStyle w:val="Heading1"/>
        <w:spacing w:line="276" w:lineRule="auto"/>
        <w:rPr>
          <w:rFonts w:ascii="Times New Roman" w:hAnsi="Times New Roman" w:cs="Times New Roman"/>
          <w:i/>
          <w:color w:val="000000" w:themeColor="text1"/>
        </w:rPr>
      </w:pPr>
      <w:r w:rsidRPr="0041169D">
        <w:rPr>
          <w:rFonts w:ascii="Times New Roman" w:hAnsi="Times New Roman" w:cs="Times New Roman"/>
          <w:color w:val="000000" w:themeColor="text1"/>
        </w:rPr>
        <w:lastRenderedPageBreak/>
        <w:t xml:space="preserve">SCHEDULE 2 </w:t>
      </w:r>
      <w:r w:rsidR="00A74943" w:rsidRPr="0041169D">
        <w:rPr>
          <w:rFonts w:ascii="Times New Roman" w:hAnsi="Times New Roman" w:cs="Times New Roman"/>
          <w:color w:val="000000" w:themeColor="text1"/>
        </w:rPr>
        <w:t>—</w:t>
      </w:r>
      <w:r w:rsidR="000919A8" w:rsidRPr="0041169D">
        <w:rPr>
          <w:rFonts w:ascii="Times New Roman" w:hAnsi="Times New Roman" w:cs="Times New Roman"/>
          <w:color w:val="000000" w:themeColor="text1"/>
        </w:rPr>
        <w:t xml:space="preserve">FRAUD </w:t>
      </w:r>
      <w:r w:rsidR="00955FF2" w:rsidRPr="0041169D">
        <w:rPr>
          <w:rFonts w:ascii="Times New Roman" w:hAnsi="Times New Roman" w:cs="Times New Roman"/>
          <w:color w:val="000000" w:themeColor="text1"/>
        </w:rPr>
        <w:t xml:space="preserve">AND INTEGRITY </w:t>
      </w:r>
      <w:r w:rsidR="000919A8" w:rsidRPr="0041169D">
        <w:rPr>
          <w:rFonts w:ascii="Times New Roman" w:hAnsi="Times New Roman" w:cs="Times New Roman"/>
          <w:color w:val="000000" w:themeColor="text1"/>
        </w:rPr>
        <w:t>MEASURES</w:t>
      </w:r>
    </w:p>
    <w:p w14:paraId="6AA7AD97" w14:textId="77777777" w:rsidR="00973FCB" w:rsidRPr="0041169D" w:rsidRDefault="00973FCB" w:rsidP="00676F63">
      <w:pPr>
        <w:pStyle w:val="Heading2"/>
        <w:spacing w:line="276" w:lineRule="auto"/>
        <w:rPr>
          <w:rFonts w:ascii="Times New Roman" w:hAnsi="Times New Roman" w:cs="Times New Roman"/>
        </w:rPr>
      </w:pPr>
      <w:r w:rsidRPr="0041169D">
        <w:rPr>
          <w:rFonts w:ascii="Times New Roman" w:hAnsi="Times New Roman" w:cs="Times New Roman"/>
        </w:rPr>
        <w:t>Summary</w:t>
      </w:r>
    </w:p>
    <w:p w14:paraId="7E655FC0" w14:textId="32A094AA" w:rsidR="00AC2B18" w:rsidRPr="0041169D" w:rsidRDefault="00191058" w:rsidP="000B54D4">
      <w:pPr>
        <w:pStyle w:val="BodyText"/>
        <w:spacing w:line="276" w:lineRule="auto"/>
        <w:rPr>
          <w:rFonts w:ascii="Times New Roman" w:hAnsi="Times New Roman" w:cs="Times New Roman"/>
          <w:color w:val="000000" w:themeColor="text1"/>
          <w:sz w:val="24"/>
          <w:szCs w:val="24"/>
        </w:rPr>
      </w:pPr>
      <w:r w:rsidRPr="0041169D">
        <w:rPr>
          <w:rFonts w:ascii="Times New Roman" w:hAnsi="Times New Roman" w:cs="Times New Roman"/>
          <w:color w:val="000000" w:themeColor="text1"/>
          <w:sz w:val="24"/>
          <w:szCs w:val="24"/>
        </w:rPr>
        <w:t>Schedule 2 sets out amendments that str</w:t>
      </w:r>
      <w:r w:rsidR="005E75DE" w:rsidRPr="0041169D">
        <w:rPr>
          <w:rFonts w:ascii="Times New Roman" w:hAnsi="Times New Roman" w:cs="Times New Roman"/>
          <w:color w:val="000000" w:themeColor="text1"/>
          <w:sz w:val="24"/>
          <w:szCs w:val="24"/>
        </w:rPr>
        <w:t>engthen the</w:t>
      </w:r>
      <w:r w:rsidR="00E74925" w:rsidRPr="0041169D">
        <w:rPr>
          <w:rFonts w:ascii="Times New Roman" w:hAnsi="Times New Roman" w:cs="Times New Roman"/>
          <w:color w:val="000000" w:themeColor="text1"/>
          <w:sz w:val="24"/>
          <w:szCs w:val="24"/>
        </w:rPr>
        <w:t xml:space="preserve"> </w:t>
      </w:r>
      <w:r w:rsidR="00F637F7" w:rsidRPr="0041169D">
        <w:rPr>
          <w:rFonts w:ascii="Times New Roman" w:hAnsi="Times New Roman" w:cs="Times New Roman"/>
          <w:color w:val="000000" w:themeColor="text1"/>
          <w:sz w:val="24"/>
          <w:szCs w:val="24"/>
        </w:rPr>
        <w:t xml:space="preserve">ability of the </w:t>
      </w:r>
      <w:r w:rsidR="000A569F" w:rsidRPr="0041169D">
        <w:rPr>
          <w:rFonts w:ascii="Times New Roman" w:hAnsi="Times New Roman" w:cs="Times New Roman"/>
          <w:color w:val="000000" w:themeColor="text1"/>
          <w:sz w:val="24"/>
          <w:szCs w:val="24"/>
        </w:rPr>
        <w:t>Agency</w:t>
      </w:r>
      <w:r w:rsidR="00F637F7" w:rsidRPr="0041169D">
        <w:rPr>
          <w:rFonts w:ascii="Times New Roman" w:hAnsi="Times New Roman" w:cs="Times New Roman"/>
          <w:color w:val="000000" w:themeColor="text1"/>
          <w:sz w:val="24"/>
          <w:szCs w:val="24"/>
        </w:rPr>
        <w:t xml:space="preserve"> to effectively </w:t>
      </w:r>
      <w:r w:rsidR="00E268A6" w:rsidRPr="0041169D">
        <w:rPr>
          <w:rFonts w:ascii="Times New Roman" w:hAnsi="Times New Roman" w:cs="Times New Roman"/>
          <w:color w:val="000000" w:themeColor="text1"/>
          <w:sz w:val="24"/>
          <w:szCs w:val="24"/>
        </w:rPr>
        <w:t xml:space="preserve">identify, investigate and respond to </w:t>
      </w:r>
      <w:r w:rsidR="00237452" w:rsidRPr="0041169D">
        <w:rPr>
          <w:rFonts w:ascii="Times New Roman" w:hAnsi="Times New Roman" w:cs="Times New Roman"/>
          <w:color w:val="000000" w:themeColor="text1"/>
          <w:sz w:val="24"/>
          <w:szCs w:val="24"/>
        </w:rPr>
        <w:t>noncompliance and fraud and ensure the</w:t>
      </w:r>
      <w:r w:rsidR="00F637F7" w:rsidRPr="0041169D">
        <w:rPr>
          <w:rFonts w:ascii="Times New Roman" w:hAnsi="Times New Roman" w:cs="Times New Roman"/>
          <w:color w:val="000000" w:themeColor="text1"/>
          <w:sz w:val="24"/>
          <w:szCs w:val="24"/>
        </w:rPr>
        <w:t xml:space="preserve"> integrity of the NDIS.</w:t>
      </w:r>
      <w:r w:rsidR="009E44F0" w:rsidRPr="0041169D">
        <w:rPr>
          <w:rFonts w:ascii="Times New Roman" w:hAnsi="Times New Roman" w:cs="Times New Roman"/>
          <w:color w:val="000000" w:themeColor="text1"/>
          <w:sz w:val="24"/>
          <w:szCs w:val="24"/>
        </w:rPr>
        <w:t xml:space="preserve"> This includes </w:t>
      </w:r>
      <w:r w:rsidR="00B07217" w:rsidRPr="0041169D">
        <w:rPr>
          <w:rFonts w:ascii="Times New Roman" w:hAnsi="Times New Roman" w:cs="Times New Roman"/>
          <w:color w:val="000000" w:themeColor="text1"/>
          <w:sz w:val="24"/>
          <w:szCs w:val="24"/>
        </w:rPr>
        <w:t xml:space="preserve">amendments which </w:t>
      </w:r>
      <w:r w:rsidR="00CB28AF" w:rsidRPr="0041169D">
        <w:rPr>
          <w:rFonts w:ascii="Times New Roman" w:hAnsi="Times New Roman" w:cs="Times New Roman"/>
          <w:color w:val="000000" w:themeColor="text1"/>
          <w:sz w:val="24"/>
          <w:szCs w:val="24"/>
        </w:rPr>
        <w:t>would enable limiting the number o</w:t>
      </w:r>
      <w:r w:rsidR="003D1C77" w:rsidRPr="0041169D">
        <w:rPr>
          <w:rFonts w:ascii="Times New Roman" w:hAnsi="Times New Roman" w:cs="Times New Roman"/>
          <w:color w:val="000000" w:themeColor="text1"/>
          <w:sz w:val="24"/>
          <w:szCs w:val="24"/>
        </w:rPr>
        <w:t>f</w:t>
      </w:r>
      <w:r w:rsidR="00CB28AF" w:rsidRPr="0041169D">
        <w:rPr>
          <w:rFonts w:ascii="Times New Roman" w:hAnsi="Times New Roman" w:cs="Times New Roman"/>
          <w:color w:val="000000" w:themeColor="text1"/>
          <w:sz w:val="24"/>
          <w:szCs w:val="24"/>
        </w:rPr>
        <w:t xml:space="preserve"> registered</w:t>
      </w:r>
      <w:r w:rsidR="00B07217" w:rsidRPr="0041169D">
        <w:rPr>
          <w:rFonts w:ascii="Times New Roman" w:hAnsi="Times New Roman" w:cs="Times New Roman"/>
          <w:color w:val="000000" w:themeColor="text1"/>
          <w:sz w:val="24"/>
          <w:szCs w:val="24"/>
        </w:rPr>
        <w:t xml:space="preserve"> plan management</w:t>
      </w:r>
      <w:r w:rsidR="00860605" w:rsidRPr="0041169D">
        <w:rPr>
          <w:rFonts w:ascii="Times New Roman" w:hAnsi="Times New Roman" w:cs="Times New Roman"/>
          <w:color w:val="000000" w:themeColor="text1"/>
          <w:sz w:val="24"/>
          <w:szCs w:val="24"/>
        </w:rPr>
        <w:t xml:space="preserve"> providers</w:t>
      </w:r>
      <w:r w:rsidR="006D0D26" w:rsidRPr="0041169D">
        <w:rPr>
          <w:rFonts w:ascii="Times New Roman" w:hAnsi="Times New Roman" w:cs="Times New Roman"/>
          <w:color w:val="000000" w:themeColor="text1"/>
          <w:sz w:val="24"/>
          <w:szCs w:val="24"/>
        </w:rPr>
        <w:t xml:space="preserve">. </w:t>
      </w:r>
      <w:r w:rsidR="000A2935" w:rsidRPr="000A2935">
        <w:rPr>
          <w:rFonts w:ascii="Times New Roman" w:hAnsi="Times New Roman" w:cs="Times New Roman"/>
          <w:color w:val="000000" w:themeColor="text1"/>
          <w:sz w:val="24"/>
          <w:szCs w:val="24"/>
        </w:rPr>
        <w:t xml:space="preserve">These providers would be subject to more rigorous integrity and compliance requirements under a deed of arrangement with the Agency. Amendments include an updated definition of ‘NDIS provider’ and changes to claiming timeframes. Further amendments provide the Agency with compliance and enforcement powers by triggering provisions of the Regulatory Powers Act and inserting a range of civil penalty provisions. This is further supported by introducing additional requirements for information gathering and retention of records. </w:t>
      </w:r>
    </w:p>
    <w:p w14:paraId="5849F108" w14:textId="00CBADEA" w:rsidR="00973FCB" w:rsidRPr="0041169D" w:rsidRDefault="00973FCB" w:rsidP="00676F63">
      <w:pPr>
        <w:pStyle w:val="Heading2"/>
        <w:spacing w:line="276" w:lineRule="auto"/>
        <w:rPr>
          <w:rFonts w:ascii="Times New Roman" w:hAnsi="Times New Roman" w:cs="Times New Roman"/>
        </w:rPr>
      </w:pPr>
      <w:r w:rsidRPr="0041169D">
        <w:rPr>
          <w:rFonts w:ascii="Times New Roman" w:hAnsi="Times New Roman" w:cs="Times New Roman"/>
        </w:rPr>
        <w:t>Background</w:t>
      </w:r>
    </w:p>
    <w:p w14:paraId="1E0630F0" w14:textId="3D9EA0F9" w:rsidR="00973FCB" w:rsidRPr="0041169D" w:rsidRDefault="00E035B7" w:rsidP="4F7CEB0F">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The NDIS Review and the Royal Commission called for strengthened safeguards to protect participants and improved processes to protect the Scheme from fraud and noncompliance</w:t>
      </w:r>
      <w:r w:rsidR="001D58BF">
        <w:rPr>
          <w:rFonts w:ascii="Times New Roman" w:hAnsi="Times New Roman" w:cs="Times New Roman"/>
          <w:color w:val="000000" w:themeColor="text1"/>
        </w:rPr>
        <w:t xml:space="preserve">. </w:t>
      </w:r>
      <w:r w:rsidRPr="0041169D">
        <w:rPr>
          <w:rFonts w:ascii="Times New Roman" w:hAnsi="Times New Roman" w:cs="Times New Roman"/>
          <w:color w:val="000000" w:themeColor="text1"/>
        </w:rPr>
        <w:t>Fraud and noncompliance </w:t>
      </w:r>
      <w:r w:rsidR="175BEE03" w:rsidRPr="0041169D">
        <w:rPr>
          <w:rFonts w:ascii="Times New Roman" w:hAnsi="Times New Roman" w:cs="Times New Roman"/>
          <w:color w:val="000000" w:themeColor="text1"/>
        </w:rPr>
        <w:t>have</w:t>
      </w:r>
      <w:r w:rsidRPr="0041169D">
        <w:rPr>
          <w:rFonts w:ascii="Times New Roman" w:hAnsi="Times New Roman" w:cs="Times New Roman"/>
          <w:color w:val="000000" w:themeColor="text1"/>
        </w:rPr>
        <w:t> a direct and devastating impact on the lives of participants and their families, often leaving them without the means to cover every day supports that enable their basic human rights. When exposed to fraud and non-compliance, participants are subjected to lower quality services</w:t>
      </w:r>
      <w:r w:rsidR="00672EAE" w:rsidRPr="0041169D">
        <w:rPr>
          <w:rFonts w:ascii="Times New Roman" w:hAnsi="Times New Roman" w:cs="Times New Roman"/>
          <w:color w:val="000000" w:themeColor="text1"/>
        </w:rPr>
        <w:t xml:space="preserve">, </w:t>
      </w:r>
      <w:r w:rsidRPr="0041169D">
        <w:rPr>
          <w:rFonts w:ascii="Times New Roman" w:hAnsi="Times New Roman" w:cs="Times New Roman"/>
          <w:color w:val="000000" w:themeColor="text1"/>
        </w:rPr>
        <w:t>exploitation and harm</w:t>
      </w:r>
      <w:r w:rsidR="00672EAE" w:rsidRPr="0041169D">
        <w:rPr>
          <w:rFonts w:ascii="Times New Roman" w:hAnsi="Times New Roman" w:cs="Times New Roman"/>
          <w:color w:val="000000" w:themeColor="text1"/>
        </w:rPr>
        <w:t>.</w:t>
      </w:r>
    </w:p>
    <w:p w14:paraId="346B5048" w14:textId="1CC41387" w:rsidR="00DE67ED" w:rsidRPr="0041169D" w:rsidRDefault="00A31332" w:rsidP="4F7CEB0F">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The Australian National Audit Office</w:t>
      </w:r>
      <w:r w:rsidR="040E2C0C" w:rsidRPr="0041169D">
        <w:rPr>
          <w:rFonts w:ascii="Times New Roman" w:hAnsi="Times New Roman" w:cs="Times New Roman"/>
          <w:color w:val="000000" w:themeColor="text1"/>
        </w:rPr>
        <w:t xml:space="preserve"> (2019)</w:t>
      </w:r>
      <w:r w:rsidRPr="0041169D">
        <w:rPr>
          <w:rFonts w:ascii="Times New Roman" w:hAnsi="Times New Roman" w:cs="Times New Roman"/>
          <w:color w:val="000000" w:themeColor="text1"/>
        </w:rPr>
        <w:t xml:space="preserve"> identified in their report </w:t>
      </w:r>
      <w:r w:rsidRPr="0041169D">
        <w:rPr>
          <w:rFonts w:ascii="Times New Roman" w:hAnsi="Times New Roman" w:cs="Times New Roman"/>
          <w:i/>
          <w:color w:val="000000" w:themeColor="text1"/>
        </w:rPr>
        <w:t>National Disability Insurance Scheme Fraud and Control Program</w:t>
      </w:r>
      <w:r w:rsidRPr="0041169D">
        <w:rPr>
          <w:rFonts w:ascii="Times New Roman" w:hAnsi="Times New Roman" w:cs="Times New Roman"/>
          <w:color w:val="000000" w:themeColor="text1"/>
        </w:rPr>
        <w:t xml:space="preserve"> that the NDIS was designed and implemented without effective fraud prevention and control systems and processes. To ensure</w:t>
      </w:r>
      <w:r w:rsidR="00DE67ED" w:rsidRPr="0041169D">
        <w:rPr>
          <w:rFonts w:ascii="Times New Roman" w:hAnsi="Times New Roman" w:cs="Times New Roman"/>
          <w:color w:val="000000" w:themeColor="text1"/>
        </w:rPr>
        <w:t xml:space="preserve"> integrity in the NDIS</w:t>
      </w:r>
      <w:r w:rsidR="00BE75A9" w:rsidRPr="0041169D">
        <w:rPr>
          <w:rFonts w:ascii="Times New Roman" w:hAnsi="Times New Roman" w:cs="Times New Roman"/>
          <w:color w:val="000000" w:themeColor="text1"/>
        </w:rPr>
        <w:t>,</w:t>
      </w:r>
      <w:r w:rsidR="00DE67ED" w:rsidRPr="0041169D">
        <w:rPr>
          <w:rFonts w:ascii="Times New Roman" w:hAnsi="Times New Roman" w:cs="Times New Roman"/>
          <w:color w:val="000000" w:themeColor="text1"/>
        </w:rPr>
        <w:t xml:space="preserve"> multiple risk proportionate controls that balance quality and safeguarding</w:t>
      </w:r>
      <w:r w:rsidR="00DB0A7A" w:rsidRPr="0041169D">
        <w:rPr>
          <w:rFonts w:ascii="Times New Roman" w:hAnsi="Times New Roman" w:cs="Times New Roman"/>
          <w:color w:val="000000" w:themeColor="text1"/>
        </w:rPr>
        <w:t xml:space="preserve"> are required</w:t>
      </w:r>
      <w:r w:rsidR="001A5433" w:rsidRPr="0041169D">
        <w:rPr>
          <w:rFonts w:ascii="Times New Roman" w:hAnsi="Times New Roman" w:cs="Times New Roman"/>
          <w:color w:val="000000" w:themeColor="text1"/>
        </w:rPr>
        <w:t xml:space="preserve">. </w:t>
      </w:r>
      <w:r w:rsidR="00E5207C" w:rsidRPr="0041169D">
        <w:rPr>
          <w:rFonts w:ascii="Times New Roman" w:hAnsi="Times New Roman" w:cs="Times New Roman"/>
          <w:color w:val="000000" w:themeColor="text1"/>
        </w:rPr>
        <w:t>Robust and enforceable powers that have a</w:t>
      </w:r>
      <w:r w:rsidR="007E0BB9" w:rsidRPr="0041169D">
        <w:rPr>
          <w:rFonts w:ascii="Times New Roman" w:hAnsi="Times New Roman" w:cs="Times New Roman"/>
          <w:color w:val="000000" w:themeColor="text1"/>
        </w:rPr>
        <w:t xml:space="preserve"> strong focus </w:t>
      </w:r>
      <w:r w:rsidR="007676C8" w:rsidRPr="0041169D">
        <w:rPr>
          <w:rFonts w:ascii="Times New Roman" w:hAnsi="Times New Roman" w:cs="Times New Roman"/>
          <w:color w:val="000000" w:themeColor="text1"/>
        </w:rPr>
        <w:t>on</w:t>
      </w:r>
      <w:r w:rsidR="007E0BB9" w:rsidRPr="0041169D">
        <w:rPr>
          <w:rFonts w:ascii="Times New Roman" w:hAnsi="Times New Roman" w:cs="Times New Roman"/>
          <w:color w:val="000000" w:themeColor="text1"/>
        </w:rPr>
        <w:t xml:space="preserve"> strengthen</w:t>
      </w:r>
      <w:r w:rsidR="007676C8" w:rsidRPr="0041169D">
        <w:rPr>
          <w:rFonts w:ascii="Times New Roman" w:hAnsi="Times New Roman" w:cs="Times New Roman"/>
          <w:color w:val="000000" w:themeColor="text1"/>
        </w:rPr>
        <w:t>ing</w:t>
      </w:r>
      <w:r w:rsidR="007E0BB9" w:rsidRPr="0041169D">
        <w:rPr>
          <w:rFonts w:ascii="Times New Roman" w:hAnsi="Times New Roman" w:cs="Times New Roman"/>
          <w:color w:val="000000" w:themeColor="text1"/>
        </w:rPr>
        <w:t xml:space="preserve"> the NDIS</w:t>
      </w:r>
      <w:r w:rsidR="008D1D91" w:rsidRPr="0041169D">
        <w:rPr>
          <w:rFonts w:ascii="Times New Roman" w:hAnsi="Times New Roman" w:cs="Times New Roman"/>
          <w:color w:val="000000" w:themeColor="text1"/>
        </w:rPr>
        <w:t xml:space="preserve"> regulatory landscape </w:t>
      </w:r>
      <w:r w:rsidR="00CA7346" w:rsidRPr="0041169D">
        <w:rPr>
          <w:rFonts w:ascii="Times New Roman" w:hAnsi="Times New Roman" w:cs="Times New Roman"/>
          <w:color w:val="000000" w:themeColor="text1"/>
        </w:rPr>
        <w:t xml:space="preserve">will </w:t>
      </w:r>
      <w:r w:rsidR="00B044CA" w:rsidRPr="0041169D">
        <w:rPr>
          <w:rFonts w:ascii="Times New Roman" w:hAnsi="Times New Roman" w:cs="Times New Roman"/>
          <w:color w:val="000000" w:themeColor="text1"/>
        </w:rPr>
        <w:t>deter provider noncompliance</w:t>
      </w:r>
      <w:r w:rsidR="00D6580E" w:rsidRPr="0041169D">
        <w:rPr>
          <w:rFonts w:ascii="Times New Roman" w:hAnsi="Times New Roman" w:cs="Times New Roman"/>
          <w:color w:val="000000" w:themeColor="text1"/>
        </w:rPr>
        <w:t>, poor</w:t>
      </w:r>
      <w:r w:rsidR="00B044CA" w:rsidRPr="0041169D">
        <w:rPr>
          <w:rFonts w:ascii="Times New Roman" w:hAnsi="Times New Roman" w:cs="Times New Roman"/>
          <w:color w:val="000000" w:themeColor="text1"/>
        </w:rPr>
        <w:t xml:space="preserve"> and sharp practice while encouraging the delivery of high</w:t>
      </w:r>
      <w:r w:rsidR="1EDAF8E3" w:rsidRPr="0041169D">
        <w:rPr>
          <w:rFonts w:ascii="Times New Roman" w:hAnsi="Times New Roman" w:cs="Times New Roman"/>
          <w:color w:val="000000" w:themeColor="text1"/>
        </w:rPr>
        <w:t xml:space="preserve"> </w:t>
      </w:r>
      <w:r w:rsidR="00B044CA" w:rsidRPr="0041169D">
        <w:rPr>
          <w:rFonts w:ascii="Times New Roman" w:hAnsi="Times New Roman" w:cs="Times New Roman"/>
          <w:color w:val="000000" w:themeColor="text1"/>
        </w:rPr>
        <w:t xml:space="preserve">quality supports and services. </w:t>
      </w:r>
    </w:p>
    <w:p w14:paraId="4E6806DA" w14:textId="28A957A6" w:rsidR="00973FCB" w:rsidRPr="0041169D" w:rsidRDefault="00ABCE85" w:rsidP="28899EBE">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T</w:t>
      </w:r>
      <w:r w:rsidR="728FE813" w:rsidRPr="0041169D">
        <w:rPr>
          <w:rFonts w:ascii="Times New Roman" w:hAnsi="Times New Roman" w:cs="Times New Roman"/>
          <w:color w:val="000000" w:themeColor="text1"/>
        </w:rPr>
        <w:t xml:space="preserve">he </w:t>
      </w:r>
      <w:r w:rsidR="00D10A4A" w:rsidRPr="0041169D">
        <w:rPr>
          <w:rFonts w:ascii="Times New Roman" w:hAnsi="Times New Roman" w:cs="Times New Roman"/>
          <w:color w:val="000000" w:themeColor="text1"/>
        </w:rPr>
        <w:t>Agency</w:t>
      </w:r>
      <w:r w:rsidR="728FE813" w:rsidRPr="0041169D">
        <w:rPr>
          <w:rFonts w:ascii="Times New Roman" w:hAnsi="Times New Roman" w:cs="Times New Roman"/>
          <w:color w:val="000000" w:themeColor="text1"/>
        </w:rPr>
        <w:t xml:space="preserve"> </w:t>
      </w:r>
      <w:r w:rsidR="5C2C3285" w:rsidRPr="0041169D">
        <w:rPr>
          <w:rFonts w:ascii="Times New Roman" w:hAnsi="Times New Roman" w:cs="Times New Roman"/>
          <w:color w:val="000000" w:themeColor="text1"/>
        </w:rPr>
        <w:t>currently</w:t>
      </w:r>
      <w:r w:rsidR="728FE813" w:rsidRPr="0041169D">
        <w:rPr>
          <w:rFonts w:ascii="Times New Roman" w:hAnsi="Times New Roman" w:cs="Times New Roman"/>
          <w:color w:val="000000" w:themeColor="text1"/>
        </w:rPr>
        <w:t xml:space="preserve"> only has access to strong</w:t>
      </w:r>
      <w:r w:rsidR="00472924" w:rsidRPr="0041169D">
        <w:rPr>
          <w:rFonts w:ascii="Times New Roman" w:hAnsi="Times New Roman" w:cs="Times New Roman"/>
          <w:color w:val="000000" w:themeColor="text1"/>
        </w:rPr>
        <w:t>er</w:t>
      </w:r>
      <w:r w:rsidR="728FE813" w:rsidRPr="0041169D">
        <w:rPr>
          <w:rFonts w:ascii="Times New Roman" w:hAnsi="Times New Roman" w:cs="Times New Roman"/>
          <w:color w:val="000000" w:themeColor="text1"/>
        </w:rPr>
        <w:t xml:space="preserve"> powers such as criminal prosecution</w:t>
      </w:r>
      <w:r w:rsidR="2AFFB541" w:rsidRPr="0041169D">
        <w:rPr>
          <w:rFonts w:ascii="Times New Roman" w:hAnsi="Times New Roman" w:cs="Times New Roman"/>
          <w:color w:val="000000" w:themeColor="text1"/>
        </w:rPr>
        <w:t xml:space="preserve"> and relies heavily on external law enforcement agencies to conduct information gathering activities and undertake investigations. This can cause delays and risk the success of prosecutions</w:t>
      </w:r>
      <w:r w:rsidR="000572FD" w:rsidRPr="0041169D">
        <w:rPr>
          <w:rFonts w:ascii="Times New Roman" w:hAnsi="Times New Roman" w:cs="Times New Roman"/>
          <w:color w:val="000000" w:themeColor="text1"/>
        </w:rPr>
        <w:t xml:space="preserve"> and other </w:t>
      </w:r>
      <w:r w:rsidR="00FF1D73" w:rsidRPr="0041169D">
        <w:rPr>
          <w:rFonts w:ascii="Times New Roman" w:hAnsi="Times New Roman" w:cs="Times New Roman"/>
          <w:color w:val="000000" w:themeColor="text1"/>
        </w:rPr>
        <w:t>responses</w:t>
      </w:r>
      <w:r w:rsidR="728FE813" w:rsidRPr="0041169D">
        <w:rPr>
          <w:rFonts w:ascii="Times New Roman" w:hAnsi="Times New Roman" w:cs="Times New Roman"/>
          <w:color w:val="000000" w:themeColor="text1"/>
        </w:rPr>
        <w:t xml:space="preserve">. </w:t>
      </w:r>
      <w:r w:rsidR="317184B6" w:rsidRPr="0041169D">
        <w:rPr>
          <w:rFonts w:ascii="Times New Roman" w:hAnsi="Times New Roman" w:cs="Times New Roman"/>
          <w:color w:val="000000" w:themeColor="text1"/>
        </w:rPr>
        <w:t xml:space="preserve">The </w:t>
      </w:r>
      <w:r w:rsidR="00D10A4A" w:rsidRPr="0041169D">
        <w:rPr>
          <w:rFonts w:ascii="Times New Roman" w:hAnsi="Times New Roman" w:cs="Times New Roman"/>
          <w:color w:val="000000" w:themeColor="text1"/>
        </w:rPr>
        <w:t>Agency</w:t>
      </w:r>
      <w:r w:rsidR="317184B6" w:rsidRPr="0041169D">
        <w:rPr>
          <w:rFonts w:ascii="Times New Roman" w:hAnsi="Times New Roman" w:cs="Times New Roman"/>
          <w:color w:val="000000" w:themeColor="text1"/>
        </w:rPr>
        <w:t xml:space="preserve"> </w:t>
      </w:r>
      <w:r w:rsidR="728FE813" w:rsidRPr="0041169D">
        <w:rPr>
          <w:rFonts w:ascii="Times New Roman" w:hAnsi="Times New Roman" w:cs="Times New Roman"/>
          <w:color w:val="000000" w:themeColor="text1"/>
        </w:rPr>
        <w:t>needs a broader suite of regulatory and enforcement powers to deter bad actors who seek to exploit the Scheme</w:t>
      </w:r>
      <w:r w:rsidR="3AF559E4" w:rsidRPr="0041169D">
        <w:rPr>
          <w:rFonts w:ascii="Times New Roman" w:hAnsi="Times New Roman" w:cs="Times New Roman"/>
          <w:color w:val="000000" w:themeColor="text1"/>
        </w:rPr>
        <w:t>, as well as enabling it to undertake its statutory functions appropriately without external reliance</w:t>
      </w:r>
      <w:r w:rsidR="728FE813" w:rsidRPr="0041169D">
        <w:rPr>
          <w:rFonts w:ascii="Times New Roman" w:hAnsi="Times New Roman" w:cs="Times New Roman"/>
          <w:color w:val="000000" w:themeColor="text1"/>
        </w:rPr>
        <w:t xml:space="preserve">. </w:t>
      </w:r>
      <w:r w:rsidR="2BA6674A" w:rsidRPr="0041169D">
        <w:rPr>
          <w:rFonts w:ascii="Times New Roman" w:hAnsi="Times New Roman" w:cs="Times New Roman"/>
          <w:color w:val="000000" w:themeColor="text1"/>
        </w:rPr>
        <w:t xml:space="preserve"> </w:t>
      </w:r>
    </w:p>
    <w:p w14:paraId="27B09E78" w14:textId="019C8F16" w:rsidR="00973FCB" w:rsidRPr="0041169D" w:rsidRDefault="728FE813" w:rsidP="0076146F">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 xml:space="preserve">While criminal prosecution addresses the worst offences against participants and the Scheme, </w:t>
      </w:r>
      <w:r w:rsidR="0EF7B913" w:rsidRPr="0041169D">
        <w:rPr>
          <w:rFonts w:ascii="Times New Roman" w:hAnsi="Times New Roman" w:cs="Times New Roman"/>
          <w:color w:val="000000" w:themeColor="text1"/>
        </w:rPr>
        <w:t>t</w:t>
      </w:r>
      <w:r w:rsidRPr="0041169D">
        <w:rPr>
          <w:rFonts w:ascii="Times New Roman" w:hAnsi="Times New Roman" w:cs="Times New Roman"/>
          <w:color w:val="000000" w:themeColor="text1"/>
        </w:rPr>
        <w:t>he introduction of civil penalties provides a middle ground for tackling non-compliance, where legal action may not be appropriate or necessary.</w:t>
      </w:r>
    </w:p>
    <w:p w14:paraId="0BDCA2A1" w14:textId="56DF8691" w:rsidR="003350CE" w:rsidRPr="0041169D" w:rsidRDefault="003350CE" w:rsidP="003350C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color w:val="000000" w:themeColor="text1"/>
          <w:lang w:eastAsia="en-AU"/>
        </w:rPr>
        <w:t>In the second quarter of 2025-26</w:t>
      </w:r>
      <w:r w:rsidR="0A4E0135" w:rsidRPr="0041169D">
        <w:rPr>
          <w:rFonts w:ascii="Times New Roman" w:eastAsia="Times New Roman" w:hAnsi="Times New Roman" w:cs="Times New Roman"/>
          <w:color w:val="000000" w:themeColor="text1"/>
          <w:lang w:eastAsia="en-AU"/>
        </w:rPr>
        <w:t>,</w:t>
      </w:r>
      <w:r w:rsidRPr="0041169D">
        <w:rPr>
          <w:rFonts w:ascii="Times New Roman" w:eastAsia="Times New Roman" w:hAnsi="Times New Roman" w:cs="Times New Roman"/>
          <w:color w:val="000000" w:themeColor="text1"/>
          <w:lang w:eastAsia="en-AU"/>
        </w:rPr>
        <w:t xml:space="preserve"> there were 1,455 plan management providers who received a payment. The plan management market is highly concentrated, wit</w:t>
      </w:r>
      <w:r w:rsidRPr="0041169D">
        <w:rPr>
          <w:rFonts w:ascii="Times New Roman" w:eastAsia="Times New Roman" w:hAnsi="Times New Roman" w:cs="Times New Roman"/>
          <w:lang w:eastAsia="en-AU"/>
        </w:rPr>
        <w:t xml:space="preserve">h a small number of large </w:t>
      </w:r>
      <w:r w:rsidRPr="0041169D">
        <w:rPr>
          <w:rFonts w:ascii="Times New Roman" w:eastAsia="Times New Roman" w:hAnsi="Times New Roman" w:cs="Times New Roman"/>
          <w:lang w:eastAsia="en-AU"/>
        </w:rPr>
        <w:lastRenderedPageBreak/>
        <w:t xml:space="preserve">providers having majority market share. However, a significant proportion of providers support a very small number of participants. The </w:t>
      </w:r>
      <w:r w:rsidR="00D10A4A"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has identified</w:t>
      </w:r>
      <w:r w:rsidRPr="0041169D" w:rsidDel="005C0202">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smaller plan management providers are more likely to exhibit risk factors for conflicts of interest, collusion, fraud and poor record-keeping. This fragmented and lightly regulated market makes consistent oversight difficult and leaves the system vulnerable to misuse. </w:t>
      </w:r>
    </w:p>
    <w:p w14:paraId="78F66371" w14:textId="77777777" w:rsidR="003350CE" w:rsidRPr="0041169D" w:rsidRDefault="003350CE" w:rsidP="0076146F">
      <w:pPr>
        <w:spacing w:line="276" w:lineRule="auto"/>
      </w:pPr>
    </w:p>
    <w:p w14:paraId="45CBD65F" w14:textId="52F1FF86" w:rsidR="00545779" w:rsidRPr="0041169D" w:rsidRDefault="00545779">
      <w:pPr>
        <w:spacing w:after="0" w:line="240" w:lineRule="auto"/>
        <w:jc w:val="left"/>
        <w:rPr>
          <w:rFonts w:ascii="Times New Roman" w:eastAsia="Times New Roman" w:hAnsi="Times New Roman" w:cs="Times New Roman"/>
          <w:b/>
          <w:lang w:eastAsia="en-AU"/>
        </w:rPr>
      </w:pPr>
    </w:p>
    <w:p w14:paraId="1CEB83D4" w14:textId="77777777" w:rsidR="00A614E2" w:rsidRPr="0041169D" w:rsidRDefault="00A614E2" w:rsidP="00A614E2">
      <w:pPr>
        <w:spacing w:after="0" w:line="240" w:lineRule="auto"/>
        <w:jc w:val="left"/>
        <w:rPr>
          <w:rStyle w:val="CharAmPartNo"/>
          <w:rFonts w:ascii="Times New Roman" w:eastAsia="Times New Roman" w:hAnsi="Times New Roman" w:cs="Times New Roman"/>
          <w:b/>
          <w:szCs w:val="20"/>
          <w:lang w:eastAsia="en-AU"/>
        </w:rPr>
      </w:pPr>
    </w:p>
    <w:p w14:paraId="51105605" w14:textId="77777777" w:rsidR="006C3BDC" w:rsidRPr="0041169D" w:rsidRDefault="006C3BDC">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5C9CF11A" w14:textId="29064F4F" w:rsidR="00A54D2F" w:rsidRPr="0041169D" w:rsidRDefault="00A54D2F" w:rsidP="006C3BDC">
      <w:pPr>
        <w:pStyle w:val="Heading2"/>
        <w:spacing w:line="276" w:lineRule="auto"/>
        <w:rPr>
          <w:rFonts w:ascii="Times New Roman" w:hAnsi="Times New Roman" w:cs="Times New Roman"/>
          <w:szCs w:val="24"/>
        </w:rPr>
      </w:pPr>
      <w:r w:rsidRPr="0041169D">
        <w:rPr>
          <w:rFonts w:ascii="Times New Roman" w:hAnsi="Times New Roman" w:cs="Times New Roman"/>
          <w:szCs w:val="24"/>
        </w:rPr>
        <w:lastRenderedPageBreak/>
        <w:t>Part</w:t>
      </w:r>
      <w:r w:rsidRPr="0041169D">
        <w:rPr>
          <w:rStyle w:val="CharAmPartNo"/>
          <w:rFonts w:ascii="Times New Roman" w:hAnsi="Times New Roman" w:cs="Times New Roman"/>
        </w:rPr>
        <w:t> 1</w:t>
      </w:r>
      <w:r w:rsidRPr="0041169D">
        <w:rPr>
          <w:rFonts w:ascii="Times New Roman" w:hAnsi="Times New Roman" w:cs="Times New Roman"/>
        </w:rPr>
        <w:t>—</w:t>
      </w:r>
      <w:r w:rsidRPr="0041169D">
        <w:rPr>
          <w:rFonts w:ascii="Times New Roman" w:hAnsi="Times New Roman" w:cs="Times New Roman"/>
          <w:szCs w:val="24"/>
        </w:rPr>
        <w:t>Registration of NDIS providers</w:t>
      </w:r>
    </w:p>
    <w:p w14:paraId="066D266E" w14:textId="4A2254E5" w:rsidR="006B3454" w:rsidRPr="0041169D" w:rsidRDefault="006B3454" w:rsidP="006B3454">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NDIS provider registration is a regulatory process by which an individual or </w:t>
      </w:r>
      <w:r w:rsidR="003D2648" w:rsidRPr="0041169D">
        <w:rPr>
          <w:rFonts w:ascii="Times New Roman" w:eastAsia="Times New Roman" w:hAnsi="Times New Roman" w:cs="Times New Roman"/>
          <w:bCs/>
          <w:lang w:eastAsia="en-AU"/>
        </w:rPr>
        <w:t>entity</w:t>
      </w:r>
      <w:r w:rsidRPr="0041169D">
        <w:rPr>
          <w:rFonts w:ascii="Times New Roman" w:eastAsia="Times New Roman" w:hAnsi="Times New Roman" w:cs="Times New Roman"/>
          <w:bCs/>
          <w:lang w:eastAsia="en-AU"/>
        </w:rPr>
        <w:t xml:space="preserve"> is assessed by the Commission to deliver specific NDIS supports.</w:t>
      </w:r>
      <w:r w:rsidRPr="0041169D">
        <w:rPr>
          <w:rFonts w:ascii="Times New Roman" w:eastAsia="Times New Roman" w:hAnsi="Times New Roman" w:cs="Times New Roman"/>
          <w:bCs/>
          <w:lang w:val="en-US" w:eastAsia="en-AU"/>
        </w:rPr>
        <w:t> </w:t>
      </w:r>
    </w:p>
    <w:p w14:paraId="6CE4E450" w14:textId="54C93517" w:rsidR="00E43A47" w:rsidRPr="0041169D" w:rsidRDefault="006B3454"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Registration requires providers to meet defined quality and safeguarding standards, undergo independent audits and suitability assessments,</w:t>
      </w:r>
      <w:r w:rsidR="00B36940"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comply with worker screening </w:t>
      </w:r>
      <w:r w:rsidR="00DD0576" w:rsidRPr="0041169D">
        <w:rPr>
          <w:rFonts w:ascii="Times New Roman" w:eastAsia="Times New Roman" w:hAnsi="Times New Roman" w:cs="Times New Roman"/>
          <w:bCs/>
          <w:lang w:eastAsia="en-AU"/>
        </w:rPr>
        <w:t>(in risk assessed roles</w:t>
      </w:r>
      <w:r w:rsidR="00DD057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r w:rsidR="1316F37C" w:rsidRPr="0041169D">
        <w:rPr>
          <w:rFonts w:ascii="Times New Roman" w:eastAsia="Times New Roman" w:hAnsi="Times New Roman" w:cs="Times New Roman"/>
          <w:lang w:eastAsia="en-AU"/>
        </w:rPr>
        <w:t>meet</w:t>
      </w:r>
      <w:r w:rsidRPr="0041169D">
        <w:rPr>
          <w:rFonts w:ascii="Times New Roman" w:eastAsia="Times New Roman" w:hAnsi="Times New Roman" w:cs="Times New Roman"/>
          <w:bCs/>
          <w:lang w:eastAsia="en-AU"/>
        </w:rPr>
        <w:t xml:space="preserve"> reporting obligations and </w:t>
      </w:r>
      <w:r w:rsidRPr="0041169D">
        <w:rPr>
          <w:rFonts w:ascii="Times New Roman" w:eastAsia="Times New Roman" w:hAnsi="Times New Roman" w:cs="Times New Roman"/>
          <w:lang w:eastAsia="en-AU"/>
        </w:rPr>
        <w:t>maintain</w:t>
      </w:r>
      <w:r w:rsidRPr="0041169D">
        <w:rPr>
          <w:rFonts w:ascii="Times New Roman" w:eastAsia="Times New Roman" w:hAnsi="Times New Roman" w:cs="Times New Roman"/>
          <w:bCs/>
          <w:lang w:eastAsia="en-AU"/>
        </w:rPr>
        <w:t> ongoing adherence to governance and safety requirements as set out by the Commission.</w:t>
      </w:r>
      <w:r w:rsidR="00B36940" w:rsidRPr="0041169D">
        <w:rPr>
          <w:rFonts w:ascii="Times New Roman" w:eastAsia="Times New Roman" w:hAnsi="Times New Roman" w:cs="Times New Roman"/>
          <w:bCs/>
          <w:lang w:eastAsia="en-AU"/>
        </w:rPr>
        <w:t xml:space="preserve"> </w:t>
      </w:r>
      <w:r w:rsidR="00294772" w:rsidRPr="0041169D">
        <w:rPr>
          <w:rFonts w:ascii="Times New Roman" w:eastAsia="Times New Roman" w:hAnsi="Times New Roman" w:cs="Times New Roman"/>
          <w:bCs/>
          <w:lang w:eastAsia="en-AU"/>
        </w:rPr>
        <w:t>Low registration of NDIS providers has resulted in a lack of market visibility which hinders the Commission in addressing poor provider behaviour, including fraudulent and sharp practice, as well as exploitation, abuse</w:t>
      </w:r>
      <w:r w:rsidR="00EC5B6F" w:rsidRPr="0041169D">
        <w:rPr>
          <w:rFonts w:ascii="Times New Roman" w:eastAsia="Times New Roman" w:hAnsi="Times New Roman" w:cs="Times New Roman"/>
          <w:bCs/>
          <w:lang w:eastAsia="en-AU"/>
        </w:rPr>
        <w:t>, violence</w:t>
      </w:r>
      <w:r w:rsidR="00294772" w:rsidRPr="0041169D">
        <w:rPr>
          <w:rFonts w:ascii="Times New Roman" w:eastAsia="Times New Roman" w:hAnsi="Times New Roman" w:cs="Times New Roman"/>
          <w:bCs/>
          <w:lang w:eastAsia="en-AU"/>
        </w:rPr>
        <w:t xml:space="preserve"> and neglect of </w:t>
      </w:r>
      <w:r w:rsidR="00EC5B6F" w:rsidRPr="0041169D">
        <w:rPr>
          <w:rFonts w:ascii="Times New Roman" w:eastAsia="Times New Roman" w:hAnsi="Times New Roman" w:cs="Times New Roman"/>
          <w:bCs/>
          <w:lang w:eastAsia="en-AU"/>
        </w:rPr>
        <w:t>people with disability</w:t>
      </w:r>
      <w:r w:rsidR="00294772" w:rsidRPr="0041169D">
        <w:rPr>
          <w:rFonts w:ascii="Times New Roman" w:eastAsia="Times New Roman" w:hAnsi="Times New Roman" w:cs="Times New Roman"/>
          <w:bCs/>
          <w:lang w:eastAsia="en-AU"/>
        </w:rPr>
        <w:t xml:space="preserve"> resulting in significant quality and safety risks. </w:t>
      </w:r>
    </w:p>
    <w:p w14:paraId="01E000CF" w14:textId="7C846204" w:rsidR="006B3454" w:rsidRPr="0041169D" w:rsidRDefault="00E43A47"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An underlying problem to provider registration is the current definition of </w:t>
      </w:r>
      <w:r w:rsidR="00F22374" w:rsidRPr="0041169D">
        <w:rPr>
          <w:rFonts w:ascii="Times New Roman" w:eastAsia="Times New Roman" w:hAnsi="Times New Roman" w:cs="Times New Roman"/>
          <w:bCs/>
          <w:lang w:eastAsia="en-AU"/>
        </w:rPr>
        <w:t xml:space="preserve">an </w:t>
      </w:r>
      <w:r w:rsidRPr="0041169D">
        <w:rPr>
          <w:rFonts w:ascii="Times New Roman" w:eastAsia="Times New Roman" w:hAnsi="Times New Roman" w:cs="Times New Roman"/>
          <w:bCs/>
          <w:lang w:eastAsia="en-AU"/>
        </w:rPr>
        <w:t>NDIS provider under section 9 of the Act. The current definition is too broad and encompass</w:t>
      </w:r>
      <w:r w:rsidR="00F80F54" w:rsidRPr="0041169D">
        <w:rPr>
          <w:rFonts w:ascii="Times New Roman" w:eastAsia="Times New Roman" w:hAnsi="Times New Roman" w:cs="Times New Roman"/>
          <w:bCs/>
          <w:lang w:eastAsia="en-AU"/>
        </w:rPr>
        <w:t>es</w:t>
      </w:r>
      <w:r w:rsidRPr="0041169D">
        <w:rPr>
          <w:rFonts w:ascii="Times New Roman" w:eastAsia="Times New Roman" w:hAnsi="Times New Roman" w:cs="Times New Roman"/>
          <w:bCs/>
          <w:lang w:eastAsia="en-AU"/>
        </w:rPr>
        <w:t xml:space="preserve"> retailers and suppliers </w:t>
      </w:r>
      <w:r w:rsidR="00F80F54" w:rsidRPr="0041169D">
        <w:rPr>
          <w:rFonts w:ascii="Times New Roman" w:eastAsia="Times New Roman" w:hAnsi="Times New Roman" w:cs="Times New Roman"/>
          <w:bCs/>
          <w:lang w:eastAsia="en-AU"/>
        </w:rPr>
        <w:t>that it</w:t>
      </w:r>
      <w:r w:rsidRPr="0041169D">
        <w:rPr>
          <w:rFonts w:ascii="Times New Roman" w:eastAsia="Times New Roman" w:hAnsi="Times New Roman" w:cs="Times New Roman"/>
          <w:bCs/>
          <w:lang w:eastAsia="en-AU"/>
        </w:rPr>
        <w:t xml:space="preserve"> was never intended to.</w:t>
      </w:r>
      <w:r w:rsidR="00B36940" w:rsidRPr="0041169D">
        <w:rPr>
          <w:rFonts w:ascii="Times New Roman" w:eastAsia="Times New Roman" w:hAnsi="Times New Roman" w:cs="Times New Roman"/>
          <w:bCs/>
          <w:lang w:eastAsia="en-AU"/>
        </w:rPr>
        <w:t xml:space="preserve"> </w:t>
      </w:r>
      <w:r w:rsidR="009409C8" w:rsidRPr="0041169D">
        <w:rPr>
          <w:rFonts w:ascii="Times New Roman" w:eastAsia="Times New Roman" w:hAnsi="Times New Roman" w:cs="Times New Roman"/>
          <w:bCs/>
          <w:lang w:eastAsia="en-AU"/>
        </w:rPr>
        <w:t>Within the current definition</w:t>
      </w:r>
      <w:r w:rsidR="7019B382" w:rsidRPr="0041169D">
        <w:rPr>
          <w:rFonts w:ascii="Times New Roman" w:eastAsia="Times New Roman" w:hAnsi="Times New Roman" w:cs="Times New Roman"/>
          <w:lang w:eastAsia="en-AU"/>
        </w:rPr>
        <w:t>,</w:t>
      </w:r>
      <w:r w:rsidR="009409C8" w:rsidRPr="0041169D">
        <w:rPr>
          <w:rFonts w:ascii="Times New Roman" w:eastAsia="Times New Roman" w:hAnsi="Times New Roman" w:cs="Times New Roman"/>
          <w:bCs/>
          <w:lang w:eastAsia="en-AU"/>
        </w:rPr>
        <w:t xml:space="preserve"> mainstream retailers </w:t>
      </w:r>
      <w:r w:rsidR="001F21F7" w:rsidRPr="0041169D">
        <w:rPr>
          <w:rFonts w:ascii="Times New Roman" w:eastAsia="Times New Roman" w:hAnsi="Times New Roman" w:cs="Times New Roman"/>
          <w:bCs/>
          <w:lang w:eastAsia="en-AU"/>
        </w:rPr>
        <w:t xml:space="preserve">who are paid for their </w:t>
      </w:r>
      <w:r w:rsidR="009409C8" w:rsidRPr="0041169D">
        <w:rPr>
          <w:rFonts w:ascii="Times New Roman" w:eastAsia="Times New Roman" w:hAnsi="Times New Roman" w:cs="Times New Roman"/>
          <w:bCs/>
          <w:lang w:eastAsia="en-AU"/>
        </w:rPr>
        <w:t xml:space="preserve">goods </w:t>
      </w:r>
      <w:r w:rsidR="001F21F7" w:rsidRPr="0041169D">
        <w:rPr>
          <w:rFonts w:ascii="Times New Roman" w:eastAsia="Times New Roman" w:hAnsi="Times New Roman" w:cs="Times New Roman"/>
          <w:bCs/>
          <w:lang w:eastAsia="en-AU"/>
        </w:rPr>
        <w:t>or</w:t>
      </w:r>
      <w:r w:rsidR="009409C8" w:rsidRPr="0041169D">
        <w:rPr>
          <w:rFonts w:ascii="Times New Roman" w:eastAsia="Times New Roman" w:hAnsi="Times New Roman" w:cs="Times New Roman"/>
          <w:bCs/>
          <w:lang w:eastAsia="en-AU"/>
        </w:rPr>
        <w:t xml:space="preserve"> services </w:t>
      </w:r>
      <w:r w:rsidR="001F21F7" w:rsidRPr="0041169D">
        <w:rPr>
          <w:rFonts w:ascii="Times New Roman" w:eastAsia="Times New Roman" w:hAnsi="Times New Roman" w:cs="Times New Roman"/>
          <w:bCs/>
          <w:lang w:eastAsia="en-AU"/>
        </w:rPr>
        <w:t>with</w:t>
      </w:r>
      <w:r w:rsidR="009409C8" w:rsidRPr="0041169D">
        <w:rPr>
          <w:rFonts w:ascii="Times New Roman" w:eastAsia="Times New Roman" w:hAnsi="Times New Roman" w:cs="Times New Roman"/>
          <w:bCs/>
          <w:lang w:eastAsia="en-AU"/>
        </w:rPr>
        <w:t xml:space="preserve"> NDIS </w:t>
      </w:r>
      <w:r w:rsidR="001F21F7" w:rsidRPr="0041169D">
        <w:rPr>
          <w:rFonts w:ascii="Times New Roman" w:eastAsia="Times New Roman" w:hAnsi="Times New Roman" w:cs="Times New Roman"/>
          <w:bCs/>
          <w:lang w:eastAsia="en-AU"/>
        </w:rPr>
        <w:t>funding</w:t>
      </w:r>
      <w:r w:rsidR="003A460C" w:rsidRPr="0041169D">
        <w:rPr>
          <w:rFonts w:ascii="Times New Roman" w:eastAsia="Times New Roman" w:hAnsi="Times New Roman" w:cs="Times New Roman"/>
          <w:bCs/>
          <w:lang w:eastAsia="en-AU"/>
        </w:rPr>
        <w:t xml:space="preserve"> are</w:t>
      </w:r>
      <w:r w:rsidR="009409C8" w:rsidRPr="0041169D">
        <w:rPr>
          <w:rFonts w:ascii="Times New Roman" w:eastAsia="Times New Roman" w:hAnsi="Times New Roman" w:cs="Times New Roman"/>
          <w:bCs/>
          <w:lang w:eastAsia="en-AU"/>
        </w:rPr>
        <w:t xml:space="preserve"> obliged to comply with the Code of Conduct, despite their lack of awareness </w:t>
      </w:r>
      <w:r w:rsidR="00175B14" w:rsidRPr="0041169D">
        <w:rPr>
          <w:rFonts w:ascii="Times New Roman" w:eastAsia="Times New Roman" w:hAnsi="Times New Roman" w:cs="Times New Roman"/>
          <w:bCs/>
          <w:lang w:eastAsia="en-AU"/>
        </w:rPr>
        <w:t xml:space="preserve">that </w:t>
      </w:r>
      <w:r w:rsidR="009409C8" w:rsidRPr="0041169D">
        <w:rPr>
          <w:rFonts w:ascii="Times New Roman" w:eastAsia="Times New Roman" w:hAnsi="Times New Roman" w:cs="Times New Roman"/>
          <w:bCs/>
          <w:lang w:eastAsia="en-AU"/>
        </w:rPr>
        <w:t xml:space="preserve">they are providing supports under a participant’s plan. </w:t>
      </w:r>
      <w:r w:rsidR="002B0177" w:rsidRPr="0041169D">
        <w:rPr>
          <w:rFonts w:ascii="Times New Roman" w:eastAsia="Times New Roman" w:hAnsi="Times New Roman" w:cs="Times New Roman"/>
          <w:bCs/>
          <w:lang w:eastAsia="en-AU"/>
        </w:rPr>
        <w:t>This includes supermarkets, hardware stores and pharmacies.</w:t>
      </w:r>
    </w:p>
    <w:p w14:paraId="7D8DBCBB" w14:textId="01C48B97" w:rsidR="00A614E2" w:rsidRPr="0041169D" w:rsidRDefault="001F21F7" w:rsidP="00A25D3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Part introduces an amended definition of </w:t>
      </w:r>
      <w:r w:rsidR="426D4071"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NDIS provider</w:t>
      </w:r>
      <w:r w:rsidR="61E2733A"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that addresses these issues, whilst ensuring appropriate and relevant regulatory oversight remains. </w:t>
      </w:r>
      <w:r w:rsidR="00493F9B" w:rsidRPr="0041169D">
        <w:rPr>
          <w:rFonts w:ascii="Times New Roman" w:eastAsia="Times New Roman" w:hAnsi="Times New Roman" w:cs="Times New Roman"/>
          <w:lang w:eastAsia="en-AU"/>
        </w:rPr>
        <w:t xml:space="preserve">NDIS rules will allow </w:t>
      </w:r>
      <w:r w:rsidR="00BB5ED4" w:rsidRPr="0041169D">
        <w:rPr>
          <w:rFonts w:ascii="Times New Roman" w:eastAsia="Times New Roman" w:hAnsi="Times New Roman" w:cs="Times New Roman"/>
          <w:lang w:eastAsia="en-AU"/>
        </w:rPr>
        <w:t>for the clarification of the definition of NDIS provider.</w:t>
      </w:r>
      <w:r w:rsidR="009064B7" w:rsidRPr="0041169D">
        <w:rPr>
          <w:rFonts w:ascii="Times New Roman" w:eastAsia="Times New Roman" w:hAnsi="Times New Roman" w:cs="Times New Roman"/>
          <w:lang w:eastAsia="en-AU"/>
        </w:rPr>
        <w:t xml:space="preserve"> Work on those </w:t>
      </w:r>
      <w:r w:rsidR="009F353A" w:rsidRPr="0041169D">
        <w:rPr>
          <w:rFonts w:ascii="Times New Roman" w:eastAsia="Times New Roman" w:hAnsi="Times New Roman" w:cs="Times New Roman"/>
        </w:rPr>
        <w:t>NDIS</w:t>
      </w:r>
      <w:r w:rsidR="009064B7" w:rsidRPr="0041169D">
        <w:rPr>
          <w:rFonts w:ascii="Times New Roman" w:eastAsia="Times New Roman" w:hAnsi="Times New Roman" w:cs="Times New Roman"/>
          <w:lang w:eastAsia="en-AU"/>
        </w:rPr>
        <w:t xml:space="preserve"> rules has commenced and will take into account </w:t>
      </w:r>
      <w:r w:rsidR="00422CEB" w:rsidRPr="0041169D">
        <w:rPr>
          <w:rFonts w:ascii="Times New Roman" w:eastAsia="Times New Roman" w:hAnsi="Times New Roman" w:cs="Times New Roman"/>
          <w:lang w:eastAsia="en-AU"/>
        </w:rPr>
        <w:t xml:space="preserve">responses to the </w:t>
      </w:r>
      <w:r w:rsidR="00422CEB" w:rsidRPr="0041169D">
        <w:rPr>
          <w:rFonts w:ascii="Times New Roman" w:eastAsia="Times New Roman" w:hAnsi="Times New Roman" w:cs="Times New Roman"/>
          <w:i/>
          <w:iCs/>
          <w:lang w:eastAsia="en-AU"/>
        </w:rPr>
        <w:t xml:space="preserve">Getting It Right: A New Definition for NDIS Providers </w:t>
      </w:r>
      <w:r w:rsidR="00422CEB" w:rsidRPr="0041169D">
        <w:rPr>
          <w:rFonts w:ascii="Times New Roman" w:eastAsia="Times New Roman" w:hAnsi="Times New Roman" w:cs="Times New Roman"/>
          <w:lang w:eastAsia="en-AU"/>
        </w:rPr>
        <w:t xml:space="preserve">consultation that was open to the public </w:t>
      </w:r>
      <w:r w:rsidR="003760D1" w:rsidRPr="0041169D">
        <w:rPr>
          <w:rFonts w:ascii="Times New Roman" w:eastAsia="Times New Roman" w:hAnsi="Times New Roman" w:cs="Times New Roman"/>
          <w:lang w:eastAsia="en-AU"/>
        </w:rPr>
        <w:t>from 19 December 2025 to 28 February 2026.</w:t>
      </w:r>
    </w:p>
    <w:p w14:paraId="4D9DBDA1" w14:textId="6C7955B2" w:rsidR="001F21F7" w:rsidRPr="0041169D" w:rsidRDefault="00A614E2" w:rsidP="00250099">
      <w:pPr>
        <w:pStyle w:val="Heading4"/>
        <w:spacing w:before="240"/>
        <w:jc w:val="center"/>
        <w:rPr>
          <w:u w:val="single"/>
        </w:rPr>
      </w:pPr>
      <w:r w:rsidRPr="0041169D">
        <w:rPr>
          <w:u w:val="single"/>
        </w:rPr>
        <w:t>Notes o</w:t>
      </w:r>
      <w:r w:rsidR="00B2239F" w:rsidRPr="0041169D">
        <w:rPr>
          <w:u w:val="single"/>
        </w:rPr>
        <w:t>n</w:t>
      </w:r>
      <w:r w:rsidRPr="0041169D">
        <w:rPr>
          <w:u w:val="single"/>
        </w:rPr>
        <w:t xml:space="preserve"> clauses</w:t>
      </w:r>
    </w:p>
    <w:p w14:paraId="75EF654E" w14:textId="77777777" w:rsidR="00A614E2" w:rsidRPr="0041169D" w:rsidRDefault="00A614E2" w:rsidP="00D53D90">
      <w:pPr>
        <w:rPr>
          <w:lang w:eastAsia="en-AU"/>
        </w:rPr>
      </w:pPr>
    </w:p>
    <w:p w14:paraId="10426514" w14:textId="73891846" w:rsidR="00AC118B" w:rsidRPr="0041169D" w:rsidRDefault="00AC118B" w:rsidP="00E91603">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i/>
          <w:lang w:eastAsia="en-AU"/>
        </w:rPr>
        <w:t>Amendments to the Crimes Act 1914</w:t>
      </w:r>
    </w:p>
    <w:p w14:paraId="2E31ED89" w14:textId="77777777" w:rsidR="00AC118B" w:rsidRPr="0041169D" w:rsidRDefault="00AC118B" w:rsidP="00E91603">
      <w:pPr>
        <w:spacing w:after="0" w:line="276" w:lineRule="auto"/>
        <w:rPr>
          <w:rFonts w:ascii="Times New Roman" w:eastAsia="Times New Roman" w:hAnsi="Times New Roman" w:cs="Times New Roman"/>
          <w:b/>
          <w:lang w:eastAsia="en-AU"/>
        </w:rPr>
      </w:pPr>
    </w:p>
    <w:p w14:paraId="7B566671" w14:textId="395EAC6B" w:rsidR="00C41E50" w:rsidRPr="0041169D" w:rsidRDefault="00F06747" w:rsidP="00E91603">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1 –</w:t>
      </w:r>
      <w:r w:rsidRPr="0041169D">
        <w:rPr>
          <w:rFonts w:ascii="Times New Roman" w:hAnsi="Times New Roman" w:cs="Times New Roman"/>
        </w:rPr>
        <w:t xml:space="preserve"> </w:t>
      </w:r>
      <w:r w:rsidR="00C41E50" w:rsidRPr="0041169D">
        <w:rPr>
          <w:rFonts w:ascii="Times New Roman" w:eastAsia="Times New Roman" w:hAnsi="Times New Roman" w:cs="Times New Roman"/>
          <w:b/>
          <w:lang w:eastAsia="en-AU"/>
        </w:rPr>
        <w:t xml:space="preserve">Section 85ZZGM (paragraph (b) of the definition of person with disability) </w:t>
      </w:r>
    </w:p>
    <w:p w14:paraId="6BC3E807" w14:textId="576780D1" w:rsidR="003C019E" w:rsidRPr="0041169D" w:rsidRDefault="003C019E"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A9207E" w:rsidRPr="0041169D">
        <w:rPr>
          <w:rFonts w:ascii="Times New Roman" w:eastAsia="Times New Roman" w:hAnsi="Times New Roman" w:cs="Times New Roman"/>
          <w:bCs/>
          <w:lang w:eastAsia="en-AU"/>
        </w:rPr>
        <w:t>amends section 85ZZGM</w:t>
      </w:r>
      <w:r w:rsidR="009142C6" w:rsidRPr="0041169D">
        <w:rPr>
          <w:rFonts w:ascii="Times New Roman" w:eastAsia="Times New Roman" w:hAnsi="Times New Roman" w:cs="Times New Roman"/>
          <w:bCs/>
          <w:lang w:eastAsia="en-AU"/>
        </w:rPr>
        <w:t xml:space="preserve"> of the </w:t>
      </w:r>
      <w:r w:rsidR="009142C6" w:rsidRPr="0041169D">
        <w:rPr>
          <w:rFonts w:ascii="Times New Roman" w:eastAsia="Times New Roman" w:hAnsi="Times New Roman" w:cs="Times New Roman"/>
          <w:bCs/>
          <w:i/>
          <w:iCs/>
          <w:lang w:eastAsia="en-AU"/>
        </w:rPr>
        <w:t>Crimes Act 1914</w:t>
      </w:r>
      <w:r w:rsidR="009142C6" w:rsidRPr="0041169D">
        <w:rPr>
          <w:rFonts w:ascii="Times New Roman" w:eastAsia="Times New Roman" w:hAnsi="Times New Roman" w:cs="Times New Roman"/>
          <w:bCs/>
          <w:lang w:eastAsia="en-AU"/>
        </w:rPr>
        <w:t xml:space="preserve"> </w:t>
      </w:r>
      <w:r w:rsidR="0020326B" w:rsidRPr="0041169D">
        <w:rPr>
          <w:rFonts w:ascii="Times New Roman" w:eastAsia="Times New Roman" w:hAnsi="Times New Roman" w:cs="Times New Roman"/>
          <w:bCs/>
          <w:lang w:eastAsia="en-AU"/>
        </w:rPr>
        <w:t xml:space="preserve">by omitting </w:t>
      </w:r>
      <w:r w:rsidR="00A026EF" w:rsidRPr="0041169D">
        <w:rPr>
          <w:rFonts w:ascii="Times New Roman" w:eastAsia="Times New Roman" w:hAnsi="Times New Roman" w:cs="Times New Roman"/>
          <w:bCs/>
          <w:lang w:eastAsia="en-AU"/>
        </w:rPr>
        <w:t>‘</w:t>
      </w:r>
      <w:r w:rsidR="0020326B" w:rsidRPr="0041169D">
        <w:rPr>
          <w:rFonts w:ascii="Times New Roman" w:eastAsia="Times New Roman" w:hAnsi="Times New Roman" w:cs="Times New Roman"/>
          <w:bCs/>
          <w:lang w:eastAsia="en-AU"/>
        </w:rPr>
        <w:t>para</w:t>
      </w:r>
      <w:r w:rsidR="0093755D" w:rsidRPr="0041169D">
        <w:rPr>
          <w:rFonts w:ascii="Times New Roman" w:eastAsia="Times New Roman" w:hAnsi="Times New Roman" w:cs="Times New Roman"/>
          <w:bCs/>
          <w:lang w:eastAsia="en-AU"/>
        </w:rPr>
        <w:t>graph (b) of the definition of NDIS provider in section 9 or that Act</w:t>
      </w:r>
      <w:r w:rsidR="00A026EF" w:rsidRPr="0041169D">
        <w:rPr>
          <w:rFonts w:ascii="Times New Roman" w:eastAsia="Times New Roman" w:hAnsi="Times New Roman" w:cs="Times New Roman"/>
          <w:bCs/>
          <w:lang w:eastAsia="en-AU"/>
        </w:rPr>
        <w:t>’</w:t>
      </w:r>
      <w:r w:rsidR="0093755D" w:rsidRPr="0041169D">
        <w:rPr>
          <w:rFonts w:ascii="Times New Roman" w:eastAsia="Times New Roman" w:hAnsi="Times New Roman" w:cs="Times New Roman"/>
          <w:bCs/>
          <w:lang w:eastAsia="en-AU"/>
        </w:rPr>
        <w:t xml:space="preserve"> and substitutes it with </w:t>
      </w:r>
      <w:r w:rsidR="00A026EF" w:rsidRPr="0041169D">
        <w:rPr>
          <w:rFonts w:ascii="Times New Roman" w:eastAsia="Times New Roman" w:hAnsi="Times New Roman" w:cs="Times New Roman"/>
          <w:bCs/>
          <w:lang w:eastAsia="en-AU"/>
        </w:rPr>
        <w:t>‘</w:t>
      </w:r>
      <w:r w:rsidR="0093755D" w:rsidRPr="0041169D">
        <w:rPr>
          <w:rFonts w:ascii="Times New Roman" w:eastAsia="Times New Roman" w:hAnsi="Times New Roman" w:cs="Times New Roman"/>
          <w:bCs/>
          <w:lang w:eastAsia="en-AU"/>
        </w:rPr>
        <w:t>paragraph</w:t>
      </w:r>
      <w:r w:rsidR="004005E6" w:rsidRPr="0041169D">
        <w:rPr>
          <w:rFonts w:ascii="Times New Roman" w:eastAsia="Times New Roman" w:hAnsi="Times New Roman" w:cs="Times New Roman"/>
          <w:bCs/>
          <w:lang w:eastAsia="en-AU"/>
        </w:rPr>
        <w:t xml:space="preserve"> 10C(1)(b). This is a consequential amendment </w:t>
      </w:r>
      <w:r w:rsidR="00E91603" w:rsidRPr="0041169D">
        <w:rPr>
          <w:rFonts w:ascii="Times New Roman" w:eastAsia="Times New Roman" w:hAnsi="Times New Roman" w:cs="Times New Roman"/>
          <w:bCs/>
          <w:lang w:eastAsia="en-AU"/>
        </w:rPr>
        <w:t xml:space="preserve">to ensure </w:t>
      </w:r>
      <w:r w:rsidR="00EA236E" w:rsidRPr="0041169D">
        <w:rPr>
          <w:rFonts w:ascii="Times New Roman" w:eastAsia="Times New Roman" w:hAnsi="Times New Roman" w:cs="Times New Roman"/>
          <w:bCs/>
          <w:lang w:eastAsia="en-AU"/>
        </w:rPr>
        <w:t xml:space="preserve">that </w:t>
      </w:r>
      <w:r w:rsidR="00BD5134" w:rsidRPr="0041169D">
        <w:rPr>
          <w:rFonts w:ascii="Times New Roman" w:eastAsia="Times New Roman" w:hAnsi="Times New Roman" w:cs="Times New Roman"/>
          <w:bCs/>
          <w:lang w:eastAsia="en-AU"/>
        </w:rPr>
        <w:t>provisions amended by this Part</w:t>
      </w:r>
      <w:r w:rsidR="00E91603" w:rsidRPr="0041169D">
        <w:rPr>
          <w:rFonts w:ascii="Times New Roman" w:eastAsia="Times New Roman" w:hAnsi="Times New Roman" w:cs="Times New Roman"/>
          <w:bCs/>
          <w:lang w:eastAsia="en-AU"/>
        </w:rPr>
        <w:t xml:space="preserve"> are correctly reflected. </w:t>
      </w:r>
    </w:p>
    <w:p w14:paraId="0507E3C0" w14:textId="35028710" w:rsidR="00AC118B" w:rsidRPr="0041169D" w:rsidRDefault="00AC118B" w:rsidP="00250099">
      <w:pPr>
        <w:spacing w:line="276" w:lineRule="auto"/>
        <w:rPr>
          <w:rFonts w:ascii="Times New Roman" w:eastAsia="Times New Roman" w:hAnsi="Times New Roman" w:cs="Times New Roman"/>
          <w:b/>
          <w:i/>
          <w:iCs/>
          <w:lang w:eastAsia="en-AU"/>
        </w:rPr>
      </w:pPr>
      <w:r w:rsidRPr="0041169D">
        <w:rPr>
          <w:rFonts w:ascii="Times New Roman" w:eastAsia="Times New Roman" w:hAnsi="Times New Roman" w:cs="Times New Roman"/>
          <w:b/>
          <w:i/>
          <w:iCs/>
          <w:lang w:eastAsia="en-AU"/>
        </w:rPr>
        <w:t>Amendments to the National Disability Insurance Scheme Act 2013</w:t>
      </w:r>
    </w:p>
    <w:p w14:paraId="6E1DB12B" w14:textId="7D0C7965" w:rsidR="00514B20" w:rsidRPr="0041169D" w:rsidRDefault="001144CE"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C428BA" w:rsidRPr="0041169D">
        <w:rPr>
          <w:rFonts w:ascii="Times New Roman" w:eastAsia="Times New Roman" w:hAnsi="Times New Roman" w:cs="Times New Roman"/>
          <w:b/>
          <w:lang w:eastAsia="en-AU"/>
        </w:rPr>
        <w:t xml:space="preserve">2 </w:t>
      </w:r>
      <w:r w:rsidR="0070045E"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Section 9 (definition of NDIS provider)</w:t>
      </w:r>
    </w:p>
    <w:p w14:paraId="55516B48" w14:textId="09D2C8CE" w:rsidR="001144CE" w:rsidRPr="0041169D" w:rsidRDefault="001144CE"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This item repeals</w:t>
      </w:r>
      <w:r w:rsidR="000E5DB6" w:rsidRPr="0041169D">
        <w:rPr>
          <w:rFonts w:ascii="Times New Roman" w:eastAsia="Times New Roman" w:hAnsi="Times New Roman" w:cs="Times New Roman"/>
          <w:lang w:eastAsia="en-AU"/>
        </w:rPr>
        <w:t xml:space="preserve"> </w:t>
      </w:r>
      <w:r w:rsidR="00B75CF7" w:rsidRPr="0041169D">
        <w:rPr>
          <w:rFonts w:ascii="Times New Roman" w:eastAsia="Times New Roman" w:hAnsi="Times New Roman" w:cs="Times New Roman"/>
          <w:lang w:eastAsia="en-AU"/>
        </w:rPr>
        <w:t xml:space="preserve">and replaces </w:t>
      </w:r>
      <w:r w:rsidRPr="0041169D">
        <w:rPr>
          <w:rFonts w:ascii="Times New Roman" w:eastAsia="Times New Roman" w:hAnsi="Times New Roman" w:cs="Times New Roman"/>
          <w:lang w:eastAsia="en-AU"/>
        </w:rPr>
        <w:t xml:space="preserve">the definition of NDIS provider </w:t>
      </w:r>
      <w:r w:rsidR="00B75CF7" w:rsidRPr="0041169D">
        <w:rPr>
          <w:rFonts w:ascii="Times New Roman" w:eastAsia="Times New Roman" w:hAnsi="Times New Roman" w:cs="Times New Roman"/>
          <w:lang w:eastAsia="en-AU"/>
        </w:rPr>
        <w:t xml:space="preserve">so that </w:t>
      </w:r>
      <w:r w:rsidR="00AD3582" w:rsidRPr="0041169D">
        <w:rPr>
          <w:rFonts w:ascii="Times New Roman" w:eastAsia="Times New Roman" w:hAnsi="Times New Roman" w:cs="Times New Roman"/>
          <w:lang w:eastAsia="en-AU"/>
        </w:rPr>
        <w:t>the definition points to new section 10C for the definition of NDIS provider</w:t>
      </w:r>
      <w:r w:rsidRPr="0041169D">
        <w:rPr>
          <w:rFonts w:ascii="Times New Roman" w:eastAsia="Times New Roman" w:hAnsi="Times New Roman" w:cs="Times New Roman"/>
          <w:lang w:eastAsia="en-AU"/>
        </w:rPr>
        <w:t xml:space="preserve">. </w:t>
      </w:r>
    </w:p>
    <w:p w14:paraId="51D5D22A"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2005A4A9" w14:textId="4DA77186" w:rsidR="005A1B37" w:rsidRPr="0041169D" w:rsidRDefault="005A1B37"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00C428BA" w:rsidRPr="0041169D">
        <w:rPr>
          <w:rFonts w:ascii="Times New Roman" w:eastAsia="Times New Roman" w:hAnsi="Times New Roman" w:cs="Times New Roman"/>
          <w:b/>
          <w:lang w:eastAsia="en-AU"/>
        </w:rPr>
        <w:t xml:space="preserve">3 </w:t>
      </w:r>
      <w:r w:rsidR="0070045E" w:rsidRPr="0041169D">
        <w:rPr>
          <w:rFonts w:ascii="Times New Roman" w:hAnsi="Times New Roman" w:cs="Times New Roman"/>
          <w:b/>
          <w:bCs/>
        </w:rPr>
        <w:t>–</w:t>
      </w:r>
      <w:r w:rsidR="00C428BA"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After section 10B</w:t>
      </w:r>
    </w:p>
    <w:p w14:paraId="2C1B01F4" w14:textId="09510BFE" w:rsidR="005A1B37" w:rsidRPr="0041169D" w:rsidRDefault="00105F27" w:rsidP="0076146F">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the new definition of NDIS provider in new section 10C. The new definition </w:t>
      </w:r>
      <w:r w:rsidR="007C04B1" w:rsidRPr="0041169D">
        <w:rPr>
          <w:rFonts w:ascii="Times New Roman" w:eastAsia="Times New Roman" w:hAnsi="Times New Roman" w:cs="Times New Roman"/>
          <w:lang w:eastAsia="en-AU"/>
        </w:rPr>
        <w:t>specifies persons or entities who are NDIS providers and persons or entities who are not NDIS providers.</w:t>
      </w:r>
    </w:p>
    <w:p w14:paraId="2326C216" w14:textId="0768E5E4" w:rsidR="005A1B37" w:rsidRPr="0041169D" w:rsidRDefault="007C04B1" w:rsidP="0061550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New subsection 10</w:t>
      </w:r>
      <w:r w:rsidR="00FB06F7" w:rsidRPr="0041169D">
        <w:rPr>
          <w:rFonts w:ascii="Times New Roman" w:eastAsia="Times New Roman" w:hAnsi="Times New Roman" w:cs="Times New Roman"/>
          <w:lang w:eastAsia="en-AU"/>
        </w:rPr>
        <w:t>C</w:t>
      </w:r>
      <w:r w:rsidRPr="0041169D">
        <w:rPr>
          <w:rFonts w:ascii="Times New Roman" w:eastAsia="Times New Roman" w:hAnsi="Times New Roman" w:cs="Times New Roman"/>
          <w:lang w:eastAsia="en-AU"/>
        </w:rPr>
        <w:t xml:space="preserve">(1) provides that </w:t>
      </w:r>
      <w:r w:rsidR="00565536" w:rsidRPr="0041169D">
        <w:rPr>
          <w:rFonts w:ascii="Times New Roman" w:eastAsia="Times New Roman" w:hAnsi="Times New Roman" w:cs="Times New Roman"/>
          <w:lang w:eastAsia="en-AU"/>
        </w:rPr>
        <w:t>a</w:t>
      </w:r>
      <w:r w:rsidR="005A1B37" w:rsidRPr="0041169D">
        <w:rPr>
          <w:rFonts w:ascii="Times New Roman" w:eastAsia="Times New Roman" w:hAnsi="Times New Roman" w:cs="Times New Roman"/>
          <w:lang w:eastAsia="en-AU"/>
        </w:rPr>
        <w:t xml:space="preserve"> person or entity is an NDIS provider if</w:t>
      </w:r>
      <w:r w:rsidR="00565536" w:rsidRPr="0041169D">
        <w:rPr>
          <w:rFonts w:ascii="Times New Roman" w:eastAsia="Times New Roman" w:hAnsi="Times New Roman" w:cs="Times New Roman"/>
          <w:lang w:eastAsia="en-AU"/>
        </w:rPr>
        <w:t xml:space="preserve"> th</w:t>
      </w:r>
      <w:r w:rsidR="00A750B8" w:rsidRPr="0041169D">
        <w:rPr>
          <w:rFonts w:ascii="Times New Roman" w:eastAsia="Times New Roman" w:hAnsi="Times New Roman" w:cs="Times New Roman"/>
          <w:lang w:eastAsia="en-AU"/>
        </w:rPr>
        <w:t>e person or entity is</w:t>
      </w:r>
      <w:r w:rsidR="005A1B37" w:rsidRPr="0041169D">
        <w:rPr>
          <w:rFonts w:ascii="Times New Roman" w:eastAsia="Times New Roman" w:hAnsi="Times New Roman" w:cs="Times New Roman"/>
          <w:lang w:eastAsia="en-AU"/>
        </w:rPr>
        <w:t>:</w:t>
      </w:r>
    </w:p>
    <w:p w14:paraId="5EB130AB" w14:textId="77777777" w:rsidR="006D7B1C" w:rsidRPr="0041169D" w:rsidRDefault="006D7B1C" w:rsidP="00B265FD">
      <w:pPr>
        <w:pStyle w:val="ListParagraph"/>
        <w:numPr>
          <w:ilvl w:val="0"/>
          <w:numId w:val="2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person (other than the Agency) who receives:</w:t>
      </w:r>
    </w:p>
    <w:p w14:paraId="48843352" w14:textId="77777777" w:rsidR="005A1B37" w:rsidRPr="0041169D" w:rsidRDefault="005A1B37" w:rsidP="00B265FD">
      <w:pPr>
        <w:pStyle w:val="ListParagraph"/>
        <w:numPr>
          <w:ilvl w:val="1"/>
          <w:numId w:val="2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funding under the arrangements set out in Chapter 2; or</w:t>
      </w:r>
    </w:p>
    <w:p w14:paraId="12B1AA68" w14:textId="77777777" w:rsidR="005A1B37" w:rsidRPr="0041169D" w:rsidRDefault="005A1B37" w:rsidP="00B265FD">
      <w:pPr>
        <w:pStyle w:val="ListParagraph"/>
        <w:numPr>
          <w:ilvl w:val="1"/>
          <w:numId w:val="2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NDIS amounts (other than as a participant)</w:t>
      </w:r>
    </w:p>
    <w:p w14:paraId="44E3148C" w14:textId="16F53A87" w:rsidR="005A1B37" w:rsidRPr="0041169D" w:rsidRDefault="0048450B" w:rsidP="00B265FD">
      <w:pPr>
        <w:pStyle w:val="ListParagraph"/>
        <w:numPr>
          <w:ilvl w:val="0"/>
          <w:numId w:val="2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5A1B37" w:rsidRPr="0041169D">
        <w:rPr>
          <w:rFonts w:ascii="Times New Roman" w:eastAsia="Times New Roman" w:hAnsi="Times New Roman" w:cs="Times New Roman"/>
          <w:lang w:eastAsia="en-AU"/>
        </w:rPr>
        <w:t xml:space="preserve"> person or entity:</w:t>
      </w:r>
    </w:p>
    <w:p w14:paraId="25C16823" w14:textId="5E4F0964" w:rsidR="005A1B37" w:rsidRPr="0041169D" w:rsidRDefault="00105F27" w:rsidP="00B265FD">
      <w:pPr>
        <w:pStyle w:val="ListParagraph"/>
        <w:numPr>
          <w:ilvl w:val="1"/>
          <w:numId w:val="25"/>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w</w:t>
      </w:r>
      <w:r w:rsidR="005A1B37" w:rsidRPr="0041169D">
        <w:rPr>
          <w:rFonts w:ascii="Times New Roman" w:eastAsia="Times New Roman" w:hAnsi="Times New Roman" w:cs="Times New Roman"/>
          <w:lang w:eastAsia="en-AU"/>
        </w:rPr>
        <w:t>ho provides supports or services to people with disability other than under the NDIS</w:t>
      </w:r>
      <w:r w:rsidR="0048450B" w:rsidRPr="0041169D">
        <w:rPr>
          <w:rFonts w:ascii="Times New Roman" w:eastAsia="Times New Roman" w:hAnsi="Times New Roman" w:cs="Times New Roman"/>
          <w:lang w:eastAsia="en-AU"/>
        </w:rPr>
        <w:t xml:space="preserve"> and is </w:t>
      </w:r>
      <w:r w:rsidR="005A1B37" w:rsidRPr="0041169D">
        <w:rPr>
          <w:rFonts w:ascii="Times New Roman" w:eastAsia="Times New Roman" w:hAnsi="Times New Roman" w:cs="Times New Roman"/>
          <w:lang w:eastAsia="en-AU"/>
        </w:rPr>
        <w:t xml:space="preserve">prescribed by </w:t>
      </w:r>
      <w:r w:rsidR="00011BCB" w:rsidRPr="0041169D">
        <w:rPr>
          <w:rFonts w:ascii="Times New Roman" w:eastAsia="Times New Roman" w:hAnsi="Times New Roman" w:cs="Times New Roman"/>
          <w:lang w:eastAsia="en-AU"/>
        </w:rPr>
        <w:t>category D</w:t>
      </w:r>
      <w:r w:rsidR="005A1B37" w:rsidRPr="0041169D">
        <w:rPr>
          <w:rFonts w:ascii="Times New Roman" w:eastAsia="Times New Roman" w:hAnsi="Times New Roman" w:cs="Times New Roman"/>
          <w:lang w:eastAsia="en-AU"/>
        </w:rPr>
        <w:t xml:space="preserve"> NDIS rules</w:t>
      </w:r>
    </w:p>
    <w:p w14:paraId="22BFBEC5" w14:textId="7C7DA5D4" w:rsidR="000E3ABB" w:rsidRPr="0041169D" w:rsidRDefault="00A8587F" w:rsidP="00615507">
      <w:pPr>
        <w:spacing w:before="240" w:after="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New subsection 10</w:t>
      </w:r>
      <w:r w:rsidR="00FB06F7" w:rsidRPr="0041169D">
        <w:rPr>
          <w:rFonts w:ascii="Times New Roman" w:eastAsia="Times New Roman" w:hAnsi="Times New Roman" w:cs="Times New Roman"/>
          <w:lang w:eastAsia="en-AU"/>
        </w:rPr>
        <w:t>C</w:t>
      </w:r>
      <w:r w:rsidRPr="0041169D">
        <w:rPr>
          <w:rFonts w:ascii="Times New Roman" w:eastAsia="Times New Roman" w:hAnsi="Times New Roman" w:cs="Times New Roman"/>
          <w:lang w:eastAsia="en-AU"/>
        </w:rPr>
        <w:t>(2) provides that a</w:t>
      </w:r>
      <w:r w:rsidR="000E3ABB" w:rsidRPr="0041169D">
        <w:rPr>
          <w:rFonts w:ascii="Times New Roman" w:hAnsi="Times New Roman" w:cs="Times New Roman"/>
        </w:rPr>
        <w:t xml:space="preserve"> person or entity is not an </w:t>
      </w:r>
      <w:r w:rsidR="000E3ABB" w:rsidRPr="0041169D">
        <w:rPr>
          <w:rFonts w:ascii="Times New Roman" w:hAnsi="Times New Roman" w:cs="Times New Roman"/>
          <w:bCs/>
          <w:iCs/>
        </w:rPr>
        <w:t>NDIS provider</w:t>
      </w:r>
      <w:r w:rsidR="000E3ABB" w:rsidRPr="0041169D">
        <w:rPr>
          <w:rFonts w:ascii="Times New Roman" w:hAnsi="Times New Roman" w:cs="Times New Roman"/>
        </w:rPr>
        <w:t xml:space="preserve"> if </w:t>
      </w:r>
      <w:r w:rsidR="00105F27" w:rsidRPr="0041169D">
        <w:rPr>
          <w:rFonts w:ascii="Times New Roman" w:hAnsi="Times New Roman" w:cs="Times New Roman"/>
        </w:rPr>
        <w:t>they are</w:t>
      </w:r>
      <w:r w:rsidR="000E3ABB" w:rsidRPr="0041169D">
        <w:rPr>
          <w:rFonts w:ascii="Times New Roman" w:hAnsi="Times New Roman" w:cs="Times New Roman"/>
        </w:rPr>
        <w:t xml:space="preserve"> included in a class of persons or entities prescribed </w:t>
      </w:r>
      <w:r w:rsidR="00A31D1B" w:rsidRPr="0041169D">
        <w:rPr>
          <w:rFonts w:ascii="Times New Roman" w:hAnsi="Times New Roman" w:cs="Times New Roman"/>
        </w:rPr>
        <w:t>in category D</w:t>
      </w:r>
      <w:r w:rsidR="000E3ABB" w:rsidRPr="0041169D">
        <w:rPr>
          <w:rFonts w:ascii="Times New Roman" w:hAnsi="Times New Roman" w:cs="Times New Roman"/>
        </w:rPr>
        <w:t xml:space="preserve"> </w:t>
      </w:r>
      <w:r w:rsidR="00105F27" w:rsidRPr="0041169D">
        <w:rPr>
          <w:rFonts w:ascii="Times New Roman" w:hAnsi="Times New Roman" w:cs="Times New Roman"/>
        </w:rPr>
        <w:t>NDIS rules</w:t>
      </w:r>
      <w:r w:rsidR="000E3ABB" w:rsidRPr="0041169D">
        <w:rPr>
          <w:rFonts w:ascii="Times New Roman" w:hAnsi="Times New Roman" w:cs="Times New Roman"/>
        </w:rPr>
        <w:t>.</w:t>
      </w:r>
    </w:p>
    <w:p w14:paraId="6E7BD4D7" w14:textId="464956F2" w:rsidR="005A1B37" w:rsidRPr="0041169D" w:rsidRDefault="005A1B37" w:rsidP="00756B2E">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intent of this </w:t>
      </w:r>
      <w:r w:rsidR="00A31D1B" w:rsidRPr="0041169D">
        <w:rPr>
          <w:rFonts w:ascii="Times New Roman" w:eastAsia="Times New Roman" w:hAnsi="Times New Roman" w:cs="Times New Roman"/>
          <w:lang w:eastAsia="en-AU"/>
        </w:rPr>
        <w:t>item</w:t>
      </w:r>
      <w:r w:rsidRPr="0041169D">
        <w:rPr>
          <w:rFonts w:ascii="Times New Roman" w:eastAsia="Times New Roman" w:hAnsi="Times New Roman" w:cs="Times New Roman"/>
          <w:lang w:eastAsia="en-AU"/>
        </w:rPr>
        <w:t xml:space="preserve"> is to more clearly distinguish the types of people, suppliers, organisations</w:t>
      </w:r>
      <w:r w:rsidR="00931309" w:rsidRPr="0041169D">
        <w:rPr>
          <w:rFonts w:ascii="Times New Roman" w:eastAsia="Times New Roman" w:hAnsi="Times New Roman" w:cs="Times New Roman"/>
          <w:lang w:eastAsia="en-AU"/>
        </w:rPr>
        <w:t xml:space="preserve"> and</w:t>
      </w:r>
      <w:r w:rsidR="00CF0553" w:rsidRPr="0041169D">
        <w:rPr>
          <w:rFonts w:ascii="Times New Roman" w:eastAsia="Times New Roman" w:hAnsi="Times New Roman" w:cs="Times New Roman"/>
          <w:lang w:eastAsia="en-AU"/>
        </w:rPr>
        <w:t xml:space="preserve"> entities</w:t>
      </w:r>
      <w:r w:rsidRPr="0041169D">
        <w:rPr>
          <w:rFonts w:ascii="Times New Roman" w:eastAsia="Times New Roman" w:hAnsi="Times New Roman" w:cs="Times New Roman"/>
          <w:lang w:eastAsia="en-AU"/>
        </w:rPr>
        <w:t xml:space="preserve"> who are considered to be NDIS </w:t>
      </w:r>
      <w:r w:rsidR="00A31D1B" w:rsidRPr="0041169D">
        <w:rPr>
          <w:rFonts w:ascii="Times New Roman" w:eastAsia="Times New Roman" w:hAnsi="Times New Roman" w:cs="Times New Roman"/>
          <w:lang w:eastAsia="en-AU"/>
        </w:rPr>
        <w:t>providers</w:t>
      </w:r>
      <w:r w:rsidRPr="0041169D">
        <w:rPr>
          <w:rFonts w:ascii="Times New Roman" w:eastAsia="Times New Roman" w:hAnsi="Times New Roman" w:cs="Times New Roman"/>
          <w:lang w:eastAsia="en-AU"/>
        </w:rPr>
        <w:t>, and provide an ability to carve out suppliers and organisation</w:t>
      </w:r>
      <w:r w:rsidR="002452C6"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who </w:t>
      </w:r>
      <w:r w:rsidR="00A31D1B" w:rsidRPr="0041169D">
        <w:rPr>
          <w:rFonts w:ascii="Times New Roman" w:eastAsia="Times New Roman" w:hAnsi="Times New Roman" w:cs="Times New Roman"/>
          <w:lang w:eastAsia="en-AU"/>
        </w:rPr>
        <w:t>should</w:t>
      </w:r>
      <w:r w:rsidRPr="0041169D">
        <w:rPr>
          <w:rFonts w:ascii="Times New Roman" w:eastAsia="Times New Roman" w:hAnsi="Times New Roman" w:cs="Times New Roman"/>
          <w:lang w:eastAsia="en-AU"/>
        </w:rPr>
        <w:t xml:space="preserve"> genuinely not </w:t>
      </w:r>
      <w:r w:rsidR="00A31D1B" w:rsidRPr="0041169D">
        <w:rPr>
          <w:rFonts w:ascii="Times New Roman" w:eastAsia="Times New Roman" w:hAnsi="Times New Roman" w:cs="Times New Roman"/>
          <w:lang w:eastAsia="en-AU"/>
        </w:rPr>
        <w:t xml:space="preserve">be considered </w:t>
      </w:r>
      <w:r w:rsidRPr="0041169D">
        <w:rPr>
          <w:rFonts w:ascii="Times New Roman" w:eastAsia="Times New Roman" w:hAnsi="Times New Roman" w:cs="Times New Roman"/>
          <w:lang w:eastAsia="en-AU"/>
        </w:rPr>
        <w:t xml:space="preserve">NDIS providers. </w:t>
      </w:r>
      <w:r w:rsidR="00011BCB" w:rsidRPr="0041169D">
        <w:rPr>
          <w:rFonts w:ascii="Times New Roman" w:eastAsia="Times New Roman" w:hAnsi="Times New Roman" w:cs="Times New Roman"/>
          <w:lang w:eastAsia="en-AU"/>
        </w:rPr>
        <w:t>Further work on clarifying the definition will be done through the process of making the relevant NDIS rules.</w:t>
      </w:r>
    </w:p>
    <w:p w14:paraId="0745D7DE" w14:textId="3E7E186E" w:rsidR="005A1B37" w:rsidRPr="0041169D" w:rsidRDefault="005A1B37"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C428BA" w:rsidRPr="0041169D">
        <w:rPr>
          <w:rFonts w:ascii="Times New Roman" w:eastAsia="Times New Roman" w:hAnsi="Times New Roman" w:cs="Times New Roman"/>
          <w:b/>
          <w:lang w:eastAsia="en-AU"/>
        </w:rPr>
        <w:t xml:space="preserve">4 </w:t>
      </w:r>
      <w:r w:rsidR="006B1F82" w:rsidRPr="0041169D">
        <w:rPr>
          <w:rFonts w:ascii="Times New Roman" w:hAnsi="Times New Roman" w:cs="Times New Roman"/>
          <w:b/>
          <w:bCs/>
        </w:rPr>
        <w:t>–</w:t>
      </w:r>
      <w:r w:rsidRPr="0041169D">
        <w:rPr>
          <w:rFonts w:ascii="Times New Roman" w:eastAsia="Times New Roman" w:hAnsi="Times New Roman" w:cs="Times New Roman"/>
          <w:b/>
          <w:lang w:eastAsia="en-AU"/>
        </w:rPr>
        <w:t>Subsection 73C(2)</w:t>
      </w:r>
    </w:p>
    <w:p w14:paraId="7B81ABAA" w14:textId="55E4143D" w:rsidR="005A1B37" w:rsidRPr="0041169D" w:rsidRDefault="002D1345"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Section 73C deals with </w:t>
      </w:r>
      <w:r w:rsidR="006663AE" w:rsidRPr="0041169D">
        <w:rPr>
          <w:rFonts w:ascii="Times New Roman" w:eastAsia="Times New Roman" w:hAnsi="Times New Roman" w:cs="Times New Roman"/>
          <w:bCs/>
          <w:lang w:eastAsia="en-AU"/>
        </w:rPr>
        <w:t xml:space="preserve">applications to become a registered NDIS provider. </w:t>
      </w:r>
      <w:r w:rsidR="005A1B37" w:rsidRPr="0041169D">
        <w:rPr>
          <w:rFonts w:ascii="Times New Roman" w:eastAsia="Times New Roman" w:hAnsi="Times New Roman" w:cs="Times New Roman"/>
          <w:bCs/>
          <w:lang w:eastAsia="en-AU"/>
        </w:rPr>
        <w:t xml:space="preserve">This item omits </w:t>
      </w:r>
      <w:r w:rsidRPr="0041169D">
        <w:rPr>
          <w:rFonts w:ascii="Times New Roman" w:eastAsia="Times New Roman" w:hAnsi="Times New Roman" w:cs="Times New Roman"/>
          <w:bCs/>
          <w:lang w:eastAsia="en-AU"/>
        </w:rPr>
        <w:t>a reference to the current definition of NDIS provider</w:t>
      </w:r>
      <w:r w:rsidR="005A1B37" w:rsidRPr="0041169D">
        <w:rPr>
          <w:rFonts w:ascii="Times New Roman" w:eastAsia="Times New Roman" w:hAnsi="Times New Roman" w:cs="Times New Roman"/>
          <w:bCs/>
          <w:lang w:eastAsia="en-AU"/>
        </w:rPr>
        <w:t xml:space="preserve"> and replaces </w:t>
      </w:r>
      <w:r w:rsidRPr="0041169D">
        <w:rPr>
          <w:rFonts w:ascii="Times New Roman" w:eastAsia="Times New Roman" w:hAnsi="Times New Roman" w:cs="Times New Roman"/>
          <w:bCs/>
          <w:lang w:eastAsia="en-AU"/>
        </w:rPr>
        <w:t xml:space="preserve">it with a reference to proposed new </w:t>
      </w:r>
      <w:r w:rsidR="005A1B37" w:rsidRPr="0041169D">
        <w:rPr>
          <w:rFonts w:ascii="Times New Roman" w:eastAsia="Times New Roman" w:hAnsi="Times New Roman" w:cs="Times New Roman"/>
          <w:bCs/>
          <w:lang w:eastAsia="en-AU"/>
        </w:rPr>
        <w:t>subparagraph 10C(1)(b)(ii).</w:t>
      </w:r>
      <w:r w:rsidR="009D0B00" w:rsidRPr="0041169D">
        <w:rPr>
          <w:rFonts w:ascii="Times New Roman" w:eastAsia="Times New Roman" w:hAnsi="Times New Roman" w:cs="Times New Roman"/>
          <w:bCs/>
          <w:lang w:eastAsia="en-AU"/>
        </w:rPr>
        <w:t xml:space="preserve"> This is a </w:t>
      </w:r>
      <w:r w:rsidR="00C9223D" w:rsidRPr="0041169D">
        <w:rPr>
          <w:rFonts w:ascii="Times New Roman" w:eastAsia="Times New Roman" w:hAnsi="Times New Roman" w:cs="Times New Roman"/>
          <w:bCs/>
          <w:lang w:eastAsia="en-AU"/>
        </w:rPr>
        <w:t>consequential</w:t>
      </w:r>
      <w:r w:rsidR="009D0B00" w:rsidRPr="0041169D">
        <w:rPr>
          <w:rFonts w:ascii="Times New Roman" w:eastAsia="Times New Roman" w:hAnsi="Times New Roman" w:cs="Times New Roman"/>
          <w:bCs/>
          <w:lang w:eastAsia="en-AU"/>
        </w:rPr>
        <w:t xml:space="preserve"> ame</w:t>
      </w:r>
      <w:r w:rsidR="00F56484" w:rsidRPr="0041169D">
        <w:rPr>
          <w:rFonts w:ascii="Times New Roman" w:eastAsia="Times New Roman" w:hAnsi="Times New Roman" w:cs="Times New Roman"/>
          <w:bCs/>
          <w:lang w:eastAsia="en-AU"/>
        </w:rPr>
        <w:t xml:space="preserve">ndment to </w:t>
      </w:r>
      <w:r w:rsidR="00717EF1" w:rsidRPr="0041169D">
        <w:rPr>
          <w:rFonts w:ascii="Times New Roman" w:eastAsia="Times New Roman" w:hAnsi="Times New Roman" w:cs="Times New Roman"/>
          <w:bCs/>
          <w:lang w:eastAsia="en-AU"/>
        </w:rPr>
        <w:t xml:space="preserve">ensure that other provisions in the Act refer to the correct </w:t>
      </w:r>
      <w:r w:rsidR="008E7959" w:rsidRPr="0041169D">
        <w:rPr>
          <w:rFonts w:ascii="Times New Roman" w:eastAsia="Times New Roman" w:hAnsi="Times New Roman" w:cs="Times New Roman"/>
          <w:bCs/>
          <w:lang w:eastAsia="en-AU"/>
        </w:rPr>
        <w:t>provisions</w:t>
      </w:r>
      <w:r w:rsidR="00F56484" w:rsidRPr="0041169D">
        <w:rPr>
          <w:rFonts w:ascii="Times New Roman" w:eastAsia="Times New Roman" w:hAnsi="Times New Roman" w:cs="Times New Roman"/>
          <w:bCs/>
          <w:lang w:eastAsia="en-AU"/>
        </w:rPr>
        <w:t>.</w:t>
      </w:r>
    </w:p>
    <w:p w14:paraId="77D3BFAA" w14:textId="067C0749" w:rsidR="005A1B37" w:rsidRPr="0041169D" w:rsidRDefault="005A1B37"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C428BA" w:rsidRPr="0041169D">
        <w:rPr>
          <w:rFonts w:ascii="Times New Roman" w:eastAsia="Times New Roman" w:hAnsi="Times New Roman" w:cs="Times New Roman"/>
          <w:b/>
          <w:lang w:eastAsia="en-AU"/>
        </w:rPr>
        <w:t xml:space="preserve">5 </w:t>
      </w:r>
      <w:r w:rsidR="006B1F82"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Paragraph 201A(1)(a)</w:t>
      </w:r>
    </w:p>
    <w:p w14:paraId="7FF9A060" w14:textId="73B11D4E" w:rsidR="00740FCC" w:rsidRPr="0041169D" w:rsidRDefault="00AA4F62"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Section 201A deals with the delegation by the Minister to the Commissioner of the power to make certain NDIS rules. This item omits a reference to the current definition of NDIS provider and replaces it with a reference to proposed new subparagraph 10C(1)(b)(ii). This is a consequential amendment to ensure that other provisions in the Act refer to the correct provisions.</w:t>
      </w:r>
    </w:p>
    <w:p w14:paraId="0E1A417B" w14:textId="6285E16E" w:rsidR="005A1B37" w:rsidRPr="0041169D" w:rsidRDefault="00314F51"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6 </w:t>
      </w:r>
      <w:r w:rsidR="006B1F82" w:rsidRPr="0041169D">
        <w:rPr>
          <w:rFonts w:ascii="Times New Roman" w:hAnsi="Times New Roman" w:cs="Times New Roman"/>
          <w:b/>
          <w:bCs/>
        </w:rPr>
        <w:t>–</w:t>
      </w:r>
      <w:r w:rsidR="005A1B37" w:rsidRPr="0041169D">
        <w:rPr>
          <w:rFonts w:ascii="Times New Roman" w:eastAsia="Times New Roman" w:hAnsi="Times New Roman" w:cs="Times New Roman"/>
          <w:b/>
          <w:lang w:eastAsia="en-AU"/>
        </w:rPr>
        <w:t xml:space="preserve"> Subsection 209(8)</w:t>
      </w:r>
      <w:r w:rsidR="003A3B07" w:rsidRPr="0041169D">
        <w:rPr>
          <w:rFonts w:ascii="Times New Roman" w:eastAsia="Times New Roman" w:hAnsi="Times New Roman" w:cs="Times New Roman"/>
          <w:b/>
          <w:lang w:eastAsia="en-AU"/>
        </w:rPr>
        <w:t xml:space="preserve"> (table item 4, column headed </w:t>
      </w:r>
      <w:r w:rsidR="00A026EF" w:rsidRPr="0041169D">
        <w:rPr>
          <w:rFonts w:ascii="Times New Roman" w:eastAsia="Times New Roman" w:hAnsi="Times New Roman" w:cs="Times New Roman"/>
          <w:b/>
          <w:lang w:eastAsia="en-AU"/>
        </w:rPr>
        <w:t>‘</w:t>
      </w:r>
      <w:r w:rsidR="003A3B07" w:rsidRPr="0041169D">
        <w:rPr>
          <w:rFonts w:ascii="Times New Roman" w:eastAsia="Times New Roman" w:hAnsi="Times New Roman" w:cs="Times New Roman"/>
          <w:b/>
          <w:lang w:eastAsia="en-AU"/>
        </w:rPr>
        <w:t>Description</w:t>
      </w:r>
      <w:r w:rsidR="00A026EF" w:rsidRPr="0041169D">
        <w:rPr>
          <w:rFonts w:ascii="Times New Roman" w:eastAsia="Times New Roman" w:hAnsi="Times New Roman" w:cs="Times New Roman"/>
          <w:b/>
          <w:lang w:eastAsia="en-AU"/>
        </w:rPr>
        <w:t>’</w:t>
      </w:r>
      <w:r w:rsidR="003A3B07" w:rsidRPr="0041169D">
        <w:rPr>
          <w:rFonts w:ascii="Times New Roman" w:eastAsia="Times New Roman" w:hAnsi="Times New Roman" w:cs="Times New Roman"/>
          <w:b/>
          <w:lang w:eastAsia="en-AU"/>
        </w:rPr>
        <w:t>, paragraph (a))</w:t>
      </w:r>
    </w:p>
    <w:p w14:paraId="0041E1A6" w14:textId="1B513377" w:rsidR="00F56484" w:rsidRPr="0041169D" w:rsidRDefault="004607BF"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is consequential to item </w:t>
      </w:r>
      <w:r w:rsidR="00E1555E" w:rsidRPr="0041169D">
        <w:rPr>
          <w:rFonts w:ascii="Times New Roman" w:eastAsia="Times New Roman" w:hAnsi="Times New Roman" w:cs="Times New Roman"/>
          <w:bCs/>
          <w:lang w:eastAsia="en-AU"/>
        </w:rPr>
        <w:t>3</w:t>
      </w:r>
      <w:r w:rsidRPr="0041169D">
        <w:rPr>
          <w:rFonts w:ascii="Times New Roman" w:eastAsia="Times New Roman" w:hAnsi="Times New Roman" w:cs="Times New Roman"/>
          <w:bCs/>
          <w:lang w:eastAsia="en-AU"/>
        </w:rPr>
        <w:t xml:space="preserve">. It amends table item </w:t>
      </w:r>
      <w:r w:rsidR="00E1555E" w:rsidRPr="0041169D">
        <w:rPr>
          <w:rFonts w:ascii="Times New Roman" w:eastAsia="Times New Roman" w:hAnsi="Times New Roman" w:cs="Times New Roman"/>
          <w:bCs/>
          <w:lang w:eastAsia="en-AU"/>
        </w:rPr>
        <w:t>4</w:t>
      </w:r>
      <w:r w:rsidRPr="0041169D">
        <w:rPr>
          <w:rFonts w:ascii="Times New Roman" w:eastAsia="Times New Roman" w:hAnsi="Times New Roman" w:cs="Times New Roman"/>
          <w:bCs/>
          <w:lang w:eastAsia="en-AU"/>
        </w:rPr>
        <w:t xml:space="preserve"> in subsection 209(8) so that the new NDIS rule making power</w:t>
      </w:r>
      <w:r w:rsidR="00E1555E"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dealing with the </w:t>
      </w:r>
      <w:r w:rsidR="00E1555E" w:rsidRPr="0041169D">
        <w:rPr>
          <w:rFonts w:ascii="Times New Roman" w:eastAsia="Times New Roman" w:hAnsi="Times New Roman" w:cs="Times New Roman"/>
          <w:bCs/>
          <w:lang w:eastAsia="en-AU"/>
        </w:rPr>
        <w:t>definition of NDIS providers are category</w:t>
      </w:r>
      <w:r w:rsidRPr="0041169D">
        <w:rPr>
          <w:rFonts w:ascii="Times New Roman" w:eastAsia="Times New Roman" w:hAnsi="Times New Roman" w:cs="Times New Roman"/>
          <w:bCs/>
          <w:lang w:eastAsia="en-AU"/>
        </w:rPr>
        <w:t xml:space="preserve"> </w:t>
      </w:r>
      <w:r w:rsidR="0015077A" w:rsidRPr="0041169D">
        <w:rPr>
          <w:rFonts w:ascii="Times New Roman" w:eastAsia="Times New Roman" w:hAnsi="Times New Roman" w:cs="Times New Roman"/>
          <w:bCs/>
          <w:lang w:eastAsia="en-AU"/>
        </w:rPr>
        <w:t xml:space="preserve">D </w:t>
      </w:r>
      <w:r w:rsidR="009F353A" w:rsidRPr="0041169D">
        <w:rPr>
          <w:rFonts w:ascii="Times New Roman" w:eastAsia="Times New Roman" w:hAnsi="Times New Roman" w:cs="Times New Roman"/>
        </w:rPr>
        <w:t xml:space="preserve">NDIS </w:t>
      </w:r>
      <w:r w:rsidRPr="0041169D">
        <w:rPr>
          <w:rFonts w:ascii="Times New Roman" w:eastAsia="Times New Roman" w:hAnsi="Times New Roman" w:cs="Times New Roman"/>
          <w:bCs/>
          <w:lang w:eastAsia="en-AU"/>
        </w:rPr>
        <w:t>rule</w:t>
      </w:r>
      <w:r w:rsidR="00E1555E"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requiring</w:t>
      </w:r>
      <w:r w:rsidR="00E1555E" w:rsidRPr="0041169D">
        <w:rPr>
          <w:rFonts w:ascii="Times New Roman" w:eastAsia="Times New Roman" w:hAnsi="Times New Roman" w:cs="Times New Roman"/>
          <w:bCs/>
          <w:lang w:eastAsia="en-AU"/>
        </w:rPr>
        <w:t xml:space="preserve"> consultation with all states and territories</w:t>
      </w:r>
      <w:r w:rsidRPr="0041169D">
        <w:rPr>
          <w:rFonts w:ascii="Times New Roman" w:eastAsia="Times New Roman" w:hAnsi="Times New Roman" w:cs="Times New Roman"/>
          <w:bCs/>
          <w:lang w:eastAsia="en-AU"/>
        </w:rPr>
        <w:t>.</w:t>
      </w:r>
    </w:p>
    <w:p w14:paraId="22E24D7F" w14:textId="15FFE708" w:rsidR="00140606" w:rsidRPr="0041169D" w:rsidRDefault="00F56484" w:rsidP="007B6B89">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5C2C0E" w:rsidRPr="0041169D">
        <w:rPr>
          <w:rFonts w:ascii="Times New Roman" w:eastAsia="Times New Roman" w:hAnsi="Times New Roman" w:cs="Times New Roman"/>
          <w:b/>
          <w:lang w:eastAsia="en-AU"/>
        </w:rPr>
        <w:t xml:space="preserve">7 </w:t>
      </w:r>
      <w:r w:rsidR="006B1F82"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Transitional</w:t>
      </w:r>
      <w:r w:rsidR="005C2C0E" w:rsidRPr="0041169D">
        <w:rPr>
          <w:rFonts w:ascii="Times New Roman" w:eastAsia="Times New Roman" w:hAnsi="Times New Roman" w:cs="Times New Roman"/>
          <w:b/>
          <w:lang w:eastAsia="en-AU"/>
        </w:rPr>
        <w:t>—</w:t>
      </w:r>
      <w:r w:rsidR="00140606" w:rsidRPr="0041169D">
        <w:rPr>
          <w:rFonts w:ascii="Times New Roman" w:eastAsia="Times New Roman" w:hAnsi="Times New Roman" w:cs="Times New Roman"/>
          <w:b/>
          <w:lang w:eastAsia="en-AU"/>
        </w:rPr>
        <w:t>prescribed providers</w:t>
      </w:r>
    </w:p>
    <w:p w14:paraId="6FF73F97" w14:textId="4B9BC6AF" w:rsidR="00617E06" w:rsidRPr="0041169D" w:rsidRDefault="00D12070" w:rsidP="00C72E4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805DD4" w:rsidRPr="0041169D">
        <w:rPr>
          <w:rFonts w:ascii="Times New Roman" w:eastAsia="Times New Roman" w:hAnsi="Times New Roman" w:cs="Times New Roman"/>
          <w:bCs/>
          <w:lang w:eastAsia="en-AU"/>
        </w:rPr>
        <w:t xml:space="preserve">applies to NDIS rules that are in force immediately before the commencement of the item and are made for the purposes of </w:t>
      </w:r>
      <w:r w:rsidR="00617E06" w:rsidRPr="0041169D">
        <w:rPr>
          <w:rFonts w:ascii="Times New Roman" w:eastAsia="Times New Roman" w:hAnsi="Times New Roman" w:cs="Times New Roman"/>
          <w:bCs/>
          <w:lang w:eastAsia="en-AU"/>
        </w:rPr>
        <w:t xml:space="preserve">the current definition of </w:t>
      </w:r>
      <w:r w:rsidR="00617E06" w:rsidRPr="0041169D">
        <w:rPr>
          <w:rFonts w:ascii="Times New Roman" w:eastAsia="Times New Roman" w:hAnsi="Times New Roman" w:cs="Times New Roman"/>
          <w:i/>
          <w:iCs/>
          <w:lang w:eastAsia="en-AU"/>
        </w:rPr>
        <w:t>NDIS provider</w:t>
      </w:r>
      <w:r w:rsidR="00617E06" w:rsidRPr="0041169D">
        <w:rPr>
          <w:rFonts w:ascii="Times New Roman" w:eastAsia="Times New Roman" w:hAnsi="Times New Roman" w:cs="Times New Roman"/>
          <w:bCs/>
          <w:lang w:eastAsia="en-AU"/>
        </w:rPr>
        <w:t xml:space="preserve"> in section 9 of </w:t>
      </w:r>
      <w:r w:rsidR="00617E06" w:rsidRPr="0041169D">
        <w:rPr>
          <w:rFonts w:ascii="Times New Roman" w:eastAsia="Times New Roman" w:hAnsi="Times New Roman" w:cs="Times New Roman"/>
          <w:bCs/>
          <w:lang w:eastAsia="en-AU"/>
        </w:rPr>
        <w:lastRenderedPageBreak/>
        <w:t>that Act.</w:t>
      </w:r>
      <w:r w:rsidR="003358FB" w:rsidRPr="0041169D">
        <w:rPr>
          <w:rFonts w:ascii="Times New Roman" w:eastAsia="Times New Roman" w:hAnsi="Times New Roman" w:cs="Times New Roman"/>
          <w:bCs/>
          <w:lang w:eastAsia="en-AU"/>
        </w:rPr>
        <w:t xml:space="preserve"> This item provides that those</w:t>
      </w:r>
      <w:r w:rsidR="003358FB" w:rsidRPr="0041169D">
        <w:t xml:space="preserve"> </w:t>
      </w:r>
      <w:r w:rsidR="009F353A" w:rsidRPr="0041169D">
        <w:rPr>
          <w:rFonts w:ascii="Times New Roman" w:eastAsia="Times New Roman" w:hAnsi="Times New Roman" w:cs="Times New Roman"/>
          <w:bCs/>
          <w:lang w:eastAsia="en-AU"/>
        </w:rPr>
        <w:t>NDIS</w:t>
      </w:r>
      <w:r w:rsidR="003358FB" w:rsidRPr="0041169D">
        <w:rPr>
          <w:rFonts w:ascii="Times New Roman" w:eastAsia="Times New Roman" w:hAnsi="Times New Roman" w:cs="Times New Roman"/>
          <w:bCs/>
          <w:lang w:eastAsia="en-AU"/>
        </w:rPr>
        <w:t xml:space="preserve"> rules </w:t>
      </w:r>
      <w:r w:rsidR="00483AB1" w:rsidRPr="0041169D">
        <w:rPr>
          <w:rFonts w:ascii="Times New Roman" w:eastAsia="Times New Roman" w:hAnsi="Times New Roman" w:cs="Times New Roman"/>
          <w:bCs/>
          <w:lang w:eastAsia="en-AU"/>
        </w:rPr>
        <w:t xml:space="preserve">continue in force (and may be dealt with) on and after the commencement of this item as if the </w:t>
      </w:r>
      <w:r w:rsidR="009F353A" w:rsidRPr="0041169D">
        <w:rPr>
          <w:rFonts w:ascii="Times New Roman" w:eastAsia="Times New Roman" w:hAnsi="Times New Roman" w:cs="Times New Roman"/>
        </w:rPr>
        <w:t xml:space="preserve">NDIS </w:t>
      </w:r>
      <w:r w:rsidR="00483AB1" w:rsidRPr="0041169D">
        <w:rPr>
          <w:rFonts w:ascii="Times New Roman" w:eastAsia="Times New Roman" w:hAnsi="Times New Roman" w:cs="Times New Roman"/>
          <w:bCs/>
          <w:lang w:eastAsia="en-AU"/>
        </w:rPr>
        <w:t>rules were made for the purposes of subparagraph 10C(1)(b)(ii) (see item 3).</w:t>
      </w:r>
    </w:p>
    <w:p w14:paraId="660E2B37" w14:textId="684BA105" w:rsidR="00F61E10" w:rsidRPr="0041169D" w:rsidRDefault="00944ABF"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purpose of this item is to </w:t>
      </w:r>
      <w:r w:rsidR="00483AB1" w:rsidRPr="0041169D">
        <w:rPr>
          <w:rFonts w:ascii="Times New Roman" w:eastAsia="Times New Roman" w:hAnsi="Times New Roman" w:cs="Times New Roman"/>
          <w:bCs/>
          <w:lang w:eastAsia="en-AU"/>
        </w:rPr>
        <w:t>ensure</w:t>
      </w:r>
      <w:r w:rsidRPr="0041169D">
        <w:rPr>
          <w:rFonts w:ascii="Times New Roman" w:eastAsia="Times New Roman" w:hAnsi="Times New Roman" w:cs="Times New Roman"/>
          <w:bCs/>
          <w:lang w:eastAsia="en-AU"/>
        </w:rPr>
        <w:t xml:space="preserve"> that the </w:t>
      </w:r>
      <w:r w:rsidR="000C13BD" w:rsidRPr="0041169D">
        <w:rPr>
          <w:rFonts w:ascii="Times New Roman" w:eastAsia="Times New Roman" w:hAnsi="Times New Roman" w:cs="Times New Roman"/>
          <w:bCs/>
          <w:lang w:eastAsia="en-AU"/>
        </w:rPr>
        <w:t>NDIS rules currently in place which relate to the definition of NDIS provider</w:t>
      </w:r>
      <w:r w:rsidR="008D20B3" w:rsidRPr="0041169D">
        <w:rPr>
          <w:rFonts w:ascii="Times New Roman" w:eastAsia="Times New Roman" w:hAnsi="Times New Roman" w:cs="Times New Roman"/>
          <w:bCs/>
          <w:lang w:eastAsia="en-AU"/>
        </w:rPr>
        <w:t xml:space="preserve"> continue to </w:t>
      </w:r>
      <w:r w:rsidR="00DA5166" w:rsidRPr="0041169D">
        <w:rPr>
          <w:rFonts w:ascii="Times New Roman" w:eastAsia="Times New Roman" w:hAnsi="Times New Roman" w:cs="Times New Roman"/>
          <w:bCs/>
          <w:lang w:eastAsia="en-AU"/>
        </w:rPr>
        <w:t xml:space="preserve">be in force. </w:t>
      </w:r>
      <w:r w:rsidR="002E0001" w:rsidRPr="0041169D">
        <w:rPr>
          <w:rFonts w:ascii="Times New Roman" w:eastAsia="Times New Roman" w:hAnsi="Times New Roman" w:cs="Times New Roman"/>
          <w:bCs/>
          <w:lang w:eastAsia="en-AU"/>
        </w:rPr>
        <w:t xml:space="preserve">The effect is that the </w:t>
      </w:r>
      <w:r w:rsidR="002E0001" w:rsidRPr="0041169D">
        <w:rPr>
          <w:rFonts w:ascii="Times New Roman" w:eastAsia="Times New Roman" w:hAnsi="Times New Roman" w:cs="Times New Roman"/>
          <w:bCs/>
          <w:i/>
          <w:iCs/>
          <w:lang w:eastAsia="en-AU"/>
        </w:rPr>
        <w:t>National Disability Insurance Scheme (NDIS Provider Definition) Rule 2018</w:t>
      </w:r>
      <w:r w:rsidR="006210FE" w:rsidRPr="0041169D">
        <w:rPr>
          <w:rFonts w:ascii="Times New Roman" w:eastAsia="Times New Roman" w:hAnsi="Times New Roman" w:cs="Times New Roman"/>
          <w:bCs/>
          <w:lang w:eastAsia="en-AU"/>
        </w:rPr>
        <w:t>, which deals with continuity of support and ‘ILC</w:t>
      </w:r>
      <w:r w:rsidR="00537017" w:rsidRPr="0041169D">
        <w:rPr>
          <w:rFonts w:ascii="Times New Roman" w:eastAsia="Times New Roman" w:hAnsi="Times New Roman" w:cs="Times New Roman"/>
          <w:bCs/>
          <w:lang w:eastAsia="en-AU"/>
        </w:rPr>
        <w:t xml:space="preserve"> program funding recipients’,</w:t>
      </w:r>
      <w:r w:rsidR="002E0001" w:rsidRPr="0041169D">
        <w:rPr>
          <w:rFonts w:ascii="Times New Roman" w:eastAsia="Times New Roman" w:hAnsi="Times New Roman" w:cs="Times New Roman"/>
          <w:bCs/>
          <w:lang w:eastAsia="en-AU"/>
        </w:rPr>
        <w:t xml:space="preserve"> will continue in force </w:t>
      </w:r>
      <w:r w:rsidR="006210FE" w:rsidRPr="0041169D">
        <w:rPr>
          <w:rFonts w:ascii="Times New Roman" w:eastAsia="Times New Roman" w:hAnsi="Times New Roman" w:cs="Times New Roman"/>
          <w:bCs/>
          <w:lang w:eastAsia="en-AU"/>
        </w:rPr>
        <w:t xml:space="preserve">once the current definition of </w:t>
      </w:r>
      <w:r w:rsidR="006210FE" w:rsidRPr="0041169D">
        <w:rPr>
          <w:rFonts w:ascii="Times New Roman" w:eastAsia="Times New Roman" w:hAnsi="Times New Roman" w:cs="Times New Roman"/>
          <w:bCs/>
          <w:i/>
          <w:iCs/>
          <w:lang w:eastAsia="en-AU"/>
        </w:rPr>
        <w:t>NDIS provider</w:t>
      </w:r>
      <w:r w:rsidR="006210FE" w:rsidRPr="0041169D">
        <w:rPr>
          <w:rFonts w:ascii="Times New Roman" w:eastAsia="Times New Roman" w:hAnsi="Times New Roman" w:cs="Times New Roman"/>
          <w:bCs/>
          <w:lang w:eastAsia="en-AU"/>
        </w:rPr>
        <w:t xml:space="preserve"> is replaced.</w:t>
      </w:r>
      <w:r w:rsidR="00F61E10" w:rsidRPr="0041169D">
        <w:br w:type="page"/>
      </w:r>
    </w:p>
    <w:p w14:paraId="57360206" w14:textId="1EF88CA4" w:rsidR="00AC6FFD" w:rsidRPr="0041169D" w:rsidRDefault="00AC6FFD" w:rsidP="00250099">
      <w:pPr>
        <w:pStyle w:val="Heading2"/>
        <w:spacing w:line="276" w:lineRule="auto"/>
        <w:rPr>
          <w:rFonts w:ascii="Times New Roman" w:hAnsi="Times New Roman" w:cs="Times New Roman"/>
          <w:szCs w:val="24"/>
        </w:rPr>
      </w:pPr>
      <w:r w:rsidRPr="0041169D">
        <w:rPr>
          <w:rFonts w:ascii="Times New Roman" w:hAnsi="Times New Roman" w:cs="Times New Roman"/>
          <w:szCs w:val="24"/>
        </w:rPr>
        <w:lastRenderedPageBreak/>
        <w:t>Part</w:t>
      </w:r>
      <w:r w:rsidR="00BD6678" w:rsidRPr="0041169D">
        <w:rPr>
          <w:rFonts w:ascii="Times New Roman" w:hAnsi="Times New Roman" w:cs="Times New Roman"/>
          <w:szCs w:val="24"/>
        </w:rPr>
        <w:t> </w:t>
      </w:r>
      <w:r w:rsidRPr="0041169D">
        <w:rPr>
          <w:rFonts w:ascii="Times New Roman" w:hAnsi="Times New Roman" w:cs="Times New Roman"/>
          <w:szCs w:val="24"/>
        </w:rPr>
        <w:t>2</w:t>
      </w:r>
      <w:r w:rsidR="00BD6678" w:rsidRPr="0041169D">
        <w:rPr>
          <w:rFonts w:ascii="Times New Roman" w:hAnsi="Times New Roman" w:cs="Times New Roman"/>
          <w:szCs w:val="24"/>
        </w:rPr>
        <w:t>—</w:t>
      </w:r>
      <w:r w:rsidR="00114FD9" w:rsidRPr="0041169D">
        <w:rPr>
          <w:rFonts w:ascii="Times New Roman" w:hAnsi="Times New Roman" w:cs="Times New Roman"/>
          <w:szCs w:val="24"/>
        </w:rPr>
        <w:t>Civil Penalties and Regulatory Powers</w:t>
      </w:r>
    </w:p>
    <w:p w14:paraId="083A560C" w14:textId="5C213CBE" w:rsidR="0090365F" w:rsidRPr="0041169D" w:rsidRDefault="00781019" w:rsidP="004B1B9C">
      <w:pPr>
        <w:spacing w:line="276" w:lineRule="auto"/>
        <w:rPr>
          <w:rFonts w:ascii="Times New Roman" w:eastAsia="Times New Roman" w:hAnsi="Times New Roman" w:cs="Times New Roman"/>
          <w:bCs/>
          <w:lang w:eastAsia="en-AU"/>
        </w:rPr>
      </w:pPr>
      <w:r w:rsidRPr="0041169D">
        <w:rPr>
          <w:rFonts w:ascii="Times New Roman" w:hAnsi="Times New Roman" w:cs="Times New Roman"/>
          <w:lang w:eastAsia="en-AU"/>
        </w:rPr>
        <w:t xml:space="preserve">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’s legislative framework and monitoring and investigative powers are weak when compared to other comparable program administrators across the </w:t>
      </w:r>
      <w:r w:rsidR="0001651E" w:rsidRPr="0041169D">
        <w:rPr>
          <w:rFonts w:ascii="Times New Roman" w:hAnsi="Times New Roman" w:cs="Times New Roman"/>
          <w:lang w:eastAsia="en-AU"/>
        </w:rPr>
        <w:t>Australian Government</w:t>
      </w:r>
      <w:r w:rsidRPr="0041169D">
        <w:rPr>
          <w:rFonts w:ascii="Times New Roman" w:hAnsi="Times New Roman" w:cs="Times New Roman"/>
          <w:lang w:eastAsia="en-AU"/>
        </w:rPr>
        <w:t xml:space="preserve">. </w:t>
      </w:r>
      <w:r w:rsidR="00D44884" w:rsidRPr="0041169D">
        <w:rPr>
          <w:rFonts w:ascii="Times New Roman" w:hAnsi="Times New Roman" w:cs="Times New Roman"/>
          <w:lang w:eastAsia="en-AU"/>
        </w:rPr>
        <w:t>T</w:t>
      </w:r>
      <w:r w:rsidRPr="0041169D">
        <w:rPr>
          <w:rFonts w:ascii="Times New Roman" w:hAnsi="Times New Roman" w:cs="Times New Roman"/>
          <w:lang w:eastAsia="en-AU"/>
        </w:rPr>
        <w:t xml:space="preserve">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does not have access to monitoring and investigation powers under the Regulatory Powers </w:t>
      </w:r>
      <w:r w:rsidR="00AE459B" w:rsidRPr="0041169D">
        <w:rPr>
          <w:rFonts w:ascii="Times New Roman" w:hAnsi="Times New Roman" w:cs="Times New Roman"/>
          <w:lang w:eastAsia="en-AU"/>
        </w:rPr>
        <w:t>Act</w:t>
      </w:r>
      <w:r w:rsidRPr="0041169D">
        <w:rPr>
          <w:rFonts w:ascii="Times New Roman" w:hAnsi="Times New Roman" w:cs="Times New Roman"/>
          <w:lang w:eastAsia="en-AU"/>
        </w:rPr>
        <w:t>.</w:t>
      </w:r>
      <w:r w:rsidRPr="0041169D">
        <w:rPr>
          <w:rFonts w:ascii="Times New Roman" w:hAnsi="Times New Roman" w:cs="Times New Roman"/>
          <w:lang w:val="en-US" w:eastAsia="en-AU"/>
        </w:rPr>
        <w:t> Additionally,</w:t>
      </w:r>
      <w:r w:rsidR="00236848" w:rsidRPr="0041169D">
        <w:rPr>
          <w:rFonts w:ascii="Times New Roman" w:hAnsi="Times New Roman" w:cs="Times New Roman"/>
          <w:lang w:val="en-US" w:eastAsia="en-AU"/>
        </w:rPr>
        <w:t xml:space="preserve"> </w:t>
      </w:r>
      <w:r w:rsidR="00236848" w:rsidRPr="0041169D">
        <w:rPr>
          <w:rFonts w:ascii="Times New Roman" w:eastAsia="Times New Roman" w:hAnsi="Times New Roman" w:cs="Times New Roman"/>
          <w:bCs/>
          <w:lang w:eastAsia="en-AU"/>
        </w:rPr>
        <w:t xml:space="preserve">the </w:t>
      </w:r>
      <w:r w:rsidR="00BB1D4F" w:rsidRPr="0041169D">
        <w:rPr>
          <w:rFonts w:ascii="Times New Roman" w:eastAsia="Times New Roman" w:hAnsi="Times New Roman" w:cs="Times New Roman"/>
          <w:bCs/>
          <w:lang w:eastAsia="en-AU"/>
        </w:rPr>
        <w:t>Agency</w:t>
      </w:r>
      <w:r w:rsidR="00236848"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does not have </w:t>
      </w:r>
      <w:r w:rsidR="00236848" w:rsidRPr="0041169D">
        <w:rPr>
          <w:rFonts w:ascii="Times New Roman" w:eastAsia="Times New Roman" w:hAnsi="Times New Roman" w:cs="Times New Roman"/>
          <w:bCs/>
          <w:lang w:eastAsia="en-AU"/>
        </w:rPr>
        <w:t>sufficient</w:t>
      </w:r>
      <w:r w:rsidR="00C07ECA" w:rsidRPr="0041169D">
        <w:rPr>
          <w:rFonts w:ascii="Times New Roman" w:eastAsia="Times New Roman" w:hAnsi="Times New Roman" w:cs="Times New Roman"/>
          <w:bCs/>
          <w:lang w:eastAsia="en-AU"/>
        </w:rPr>
        <w:t>, effective and proportionate</w:t>
      </w:r>
      <w:r w:rsidR="00236848" w:rsidRPr="0041169D">
        <w:rPr>
          <w:rFonts w:ascii="Times New Roman" w:eastAsia="Times New Roman" w:hAnsi="Times New Roman" w:cs="Times New Roman"/>
          <w:bCs/>
          <w:lang w:eastAsia="en-AU"/>
        </w:rPr>
        <w:t xml:space="preserve"> mid-range enforcement powers to deal with low to mid-level fraud and </w:t>
      </w:r>
      <w:r w:rsidR="00236848" w:rsidRPr="0041169D">
        <w:rPr>
          <w:rFonts w:ascii="Times New Roman" w:eastAsia="Times New Roman" w:hAnsi="Times New Roman" w:cs="Times New Roman"/>
          <w:lang w:eastAsia="en-AU"/>
        </w:rPr>
        <w:t>noncompliance</w:t>
      </w:r>
      <w:r w:rsidR="00236848" w:rsidRPr="0041169D">
        <w:rPr>
          <w:rFonts w:ascii="Times New Roman" w:eastAsia="Times New Roman" w:hAnsi="Times New Roman" w:cs="Times New Roman"/>
          <w:bCs/>
          <w:lang w:eastAsia="en-AU"/>
        </w:rPr>
        <w:t xml:space="preserve"> that does not warrant criminal sanction</w:t>
      </w:r>
      <w:r w:rsidR="00C07ECA" w:rsidRPr="0041169D">
        <w:rPr>
          <w:rFonts w:ascii="Times New Roman" w:eastAsia="Times New Roman" w:hAnsi="Times New Roman" w:cs="Times New Roman"/>
          <w:bCs/>
          <w:lang w:eastAsia="en-AU"/>
        </w:rPr>
        <w:t>.</w:t>
      </w:r>
      <w:r w:rsidR="00236848" w:rsidRPr="0041169D">
        <w:rPr>
          <w:rFonts w:ascii="Times New Roman" w:eastAsia="Times New Roman" w:hAnsi="Times New Roman" w:cs="Times New Roman"/>
          <w:bCs/>
          <w:lang w:eastAsia="en-AU"/>
        </w:rPr>
        <w:t> </w:t>
      </w:r>
    </w:p>
    <w:p w14:paraId="106774D9" w14:textId="17FD2208" w:rsidR="00236848" w:rsidRPr="0041169D" w:rsidRDefault="00781019" w:rsidP="00250099">
      <w:pPr>
        <w:spacing w:line="276" w:lineRule="auto"/>
        <w:rPr>
          <w:rFonts w:ascii="Times New Roman" w:eastAsia="Times New Roman" w:hAnsi="Times New Roman" w:cs="Times New Roman"/>
          <w:bCs/>
          <w:lang w:eastAsia="en-AU"/>
        </w:rPr>
      </w:pPr>
      <w:r w:rsidRPr="0041169D">
        <w:rPr>
          <w:rFonts w:ascii="Times New Roman" w:hAnsi="Times New Roman" w:cs="Times New Roman"/>
          <w:lang w:eastAsia="en-AU"/>
        </w:rPr>
        <w:t xml:space="preserve">As a result, 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is heavily reliant on Australian Federal Police (AFP) resources to investigate cases of fraud, including the application for</w:t>
      </w:r>
      <w:r w:rsidR="00C76B2F" w:rsidRPr="0041169D">
        <w:rPr>
          <w:rFonts w:ascii="Times New Roman" w:hAnsi="Times New Roman" w:cs="Times New Roman"/>
          <w:lang w:eastAsia="en-AU"/>
        </w:rPr>
        <w:t>,</w:t>
      </w:r>
      <w:r w:rsidRPr="0041169D">
        <w:rPr>
          <w:rFonts w:ascii="Times New Roman" w:hAnsi="Times New Roman" w:cs="Times New Roman"/>
          <w:lang w:eastAsia="en-AU"/>
        </w:rPr>
        <w:t xml:space="preserve"> and execution of</w:t>
      </w:r>
      <w:r w:rsidR="00C76B2F" w:rsidRPr="0041169D">
        <w:rPr>
          <w:rFonts w:ascii="Times New Roman" w:hAnsi="Times New Roman" w:cs="Times New Roman"/>
          <w:lang w:eastAsia="en-AU"/>
        </w:rPr>
        <w:t>,</w:t>
      </w:r>
      <w:r w:rsidRPr="0041169D">
        <w:rPr>
          <w:rFonts w:ascii="Times New Roman" w:hAnsi="Times New Roman" w:cs="Times New Roman"/>
          <w:lang w:eastAsia="en-AU"/>
        </w:rPr>
        <w:t xml:space="preserve"> search warrants. This is not an efficient or effective use of </w:t>
      </w:r>
      <w:r w:rsidR="00C76B2F" w:rsidRPr="0041169D">
        <w:rPr>
          <w:rFonts w:ascii="Times New Roman" w:hAnsi="Times New Roman" w:cs="Times New Roman"/>
          <w:lang w:eastAsia="en-AU"/>
        </w:rPr>
        <w:t xml:space="preserve">AFP </w:t>
      </w:r>
      <w:r w:rsidRPr="0041169D">
        <w:rPr>
          <w:rFonts w:ascii="Times New Roman" w:hAnsi="Times New Roman" w:cs="Times New Roman"/>
          <w:lang w:eastAsia="en-AU"/>
        </w:rPr>
        <w:t>resources and can be subject to extensive delays due to competing priorities.</w:t>
      </w:r>
    </w:p>
    <w:p w14:paraId="3CFB2DBD" w14:textId="4D747D76" w:rsidR="00781019" w:rsidRPr="0041169D" w:rsidRDefault="00781019" w:rsidP="00E65AD5">
      <w:pPr>
        <w:spacing w:line="276" w:lineRule="auto"/>
        <w:rPr>
          <w:rFonts w:ascii="Times New Roman" w:hAnsi="Times New Roman" w:cs="Times New Roman"/>
          <w:lang w:val="en-US" w:eastAsia="en-AU"/>
        </w:rPr>
      </w:pPr>
      <w:r w:rsidRPr="0041169D">
        <w:rPr>
          <w:rFonts w:ascii="Times New Roman" w:hAnsi="Times New Roman" w:cs="Times New Roman"/>
          <w:lang w:eastAsia="en-AU"/>
        </w:rPr>
        <w:t xml:space="preserve">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also does not currently have the power to issue compliance notices or infringement notices, or to seek an enforceable undertaking, to address low and mid-level non-compliance with the Act. This has created an enforcement gap whereby 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does not have a mid-tier regulatory response to deal with misuse of NDIS funds and inaccurate claiming before resorting to civil and criminal enforcement pathways.  </w:t>
      </w:r>
    </w:p>
    <w:p w14:paraId="2231A3F5" w14:textId="7B425BB5" w:rsidR="00781019" w:rsidRPr="0041169D" w:rsidRDefault="00781019" w:rsidP="00781019">
      <w:pPr>
        <w:spacing w:line="276" w:lineRule="auto"/>
        <w:rPr>
          <w:rFonts w:ascii="Times New Roman" w:hAnsi="Times New Roman" w:cs="Times New Roman"/>
          <w:lang w:eastAsia="en-AU"/>
        </w:rPr>
      </w:pPr>
      <w:r w:rsidRPr="0041169D">
        <w:rPr>
          <w:rFonts w:ascii="Times New Roman" w:hAnsi="Times New Roman" w:cs="Times New Roman"/>
          <w:lang w:eastAsia="en-AU"/>
        </w:rPr>
        <w:t xml:space="preserve">This Part extends the monitoring and investigation powers in Parts 2 and 3 of the Regulatory Powers Act to 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This will enable 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to investigate serious fraud and non-compliance in relation to claims and payments in the NDIS. These powers will enable the </w:t>
      </w:r>
      <w:r w:rsidR="00BB1D4F" w:rsidRPr="0041169D">
        <w:rPr>
          <w:rFonts w:ascii="Times New Roman" w:hAnsi="Times New Roman" w:cs="Times New Roman"/>
          <w:lang w:eastAsia="en-AU"/>
        </w:rPr>
        <w:t>Agency</w:t>
      </w:r>
      <w:r w:rsidRPr="0041169D">
        <w:rPr>
          <w:rFonts w:ascii="Times New Roman" w:hAnsi="Times New Roman" w:cs="Times New Roman"/>
          <w:lang w:eastAsia="en-AU"/>
        </w:rPr>
        <w:t xml:space="preserve"> to fulfil its statutory function under section 118(1)(ba) of the Act in preventing, detecting, investigating and responding to misuse or abuse of, or criminal activity involving, the NDIS.  Additionally, this Part gives the CEO the power to give a compliance or infringement notice, and to seek an enforceable undertaking, in relation to a range of new civil penalties. Some wording changes to the Act have also been made to clearly demonstrate that those pre-existing sections relate to the functions of the Commission. A minor change to update the powers of the Commission has been made to create monitoring provisions for the anti-promotion orders inserted in the </w:t>
      </w:r>
      <w:r w:rsidR="001C3607" w:rsidRPr="0041169D">
        <w:rPr>
          <w:rFonts w:ascii="Times New Roman" w:hAnsi="Times New Roman" w:cs="Times New Roman"/>
          <w:i/>
          <w:iCs/>
          <w:lang w:eastAsia="en-AU"/>
        </w:rPr>
        <w:t>National Disability Insurance Scheme</w:t>
      </w:r>
      <w:r w:rsidR="001C3607" w:rsidRPr="0041169D">
        <w:rPr>
          <w:rFonts w:ascii="Times New Roman" w:hAnsi="Times New Roman" w:cs="Times New Roman"/>
          <w:i/>
          <w:lang w:eastAsia="en-AU"/>
        </w:rPr>
        <w:t xml:space="preserve"> </w:t>
      </w:r>
      <w:r w:rsidRPr="0041169D">
        <w:rPr>
          <w:rFonts w:ascii="Times New Roman" w:hAnsi="Times New Roman" w:cs="Times New Roman"/>
          <w:i/>
          <w:lang w:eastAsia="en-AU"/>
        </w:rPr>
        <w:t>Amendment (Integrity and Safeguarding) Act 2026</w:t>
      </w:r>
      <w:r w:rsidR="00AE459B" w:rsidRPr="0041169D">
        <w:rPr>
          <w:rFonts w:ascii="Times New Roman" w:hAnsi="Times New Roman" w:cs="Times New Roman"/>
          <w:i/>
          <w:iCs/>
          <w:lang w:eastAsia="en-AU"/>
        </w:rPr>
        <w:t xml:space="preserve"> </w:t>
      </w:r>
      <w:r w:rsidR="00AE459B" w:rsidRPr="0041169D">
        <w:rPr>
          <w:rFonts w:ascii="Times New Roman" w:hAnsi="Times New Roman" w:cs="Times New Roman"/>
          <w:lang w:eastAsia="en-AU"/>
        </w:rPr>
        <w:t>(Integrity and Safeguarding Act)</w:t>
      </w:r>
      <w:r w:rsidRPr="0041169D">
        <w:rPr>
          <w:rFonts w:ascii="Times New Roman" w:hAnsi="Times New Roman" w:cs="Times New Roman"/>
          <w:lang w:eastAsia="en-AU"/>
        </w:rPr>
        <w:t xml:space="preserve">. </w:t>
      </w:r>
    </w:p>
    <w:p w14:paraId="6BD15739" w14:textId="65DB8FA6" w:rsidR="007F3523" w:rsidRPr="0041169D" w:rsidRDefault="00236848" w:rsidP="0023684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This Part</w:t>
      </w:r>
      <w:r w:rsidR="00781019" w:rsidRPr="0041169D">
        <w:rPr>
          <w:rFonts w:ascii="Times New Roman" w:eastAsia="Times New Roman" w:hAnsi="Times New Roman" w:cs="Times New Roman"/>
          <w:bCs/>
          <w:lang w:eastAsia="en-AU"/>
        </w:rPr>
        <w:t xml:space="preserve"> also</w:t>
      </w:r>
      <w:r w:rsidRPr="0041169D">
        <w:rPr>
          <w:rFonts w:ascii="Times New Roman" w:eastAsia="Times New Roman" w:hAnsi="Times New Roman" w:cs="Times New Roman"/>
          <w:bCs/>
          <w:lang w:eastAsia="en-AU"/>
        </w:rPr>
        <w:t xml:space="preserve"> inserts </w:t>
      </w:r>
      <w:r w:rsidR="007F3523" w:rsidRPr="0041169D">
        <w:rPr>
          <w:rFonts w:ascii="Times New Roman" w:eastAsia="Times New Roman" w:hAnsi="Times New Roman" w:cs="Times New Roman"/>
          <w:bCs/>
          <w:lang w:eastAsia="en-AU"/>
        </w:rPr>
        <w:t>a range of new civil penalty provisions, including parallel civil penalties to existing criminal offences, within the Act. These new civil penalties cover a range of matters,</w:t>
      </w:r>
      <w:r w:rsidR="00470077"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including:</w:t>
      </w:r>
      <w:r w:rsidR="00470077"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acquittal of NDIS amounts, requirements to provide information, privacy offences, provision of fraudulent information, failure to</w:t>
      </w:r>
      <w:r w:rsidR="00C07ECA"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comply with</w:t>
      </w:r>
      <w:r w:rsidR="00C07ECA"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CEO requirements, unauthorised use and disclosure, and</w:t>
      </w:r>
      <w:r w:rsidR="00C07ECA"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soliciting</w:t>
      </w:r>
      <w:r w:rsidR="00C07ECA" w:rsidRPr="0041169D">
        <w:rPr>
          <w:rFonts w:ascii="Times New Roman" w:eastAsia="Times New Roman" w:hAnsi="Times New Roman" w:cs="Times New Roman"/>
          <w:bCs/>
          <w:lang w:eastAsia="en-AU"/>
        </w:rPr>
        <w:t xml:space="preserve"> </w:t>
      </w:r>
      <w:r w:rsidR="007F3523" w:rsidRPr="0041169D">
        <w:rPr>
          <w:rFonts w:ascii="Times New Roman" w:eastAsia="Times New Roman" w:hAnsi="Times New Roman" w:cs="Times New Roman"/>
          <w:bCs/>
          <w:lang w:eastAsia="en-AU"/>
        </w:rPr>
        <w:t>or offering to supply</w:t>
      </w:r>
      <w:r w:rsidR="00AE48DD" w:rsidRPr="0041169D">
        <w:rPr>
          <w:rFonts w:ascii="Times New Roman" w:eastAsia="Times New Roman" w:hAnsi="Times New Roman" w:cs="Times New Roman"/>
          <w:bCs/>
          <w:lang w:eastAsia="en-AU"/>
        </w:rPr>
        <w:t>,</w:t>
      </w:r>
      <w:r w:rsidR="007F3523" w:rsidRPr="0041169D">
        <w:rPr>
          <w:rFonts w:ascii="Times New Roman" w:eastAsia="Times New Roman" w:hAnsi="Times New Roman" w:cs="Times New Roman"/>
          <w:bCs/>
          <w:lang w:eastAsia="en-AU"/>
        </w:rPr>
        <w:t xml:space="preserve"> protected Agency information.</w:t>
      </w:r>
      <w:r w:rsidR="00781019" w:rsidRPr="0041169D">
        <w:rPr>
          <w:rFonts w:ascii="Times New Roman" w:hAnsi="Times New Roman" w:cs="Times New Roman"/>
          <w:lang w:eastAsia="en-AU"/>
        </w:rPr>
        <w:t xml:space="preserve"> </w:t>
      </w:r>
      <w:r w:rsidR="002521E4" w:rsidRPr="0041169D">
        <w:rPr>
          <w:rFonts w:ascii="Times New Roman" w:eastAsia="Times New Roman" w:hAnsi="Times New Roman" w:cs="Times New Roman"/>
          <w:bCs/>
          <w:lang w:eastAsia="en-AU"/>
        </w:rPr>
        <w:t>These new civil penalty provisions are intended to deter providers</w:t>
      </w:r>
      <w:r w:rsidR="00C07ECA" w:rsidRPr="0041169D">
        <w:rPr>
          <w:rFonts w:ascii="Times New Roman" w:eastAsia="Times New Roman" w:hAnsi="Times New Roman" w:cs="Times New Roman"/>
          <w:bCs/>
          <w:lang w:eastAsia="en-AU"/>
        </w:rPr>
        <w:t xml:space="preserve"> </w:t>
      </w:r>
      <w:r w:rsidR="002521E4" w:rsidRPr="0041169D">
        <w:rPr>
          <w:rFonts w:ascii="Times New Roman" w:eastAsia="Times New Roman" w:hAnsi="Times New Roman" w:cs="Times New Roman"/>
          <w:bCs/>
          <w:lang w:eastAsia="en-AU"/>
        </w:rPr>
        <w:t>and individuals</w:t>
      </w:r>
      <w:r w:rsidR="00C07ECA" w:rsidRPr="0041169D">
        <w:rPr>
          <w:rFonts w:ascii="Times New Roman" w:eastAsia="Times New Roman" w:hAnsi="Times New Roman" w:cs="Times New Roman"/>
          <w:bCs/>
          <w:lang w:eastAsia="en-AU"/>
        </w:rPr>
        <w:t xml:space="preserve"> </w:t>
      </w:r>
      <w:r w:rsidR="002521E4" w:rsidRPr="0041169D">
        <w:rPr>
          <w:rFonts w:ascii="Times New Roman" w:eastAsia="Times New Roman" w:hAnsi="Times New Roman" w:cs="Times New Roman"/>
          <w:bCs/>
          <w:lang w:eastAsia="en-AU"/>
        </w:rPr>
        <w:t>from engaging in unlawful and non-compliant conduct by imposing financial penalties</w:t>
      </w:r>
      <w:r w:rsidR="0055268A" w:rsidRPr="0041169D">
        <w:rPr>
          <w:rFonts w:ascii="Times New Roman" w:eastAsia="Times New Roman" w:hAnsi="Times New Roman" w:cs="Times New Roman"/>
          <w:bCs/>
          <w:lang w:eastAsia="en-AU"/>
        </w:rPr>
        <w:t>.</w:t>
      </w:r>
    </w:p>
    <w:p w14:paraId="50E083B2" w14:textId="77777777" w:rsidR="00615507" w:rsidRPr="0041169D" w:rsidRDefault="00615507">
      <w:pPr>
        <w:spacing w:after="0" w:line="240"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br w:type="page"/>
      </w:r>
    </w:p>
    <w:p w14:paraId="17B328E1" w14:textId="77777777" w:rsidR="00CA40C1" w:rsidRPr="0041169D" w:rsidRDefault="00CA40C1" w:rsidP="00517D94">
      <w:pPr>
        <w:spacing w:after="0" w:line="276" w:lineRule="auto"/>
        <w:jc w:val="left"/>
        <w:rPr>
          <w:rFonts w:ascii="Times New Roman" w:eastAsia="Times New Roman" w:hAnsi="Times New Roman" w:cs="Times New Roman"/>
          <w:lang w:eastAsia="en-AU"/>
        </w:rPr>
      </w:pPr>
    </w:p>
    <w:p w14:paraId="36F88E94" w14:textId="77777777" w:rsidR="00B2239F" w:rsidRPr="0041169D" w:rsidRDefault="00B2239F" w:rsidP="00B2239F">
      <w:pPr>
        <w:pStyle w:val="Heading4"/>
        <w:jc w:val="center"/>
        <w:rPr>
          <w:u w:val="single"/>
        </w:rPr>
      </w:pPr>
      <w:r w:rsidRPr="0041169D">
        <w:rPr>
          <w:u w:val="single"/>
        </w:rPr>
        <w:t>Notes on clauses</w:t>
      </w:r>
    </w:p>
    <w:p w14:paraId="7A68A368" w14:textId="77777777" w:rsidR="00AE48DD" w:rsidRPr="0041169D" w:rsidRDefault="00AE48DD" w:rsidP="00A1024A">
      <w:pPr>
        <w:spacing w:after="0" w:line="276" w:lineRule="auto"/>
        <w:rPr>
          <w:rFonts w:ascii="Times New Roman" w:eastAsia="Times New Roman" w:hAnsi="Times New Roman" w:cs="Times New Roman"/>
          <w:b/>
          <w:lang w:eastAsia="en-AU"/>
        </w:rPr>
      </w:pPr>
    </w:p>
    <w:p w14:paraId="0C945830" w14:textId="227C9274" w:rsidR="00A1024A" w:rsidRPr="0041169D" w:rsidRDefault="00C51E3E"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 xml:space="preserve">Item 8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bCs/>
          <w:lang w:eastAsia="en-AU"/>
        </w:rPr>
        <w:t xml:space="preserve">Section 9 (definition of </w:t>
      </w:r>
      <w:r w:rsidR="00A1024A" w:rsidRPr="0041169D">
        <w:rPr>
          <w:rFonts w:ascii="Times New Roman" w:eastAsia="Times New Roman" w:hAnsi="Times New Roman" w:cs="Times New Roman"/>
          <w:b/>
          <w:bCs/>
          <w:i/>
          <w:iCs/>
          <w:lang w:eastAsia="en-AU"/>
        </w:rPr>
        <w:t>compliance notice</w:t>
      </w:r>
      <w:r w:rsidR="00A1024A" w:rsidRPr="0041169D">
        <w:rPr>
          <w:rFonts w:ascii="Times New Roman" w:eastAsia="Times New Roman" w:hAnsi="Times New Roman" w:cs="Times New Roman"/>
          <w:b/>
          <w:bCs/>
          <w:lang w:eastAsia="en-AU"/>
        </w:rPr>
        <w:t>)</w:t>
      </w:r>
    </w:p>
    <w:p w14:paraId="3207E6F4" w14:textId="4959644F" w:rsidR="00A1024A" w:rsidRPr="0041169D" w:rsidRDefault="00A1024A" w:rsidP="00250099">
      <w:pPr>
        <w:spacing w:line="276" w:lineRule="auto"/>
        <w:rPr>
          <w:rFonts w:ascii="Times New Roman" w:hAnsi="Times New Roman" w:cs="Times New Roman"/>
        </w:rPr>
      </w:pPr>
      <w:r w:rsidRPr="0041169D">
        <w:rPr>
          <w:rFonts w:ascii="Times New Roman" w:eastAsia="Times New Roman" w:hAnsi="Times New Roman" w:cs="Times New Roman"/>
          <w:lang w:eastAsia="en-AU"/>
        </w:rPr>
        <w:t xml:space="preserve">This item repeals the current definition of </w:t>
      </w:r>
      <w:r w:rsidRPr="0041169D">
        <w:rPr>
          <w:rFonts w:ascii="Times New Roman" w:eastAsia="Times New Roman" w:hAnsi="Times New Roman" w:cs="Times New Roman"/>
          <w:i/>
          <w:iCs/>
          <w:lang w:eastAsia="en-AU"/>
        </w:rPr>
        <w:t>compliance notice</w:t>
      </w:r>
      <w:r w:rsidRPr="0041169D">
        <w:rPr>
          <w:rFonts w:ascii="Times New Roman" w:hAnsi="Times New Roman" w:cs="Times New Roman"/>
        </w:rPr>
        <w:t xml:space="preserve"> and substitutes it to allow for both a notice given by the Commission in Part 3B of Chapter 4 of the Act under s73ZM and a notice given by the </w:t>
      </w:r>
      <w:r w:rsidR="00BB1D4F" w:rsidRPr="0041169D">
        <w:rPr>
          <w:rFonts w:ascii="Times New Roman" w:hAnsi="Times New Roman" w:cs="Times New Roman"/>
        </w:rPr>
        <w:t>Agency</w:t>
      </w:r>
      <w:r w:rsidRPr="0041169D">
        <w:rPr>
          <w:rFonts w:ascii="Times New Roman" w:hAnsi="Times New Roman" w:cs="Times New Roman"/>
        </w:rPr>
        <w:t xml:space="preserve"> under the new powers conveyed in this Part in Chapter 4.</w:t>
      </w:r>
    </w:p>
    <w:p w14:paraId="098B2FF4" w14:textId="7B3E4966" w:rsidR="009C1A85" w:rsidRPr="0041169D" w:rsidRDefault="00C51E3E" w:rsidP="00A1024A">
      <w:pPr>
        <w:spacing w:after="0" w:line="276" w:lineRule="auto"/>
        <w:rPr>
          <w:rFonts w:ascii="Times New Roman" w:hAnsi="Times New Roman" w:cs="Times New Roman"/>
        </w:rPr>
      </w:pPr>
      <w:r w:rsidRPr="0041169D">
        <w:rPr>
          <w:rFonts w:ascii="Times New Roman" w:eastAsia="Times New Roman" w:hAnsi="Times New Roman" w:cs="Times New Roman"/>
          <w:b/>
          <w:lang w:eastAsia="en-AU"/>
        </w:rPr>
        <w:t xml:space="preserve">Item 9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274783" w:rsidRPr="0041169D">
        <w:rPr>
          <w:rFonts w:ascii="Times New Roman" w:hAnsi="Times New Roman" w:cs="Times New Roman"/>
          <w:b/>
          <w:bCs/>
        </w:rPr>
        <w:t xml:space="preserve">Section 9 (definition of </w:t>
      </w:r>
      <w:r w:rsidR="00274783" w:rsidRPr="0041169D">
        <w:rPr>
          <w:rFonts w:ascii="Times New Roman" w:hAnsi="Times New Roman" w:cs="Times New Roman"/>
          <w:b/>
          <w:i/>
        </w:rPr>
        <w:t>enforceable undertaking</w:t>
      </w:r>
      <w:r w:rsidR="00274783" w:rsidRPr="0041169D">
        <w:rPr>
          <w:rFonts w:ascii="Times New Roman" w:hAnsi="Times New Roman" w:cs="Times New Roman"/>
          <w:b/>
          <w:bCs/>
        </w:rPr>
        <w:t>)</w:t>
      </w:r>
    </w:p>
    <w:p w14:paraId="3BBB576B" w14:textId="2C5BC000" w:rsidR="00696C31" w:rsidRPr="0041169D" w:rsidRDefault="00696C31" w:rsidP="00250099">
      <w:pPr>
        <w:spacing w:line="276" w:lineRule="auto"/>
        <w:rPr>
          <w:rFonts w:ascii="Times New Roman" w:hAnsi="Times New Roman" w:cs="Times New Roman"/>
        </w:rPr>
      </w:pPr>
      <w:r w:rsidRPr="0041169D">
        <w:rPr>
          <w:rFonts w:ascii="Times New Roman" w:hAnsi="Times New Roman" w:cs="Times New Roman"/>
        </w:rPr>
        <w:t xml:space="preserve">This item repeals the current definition of </w:t>
      </w:r>
      <w:r w:rsidR="00620162" w:rsidRPr="0041169D">
        <w:rPr>
          <w:rFonts w:ascii="Times New Roman" w:hAnsi="Times New Roman" w:cs="Times New Roman"/>
          <w:i/>
          <w:iCs/>
        </w:rPr>
        <w:t>enforceable undertaking</w:t>
      </w:r>
      <w:r w:rsidR="00620162" w:rsidRPr="0041169D">
        <w:rPr>
          <w:rFonts w:ascii="Times New Roman" w:hAnsi="Times New Roman" w:cs="Times New Roman"/>
        </w:rPr>
        <w:t xml:space="preserve"> and substit</w:t>
      </w:r>
      <w:r w:rsidR="009F22AC" w:rsidRPr="0041169D">
        <w:rPr>
          <w:rFonts w:ascii="Times New Roman" w:hAnsi="Times New Roman" w:cs="Times New Roman"/>
        </w:rPr>
        <w:t xml:space="preserve">utes it </w:t>
      </w:r>
      <w:r w:rsidR="2261C95E" w:rsidRPr="0041169D">
        <w:rPr>
          <w:rFonts w:ascii="Times New Roman" w:hAnsi="Times New Roman" w:cs="Times New Roman"/>
        </w:rPr>
        <w:t xml:space="preserve">with a new </w:t>
      </w:r>
      <w:r w:rsidR="622F8CC3" w:rsidRPr="0041169D">
        <w:rPr>
          <w:rFonts w:ascii="Times New Roman" w:hAnsi="Times New Roman" w:cs="Times New Roman"/>
        </w:rPr>
        <w:t xml:space="preserve">clarified and </w:t>
      </w:r>
      <w:r w:rsidR="6A55046B" w:rsidRPr="0041169D">
        <w:rPr>
          <w:rFonts w:ascii="Times New Roman" w:hAnsi="Times New Roman" w:cs="Times New Roman"/>
        </w:rPr>
        <w:t xml:space="preserve">expanded </w:t>
      </w:r>
      <w:r w:rsidR="2261C95E" w:rsidRPr="0041169D">
        <w:rPr>
          <w:rFonts w:ascii="Times New Roman" w:hAnsi="Times New Roman" w:cs="Times New Roman"/>
        </w:rPr>
        <w:t>definition</w:t>
      </w:r>
      <w:r w:rsidR="009F22AC" w:rsidRPr="0041169D">
        <w:rPr>
          <w:rFonts w:ascii="Times New Roman" w:hAnsi="Times New Roman" w:cs="Times New Roman"/>
        </w:rPr>
        <w:t xml:space="preserve"> </w:t>
      </w:r>
      <w:r w:rsidR="7E25438D" w:rsidRPr="0041169D">
        <w:rPr>
          <w:rFonts w:ascii="Times New Roman" w:hAnsi="Times New Roman" w:cs="Times New Roman"/>
        </w:rPr>
        <w:t>which</w:t>
      </w:r>
      <w:r w:rsidRPr="0041169D" w:rsidDel="009F22AC">
        <w:rPr>
          <w:rFonts w:ascii="Times New Roman" w:hAnsi="Times New Roman" w:cs="Times New Roman"/>
        </w:rPr>
        <w:t xml:space="preserve"> </w:t>
      </w:r>
      <w:r w:rsidR="2261C95E" w:rsidRPr="0041169D">
        <w:rPr>
          <w:rFonts w:ascii="Times New Roman" w:hAnsi="Times New Roman" w:cs="Times New Roman"/>
        </w:rPr>
        <w:t>allows for an enforceable</w:t>
      </w:r>
      <w:r w:rsidR="009F22AC" w:rsidRPr="0041169D">
        <w:rPr>
          <w:rFonts w:ascii="Times New Roman" w:hAnsi="Times New Roman" w:cs="Times New Roman"/>
        </w:rPr>
        <w:t xml:space="preserve"> </w:t>
      </w:r>
      <w:r w:rsidR="2261C95E" w:rsidRPr="0041169D">
        <w:rPr>
          <w:rFonts w:ascii="Times New Roman" w:hAnsi="Times New Roman" w:cs="Times New Roman"/>
        </w:rPr>
        <w:t xml:space="preserve">undertaking to be issued by the </w:t>
      </w:r>
      <w:r w:rsidR="00BB1D4F" w:rsidRPr="0041169D">
        <w:rPr>
          <w:rFonts w:ascii="Times New Roman" w:hAnsi="Times New Roman" w:cs="Times New Roman"/>
        </w:rPr>
        <w:t>Agency</w:t>
      </w:r>
      <w:r w:rsidR="2261C95E" w:rsidRPr="0041169D">
        <w:rPr>
          <w:rFonts w:ascii="Times New Roman" w:hAnsi="Times New Roman" w:cs="Times New Roman"/>
        </w:rPr>
        <w:t xml:space="preserve"> under new subsection</w:t>
      </w:r>
      <w:r w:rsidR="009F22AC" w:rsidRPr="0041169D">
        <w:rPr>
          <w:rFonts w:ascii="Times New Roman" w:hAnsi="Times New Roman" w:cs="Times New Roman"/>
        </w:rPr>
        <w:t xml:space="preserve"> </w:t>
      </w:r>
      <w:r w:rsidR="2261C95E" w:rsidRPr="0041169D">
        <w:rPr>
          <w:rFonts w:ascii="Times New Roman" w:hAnsi="Times New Roman" w:cs="Times New Roman"/>
        </w:rPr>
        <w:t xml:space="preserve">73ZSJ(1) or subsection </w:t>
      </w:r>
      <w:r w:rsidR="274DAEFC" w:rsidRPr="0041169D">
        <w:rPr>
          <w:rFonts w:ascii="Times New Roman" w:hAnsi="Times New Roman" w:cs="Times New Roman"/>
        </w:rPr>
        <w:t>73ZSJ(4)</w:t>
      </w:r>
      <w:r w:rsidR="00605FA2" w:rsidRPr="0041169D">
        <w:rPr>
          <w:rFonts w:ascii="Times New Roman" w:hAnsi="Times New Roman" w:cs="Times New Roman"/>
        </w:rPr>
        <w:t>.</w:t>
      </w:r>
      <w:r w:rsidR="009F22AC" w:rsidRPr="0041169D">
        <w:rPr>
          <w:rFonts w:ascii="Times New Roman" w:hAnsi="Times New Roman" w:cs="Times New Roman"/>
        </w:rPr>
        <w:t xml:space="preserve"> </w:t>
      </w:r>
      <w:r w:rsidR="2FC958EB" w:rsidRPr="0041169D">
        <w:rPr>
          <w:rFonts w:ascii="Times New Roman" w:hAnsi="Times New Roman" w:cs="Times New Roman"/>
        </w:rPr>
        <w:t>The Commission</w:t>
      </w:r>
      <w:r w:rsidR="08D29414" w:rsidRPr="0041169D">
        <w:rPr>
          <w:rFonts w:ascii="Times New Roman" w:hAnsi="Times New Roman" w:cs="Times New Roman"/>
        </w:rPr>
        <w:t>’s existing enforceable undertaking framework is not impacted by this change, however the wording of the definition has been clarified to specify that an enforceable undertaking issued by the Com</w:t>
      </w:r>
      <w:r w:rsidR="73CD16D5" w:rsidRPr="0041169D">
        <w:rPr>
          <w:rFonts w:ascii="Times New Roman" w:hAnsi="Times New Roman" w:cs="Times New Roman"/>
        </w:rPr>
        <w:t>mission may be issued under subsection 73ZP(1) or subsection 73ZP(4)</w:t>
      </w:r>
      <w:r w:rsidR="233111E6" w:rsidRPr="0041169D">
        <w:rPr>
          <w:rFonts w:ascii="Times New Roman" w:hAnsi="Times New Roman" w:cs="Times New Roman"/>
        </w:rPr>
        <w:t>.</w:t>
      </w:r>
      <w:r w:rsidR="2FC958EB" w:rsidRPr="0041169D">
        <w:rPr>
          <w:rFonts w:ascii="Times New Roman" w:hAnsi="Times New Roman" w:cs="Times New Roman"/>
        </w:rPr>
        <w:t xml:space="preserve"> </w:t>
      </w:r>
    </w:p>
    <w:p w14:paraId="59B8C0FD" w14:textId="5D7264B8" w:rsidR="00F27C86" w:rsidRPr="0041169D" w:rsidRDefault="00C51E3E" w:rsidP="00A1024A">
      <w:pPr>
        <w:spacing w:after="0" w:line="276" w:lineRule="auto"/>
        <w:rPr>
          <w:rFonts w:ascii="Times New Roman" w:hAnsi="Times New Roman" w:cs="Times New Roman"/>
          <w:b/>
          <w:bCs/>
        </w:rPr>
      </w:pPr>
      <w:r w:rsidRPr="0041169D">
        <w:rPr>
          <w:rFonts w:ascii="Times New Roman" w:eastAsia="Times New Roman" w:hAnsi="Times New Roman" w:cs="Times New Roman"/>
          <w:b/>
          <w:lang w:eastAsia="en-AU"/>
        </w:rPr>
        <w:t xml:space="preserve">Item 10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274783" w:rsidRPr="0041169D">
        <w:rPr>
          <w:rFonts w:ascii="Times New Roman" w:hAnsi="Times New Roman" w:cs="Times New Roman"/>
          <w:b/>
          <w:bCs/>
        </w:rPr>
        <w:t>Section 9</w:t>
      </w:r>
    </w:p>
    <w:p w14:paraId="1FD0A000" w14:textId="0811D609" w:rsidR="00DE5D20" w:rsidRPr="0041169D" w:rsidRDefault="00DE5D20" w:rsidP="00250099">
      <w:pPr>
        <w:spacing w:line="276" w:lineRule="auto"/>
        <w:rPr>
          <w:rFonts w:ascii="Times New Roman" w:hAnsi="Times New Roman" w:cs="Times New Roman"/>
          <w:bCs/>
          <w:iCs/>
        </w:rPr>
      </w:pPr>
      <w:r w:rsidRPr="0041169D">
        <w:rPr>
          <w:rFonts w:ascii="Times New Roman" w:hAnsi="Times New Roman" w:cs="Times New Roman"/>
          <w:bCs/>
          <w:iCs/>
        </w:rPr>
        <w:t>This item inserts two new definitions into the Act</w:t>
      </w:r>
      <w:r w:rsidR="00555473" w:rsidRPr="0041169D">
        <w:rPr>
          <w:rFonts w:ascii="Times New Roman" w:hAnsi="Times New Roman" w:cs="Times New Roman"/>
          <w:bCs/>
          <w:iCs/>
        </w:rPr>
        <w:t xml:space="preserve"> </w:t>
      </w:r>
      <w:r w:rsidRPr="0041169D">
        <w:rPr>
          <w:rFonts w:ascii="Times New Roman" w:hAnsi="Times New Roman" w:cs="Times New Roman"/>
          <w:b/>
          <w:i/>
        </w:rPr>
        <w:t>NDIA inspector</w:t>
      </w:r>
      <w:r w:rsidRPr="0041169D">
        <w:rPr>
          <w:rFonts w:ascii="Times New Roman" w:hAnsi="Times New Roman" w:cs="Times New Roman"/>
        </w:rPr>
        <w:t xml:space="preserve"> </w:t>
      </w:r>
      <w:r w:rsidR="007F0EEE" w:rsidRPr="0041169D">
        <w:rPr>
          <w:rFonts w:ascii="Times New Roman" w:hAnsi="Times New Roman" w:cs="Times New Roman"/>
        </w:rPr>
        <w:t xml:space="preserve">and </w:t>
      </w:r>
      <w:r w:rsidR="007F0EEE" w:rsidRPr="0041169D">
        <w:rPr>
          <w:rFonts w:ascii="Times New Roman" w:hAnsi="Times New Roman" w:cs="Times New Roman"/>
          <w:b/>
          <w:bCs/>
          <w:i/>
          <w:iCs/>
        </w:rPr>
        <w:t xml:space="preserve">NDIA investigator. </w:t>
      </w:r>
      <w:r w:rsidR="007F0EEE" w:rsidRPr="0041169D">
        <w:rPr>
          <w:rFonts w:ascii="Times New Roman" w:hAnsi="Times New Roman" w:cs="Times New Roman"/>
        </w:rPr>
        <w:t>Th</w:t>
      </w:r>
      <w:r w:rsidR="00F2781D" w:rsidRPr="0041169D">
        <w:rPr>
          <w:rFonts w:ascii="Times New Roman" w:hAnsi="Times New Roman" w:cs="Times New Roman"/>
        </w:rPr>
        <w:t xml:space="preserve">ese definitions have been added to create </w:t>
      </w:r>
      <w:r w:rsidR="00A46D3A" w:rsidRPr="0041169D">
        <w:rPr>
          <w:rFonts w:ascii="Times New Roman" w:hAnsi="Times New Roman" w:cs="Times New Roman"/>
        </w:rPr>
        <w:t xml:space="preserve">a clear distinction between </w:t>
      </w:r>
      <w:r w:rsidR="00917ADA" w:rsidRPr="0041169D">
        <w:rPr>
          <w:rFonts w:ascii="Times New Roman" w:hAnsi="Times New Roman" w:cs="Times New Roman"/>
        </w:rPr>
        <w:t xml:space="preserve">the functions performed by staff </w:t>
      </w:r>
      <w:r w:rsidR="009910E8" w:rsidRPr="0041169D">
        <w:rPr>
          <w:rFonts w:ascii="Times New Roman" w:hAnsi="Times New Roman" w:cs="Times New Roman"/>
        </w:rPr>
        <w:t xml:space="preserve">of </w:t>
      </w:r>
      <w:r w:rsidR="00917ADA" w:rsidRPr="0041169D">
        <w:rPr>
          <w:rFonts w:ascii="Times New Roman" w:hAnsi="Times New Roman" w:cs="Times New Roman"/>
        </w:rPr>
        <w:t xml:space="preserve">the </w:t>
      </w:r>
      <w:r w:rsidR="00BB1D4F" w:rsidRPr="0041169D">
        <w:rPr>
          <w:rFonts w:ascii="Times New Roman" w:hAnsi="Times New Roman" w:cs="Times New Roman"/>
        </w:rPr>
        <w:t>Agency</w:t>
      </w:r>
      <w:r w:rsidR="00917ADA" w:rsidRPr="0041169D">
        <w:rPr>
          <w:rFonts w:ascii="Times New Roman" w:hAnsi="Times New Roman" w:cs="Times New Roman"/>
        </w:rPr>
        <w:t xml:space="preserve"> and staff </w:t>
      </w:r>
      <w:r w:rsidR="009910E8" w:rsidRPr="0041169D">
        <w:rPr>
          <w:rFonts w:ascii="Times New Roman" w:hAnsi="Times New Roman" w:cs="Times New Roman"/>
        </w:rPr>
        <w:t>of</w:t>
      </w:r>
      <w:r w:rsidR="00917ADA" w:rsidRPr="0041169D">
        <w:rPr>
          <w:rFonts w:ascii="Times New Roman" w:hAnsi="Times New Roman" w:cs="Times New Roman"/>
        </w:rPr>
        <w:t xml:space="preserve"> the Commission.</w:t>
      </w:r>
      <w:r w:rsidR="00E03365" w:rsidRPr="0041169D">
        <w:rPr>
          <w:rFonts w:ascii="Times New Roman" w:hAnsi="Times New Roman" w:cs="Times New Roman"/>
        </w:rPr>
        <w:t xml:space="preserve"> These are</w:t>
      </w:r>
      <w:r w:rsidR="006C3BDC" w:rsidRPr="0041169D">
        <w:rPr>
          <w:rFonts w:ascii="Times New Roman" w:hAnsi="Times New Roman" w:cs="Times New Roman"/>
        </w:rPr>
        <w:t>:</w:t>
      </w:r>
      <w:r w:rsidR="00E03365" w:rsidRPr="0041169D">
        <w:rPr>
          <w:rFonts w:ascii="Times New Roman" w:hAnsi="Times New Roman" w:cs="Times New Roman"/>
        </w:rPr>
        <w:t xml:space="preserve"> </w:t>
      </w:r>
    </w:p>
    <w:p w14:paraId="5F72B3BD" w14:textId="77777777" w:rsidR="009910E8" w:rsidRPr="0041169D" w:rsidRDefault="00A1024A" w:rsidP="00B265FD">
      <w:pPr>
        <w:pStyle w:val="ListParagraph"/>
        <w:numPr>
          <w:ilvl w:val="0"/>
          <w:numId w:val="25"/>
        </w:numPr>
        <w:spacing w:after="0" w:line="276" w:lineRule="auto"/>
        <w:rPr>
          <w:rFonts w:ascii="Times New Roman" w:hAnsi="Times New Roman" w:cs="Times New Roman"/>
          <w:bCs/>
          <w:iCs/>
        </w:rPr>
      </w:pPr>
      <w:r w:rsidRPr="0041169D">
        <w:rPr>
          <w:rFonts w:ascii="Times New Roman" w:hAnsi="Times New Roman" w:cs="Times New Roman"/>
        </w:rPr>
        <w:t xml:space="preserve">An </w:t>
      </w:r>
      <w:r w:rsidRPr="0041169D">
        <w:rPr>
          <w:rFonts w:ascii="Times New Roman" w:hAnsi="Times New Roman" w:cs="Times New Roman"/>
          <w:b/>
          <w:bCs/>
          <w:i/>
          <w:iCs/>
        </w:rPr>
        <w:t>NDIA inspector</w:t>
      </w:r>
      <w:r w:rsidRPr="0041169D">
        <w:rPr>
          <w:rFonts w:ascii="Times New Roman" w:hAnsi="Times New Roman" w:cs="Times New Roman"/>
          <w:bCs/>
          <w:iCs/>
        </w:rPr>
        <w:t xml:space="preserve"> means a person appointed under subsection </w:t>
      </w:r>
      <w:r w:rsidRPr="0041169D">
        <w:rPr>
          <w:rFonts w:ascii="Times New Roman" w:hAnsi="Times New Roman" w:cs="Times New Roman"/>
        </w:rPr>
        <w:t>73ZSK(1)</w:t>
      </w:r>
      <w:r w:rsidRPr="0041169D">
        <w:rPr>
          <w:rFonts w:ascii="Times New Roman" w:hAnsi="Times New Roman" w:cs="Times New Roman"/>
          <w:bCs/>
          <w:iCs/>
        </w:rPr>
        <w:t xml:space="preserve"> whether or not the person is also appointed as an </w:t>
      </w:r>
      <w:r w:rsidR="00BB1D4F" w:rsidRPr="0041169D">
        <w:rPr>
          <w:rFonts w:ascii="Times New Roman" w:hAnsi="Times New Roman" w:cs="Times New Roman"/>
          <w:bCs/>
          <w:iCs/>
        </w:rPr>
        <w:t>Agency</w:t>
      </w:r>
      <w:r w:rsidRPr="0041169D">
        <w:rPr>
          <w:rFonts w:ascii="Times New Roman" w:hAnsi="Times New Roman" w:cs="Times New Roman"/>
          <w:bCs/>
          <w:iCs/>
        </w:rPr>
        <w:t xml:space="preserve"> investigator. </w:t>
      </w:r>
    </w:p>
    <w:p w14:paraId="4ECFEACB" w14:textId="78E7609F" w:rsidR="00A1024A" w:rsidRPr="0041169D" w:rsidRDefault="00A1024A" w:rsidP="00B265FD">
      <w:pPr>
        <w:pStyle w:val="ListParagraph"/>
        <w:numPr>
          <w:ilvl w:val="0"/>
          <w:numId w:val="25"/>
        </w:numPr>
        <w:spacing w:after="0" w:line="276" w:lineRule="auto"/>
        <w:rPr>
          <w:rFonts w:ascii="Times New Roman" w:hAnsi="Times New Roman" w:cs="Times New Roman"/>
          <w:bCs/>
          <w:iCs/>
        </w:rPr>
      </w:pPr>
      <w:r w:rsidRPr="0041169D">
        <w:rPr>
          <w:rFonts w:ascii="Times New Roman" w:hAnsi="Times New Roman" w:cs="Times New Roman"/>
          <w:bCs/>
          <w:iCs/>
        </w:rPr>
        <w:t xml:space="preserve">An </w:t>
      </w:r>
      <w:r w:rsidRPr="0041169D">
        <w:rPr>
          <w:rFonts w:ascii="Times New Roman" w:hAnsi="Times New Roman" w:cs="Times New Roman"/>
          <w:b/>
          <w:bCs/>
          <w:i/>
          <w:iCs/>
        </w:rPr>
        <w:t>NDIA investigator</w:t>
      </w:r>
      <w:r w:rsidRPr="0041169D">
        <w:rPr>
          <w:rFonts w:ascii="Times New Roman" w:hAnsi="Times New Roman" w:cs="Times New Roman"/>
          <w:bCs/>
          <w:iCs/>
        </w:rPr>
        <w:t xml:space="preserve"> means a person appointed under subsection </w:t>
      </w:r>
      <w:r w:rsidRPr="0041169D">
        <w:rPr>
          <w:rFonts w:ascii="Times New Roman" w:hAnsi="Times New Roman" w:cs="Times New Roman"/>
        </w:rPr>
        <w:t>73ZSK(1)</w:t>
      </w:r>
      <w:r w:rsidRPr="0041169D">
        <w:rPr>
          <w:rFonts w:ascii="Times New Roman" w:hAnsi="Times New Roman" w:cs="Times New Roman"/>
          <w:bCs/>
          <w:iCs/>
        </w:rPr>
        <w:t xml:space="preserve"> whether or not the person is also appointed as an NDIA inspector.</w:t>
      </w:r>
    </w:p>
    <w:p w14:paraId="196F4890" w14:textId="1134A9C3" w:rsidR="00A1024A" w:rsidRPr="0041169D" w:rsidRDefault="00B216D2" w:rsidP="0061550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11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 xml:space="preserve">Before subsection 53(1) </w:t>
      </w:r>
    </w:p>
    <w:p w14:paraId="78C8E42A" w14:textId="1AFA511C" w:rsidR="00A1024A" w:rsidRPr="0041169D" w:rsidRDefault="00A1024A" w:rsidP="00A202A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CEO may require information or documents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before subsection 53(1) to reflect the structure and content of this section. This is a technical amendment to improve readability.</w:t>
      </w:r>
    </w:p>
    <w:p w14:paraId="0D18C8A9" w14:textId="023949AD" w:rsidR="00A1024A" w:rsidRPr="0041169D" w:rsidRDefault="00B216D2" w:rsidP="00A25D3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12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 xml:space="preserve">At the end of Section 53 </w:t>
      </w:r>
    </w:p>
    <w:p w14:paraId="0AD6A7E8" w14:textId="088B1003" w:rsidR="00A1024A" w:rsidRPr="0041169D" w:rsidRDefault="00A1024A" w:rsidP="00250099">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Pr="0041169D" w:rsidDel="00741E3B">
        <w:rPr>
          <w:rFonts w:ascii="Times New Roman" w:eastAsia="Times New Roman" w:hAnsi="Times New Roman" w:cs="Times New Roman"/>
          <w:lang w:eastAsia="en-AU"/>
        </w:rPr>
        <w:t xml:space="preserve"> </w:t>
      </w:r>
      <w:r w:rsidR="00741E3B" w:rsidRPr="0041169D">
        <w:rPr>
          <w:rFonts w:ascii="Times New Roman" w:eastAsia="Times New Roman" w:hAnsi="Times New Roman" w:cs="Times New Roman"/>
          <w:lang w:eastAsia="en-AU"/>
        </w:rPr>
        <w:t>inserts</w:t>
      </w:r>
      <w:r w:rsidRPr="0041169D">
        <w:rPr>
          <w:rFonts w:ascii="Times New Roman" w:eastAsia="Times New Roman" w:hAnsi="Times New Roman" w:cs="Times New Roman"/>
          <w:lang w:eastAsia="en-AU"/>
        </w:rPr>
        <w:t xml:space="preserve"> a subheading and civil penalty of 60 penalty units for a failure to comply with the requirement to give information or produce a document under subsection 53(1). This penalty amount aligns with the recently amended civil penalty in subsection 57(1A</w:t>
      </w:r>
      <w:r w:rsidR="00A52760"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made in the Integrity and Safeguarding Act</w:t>
      </w:r>
    </w:p>
    <w:p w14:paraId="1B4B0522" w14:textId="191037EE" w:rsidR="00A1024A" w:rsidRPr="0041169D" w:rsidRDefault="00B216D2"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13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 xml:space="preserve">At the end of section 64 </w:t>
      </w:r>
    </w:p>
    <w:p w14:paraId="1FA15647" w14:textId="2766BC4D" w:rsidR="00DE0740" w:rsidRPr="0041169D" w:rsidRDefault="00DE0740" w:rsidP="00DE0740">
      <w:pPr>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Pr="0041169D" w:rsidDel="00741E3B">
        <w:rPr>
          <w:rFonts w:ascii="Times New Roman" w:eastAsia="Times New Roman" w:hAnsi="Times New Roman" w:cs="Times New Roman"/>
          <w:lang w:eastAsia="en-AU"/>
        </w:rPr>
        <w:t xml:space="preserve"> </w:t>
      </w:r>
      <w:r w:rsidR="00741E3B" w:rsidRPr="0041169D">
        <w:rPr>
          <w:rFonts w:ascii="Times New Roman" w:eastAsia="Times New Roman" w:hAnsi="Times New Roman" w:cs="Times New Roman"/>
          <w:lang w:eastAsia="en-AU"/>
        </w:rPr>
        <w:t>inserts</w:t>
      </w:r>
      <w:r w:rsidRPr="0041169D">
        <w:rPr>
          <w:rFonts w:ascii="Times New Roman" w:eastAsia="Times New Roman" w:hAnsi="Times New Roman" w:cs="Times New Roman"/>
          <w:lang w:eastAsia="en-AU"/>
        </w:rPr>
        <w:t xml:space="preserve"> a note at the end of section 64 informing readers that a defendant bears an evidential burden in relation to the matter in this subsection pursuant to subsection 13.3(3) of the </w:t>
      </w:r>
      <w:r w:rsidRPr="0041169D">
        <w:rPr>
          <w:rFonts w:ascii="Times New Roman" w:eastAsia="Times New Roman" w:hAnsi="Times New Roman" w:cs="Times New Roman"/>
          <w:i/>
          <w:lang w:eastAsia="en-AU"/>
        </w:rPr>
        <w:t>Criminal Code</w:t>
      </w:r>
      <w:r w:rsidRPr="0041169D">
        <w:rPr>
          <w:rFonts w:ascii="Times New Roman" w:eastAsia="Times New Roman" w:hAnsi="Times New Roman" w:cs="Times New Roman"/>
          <w:lang w:eastAsia="en-AU"/>
        </w:rPr>
        <w:t>.</w:t>
      </w:r>
    </w:p>
    <w:p w14:paraId="24E68E71" w14:textId="13123947" w:rsidR="00A1024A" w:rsidRPr="0041169D" w:rsidRDefault="00A1024A" w:rsidP="00250099">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addition of the note maintains </w:t>
      </w:r>
      <w:r w:rsidR="003A3BFF" w:rsidRPr="0041169D">
        <w:rPr>
          <w:rFonts w:ascii="Times New Roman" w:eastAsia="Times New Roman" w:hAnsi="Times New Roman" w:cs="Times New Roman"/>
          <w:lang w:eastAsia="en-AU"/>
        </w:rPr>
        <w:t>assists the reader in understanding the operation of the legislation</w:t>
      </w:r>
      <w:r w:rsidRPr="0041169D">
        <w:rPr>
          <w:rFonts w:ascii="Times New Roman" w:eastAsia="Times New Roman" w:hAnsi="Times New Roman" w:cs="Times New Roman"/>
          <w:lang w:eastAsia="en-AU"/>
        </w:rPr>
        <w:t>.</w:t>
      </w:r>
    </w:p>
    <w:p w14:paraId="2273F7C2" w14:textId="0E74906D" w:rsidR="0076243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00964192" w:rsidRPr="0041169D">
        <w:rPr>
          <w:rFonts w:ascii="Times New Roman" w:eastAsia="Times New Roman" w:hAnsi="Times New Roman" w:cs="Times New Roman"/>
          <w:b/>
          <w:lang w:eastAsia="en-AU"/>
        </w:rPr>
        <w:t xml:space="preserve">14 – Paragraph </w:t>
      </w:r>
      <w:r w:rsidR="00B80865" w:rsidRPr="0041169D">
        <w:rPr>
          <w:rFonts w:ascii="Times New Roman" w:eastAsia="Times New Roman" w:hAnsi="Times New Roman" w:cs="Times New Roman"/>
          <w:b/>
          <w:lang w:eastAsia="en-AU"/>
        </w:rPr>
        <w:t>73ZDA(5)(i)</w:t>
      </w:r>
    </w:p>
    <w:p w14:paraId="414105BE" w14:textId="0FB09E9E" w:rsidR="00B80865" w:rsidRPr="0041169D" w:rsidRDefault="00B80865" w:rsidP="00A1024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inserts </w:t>
      </w:r>
      <w:r w:rsidR="00646714" w:rsidRPr="0041169D">
        <w:rPr>
          <w:rFonts w:ascii="Times New Roman" w:eastAsia="Times New Roman" w:hAnsi="Times New Roman" w:cs="Times New Roman"/>
          <w:bCs/>
          <w:lang w:eastAsia="en-AU"/>
        </w:rPr>
        <w:t>the words</w:t>
      </w:r>
      <w:r w:rsidRPr="0041169D">
        <w:rPr>
          <w:rFonts w:ascii="Times New Roman" w:eastAsia="Times New Roman" w:hAnsi="Times New Roman" w:cs="Times New Roman"/>
          <w:bCs/>
          <w:lang w:eastAsia="en-AU"/>
        </w:rPr>
        <w:t xml:space="preserve">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under</w:t>
      </w:r>
      <w:r w:rsidR="00CA40C1" w:rsidRPr="0041169D">
        <w:rPr>
          <w:rFonts w:ascii="Times New Roman" w:eastAsia="Times New Roman" w:hAnsi="Times New Roman" w:cs="Times New Roman"/>
          <w:lang w:eastAsia="en-AU"/>
        </w:rPr>
        <w:t xml:space="preserve"> Part 3B </w:t>
      </w:r>
      <w:r w:rsidRPr="0041169D">
        <w:rPr>
          <w:rFonts w:ascii="Times New Roman" w:eastAsia="Times New Roman" w:hAnsi="Times New Roman" w:cs="Times New Roman"/>
          <w:bCs/>
          <w:lang w:eastAsia="en-AU"/>
        </w:rPr>
        <w:t>or 3C of this Chapter</w:t>
      </w:r>
      <w:r w:rsidR="00A026EF" w:rsidRPr="0041169D">
        <w:rPr>
          <w:rFonts w:ascii="Times New Roman" w:eastAsia="Times New Roman" w:hAnsi="Times New Roman" w:cs="Times New Roman"/>
          <w:bCs/>
          <w:lang w:eastAsia="en-AU"/>
        </w:rPr>
        <w:t>’</w:t>
      </w:r>
      <w:r w:rsidR="00BE3D0E" w:rsidRPr="0041169D">
        <w:rPr>
          <w:rFonts w:ascii="Times New Roman" w:eastAsia="Times New Roman" w:hAnsi="Times New Roman" w:cs="Times New Roman"/>
          <w:bCs/>
          <w:lang w:eastAsia="en-AU"/>
        </w:rPr>
        <w:t xml:space="preserve"> after the words </w:t>
      </w:r>
      <w:r w:rsidR="00A026EF" w:rsidRPr="0041169D">
        <w:rPr>
          <w:rFonts w:ascii="Times New Roman" w:eastAsia="Times New Roman" w:hAnsi="Times New Roman" w:cs="Times New Roman"/>
          <w:bCs/>
          <w:lang w:eastAsia="en-AU"/>
        </w:rPr>
        <w:t>‘</w:t>
      </w:r>
      <w:r w:rsidR="00BE3D0E" w:rsidRPr="0041169D">
        <w:rPr>
          <w:rFonts w:ascii="Times New Roman" w:eastAsia="Times New Roman" w:hAnsi="Times New Roman" w:cs="Times New Roman"/>
          <w:bCs/>
          <w:lang w:eastAsia="en-AU"/>
        </w:rPr>
        <w:t>compliance notice</w:t>
      </w:r>
      <w:r w:rsidR="00A026EF" w:rsidRPr="0041169D">
        <w:rPr>
          <w:rFonts w:ascii="Times New Roman" w:eastAsia="Times New Roman" w:hAnsi="Times New Roman" w:cs="Times New Roman"/>
          <w:bCs/>
          <w:lang w:eastAsia="en-AU"/>
        </w:rPr>
        <w:t>’</w:t>
      </w:r>
      <w:r w:rsidR="00BE3D0E" w:rsidRPr="0041169D">
        <w:rPr>
          <w:rFonts w:ascii="Times New Roman" w:eastAsia="Times New Roman" w:hAnsi="Times New Roman" w:cs="Times New Roman"/>
          <w:bCs/>
          <w:lang w:eastAsia="en-AU"/>
        </w:rPr>
        <w:t>.</w:t>
      </w:r>
    </w:p>
    <w:p w14:paraId="16BB3F6B" w14:textId="719E58E2" w:rsidR="00FD30FF" w:rsidRPr="0041169D" w:rsidRDefault="00FD30FF"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is a </w:t>
      </w:r>
      <w:r w:rsidR="00580689" w:rsidRPr="0041169D">
        <w:rPr>
          <w:rFonts w:ascii="Times New Roman" w:eastAsia="Times New Roman" w:hAnsi="Times New Roman" w:cs="Times New Roman"/>
          <w:bCs/>
          <w:lang w:eastAsia="en-AU"/>
        </w:rPr>
        <w:t xml:space="preserve">consequential </w:t>
      </w:r>
      <w:r w:rsidRPr="0041169D">
        <w:rPr>
          <w:rFonts w:ascii="Times New Roman" w:eastAsia="Times New Roman" w:hAnsi="Times New Roman" w:cs="Times New Roman"/>
          <w:bCs/>
          <w:lang w:eastAsia="en-AU"/>
        </w:rPr>
        <w:t xml:space="preserve">amendment required as a result of other amendments made by this Act which restructure the arrangement of Chapter 4. </w:t>
      </w:r>
    </w:p>
    <w:p w14:paraId="2D897B75" w14:textId="178A5EA8" w:rsidR="00F32F82" w:rsidRPr="0041169D" w:rsidRDefault="00F32F82" w:rsidP="00F32F82">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15 – Paragraph 73ZDA(5)(</w:t>
      </w:r>
      <w:r w:rsidR="001D1642" w:rsidRPr="0041169D">
        <w:rPr>
          <w:rFonts w:ascii="Times New Roman" w:eastAsia="Times New Roman" w:hAnsi="Times New Roman" w:cs="Times New Roman"/>
          <w:b/>
          <w:lang w:eastAsia="en-AU"/>
        </w:rPr>
        <w:t>j</w:t>
      </w:r>
      <w:r w:rsidRPr="0041169D">
        <w:rPr>
          <w:rFonts w:ascii="Times New Roman" w:eastAsia="Times New Roman" w:hAnsi="Times New Roman" w:cs="Times New Roman"/>
          <w:b/>
          <w:lang w:eastAsia="en-AU"/>
        </w:rPr>
        <w:t>)</w:t>
      </w:r>
    </w:p>
    <w:p w14:paraId="0E5206B5" w14:textId="75AF301A" w:rsidR="00F32F82" w:rsidRPr="0041169D" w:rsidRDefault="00F32F82" w:rsidP="00250099">
      <w:pPr>
        <w:spacing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inserts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under Part 3B or 3C of this Chapter</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after the words </w:t>
      </w:r>
      <w:r w:rsidR="00A026EF" w:rsidRPr="0041169D">
        <w:rPr>
          <w:rFonts w:ascii="Times New Roman" w:eastAsia="Times New Roman" w:hAnsi="Times New Roman" w:cs="Times New Roman"/>
          <w:bCs/>
          <w:lang w:eastAsia="en-AU"/>
        </w:rPr>
        <w:t>‘</w:t>
      </w:r>
      <w:r w:rsidR="00FC7A19" w:rsidRPr="0041169D">
        <w:rPr>
          <w:rFonts w:ascii="Times New Roman" w:eastAsia="Times New Roman" w:hAnsi="Times New Roman" w:cs="Times New Roman"/>
          <w:bCs/>
          <w:lang w:eastAsia="en-AU"/>
        </w:rPr>
        <w:t>enforceable undertaking</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5AE5BC75" w14:textId="5CBCADA6" w:rsidR="00FD30FF" w:rsidRPr="0041169D" w:rsidRDefault="00F32F82"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is a technical amendment required </w:t>
      </w:r>
      <w:r w:rsidR="009405C1" w:rsidRPr="0041169D">
        <w:rPr>
          <w:rFonts w:ascii="Times New Roman" w:eastAsia="Times New Roman" w:hAnsi="Times New Roman" w:cs="Times New Roman"/>
          <w:bCs/>
          <w:lang w:eastAsia="en-AU"/>
        </w:rPr>
        <w:t>as a result of</w:t>
      </w:r>
      <w:r w:rsidRPr="0041169D">
        <w:rPr>
          <w:rFonts w:ascii="Times New Roman" w:eastAsia="Times New Roman" w:hAnsi="Times New Roman" w:cs="Times New Roman"/>
          <w:bCs/>
          <w:lang w:eastAsia="en-AU"/>
        </w:rPr>
        <w:t xml:space="preserve"> </w:t>
      </w:r>
      <w:r w:rsidR="007040A1" w:rsidRPr="0041169D">
        <w:rPr>
          <w:rFonts w:ascii="Times New Roman" w:eastAsia="Times New Roman" w:hAnsi="Times New Roman" w:cs="Times New Roman"/>
          <w:bCs/>
          <w:lang w:eastAsia="en-AU"/>
        </w:rPr>
        <w:t xml:space="preserve">other amendments made by this </w:t>
      </w:r>
      <w:r w:rsidR="00C84661" w:rsidRPr="0041169D">
        <w:rPr>
          <w:rFonts w:ascii="Times New Roman" w:eastAsia="Times New Roman" w:hAnsi="Times New Roman" w:cs="Times New Roman"/>
          <w:bCs/>
          <w:lang w:eastAsia="en-AU"/>
        </w:rPr>
        <w:t xml:space="preserve">Bill </w:t>
      </w:r>
      <w:r w:rsidR="007040A1" w:rsidRPr="0041169D">
        <w:rPr>
          <w:rFonts w:ascii="Times New Roman" w:eastAsia="Times New Roman" w:hAnsi="Times New Roman" w:cs="Times New Roman"/>
          <w:bCs/>
          <w:lang w:eastAsia="en-AU"/>
        </w:rPr>
        <w:t>which</w:t>
      </w:r>
      <w:r w:rsidRPr="0041169D">
        <w:rPr>
          <w:rFonts w:ascii="Times New Roman" w:eastAsia="Times New Roman" w:hAnsi="Times New Roman" w:cs="Times New Roman"/>
          <w:bCs/>
          <w:lang w:eastAsia="en-AU"/>
        </w:rPr>
        <w:t xml:space="preserve"> restructure </w:t>
      </w:r>
      <w:r w:rsidR="00FD30FF" w:rsidRPr="0041169D">
        <w:rPr>
          <w:rFonts w:ascii="Times New Roman" w:eastAsia="Times New Roman" w:hAnsi="Times New Roman" w:cs="Times New Roman"/>
          <w:bCs/>
          <w:lang w:eastAsia="en-AU"/>
        </w:rPr>
        <w:t xml:space="preserve">the arrangement </w:t>
      </w:r>
      <w:r w:rsidR="00CA40C1" w:rsidRPr="0041169D">
        <w:rPr>
          <w:rFonts w:ascii="Times New Roman" w:eastAsia="Times New Roman" w:hAnsi="Times New Roman" w:cs="Times New Roman"/>
          <w:lang w:eastAsia="en-AU"/>
        </w:rPr>
        <w:t>of Chapter 4</w:t>
      </w:r>
      <w:r w:rsidR="00FD30FF" w:rsidRPr="0041169D">
        <w:rPr>
          <w:rFonts w:ascii="Times New Roman" w:eastAsia="Times New Roman" w:hAnsi="Times New Roman" w:cs="Times New Roman"/>
          <w:bCs/>
          <w:lang w:eastAsia="en-AU"/>
        </w:rPr>
        <w:t xml:space="preserve">. </w:t>
      </w:r>
    </w:p>
    <w:p w14:paraId="3BF34F28" w14:textId="62A4122D" w:rsidR="00CA40C1" w:rsidRPr="0041169D" w:rsidRDefault="00F53004"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1</w:t>
      </w:r>
      <w:r w:rsidR="005334E6" w:rsidRPr="0041169D">
        <w:rPr>
          <w:rFonts w:ascii="Times New Roman" w:eastAsia="Times New Roman" w:hAnsi="Times New Roman" w:cs="Times New Roman"/>
          <w:b/>
          <w:lang w:eastAsia="en-AU"/>
        </w:rPr>
        <w:t>6</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Part 3B of Chapter 4</w:t>
      </w:r>
      <w:r w:rsidR="0079764F" w:rsidRPr="0041169D">
        <w:rPr>
          <w:rFonts w:ascii="Times New Roman" w:eastAsia="Times New Roman" w:hAnsi="Times New Roman" w:cs="Times New Roman"/>
          <w:b/>
          <w:lang w:eastAsia="en-AU"/>
        </w:rPr>
        <w:t xml:space="preserve"> (heading)</w:t>
      </w:r>
    </w:p>
    <w:p w14:paraId="5F5184D9" w14:textId="5B6A2281" w:rsidR="00CA40C1" w:rsidRPr="0041169D" w:rsidRDefault="00CA40C1" w:rsidP="00A1024A">
      <w:pPr>
        <w:spacing w:after="0" w:line="276" w:lineRule="auto"/>
        <w:rPr>
          <w:rFonts w:ascii="Times New Roman" w:hAnsi="Times New Roman" w:cs="Times New Roman"/>
        </w:rPr>
      </w:pPr>
      <w:r w:rsidRPr="0041169D">
        <w:rPr>
          <w:rFonts w:ascii="Times New Roman" w:eastAsia="Times New Roman" w:hAnsi="Times New Roman" w:cs="Times New Roman"/>
          <w:bCs/>
          <w:lang w:eastAsia="en-AU"/>
        </w:rPr>
        <w:t xml:space="preserve">This item changes the heading of Part 3B from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Compliance and enforcement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to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Compliance and enforcement in relation to Commissioner functions</w:t>
      </w:r>
      <w:r w:rsidR="00A026EF" w:rsidRPr="0041169D">
        <w:rPr>
          <w:rFonts w:ascii="Times New Roman" w:eastAsia="Times New Roman" w:hAnsi="Times New Roman" w:cs="Times New Roman"/>
          <w:bCs/>
          <w:lang w:eastAsia="en-AU"/>
        </w:rPr>
        <w:t>’</w:t>
      </w:r>
      <w:r w:rsidR="00F30507" w:rsidRPr="0041169D">
        <w:rPr>
          <w:rFonts w:ascii="Times New Roman" w:eastAsia="Times New Roman" w:hAnsi="Times New Roman" w:cs="Times New Roman"/>
          <w:bCs/>
          <w:lang w:eastAsia="en-AU"/>
        </w:rPr>
        <w:t>.</w:t>
      </w:r>
      <w:r w:rsidR="00600A74" w:rsidRPr="0041169D">
        <w:rPr>
          <w:rFonts w:ascii="Times New Roman" w:eastAsia="Times New Roman" w:hAnsi="Times New Roman" w:cs="Times New Roman"/>
          <w:bCs/>
          <w:lang w:eastAsia="en-AU"/>
        </w:rPr>
        <w:t xml:space="preserve"> This is to aid read</w:t>
      </w:r>
      <w:r w:rsidR="00DC29F4" w:rsidRPr="0041169D">
        <w:rPr>
          <w:rFonts w:ascii="Times New Roman" w:eastAsia="Times New Roman" w:hAnsi="Times New Roman" w:cs="Times New Roman"/>
          <w:bCs/>
          <w:lang w:eastAsia="en-AU"/>
        </w:rPr>
        <w:t xml:space="preserve">ability and </w:t>
      </w:r>
      <w:r w:rsidR="00AE2B11" w:rsidRPr="0041169D">
        <w:rPr>
          <w:rFonts w:ascii="Times New Roman" w:eastAsia="Times New Roman" w:hAnsi="Times New Roman" w:cs="Times New Roman"/>
          <w:bCs/>
          <w:lang w:eastAsia="en-AU"/>
        </w:rPr>
        <w:t xml:space="preserve">clearly identify the compliance and enforcement powers for the Commission. </w:t>
      </w:r>
    </w:p>
    <w:p w14:paraId="55626B79" w14:textId="682C8EA3" w:rsidR="00CA40C1" w:rsidRPr="0041169D" w:rsidRDefault="00F53004"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045CFF" w:rsidRPr="0041169D">
        <w:rPr>
          <w:rFonts w:ascii="Times New Roman" w:eastAsia="Times New Roman" w:hAnsi="Times New Roman" w:cs="Times New Roman"/>
          <w:b/>
          <w:lang w:eastAsia="en-AU"/>
        </w:rPr>
        <w:t>17</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After paragraph 73ZE(1)(a)</w:t>
      </w:r>
    </w:p>
    <w:p w14:paraId="189742E7" w14:textId="0D47E9E9"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This item inserts complying with anti-promotion orders under section 73ZOB as a provision subject to monitoring</w:t>
      </w:r>
      <w:r w:rsidR="002D76C5" w:rsidRPr="0041169D">
        <w:rPr>
          <w:rFonts w:ascii="Times New Roman" w:eastAsia="Times New Roman" w:hAnsi="Times New Roman" w:cs="Times New Roman"/>
          <w:bCs/>
          <w:lang w:eastAsia="en-AU"/>
        </w:rPr>
        <w:t xml:space="preserve"> by the Commission</w:t>
      </w:r>
      <w:r w:rsidRPr="0041169D">
        <w:rPr>
          <w:rFonts w:ascii="Times New Roman" w:eastAsia="Times New Roman" w:hAnsi="Times New Roman" w:cs="Times New Roman"/>
          <w:bCs/>
          <w:lang w:eastAsia="en-AU"/>
        </w:rPr>
        <w:t>.</w:t>
      </w:r>
      <w:r w:rsidR="002F227C" w:rsidRPr="0041169D">
        <w:rPr>
          <w:rFonts w:ascii="Times New Roman" w:eastAsia="Times New Roman" w:hAnsi="Times New Roman" w:cs="Times New Roman"/>
          <w:bCs/>
          <w:lang w:eastAsia="en-AU"/>
        </w:rPr>
        <w:t xml:space="preserve"> This </w:t>
      </w:r>
      <w:r w:rsidR="00AF1120" w:rsidRPr="0041169D">
        <w:rPr>
          <w:rFonts w:ascii="Times New Roman" w:eastAsia="Times New Roman" w:hAnsi="Times New Roman" w:cs="Times New Roman"/>
          <w:bCs/>
          <w:lang w:eastAsia="en-AU"/>
        </w:rPr>
        <w:t xml:space="preserve">has been inserted to </w:t>
      </w:r>
      <w:r w:rsidR="00D61255" w:rsidRPr="0041169D">
        <w:rPr>
          <w:rFonts w:ascii="Times New Roman" w:eastAsia="Times New Roman" w:hAnsi="Times New Roman" w:cs="Times New Roman"/>
          <w:bCs/>
          <w:lang w:eastAsia="en-AU"/>
        </w:rPr>
        <w:t xml:space="preserve">create adequate </w:t>
      </w:r>
      <w:r w:rsidR="00345EAF" w:rsidRPr="0041169D">
        <w:rPr>
          <w:rFonts w:ascii="Times New Roman" w:eastAsia="Times New Roman" w:hAnsi="Times New Roman" w:cs="Times New Roman"/>
          <w:bCs/>
          <w:lang w:eastAsia="en-AU"/>
        </w:rPr>
        <w:t>cover</w:t>
      </w:r>
      <w:r w:rsidR="00D61255" w:rsidRPr="0041169D">
        <w:rPr>
          <w:rFonts w:ascii="Times New Roman" w:eastAsia="Times New Roman" w:hAnsi="Times New Roman" w:cs="Times New Roman"/>
          <w:bCs/>
          <w:lang w:eastAsia="en-AU"/>
        </w:rPr>
        <w:t xml:space="preserve">age for the </w:t>
      </w:r>
      <w:r w:rsidR="00AB4CFE" w:rsidRPr="0041169D">
        <w:rPr>
          <w:rFonts w:ascii="Times New Roman" w:eastAsia="Times New Roman" w:hAnsi="Times New Roman" w:cs="Times New Roman"/>
          <w:bCs/>
          <w:lang w:eastAsia="en-AU"/>
        </w:rPr>
        <w:t xml:space="preserve">Commission </w:t>
      </w:r>
      <w:r w:rsidR="00D5315E" w:rsidRPr="0041169D">
        <w:rPr>
          <w:rFonts w:ascii="Times New Roman" w:eastAsia="Times New Roman" w:hAnsi="Times New Roman" w:cs="Times New Roman"/>
          <w:bCs/>
          <w:lang w:eastAsia="en-AU"/>
        </w:rPr>
        <w:t xml:space="preserve">for </w:t>
      </w:r>
      <w:r w:rsidR="00D61255" w:rsidRPr="0041169D">
        <w:rPr>
          <w:rFonts w:ascii="Times New Roman" w:eastAsia="Times New Roman" w:hAnsi="Times New Roman" w:cs="Times New Roman"/>
          <w:bCs/>
          <w:lang w:eastAsia="en-AU"/>
        </w:rPr>
        <w:t xml:space="preserve">the new anti-promotion order measure that was introduced by the </w:t>
      </w:r>
      <w:r w:rsidR="00D61255" w:rsidRPr="0041169D">
        <w:rPr>
          <w:rFonts w:ascii="Times New Roman" w:eastAsia="Times New Roman" w:hAnsi="Times New Roman" w:cs="Times New Roman"/>
          <w:lang w:eastAsia="en-AU"/>
        </w:rPr>
        <w:t>Integrity and Safeguar</w:t>
      </w:r>
      <w:r w:rsidR="004C770C" w:rsidRPr="0041169D">
        <w:rPr>
          <w:rFonts w:ascii="Times New Roman" w:eastAsia="Times New Roman" w:hAnsi="Times New Roman" w:cs="Times New Roman"/>
          <w:lang w:eastAsia="en-AU"/>
        </w:rPr>
        <w:t>ding Act</w:t>
      </w:r>
      <w:r w:rsidR="004C770C" w:rsidRPr="0041169D">
        <w:rPr>
          <w:rFonts w:ascii="Times New Roman" w:eastAsia="Times New Roman" w:hAnsi="Times New Roman" w:cs="Times New Roman"/>
          <w:bCs/>
          <w:lang w:eastAsia="en-AU"/>
        </w:rPr>
        <w:t>.</w:t>
      </w:r>
    </w:p>
    <w:p w14:paraId="7DEE5714" w14:textId="054EA027" w:rsidR="00CA40C1" w:rsidRPr="0041169D" w:rsidRDefault="00AA3CBE"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045CFF" w:rsidRPr="0041169D">
        <w:rPr>
          <w:rFonts w:ascii="Times New Roman" w:eastAsia="Times New Roman" w:hAnsi="Times New Roman" w:cs="Times New Roman"/>
          <w:b/>
          <w:lang w:eastAsia="en-AU"/>
        </w:rPr>
        <w:t xml:space="preserve">18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73ZF(1)</w:t>
      </w:r>
    </w:p>
    <w:p w14:paraId="2D0778C6" w14:textId="6D78AD37" w:rsidR="00790143" w:rsidRPr="0041169D" w:rsidRDefault="00CA40C1" w:rsidP="000A07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B84558" w:rsidRPr="0041169D">
        <w:rPr>
          <w:rFonts w:ascii="Times New Roman" w:eastAsia="Times New Roman" w:hAnsi="Times New Roman" w:cs="Times New Roman"/>
          <w:lang w:eastAsia="en-AU"/>
        </w:rPr>
        <w:t>repeals s</w:t>
      </w:r>
      <w:r w:rsidR="00664C0F" w:rsidRPr="0041169D">
        <w:rPr>
          <w:rFonts w:ascii="Times New Roman" w:eastAsia="Times New Roman" w:hAnsi="Times New Roman" w:cs="Times New Roman"/>
          <w:lang w:eastAsia="en-AU"/>
        </w:rPr>
        <w:t>ubsection 73ZF(1) and inserts a new subsection</w:t>
      </w:r>
      <w:r w:rsidR="00431259" w:rsidRPr="0041169D">
        <w:rPr>
          <w:rFonts w:ascii="Times New Roman" w:eastAsia="Times New Roman" w:hAnsi="Times New Roman" w:cs="Times New Roman"/>
          <w:lang w:eastAsia="en-AU"/>
        </w:rPr>
        <w:t xml:space="preserve"> 73ZF(1). </w:t>
      </w:r>
      <w:r w:rsidR="00A1024A" w:rsidRPr="0041169D">
        <w:rPr>
          <w:rFonts w:ascii="Times New Roman" w:eastAsia="Times New Roman" w:hAnsi="Times New Roman" w:cs="Times New Roman"/>
          <w:lang w:eastAsia="en-AU"/>
        </w:rPr>
        <w:t>This includes a new</w:t>
      </w:r>
      <w:r w:rsidRPr="0041169D">
        <w:rPr>
          <w:rFonts w:ascii="Times New Roman" w:eastAsia="Times New Roman" w:hAnsi="Times New Roman" w:cs="Times New Roman"/>
          <w:lang w:eastAsia="en-AU"/>
        </w:rPr>
        <w:t xml:space="preserv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Provisions subject to investigation</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 xml:space="preserve">. </w:t>
      </w:r>
      <w:r w:rsidRPr="0041169D">
        <w:rPr>
          <w:rFonts w:ascii="Times New Roman" w:eastAsia="Times New Roman" w:hAnsi="Times New Roman" w:cs="Times New Roman"/>
          <w:bCs/>
          <w:lang w:eastAsia="en-AU"/>
        </w:rPr>
        <w:t xml:space="preserve">The item amends subsection 73ZF(1) to include provisions which are subject to investigation under Part 3 of </w:t>
      </w:r>
      <w:r w:rsidR="008B7EE1" w:rsidRPr="0041169D">
        <w:rPr>
          <w:rFonts w:ascii="Times New Roman" w:eastAsia="Times New Roman" w:hAnsi="Times New Roman" w:cs="Times New Roman"/>
          <w:bCs/>
          <w:lang w:eastAsia="en-AU"/>
        </w:rPr>
        <w:t xml:space="preserve">the </w:t>
      </w:r>
      <w:r w:rsidRPr="0041169D">
        <w:rPr>
          <w:rFonts w:ascii="Times New Roman" w:eastAsia="Times New Roman" w:hAnsi="Times New Roman" w:cs="Times New Roman"/>
          <w:lang w:eastAsia="en-AU"/>
        </w:rPr>
        <w:t xml:space="preserve">Regulatory Powers Act. </w:t>
      </w:r>
      <w:r w:rsidR="00790143" w:rsidRPr="0041169D">
        <w:rPr>
          <w:rFonts w:ascii="Times New Roman" w:eastAsia="Times New Roman" w:hAnsi="Times New Roman" w:cs="Times New Roman"/>
          <w:lang w:eastAsia="en-AU"/>
        </w:rPr>
        <w:t>These include:</w:t>
      </w:r>
    </w:p>
    <w:p w14:paraId="3B8F9F30" w14:textId="3AB1A691" w:rsidR="00CA40C1" w:rsidRPr="0041169D" w:rsidRDefault="00082B95" w:rsidP="00B265FD">
      <w:pPr>
        <w:pStyle w:val="ListParagraph"/>
        <w:numPr>
          <w:ilvl w:val="0"/>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w:t>
      </w:r>
      <w:r w:rsidR="00CA40C1" w:rsidRPr="0041169D">
        <w:rPr>
          <w:rFonts w:ascii="Times New Roman" w:eastAsia="Times New Roman" w:hAnsi="Times New Roman" w:cs="Times New Roman"/>
          <w:lang w:eastAsia="en-AU"/>
        </w:rPr>
        <w:t>ew civil penalty provisions in:</w:t>
      </w:r>
    </w:p>
    <w:p w14:paraId="0FDAD745" w14:textId="39C0924C" w:rsidR="00CA40C1" w:rsidRPr="0041169D" w:rsidRDefault="00CA40C1" w:rsidP="00B265FD">
      <w:pPr>
        <w:pStyle w:val="ListParagraph"/>
        <w:numPr>
          <w:ilvl w:val="1"/>
          <w:numId w:val="19"/>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Division 4 of Part 1 of Chapter 6</w:t>
      </w:r>
      <w:r w:rsidR="008F2473" w:rsidRPr="0041169D">
        <w:rPr>
          <w:rFonts w:ascii="Times New Roman" w:eastAsia="Times New Roman" w:hAnsi="Times New Roman" w:cs="Times New Roman"/>
          <w:lang w:eastAsia="en-AU"/>
        </w:rPr>
        <w:t xml:space="preserve"> of the Act</w:t>
      </w:r>
    </w:p>
    <w:p w14:paraId="59813BF2" w14:textId="068D5A2F" w:rsidR="00CA40C1" w:rsidRPr="0041169D" w:rsidRDefault="00CA40C1" w:rsidP="00B265FD">
      <w:pPr>
        <w:pStyle w:val="ListParagraph"/>
        <w:numPr>
          <w:ilvl w:val="1"/>
          <w:numId w:val="19"/>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lang w:eastAsia="en-AU"/>
        </w:rPr>
        <w:t>Division 2 of Part 2 of Chapter 6</w:t>
      </w:r>
      <w:r w:rsidR="008F2473" w:rsidRPr="0041169D">
        <w:rPr>
          <w:rFonts w:ascii="Times New Roman" w:eastAsia="Times New Roman" w:hAnsi="Times New Roman" w:cs="Times New Roman"/>
          <w:lang w:eastAsia="en-AU"/>
        </w:rPr>
        <w:t xml:space="preserve"> of the Act</w:t>
      </w:r>
    </w:p>
    <w:p w14:paraId="7AE55351" w14:textId="157A6364" w:rsidR="00645C94" w:rsidRPr="0041169D" w:rsidRDefault="00CA40C1" w:rsidP="00B265FD">
      <w:pPr>
        <w:pStyle w:val="ListParagraph"/>
        <w:numPr>
          <w:ilvl w:val="1"/>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Part 3A, or this Part, of Chapter 6</w:t>
      </w:r>
      <w:r w:rsidR="008F2473" w:rsidRPr="0041169D">
        <w:rPr>
          <w:rFonts w:ascii="Times New Roman" w:eastAsia="Times New Roman" w:hAnsi="Times New Roman" w:cs="Times New Roman"/>
          <w:lang w:eastAsia="en-AU"/>
        </w:rPr>
        <w:t xml:space="preserve"> of the Act</w:t>
      </w:r>
    </w:p>
    <w:p w14:paraId="7339C2F6" w14:textId="492058FA" w:rsidR="00082B95" w:rsidRPr="0041169D" w:rsidRDefault="00082B95" w:rsidP="00B265FD">
      <w:pPr>
        <w:pStyle w:val="ListParagraph"/>
        <w:numPr>
          <w:ilvl w:val="0"/>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an offence provision in Part 3A, or this Part, of Chapter 6 of the Act</w:t>
      </w:r>
    </w:p>
    <w:p w14:paraId="48B86EC3" w14:textId="782514C8" w:rsidR="00082B95" w:rsidRPr="0041169D" w:rsidRDefault="00082B95" w:rsidP="00B265FD">
      <w:pPr>
        <w:pStyle w:val="ListParagraph"/>
        <w:numPr>
          <w:ilvl w:val="0"/>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an offence against the </w:t>
      </w:r>
      <w:r w:rsidRPr="0041169D">
        <w:rPr>
          <w:rFonts w:ascii="Times New Roman" w:eastAsia="Times New Roman" w:hAnsi="Times New Roman" w:cs="Times New Roman"/>
          <w:i/>
          <w:lang w:eastAsia="en-AU"/>
        </w:rPr>
        <w:t>Crimes Act 1914</w:t>
      </w:r>
      <w:r w:rsidRPr="0041169D">
        <w:rPr>
          <w:rFonts w:ascii="Times New Roman" w:eastAsia="Times New Roman" w:hAnsi="Times New Roman" w:cs="Times New Roman"/>
          <w:bCs/>
          <w:lang w:eastAsia="en-AU"/>
        </w:rPr>
        <w:t xml:space="preserve"> or the </w:t>
      </w:r>
      <w:r w:rsidRPr="0041169D">
        <w:rPr>
          <w:rFonts w:ascii="Times New Roman" w:eastAsia="Times New Roman" w:hAnsi="Times New Roman" w:cs="Times New Roman"/>
          <w:i/>
          <w:lang w:eastAsia="en-AU"/>
        </w:rPr>
        <w:t>Criminal Code</w:t>
      </w:r>
      <w:r w:rsidRPr="0041169D">
        <w:rPr>
          <w:rFonts w:ascii="Times New Roman" w:eastAsia="Times New Roman" w:hAnsi="Times New Roman" w:cs="Times New Roman"/>
          <w:bCs/>
          <w:lang w:eastAsia="en-AU"/>
        </w:rPr>
        <w:t xml:space="preserve"> that relates to</w:t>
      </w:r>
    </w:p>
    <w:p w14:paraId="6115B07D" w14:textId="77777777" w:rsidR="00082B95" w:rsidRPr="0041169D" w:rsidRDefault="00082B95" w:rsidP="00B265FD">
      <w:pPr>
        <w:pStyle w:val="ListParagraph"/>
        <w:numPr>
          <w:ilvl w:val="1"/>
          <w:numId w:val="19"/>
        </w:numPr>
        <w:spacing w:after="0" w:line="276" w:lineRule="auto"/>
        <w:rPr>
          <w:rFonts w:ascii="Times New Roman" w:hAnsi="Times New Roman" w:cs="Times New Roman"/>
        </w:rPr>
      </w:pPr>
      <w:r w:rsidRPr="0041169D">
        <w:rPr>
          <w:rFonts w:ascii="Times New Roman" w:eastAsia="Times New Roman" w:hAnsi="Times New Roman" w:cs="Times New Roman"/>
          <w:lang w:eastAsia="en-AU"/>
        </w:rPr>
        <w:t>a provision mentioned in paragraph (a) or (b); or</w:t>
      </w:r>
    </w:p>
    <w:p w14:paraId="37B51F99" w14:textId="5AE92F38" w:rsidR="00645C94" w:rsidRPr="0041169D" w:rsidRDefault="00082B95" w:rsidP="00B265FD">
      <w:pPr>
        <w:pStyle w:val="ListParagraph"/>
        <w:numPr>
          <w:ilvl w:val="1"/>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function of the Commission.</w:t>
      </w:r>
    </w:p>
    <w:p w14:paraId="5A1B214C" w14:textId="2B7512A4" w:rsidR="00B356E6" w:rsidRPr="0041169D" w:rsidRDefault="00CA40C1"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also includes a note </w:t>
      </w:r>
      <w:r w:rsidR="008B3698" w:rsidRPr="0041169D">
        <w:rPr>
          <w:rFonts w:ascii="Times New Roman" w:eastAsia="Times New Roman" w:hAnsi="Times New Roman" w:cs="Times New Roman"/>
          <w:lang w:eastAsia="en-AU"/>
        </w:rPr>
        <w:t>to assist the rea</w:t>
      </w:r>
      <w:r w:rsidR="00D631C1" w:rsidRPr="0041169D">
        <w:rPr>
          <w:rFonts w:ascii="Times New Roman" w:eastAsia="Times New Roman" w:hAnsi="Times New Roman" w:cs="Times New Roman"/>
          <w:lang w:eastAsia="en-AU"/>
        </w:rPr>
        <w:t>d</w:t>
      </w:r>
      <w:r w:rsidR="008B3698" w:rsidRPr="0041169D">
        <w:rPr>
          <w:rFonts w:ascii="Times New Roman" w:eastAsia="Times New Roman" w:hAnsi="Times New Roman" w:cs="Times New Roman"/>
          <w:lang w:eastAsia="en-AU"/>
        </w:rPr>
        <w:t>er provi</w:t>
      </w:r>
      <w:r w:rsidR="00D631C1" w:rsidRPr="0041169D">
        <w:rPr>
          <w:rFonts w:ascii="Times New Roman" w:eastAsia="Times New Roman" w:hAnsi="Times New Roman" w:cs="Times New Roman"/>
          <w:lang w:eastAsia="en-AU"/>
        </w:rPr>
        <w:t xml:space="preserve">ding that </w:t>
      </w:r>
      <w:r w:rsidR="008B3698"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Part 3 of the Regulatory Powers Act creates a framework for investigating whether a provision has been contravened. It includes powers of entry, search and seizure.</w:t>
      </w:r>
    </w:p>
    <w:p w14:paraId="2D85F9D4" w14:textId="1F204C01" w:rsidR="4E5849E7" w:rsidRPr="0041169D" w:rsidRDefault="00B356E6"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These powers </w:t>
      </w:r>
      <w:r w:rsidR="006651BB" w:rsidRPr="0041169D">
        <w:rPr>
          <w:rFonts w:ascii="Times New Roman" w:eastAsia="Times New Roman" w:hAnsi="Times New Roman" w:cs="Times New Roman"/>
          <w:lang w:eastAsia="en-AU"/>
        </w:rPr>
        <w:t xml:space="preserve">have not changed, but this has been clearly articulated to ensure a clear delineation between the </w:t>
      </w:r>
      <w:r w:rsidR="00577599" w:rsidRPr="0041169D">
        <w:rPr>
          <w:rFonts w:ascii="Times New Roman" w:eastAsia="Times New Roman" w:hAnsi="Times New Roman" w:cs="Times New Roman"/>
          <w:lang w:eastAsia="en-AU"/>
        </w:rPr>
        <w:t>respective</w:t>
      </w:r>
      <w:r w:rsidR="006651BB" w:rsidRPr="0041169D">
        <w:rPr>
          <w:rFonts w:ascii="Times New Roman" w:eastAsia="Times New Roman" w:hAnsi="Times New Roman" w:cs="Times New Roman"/>
          <w:lang w:eastAsia="en-AU"/>
        </w:rPr>
        <w:t xml:space="preserve"> </w:t>
      </w:r>
      <w:r w:rsidR="000C3335" w:rsidRPr="0041169D">
        <w:rPr>
          <w:rFonts w:ascii="Times New Roman" w:eastAsia="Times New Roman" w:hAnsi="Times New Roman" w:cs="Times New Roman"/>
          <w:lang w:eastAsia="en-AU"/>
        </w:rPr>
        <w:t xml:space="preserve">powers the </w:t>
      </w:r>
      <w:r w:rsidR="006651BB" w:rsidRPr="0041169D">
        <w:rPr>
          <w:rFonts w:ascii="Times New Roman" w:eastAsia="Times New Roman" w:hAnsi="Times New Roman" w:cs="Times New Roman"/>
          <w:lang w:eastAsia="en-AU"/>
        </w:rPr>
        <w:t xml:space="preserve">Commission and </w:t>
      </w:r>
      <w:r w:rsidR="00E03F1D" w:rsidRPr="0041169D">
        <w:rPr>
          <w:rFonts w:ascii="Times New Roman" w:eastAsia="Times New Roman" w:hAnsi="Times New Roman" w:cs="Times New Roman"/>
          <w:lang w:eastAsia="en-AU"/>
        </w:rPr>
        <w:t>the Agency</w:t>
      </w:r>
      <w:r w:rsidR="006651BB" w:rsidRPr="0041169D">
        <w:rPr>
          <w:rFonts w:ascii="Times New Roman" w:eastAsia="Times New Roman" w:hAnsi="Times New Roman" w:cs="Times New Roman"/>
          <w:lang w:eastAsia="en-AU"/>
        </w:rPr>
        <w:t xml:space="preserve"> </w:t>
      </w:r>
      <w:r w:rsidR="000C3335" w:rsidRPr="0041169D">
        <w:rPr>
          <w:rFonts w:ascii="Times New Roman" w:eastAsia="Times New Roman" w:hAnsi="Times New Roman" w:cs="Times New Roman"/>
          <w:lang w:eastAsia="en-AU"/>
        </w:rPr>
        <w:t>have</w:t>
      </w:r>
      <w:r w:rsidR="007C7EAC" w:rsidRPr="0041169D">
        <w:rPr>
          <w:rFonts w:ascii="Times New Roman" w:eastAsia="Times New Roman" w:hAnsi="Times New Roman" w:cs="Times New Roman"/>
          <w:lang w:eastAsia="en-AU"/>
        </w:rPr>
        <w:t xml:space="preserve"> under the Regulatory Powers Act</w:t>
      </w:r>
      <w:r w:rsidR="000C3335" w:rsidRPr="0041169D">
        <w:rPr>
          <w:rFonts w:ascii="Times New Roman" w:eastAsia="Times New Roman" w:hAnsi="Times New Roman" w:cs="Times New Roman"/>
          <w:lang w:eastAsia="en-AU"/>
        </w:rPr>
        <w:t xml:space="preserve">. </w:t>
      </w:r>
    </w:p>
    <w:p w14:paraId="59540315" w14:textId="0343B532" w:rsidR="002F2D7C" w:rsidRPr="0041169D" w:rsidRDefault="00A1024A"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Item</w:t>
      </w:r>
      <w:r w:rsidR="456B2EDE" w:rsidRPr="0041169D">
        <w:rPr>
          <w:rFonts w:ascii="Times New Roman" w:eastAsia="Times New Roman" w:hAnsi="Times New Roman" w:cs="Times New Roman"/>
          <w:b/>
          <w:bCs/>
          <w:lang w:eastAsia="en-AU"/>
        </w:rPr>
        <w:t>s</w:t>
      </w:r>
      <w:r w:rsidRPr="0041169D">
        <w:rPr>
          <w:rFonts w:ascii="Times New Roman" w:eastAsia="Times New Roman" w:hAnsi="Times New Roman" w:cs="Times New Roman"/>
          <w:b/>
          <w:lang w:eastAsia="en-AU"/>
        </w:rPr>
        <w:t xml:space="preserve"> </w:t>
      </w:r>
      <w:r w:rsidR="7DFED057" w:rsidRPr="0041169D">
        <w:rPr>
          <w:rFonts w:ascii="Times New Roman" w:eastAsia="Times New Roman" w:hAnsi="Times New Roman" w:cs="Times New Roman"/>
          <w:b/>
          <w:bCs/>
          <w:lang w:eastAsia="en-AU"/>
        </w:rPr>
        <w:t>19</w:t>
      </w:r>
      <w:r w:rsidRPr="0041169D">
        <w:rPr>
          <w:rFonts w:ascii="Times New Roman" w:eastAsia="Times New Roman" w:hAnsi="Times New Roman" w:cs="Times New Roman"/>
          <w:b/>
          <w:bCs/>
          <w:lang w:eastAsia="en-AU"/>
        </w:rPr>
        <w:t xml:space="preserve"> – </w:t>
      </w:r>
      <w:r w:rsidR="2CCD67E0" w:rsidRPr="0041169D">
        <w:rPr>
          <w:rFonts w:ascii="Times New Roman" w:eastAsia="Times New Roman" w:hAnsi="Times New Roman" w:cs="Times New Roman"/>
          <w:b/>
          <w:bCs/>
          <w:lang w:eastAsia="en-AU"/>
        </w:rPr>
        <w:t>32</w:t>
      </w:r>
      <w:r w:rsidRPr="0041169D">
        <w:rPr>
          <w:rFonts w:ascii="Times New Roman" w:eastAsia="Times New Roman" w:hAnsi="Times New Roman" w:cs="Times New Roman"/>
          <w:lang w:eastAsia="en-AU"/>
        </w:rPr>
        <w:t xml:space="preserve"> have been amended to clarify the delineation of powers between the Commission and the </w:t>
      </w:r>
      <w:r w:rsidR="00E03F1D"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under the Regulatory Powers Act, reflecting their separate statutory functions under the Act.</w:t>
      </w:r>
      <w:r w:rsidR="6A9508F4" w:rsidRPr="0041169D">
        <w:rPr>
          <w:rFonts w:ascii="Times New Roman" w:eastAsia="Times New Roman" w:hAnsi="Times New Roman" w:cs="Times New Roman"/>
          <w:lang w:eastAsia="en-AU"/>
        </w:rPr>
        <w:t xml:space="preserve"> These are technical changes to ensure the remit </w:t>
      </w:r>
      <w:r w:rsidR="273D5B18" w:rsidRPr="0041169D">
        <w:rPr>
          <w:rFonts w:ascii="Times New Roman" w:eastAsia="Times New Roman" w:hAnsi="Times New Roman" w:cs="Times New Roman"/>
          <w:lang w:eastAsia="en-AU"/>
        </w:rPr>
        <w:t xml:space="preserve">of </w:t>
      </w:r>
      <w:r w:rsidR="6A9508F4" w:rsidRPr="0041169D">
        <w:rPr>
          <w:rFonts w:ascii="Times New Roman" w:eastAsia="Times New Roman" w:hAnsi="Times New Roman" w:cs="Times New Roman"/>
          <w:lang w:eastAsia="en-AU"/>
        </w:rPr>
        <w:t>both agencies is clearly articulated within the Act.</w:t>
      </w:r>
    </w:p>
    <w:p w14:paraId="09D56880" w14:textId="09ABC7B4" w:rsidR="00CA40C1" w:rsidRPr="0041169D" w:rsidRDefault="0059161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19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73ZG(1)</w:t>
      </w:r>
    </w:p>
    <w:p w14:paraId="1160D807" w14:textId="313AD1CF" w:rsidR="00CA40C1" w:rsidRPr="0041169D" w:rsidRDefault="00CA40C1" w:rsidP="00A1024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subsection is amended by omitting the words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for the purposes of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and replacing them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issued for the purposes of a provision mentioned in subsection 73ZF(1)</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4B4C3E03" w14:textId="32CABD8B" w:rsidR="00CA40C1" w:rsidRPr="0041169D" w:rsidRDefault="0059161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20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73ZH(1)</w:t>
      </w:r>
    </w:p>
    <w:p w14:paraId="14C4510E" w14:textId="64B158E9" w:rsidR="00CA40C1" w:rsidRPr="0041169D" w:rsidRDefault="00A1024A"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substitutes </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this Act</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 xml:space="preserve"> with </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a provision mentioned in subsection 73ZF(1)</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w:t>
      </w:r>
    </w:p>
    <w:p w14:paraId="4A664BEB" w14:textId="3EF31B23" w:rsidR="00CA40C1" w:rsidRPr="0041169D" w:rsidRDefault="0059161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21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73ZI(1)</w:t>
      </w:r>
    </w:p>
    <w:p w14:paraId="046A6627" w14:textId="369BDA87" w:rsidR="00CA40C1" w:rsidRPr="0041169D" w:rsidRDefault="00A1024A"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substitutes </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this Act</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 xml:space="preserve"> with </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a provision mentioned in subsection 73ZF(1)</w:t>
      </w:r>
      <w:r w:rsidR="00A026EF" w:rsidRPr="0041169D">
        <w:rPr>
          <w:rFonts w:ascii="Times New Roman" w:eastAsia="Times New Roman" w:hAnsi="Times New Roman" w:cs="Times New Roman"/>
          <w:bCs/>
          <w:lang w:eastAsia="en-AU"/>
        </w:rPr>
        <w:t>’</w:t>
      </w:r>
      <w:r w:rsidR="00CA40C1" w:rsidRPr="0041169D">
        <w:rPr>
          <w:rFonts w:ascii="Times New Roman" w:eastAsia="Times New Roman" w:hAnsi="Times New Roman" w:cs="Times New Roman"/>
          <w:bCs/>
          <w:lang w:eastAsia="en-AU"/>
        </w:rPr>
        <w:t>.</w:t>
      </w:r>
    </w:p>
    <w:p w14:paraId="00DD9D18" w14:textId="7FBAE111" w:rsidR="00CA40C1" w:rsidRPr="0041169D" w:rsidRDefault="0059161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22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Subparagraph 73ZI(2)(a)(iii)</w:t>
      </w:r>
    </w:p>
    <w:p w14:paraId="4A030765" w14:textId="45DA5735"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amends subparagraph 73ZI(2)(a)(iii) to remove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this Act or under the Regulatory Powers Act as it applies in relation to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and replace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this Part or under the Regulatory Powers Act as it applies in relation to this Act because of this Part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713F989D" w14:textId="18BCF860" w:rsidR="00CA40C1" w:rsidRPr="0041169D" w:rsidRDefault="0059161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23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Subparagraph 73ZI(2)(c)(iii)</w:t>
      </w:r>
    </w:p>
    <w:p w14:paraId="24F3ADE1" w14:textId="3EEC2DD8"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amends subparagraph 73ZI(2)(c)(iii) </w:t>
      </w:r>
      <w:r w:rsidRPr="0041169D">
        <w:rPr>
          <w:rFonts w:ascii="Times New Roman" w:eastAsia="Times New Roman" w:hAnsi="Times New Roman" w:cs="Times New Roman"/>
          <w:bCs/>
          <w:lang w:eastAsia="en-AU"/>
        </w:rPr>
        <w:t xml:space="preserve">by inserting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because of this Part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after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in relation to this Act</w:t>
      </w:r>
      <w:r w:rsidR="00A026EF" w:rsidRPr="0041169D">
        <w:rPr>
          <w:rFonts w:ascii="Times New Roman" w:eastAsia="Times New Roman" w:hAnsi="Times New Roman" w:cs="Times New Roman"/>
          <w:bCs/>
          <w:lang w:eastAsia="en-AU"/>
        </w:rPr>
        <w:t>’</w:t>
      </w:r>
      <w:r w:rsidR="00F30507" w:rsidRPr="0041169D">
        <w:rPr>
          <w:rFonts w:ascii="Times New Roman" w:eastAsia="Times New Roman" w:hAnsi="Times New Roman" w:cs="Times New Roman"/>
          <w:bCs/>
          <w:lang w:eastAsia="en-AU"/>
        </w:rPr>
        <w:t>.</w:t>
      </w:r>
    </w:p>
    <w:p w14:paraId="33624F3B" w14:textId="787DE5D9" w:rsidR="00CA40C1" w:rsidRPr="0041169D" w:rsidRDefault="002637E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24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Paragraph 73ZI(4)(a)</w:t>
      </w:r>
    </w:p>
    <w:p w14:paraId="04D084FD" w14:textId="6B3A6630"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amends paragraph 73ZI(4)(a) to remove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this Act or under the Regulatory Powers Act as it applies in relation to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and replace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this Part or under the Regulatory Powers Act as it applies in relation to this Act because of this Part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4E8A967B" w14:textId="5408D738" w:rsidR="00CA40C1" w:rsidRPr="0041169D" w:rsidRDefault="002637E1"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2A3122" w:rsidRPr="0041169D">
        <w:rPr>
          <w:rFonts w:ascii="Times New Roman" w:eastAsia="Times New Roman" w:hAnsi="Times New Roman" w:cs="Times New Roman"/>
          <w:b/>
          <w:lang w:eastAsia="en-AU"/>
        </w:rPr>
        <w:t>25</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73ZK(1)</w:t>
      </w:r>
    </w:p>
    <w:p w14:paraId="0087EB2C" w14:textId="2E2057E6" w:rsidR="00CA40C1" w:rsidRPr="0041169D" w:rsidRDefault="00CA40C1" w:rsidP="000A07C8">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Enforceable civil penalty provisions</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 xml:space="preserve">. </w:t>
      </w:r>
      <w:r w:rsidRPr="0041169D">
        <w:rPr>
          <w:rFonts w:ascii="Times New Roman" w:eastAsia="Times New Roman" w:hAnsi="Times New Roman" w:cs="Times New Roman"/>
          <w:lang w:eastAsia="en-AU"/>
        </w:rPr>
        <w:t>This item amends subsection 73ZK(1) by repealing the subsection and replacing it with a list of the civil penalty provisions enforceable under Part 4 of the Regulatory Powers Act</w:t>
      </w:r>
      <w:r w:rsidR="003B1674" w:rsidRPr="0041169D">
        <w:rPr>
          <w:rFonts w:ascii="Times New Roman" w:eastAsia="Times New Roman" w:hAnsi="Times New Roman" w:cs="Times New Roman"/>
          <w:lang w:eastAsia="en-AU"/>
        </w:rPr>
        <w:t>.</w:t>
      </w:r>
    </w:p>
    <w:p w14:paraId="4901CA9F" w14:textId="1D6151CB" w:rsidR="00CA40C1" w:rsidRPr="0041169D" w:rsidRDefault="00CA40C1"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also adds a note to state </w:t>
      </w:r>
      <w:r w:rsidR="00A17967" w:rsidRPr="0041169D">
        <w:rPr>
          <w:rFonts w:ascii="Times New Roman" w:eastAsia="Times New Roman" w:hAnsi="Times New Roman" w:cs="Times New Roman"/>
          <w:bCs/>
          <w:lang w:eastAsia="en-AU"/>
        </w:rPr>
        <w:t>that</w:t>
      </w:r>
      <w:r w:rsidRPr="0041169D">
        <w:rPr>
          <w:rFonts w:ascii="Times New Roman" w:eastAsia="Times New Roman" w:hAnsi="Times New Roman" w:cs="Times New Roman"/>
          <w:bCs/>
          <w:lang w:eastAsia="en-AU"/>
        </w:rPr>
        <w:t xml:space="preserve"> Part 4 of the Regulatory Powers Act allows a civil penalty provision to be enforced by obtaining an order for a person to pay a pecuniary penalty for the contravention of the provision.</w:t>
      </w:r>
    </w:p>
    <w:p w14:paraId="05DD12EA" w14:textId="098605D5" w:rsidR="00EF7DCD" w:rsidRPr="0041169D" w:rsidRDefault="003933CD"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lang w:eastAsia="en-AU"/>
        </w:rPr>
        <w:t xml:space="preserve">This </w:t>
      </w:r>
      <w:r w:rsidRPr="0041169D">
        <w:rPr>
          <w:rFonts w:ascii="Times New Roman" w:eastAsia="Times New Roman" w:hAnsi="Times New Roman" w:cs="Times New Roman"/>
          <w:bCs/>
          <w:lang w:eastAsia="en-AU"/>
        </w:rPr>
        <w:t xml:space="preserve">item </w:t>
      </w:r>
      <w:r w:rsidR="00340389" w:rsidRPr="0041169D">
        <w:rPr>
          <w:rFonts w:ascii="Times New Roman" w:eastAsia="Times New Roman" w:hAnsi="Times New Roman" w:cs="Times New Roman"/>
          <w:bCs/>
          <w:lang w:eastAsia="en-AU"/>
        </w:rPr>
        <w:t xml:space="preserve">does not change the existing civil penalty provisions </w:t>
      </w:r>
      <w:r w:rsidR="009F7C9C" w:rsidRPr="0041169D">
        <w:rPr>
          <w:rFonts w:ascii="Times New Roman" w:eastAsia="Times New Roman" w:hAnsi="Times New Roman" w:cs="Times New Roman"/>
          <w:bCs/>
          <w:lang w:eastAsia="en-AU"/>
        </w:rPr>
        <w:t xml:space="preserve">enforceable under the Regulatory Powers Act </w:t>
      </w:r>
      <w:r w:rsidR="00340389" w:rsidRPr="0041169D">
        <w:rPr>
          <w:rFonts w:ascii="Times New Roman" w:eastAsia="Times New Roman" w:hAnsi="Times New Roman" w:cs="Times New Roman"/>
          <w:bCs/>
          <w:lang w:eastAsia="en-AU"/>
        </w:rPr>
        <w:t xml:space="preserve">the Commission can currently </w:t>
      </w:r>
      <w:r w:rsidR="009F7C9C" w:rsidRPr="0041169D">
        <w:rPr>
          <w:rFonts w:ascii="Times New Roman" w:eastAsia="Times New Roman" w:hAnsi="Times New Roman" w:cs="Times New Roman"/>
          <w:bCs/>
          <w:lang w:eastAsia="en-AU"/>
        </w:rPr>
        <w:t xml:space="preserve">utilise. </w:t>
      </w:r>
      <w:r w:rsidR="005A56D1" w:rsidRPr="0041169D">
        <w:rPr>
          <w:rFonts w:ascii="Times New Roman" w:eastAsia="Times New Roman" w:hAnsi="Times New Roman" w:cs="Times New Roman"/>
          <w:bCs/>
          <w:lang w:eastAsia="en-AU"/>
        </w:rPr>
        <w:t xml:space="preserve">This amendment </w:t>
      </w:r>
      <w:r w:rsidR="00060F0B" w:rsidRPr="0041169D">
        <w:rPr>
          <w:rFonts w:ascii="Times New Roman" w:eastAsia="Times New Roman" w:hAnsi="Times New Roman" w:cs="Times New Roman"/>
          <w:bCs/>
          <w:lang w:eastAsia="en-AU"/>
        </w:rPr>
        <w:t xml:space="preserve">instead </w:t>
      </w:r>
      <w:r w:rsidR="00227C25" w:rsidRPr="0041169D">
        <w:rPr>
          <w:rFonts w:ascii="Times New Roman" w:eastAsia="Times New Roman" w:hAnsi="Times New Roman" w:cs="Times New Roman"/>
          <w:bCs/>
          <w:lang w:eastAsia="en-AU"/>
        </w:rPr>
        <w:t xml:space="preserve">lists the </w:t>
      </w:r>
      <w:r w:rsidR="00227C25" w:rsidRPr="0041169D">
        <w:rPr>
          <w:rFonts w:ascii="Times New Roman" w:eastAsia="Times New Roman" w:hAnsi="Times New Roman" w:cs="Times New Roman"/>
          <w:bCs/>
          <w:lang w:eastAsia="en-AU"/>
        </w:rPr>
        <w:lastRenderedPageBreak/>
        <w:t xml:space="preserve">current provisions the Commission </w:t>
      </w:r>
      <w:r w:rsidR="002F4521" w:rsidRPr="0041169D">
        <w:rPr>
          <w:rFonts w:ascii="Times New Roman" w:eastAsia="Times New Roman" w:hAnsi="Times New Roman" w:cs="Times New Roman"/>
          <w:bCs/>
          <w:lang w:eastAsia="en-AU"/>
        </w:rPr>
        <w:t xml:space="preserve">can </w:t>
      </w:r>
      <w:r w:rsidR="00966D33" w:rsidRPr="0041169D">
        <w:rPr>
          <w:rFonts w:ascii="Times New Roman" w:eastAsia="Times New Roman" w:hAnsi="Times New Roman" w:cs="Times New Roman"/>
          <w:bCs/>
          <w:lang w:eastAsia="en-AU"/>
        </w:rPr>
        <w:t>enforce</w:t>
      </w:r>
      <w:r w:rsidR="002F4521" w:rsidRPr="0041169D">
        <w:rPr>
          <w:rFonts w:ascii="Times New Roman" w:eastAsia="Times New Roman" w:hAnsi="Times New Roman" w:cs="Times New Roman"/>
          <w:bCs/>
          <w:lang w:eastAsia="en-AU"/>
        </w:rPr>
        <w:t xml:space="preserve">, rather than </w:t>
      </w:r>
      <w:r w:rsidR="00966D33" w:rsidRPr="0041169D">
        <w:rPr>
          <w:rFonts w:ascii="Times New Roman" w:eastAsia="Times New Roman" w:hAnsi="Times New Roman" w:cs="Times New Roman"/>
          <w:bCs/>
          <w:lang w:eastAsia="en-AU"/>
        </w:rPr>
        <w:t xml:space="preserve">the current wording which </w:t>
      </w:r>
      <w:r w:rsidR="00EF7DCD" w:rsidRPr="0041169D">
        <w:rPr>
          <w:rFonts w:ascii="Times New Roman" w:eastAsia="Times New Roman" w:hAnsi="Times New Roman" w:cs="Times New Roman"/>
          <w:bCs/>
          <w:lang w:eastAsia="en-AU"/>
        </w:rPr>
        <w:t xml:space="preserve">states every civil penalty provision of this Act. </w:t>
      </w:r>
    </w:p>
    <w:p w14:paraId="56A026A9" w14:textId="06EF3E30" w:rsidR="001906C9" w:rsidRPr="0041169D" w:rsidRDefault="00EF7DCD"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has been amended to delineate between the Commission and the </w:t>
      </w:r>
      <w:r w:rsidR="004469F7" w:rsidRPr="0041169D">
        <w:rPr>
          <w:rFonts w:ascii="Times New Roman" w:eastAsia="Times New Roman" w:hAnsi="Times New Roman" w:cs="Times New Roman"/>
          <w:bCs/>
          <w:lang w:eastAsia="en-AU"/>
        </w:rPr>
        <w:t>Agency</w:t>
      </w:r>
      <w:r w:rsidRPr="0041169D">
        <w:rPr>
          <w:rFonts w:ascii="Times New Roman" w:eastAsia="Times New Roman" w:hAnsi="Times New Roman" w:cs="Times New Roman"/>
          <w:bCs/>
          <w:lang w:eastAsia="en-AU"/>
        </w:rPr>
        <w:t xml:space="preserve">, as </w:t>
      </w:r>
      <w:r w:rsidR="00060F0B" w:rsidRPr="0041169D">
        <w:rPr>
          <w:rFonts w:ascii="Times New Roman" w:eastAsia="Times New Roman" w:hAnsi="Times New Roman" w:cs="Times New Roman"/>
          <w:bCs/>
          <w:lang w:eastAsia="en-AU"/>
        </w:rPr>
        <w:t xml:space="preserve">each </w:t>
      </w:r>
      <w:r w:rsidR="00ED72E0" w:rsidRPr="0041169D">
        <w:rPr>
          <w:rFonts w:ascii="Times New Roman" w:eastAsia="Times New Roman" w:hAnsi="Times New Roman" w:cs="Times New Roman"/>
          <w:bCs/>
          <w:lang w:eastAsia="en-AU"/>
        </w:rPr>
        <w:t xml:space="preserve">will have different civil penalty provisions available to them to enforce. </w:t>
      </w:r>
    </w:p>
    <w:p w14:paraId="3E28555E" w14:textId="31A4A2F0"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26</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Subsections 73ZK(2), (3) and (4)</w:t>
      </w:r>
    </w:p>
    <w:p w14:paraId="72D00C5B" w14:textId="754732D2" w:rsidR="00341233" w:rsidRPr="0041169D" w:rsidRDefault="00CA40C1"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amends subsections 73ZK(2), (3) and (4) by omitting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of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and replacing it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mention</w:t>
      </w:r>
      <w:r w:rsidR="00756BA0" w:rsidRPr="0041169D">
        <w:rPr>
          <w:rFonts w:ascii="Times New Roman" w:eastAsia="Times New Roman" w:hAnsi="Times New Roman" w:cs="Times New Roman"/>
          <w:bCs/>
          <w:lang w:eastAsia="en-AU"/>
        </w:rPr>
        <w:t>ed</w:t>
      </w:r>
      <w:r w:rsidRPr="0041169D">
        <w:rPr>
          <w:rFonts w:ascii="Times New Roman" w:eastAsia="Times New Roman" w:hAnsi="Times New Roman" w:cs="Times New Roman"/>
          <w:bCs/>
          <w:lang w:eastAsia="en-AU"/>
        </w:rPr>
        <w:t xml:space="preserve"> in subsection (1)</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180F1767" w14:textId="3247D761" w:rsidR="00CA40C1" w:rsidRPr="0041169D" w:rsidRDefault="00A1024A"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ensures the list of civil penalty provisions in </w:t>
      </w:r>
      <w:r w:rsidR="00E575FE" w:rsidRPr="0041169D">
        <w:rPr>
          <w:rFonts w:ascii="Times New Roman" w:eastAsia="Times New Roman" w:hAnsi="Times New Roman" w:cs="Times New Roman"/>
          <w:lang w:eastAsia="en-AU"/>
        </w:rPr>
        <w:t xml:space="preserve">subsection </w:t>
      </w:r>
      <w:r w:rsidRPr="0041169D">
        <w:rPr>
          <w:rFonts w:ascii="Times New Roman" w:eastAsia="Times New Roman" w:hAnsi="Times New Roman" w:cs="Times New Roman"/>
          <w:lang w:eastAsia="en-AU"/>
        </w:rPr>
        <w:t>73ZK(1)</w:t>
      </w:r>
      <w:r w:rsidR="006F1803" w:rsidRPr="0041169D">
        <w:rPr>
          <w:rFonts w:ascii="Times New Roman" w:eastAsia="Times New Roman" w:hAnsi="Times New Roman" w:cs="Times New Roman"/>
          <w:lang w:eastAsia="en-AU"/>
        </w:rPr>
        <w:t xml:space="preserve"> (see item 25)</w:t>
      </w:r>
      <w:r w:rsidR="00C578F6" w:rsidRPr="0041169D">
        <w:rPr>
          <w:rFonts w:ascii="Times New Roman" w:eastAsia="Times New Roman" w:hAnsi="Times New Roman" w:cs="Times New Roman"/>
          <w:bCs/>
          <w:lang w:eastAsia="en-AU"/>
        </w:rPr>
        <w:t xml:space="preserve"> </w:t>
      </w:r>
      <w:r w:rsidR="00863512" w:rsidRPr="0041169D">
        <w:rPr>
          <w:rFonts w:ascii="Times New Roman" w:eastAsia="Times New Roman" w:hAnsi="Times New Roman" w:cs="Times New Roman"/>
          <w:bCs/>
          <w:lang w:eastAsia="en-AU"/>
        </w:rPr>
        <w:t xml:space="preserve">applies to the authorised applicant, the relevant court and liability of Crown </w:t>
      </w:r>
      <w:r w:rsidR="00915015" w:rsidRPr="0041169D">
        <w:rPr>
          <w:rFonts w:ascii="Times New Roman" w:eastAsia="Times New Roman" w:hAnsi="Times New Roman" w:cs="Times New Roman"/>
          <w:bCs/>
          <w:lang w:eastAsia="en-AU"/>
        </w:rPr>
        <w:t xml:space="preserve">subsections. </w:t>
      </w:r>
    </w:p>
    <w:p w14:paraId="16018BE8" w14:textId="599C4BFB"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27</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Section 73ZKA</w:t>
      </w:r>
    </w:p>
    <w:p w14:paraId="2B3CD03B" w14:textId="24CA1421" w:rsidR="00915015" w:rsidRPr="0041169D" w:rsidRDefault="00CA40C1"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amends section 73ZKA by omitting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of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wherever occurring and substituting it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mentioned in subsection 73ZK(1)</w:t>
      </w:r>
      <w:r w:rsidR="00A026EF" w:rsidRPr="0041169D">
        <w:rPr>
          <w:rFonts w:ascii="Times New Roman" w:eastAsia="Times New Roman" w:hAnsi="Times New Roman" w:cs="Times New Roman"/>
          <w:bCs/>
          <w:lang w:eastAsia="en-AU"/>
        </w:rPr>
        <w:t>’</w:t>
      </w:r>
      <w:r w:rsidR="003B1674" w:rsidRPr="0041169D">
        <w:rPr>
          <w:rFonts w:ascii="Times New Roman" w:eastAsia="Times New Roman" w:hAnsi="Times New Roman" w:cs="Times New Roman"/>
          <w:bCs/>
          <w:lang w:eastAsia="en-AU"/>
        </w:rPr>
        <w:t>.</w:t>
      </w:r>
    </w:p>
    <w:p w14:paraId="2FD08BA9" w14:textId="74520439" w:rsidR="00CA40C1" w:rsidRPr="0041169D" w:rsidRDefault="00DE0D3F"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ensures the list of civil penalty provisions in </w:t>
      </w:r>
      <w:r w:rsidR="003334B4" w:rsidRPr="0041169D">
        <w:rPr>
          <w:rFonts w:ascii="Times New Roman" w:eastAsia="Times New Roman" w:hAnsi="Times New Roman" w:cs="Times New Roman"/>
          <w:lang w:eastAsia="en-AU"/>
        </w:rPr>
        <w:t>subsection 73ZK(1) (see item 25)</w:t>
      </w:r>
      <w:r w:rsidR="003334B4"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applies to serious contraventions of civil penalty provisions.</w:t>
      </w:r>
    </w:p>
    <w:p w14:paraId="6E8A8D83" w14:textId="61774298"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28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73ZL(1)</w:t>
      </w:r>
    </w:p>
    <w:p w14:paraId="11DC7CD1" w14:textId="69A6C9F7"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Provisions subject to an infringement notice</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 xml:space="preserve">. </w:t>
      </w:r>
      <w:r w:rsidRPr="0041169D">
        <w:rPr>
          <w:rFonts w:ascii="Times New Roman" w:eastAsia="Times New Roman" w:hAnsi="Times New Roman" w:cs="Times New Roman"/>
          <w:lang w:eastAsia="en-AU"/>
        </w:rPr>
        <w:t>Subsection 73ZL(1) is repealed and replaced with a civil penalty provision specified in subsection 73ZK(1), other than section 59A and 73D</w:t>
      </w:r>
      <w:r w:rsidR="001D790B"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is subject to an infringement notice under Part 5 of the Regulatory Powers Act.</w:t>
      </w:r>
    </w:p>
    <w:p w14:paraId="52BE2265" w14:textId="0837A26D" w:rsidR="00283F1B" w:rsidRPr="0041169D" w:rsidRDefault="00A1024A"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ensures the list of civil penalty provisions in </w:t>
      </w:r>
      <w:r w:rsidR="003334B4" w:rsidRPr="0041169D">
        <w:rPr>
          <w:rFonts w:ascii="Times New Roman" w:eastAsia="Times New Roman" w:hAnsi="Times New Roman" w:cs="Times New Roman"/>
          <w:lang w:eastAsia="en-AU"/>
        </w:rPr>
        <w:t>subsection 73ZK(1) (see item 25)</w:t>
      </w:r>
      <w:r w:rsidR="003334B4" w:rsidRPr="0041169D">
        <w:rPr>
          <w:rFonts w:ascii="Times New Roman" w:eastAsia="Times New Roman" w:hAnsi="Times New Roman" w:cs="Times New Roman"/>
          <w:bCs/>
          <w:lang w:eastAsia="en-AU"/>
        </w:rPr>
        <w:t xml:space="preserve"> </w:t>
      </w:r>
      <w:r w:rsidR="004351B5" w:rsidRPr="0041169D">
        <w:rPr>
          <w:rFonts w:ascii="Times New Roman" w:eastAsia="Times New Roman" w:hAnsi="Times New Roman" w:cs="Times New Roman"/>
          <w:bCs/>
          <w:lang w:eastAsia="en-AU"/>
        </w:rPr>
        <w:t>other than subsections 59A or 73D</w:t>
      </w:r>
      <w:r w:rsidR="004A0EFA" w:rsidRPr="0041169D">
        <w:rPr>
          <w:rFonts w:ascii="Times New Roman" w:eastAsia="Times New Roman" w:hAnsi="Times New Roman" w:cs="Times New Roman"/>
          <w:bCs/>
          <w:lang w:eastAsia="en-AU"/>
        </w:rPr>
        <w:t>,</w:t>
      </w:r>
      <w:r w:rsidR="001030B0" w:rsidRPr="0041169D">
        <w:rPr>
          <w:rFonts w:ascii="Times New Roman" w:eastAsia="Times New Roman" w:hAnsi="Times New Roman" w:cs="Times New Roman"/>
          <w:bCs/>
          <w:lang w:eastAsia="en-AU"/>
        </w:rPr>
        <w:t xml:space="preserve"> applies to infringement notices that can be </w:t>
      </w:r>
      <w:r w:rsidR="004351B5" w:rsidRPr="0041169D">
        <w:rPr>
          <w:rFonts w:ascii="Times New Roman" w:eastAsia="Times New Roman" w:hAnsi="Times New Roman" w:cs="Times New Roman"/>
          <w:bCs/>
          <w:lang w:eastAsia="en-AU"/>
        </w:rPr>
        <w:t>issued under the Regulatory Powers Act</w:t>
      </w:r>
      <w:r w:rsidR="001030B0" w:rsidRPr="0041169D">
        <w:rPr>
          <w:rFonts w:ascii="Times New Roman" w:eastAsia="Times New Roman" w:hAnsi="Times New Roman" w:cs="Times New Roman"/>
          <w:bCs/>
          <w:lang w:eastAsia="en-AU"/>
        </w:rPr>
        <w:t>.</w:t>
      </w:r>
    </w:p>
    <w:p w14:paraId="633A50E9" w14:textId="3A97829F"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29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73ZL(4)</w:t>
      </w:r>
    </w:p>
    <w:p w14:paraId="395BDFDB" w14:textId="4E313049" w:rsidR="00162C13" w:rsidRPr="0041169D" w:rsidRDefault="00CA40C1"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amends subsection 73ZL(4) by omitting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of 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and replacing it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mention</w:t>
      </w:r>
      <w:r w:rsidR="00A672BD" w:rsidRPr="0041169D">
        <w:rPr>
          <w:rFonts w:ascii="Times New Roman" w:eastAsia="Times New Roman" w:hAnsi="Times New Roman" w:cs="Times New Roman"/>
          <w:bCs/>
          <w:lang w:eastAsia="en-AU"/>
        </w:rPr>
        <w:t>ed</w:t>
      </w:r>
      <w:r w:rsidRPr="0041169D">
        <w:rPr>
          <w:rFonts w:ascii="Times New Roman" w:eastAsia="Times New Roman" w:hAnsi="Times New Roman" w:cs="Times New Roman"/>
          <w:bCs/>
          <w:lang w:eastAsia="en-AU"/>
        </w:rPr>
        <w:t xml:space="preserve"> in subsection (1)</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7FA6930D" w14:textId="37F7B18E" w:rsidR="00162C13" w:rsidRPr="0041169D" w:rsidRDefault="00A1024A"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ensures the list of civil penalty provisions in </w:t>
      </w:r>
      <w:r w:rsidR="00A138A5" w:rsidRPr="0041169D">
        <w:rPr>
          <w:rFonts w:ascii="Times New Roman" w:eastAsia="Times New Roman" w:hAnsi="Times New Roman" w:cs="Times New Roman"/>
          <w:lang w:eastAsia="en-AU"/>
        </w:rPr>
        <w:t>subsection 73ZK(1) (see item 25)</w:t>
      </w:r>
      <w:r w:rsidR="00A138A5" w:rsidRPr="0041169D">
        <w:rPr>
          <w:rFonts w:ascii="Times New Roman" w:eastAsia="Times New Roman" w:hAnsi="Times New Roman" w:cs="Times New Roman"/>
          <w:bCs/>
          <w:lang w:eastAsia="en-AU"/>
        </w:rPr>
        <w:t xml:space="preserve"> </w:t>
      </w:r>
      <w:r w:rsidR="00162C13" w:rsidRPr="0041169D">
        <w:rPr>
          <w:rFonts w:ascii="Times New Roman" w:eastAsia="Times New Roman" w:hAnsi="Times New Roman" w:cs="Times New Roman"/>
          <w:bCs/>
          <w:lang w:eastAsia="en-AU"/>
        </w:rPr>
        <w:t xml:space="preserve">applies to liability of Crown subsection </w:t>
      </w:r>
      <w:r w:rsidR="00763E3D" w:rsidRPr="0041169D">
        <w:rPr>
          <w:rFonts w:ascii="Times New Roman" w:eastAsia="Times New Roman" w:hAnsi="Times New Roman" w:cs="Times New Roman"/>
          <w:bCs/>
          <w:lang w:eastAsia="en-AU"/>
        </w:rPr>
        <w:t>related to infringement notices</w:t>
      </w:r>
      <w:r w:rsidR="00162C13" w:rsidRPr="0041169D">
        <w:rPr>
          <w:rFonts w:ascii="Times New Roman" w:eastAsia="Times New Roman" w:hAnsi="Times New Roman" w:cs="Times New Roman"/>
          <w:bCs/>
          <w:lang w:eastAsia="en-AU"/>
        </w:rPr>
        <w:t>.</w:t>
      </w:r>
    </w:p>
    <w:p w14:paraId="346456EE" w14:textId="33428D81"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30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Paragraph 73ZM(1)(a)</w:t>
      </w:r>
    </w:p>
    <w:p w14:paraId="0CD87534" w14:textId="51988149"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 xml:space="preserve">This item amends paragraph 73ZM(1)(a) by inserting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to the extent the NDIS provider’s conduct relates to the Commissioner’s functions</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after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this Act</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p>
    <w:p w14:paraId="67150702" w14:textId="2BBFD9BF" w:rsidR="00CA40C1" w:rsidRPr="0041169D" w:rsidRDefault="002A312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B61C3B" w:rsidRPr="0041169D">
        <w:rPr>
          <w:rFonts w:ascii="Times New Roman" w:eastAsia="Times New Roman" w:hAnsi="Times New Roman" w:cs="Times New Roman"/>
          <w:b/>
          <w:lang w:eastAsia="en-AU"/>
        </w:rPr>
        <w:t>31</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Before paragraph 73ZP(1)(a)</w:t>
      </w:r>
    </w:p>
    <w:p w14:paraId="1309A487" w14:textId="34D2020E" w:rsidR="00CA40C1" w:rsidRPr="0041169D" w:rsidRDefault="00CA40C1"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This item inserts adds s</w:t>
      </w:r>
      <w:r w:rsidR="00CA36AE" w:rsidRPr="0041169D">
        <w:rPr>
          <w:rFonts w:ascii="Times New Roman" w:eastAsia="Times New Roman" w:hAnsi="Times New Roman" w:cs="Times New Roman"/>
          <w:bCs/>
          <w:lang w:eastAsia="en-AU"/>
        </w:rPr>
        <w:t>ubs</w:t>
      </w:r>
      <w:r w:rsidRPr="0041169D">
        <w:rPr>
          <w:rFonts w:ascii="Times New Roman" w:eastAsia="Times New Roman" w:hAnsi="Times New Roman" w:cs="Times New Roman"/>
          <w:bCs/>
          <w:lang w:eastAsia="en-AU"/>
        </w:rPr>
        <w:t xml:space="preserve">ection 55(A) (Commissioner’s power to obtain information to ensure integrity) as an enforceable provision. </w:t>
      </w:r>
    </w:p>
    <w:p w14:paraId="4A0D6C14" w14:textId="755F53D9" w:rsidR="00A1024A" w:rsidRPr="0041169D" w:rsidRDefault="00FC43E2"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lastRenderedPageBreak/>
        <w:t xml:space="preserve">This </w:t>
      </w:r>
      <w:r w:rsidRPr="0041169D">
        <w:rPr>
          <w:rFonts w:ascii="Times New Roman" w:eastAsia="Times New Roman" w:hAnsi="Times New Roman" w:cs="Times New Roman"/>
          <w:bCs/>
          <w:lang w:eastAsia="en-AU"/>
        </w:rPr>
        <w:t xml:space="preserve">amendment </w:t>
      </w:r>
      <w:r w:rsidR="000B5ED9" w:rsidRPr="0041169D">
        <w:rPr>
          <w:rFonts w:ascii="Times New Roman" w:eastAsia="Times New Roman" w:hAnsi="Times New Roman" w:cs="Times New Roman"/>
          <w:bCs/>
          <w:lang w:eastAsia="en-AU"/>
        </w:rPr>
        <w:t xml:space="preserve">allows for the Commission to </w:t>
      </w:r>
      <w:r w:rsidR="00A32D46" w:rsidRPr="0041169D">
        <w:rPr>
          <w:rFonts w:ascii="Times New Roman" w:eastAsia="Times New Roman" w:hAnsi="Times New Roman" w:cs="Times New Roman"/>
          <w:bCs/>
          <w:lang w:eastAsia="en-AU"/>
        </w:rPr>
        <w:t xml:space="preserve">issue an enforceable undertaking regarding </w:t>
      </w:r>
      <w:r w:rsidR="00D02546" w:rsidRPr="0041169D">
        <w:rPr>
          <w:rFonts w:ascii="Times New Roman" w:eastAsia="Times New Roman" w:hAnsi="Times New Roman" w:cs="Times New Roman"/>
          <w:bCs/>
          <w:lang w:eastAsia="en-AU"/>
        </w:rPr>
        <w:t xml:space="preserve">a notice to produce under section 55A of the Act. </w:t>
      </w:r>
    </w:p>
    <w:p w14:paraId="7FF80F8E" w14:textId="46BA643D" w:rsidR="00CA40C1" w:rsidRPr="0041169D" w:rsidRDefault="00B61C3B"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32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Subsection 73ZP(3)</w:t>
      </w:r>
    </w:p>
    <w:p w14:paraId="2B91491D" w14:textId="7D40B262" w:rsidR="00CA40C1" w:rsidRPr="0041169D" w:rsidRDefault="00CA40C1" w:rsidP="004B1B9C">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omits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provisions of this Act and substitutes it with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provisions mentioned </w:t>
      </w:r>
      <w:r w:rsidR="00233D5E" w:rsidRPr="0041169D">
        <w:rPr>
          <w:rFonts w:ascii="Times New Roman" w:eastAsia="Times New Roman" w:hAnsi="Times New Roman" w:cs="Times New Roman"/>
          <w:bCs/>
          <w:lang w:eastAsia="en-AU"/>
        </w:rPr>
        <w:t>i</w:t>
      </w:r>
      <w:r w:rsidRPr="0041169D">
        <w:rPr>
          <w:rFonts w:ascii="Times New Roman" w:eastAsia="Times New Roman" w:hAnsi="Times New Roman" w:cs="Times New Roman"/>
          <w:bCs/>
          <w:lang w:eastAsia="en-AU"/>
        </w:rPr>
        <w:t>n subsection (1)</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t>
      </w:r>
      <w:r w:rsidR="00FC061A" w:rsidRPr="0041169D">
        <w:rPr>
          <w:rFonts w:ascii="Times New Roman" w:eastAsia="Times New Roman" w:hAnsi="Times New Roman" w:cs="Times New Roman"/>
          <w:bCs/>
          <w:lang w:eastAsia="en-AU"/>
        </w:rPr>
        <w:t xml:space="preserve"> </w:t>
      </w:r>
      <w:r w:rsidR="00391119" w:rsidRPr="0041169D">
        <w:rPr>
          <w:rFonts w:ascii="Times New Roman" w:eastAsia="Times New Roman" w:hAnsi="Times New Roman" w:cs="Times New Roman"/>
          <w:lang w:eastAsia="en-AU"/>
        </w:rPr>
        <w:t>This amendment</w:t>
      </w:r>
      <w:r w:rsidR="00391119" w:rsidRPr="0041169D">
        <w:rPr>
          <w:rFonts w:ascii="Times New Roman" w:eastAsia="Times New Roman" w:hAnsi="Times New Roman" w:cs="Times New Roman"/>
          <w:bCs/>
          <w:lang w:eastAsia="en-AU"/>
        </w:rPr>
        <w:t xml:space="preserve"> </w:t>
      </w:r>
      <w:r w:rsidR="008D72AB" w:rsidRPr="0041169D">
        <w:rPr>
          <w:rFonts w:ascii="Times New Roman" w:eastAsia="Times New Roman" w:hAnsi="Times New Roman" w:cs="Times New Roman"/>
          <w:bCs/>
          <w:lang w:eastAsia="en-AU"/>
        </w:rPr>
        <w:t>clarifies that an enforceable undertaking can only be issued</w:t>
      </w:r>
      <w:r w:rsidR="00EE22C0" w:rsidRPr="0041169D">
        <w:rPr>
          <w:rFonts w:ascii="Times New Roman" w:eastAsia="Times New Roman" w:hAnsi="Times New Roman" w:cs="Times New Roman"/>
          <w:bCs/>
          <w:lang w:eastAsia="en-AU"/>
        </w:rPr>
        <w:t xml:space="preserve"> under provisions that are stipulated in </w:t>
      </w:r>
      <w:r w:rsidR="00217FFA" w:rsidRPr="0041169D">
        <w:rPr>
          <w:rFonts w:ascii="Times New Roman" w:eastAsia="Times New Roman" w:hAnsi="Times New Roman" w:cs="Times New Roman"/>
          <w:bCs/>
          <w:lang w:eastAsia="en-AU"/>
        </w:rPr>
        <w:t>subsection 73ZP(1)</w:t>
      </w:r>
      <w:r w:rsidR="007E43F0" w:rsidRPr="0041169D">
        <w:rPr>
          <w:rFonts w:ascii="Times New Roman" w:eastAsia="Times New Roman" w:hAnsi="Times New Roman" w:cs="Times New Roman"/>
          <w:bCs/>
          <w:lang w:eastAsia="en-AU"/>
        </w:rPr>
        <w:t>.</w:t>
      </w:r>
      <w:r w:rsidR="00391119" w:rsidRPr="0041169D">
        <w:rPr>
          <w:rFonts w:ascii="Times New Roman" w:eastAsia="Times New Roman" w:hAnsi="Times New Roman" w:cs="Times New Roman"/>
          <w:lang w:eastAsia="en-AU"/>
        </w:rPr>
        <w:t xml:space="preserve"> </w:t>
      </w:r>
    </w:p>
    <w:p w14:paraId="4B51FBEC" w14:textId="6787E648" w:rsidR="00CA40C1" w:rsidRPr="0041169D" w:rsidRDefault="00B61C3B"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33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CA40C1" w:rsidRPr="0041169D">
        <w:rPr>
          <w:rFonts w:ascii="Times New Roman" w:eastAsia="Times New Roman" w:hAnsi="Times New Roman" w:cs="Times New Roman"/>
          <w:b/>
          <w:lang w:eastAsia="en-AU"/>
        </w:rPr>
        <w:t>After Part 3B of Chapter 4</w:t>
      </w:r>
    </w:p>
    <w:p w14:paraId="5C6DD781" w14:textId="71C6754C" w:rsidR="00AF265F" w:rsidRPr="0041169D" w:rsidRDefault="00CA40C1" w:rsidP="000A07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inserts a new </w:t>
      </w:r>
      <w:r w:rsidR="006C13C1"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art to Chapter 4, title</w:t>
      </w:r>
      <w:r w:rsidR="003E7222" w:rsidRPr="0041169D">
        <w:rPr>
          <w:rFonts w:ascii="Times New Roman" w:eastAsia="Times New Roman" w:hAnsi="Times New Roman" w:cs="Times New Roman"/>
          <w:bCs/>
          <w:lang w:eastAsia="en-AU"/>
        </w:rPr>
        <w:t>d</w:t>
      </w:r>
      <w:r w:rsidRPr="0041169D">
        <w:rPr>
          <w:rFonts w:ascii="Times New Roman" w:eastAsia="Times New Roman" w:hAnsi="Times New Roman" w:cs="Times New Roman"/>
          <w:bCs/>
          <w:lang w:eastAsia="en-AU"/>
        </w:rPr>
        <w:t xml:space="preserve"> Part 3C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Compliance and enforcement in relation to Agency functions</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This </w:t>
      </w:r>
      <w:r w:rsidR="006C13C1"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 xml:space="preserve">art outlines the compliance, enforcement and regulatory actions which the Agency can undertake in line with the Regulatory Powers Act. </w:t>
      </w:r>
      <w:r w:rsidR="001F738E" w:rsidRPr="0041169D">
        <w:rPr>
          <w:rFonts w:ascii="Times New Roman" w:eastAsia="Times New Roman" w:hAnsi="Times New Roman" w:cs="Times New Roman"/>
          <w:bCs/>
          <w:lang w:eastAsia="en-AU"/>
        </w:rPr>
        <w:t xml:space="preserve">It has been inserted to </w:t>
      </w:r>
      <w:r w:rsidR="00FA22AC" w:rsidRPr="0041169D">
        <w:rPr>
          <w:rFonts w:ascii="Times New Roman" w:eastAsia="Times New Roman" w:hAnsi="Times New Roman" w:cs="Times New Roman"/>
          <w:bCs/>
          <w:lang w:eastAsia="en-AU"/>
        </w:rPr>
        <w:t xml:space="preserve">clearly differentiate the powers of the </w:t>
      </w:r>
      <w:r w:rsidR="004469F7" w:rsidRPr="0041169D">
        <w:rPr>
          <w:rFonts w:ascii="Times New Roman" w:eastAsia="Times New Roman" w:hAnsi="Times New Roman" w:cs="Times New Roman"/>
          <w:bCs/>
          <w:lang w:eastAsia="en-AU"/>
        </w:rPr>
        <w:t>Agency</w:t>
      </w:r>
      <w:r w:rsidR="00FA22AC" w:rsidRPr="0041169D">
        <w:rPr>
          <w:rFonts w:ascii="Times New Roman" w:eastAsia="Times New Roman" w:hAnsi="Times New Roman" w:cs="Times New Roman"/>
          <w:bCs/>
          <w:lang w:eastAsia="en-AU"/>
        </w:rPr>
        <w:t xml:space="preserve"> from the powers of the Commission.</w:t>
      </w:r>
      <w:r w:rsidRPr="0041169D">
        <w:rPr>
          <w:rFonts w:ascii="Times New Roman" w:eastAsia="Times New Roman" w:hAnsi="Times New Roman" w:cs="Times New Roman"/>
          <w:bCs/>
          <w:lang w:eastAsia="en-AU"/>
        </w:rPr>
        <w:t xml:space="preserve"> </w:t>
      </w:r>
    </w:p>
    <w:p w14:paraId="0325484A" w14:textId="4A9F20CD" w:rsidR="00AF265F" w:rsidRPr="0041169D" w:rsidRDefault="00AF265F"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73ZSA</w:t>
      </w:r>
      <w:r w:rsidR="000D2EF7" w:rsidRPr="0041169D">
        <w:rPr>
          <w:rFonts w:ascii="Times New Roman" w:eastAsia="Times New Roman" w:hAnsi="Times New Roman" w:cs="Times New Roman"/>
          <w:i/>
          <w:iCs/>
          <w:u w:val="single"/>
          <w:lang w:eastAsia="en-AU"/>
        </w:rPr>
        <w:t xml:space="preserve"> - Monitoring powers</w:t>
      </w:r>
    </w:p>
    <w:p w14:paraId="27B29729" w14:textId="6CF15F63" w:rsidR="0006266F" w:rsidRPr="0041169D" w:rsidRDefault="00462C8A" w:rsidP="000A07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w:t>
      </w:r>
      <w:r w:rsidR="00A1024A" w:rsidRPr="0041169D">
        <w:rPr>
          <w:rFonts w:ascii="Times New Roman" w:eastAsia="Times New Roman" w:hAnsi="Times New Roman" w:cs="Times New Roman"/>
          <w:lang w:eastAsia="en-AU"/>
        </w:rPr>
        <w:t xml:space="preserve">ew section </w:t>
      </w:r>
      <w:r w:rsidR="000449E4" w:rsidRPr="0041169D">
        <w:rPr>
          <w:rFonts w:ascii="Times New Roman" w:eastAsia="Times New Roman" w:hAnsi="Times New Roman" w:cs="Times New Roman"/>
          <w:lang w:eastAsia="en-AU"/>
        </w:rPr>
        <w:t>73</w:t>
      </w:r>
      <w:r w:rsidR="00905CE4" w:rsidRPr="0041169D">
        <w:rPr>
          <w:rFonts w:ascii="Times New Roman" w:eastAsia="Times New Roman" w:hAnsi="Times New Roman" w:cs="Times New Roman"/>
          <w:lang w:eastAsia="en-AU"/>
        </w:rPr>
        <w:t>ZSA</w:t>
      </w:r>
      <w:r w:rsidR="00A1024A"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deals with </w:t>
      </w:r>
      <w:r w:rsidR="00A1024A" w:rsidRPr="0041169D">
        <w:rPr>
          <w:rFonts w:ascii="Times New Roman" w:eastAsia="Times New Roman" w:hAnsi="Times New Roman" w:cs="Times New Roman"/>
          <w:lang w:eastAsia="en-AU"/>
        </w:rPr>
        <w:t>Monitoring powers</w:t>
      </w:r>
      <w:r w:rsidRPr="0041169D">
        <w:rPr>
          <w:rFonts w:ascii="Times New Roman" w:eastAsia="Times New Roman" w:hAnsi="Times New Roman" w:cs="Times New Roman"/>
          <w:lang w:eastAsia="en-AU"/>
        </w:rPr>
        <w:t xml:space="preserve"> of the Agency</w:t>
      </w:r>
      <w:r w:rsidR="00A1024A" w:rsidRPr="0041169D">
        <w:rPr>
          <w:rFonts w:ascii="Times New Roman" w:eastAsia="Times New Roman" w:hAnsi="Times New Roman" w:cs="Times New Roman"/>
          <w:lang w:eastAsia="en-AU"/>
        </w:rPr>
        <w:t xml:space="preserve">. </w:t>
      </w:r>
    </w:p>
    <w:p w14:paraId="47D9FD73" w14:textId="31469620" w:rsidR="00615507" w:rsidRPr="0041169D" w:rsidRDefault="00A1024A"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Provisions subject to monitoring</w:t>
      </w:r>
    </w:p>
    <w:p w14:paraId="58A88FAE" w14:textId="7BA9C0B4" w:rsidR="00CA40C1" w:rsidRPr="0041169D" w:rsidRDefault="0006266F" w:rsidP="000A07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A1024A" w:rsidRPr="0041169D">
        <w:rPr>
          <w:rFonts w:ascii="Times New Roman" w:eastAsia="Times New Roman" w:hAnsi="Times New Roman" w:cs="Times New Roman"/>
          <w:lang w:eastAsia="en-AU"/>
        </w:rPr>
        <w:t>ubsection</w:t>
      </w:r>
      <w:r w:rsidR="00CA40C1" w:rsidRPr="0041169D">
        <w:rPr>
          <w:rFonts w:ascii="Times New Roman" w:eastAsia="Times New Roman" w:hAnsi="Times New Roman" w:cs="Times New Roman"/>
          <w:lang w:eastAsia="en-AU"/>
        </w:rPr>
        <w:t xml:space="preserve"> </w:t>
      </w:r>
      <w:r w:rsidR="00BC604B" w:rsidRPr="0041169D">
        <w:rPr>
          <w:rFonts w:ascii="Times New Roman" w:eastAsia="Times New Roman" w:hAnsi="Times New Roman" w:cs="Times New Roman"/>
          <w:lang w:eastAsia="en-AU"/>
        </w:rPr>
        <w:t xml:space="preserve">73ZSA(1) includes </w:t>
      </w:r>
      <w:r w:rsidR="00CA40C1" w:rsidRPr="0041169D">
        <w:rPr>
          <w:rFonts w:ascii="Times New Roman" w:eastAsia="Times New Roman" w:hAnsi="Times New Roman" w:cs="Times New Roman"/>
          <w:lang w:eastAsia="en-AU"/>
        </w:rPr>
        <w:t xml:space="preserve">a list of provisions that are subject to monitoring under the Regulatory Powers Act. </w:t>
      </w:r>
    </w:p>
    <w:p w14:paraId="7D4F2FC6" w14:textId="76B10926" w:rsidR="00CA40C1" w:rsidRPr="0041169D" w:rsidRDefault="00BC604B" w:rsidP="002500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A</w:t>
      </w:r>
      <w:r w:rsidR="00CA40C1" w:rsidRPr="0041169D">
        <w:rPr>
          <w:rFonts w:ascii="Times New Roman" w:eastAsia="Times New Roman" w:hAnsi="Times New Roman" w:cs="Times New Roman"/>
          <w:lang w:eastAsia="en-AU"/>
        </w:rPr>
        <w:t xml:space="preserve"> note</w:t>
      </w:r>
      <w:r w:rsidRPr="0041169D">
        <w:rPr>
          <w:rFonts w:ascii="Times New Roman" w:eastAsia="Times New Roman" w:hAnsi="Times New Roman" w:cs="Times New Roman"/>
          <w:lang w:eastAsia="en-AU"/>
        </w:rPr>
        <w:t xml:space="preserve"> under subsection 73Z</w:t>
      </w:r>
      <w:r w:rsidR="00BE38FA"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A(1)</w:t>
      </w:r>
      <w:r w:rsidR="00106AEA" w:rsidRPr="0041169D">
        <w:rPr>
          <w:rFonts w:ascii="Times New Roman" w:eastAsia="Times New Roman" w:hAnsi="Times New Roman" w:cs="Times New Roman"/>
          <w:lang w:eastAsia="en-AU"/>
        </w:rPr>
        <w:t xml:space="preserve"> assists the reader by </w:t>
      </w:r>
      <w:r w:rsidR="00FF7E0B" w:rsidRPr="0041169D">
        <w:rPr>
          <w:rFonts w:ascii="Times New Roman" w:eastAsia="Times New Roman" w:hAnsi="Times New Roman" w:cs="Times New Roman"/>
          <w:lang w:eastAsia="en-AU"/>
        </w:rPr>
        <w:t>advising</w:t>
      </w:r>
      <w:r w:rsidR="00106AEA" w:rsidRPr="0041169D">
        <w:rPr>
          <w:rFonts w:ascii="Times New Roman" w:eastAsia="Times New Roman" w:hAnsi="Times New Roman" w:cs="Times New Roman"/>
          <w:lang w:eastAsia="en-AU"/>
        </w:rPr>
        <w:t xml:space="preserve"> that</w:t>
      </w:r>
      <w:r w:rsidR="00CA40C1" w:rsidRPr="0041169D">
        <w:rPr>
          <w:rFonts w:ascii="Times New Roman" w:eastAsia="Times New Roman" w:hAnsi="Times New Roman" w:cs="Times New Roman"/>
          <w:lang w:eastAsia="en-AU"/>
        </w:rPr>
        <w:t xml:space="preserve"> Part 2 of the Regulatory Powers Act creates a framework for monitoring whether the provisions mentioned in this subsection have been complied with. It includes entry and inspection</w:t>
      </w:r>
      <w:r w:rsidR="00686C0A" w:rsidRPr="0041169D">
        <w:rPr>
          <w:rFonts w:ascii="Times New Roman" w:eastAsia="Times New Roman" w:hAnsi="Times New Roman" w:cs="Times New Roman"/>
          <w:lang w:eastAsia="en-AU"/>
        </w:rPr>
        <w:t xml:space="preserve"> powers</w:t>
      </w:r>
      <w:r w:rsidR="00CA40C1" w:rsidRPr="0041169D">
        <w:rPr>
          <w:rFonts w:ascii="Times New Roman" w:eastAsia="Times New Roman" w:hAnsi="Times New Roman" w:cs="Times New Roman"/>
          <w:lang w:eastAsia="en-AU"/>
        </w:rPr>
        <w:t xml:space="preserve">. </w:t>
      </w:r>
    </w:p>
    <w:p w14:paraId="6651C803" w14:textId="221B2763" w:rsidR="008E1A1C" w:rsidRPr="0041169D" w:rsidRDefault="00CA40C1"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 xml:space="preserve">Information subject to monitoring </w:t>
      </w:r>
    </w:p>
    <w:p w14:paraId="35C33216" w14:textId="632AD0D1" w:rsidR="00CA40C1" w:rsidRPr="0041169D" w:rsidRDefault="008E1A1C" w:rsidP="003927C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A1024A" w:rsidRPr="0041169D">
        <w:rPr>
          <w:rFonts w:ascii="Times New Roman" w:eastAsia="Times New Roman" w:hAnsi="Times New Roman" w:cs="Times New Roman"/>
          <w:lang w:eastAsia="en-AU"/>
        </w:rPr>
        <w:t>ubsection</w:t>
      </w:r>
      <w:r w:rsidRPr="0041169D">
        <w:rPr>
          <w:rFonts w:ascii="Times New Roman" w:eastAsia="Times New Roman" w:hAnsi="Times New Roman" w:cs="Times New Roman"/>
          <w:lang w:eastAsia="en-AU"/>
        </w:rPr>
        <w:t xml:space="preserve"> 73ZSA(2)</w:t>
      </w:r>
      <w:r w:rsidR="00CA40C1"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provides</w:t>
      </w:r>
      <w:r w:rsidR="00CA40C1" w:rsidRPr="0041169D">
        <w:rPr>
          <w:rFonts w:ascii="Times New Roman" w:eastAsia="Times New Roman" w:hAnsi="Times New Roman" w:cs="Times New Roman"/>
          <w:lang w:eastAsia="en-AU"/>
        </w:rPr>
        <w:t xml:space="preserve"> that information given in compliance with a provision mentioned under subsection </w:t>
      </w:r>
      <w:r w:rsidRPr="0041169D">
        <w:rPr>
          <w:rFonts w:ascii="Times New Roman" w:eastAsia="Times New Roman" w:hAnsi="Times New Roman" w:cs="Times New Roman"/>
          <w:lang w:eastAsia="en-AU"/>
        </w:rPr>
        <w:t>73ZSA(</w:t>
      </w:r>
      <w:r w:rsidR="00CA40C1" w:rsidRPr="0041169D">
        <w:rPr>
          <w:rFonts w:ascii="Times New Roman" w:eastAsia="Times New Roman" w:hAnsi="Times New Roman" w:cs="Times New Roman"/>
          <w:lang w:eastAsia="en-AU"/>
        </w:rPr>
        <w:t xml:space="preserve">1) is subject to monitoring under </w:t>
      </w:r>
      <w:r w:rsidR="006C13C1" w:rsidRPr="0041169D">
        <w:rPr>
          <w:rFonts w:ascii="Times New Roman" w:eastAsia="Times New Roman" w:hAnsi="Times New Roman" w:cs="Times New Roman"/>
          <w:lang w:eastAsia="en-AU"/>
        </w:rPr>
        <w:t>P</w:t>
      </w:r>
      <w:r w:rsidR="00CA40C1" w:rsidRPr="0041169D">
        <w:rPr>
          <w:rFonts w:ascii="Times New Roman" w:eastAsia="Times New Roman" w:hAnsi="Times New Roman" w:cs="Times New Roman"/>
          <w:lang w:eastAsia="en-AU"/>
        </w:rPr>
        <w:t xml:space="preserve">art 2 of the Regulatory Powers Act. </w:t>
      </w:r>
    </w:p>
    <w:p w14:paraId="75165729" w14:textId="30CC33B2" w:rsidR="00CA40C1" w:rsidRPr="0041169D" w:rsidRDefault="000225E9"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CA40C1" w:rsidRPr="0041169D">
        <w:rPr>
          <w:rFonts w:ascii="Times New Roman" w:eastAsia="Times New Roman" w:hAnsi="Times New Roman" w:cs="Times New Roman"/>
          <w:lang w:eastAsia="en-AU"/>
        </w:rPr>
        <w:t xml:space="preserve"> note </w:t>
      </w:r>
      <w:r w:rsidRPr="0041169D">
        <w:rPr>
          <w:rFonts w:ascii="Times New Roman" w:eastAsia="Times New Roman" w:hAnsi="Times New Roman" w:cs="Times New Roman"/>
          <w:lang w:eastAsia="en-AU"/>
        </w:rPr>
        <w:t>under subsection 73ZSA</w:t>
      </w:r>
      <w:r w:rsidR="00D34046" w:rsidRPr="0041169D">
        <w:rPr>
          <w:rFonts w:ascii="Times New Roman" w:eastAsia="Times New Roman" w:hAnsi="Times New Roman" w:cs="Times New Roman"/>
          <w:lang w:eastAsia="en-AU"/>
        </w:rPr>
        <w:t xml:space="preserve">(2) assist the reader by </w:t>
      </w:r>
      <w:r w:rsidR="00FF7E0B" w:rsidRPr="0041169D">
        <w:rPr>
          <w:rFonts w:ascii="Times New Roman" w:eastAsia="Times New Roman" w:hAnsi="Times New Roman" w:cs="Times New Roman"/>
          <w:lang w:eastAsia="en-AU"/>
        </w:rPr>
        <w:t>advising that</w:t>
      </w:r>
      <w:r w:rsidR="00CA40C1" w:rsidRPr="0041169D">
        <w:rPr>
          <w:rFonts w:ascii="Times New Roman" w:eastAsia="Times New Roman" w:hAnsi="Times New Roman" w:cs="Times New Roman"/>
          <w:lang w:eastAsia="en-AU"/>
        </w:rPr>
        <w:t xml:space="preserve"> Part 2 of the Regulatory Powers Act creates a framework for monitoring whether the information is correct. This includes powers of entry and inspection. </w:t>
      </w:r>
    </w:p>
    <w:p w14:paraId="42D02C46" w14:textId="72150616" w:rsidR="00FF7E0B" w:rsidRPr="0041169D" w:rsidRDefault="00CA40C1" w:rsidP="00615507">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Authorised applicant, authorised person, issuing officer, relevant chief executive and relevant court</w:t>
      </w:r>
      <w:r w:rsidRPr="0041169D">
        <w:rPr>
          <w:rFonts w:ascii="Times New Roman" w:eastAsia="Times New Roman" w:hAnsi="Times New Roman" w:cs="Times New Roman"/>
          <w:lang w:eastAsia="en-AU"/>
        </w:rPr>
        <w:t xml:space="preserve"> </w:t>
      </w:r>
    </w:p>
    <w:p w14:paraId="1DAFF7C3" w14:textId="09E627D5" w:rsidR="00CA40C1" w:rsidRPr="0041169D" w:rsidRDefault="00FF7E0B" w:rsidP="003927C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w:t>
      </w:r>
      <w:r w:rsidR="00CA40C1" w:rsidRPr="0041169D">
        <w:rPr>
          <w:rFonts w:ascii="Times New Roman" w:eastAsia="Times New Roman" w:hAnsi="Times New Roman" w:cs="Times New Roman"/>
          <w:bCs/>
          <w:lang w:eastAsia="en-AU"/>
        </w:rPr>
        <w:t>ubsection</w:t>
      </w:r>
      <w:r w:rsidRPr="0041169D">
        <w:rPr>
          <w:rFonts w:ascii="Times New Roman" w:eastAsia="Times New Roman" w:hAnsi="Times New Roman" w:cs="Times New Roman"/>
          <w:bCs/>
          <w:lang w:eastAsia="en-AU"/>
        </w:rPr>
        <w:t xml:space="preserve"> 73ZSA(</w:t>
      </w:r>
      <w:r w:rsidR="0012537F" w:rsidRPr="0041169D">
        <w:rPr>
          <w:rFonts w:ascii="Times New Roman" w:eastAsia="Times New Roman" w:hAnsi="Times New Roman" w:cs="Times New Roman"/>
          <w:bCs/>
          <w:lang w:eastAsia="en-AU"/>
        </w:rPr>
        <w:t>3)</w:t>
      </w:r>
      <w:r w:rsidR="00CA40C1" w:rsidRPr="0041169D">
        <w:rPr>
          <w:rFonts w:ascii="Times New Roman" w:eastAsia="Times New Roman" w:hAnsi="Times New Roman" w:cs="Times New Roman"/>
          <w:bCs/>
          <w:lang w:eastAsia="en-AU"/>
        </w:rPr>
        <w:t xml:space="preserve"> includes a list of authorised roles relating to monitoring powers and information</w:t>
      </w:r>
      <w:r w:rsidR="008A3BDB" w:rsidRPr="0041169D">
        <w:rPr>
          <w:rFonts w:ascii="Times New Roman" w:eastAsia="Times New Roman" w:hAnsi="Times New Roman" w:cs="Times New Roman"/>
          <w:bCs/>
          <w:lang w:eastAsia="en-AU"/>
        </w:rPr>
        <w:t xml:space="preserve"> that</w:t>
      </w:r>
      <w:r w:rsidR="00CA40C1" w:rsidRPr="0041169D">
        <w:rPr>
          <w:rFonts w:ascii="Times New Roman" w:eastAsia="Times New Roman" w:hAnsi="Times New Roman" w:cs="Times New Roman"/>
          <w:bCs/>
          <w:lang w:eastAsia="en-AU"/>
        </w:rPr>
        <w:t xml:space="preserve"> </w:t>
      </w:r>
      <w:r w:rsidR="001754CB" w:rsidRPr="0041169D">
        <w:rPr>
          <w:rFonts w:ascii="Times New Roman" w:eastAsia="Times New Roman" w:hAnsi="Times New Roman" w:cs="Times New Roman"/>
          <w:bCs/>
          <w:lang w:eastAsia="en-AU"/>
        </w:rPr>
        <w:t xml:space="preserve">is </w:t>
      </w:r>
      <w:r w:rsidR="00CA40C1" w:rsidRPr="0041169D">
        <w:rPr>
          <w:rFonts w:ascii="Times New Roman" w:eastAsia="Times New Roman" w:hAnsi="Times New Roman" w:cs="Times New Roman"/>
          <w:bCs/>
          <w:lang w:eastAsia="en-AU"/>
        </w:rPr>
        <w:t xml:space="preserve">subject to monitoring. </w:t>
      </w:r>
    </w:p>
    <w:p w14:paraId="2A77C2E6" w14:textId="6CBE6ED0" w:rsidR="00CA40C1" w:rsidRPr="0041169D" w:rsidRDefault="00615507" w:rsidP="00615507">
      <w:pPr>
        <w:spacing w:after="0" w:line="240"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br w:type="page"/>
      </w:r>
    </w:p>
    <w:p w14:paraId="3E47977D" w14:textId="0618E02F" w:rsidR="008A3BDB" w:rsidRPr="0041169D" w:rsidRDefault="00CA40C1"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lastRenderedPageBreak/>
        <w:t>Person assisting</w:t>
      </w:r>
      <w:r w:rsidRPr="0041169D">
        <w:rPr>
          <w:rFonts w:ascii="Times New Roman" w:eastAsia="Times New Roman" w:hAnsi="Times New Roman" w:cs="Times New Roman"/>
          <w:bCs/>
          <w:lang w:eastAsia="en-AU"/>
        </w:rPr>
        <w:t xml:space="preserve"> </w:t>
      </w:r>
    </w:p>
    <w:p w14:paraId="7BA7A5D9" w14:textId="6FA694D4" w:rsidR="00CA40C1" w:rsidRPr="0041169D" w:rsidRDefault="00462C8A" w:rsidP="003927C0">
      <w:pPr>
        <w:spacing w:after="0" w:line="276" w:lineRule="auto"/>
        <w:rPr>
          <w:rFonts w:ascii="Times New Roman" w:hAnsi="Times New Roman" w:cs="Times New Roman"/>
        </w:rPr>
      </w:pPr>
      <w:r w:rsidRPr="0041169D">
        <w:rPr>
          <w:rFonts w:ascii="Times New Roman" w:eastAsia="Times New Roman" w:hAnsi="Times New Roman" w:cs="Times New Roman"/>
          <w:bCs/>
          <w:lang w:eastAsia="en-AU"/>
        </w:rPr>
        <w:t>Subsection 73SZA(4)</w:t>
      </w:r>
      <w:r w:rsidR="00CA40C1" w:rsidRPr="0041169D">
        <w:rPr>
          <w:rFonts w:ascii="Times New Roman" w:eastAsia="Times New Roman" w:hAnsi="Times New Roman" w:cs="Times New Roman"/>
          <w:bCs/>
          <w:lang w:eastAsia="en-AU"/>
        </w:rPr>
        <w:t xml:space="preserve"> provides that an authorised person may be assisted by other person</w:t>
      </w:r>
      <w:r w:rsidR="00103C97" w:rsidRPr="0041169D">
        <w:rPr>
          <w:rFonts w:ascii="Times New Roman" w:eastAsia="Times New Roman" w:hAnsi="Times New Roman" w:cs="Times New Roman"/>
          <w:bCs/>
          <w:lang w:eastAsia="en-AU"/>
        </w:rPr>
        <w:t>s in</w:t>
      </w:r>
      <w:r w:rsidR="00CA40C1" w:rsidRPr="0041169D">
        <w:rPr>
          <w:rFonts w:ascii="Times New Roman" w:eastAsia="Times New Roman" w:hAnsi="Times New Roman" w:cs="Times New Roman"/>
          <w:bCs/>
          <w:lang w:eastAsia="en-AU"/>
        </w:rPr>
        <w:t xml:space="preserve"> exercising powers or </w:t>
      </w:r>
      <w:r w:rsidR="00686C0A" w:rsidRPr="0041169D">
        <w:rPr>
          <w:rFonts w:ascii="Times New Roman" w:eastAsia="Times New Roman" w:hAnsi="Times New Roman" w:cs="Times New Roman"/>
          <w:bCs/>
          <w:lang w:eastAsia="en-AU"/>
        </w:rPr>
        <w:t xml:space="preserve">performing </w:t>
      </w:r>
      <w:r w:rsidR="00CA40C1" w:rsidRPr="0041169D">
        <w:rPr>
          <w:rFonts w:ascii="Times New Roman" w:eastAsia="Times New Roman" w:hAnsi="Times New Roman" w:cs="Times New Roman"/>
          <w:bCs/>
          <w:lang w:eastAsia="en-AU"/>
        </w:rPr>
        <w:t xml:space="preserve">functions or duties under Part 2 of the Regulatory Powers Act in relation to this Part. </w:t>
      </w:r>
    </w:p>
    <w:p w14:paraId="7DCBFBF7" w14:textId="623D2564" w:rsidR="00E77C7F" w:rsidRPr="0041169D" w:rsidRDefault="00E77C7F" w:rsidP="00250099">
      <w:pPr>
        <w:spacing w:before="240" w:after="0" w:line="276" w:lineRule="auto"/>
        <w:rPr>
          <w:rFonts w:ascii="Times New Roman" w:eastAsia="Times New Roman" w:hAnsi="Times New Roman" w:cs="Times New Roman"/>
          <w:i/>
          <w:iCs/>
          <w:u w:val="single"/>
          <w:lang w:eastAsia="en-AU"/>
        </w:rPr>
      </w:pPr>
      <w:r w:rsidRPr="0041169D">
        <w:rPr>
          <w:rFonts w:ascii="Times New Roman" w:eastAsia="Times New Roman" w:hAnsi="Times New Roman" w:cs="Times New Roman"/>
          <w:i/>
          <w:iCs/>
          <w:u w:val="single"/>
          <w:lang w:eastAsia="en-AU"/>
        </w:rPr>
        <w:t>New Section 73ZSB</w:t>
      </w:r>
      <w:r w:rsidR="009B1F1A" w:rsidRPr="0041169D">
        <w:rPr>
          <w:rFonts w:ascii="Times New Roman" w:eastAsia="Times New Roman" w:hAnsi="Times New Roman" w:cs="Times New Roman"/>
          <w:i/>
          <w:iCs/>
          <w:u w:val="single"/>
          <w:lang w:eastAsia="en-AU"/>
        </w:rPr>
        <w:t xml:space="preserve"> - Investigation powers</w:t>
      </w:r>
    </w:p>
    <w:p w14:paraId="68DEF0BC" w14:textId="11EAFD1A" w:rsidR="00617117" w:rsidRPr="0041169D" w:rsidRDefault="001418B2" w:rsidP="00A1024A">
      <w:pPr>
        <w:rPr>
          <w:rFonts w:ascii="Times New Roman" w:hAnsi="Times New Roman" w:cs="Times New Roman"/>
        </w:rPr>
      </w:pPr>
      <w:r w:rsidRPr="0041169D">
        <w:rPr>
          <w:rFonts w:ascii="Times New Roman" w:hAnsi="Times New Roman" w:cs="Times New Roman"/>
        </w:rPr>
        <w:t>N</w:t>
      </w:r>
      <w:r w:rsidR="00A1024A" w:rsidRPr="0041169D">
        <w:rPr>
          <w:rFonts w:ascii="Times New Roman" w:hAnsi="Times New Roman" w:cs="Times New Roman"/>
        </w:rPr>
        <w:t xml:space="preserve">ew section </w:t>
      </w:r>
      <w:r w:rsidR="00E77C7F" w:rsidRPr="0041169D">
        <w:rPr>
          <w:rFonts w:ascii="Times New Roman" w:hAnsi="Times New Roman" w:cs="Times New Roman"/>
        </w:rPr>
        <w:t>73</w:t>
      </w:r>
      <w:r w:rsidR="00C6772F" w:rsidRPr="0041169D">
        <w:rPr>
          <w:rFonts w:ascii="Times New Roman" w:hAnsi="Times New Roman" w:cs="Times New Roman"/>
        </w:rPr>
        <w:t>ZSB</w:t>
      </w:r>
      <w:r w:rsidR="00A1024A" w:rsidRPr="0041169D">
        <w:rPr>
          <w:rFonts w:ascii="Times New Roman" w:hAnsi="Times New Roman" w:cs="Times New Roman"/>
        </w:rPr>
        <w:t xml:space="preserve"> </w:t>
      </w:r>
      <w:r w:rsidRPr="0041169D">
        <w:rPr>
          <w:rFonts w:ascii="Times New Roman" w:hAnsi="Times New Roman" w:cs="Times New Roman"/>
        </w:rPr>
        <w:t xml:space="preserve">deals with </w:t>
      </w:r>
      <w:r w:rsidR="00A1024A" w:rsidRPr="0041169D">
        <w:rPr>
          <w:rFonts w:ascii="Times New Roman" w:hAnsi="Times New Roman" w:cs="Times New Roman"/>
        </w:rPr>
        <w:t>investigation powers</w:t>
      </w:r>
      <w:r w:rsidR="00532858" w:rsidRPr="0041169D">
        <w:rPr>
          <w:rFonts w:ascii="Times New Roman" w:hAnsi="Times New Roman" w:cs="Times New Roman"/>
        </w:rPr>
        <w:t xml:space="preserve"> of the Agency</w:t>
      </w:r>
      <w:r w:rsidR="00A1024A" w:rsidRPr="0041169D">
        <w:rPr>
          <w:rFonts w:ascii="Times New Roman" w:hAnsi="Times New Roman" w:cs="Times New Roman"/>
        </w:rPr>
        <w:t xml:space="preserve">. </w:t>
      </w:r>
    </w:p>
    <w:p w14:paraId="3015280E" w14:textId="236E847E" w:rsidR="00A1024A" w:rsidRPr="0041169D" w:rsidRDefault="00A1024A" w:rsidP="00615507">
      <w:pPr>
        <w:rPr>
          <w:rFonts w:ascii="Times New Roman" w:hAnsi="Times New Roman" w:cs="Times New Roman"/>
        </w:rPr>
      </w:pPr>
      <w:r w:rsidRPr="0041169D">
        <w:rPr>
          <w:rFonts w:ascii="Times New Roman" w:hAnsi="Times New Roman" w:cs="Times New Roman"/>
          <w:i/>
        </w:rPr>
        <w:t>Provision subject to investigation</w:t>
      </w:r>
    </w:p>
    <w:p w14:paraId="431F1540" w14:textId="77777777" w:rsidR="003D0850" w:rsidRPr="0041169D" w:rsidRDefault="003D0850" w:rsidP="003D0850">
      <w:pPr>
        <w:rPr>
          <w:rFonts w:ascii="Times New Roman" w:hAnsi="Times New Roman" w:cs="Times New Roman"/>
        </w:rPr>
      </w:pPr>
      <w:r w:rsidRPr="0041169D">
        <w:rPr>
          <w:rFonts w:ascii="Times New Roman" w:hAnsi="Times New Roman" w:cs="Times New Roman"/>
        </w:rPr>
        <w:t>Subsection 73ZSB(1) includes a list of provisions that are subject to investigation under the Regulatory Powers Act</w:t>
      </w:r>
    </w:p>
    <w:p w14:paraId="24E4EC30" w14:textId="48ACE289" w:rsidR="003D0850" w:rsidRPr="0041169D" w:rsidRDefault="003D0850" w:rsidP="00972AA3">
      <w:pPr>
        <w:spacing w:before="24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A note under subsection 73ZSB(1) assists the reader by advising that Part 3 of the Regulatory Powers Act creates a framework for investigating whether the provisions mentioned in this subsection have been complied with. It includes entry, search and seizure powers. </w:t>
      </w:r>
    </w:p>
    <w:p w14:paraId="244FE94D" w14:textId="506B351D" w:rsidR="003D0850" w:rsidRPr="0041169D" w:rsidRDefault="00A1024A" w:rsidP="00615507">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Authorised applicant, authorised person, issuing officer, relevant chief executive and relevant court.</w:t>
      </w:r>
      <w:r w:rsidRPr="0041169D">
        <w:rPr>
          <w:rFonts w:ascii="Times New Roman" w:eastAsia="Times New Roman" w:hAnsi="Times New Roman" w:cs="Times New Roman"/>
          <w:lang w:eastAsia="en-AU"/>
        </w:rPr>
        <w:t xml:space="preserve"> </w:t>
      </w:r>
    </w:p>
    <w:p w14:paraId="5219BEAA" w14:textId="1ED17181" w:rsidR="00350A0A" w:rsidRPr="0041169D" w:rsidRDefault="00350A0A" w:rsidP="00350A0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 73ZSB(2) provides a list of authorised applicants relating to investigation powers and information that is subject to investigation.</w:t>
      </w:r>
    </w:p>
    <w:p w14:paraId="43C6D5CA" w14:textId="67267906" w:rsidR="00350A0A" w:rsidRPr="0041169D" w:rsidRDefault="00A1024A"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Person assisting</w:t>
      </w:r>
      <w:r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bCs/>
          <w:lang w:eastAsia="en-AU"/>
        </w:rPr>
        <w:t xml:space="preserve"> </w:t>
      </w:r>
    </w:p>
    <w:p w14:paraId="0F1CB618" w14:textId="54E66473" w:rsidR="00FC061A" w:rsidRPr="0041169D" w:rsidRDefault="00350A0A"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w:t>
      </w:r>
      <w:r w:rsidR="00A1024A" w:rsidRPr="0041169D">
        <w:rPr>
          <w:rFonts w:ascii="Times New Roman" w:eastAsia="Times New Roman" w:hAnsi="Times New Roman" w:cs="Times New Roman"/>
          <w:bCs/>
          <w:lang w:eastAsia="en-AU"/>
        </w:rPr>
        <w:t>ubsection</w:t>
      </w:r>
      <w:r w:rsidRPr="0041169D">
        <w:rPr>
          <w:rFonts w:ascii="Times New Roman" w:eastAsia="Times New Roman" w:hAnsi="Times New Roman" w:cs="Times New Roman"/>
          <w:bCs/>
          <w:lang w:eastAsia="en-AU"/>
        </w:rPr>
        <w:t xml:space="preserve"> 73</w:t>
      </w:r>
      <w:r w:rsidR="001C1B10" w:rsidRPr="0041169D">
        <w:rPr>
          <w:rFonts w:ascii="Times New Roman" w:eastAsia="Times New Roman" w:hAnsi="Times New Roman" w:cs="Times New Roman"/>
          <w:bCs/>
          <w:lang w:eastAsia="en-AU"/>
        </w:rPr>
        <w:t>ZSB(34)</w:t>
      </w:r>
      <w:r w:rsidR="00A1024A" w:rsidRPr="0041169D">
        <w:rPr>
          <w:rFonts w:ascii="Times New Roman" w:eastAsia="Times New Roman" w:hAnsi="Times New Roman" w:cs="Times New Roman"/>
          <w:bCs/>
          <w:lang w:eastAsia="en-AU"/>
        </w:rPr>
        <w:t xml:space="preserve"> provides that </w:t>
      </w:r>
      <w:r w:rsidR="008211FA" w:rsidRPr="0041169D">
        <w:rPr>
          <w:rFonts w:ascii="Times New Roman" w:eastAsia="Times New Roman" w:hAnsi="Times New Roman" w:cs="Times New Roman"/>
          <w:bCs/>
          <w:lang w:eastAsia="en-AU"/>
        </w:rPr>
        <w:t xml:space="preserve">the </w:t>
      </w:r>
      <w:r w:rsidR="00A1024A" w:rsidRPr="0041169D">
        <w:rPr>
          <w:rFonts w:ascii="Times New Roman" w:eastAsia="Times New Roman" w:hAnsi="Times New Roman" w:cs="Times New Roman"/>
          <w:bCs/>
          <w:lang w:eastAsia="en-AU"/>
        </w:rPr>
        <w:t>authorised person may be assisted by other person</w:t>
      </w:r>
      <w:r w:rsidR="00717665" w:rsidRPr="0041169D">
        <w:rPr>
          <w:rFonts w:ascii="Times New Roman" w:eastAsia="Times New Roman" w:hAnsi="Times New Roman" w:cs="Times New Roman"/>
          <w:bCs/>
          <w:lang w:eastAsia="en-AU"/>
        </w:rPr>
        <w:t>s</w:t>
      </w:r>
      <w:r w:rsidR="00A1024A" w:rsidRPr="0041169D">
        <w:rPr>
          <w:rFonts w:ascii="Times New Roman" w:eastAsia="Times New Roman" w:hAnsi="Times New Roman" w:cs="Times New Roman"/>
          <w:bCs/>
          <w:lang w:eastAsia="en-AU"/>
        </w:rPr>
        <w:t xml:space="preserve"> exercising powers or preforming functions or duties under Part </w:t>
      </w:r>
      <w:r w:rsidR="001C1B10" w:rsidRPr="0041169D">
        <w:rPr>
          <w:rFonts w:ascii="Times New Roman" w:eastAsia="Times New Roman" w:hAnsi="Times New Roman" w:cs="Times New Roman"/>
          <w:bCs/>
          <w:lang w:eastAsia="en-AU"/>
        </w:rPr>
        <w:t xml:space="preserve">3 </w:t>
      </w:r>
      <w:r w:rsidR="00A1024A" w:rsidRPr="0041169D">
        <w:rPr>
          <w:rFonts w:ascii="Times New Roman" w:eastAsia="Times New Roman" w:hAnsi="Times New Roman" w:cs="Times New Roman"/>
          <w:bCs/>
          <w:lang w:eastAsia="en-AU"/>
        </w:rPr>
        <w:t>of the Regulatory Powers Act in relation to this Part.</w:t>
      </w:r>
    </w:p>
    <w:p w14:paraId="3D9686AE" w14:textId="2A9642F2" w:rsidR="00C6772F" w:rsidRPr="0041169D" w:rsidRDefault="00C6772F"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w:t>
      </w:r>
      <w:r w:rsidR="005A41F3" w:rsidRPr="0041169D">
        <w:rPr>
          <w:rFonts w:ascii="Times New Roman" w:eastAsia="Times New Roman" w:hAnsi="Times New Roman" w:cs="Times New Roman"/>
          <w:i/>
          <w:u w:val="single"/>
          <w:lang w:eastAsia="en-AU"/>
        </w:rPr>
        <w:t>C</w:t>
      </w:r>
      <w:r w:rsidR="00A64251" w:rsidRPr="0041169D">
        <w:rPr>
          <w:rFonts w:ascii="Times New Roman" w:eastAsia="Times New Roman" w:hAnsi="Times New Roman" w:cs="Times New Roman"/>
          <w:i/>
          <w:u w:val="single"/>
          <w:lang w:eastAsia="en-AU"/>
        </w:rPr>
        <w:t xml:space="preserve"> - Use of equipment to examine or process things</w:t>
      </w:r>
    </w:p>
    <w:p w14:paraId="452782C5" w14:textId="56A8BA97" w:rsidR="00ED540A" w:rsidRPr="0041169D" w:rsidRDefault="00FE2CB6"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w:t>
      </w:r>
      <w:r w:rsidR="00CA40C1" w:rsidRPr="0041169D">
        <w:rPr>
          <w:rFonts w:ascii="Times New Roman" w:eastAsia="Times New Roman" w:hAnsi="Times New Roman" w:cs="Times New Roman"/>
          <w:bCs/>
          <w:lang w:eastAsia="en-AU"/>
        </w:rPr>
        <w:t xml:space="preserve">ew section </w:t>
      </w:r>
      <w:r w:rsidR="005A41F3" w:rsidRPr="0041169D">
        <w:rPr>
          <w:rFonts w:ascii="Times New Roman" w:eastAsia="Times New Roman" w:hAnsi="Times New Roman" w:cs="Times New Roman"/>
          <w:bCs/>
          <w:lang w:eastAsia="en-AU"/>
        </w:rPr>
        <w:t xml:space="preserve">73ZSC </w:t>
      </w:r>
      <w:r w:rsidR="005714E2" w:rsidRPr="0041169D">
        <w:rPr>
          <w:rFonts w:ascii="Times New Roman" w:eastAsia="Times New Roman" w:hAnsi="Times New Roman" w:cs="Times New Roman"/>
          <w:bCs/>
          <w:lang w:eastAsia="en-AU"/>
        </w:rPr>
        <w:t>deals with</w:t>
      </w:r>
      <w:r w:rsidR="005A41F3" w:rsidRPr="0041169D">
        <w:rPr>
          <w:rFonts w:ascii="Times New Roman" w:eastAsia="Times New Roman" w:hAnsi="Times New Roman" w:cs="Times New Roman"/>
          <w:bCs/>
          <w:lang w:eastAsia="en-AU"/>
        </w:rPr>
        <w:t xml:space="preserve"> </w:t>
      </w:r>
      <w:r w:rsidR="00CA40C1" w:rsidRPr="0041169D">
        <w:rPr>
          <w:rFonts w:ascii="Times New Roman" w:eastAsia="Times New Roman" w:hAnsi="Times New Roman" w:cs="Times New Roman"/>
          <w:bCs/>
          <w:lang w:eastAsia="en-AU"/>
        </w:rPr>
        <w:t>the use of equipment to examine or process things when exercising investigation powers under Part 3 of the Regulatory Powers Act, where premises are entered under an investigation warrant.</w:t>
      </w:r>
    </w:p>
    <w:p w14:paraId="230B9A29" w14:textId="0029EE00" w:rsidR="00C461A8" w:rsidRPr="0041169D" w:rsidRDefault="00CA40C1" w:rsidP="00615507">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Equipment may be brought to premises</w:t>
      </w:r>
    </w:p>
    <w:p w14:paraId="38C7FA62" w14:textId="0359D506" w:rsidR="00CA40C1" w:rsidRPr="0041169D" w:rsidRDefault="00C461A8"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F2417B" w:rsidRPr="0041169D">
        <w:rPr>
          <w:rFonts w:ascii="Times New Roman" w:eastAsia="Times New Roman" w:hAnsi="Times New Roman" w:cs="Times New Roman"/>
          <w:lang w:eastAsia="en-AU"/>
        </w:rPr>
        <w:t xml:space="preserve">ubsection </w:t>
      </w:r>
      <w:r w:rsidR="00A1024A" w:rsidRPr="0041169D">
        <w:rPr>
          <w:rFonts w:ascii="Times New Roman" w:eastAsia="Times New Roman" w:hAnsi="Times New Roman" w:cs="Times New Roman"/>
          <w:lang w:eastAsia="en-AU"/>
        </w:rPr>
        <w:t>73ZSC(2).</w:t>
      </w:r>
      <w:r w:rsidR="00CA40C1" w:rsidRPr="0041169D">
        <w:rPr>
          <w:rFonts w:ascii="Times New Roman" w:eastAsia="Times New Roman" w:hAnsi="Times New Roman" w:cs="Times New Roman"/>
          <w:lang w:eastAsia="en-AU"/>
        </w:rPr>
        <w:t xml:space="preserve"> provides that </w:t>
      </w:r>
      <w:r w:rsidR="008211FA" w:rsidRPr="0041169D">
        <w:rPr>
          <w:rFonts w:ascii="Times New Roman" w:eastAsia="Times New Roman" w:hAnsi="Times New Roman" w:cs="Times New Roman"/>
          <w:lang w:eastAsia="en-AU"/>
        </w:rPr>
        <w:t>the</w:t>
      </w:r>
      <w:r w:rsidRPr="0041169D">
        <w:rPr>
          <w:rFonts w:ascii="Times New Roman" w:eastAsia="Times New Roman" w:hAnsi="Times New Roman" w:cs="Times New Roman"/>
          <w:lang w:eastAsia="en-AU"/>
        </w:rPr>
        <w:t xml:space="preserve"> </w:t>
      </w:r>
      <w:r w:rsidR="00CA40C1" w:rsidRPr="0041169D">
        <w:rPr>
          <w:rFonts w:ascii="Times New Roman" w:eastAsia="Times New Roman" w:hAnsi="Times New Roman" w:cs="Times New Roman"/>
          <w:lang w:eastAsia="en-AU"/>
        </w:rPr>
        <w:t>authorising person</w:t>
      </w:r>
      <w:r w:rsidR="00805BA9" w:rsidRPr="0041169D">
        <w:rPr>
          <w:rFonts w:ascii="Times New Roman" w:eastAsia="Times New Roman" w:hAnsi="Times New Roman" w:cs="Times New Roman"/>
          <w:lang w:eastAsia="en-AU"/>
        </w:rPr>
        <w:t>,</w:t>
      </w:r>
      <w:r w:rsidR="00CA40C1" w:rsidRPr="0041169D">
        <w:rPr>
          <w:rFonts w:ascii="Times New Roman" w:eastAsia="Times New Roman" w:hAnsi="Times New Roman" w:cs="Times New Roman"/>
          <w:lang w:eastAsia="en-AU"/>
        </w:rPr>
        <w:t xml:space="preserve"> or person assisting</w:t>
      </w:r>
      <w:r w:rsidR="00805BA9" w:rsidRPr="0041169D">
        <w:rPr>
          <w:rFonts w:ascii="Times New Roman" w:eastAsia="Times New Roman" w:hAnsi="Times New Roman" w:cs="Times New Roman"/>
          <w:lang w:eastAsia="en-AU"/>
        </w:rPr>
        <w:t>,</w:t>
      </w:r>
      <w:r w:rsidR="00CA40C1" w:rsidRPr="0041169D">
        <w:rPr>
          <w:rFonts w:ascii="Times New Roman" w:eastAsia="Times New Roman" w:hAnsi="Times New Roman" w:cs="Times New Roman"/>
          <w:lang w:eastAsia="en-AU"/>
        </w:rPr>
        <w:t xml:space="preserve"> may bring any equipment reasonably necessary to the premises for the purposes of examining or processing a thing found at the premises to determine whether it may be seized. </w:t>
      </w:r>
    </w:p>
    <w:p w14:paraId="79C7C3E4" w14:textId="1EBB3F5E" w:rsidR="00C461A8" w:rsidRPr="0041169D" w:rsidRDefault="00CA40C1"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Thing may be moved for examination or processing</w:t>
      </w:r>
    </w:p>
    <w:p w14:paraId="6ADD65C7" w14:textId="41FB51EE" w:rsidR="00CA40C1" w:rsidRPr="0041169D" w:rsidRDefault="00C461A8"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F2417B" w:rsidRPr="0041169D">
        <w:rPr>
          <w:rFonts w:ascii="Times New Roman" w:eastAsia="Times New Roman" w:hAnsi="Times New Roman" w:cs="Times New Roman"/>
          <w:lang w:eastAsia="en-AU"/>
        </w:rPr>
        <w:t xml:space="preserve">ubsection </w:t>
      </w:r>
      <w:r w:rsidR="003865B9" w:rsidRPr="0041169D">
        <w:rPr>
          <w:rFonts w:ascii="Times New Roman" w:eastAsia="Times New Roman" w:hAnsi="Times New Roman" w:cs="Times New Roman"/>
          <w:lang w:eastAsia="en-AU"/>
        </w:rPr>
        <w:t>73ZSC</w:t>
      </w:r>
      <w:r w:rsidR="00A1024A" w:rsidRPr="0041169D">
        <w:rPr>
          <w:rFonts w:ascii="Times New Roman" w:eastAsia="Times New Roman" w:hAnsi="Times New Roman" w:cs="Times New Roman"/>
          <w:lang w:eastAsia="en-AU"/>
        </w:rPr>
        <w:t>(3)</w:t>
      </w:r>
      <w:r w:rsidRPr="0041169D">
        <w:rPr>
          <w:rFonts w:ascii="Times New Roman" w:eastAsia="Times New Roman" w:hAnsi="Times New Roman" w:cs="Times New Roman"/>
          <w:lang w:eastAsia="en-AU"/>
        </w:rPr>
        <w:t xml:space="preserve"> </w:t>
      </w:r>
      <w:r w:rsidR="00CA40C1" w:rsidRPr="0041169D">
        <w:rPr>
          <w:rFonts w:ascii="Times New Roman" w:eastAsia="Times New Roman" w:hAnsi="Times New Roman" w:cs="Times New Roman"/>
          <w:lang w:eastAsia="en-AU"/>
        </w:rPr>
        <w:t xml:space="preserve">provides that a thing found at a premises may be moved for examination or processing to determine whether it may be seized if </w:t>
      </w:r>
      <w:r w:rsidR="0094291F" w:rsidRPr="0041169D">
        <w:rPr>
          <w:rFonts w:ascii="Times New Roman" w:eastAsia="Times New Roman" w:hAnsi="Times New Roman" w:cs="Times New Roman"/>
          <w:lang w:eastAsia="en-AU"/>
        </w:rPr>
        <w:t>the occupier of the premises consents in writing or the f</w:t>
      </w:r>
      <w:r w:rsidR="00CA40C1" w:rsidRPr="0041169D">
        <w:rPr>
          <w:rFonts w:ascii="Times New Roman" w:eastAsia="Times New Roman" w:hAnsi="Times New Roman" w:cs="Times New Roman"/>
          <w:lang w:eastAsia="en-AU"/>
        </w:rPr>
        <w:t>ollowing both apply:</w:t>
      </w:r>
    </w:p>
    <w:p w14:paraId="4A967DE0" w14:textId="507F09A2" w:rsidR="00CA40C1" w:rsidRPr="0041169D" w:rsidRDefault="00CA40C1" w:rsidP="00B265FD">
      <w:pPr>
        <w:pStyle w:val="ListParagraph"/>
        <w:numPr>
          <w:ilvl w:val="0"/>
          <w:numId w:val="2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it is significantly more practicable to move the item due to the timeliness and cost of examining or processing it at another place, and the availability of expert assistance;</w:t>
      </w:r>
    </w:p>
    <w:p w14:paraId="402A85E0" w14:textId="264266CD" w:rsidR="00CA40C1" w:rsidRPr="0041169D" w:rsidRDefault="00CA40C1" w:rsidP="00B265FD">
      <w:pPr>
        <w:pStyle w:val="ListParagraph"/>
        <w:numPr>
          <w:ilvl w:val="0"/>
          <w:numId w:val="26"/>
        </w:numPr>
        <w:spacing w:after="0" w:line="276" w:lineRule="auto"/>
        <w:rPr>
          <w:lang w:eastAsia="en-AU"/>
        </w:rPr>
      </w:pPr>
      <w:r w:rsidRPr="0041169D">
        <w:rPr>
          <w:rFonts w:ascii="Times New Roman" w:eastAsia="Times New Roman" w:hAnsi="Times New Roman" w:cs="Times New Roman"/>
          <w:lang w:eastAsia="en-AU"/>
        </w:rPr>
        <w:t>the authorised person or person assisting suspects on reasonable grounds that the item contains or constitutes evidential material</w:t>
      </w:r>
      <w:r w:rsidR="00805BA9" w:rsidRPr="0041169D">
        <w:rPr>
          <w:rFonts w:ascii="Times New Roman" w:eastAsia="Times New Roman" w:hAnsi="Times New Roman" w:cs="Times New Roman"/>
          <w:lang w:eastAsia="en-AU"/>
        </w:rPr>
        <w:t>.</w:t>
      </w:r>
    </w:p>
    <w:p w14:paraId="2B19297A" w14:textId="51D3D5AD" w:rsidR="00C461A8" w:rsidRPr="0041169D" w:rsidRDefault="00CA40C1"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Notification of examination or processing and right to be present</w:t>
      </w:r>
    </w:p>
    <w:p w14:paraId="5CA15B98" w14:textId="786A675F" w:rsidR="00CA40C1" w:rsidRPr="0041169D" w:rsidRDefault="00697213"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94291F" w:rsidRPr="0041169D">
        <w:rPr>
          <w:rFonts w:ascii="Times New Roman" w:eastAsia="Times New Roman" w:hAnsi="Times New Roman" w:cs="Times New Roman"/>
          <w:lang w:eastAsia="en-AU"/>
        </w:rPr>
        <w:t>ub</w:t>
      </w:r>
      <w:r w:rsidR="00F2417B" w:rsidRPr="0041169D">
        <w:rPr>
          <w:rFonts w:ascii="Times New Roman" w:eastAsia="Times New Roman" w:hAnsi="Times New Roman" w:cs="Times New Roman"/>
          <w:lang w:eastAsia="en-AU"/>
        </w:rPr>
        <w:t xml:space="preserve">section </w:t>
      </w:r>
      <w:r w:rsidR="003865B9" w:rsidRPr="0041169D">
        <w:rPr>
          <w:rFonts w:ascii="Times New Roman" w:eastAsia="Times New Roman" w:hAnsi="Times New Roman" w:cs="Times New Roman"/>
          <w:lang w:eastAsia="en-AU"/>
        </w:rPr>
        <w:t>73ZSC</w:t>
      </w:r>
      <w:r w:rsidR="0094291F" w:rsidRPr="0041169D">
        <w:rPr>
          <w:rFonts w:ascii="Times New Roman" w:eastAsia="Times New Roman" w:hAnsi="Times New Roman" w:cs="Times New Roman"/>
          <w:lang w:eastAsia="en-AU"/>
        </w:rPr>
        <w:t>(4)</w:t>
      </w:r>
      <w:r w:rsidR="00CA40C1" w:rsidRPr="0041169D">
        <w:rPr>
          <w:rFonts w:ascii="Times New Roman" w:eastAsia="Times New Roman" w:hAnsi="Times New Roman" w:cs="Times New Roman"/>
          <w:lang w:eastAsia="en-AU"/>
        </w:rPr>
        <w:t xml:space="preserve"> provides that where something is moved to another place for the purposes of examination or processing, the authorised person must, if practicable to do so, inform the occupier of the premises of the address of the place and time that the examination or processing will be carried out, and allow the occupier or their representative to be present during that time. </w:t>
      </w:r>
    </w:p>
    <w:p w14:paraId="03C57E98" w14:textId="01DC2D73" w:rsidR="00CA40C1" w:rsidRPr="0041169D" w:rsidRDefault="00486DE0"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73ZSC(5) provides that </w:t>
      </w:r>
      <w:r w:rsidR="008211FA" w:rsidRPr="0041169D">
        <w:rPr>
          <w:rFonts w:ascii="Times New Roman" w:eastAsia="Times New Roman" w:hAnsi="Times New Roman" w:cs="Times New Roman"/>
          <w:lang w:eastAsia="en-AU"/>
        </w:rPr>
        <w:t xml:space="preserve">the </w:t>
      </w:r>
      <w:r w:rsidR="00CA40C1" w:rsidRPr="0041169D">
        <w:rPr>
          <w:rFonts w:ascii="Times New Roman" w:eastAsia="Times New Roman" w:hAnsi="Times New Roman" w:cs="Times New Roman"/>
          <w:lang w:eastAsia="en-AU"/>
        </w:rPr>
        <w:t>authorising officer does not need to comply with this if they have reasonable grounds to believe doing so might endanger the safety of the occupier or their representative,</w:t>
      </w:r>
      <w:r w:rsidR="00221427" w:rsidRPr="0041169D">
        <w:rPr>
          <w:rFonts w:ascii="Times New Roman" w:eastAsia="Times New Roman" w:hAnsi="Times New Roman" w:cs="Times New Roman"/>
          <w:lang w:eastAsia="en-AU"/>
        </w:rPr>
        <w:t xml:space="preserve"> </w:t>
      </w:r>
      <w:r w:rsidR="00CA40C1" w:rsidRPr="0041169D">
        <w:rPr>
          <w:rFonts w:ascii="Times New Roman" w:eastAsia="Times New Roman" w:hAnsi="Times New Roman" w:cs="Times New Roman"/>
          <w:lang w:eastAsia="en-AU"/>
        </w:rPr>
        <w:t xml:space="preserve">or prejudice an investigation or prosecution. </w:t>
      </w:r>
    </w:p>
    <w:p w14:paraId="44275640" w14:textId="3E257F20" w:rsidR="00697213" w:rsidRPr="0041169D" w:rsidRDefault="00CA40C1"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Time limit on moving the thing</w:t>
      </w:r>
    </w:p>
    <w:p w14:paraId="03000A09" w14:textId="6108E2D3" w:rsidR="00CA40C1" w:rsidRPr="0041169D" w:rsidRDefault="00E859EF"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F2417B" w:rsidRPr="0041169D">
        <w:rPr>
          <w:rFonts w:ascii="Times New Roman" w:eastAsia="Times New Roman" w:hAnsi="Times New Roman" w:cs="Times New Roman"/>
          <w:lang w:eastAsia="en-AU"/>
        </w:rPr>
        <w:t xml:space="preserve">ubsection </w:t>
      </w:r>
      <w:r w:rsidR="003865B9" w:rsidRPr="0041169D">
        <w:rPr>
          <w:rFonts w:ascii="Times New Roman" w:eastAsia="Times New Roman" w:hAnsi="Times New Roman" w:cs="Times New Roman"/>
          <w:lang w:eastAsia="en-AU"/>
        </w:rPr>
        <w:t>73ZSC</w:t>
      </w:r>
      <w:r w:rsidR="00A1024A" w:rsidRPr="0041169D">
        <w:rPr>
          <w:rFonts w:ascii="Times New Roman" w:eastAsia="Times New Roman" w:hAnsi="Times New Roman" w:cs="Times New Roman"/>
          <w:lang w:eastAsia="en-AU"/>
        </w:rPr>
        <w:t>(6)</w:t>
      </w:r>
      <w:r w:rsidRPr="0041169D">
        <w:rPr>
          <w:rFonts w:ascii="Times New Roman" w:eastAsia="Times New Roman" w:hAnsi="Times New Roman" w:cs="Times New Roman"/>
          <w:lang w:eastAsia="en-AU"/>
        </w:rPr>
        <w:t xml:space="preserve"> provides that a</w:t>
      </w:r>
      <w:r w:rsidR="00CA40C1" w:rsidRPr="0041169D">
        <w:rPr>
          <w:rFonts w:ascii="Times New Roman" w:eastAsia="Times New Roman" w:hAnsi="Times New Roman" w:cs="Times New Roman"/>
          <w:lang w:eastAsia="en-AU"/>
        </w:rPr>
        <w:t xml:space="preserve"> thing may be moved to another place for examination or processing for no longer than 14 days. </w:t>
      </w:r>
    </w:p>
    <w:p w14:paraId="5E2ABEE9" w14:textId="0AD37243" w:rsidR="00CA40C1" w:rsidRPr="0041169D" w:rsidRDefault="00486DE0"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 73Z</w:t>
      </w:r>
      <w:r w:rsidR="001418B2" w:rsidRPr="0041169D">
        <w:rPr>
          <w:rFonts w:ascii="Times New Roman" w:eastAsia="Times New Roman" w:hAnsi="Times New Roman" w:cs="Times New Roman"/>
          <w:lang w:eastAsia="en-AU"/>
        </w:rPr>
        <w:t xml:space="preserve">SC(7) provides that </w:t>
      </w:r>
      <w:r w:rsidR="008211FA" w:rsidRPr="0041169D">
        <w:rPr>
          <w:rFonts w:ascii="Times New Roman" w:eastAsia="Times New Roman" w:hAnsi="Times New Roman" w:cs="Times New Roman"/>
          <w:lang w:eastAsia="en-AU"/>
        </w:rPr>
        <w:t>the</w:t>
      </w:r>
      <w:r w:rsidR="00CA40C1" w:rsidRPr="0041169D">
        <w:rPr>
          <w:rFonts w:ascii="Times New Roman" w:eastAsia="Times New Roman" w:hAnsi="Times New Roman" w:cs="Times New Roman"/>
          <w:lang w:eastAsia="en-AU"/>
        </w:rPr>
        <w:t xml:space="preserve"> authorised person may apply to an issuing officer for one or more </w:t>
      </w:r>
      <w:r w:rsidR="00ED2812" w:rsidRPr="0041169D">
        <w:rPr>
          <w:rFonts w:ascii="Times New Roman" w:eastAsia="Times New Roman" w:hAnsi="Times New Roman" w:cs="Times New Roman"/>
          <w:lang w:eastAsia="en-AU"/>
        </w:rPr>
        <w:t>of an</w:t>
      </w:r>
      <w:r w:rsidR="00CA40C1" w:rsidRPr="0041169D">
        <w:rPr>
          <w:rFonts w:ascii="Times New Roman" w:eastAsia="Times New Roman" w:hAnsi="Times New Roman" w:cs="Times New Roman"/>
          <w:lang w:eastAsia="en-AU"/>
        </w:rPr>
        <w:t xml:space="preserve"> extension of time if the authorised person has reasonable grounds that the thing cannot be examined or processed within 14 days, or the time previously extended. </w:t>
      </w:r>
    </w:p>
    <w:p w14:paraId="571E1267" w14:textId="255FC548" w:rsidR="00CA40C1" w:rsidRPr="0041169D" w:rsidRDefault="001418B2"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73ZSC(8) provides that </w:t>
      </w:r>
      <w:r w:rsidR="008211FA" w:rsidRPr="0041169D">
        <w:rPr>
          <w:rFonts w:ascii="Times New Roman" w:eastAsia="Times New Roman" w:hAnsi="Times New Roman" w:cs="Times New Roman"/>
          <w:lang w:eastAsia="en-AU"/>
        </w:rPr>
        <w:t>the</w:t>
      </w:r>
      <w:r w:rsidR="00CA40C1" w:rsidRPr="0041169D">
        <w:rPr>
          <w:rFonts w:ascii="Times New Roman" w:eastAsia="Times New Roman" w:hAnsi="Times New Roman" w:cs="Times New Roman"/>
          <w:lang w:eastAsia="en-AU"/>
        </w:rPr>
        <w:t xml:space="preserve"> authorised person must give notice of the application to the occupier of the premises, and that person is entitled to be heard in relation to the application.</w:t>
      </w:r>
    </w:p>
    <w:p w14:paraId="2E5BA52F" w14:textId="1C2EEA1C" w:rsidR="00CA40C1" w:rsidRPr="0041169D" w:rsidRDefault="001418B2"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 9 provides that a</w:t>
      </w:r>
      <w:r w:rsidR="00CA40C1" w:rsidRPr="0041169D">
        <w:rPr>
          <w:rFonts w:ascii="Times New Roman" w:eastAsia="Times New Roman" w:hAnsi="Times New Roman" w:cs="Times New Roman"/>
          <w:lang w:eastAsia="en-AU"/>
        </w:rPr>
        <w:t xml:space="preserve"> single extension cannot exceed 7 days. </w:t>
      </w:r>
    </w:p>
    <w:p w14:paraId="3CB09723" w14:textId="7E51DE54" w:rsidR="00E859EF" w:rsidRPr="0041169D" w:rsidRDefault="00CA40C1" w:rsidP="00615507">
      <w:pPr>
        <w:spacing w:before="24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Equipment at premises may be operated</w:t>
      </w:r>
    </w:p>
    <w:p w14:paraId="0CDCD8EA" w14:textId="1028C81A" w:rsidR="00CA40C1" w:rsidRPr="0041169D" w:rsidRDefault="00486DE0" w:rsidP="00972AA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w:t>
      </w:r>
      <w:r w:rsidR="00F2417B" w:rsidRPr="0041169D">
        <w:rPr>
          <w:rFonts w:ascii="Times New Roman" w:eastAsia="Times New Roman" w:hAnsi="Times New Roman" w:cs="Times New Roman"/>
          <w:lang w:eastAsia="en-AU"/>
        </w:rPr>
        <w:t xml:space="preserve">ubsection </w:t>
      </w:r>
      <w:r w:rsidR="003865B9" w:rsidRPr="0041169D">
        <w:rPr>
          <w:rFonts w:ascii="Times New Roman" w:eastAsia="Times New Roman" w:hAnsi="Times New Roman" w:cs="Times New Roman"/>
          <w:lang w:eastAsia="en-AU"/>
        </w:rPr>
        <w:t>73ZSC</w:t>
      </w:r>
      <w:r w:rsidR="00A1024A" w:rsidRPr="0041169D">
        <w:rPr>
          <w:rFonts w:ascii="Times New Roman" w:eastAsia="Times New Roman" w:hAnsi="Times New Roman" w:cs="Times New Roman"/>
          <w:lang w:eastAsia="en-AU"/>
        </w:rPr>
        <w:t>(10</w:t>
      </w:r>
      <w:r w:rsidR="001418B2" w:rsidRPr="0041169D">
        <w:rPr>
          <w:rFonts w:ascii="Times New Roman" w:eastAsia="Times New Roman" w:hAnsi="Times New Roman" w:cs="Times New Roman"/>
          <w:lang w:eastAsia="en-AU"/>
        </w:rPr>
        <w:t>)</w:t>
      </w:r>
      <w:r w:rsidR="00CA40C1" w:rsidRPr="0041169D">
        <w:rPr>
          <w:rFonts w:ascii="Times New Roman" w:eastAsia="Times New Roman" w:hAnsi="Times New Roman" w:cs="Times New Roman"/>
          <w:lang w:eastAsia="en-AU"/>
        </w:rPr>
        <w:t xml:space="preserve"> provides that </w:t>
      </w:r>
      <w:r w:rsidR="008211FA" w:rsidRPr="0041169D">
        <w:rPr>
          <w:rFonts w:ascii="Times New Roman" w:eastAsia="Times New Roman" w:hAnsi="Times New Roman" w:cs="Times New Roman"/>
          <w:lang w:eastAsia="en-AU"/>
        </w:rPr>
        <w:t xml:space="preserve">the </w:t>
      </w:r>
      <w:r w:rsidR="00CA40C1" w:rsidRPr="0041169D">
        <w:rPr>
          <w:rFonts w:ascii="Times New Roman" w:eastAsia="Times New Roman" w:hAnsi="Times New Roman" w:cs="Times New Roman"/>
          <w:lang w:eastAsia="en-AU"/>
        </w:rPr>
        <w:t>authorised person or person assisting m</w:t>
      </w:r>
      <w:r w:rsidR="0094291F" w:rsidRPr="0041169D">
        <w:rPr>
          <w:rFonts w:ascii="Times New Roman" w:eastAsia="Times New Roman" w:hAnsi="Times New Roman" w:cs="Times New Roman"/>
          <w:lang w:eastAsia="en-AU"/>
        </w:rPr>
        <w:t>a</w:t>
      </w:r>
      <w:r w:rsidR="00CA40C1" w:rsidRPr="0041169D">
        <w:rPr>
          <w:rFonts w:ascii="Times New Roman" w:eastAsia="Times New Roman" w:hAnsi="Times New Roman" w:cs="Times New Roman"/>
          <w:lang w:eastAsia="en-AU"/>
        </w:rPr>
        <w:t>y operate equipment already at the premises to carry out examination or process to determine whether it should be seized where there are reasonable grounds that:</w:t>
      </w:r>
    </w:p>
    <w:p w14:paraId="0F7A3E83" w14:textId="77777777" w:rsidR="00CA40C1" w:rsidRPr="0041169D" w:rsidRDefault="00CA40C1" w:rsidP="00B265FD">
      <w:pPr>
        <w:pStyle w:val="ListParagraph"/>
        <w:numPr>
          <w:ilvl w:val="0"/>
          <w:numId w:val="27"/>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equipment is suitable for examination or processing; and</w:t>
      </w:r>
    </w:p>
    <w:p w14:paraId="6966C147" w14:textId="4AC34E9C" w:rsidR="00CA40C1" w:rsidRPr="0041169D" w:rsidRDefault="00CA40C1" w:rsidP="00B265FD">
      <w:pPr>
        <w:pStyle w:val="ListParagraph"/>
        <w:numPr>
          <w:ilvl w:val="0"/>
          <w:numId w:val="27"/>
        </w:num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the examination or processing can be carried out without damage to the equipment or thing. </w:t>
      </w:r>
    </w:p>
    <w:p w14:paraId="195F478E" w14:textId="6D583687" w:rsidR="00AD4582" w:rsidRPr="0041169D" w:rsidRDefault="00AD4582"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73ZSD</w:t>
      </w:r>
      <w:r w:rsidR="00883A98" w:rsidRPr="0041169D">
        <w:rPr>
          <w:rFonts w:ascii="Times New Roman" w:eastAsia="Times New Roman" w:hAnsi="Times New Roman" w:cs="Times New Roman"/>
          <w:i/>
          <w:u w:val="single"/>
          <w:lang w:eastAsia="en-AU"/>
        </w:rPr>
        <w:t xml:space="preserve"> </w:t>
      </w:r>
      <w:r w:rsidR="00F05BDE" w:rsidRPr="0041169D">
        <w:rPr>
          <w:rFonts w:ascii="Times New Roman" w:eastAsia="Times New Roman" w:hAnsi="Times New Roman" w:cs="Times New Roman"/>
          <w:i/>
          <w:u w:val="single"/>
          <w:lang w:eastAsia="en-AU"/>
        </w:rPr>
        <w:t>- Use of electronic equipment at other place</w:t>
      </w:r>
    </w:p>
    <w:p w14:paraId="60AAD5A8" w14:textId="675150CB" w:rsidR="0023183E" w:rsidRPr="0041169D" w:rsidRDefault="001418B2"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New section 73ZSD </w:t>
      </w:r>
      <w:r w:rsidR="00ED3762" w:rsidRPr="0041169D">
        <w:rPr>
          <w:rFonts w:ascii="Times New Roman" w:eastAsia="Times New Roman" w:hAnsi="Times New Roman" w:cs="Times New Roman"/>
          <w:bCs/>
          <w:lang w:eastAsia="en-AU"/>
        </w:rPr>
        <w:t xml:space="preserve">deals with the use of electronic equipment at </w:t>
      </w:r>
      <w:r w:rsidR="00513651" w:rsidRPr="0041169D">
        <w:rPr>
          <w:rFonts w:ascii="Times New Roman" w:eastAsia="Times New Roman" w:hAnsi="Times New Roman" w:cs="Times New Roman"/>
          <w:bCs/>
          <w:lang w:eastAsia="en-AU"/>
        </w:rPr>
        <w:t xml:space="preserve">another place during the </w:t>
      </w:r>
      <w:r w:rsidR="0023183E" w:rsidRPr="0041169D">
        <w:rPr>
          <w:rFonts w:ascii="Times New Roman" w:eastAsia="Times New Roman" w:hAnsi="Times New Roman" w:cs="Times New Roman"/>
          <w:bCs/>
          <w:lang w:eastAsia="en-AU"/>
        </w:rPr>
        <w:t xml:space="preserve">when </w:t>
      </w:r>
      <w:r w:rsidR="00CA40C1" w:rsidRPr="0041169D">
        <w:rPr>
          <w:rFonts w:ascii="Times New Roman" w:eastAsia="Times New Roman" w:hAnsi="Times New Roman" w:cs="Times New Roman"/>
          <w:bCs/>
          <w:lang w:eastAsia="en-AU"/>
        </w:rPr>
        <w:t>exercising investigation powers under Part 3 of the Regulatory Powers Act</w:t>
      </w:r>
      <w:r w:rsidR="0023183E" w:rsidRPr="0041169D">
        <w:rPr>
          <w:rFonts w:ascii="Times New Roman" w:eastAsia="Times New Roman" w:hAnsi="Times New Roman" w:cs="Times New Roman"/>
          <w:bCs/>
          <w:lang w:eastAsia="en-AU"/>
        </w:rPr>
        <w:t>.</w:t>
      </w:r>
    </w:p>
    <w:p w14:paraId="21CF9838" w14:textId="7AAC3032" w:rsidR="00CA7985" w:rsidRPr="0041169D" w:rsidRDefault="00CA7985" w:rsidP="0019104C">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Subsection 73ZSD(1)</w:t>
      </w:r>
      <w:r w:rsidR="00E66AFB" w:rsidRPr="0041169D">
        <w:rPr>
          <w:rFonts w:ascii="Times New Roman" w:eastAsia="Times New Roman" w:hAnsi="Times New Roman" w:cs="Times New Roman"/>
          <w:bCs/>
          <w:lang w:eastAsia="en-AU"/>
        </w:rPr>
        <w:t xml:space="preserve"> applies if </w:t>
      </w:r>
      <w:r w:rsidR="008211FA" w:rsidRPr="0041169D">
        <w:rPr>
          <w:rFonts w:ascii="Times New Roman" w:eastAsia="Times New Roman" w:hAnsi="Times New Roman" w:cs="Times New Roman"/>
          <w:bCs/>
          <w:lang w:eastAsia="en-AU"/>
        </w:rPr>
        <w:t>the</w:t>
      </w:r>
      <w:r w:rsidR="00E66AFB" w:rsidRPr="0041169D">
        <w:rPr>
          <w:rFonts w:ascii="Times New Roman" w:eastAsia="Times New Roman" w:hAnsi="Times New Roman" w:cs="Times New Roman"/>
          <w:bCs/>
          <w:lang w:eastAsia="en-AU"/>
        </w:rPr>
        <w:t xml:space="preserve"> authoris</w:t>
      </w:r>
      <w:r w:rsidR="002D280E" w:rsidRPr="0041169D">
        <w:rPr>
          <w:rFonts w:ascii="Times New Roman" w:eastAsia="Times New Roman" w:hAnsi="Times New Roman" w:cs="Times New Roman"/>
          <w:bCs/>
          <w:lang w:eastAsia="en-AU"/>
        </w:rPr>
        <w:t xml:space="preserve">ed person exercises investigation powers for the purposes of </w:t>
      </w:r>
      <w:r w:rsidR="00862B86" w:rsidRPr="0041169D">
        <w:rPr>
          <w:rFonts w:ascii="Times New Roman" w:eastAsia="Times New Roman" w:hAnsi="Times New Roman" w:cs="Times New Roman"/>
          <w:bCs/>
          <w:lang w:eastAsia="en-AU"/>
        </w:rPr>
        <w:t>a provision mentioned in subsection 73ZSB(1)</w:t>
      </w:r>
      <w:r w:rsidR="0025056B" w:rsidRPr="0041169D">
        <w:rPr>
          <w:rFonts w:ascii="Times New Roman" w:eastAsia="Times New Roman" w:hAnsi="Times New Roman" w:cs="Times New Roman"/>
          <w:bCs/>
          <w:lang w:eastAsia="en-AU"/>
        </w:rPr>
        <w:t xml:space="preserve"> Subsection </w:t>
      </w:r>
      <w:r w:rsidR="00C8162C" w:rsidRPr="0041169D">
        <w:rPr>
          <w:rFonts w:ascii="Times New Roman" w:eastAsia="Times New Roman" w:hAnsi="Times New Roman" w:cs="Times New Roman"/>
          <w:bCs/>
          <w:lang w:eastAsia="en-AU"/>
        </w:rPr>
        <w:t xml:space="preserve">73ZSD(2) </w:t>
      </w:r>
      <w:r w:rsidR="0011796C" w:rsidRPr="0041169D">
        <w:rPr>
          <w:rFonts w:ascii="Times New Roman" w:eastAsia="Times New Roman" w:hAnsi="Times New Roman" w:cs="Times New Roman"/>
          <w:bCs/>
          <w:lang w:eastAsia="en-AU"/>
        </w:rPr>
        <w:t xml:space="preserve">provides that an </w:t>
      </w:r>
      <w:r w:rsidR="00FD7CBA" w:rsidRPr="0041169D">
        <w:rPr>
          <w:rFonts w:ascii="Times New Roman" w:eastAsia="Times New Roman" w:hAnsi="Times New Roman" w:cs="Times New Roman"/>
          <w:bCs/>
          <w:lang w:eastAsia="en-AU"/>
        </w:rPr>
        <w:t>authorised</w:t>
      </w:r>
      <w:r w:rsidR="0011796C" w:rsidRPr="0041169D">
        <w:rPr>
          <w:rFonts w:ascii="Times New Roman" w:eastAsia="Times New Roman" w:hAnsi="Times New Roman" w:cs="Times New Roman"/>
          <w:bCs/>
          <w:lang w:eastAsia="en-AU"/>
        </w:rPr>
        <w:t xml:space="preserve"> person, or person </w:t>
      </w:r>
      <w:r w:rsidR="00FD7CBA" w:rsidRPr="0041169D">
        <w:rPr>
          <w:rFonts w:ascii="Times New Roman" w:eastAsia="Times New Roman" w:hAnsi="Times New Roman" w:cs="Times New Roman"/>
          <w:bCs/>
          <w:lang w:eastAsia="en-AU"/>
        </w:rPr>
        <w:t>assisting</w:t>
      </w:r>
      <w:r w:rsidR="0011796C" w:rsidRPr="0041169D">
        <w:rPr>
          <w:rFonts w:ascii="Times New Roman" w:eastAsia="Times New Roman" w:hAnsi="Times New Roman" w:cs="Times New Roman"/>
          <w:bCs/>
          <w:lang w:eastAsia="en-AU"/>
        </w:rPr>
        <w:t xml:space="preserve"> is able to operate</w:t>
      </w:r>
      <w:r w:rsidR="00FD7CBA" w:rsidRPr="0041169D">
        <w:rPr>
          <w:rFonts w:ascii="Times New Roman" w:eastAsia="Times New Roman" w:hAnsi="Times New Roman" w:cs="Times New Roman"/>
          <w:bCs/>
          <w:lang w:eastAsia="en-AU"/>
        </w:rPr>
        <w:t xml:space="preserve"> the equipment to access data</w:t>
      </w:r>
      <w:r w:rsidR="00C8162C" w:rsidRPr="0041169D">
        <w:rPr>
          <w:rFonts w:ascii="Times New Roman" w:eastAsia="Times New Roman" w:hAnsi="Times New Roman" w:cs="Times New Roman"/>
          <w:bCs/>
          <w:lang w:eastAsia="en-AU"/>
        </w:rPr>
        <w:t xml:space="preserve"> where electronic equipment is moved from the premises</w:t>
      </w:r>
      <w:r w:rsidR="00775AFF" w:rsidRPr="0041169D">
        <w:rPr>
          <w:rFonts w:ascii="Times New Roman" w:eastAsia="Times New Roman" w:hAnsi="Times New Roman" w:cs="Times New Roman"/>
          <w:bCs/>
          <w:lang w:eastAsia="en-AU"/>
        </w:rPr>
        <w:t>.</w:t>
      </w:r>
    </w:p>
    <w:p w14:paraId="5C48A480" w14:textId="5CB8A159" w:rsidR="00CA40C1" w:rsidRPr="0041169D" w:rsidRDefault="00775AFF" w:rsidP="0019104C">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w:t>
      </w:r>
      <w:r w:rsidR="00F2417B" w:rsidRPr="0041169D">
        <w:rPr>
          <w:rFonts w:ascii="Times New Roman" w:eastAsia="Times New Roman" w:hAnsi="Times New Roman" w:cs="Times New Roman"/>
          <w:bCs/>
          <w:lang w:eastAsia="en-AU"/>
        </w:rPr>
        <w:t xml:space="preserve"> </w:t>
      </w:r>
      <w:r w:rsidR="003865B9" w:rsidRPr="0041169D">
        <w:rPr>
          <w:rFonts w:ascii="Times New Roman" w:eastAsia="Times New Roman" w:hAnsi="Times New Roman" w:cs="Times New Roman"/>
          <w:lang w:eastAsia="en-AU"/>
        </w:rPr>
        <w:t>73ZS</w:t>
      </w:r>
      <w:r w:rsidR="008211FA" w:rsidRPr="0041169D">
        <w:rPr>
          <w:rFonts w:ascii="Times New Roman" w:eastAsia="Times New Roman" w:hAnsi="Times New Roman" w:cs="Times New Roman"/>
          <w:lang w:eastAsia="en-AU"/>
        </w:rPr>
        <w:t>D</w:t>
      </w:r>
      <w:r w:rsidR="00CA40C1" w:rsidRPr="0041169D">
        <w:rPr>
          <w:rFonts w:ascii="Times New Roman" w:eastAsia="Times New Roman" w:hAnsi="Times New Roman" w:cs="Times New Roman"/>
          <w:lang w:eastAsia="en-AU"/>
        </w:rPr>
        <w:t>(3)</w:t>
      </w:r>
      <w:r w:rsidRPr="0041169D">
        <w:rPr>
          <w:rFonts w:ascii="Times New Roman" w:eastAsia="Times New Roman" w:hAnsi="Times New Roman" w:cs="Times New Roman"/>
          <w:bCs/>
          <w:lang w:eastAsia="en-AU"/>
        </w:rPr>
        <w:t xml:space="preserve"> provides that </w:t>
      </w:r>
      <w:r w:rsidR="008211FA" w:rsidRPr="0041169D">
        <w:rPr>
          <w:rFonts w:ascii="Times New Roman" w:eastAsia="Times New Roman" w:hAnsi="Times New Roman" w:cs="Times New Roman"/>
          <w:bCs/>
          <w:lang w:eastAsia="en-AU"/>
        </w:rPr>
        <w:t>the</w:t>
      </w:r>
      <w:r w:rsidR="00CA40C1" w:rsidRPr="0041169D">
        <w:rPr>
          <w:rFonts w:ascii="Times New Roman" w:eastAsia="Times New Roman" w:hAnsi="Times New Roman" w:cs="Times New Roman"/>
          <w:bCs/>
          <w:lang w:eastAsia="en-AU"/>
        </w:rPr>
        <w:t xml:space="preserve"> authorised person or person assisting may operate the equipment to access data</w:t>
      </w:r>
      <w:r w:rsidRPr="0041169D">
        <w:rPr>
          <w:rFonts w:ascii="Times New Roman" w:eastAsia="Times New Roman" w:hAnsi="Times New Roman" w:cs="Times New Roman"/>
          <w:bCs/>
          <w:lang w:eastAsia="en-AU"/>
        </w:rPr>
        <w:t xml:space="preserve"> where there is </w:t>
      </w:r>
      <w:r w:rsidR="00CA40C1" w:rsidRPr="0041169D">
        <w:rPr>
          <w:rFonts w:ascii="Times New Roman" w:eastAsia="Times New Roman" w:hAnsi="Times New Roman" w:cs="Times New Roman"/>
          <w:bCs/>
          <w:lang w:eastAsia="en-AU"/>
        </w:rPr>
        <w:t>reasonable grounds to believe that any data accessed by operating the electronic equipment constitutes evidential material</w:t>
      </w:r>
      <w:r w:rsidRPr="0041169D">
        <w:rPr>
          <w:rFonts w:ascii="Times New Roman" w:eastAsia="Times New Roman" w:hAnsi="Times New Roman" w:cs="Times New Roman"/>
          <w:bCs/>
          <w:lang w:eastAsia="en-AU"/>
        </w:rPr>
        <w:t>. In these</w:t>
      </w:r>
      <w:r w:rsidR="00712CF0" w:rsidRPr="0041169D">
        <w:rPr>
          <w:rFonts w:ascii="Times New Roman" w:eastAsia="Times New Roman" w:hAnsi="Times New Roman" w:cs="Times New Roman"/>
          <w:bCs/>
          <w:lang w:eastAsia="en-AU"/>
        </w:rPr>
        <w:t xml:space="preserve"> circumstances the authorising person or person assisting </w:t>
      </w:r>
      <w:r w:rsidR="00CA40C1" w:rsidRPr="0041169D">
        <w:rPr>
          <w:rFonts w:ascii="Times New Roman" w:eastAsia="Times New Roman" w:hAnsi="Times New Roman" w:cs="Times New Roman"/>
          <w:bCs/>
          <w:lang w:eastAsia="en-AU"/>
        </w:rPr>
        <w:t xml:space="preserve"> may copy any or all of the data accessed to a disk, tape or other associated device. </w:t>
      </w:r>
    </w:p>
    <w:p w14:paraId="2B3A0E0F" w14:textId="0B2D2F12" w:rsidR="00CA40C1" w:rsidRPr="0041169D" w:rsidRDefault="00195B3F"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73ZSD(4) provides that i</w:t>
      </w:r>
      <w:r w:rsidR="00CA40C1" w:rsidRPr="0041169D">
        <w:rPr>
          <w:rFonts w:ascii="Times New Roman" w:eastAsia="Times New Roman" w:hAnsi="Times New Roman" w:cs="Times New Roman"/>
          <w:bCs/>
          <w:lang w:eastAsia="en-AU"/>
        </w:rPr>
        <w:t>f the CEO is satisfied that the data is not required, or is no longer required for the purposes of this A</w:t>
      </w:r>
      <w:r w:rsidR="00A364F1" w:rsidRPr="0041169D">
        <w:rPr>
          <w:rFonts w:ascii="Times New Roman" w:eastAsia="Times New Roman" w:hAnsi="Times New Roman" w:cs="Times New Roman"/>
          <w:bCs/>
          <w:lang w:eastAsia="en-AU"/>
        </w:rPr>
        <w:t>ct</w:t>
      </w:r>
      <w:r w:rsidR="00CA40C1" w:rsidRPr="0041169D">
        <w:rPr>
          <w:rFonts w:ascii="Times New Roman" w:eastAsia="Times New Roman" w:hAnsi="Times New Roman" w:cs="Times New Roman"/>
          <w:bCs/>
          <w:lang w:eastAsia="en-AU"/>
        </w:rPr>
        <w:t xml:space="preserve"> or other judicial or administrative review proceedings, the CEO must arrange for the removal of the data from any device in the control of the Agency and the destruction of any reproduction of the data in the control of the Agency. </w:t>
      </w:r>
    </w:p>
    <w:p w14:paraId="6C7158D6" w14:textId="5F6B2924" w:rsidR="00CA40C1" w:rsidRPr="0041169D" w:rsidRDefault="00195B3F"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73ZSD(</w:t>
      </w:r>
      <w:r w:rsidR="009646FC" w:rsidRPr="0041169D">
        <w:rPr>
          <w:rFonts w:ascii="Times New Roman" w:eastAsia="Times New Roman" w:hAnsi="Times New Roman" w:cs="Times New Roman"/>
          <w:bCs/>
          <w:lang w:eastAsia="en-AU"/>
        </w:rPr>
        <w:t xml:space="preserve">5) provides that if </w:t>
      </w:r>
      <w:r w:rsidR="008211FA" w:rsidRPr="0041169D">
        <w:rPr>
          <w:rFonts w:ascii="Times New Roman" w:eastAsia="Times New Roman" w:hAnsi="Times New Roman" w:cs="Times New Roman"/>
          <w:bCs/>
          <w:lang w:eastAsia="en-AU"/>
        </w:rPr>
        <w:t>the</w:t>
      </w:r>
      <w:r w:rsidR="00CA40C1" w:rsidRPr="0041169D">
        <w:rPr>
          <w:rFonts w:ascii="Times New Roman" w:eastAsia="Times New Roman" w:hAnsi="Times New Roman" w:cs="Times New Roman"/>
          <w:bCs/>
          <w:lang w:eastAsia="en-AU"/>
        </w:rPr>
        <w:t xml:space="preserve"> authorising officer or the person assisting finds evidential material </w:t>
      </w:r>
      <w:r w:rsidR="00AD2EC9" w:rsidRPr="0041169D">
        <w:rPr>
          <w:rFonts w:ascii="Times New Roman" w:eastAsia="Times New Roman" w:hAnsi="Times New Roman" w:cs="Times New Roman"/>
          <w:bCs/>
          <w:lang w:eastAsia="en-AU"/>
        </w:rPr>
        <w:t>that</w:t>
      </w:r>
      <w:r w:rsidR="00CA40C1" w:rsidRPr="0041169D">
        <w:rPr>
          <w:rFonts w:ascii="Times New Roman" w:eastAsia="Times New Roman" w:hAnsi="Times New Roman" w:cs="Times New Roman"/>
          <w:bCs/>
          <w:lang w:eastAsia="en-AU"/>
        </w:rPr>
        <w:t xml:space="preserve"> is accessible after operating the equipment, they may seize the equipment and any disk, tape or other associated device, or if the material can be put in documentary form, put the material in that form and seize the documents produced.</w:t>
      </w:r>
    </w:p>
    <w:p w14:paraId="35ED28CD" w14:textId="498E0A09" w:rsidR="004D5EA8" w:rsidRPr="0041169D" w:rsidRDefault="008211FA" w:rsidP="009A32C6">
      <w:pPr>
        <w:spacing w:before="240" w:after="0" w:line="276" w:lineRule="auto"/>
        <w:rPr>
          <w:rFonts w:ascii="Times New Roman" w:hAnsi="Times New Roman" w:cs="Times New Roman"/>
        </w:rPr>
      </w:pPr>
      <w:r w:rsidRPr="0041169D">
        <w:rPr>
          <w:rFonts w:ascii="Times New Roman" w:eastAsia="Times New Roman" w:hAnsi="Times New Roman" w:cs="Times New Roman"/>
          <w:bCs/>
          <w:lang w:eastAsia="en-AU"/>
        </w:rPr>
        <w:t>Subsection 73ZSD(6) provides that a</w:t>
      </w:r>
      <w:r w:rsidR="00CA40C1" w:rsidRPr="0041169D">
        <w:rPr>
          <w:rFonts w:ascii="Times New Roman" w:eastAsia="Times New Roman" w:hAnsi="Times New Roman" w:cs="Times New Roman"/>
          <w:bCs/>
          <w:lang w:eastAsia="en-AU"/>
        </w:rPr>
        <w:t>n authorised person or a person assisting may only seize equipment if it is not practicable to copy the data to a disk, tape or associated device or put the material in documentary form or where possession of the equipment by the occupier of the premises could constitute an</w:t>
      </w:r>
      <w:r w:rsidR="00F0092A" w:rsidRPr="0041169D">
        <w:rPr>
          <w:rFonts w:ascii="Times New Roman" w:eastAsia="Times New Roman" w:hAnsi="Times New Roman" w:cs="Times New Roman"/>
          <w:bCs/>
          <w:lang w:eastAsia="en-AU"/>
        </w:rPr>
        <w:t xml:space="preserve"> </w:t>
      </w:r>
      <w:r w:rsidR="00CA40C1" w:rsidRPr="0041169D">
        <w:rPr>
          <w:rFonts w:ascii="Times New Roman" w:eastAsia="Times New Roman" w:hAnsi="Times New Roman" w:cs="Times New Roman"/>
          <w:bCs/>
          <w:lang w:eastAsia="en-AU"/>
        </w:rPr>
        <w:t xml:space="preserve">offence. </w:t>
      </w:r>
    </w:p>
    <w:p w14:paraId="7E9F815B" w14:textId="60C45CA9" w:rsidR="00F0092A" w:rsidRPr="0041169D" w:rsidRDefault="00C404BB" w:rsidP="00250099">
      <w:pPr>
        <w:spacing w:before="240" w:after="0" w:line="276" w:lineRule="auto"/>
        <w:rPr>
          <w:rFonts w:ascii="Times New Roman" w:hAnsi="Times New Roman" w:cs="Times New Roman"/>
          <w:i/>
          <w:u w:val="single"/>
        </w:rPr>
      </w:pPr>
      <w:r w:rsidRPr="0041169D">
        <w:rPr>
          <w:rFonts w:ascii="Times New Roman" w:hAnsi="Times New Roman" w:cs="Times New Roman"/>
          <w:i/>
          <w:u w:val="single"/>
        </w:rPr>
        <w:t>New Section 73ZSE - Person with knowledge of a computer or a computer system to assist access etc.</w:t>
      </w:r>
    </w:p>
    <w:p w14:paraId="41F3AD93" w14:textId="575F5C23" w:rsidR="000728B7" w:rsidRPr="0041169D" w:rsidRDefault="008211F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New section 73ZSE </w:t>
      </w:r>
      <w:r w:rsidR="00075EED" w:rsidRPr="0041169D">
        <w:rPr>
          <w:rFonts w:ascii="Times New Roman" w:eastAsia="Times New Roman" w:hAnsi="Times New Roman" w:cs="Times New Roman"/>
          <w:bCs/>
          <w:lang w:eastAsia="en-AU"/>
        </w:rPr>
        <w:t xml:space="preserve">deals with </w:t>
      </w:r>
      <w:r w:rsidR="00C72143" w:rsidRPr="0041169D">
        <w:rPr>
          <w:rFonts w:ascii="Times New Roman" w:eastAsia="Times New Roman" w:hAnsi="Times New Roman" w:cs="Times New Roman"/>
          <w:bCs/>
          <w:lang w:eastAsia="en-AU"/>
        </w:rPr>
        <w:t xml:space="preserve">assistance </w:t>
      </w:r>
      <w:r w:rsidR="002D133B" w:rsidRPr="0041169D">
        <w:rPr>
          <w:rFonts w:ascii="Times New Roman" w:eastAsia="Times New Roman" w:hAnsi="Times New Roman" w:cs="Times New Roman"/>
          <w:bCs/>
          <w:lang w:eastAsia="en-AU"/>
        </w:rPr>
        <w:t>to access</w:t>
      </w:r>
      <w:r w:rsidR="000728B7" w:rsidRPr="0041169D">
        <w:rPr>
          <w:rFonts w:ascii="Times New Roman" w:eastAsia="Times New Roman" w:hAnsi="Times New Roman" w:cs="Times New Roman"/>
          <w:bCs/>
          <w:lang w:eastAsia="en-AU"/>
        </w:rPr>
        <w:t xml:space="preserve"> a computer or computer system from a</w:t>
      </w:r>
      <w:r w:rsidR="00C10402" w:rsidRPr="0041169D">
        <w:rPr>
          <w:rFonts w:ascii="Times New Roman" w:eastAsia="Times New Roman" w:hAnsi="Times New Roman" w:cs="Times New Roman"/>
          <w:bCs/>
          <w:lang w:eastAsia="en-AU"/>
        </w:rPr>
        <w:t xml:space="preserve"> </w:t>
      </w:r>
      <w:r w:rsidR="00075EED" w:rsidRPr="0041169D">
        <w:rPr>
          <w:rFonts w:ascii="Times New Roman" w:eastAsia="Times New Roman" w:hAnsi="Times New Roman" w:cs="Times New Roman"/>
          <w:bCs/>
          <w:lang w:eastAsia="en-AU"/>
        </w:rPr>
        <w:t xml:space="preserve">person with knowledge </w:t>
      </w:r>
      <w:r w:rsidR="000728B7" w:rsidRPr="0041169D">
        <w:rPr>
          <w:rFonts w:ascii="Times New Roman" w:eastAsia="Times New Roman" w:hAnsi="Times New Roman" w:cs="Times New Roman"/>
          <w:bCs/>
          <w:lang w:eastAsia="en-AU"/>
        </w:rPr>
        <w:t>for the purposes</w:t>
      </w:r>
      <w:r w:rsidR="000C4ADE" w:rsidRPr="0041169D">
        <w:rPr>
          <w:rFonts w:ascii="Times New Roman" w:eastAsia="Times New Roman" w:hAnsi="Times New Roman" w:cs="Times New Roman"/>
          <w:bCs/>
          <w:lang w:eastAsia="en-AU"/>
        </w:rPr>
        <w:t>. Subsection 73ZSE(1) applies if an authorising person</w:t>
      </w:r>
      <w:r w:rsidR="000728B7" w:rsidRPr="0041169D">
        <w:rPr>
          <w:rFonts w:ascii="Times New Roman" w:eastAsia="Times New Roman" w:hAnsi="Times New Roman" w:cs="Times New Roman"/>
          <w:bCs/>
          <w:lang w:eastAsia="en-AU"/>
        </w:rPr>
        <w:t xml:space="preserve"> </w:t>
      </w:r>
      <w:r w:rsidR="000C4ADE" w:rsidRPr="0041169D">
        <w:rPr>
          <w:rFonts w:ascii="Times New Roman" w:eastAsia="Times New Roman" w:hAnsi="Times New Roman" w:cs="Times New Roman"/>
          <w:bCs/>
          <w:lang w:eastAsia="en-AU"/>
        </w:rPr>
        <w:t>exercises investigation powers under Part 3 of the Regulatory Powers Act in relation to premises.</w:t>
      </w:r>
    </w:p>
    <w:p w14:paraId="4900B14A" w14:textId="19CC42D2" w:rsidR="00CA40C1" w:rsidRPr="0041169D" w:rsidRDefault="000C4ADE" w:rsidP="0061550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w:t>
      </w:r>
      <w:r w:rsidR="00CA40C1" w:rsidRPr="0041169D">
        <w:rPr>
          <w:rFonts w:ascii="Times New Roman" w:eastAsia="Times New Roman" w:hAnsi="Times New Roman" w:cs="Times New Roman"/>
          <w:bCs/>
          <w:lang w:eastAsia="en-AU"/>
        </w:rPr>
        <w:t xml:space="preserve">ubsection </w:t>
      </w:r>
      <w:r w:rsidRPr="0041169D">
        <w:rPr>
          <w:rFonts w:ascii="Times New Roman" w:eastAsia="Times New Roman" w:hAnsi="Times New Roman" w:cs="Times New Roman"/>
          <w:bCs/>
          <w:lang w:eastAsia="en-AU"/>
        </w:rPr>
        <w:t>73ZSE(2)</w:t>
      </w:r>
      <w:r w:rsidR="75B6091B" w:rsidRPr="0041169D">
        <w:rPr>
          <w:rFonts w:ascii="Times New Roman" w:eastAsia="Times New Roman" w:hAnsi="Times New Roman" w:cs="Times New Roman"/>
          <w:lang w:eastAsia="en-AU"/>
        </w:rPr>
        <w:t xml:space="preserve"> </w:t>
      </w:r>
      <w:r w:rsidR="00CA40C1" w:rsidRPr="0041169D">
        <w:rPr>
          <w:rFonts w:ascii="Times New Roman" w:eastAsia="Times New Roman" w:hAnsi="Times New Roman" w:cs="Times New Roman"/>
          <w:bCs/>
          <w:lang w:eastAsia="en-AU"/>
        </w:rPr>
        <w:t xml:space="preserve">provides that the authorised person may seek an order from an issuing officer as per </w:t>
      </w:r>
      <w:r w:rsidR="00E16694" w:rsidRPr="0041169D">
        <w:rPr>
          <w:rFonts w:ascii="Times New Roman" w:eastAsia="Times New Roman" w:hAnsi="Times New Roman" w:cs="Times New Roman"/>
          <w:bCs/>
          <w:lang w:eastAsia="en-AU"/>
        </w:rPr>
        <w:t xml:space="preserve">paragraph </w:t>
      </w:r>
      <w:r w:rsidR="00A1024A" w:rsidRPr="0041169D">
        <w:rPr>
          <w:rFonts w:ascii="Times New Roman" w:eastAsia="Times New Roman" w:hAnsi="Times New Roman" w:cs="Times New Roman"/>
          <w:lang w:eastAsia="en-AU"/>
        </w:rPr>
        <w:t>73ZSB</w:t>
      </w:r>
      <w:r w:rsidR="00CA40C1" w:rsidRPr="0041169D">
        <w:rPr>
          <w:rFonts w:ascii="Times New Roman" w:eastAsia="Times New Roman" w:hAnsi="Times New Roman" w:cs="Times New Roman"/>
          <w:lang w:eastAsia="en-AU"/>
        </w:rPr>
        <w:t>(2)(c)</w:t>
      </w:r>
      <w:r w:rsidR="00CA40C1" w:rsidRPr="0041169D">
        <w:rPr>
          <w:rFonts w:ascii="Times New Roman" w:eastAsia="Times New Roman" w:hAnsi="Times New Roman" w:cs="Times New Roman"/>
          <w:bCs/>
          <w:lang w:eastAsia="en-AU"/>
        </w:rPr>
        <w:t xml:space="preserve"> requiring a specific person to provide any information or assistance reasonable and necessary to allow for the following to be undertaken:</w:t>
      </w:r>
    </w:p>
    <w:p w14:paraId="3A9E2E23" w14:textId="77777777" w:rsidR="00CA40C1" w:rsidRPr="0041169D" w:rsidRDefault="00CA40C1" w:rsidP="00B265FD">
      <w:pPr>
        <w:pStyle w:val="ListParagraph"/>
        <w:numPr>
          <w:ilvl w:val="0"/>
          <w:numId w:val="28"/>
        </w:num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access, copy or convert data held in, or accessible from, a computer or data storage device that:</w:t>
      </w:r>
    </w:p>
    <w:p w14:paraId="615CCEC7" w14:textId="5F854D5A"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is on the premises</w:t>
      </w:r>
      <w:r w:rsidR="0094291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or</w:t>
      </w:r>
    </w:p>
    <w:p w14:paraId="40758EDF" w14:textId="08EC44E3"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has been moved to another premises for examination or processing</w:t>
      </w:r>
      <w:r w:rsidR="00CA0E7A"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or</w:t>
      </w:r>
    </w:p>
    <w:p w14:paraId="2F4B24FC" w14:textId="36776E2D"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ha</w:t>
      </w:r>
      <w:r w:rsidR="00CA0E7A"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been seized for the purposes of investigation under the Act. </w:t>
      </w:r>
    </w:p>
    <w:p w14:paraId="70D698CF" w14:textId="1ED74492" w:rsidR="00CA40C1" w:rsidRPr="0041169D" w:rsidRDefault="000C4ADE"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Subsection 73ZSE(</w:t>
      </w:r>
      <w:r w:rsidR="00AB7B1B" w:rsidRPr="0041169D">
        <w:rPr>
          <w:rFonts w:ascii="Times New Roman" w:eastAsia="Times New Roman" w:hAnsi="Times New Roman" w:cs="Times New Roman"/>
          <w:bCs/>
          <w:lang w:eastAsia="en-AU"/>
        </w:rPr>
        <w:t>3) provides that t</w:t>
      </w:r>
      <w:r w:rsidR="00CA40C1" w:rsidRPr="0041169D">
        <w:rPr>
          <w:rFonts w:ascii="Times New Roman" w:eastAsia="Times New Roman" w:hAnsi="Times New Roman" w:cs="Times New Roman"/>
          <w:bCs/>
          <w:lang w:eastAsia="en-AU"/>
        </w:rPr>
        <w:t>he issuing officer may grant the order if they are satisfied that:</w:t>
      </w:r>
    </w:p>
    <w:p w14:paraId="73B11F0E" w14:textId="77777777" w:rsidR="00CA40C1" w:rsidRPr="0041169D" w:rsidRDefault="00CA40C1" w:rsidP="00B265FD">
      <w:pPr>
        <w:pStyle w:val="ListParagraph"/>
        <w:numPr>
          <w:ilvl w:val="0"/>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there are reasonable grounds for suspecting evidential material is held in, or is accessible from, the computer or data storage device and they are satisfied:</w:t>
      </w:r>
    </w:p>
    <w:p w14:paraId="6D013E9D" w14:textId="77777777" w:rsidR="00CA40C1" w:rsidRPr="0041169D" w:rsidRDefault="00CA40C1" w:rsidP="00B265FD">
      <w:pPr>
        <w:pStyle w:val="ListParagraph"/>
        <w:numPr>
          <w:ilvl w:val="0"/>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specified person is:</w:t>
      </w:r>
    </w:p>
    <w:p w14:paraId="63CC07D7" w14:textId="77777777"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reasonably suspected of having committed an offence or contravened the civil penalty provision stated in the relevant warrant; or</w:t>
      </w:r>
    </w:p>
    <w:p w14:paraId="2555B838" w14:textId="77777777"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owner or lessee of the computer or device; or</w:t>
      </w:r>
    </w:p>
    <w:p w14:paraId="64891282" w14:textId="77777777" w:rsidR="00CA40C1" w:rsidRPr="0041169D" w:rsidRDefault="00CA40C1"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an employee of the owner or lessee of the computer or device; or</w:t>
      </w:r>
    </w:p>
    <w:p w14:paraId="79980114" w14:textId="45897DFD" w:rsidR="00A1024A" w:rsidRPr="0041169D" w:rsidRDefault="00A1024A"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person engaged under a cont</w:t>
      </w:r>
      <w:r w:rsidR="003E61C0" w:rsidRPr="0041169D">
        <w:rPr>
          <w:rFonts w:ascii="Times New Roman" w:eastAsia="Times New Roman" w:hAnsi="Times New Roman" w:cs="Times New Roman"/>
          <w:bCs/>
          <w:lang w:eastAsia="en-AU"/>
        </w:rPr>
        <w:t>r</w:t>
      </w:r>
      <w:r w:rsidRPr="0041169D">
        <w:rPr>
          <w:rFonts w:ascii="Times New Roman" w:eastAsia="Times New Roman" w:hAnsi="Times New Roman" w:cs="Times New Roman"/>
          <w:bCs/>
          <w:lang w:eastAsia="en-AU"/>
        </w:rPr>
        <w:t>act for services by the owner or lessee of the computer or device; or</w:t>
      </w:r>
    </w:p>
    <w:p w14:paraId="576E6622" w14:textId="64A97617" w:rsidR="00A1024A" w:rsidRPr="0041169D" w:rsidRDefault="00A1024A"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person who uses or has use</w:t>
      </w:r>
      <w:r w:rsidR="003E61C0" w:rsidRPr="0041169D">
        <w:rPr>
          <w:rFonts w:ascii="Times New Roman" w:eastAsia="Times New Roman" w:hAnsi="Times New Roman" w:cs="Times New Roman"/>
          <w:bCs/>
          <w:lang w:eastAsia="en-AU"/>
        </w:rPr>
        <w:t>d</w:t>
      </w:r>
      <w:r w:rsidRPr="0041169D">
        <w:rPr>
          <w:rFonts w:ascii="Times New Roman" w:eastAsia="Times New Roman" w:hAnsi="Times New Roman" w:cs="Times New Roman"/>
          <w:bCs/>
          <w:lang w:eastAsia="en-AU"/>
        </w:rPr>
        <w:t xml:space="preserve"> the computer or device; or</w:t>
      </w:r>
    </w:p>
    <w:p w14:paraId="41510895" w14:textId="438D5F04" w:rsidR="00A1024A" w:rsidRPr="0041169D" w:rsidRDefault="00A1024A"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person who </w:t>
      </w:r>
      <w:r w:rsidR="00340FB0" w:rsidRPr="0041169D">
        <w:rPr>
          <w:rFonts w:ascii="Times New Roman" w:eastAsia="Times New Roman" w:hAnsi="Times New Roman" w:cs="Times New Roman"/>
          <w:bCs/>
          <w:lang w:eastAsia="en-AU"/>
        </w:rPr>
        <w:t xml:space="preserve">is or </w:t>
      </w:r>
      <w:r w:rsidRPr="0041169D">
        <w:rPr>
          <w:rFonts w:ascii="Times New Roman" w:eastAsia="Times New Roman" w:hAnsi="Times New Roman" w:cs="Times New Roman"/>
          <w:bCs/>
          <w:lang w:eastAsia="en-AU"/>
        </w:rPr>
        <w:t>was a system administrator for the system including the computer or device.</w:t>
      </w:r>
    </w:p>
    <w:p w14:paraId="5CC31AFD" w14:textId="67B8FA27" w:rsidR="00A1024A" w:rsidRPr="0041169D" w:rsidRDefault="002618C3" w:rsidP="00B265FD">
      <w:pPr>
        <w:pStyle w:val="ListParagraph"/>
        <w:numPr>
          <w:ilvl w:val="0"/>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w:t>
      </w:r>
      <w:r w:rsidR="00A1024A" w:rsidRPr="0041169D">
        <w:rPr>
          <w:rFonts w:ascii="Times New Roman" w:eastAsia="Times New Roman" w:hAnsi="Times New Roman" w:cs="Times New Roman"/>
          <w:bCs/>
          <w:lang w:eastAsia="en-AU"/>
        </w:rPr>
        <w:t>he specified person has relevant knowledge of</w:t>
      </w:r>
      <w:r w:rsidR="00FC061A" w:rsidRPr="0041169D">
        <w:rPr>
          <w:rFonts w:ascii="Times New Roman" w:eastAsia="Times New Roman" w:hAnsi="Times New Roman" w:cs="Times New Roman"/>
          <w:bCs/>
          <w:lang w:eastAsia="en-AU"/>
        </w:rPr>
        <w:t>:</w:t>
      </w:r>
    </w:p>
    <w:p w14:paraId="43EF341A" w14:textId="77777777" w:rsidR="00A1024A" w:rsidRPr="0041169D" w:rsidRDefault="00A1024A"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computer or device or a computer network which the computer or device forms or formed a part; or</w:t>
      </w:r>
    </w:p>
    <w:p w14:paraId="4AAE9B44" w14:textId="77777777" w:rsidR="00A1024A" w:rsidRPr="0041169D" w:rsidRDefault="00A1024A" w:rsidP="00B265FD">
      <w:pPr>
        <w:pStyle w:val="ListParagraph"/>
        <w:numPr>
          <w:ilvl w:val="1"/>
          <w:numId w:val="28"/>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measures applied to protect data in, or accessible from, the computer or device.</w:t>
      </w:r>
    </w:p>
    <w:p w14:paraId="108863E4" w14:textId="59B7B6EC" w:rsidR="00A1024A" w:rsidRPr="0041169D" w:rsidRDefault="00AB7B1B"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73ZSE(4) provides that i</w:t>
      </w:r>
      <w:r w:rsidR="00A1024A" w:rsidRPr="0041169D">
        <w:rPr>
          <w:rFonts w:ascii="Times New Roman" w:eastAsia="Times New Roman" w:hAnsi="Times New Roman" w:cs="Times New Roman"/>
          <w:bCs/>
          <w:lang w:eastAsia="en-AU"/>
        </w:rPr>
        <w:t xml:space="preserve">f the computer or data storage device that is the subject of the order is seized under this Part or under the Regulatory Powers Act; and the order was granted on the basis of an application made before the seizure, the order does not have </w:t>
      </w:r>
      <w:r w:rsidR="00FC061A" w:rsidRPr="0041169D">
        <w:rPr>
          <w:rFonts w:ascii="Times New Roman" w:eastAsia="Times New Roman" w:hAnsi="Times New Roman" w:cs="Times New Roman"/>
          <w:bCs/>
          <w:lang w:eastAsia="en-AU"/>
        </w:rPr>
        <w:t>effect</w:t>
      </w:r>
      <w:r w:rsidR="00A1024A" w:rsidRPr="0041169D">
        <w:rPr>
          <w:rFonts w:ascii="Times New Roman" w:eastAsia="Times New Roman" w:hAnsi="Times New Roman" w:cs="Times New Roman"/>
          <w:bCs/>
          <w:lang w:eastAsia="en-AU"/>
        </w:rPr>
        <w:t xml:space="preserve"> on or after the seizure. </w:t>
      </w:r>
    </w:p>
    <w:p w14:paraId="7CFFF7CF" w14:textId="690A62DC" w:rsidR="00A1024A" w:rsidRPr="0041169D" w:rsidRDefault="00AB7B1B"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73ZSE(5) provides that i</w:t>
      </w:r>
      <w:r w:rsidR="00A1024A" w:rsidRPr="0041169D">
        <w:rPr>
          <w:rFonts w:ascii="Times New Roman" w:eastAsia="Times New Roman" w:hAnsi="Times New Roman" w:cs="Times New Roman"/>
          <w:bCs/>
          <w:lang w:eastAsia="en-AU"/>
        </w:rPr>
        <w:t>f the computer or data storage device is not on the premises, the order must:</w:t>
      </w:r>
    </w:p>
    <w:p w14:paraId="02D2C49A" w14:textId="77777777" w:rsidR="00A1024A" w:rsidRPr="0041169D" w:rsidRDefault="00A1024A" w:rsidP="00B265FD">
      <w:pPr>
        <w:pStyle w:val="ListParagraph"/>
        <w:numPr>
          <w:ilvl w:val="0"/>
          <w:numId w:val="4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specify the period within which the person must provide the information or assistance; and</w:t>
      </w:r>
    </w:p>
    <w:p w14:paraId="6ACCF9EC" w14:textId="620DF9DC" w:rsidR="00A1024A" w:rsidRPr="0041169D" w:rsidRDefault="00693F4F" w:rsidP="00B265FD">
      <w:pPr>
        <w:pStyle w:val="ListParagraph"/>
        <w:numPr>
          <w:ilvl w:val="0"/>
          <w:numId w:val="4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A1024A" w:rsidRPr="0041169D">
        <w:rPr>
          <w:rFonts w:ascii="Times New Roman" w:eastAsia="Times New Roman" w:hAnsi="Times New Roman" w:cs="Times New Roman"/>
          <w:bCs/>
          <w:lang w:eastAsia="en-AU"/>
        </w:rPr>
        <w:t>pecify the place at which the person must provide the information or assistance</w:t>
      </w:r>
      <w:r w:rsidRPr="0041169D">
        <w:rPr>
          <w:rFonts w:ascii="Times New Roman" w:eastAsia="Times New Roman" w:hAnsi="Times New Roman" w:cs="Times New Roman"/>
          <w:bCs/>
          <w:lang w:eastAsia="en-AU"/>
        </w:rPr>
        <w:t>;</w:t>
      </w:r>
      <w:r w:rsidR="00A1024A" w:rsidRPr="0041169D">
        <w:rPr>
          <w:rFonts w:ascii="Times New Roman" w:eastAsia="Times New Roman" w:hAnsi="Times New Roman" w:cs="Times New Roman"/>
          <w:bCs/>
          <w:lang w:eastAsia="en-AU"/>
        </w:rPr>
        <w:t xml:space="preserve"> and</w:t>
      </w:r>
    </w:p>
    <w:p w14:paraId="1A7881F0" w14:textId="3FFB0507" w:rsidR="00A1024A" w:rsidRPr="0041169D" w:rsidRDefault="00A1024A" w:rsidP="00B265FD">
      <w:pPr>
        <w:pStyle w:val="ListParagraph"/>
        <w:numPr>
          <w:ilvl w:val="0"/>
          <w:numId w:val="4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specify the conditions (if any) determined by the issuing officer as the conditions the requirement on the person is to provide the information or assistance is subject.</w:t>
      </w:r>
    </w:p>
    <w:p w14:paraId="1C1D98D3" w14:textId="273715B7" w:rsidR="00A1024A" w:rsidRPr="0041169D" w:rsidRDefault="00AB7B1B"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73ZSE(6) provides that a</w:t>
      </w:r>
      <w:r w:rsidR="00A1024A" w:rsidRPr="0041169D">
        <w:rPr>
          <w:rFonts w:ascii="Times New Roman" w:eastAsia="Times New Roman" w:hAnsi="Times New Roman" w:cs="Times New Roman"/>
          <w:bCs/>
          <w:lang w:eastAsia="en-AU"/>
        </w:rPr>
        <w:t xml:space="preserve"> person commits an offence if they fail to comply with the order. This offence attracts a penalty of 30 penalty units for a participant; or in any other case, imprisonment for 2 years or 120 penalty units, or both.</w:t>
      </w:r>
    </w:p>
    <w:p w14:paraId="05E71E87" w14:textId="4A98405E" w:rsidR="00F577D9" w:rsidRPr="0041169D" w:rsidRDefault="006A07CB" w:rsidP="00250099">
      <w:pPr>
        <w:spacing w:before="240" w:after="0" w:line="276" w:lineRule="auto"/>
        <w:ind w:firstLine="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w:t>
      </w:r>
      <w:r w:rsidR="00B32A73"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F147FC" w:rsidRPr="0041169D">
        <w:rPr>
          <w:rFonts w:ascii="Times New Roman" w:eastAsia="Times New Roman" w:hAnsi="Times New Roman" w:cs="Times New Roman"/>
          <w:b/>
          <w:lang w:eastAsia="en-AU"/>
        </w:rPr>
        <w:t>Morgan</w:t>
      </w:r>
    </w:p>
    <w:p w14:paraId="4C75ACDD" w14:textId="7F228816" w:rsidR="001D4420" w:rsidRPr="0041169D" w:rsidRDefault="00F147FC" w:rsidP="1B6F249E">
      <w:pPr>
        <w:spacing w:after="0" w:line="276" w:lineRule="auto"/>
        <w:ind w:left="720"/>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Morgan </w:t>
      </w:r>
      <w:r w:rsidR="00173CE1" w:rsidRPr="0041169D">
        <w:rPr>
          <w:rFonts w:ascii="Times New Roman" w:eastAsia="Times New Roman" w:hAnsi="Times New Roman" w:cs="Times New Roman"/>
          <w:bCs/>
          <w:lang w:eastAsia="en-AU"/>
        </w:rPr>
        <w:t>provides</w:t>
      </w:r>
      <w:r w:rsidR="0020437C" w:rsidRPr="0041169D">
        <w:rPr>
          <w:rFonts w:ascii="Times New Roman" w:eastAsia="Times New Roman" w:hAnsi="Times New Roman" w:cs="Times New Roman"/>
          <w:bCs/>
          <w:lang w:eastAsia="en-AU"/>
        </w:rPr>
        <w:t xml:space="preserve"> support coordination </w:t>
      </w:r>
      <w:r w:rsidR="00173CE1" w:rsidRPr="0041169D">
        <w:rPr>
          <w:rFonts w:ascii="Times New Roman" w:eastAsia="Times New Roman" w:hAnsi="Times New Roman" w:cs="Times New Roman"/>
          <w:bCs/>
          <w:lang w:eastAsia="en-AU"/>
        </w:rPr>
        <w:t xml:space="preserve">services </w:t>
      </w:r>
      <w:r w:rsidR="0020437C" w:rsidRPr="0041169D">
        <w:rPr>
          <w:rFonts w:ascii="Times New Roman" w:eastAsia="Times New Roman" w:hAnsi="Times New Roman" w:cs="Times New Roman"/>
          <w:bCs/>
          <w:lang w:eastAsia="en-AU"/>
        </w:rPr>
        <w:t xml:space="preserve">and operates </w:t>
      </w:r>
      <w:r w:rsidR="00173CE1" w:rsidRPr="0041169D">
        <w:rPr>
          <w:rFonts w:ascii="Times New Roman" w:eastAsia="Times New Roman" w:hAnsi="Times New Roman" w:cs="Times New Roman"/>
          <w:bCs/>
          <w:lang w:eastAsia="en-AU"/>
        </w:rPr>
        <w:t>the</w:t>
      </w:r>
      <w:r w:rsidR="0020437C" w:rsidRPr="0041169D">
        <w:rPr>
          <w:rFonts w:ascii="Times New Roman" w:eastAsia="Times New Roman" w:hAnsi="Times New Roman" w:cs="Times New Roman"/>
          <w:bCs/>
          <w:lang w:eastAsia="en-AU"/>
        </w:rPr>
        <w:t xml:space="preserve"> business as a sole trader. Morgan is currently </w:t>
      </w:r>
      <w:r w:rsidR="006D164F" w:rsidRPr="0041169D">
        <w:rPr>
          <w:rFonts w:ascii="Times New Roman" w:eastAsia="Times New Roman" w:hAnsi="Times New Roman" w:cs="Times New Roman"/>
          <w:bCs/>
          <w:lang w:eastAsia="en-AU"/>
        </w:rPr>
        <w:t>being investigated under Part 3 of the Regulatory Powers Act</w:t>
      </w:r>
      <w:r w:rsidR="002661DF" w:rsidRPr="0041169D">
        <w:rPr>
          <w:rFonts w:ascii="Times New Roman" w:eastAsia="Times New Roman" w:hAnsi="Times New Roman" w:cs="Times New Roman"/>
          <w:bCs/>
          <w:lang w:eastAsia="en-AU"/>
        </w:rPr>
        <w:t xml:space="preserve"> for the misuse of the </w:t>
      </w:r>
      <w:r w:rsidR="0020437C" w:rsidRPr="0041169D">
        <w:rPr>
          <w:rFonts w:ascii="Times New Roman" w:eastAsia="Times New Roman" w:hAnsi="Times New Roman" w:cs="Times New Roman"/>
          <w:bCs/>
          <w:lang w:eastAsia="en-AU"/>
        </w:rPr>
        <w:t xml:space="preserve">NDIS </w:t>
      </w:r>
      <w:r w:rsidR="002661DF" w:rsidRPr="0041169D">
        <w:rPr>
          <w:rFonts w:ascii="Times New Roman" w:eastAsia="Times New Roman" w:hAnsi="Times New Roman" w:cs="Times New Roman"/>
          <w:bCs/>
          <w:lang w:eastAsia="en-AU"/>
        </w:rPr>
        <w:t>funding</w:t>
      </w:r>
      <w:r w:rsidR="0020437C" w:rsidRPr="0041169D">
        <w:rPr>
          <w:rFonts w:ascii="Times New Roman" w:eastAsia="Times New Roman" w:hAnsi="Times New Roman" w:cs="Times New Roman"/>
          <w:bCs/>
          <w:lang w:eastAsia="en-AU"/>
        </w:rPr>
        <w:t>, including claiming for services never provided.</w:t>
      </w:r>
    </w:p>
    <w:p w14:paraId="2681D774" w14:textId="692638BD" w:rsidR="00B6546A" w:rsidRPr="0041169D" w:rsidRDefault="001D4420" w:rsidP="0025009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Morgan</w:t>
      </w:r>
      <w:r w:rsidR="004B02EA" w:rsidRPr="0041169D">
        <w:rPr>
          <w:rFonts w:ascii="Times New Roman" w:eastAsia="Times New Roman" w:hAnsi="Times New Roman" w:cs="Times New Roman"/>
          <w:bCs/>
          <w:lang w:eastAsia="en-AU"/>
        </w:rPr>
        <w:t xml:space="preserve"> </w:t>
      </w:r>
      <w:r w:rsidR="00CD1028" w:rsidRPr="0041169D">
        <w:rPr>
          <w:rFonts w:ascii="Times New Roman" w:eastAsia="Times New Roman" w:hAnsi="Times New Roman" w:cs="Times New Roman"/>
          <w:bCs/>
          <w:lang w:eastAsia="en-AU"/>
        </w:rPr>
        <w:t xml:space="preserve">uses his laptop to </w:t>
      </w:r>
      <w:r w:rsidR="0020437C" w:rsidRPr="0041169D">
        <w:rPr>
          <w:rFonts w:ascii="Times New Roman" w:eastAsia="Times New Roman" w:hAnsi="Times New Roman" w:cs="Times New Roman"/>
          <w:bCs/>
          <w:lang w:eastAsia="en-AU"/>
        </w:rPr>
        <w:t>undertake his business, including keeping participant</w:t>
      </w:r>
      <w:r w:rsidR="00CD1028" w:rsidRPr="0041169D">
        <w:rPr>
          <w:rFonts w:ascii="Times New Roman" w:eastAsia="Times New Roman" w:hAnsi="Times New Roman" w:cs="Times New Roman"/>
          <w:bCs/>
          <w:lang w:eastAsia="en-AU"/>
        </w:rPr>
        <w:t xml:space="preserve"> records</w:t>
      </w:r>
      <w:r w:rsidR="0020437C" w:rsidRPr="0041169D">
        <w:rPr>
          <w:rFonts w:ascii="Times New Roman" w:eastAsia="Times New Roman" w:hAnsi="Times New Roman" w:cs="Times New Roman"/>
          <w:bCs/>
          <w:lang w:eastAsia="en-AU"/>
        </w:rPr>
        <w:t>, and making claims for services.</w:t>
      </w:r>
      <w:r w:rsidR="00571FA7" w:rsidRPr="0041169D" w:rsidDel="001D4420">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Morgan</w:t>
      </w:r>
      <w:r w:rsidR="00571FA7" w:rsidRPr="0041169D">
        <w:rPr>
          <w:rFonts w:ascii="Times New Roman" w:eastAsia="Times New Roman" w:hAnsi="Times New Roman" w:cs="Times New Roman"/>
          <w:bCs/>
          <w:lang w:eastAsia="en-AU"/>
        </w:rPr>
        <w:t xml:space="preserve"> has refused to assist investigators to access his </w:t>
      </w:r>
      <w:r w:rsidR="00571FA7" w:rsidRPr="0041169D">
        <w:rPr>
          <w:rFonts w:ascii="Times New Roman" w:eastAsia="Times New Roman" w:hAnsi="Times New Roman" w:cs="Times New Roman"/>
          <w:bCs/>
          <w:lang w:eastAsia="en-AU"/>
        </w:rPr>
        <w:lastRenderedPageBreak/>
        <w:t>laptop</w:t>
      </w:r>
      <w:r w:rsidR="00CD1028" w:rsidRPr="0041169D">
        <w:rPr>
          <w:rFonts w:ascii="Times New Roman" w:eastAsia="Times New Roman" w:hAnsi="Times New Roman" w:cs="Times New Roman"/>
          <w:bCs/>
          <w:lang w:eastAsia="en-AU"/>
        </w:rPr>
        <w:t xml:space="preserve"> </w:t>
      </w:r>
      <w:r w:rsidR="00997971" w:rsidRPr="0041169D">
        <w:rPr>
          <w:rFonts w:ascii="Times New Roman" w:eastAsia="Times New Roman" w:hAnsi="Times New Roman" w:cs="Times New Roman"/>
          <w:bCs/>
          <w:lang w:eastAsia="en-AU"/>
        </w:rPr>
        <w:t xml:space="preserve">and there is an order in place </w:t>
      </w:r>
      <w:r w:rsidR="00506F72" w:rsidRPr="0041169D">
        <w:rPr>
          <w:rFonts w:ascii="Times New Roman" w:eastAsia="Times New Roman" w:hAnsi="Times New Roman" w:cs="Times New Roman"/>
          <w:bCs/>
          <w:lang w:eastAsia="en-AU"/>
        </w:rPr>
        <w:t xml:space="preserve">under section </w:t>
      </w:r>
      <w:r w:rsidR="00506F72" w:rsidRPr="0041169D">
        <w:rPr>
          <w:rFonts w:ascii="Times New Roman" w:hAnsi="Times New Roman" w:cs="Times New Roman"/>
        </w:rPr>
        <w:t>73ZSE</w:t>
      </w:r>
      <w:r w:rsidR="00997971"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which requires </w:t>
      </w:r>
      <w:r w:rsidR="00997971" w:rsidRPr="0041169D">
        <w:rPr>
          <w:rFonts w:ascii="Times New Roman" w:eastAsia="Times New Roman" w:hAnsi="Times New Roman" w:cs="Times New Roman"/>
          <w:bCs/>
          <w:lang w:eastAsia="en-AU"/>
        </w:rPr>
        <w:t xml:space="preserve">him to </w:t>
      </w:r>
      <w:r w:rsidR="00B372DB" w:rsidRPr="0041169D">
        <w:rPr>
          <w:rFonts w:ascii="Times New Roman" w:eastAsia="Times New Roman" w:hAnsi="Times New Roman" w:cs="Times New Roman"/>
          <w:bCs/>
          <w:lang w:eastAsia="en-AU"/>
        </w:rPr>
        <w:t xml:space="preserve">provide assistance </w:t>
      </w:r>
      <w:r w:rsidR="006833B7" w:rsidRPr="0041169D">
        <w:rPr>
          <w:rFonts w:ascii="Times New Roman" w:eastAsia="Times New Roman" w:hAnsi="Times New Roman" w:cs="Times New Roman"/>
          <w:bCs/>
          <w:lang w:eastAsia="en-AU"/>
        </w:rPr>
        <w:t xml:space="preserve">to </w:t>
      </w:r>
      <w:r w:rsidR="00232E2B" w:rsidRPr="0041169D">
        <w:rPr>
          <w:rFonts w:ascii="Times New Roman" w:eastAsia="Times New Roman" w:hAnsi="Times New Roman" w:cs="Times New Roman"/>
          <w:bCs/>
          <w:lang w:eastAsia="en-AU"/>
        </w:rPr>
        <w:t>allow an authorised person to access the data on his laptop.</w:t>
      </w:r>
      <w:r w:rsidR="002602FB" w:rsidRPr="0041169D">
        <w:rPr>
          <w:rFonts w:ascii="Times New Roman" w:eastAsia="Times New Roman" w:hAnsi="Times New Roman" w:cs="Times New Roman"/>
          <w:bCs/>
          <w:lang w:eastAsia="en-AU"/>
        </w:rPr>
        <w:t xml:space="preserve"> </w:t>
      </w:r>
    </w:p>
    <w:p w14:paraId="73FE0730" w14:textId="3E403C35" w:rsidR="00B6546A" w:rsidRPr="0041169D" w:rsidRDefault="002602FB" w:rsidP="0025009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If</w:t>
      </w:r>
      <w:r w:rsidRPr="0041169D" w:rsidDel="002602FB">
        <w:rPr>
          <w:rFonts w:ascii="Times New Roman" w:eastAsia="Times New Roman" w:hAnsi="Times New Roman" w:cs="Times New Roman"/>
          <w:lang w:eastAsia="en-AU"/>
        </w:rPr>
        <w:t xml:space="preserve"> </w:t>
      </w:r>
      <w:r w:rsidR="00B6546A" w:rsidRPr="0041169D">
        <w:rPr>
          <w:rFonts w:ascii="Times New Roman" w:eastAsia="Times New Roman" w:hAnsi="Times New Roman" w:cs="Times New Roman"/>
          <w:lang w:eastAsia="en-AU"/>
        </w:rPr>
        <w:t>Morgan</w:t>
      </w:r>
      <w:r w:rsidRPr="0041169D">
        <w:rPr>
          <w:rFonts w:ascii="Times New Roman" w:eastAsia="Times New Roman" w:hAnsi="Times New Roman" w:cs="Times New Roman"/>
          <w:bCs/>
          <w:lang w:eastAsia="en-AU"/>
        </w:rPr>
        <w:t xml:space="preserve"> refuses to provide this assistance </w:t>
      </w:r>
      <w:r w:rsidR="00F2547F" w:rsidRPr="0041169D">
        <w:rPr>
          <w:rFonts w:ascii="Times New Roman" w:eastAsia="Times New Roman" w:hAnsi="Times New Roman" w:cs="Times New Roman"/>
          <w:bCs/>
          <w:lang w:eastAsia="en-AU"/>
        </w:rPr>
        <w:t xml:space="preserve">he will have </w:t>
      </w:r>
      <w:r w:rsidR="00A46464" w:rsidRPr="0041169D">
        <w:rPr>
          <w:rFonts w:ascii="Times New Roman" w:eastAsia="Times New Roman" w:hAnsi="Times New Roman" w:cs="Times New Roman"/>
          <w:bCs/>
          <w:lang w:eastAsia="en-AU"/>
        </w:rPr>
        <w:t xml:space="preserve">committed an offence </w:t>
      </w:r>
      <w:r w:rsidR="00E30979" w:rsidRPr="0041169D">
        <w:rPr>
          <w:rFonts w:ascii="Times New Roman" w:eastAsia="Times New Roman" w:hAnsi="Times New Roman" w:cs="Times New Roman"/>
          <w:bCs/>
          <w:lang w:eastAsia="en-AU"/>
        </w:rPr>
        <w:t xml:space="preserve">with a penalty of imprisonment for </w:t>
      </w:r>
      <w:r w:rsidR="00B00782" w:rsidRPr="0041169D">
        <w:rPr>
          <w:rFonts w:ascii="Times New Roman" w:eastAsia="Times New Roman" w:hAnsi="Times New Roman" w:cs="Times New Roman"/>
          <w:bCs/>
          <w:lang w:eastAsia="en-AU"/>
        </w:rPr>
        <w:t xml:space="preserve">2 years, or 120 penalty units or both. </w:t>
      </w:r>
    </w:p>
    <w:p w14:paraId="6E5D5BD0" w14:textId="273487E2" w:rsidR="00692F51" w:rsidRPr="0041169D" w:rsidRDefault="00692F51"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 xml:space="preserve">New Section 73ZSF </w:t>
      </w:r>
      <w:r w:rsidR="00AB7B1B" w:rsidRPr="0041169D">
        <w:rPr>
          <w:rFonts w:ascii="Times New Roman" w:eastAsia="Times New Roman" w:hAnsi="Times New Roman" w:cs="Times New Roman"/>
          <w:i/>
          <w:u w:val="single"/>
          <w:lang w:eastAsia="en-AU"/>
        </w:rPr>
        <w:t>–</w:t>
      </w:r>
      <w:r w:rsidRPr="0041169D">
        <w:rPr>
          <w:rFonts w:ascii="Times New Roman" w:eastAsia="Times New Roman" w:hAnsi="Times New Roman" w:cs="Times New Roman"/>
          <w:i/>
          <w:u w:val="single"/>
          <w:lang w:eastAsia="en-AU"/>
        </w:rPr>
        <w:t xml:space="preserve"> Compensation for damage to electronic equipment</w:t>
      </w:r>
    </w:p>
    <w:p w14:paraId="2EB8ECF6" w14:textId="77777777" w:rsidR="00400076" w:rsidRPr="0041169D" w:rsidRDefault="00AB7B1B" w:rsidP="00BE17B9">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section 73ZSF deals with compensation for damage to electronic equipment</w:t>
      </w:r>
      <w:r w:rsidR="00752929" w:rsidRPr="0041169D">
        <w:rPr>
          <w:rFonts w:ascii="Times New Roman" w:eastAsia="Times New Roman" w:hAnsi="Times New Roman" w:cs="Times New Roman"/>
          <w:bCs/>
          <w:lang w:eastAsia="en-AU"/>
        </w:rPr>
        <w:t xml:space="preserve">. </w:t>
      </w:r>
    </w:p>
    <w:p w14:paraId="37593EF7" w14:textId="50D0AF80" w:rsidR="003D39E6" w:rsidRPr="0041169D" w:rsidRDefault="00752929" w:rsidP="0061550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73ZSF(1) provides that this section applies where </w:t>
      </w:r>
      <w:r w:rsidR="00F5001E" w:rsidRPr="0041169D">
        <w:rPr>
          <w:rFonts w:ascii="Times New Roman" w:eastAsia="Times New Roman" w:hAnsi="Times New Roman" w:cs="Times New Roman"/>
          <w:bCs/>
          <w:lang w:eastAsia="en-AU"/>
        </w:rPr>
        <w:t>electronic equipment</w:t>
      </w:r>
      <w:r w:rsidR="00A76D2E"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was</w:t>
      </w:r>
      <w:r w:rsidR="003F7FC8" w:rsidRPr="0041169D">
        <w:rPr>
          <w:rFonts w:ascii="Times New Roman" w:eastAsia="Times New Roman" w:hAnsi="Times New Roman" w:cs="Times New Roman"/>
          <w:bCs/>
          <w:lang w:eastAsia="en-AU"/>
        </w:rPr>
        <w:t xml:space="preserve"> being operated </w:t>
      </w:r>
      <w:r w:rsidR="004A668F" w:rsidRPr="0041169D">
        <w:rPr>
          <w:rFonts w:ascii="Times New Roman" w:eastAsia="Times New Roman" w:hAnsi="Times New Roman" w:cs="Times New Roman"/>
          <w:bCs/>
          <w:lang w:eastAsia="en-AU"/>
        </w:rPr>
        <w:t>as mentioned in</w:t>
      </w:r>
      <w:r w:rsidR="003F7FC8" w:rsidRPr="0041169D">
        <w:rPr>
          <w:rFonts w:ascii="Times New Roman" w:eastAsia="Times New Roman" w:hAnsi="Times New Roman" w:cs="Times New Roman"/>
          <w:bCs/>
          <w:lang w:eastAsia="en-AU"/>
        </w:rPr>
        <w:t xml:space="preserve"> </w:t>
      </w:r>
      <w:r w:rsidR="00496182" w:rsidRPr="0041169D">
        <w:rPr>
          <w:rFonts w:ascii="Times New Roman" w:eastAsia="Times New Roman" w:hAnsi="Times New Roman" w:cs="Times New Roman"/>
          <w:bCs/>
          <w:lang w:eastAsia="en-AU"/>
        </w:rPr>
        <w:t>s</w:t>
      </w:r>
      <w:r w:rsidR="00E16694" w:rsidRPr="0041169D">
        <w:rPr>
          <w:rFonts w:ascii="Times New Roman" w:eastAsia="Times New Roman" w:hAnsi="Times New Roman" w:cs="Times New Roman"/>
          <w:bCs/>
          <w:lang w:eastAsia="en-AU"/>
        </w:rPr>
        <w:t xml:space="preserve">ection </w:t>
      </w:r>
      <w:r w:rsidR="00A1024A" w:rsidRPr="0041169D">
        <w:rPr>
          <w:rFonts w:ascii="Times New Roman" w:eastAsia="Times New Roman" w:hAnsi="Times New Roman" w:cs="Times New Roman"/>
          <w:bCs/>
          <w:lang w:eastAsia="en-AU"/>
        </w:rPr>
        <w:t>73ZSC or section 73ZSD</w:t>
      </w:r>
      <w:r w:rsidR="004A668F" w:rsidRPr="0041169D">
        <w:rPr>
          <w:rFonts w:ascii="Times New Roman" w:eastAsia="Times New Roman" w:hAnsi="Times New Roman" w:cs="Times New Roman"/>
          <w:bCs/>
          <w:lang w:eastAsia="en-AU"/>
        </w:rPr>
        <w:t xml:space="preserve"> </w:t>
      </w:r>
      <w:r w:rsidR="00400076" w:rsidRPr="0041169D">
        <w:rPr>
          <w:rFonts w:ascii="Times New Roman" w:eastAsia="Times New Roman" w:hAnsi="Times New Roman" w:cs="Times New Roman"/>
          <w:bCs/>
          <w:lang w:eastAsia="en-AU"/>
        </w:rPr>
        <w:t>and</w:t>
      </w:r>
      <w:r w:rsidR="00F62EB4" w:rsidRPr="0041169D">
        <w:rPr>
          <w:rFonts w:ascii="Times New Roman" w:eastAsia="Times New Roman" w:hAnsi="Times New Roman" w:cs="Times New Roman"/>
          <w:bCs/>
          <w:lang w:eastAsia="en-AU"/>
        </w:rPr>
        <w:t xml:space="preserve"> </w:t>
      </w:r>
      <w:r w:rsidR="004A668F" w:rsidRPr="0041169D">
        <w:rPr>
          <w:rFonts w:ascii="Times New Roman" w:eastAsia="Times New Roman" w:hAnsi="Times New Roman" w:cs="Times New Roman"/>
          <w:bCs/>
          <w:lang w:eastAsia="en-AU"/>
        </w:rPr>
        <w:t xml:space="preserve">damage is caused to the equipment, the data recorded on the equipment is </w:t>
      </w:r>
      <w:r w:rsidR="00A52874" w:rsidRPr="0041169D">
        <w:rPr>
          <w:rFonts w:ascii="Times New Roman" w:eastAsia="Times New Roman" w:hAnsi="Times New Roman" w:cs="Times New Roman"/>
          <w:bCs/>
          <w:lang w:eastAsia="en-AU"/>
        </w:rPr>
        <w:t>damaged</w:t>
      </w:r>
      <w:r w:rsidR="004A668F" w:rsidRPr="0041169D">
        <w:rPr>
          <w:rFonts w:ascii="Times New Roman" w:eastAsia="Times New Roman" w:hAnsi="Times New Roman" w:cs="Times New Roman"/>
          <w:bCs/>
          <w:lang w:eastAsia="en-AU"/>
        </w:rPr>
        <w:t xml:space="preserve"> or programs associated with the use o</w:t>
      </w:r>
      <w:r w:rsidR="00DA0081" w:rsidRPr="0041169D">
        <w:rPr>
          <w:rFonts w:ascii="Times New Roman" w:eastAsia="Times New Roman" w:hAnsi="Times New Roman" w:cs="Times New Roman"/>
          <w:bCs/>
          <w:lang w:eastAsia="en-AU"/>
        </w:rPr>
        <w:t>f the equipment</w:t>
      </w:r>
      <w:r w:rsidR="00A52874" w:rsidRPr="0041169D">
        <w:rPr>
          <w:rFonts w:ascii="Times New Roman" w:eastAsia="Times New Roman" w:hAnsi="Times New Roman" w:cs="Times New Roman"/>
          <w:bCs/>
          <w:lang w:eastAsia="en-AU"/>
        </w:rPr>
        <w:t>, or use of data are</w:t>
      </w:r>
      <w:r w:rsidR="00B626A9" w:rsidRPr="0041169D">
        <w:rPr>
          <w:rFonts w:ascii="Times New Roman" w:eastAsia="Times New Roman" w:hAnsi="Times New Roman" w:cs="Times New Roman"/>
          <w:bCs/>
          <w:lang w:eastAsia="en-AU"/>
        </w:rPr>
        <w:t xml:space="preserve"> </w:t>
      </w:r>
      <w:r w:rsidR="00A52874" w:rsidRPr="0041169D">
        <w:rPr>
          <w:rFonts w:ascii="Times New Roman" w:eastAsia="Times New Roman" w:hAnsi="Times New Roman" w:cs="Times New Roman"/>
          <w:bCs/>
          <w:lang w:eastAsia="en-AU"/>
        </w:rPr>
        <w:t xml:space="preserve">damaged or corrupted. </w:t>
      </w:r>
      <w:r w:rsidR="003D39E6" w:rsidRPr="0041169D">
        <w:rPr>
          <w:rFonts w:ascii="Times New Roman" w:eastAsia="Times New Roman" w:hAnsi="Times New Roman" w:cs="Times New Roman"/>
          <w:bCs/>
          <w:lang w:eastAsia="en-AU"/>
        </w:rPr>
        <w:t>Additionally, the dam</w:t>
      </w:r>
      <w:r w:rsidR="000A13FF" w:rsidRPr="0041169D">
        <w:rPr>
          <w:rFonts w:ascii="Times New Roman" w:eastAsia="Times New Roman" w:hAnsi="Times New Roman" w:cs="Times New Roman"/>
          <w:bCs/>
          <w:lang w:eastAsia="en-AU"/>
        </w:rPr>
        <w:t>age or corruption has occurred because</w:t>
      </w:r>
      <w:r w:rsidR="00DD770D" w:rsidRPr="0041169D">
        <w:rPr>
          <w:rFonts w:ascii="Times New Roman" w:eastAsia="Times New Roman" w:hAnsi="Times New Roman" w:cs="Times New Roman"/>
          <w:bCs/>
          <w:lang w:eastAsia="en-AU"/>
        </w:rPr>
        <w:t xml:space="preserve"> insufficient care was e</w:t>
      </w:r>
      <w:r w:rsidR="005C7228" w:rsidRPr="0041169D">
        <w:rPr>
          <w:rFonts w:ascii="Times New Roman" w:eastAsia="Times New Roman" w:hAnsi="Times New Roman" w:cs="Times New Roman"/>
          <w:bCs/>
          <w:lang w:eastAsia="en-AU"/>
        </w:rPr>
        <w:t>xercised</w:t>
      </w:r>
      <w:r w:rsidR="00BD4792" w:rsidRPr="0041169D">
        <w:rPr>
          <w:rFonts w:ascii="Times New Roman" w:eastAsia="Times New Roman" w:hAnsi="Times New Roman" w:cs="Times New Roman"/>
          <w:bCs/>
          <w:lang w:eastAsia="en-AU"/>
        </w:rPr>
        <w:t xml:space="preserve"> in selecting the person to operate the equipment or by the person operating the equipment themselves. </w:t>
      </w:r>
    </w:p>
    <w:p w14:paraId="1248161F" w14:textId="22E8E82B" w:rsidR="00494EB7" w:rsidRPr="0041169D" w:rsidRDefault="00F62EB4"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73ZSF(2) provides </w:t>
      </w:r>
      <w:r w:rsidR="00BD4792" w:rsidRPr="0041169D">
        <w:rPr>
          <w:rFonts w:ascii="Times New Roman" w:eastAsia="Times New Roman" w:hAnsi="Times New Roman" w:cs="Times New Roman"/>
          <w:bCs/>
          <w:lang w:eastAsia="en-AU"/>
        </w:rPr>
        <w:t>that the Commonwealth must pay the owner of the equipment</w:t>
      </w:r>
      <w:r w:rsidR="00A41CD5" w:rsidRPr="0041169D">
        <w:rPr>
          <w:rFonts w:ascii="Times New Roman" w:eastAsia="Times New Roman" w:hAnsi="Times New Roman" w:cs="Times New Roman"/>
          <w:bCs/>
          <w:lang w:eastAsia="en-AU"/>
        </w:rPr>
        <w:t xml:space="preserve">, or the user of the data or programs with reasonable </w:t>
      </w:r>
      <w:r w:rsidR="000142A1" w:rsidRPr="0041169D">
        <w:rPr>
          <w:rFonts w:ascii="Times New Roman" w:eastAsia="Times New Roman" w:hAnsi="Times New Roman" w:cs="Times New Roman"/>
          <w:bCs/>
          <w:lang w:eastAsia="en-AU"/>
        </w:rPr>
        <w:t>compensation</w:t>
      </w:r>
      <w:r w:rsidR="00A41CD5" w:rsidRPr="0041169D">
        <w:rPr>
          <w:rFonts w:ascii="Times New Roman" w:eastAsia="Times New Roman" w:hAnsi="Times New Roman" w:cs="Times New Roman"/>
          <w:bCs/>
          <w:lang w:eastAsia="en-AU"/>
        </w:rPr>
        <w:t xml:space="preserve"> for the dama</w:t>
      </w:r>
      <w:r w:rsidR="000A1A28" w:rsidRPr="0041169D">
        <w:rPr>
          <w:rFonts w:ascii="Times New Roman" w:eastAsia="Times New Roman" w:hAnsi="Times New Roman" w:cs="Times New Roman"/>
          <w:bCs/>
          <w:lang w:eastAsia="en-AU"/>
        </w:rPr>
        <w:t>ge or corruption</w:t>
      </w:r>
      <w:r w:rsidR="000142A1" w:rsidRPr="0041169D">
        <w:rPr>
          <w:rFonts w:ascii="Times New Roman" w:eastAsia="Times New Roman" w:hAnsi="Times New Roman" w:cs="Times New Roman"/>
          <w:bCs/>
          <w:lang w:eastAsia="en-AU"/>
        </w:rPr>
        <w:t xml:space="preserve">, as agreed between the Commonwealth and the owner or user. </w:t>
      </w:r>
    </w:p>
    <w:p w14:paraId="7EAE35BA" w14:textId="359EB34D" w:rsidR="00494EB7" w:rsidRPr="0041169D" w:rsidRDefault="00765DA4" w:rsidP="00250099">
      <w:pPr>
        <w:spacing w:before="240" w:after="0" w:line="276" w:lineRule="auto"/>
        <w:rPr>
          <w:rFonts w:ascii="Times New Roman" w:hAnsi="Times New Roman" w:cs="Times New Roman"/>
        </w:rPr>
      </w:pPr>
      <w:r w:rsidRPr="0041169D">
        <w:rPr>
          <w:rFonts w:ascii="Times New Roman" w:eastAsia="Times New Roman" w:hAnsi="Times New Roman" w:cs="Times New Roman"/>
          <w:bCs/>
          <w:lang w:eastAsia="en-AU"/>
        </w:rPr>
        <w:t>Subsection 73ZSF(3) provides that  i</w:t>
      </w:r>
      <w:r w:rsidR="007F55F5" w:rsidRPr="0041169D">
        <w:rPr>
          <w:rFonts w:ascii="Times New Roman" w:eastAsia="Times New Roman" w:hAnsi="Times New Roman" w:cs="Times New Roman"/>
          <w:bCs/>
          <w:lang w:eastAsia="en-AU"/>
        </w:rPr>
        <w:t>f the owner or user and the Commonwealth fail to agree, the owner or user may in</w:t>
      </w:r>
      <w:r w:rsidR="00CC6BE1" w:rsidRPr="0041169D">
        <w:rPr>
          <w:rFonts w:ascii="Times New Roman" w:eastAsia="Times New Roman" w:hAnsi="Times New Roman" w:cs="Times New Roman"/>
          <w:bCs/>
          <w:lang w:eastAsia="en-AU"/>
        </w:rPr>
        <w:t>itiate proceeding</w:t>
      </w:r>
      <w:r w:rsidR="00394F82" w:rsidRPr="0041169D">
        <w:rPr>
          <w:rFonts w:ascii="Times New Roman" w:eastAsia="Times New Roman" w:hAnsi="Times New Roman" w:cs="Times New Roman"/>
          <w:bCs/>
          <w:lang w:eastAsia="en-AU"/>
        </w:rPr>
        <w:t>s</w:t>
      </w:r>
      <w:r w:rsidR="00DB5D88" w:rsidRPr="0041169D">
        <w:rPr>
          <w:rFonts w:ascii="Times New Roman" w:eastAsia="Times New Roman" w:hAnsi="Times New Roman" w:cs="Times New Roman"/>
          <w:bCs/>
          <w:lang w:eastAsia="en-AU"/>
        </w:rPr>
        <w:t xml:space="preserve"> in either the Federal Court of Australia, the Federal Circu</w:t>
      </w:r>
      <w:r w:rsidR="009A289E" w:rsidRPr="0041169D">
        <w:rPr>
          <w:rFonts w:ascii="Times New Roman" w:eastAsia="Times New Roman" w:hAnsi="Times New Roman" w:cs="Times New Roman"/>
          <w:bCs/>
          <w:lang w:eastAsia="en-AU"/>
        </w:rPr>
        <w:t xml:space="preserve">it and Family Court of Australia or a court of </w:t>
      </w:r>
      <w:r w:rsidR="009B68CB" w:rsidRPr="0041169D">
        <w:rPr>
          <w:rFonts w:ascii="Times New Roman" w:eastAsia="Times New Roman" w:hAnsi="Times New Roman" w:cs="Times New Roman"/>
          <w:bCs/>
          <w:lang w:eastAsia="en-AU"/>
        </w:rPr>
        <w:t>a State or Territory</w:t>
      </w:r>
      <w:r w:rsidR="00F241D7" w:rsidRPr="0041169D">
        <w:rPr>
          <w:rFonts w:ascii="Times New Roman" w:eastAsia="Times New Roman" w:hAnsi="Times New Roman" w:cs="Times New Roman"/>
          <w:bCs/>
          <w:lang w:eastAsia="en-AU"/>
        </w:rPr>
        <w:t xml:space="preserve"> that has jurisdiction</w:t>
      </w:r>
      <w:r w:rsidR="00D93760" w:rsidRPr="0041169D">
        <w:rPr>
          <w:rFonts w:ascii="Times New Roman" w:eastAsia="Times New Roman" w:hAnsi="Times New Roman" w:cs="Times New Roman"/>
          <w:bCs/>
          <w:lang w:eastAsia="en-AU"/>
        </w:rPr>
        <w:t xml:space="preserve"> to determine </w:t>
      </w:r>
      <w:r w:rsidR="00394F82" w:rsidRPr="0041169D">
        <w:rPr>
          <w:rFonts w:ascii="Times New Roman" w:eastAsia="Times New Roman" w:hAnsi="Times New Roman" w:cs="Times New Roman"/>
          <w:bCs/>
          <w:lang w:eastAsia="en-AU"/>
        </w:rPr>
        <w:t xml:space="preserve">such </w:t>
      </w:r>
      <w:r w:rsidR="00D93760" w:rsidRPr="0041169D">
        <w:rPr>
          <w:rFonts w:ascii="Times New Roman" w:eastAsia="Times New Roman" w:hAnsi="Times New Roman" w:cs="Times New Roman"/>
          <w:bCs/>
          <w:lang w:eastAsia="en-AU"/>
        </w:rPr>
        <w:t>reasonable amount of compensation payable.</w:t>
      </w:r>
    </w:p>
    <w:p w14:paraId="0EF90154" w14:textId="1341D7D6" w:rsidR="00CA6F95" w:rsidRPr="0041169D" w:rsidRDefault="00CA6F95" w:rsidP="00250099">
      <w:pPr>
        <w:spacing w:before="240" w:after="0" w:line="276" w:lineRule="auto"/>
        <w:rPr>
          <w:rFonts w:ascii="Times New Roman" w:hAnsi="Times New Roman" w:cs="Times New Roman"/>
        </w:rPr>
      </w:pPr>
      <w:r w:rsidRPr="0041169D">
        <w:rPr>
          <w:rFonts w:ascii="Times New Roman" w:eastAsia="Times New Roman" w:hAnsi="Times New Roman" w:cs="Times New Roman"/>
          <w:bCs/>
          <w:lang w:eastAsia="en-AU"/>
        </w:rPr>
        <w:t xml:space="preserve">Subection73ZSF(4) provides that </w:t>
      </w:r>
      <w:r w:rsidR="00A12162" w:rsidRPr="0041169D">
        <w:rPr>
          <w:rFonts w:ascii="Times New Roman" w:eastAsia="Times New Roman" w:hAnsi="Times New Roman" w:cs="Times New Roman"/>
          <w:bCs/>
          <w:lang w:eastAsia="en-AU"/>
        </w:rPr>
        <w:t>in determining the amount of compensation payable</w:t>
      </w:r>
      <w:r w:rsidR="00812F7D" w:rsidRPr="0041169D">
        <w:rPr>
          <w:rFonts w:ascii="Times New Roman" w:eastAsia="Times New Roman" w:hAnsi="Times New Roman" w:cs="Times New Roman"/>
          <w:bCs/>
          <w:lang w:eastAsia="en-AU"/>
        </w:rPr>
        <w:t xml:space="preserve">, regard is to be had as to whether to occupier of the </w:t>
      </w:r>
      <w:r w:rsidR="003E32A4" w:rsidRPr="0041169D">
        <w:rPr>
          <w:rFonts w:ascii="Times New Roman" w:eastAsia="Times New Roman" w:hAnsi="Times New Roman" w:cs="Times New Roman"/>
          <w:bCs/>
          <w:lang w:eastAsia="en-AU"/>
        </w:rPr>
        <w:t>premises or the occupier’s employees or agents where available at the time and provided any app</w:t>
      </w:r>
      <w:r w:rsidR="005E1D8E" w:rsidRPr="0041169D">
        <w:rPr>
          <w:rFonts w:ascii="Times New Roman" w:eastAsia="Times New Roman" w:hAnsi="Times New Roman" w:cs="Times New Roman"/>
          <w:bCs/>
          <w:lang w:eastAsia="en-AU"/>
        </w:rPr>
        <w:t xml:space="preserve">ropriate warning or guidance on the operation of the equipment. </w:t>
      </w:r>
    </w:p>
    <w:p w14:paraId="1BCF044D" w14:textId="66E15045" w:rsidR="00910EC4" w:rsidRPr="0041169D" w:rsidRDefault="00912200"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w:t>
      </w:r>
      <w:r w:rsidR="00C750C8" w:rsidRPr="0041169D">
        <w:rPr>
          <w:rFonts w:ascii="Times New Roman" w:eastAsia="Times New Roman" w:hAnsi="Times New Roman" w:cs="Times New Roman"/>
          <w:i/>
          <w:u w:val="single"/>
          <w:lang w:eastAsia="en-AU"/>
        </w:rPr>
        <w:t>ZSG – Civil Penalty Provisions</w:t>
      </w:r>
    </w:p>
    <w:p w14:paraId="7B15B0B6" w14:textId="43F57B3C" w:rsidR="009F52A9" w:rsidRPr="0041169D" w:rsidRDefault="00A95D33" w:rsidP="0021280C">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New section 73ZSG deals with civil penalty provisions</w:t>
      </w:r>
      <w:r w:rsidR="00AA5380" w:rsidRPr="0041169D">
        <w:rPr>
          <w:rFonts w:ascii="Times New Roman" w:eastAsia="Times New Roman" w:hAnsi="Times New Roman" w:cs="Times New Roman"/>
          <w:bCs/>
          <w:lang w:eastAsia="en-AU"/>
        </w:rPr>
        <w:t xml:space="preserve"> enforceable under Part 4 of the Regulatory Powers Act</w:t>
      </w:r>
      <w:r w:rsidR="00162310" w:rsidRPr="0041169D">
        <w:rPr>
          <w:rFonts w:ascii="Times New Roman" w:eastAsia="Times New Roman" w:hAnsi="Times New Roman" w:cs="Times New Roman"/>
          <w:iCs/>
          <w:lang w:eastAsia="en-AU"/>
        </w:rPr>
        <w:t>.</w:t>
      </w:r>
    </w:p>
    <w:p w14:paraId="09A934B5" w14:textId="1E2A24D7" w:rsidR="00162310" w:rsidRPr="0041169D" w:rsidRDefault="00A1024A"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Enforceable civil penalty provisions</w:t>
      </w:r>
      <w:r w:rsidRPr="0041169D">
        <w:rPr>
          <w:rFonts w:ascii="Times New Roman" w:eastAsia="Times New Roman" w:hAnsi="Times New Roman" w:cs="Times New Roman"/>
          <w:bCs/>
          <w:lang w:eastAsia="en-AU"/>
        </w:rPr>
        <w:t xml:space="preserve"> and under </w:t>
      </w:r>
    </w:p>
    <w:p w14:paraId="299B96F4" w14:textId="22616D0A" w:rsidR="00A1024A" w:rsidRPr="0041169D" w:rsidRDefault="00162310" w:rsidP="00A1024A">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73ZSG(1) provides a list civil </w:t>
      </w:r>
      <w:r w:rsidR="00A1024A" w:rsidRPr="0041169D">
        <w:rPr>
          <w:rFonts w:ascii="Times New Roman" w:eastAsia="Times New Roman" w:hAnsi="Times New Roman" w:cs="Times New Roman"/>
          <w:bCs/>
          <w:lang w:eastAsia="en-AU"/>
        </w:rPr>
        <w:t>penalty provisions which are enforceable</w:t>
      </w:r>
      <w:r w:rsidR="00AA5380" w:rsidRPr="0041169D">
        <w:rPr>
          <w:rFonts w:ascii="Times New Roman" w:eastAsia="Times New Roman" w:hAnsi="Times New Roman" w:cs="Times New Roman"/>
          <w:bCs/>
          <w:lang w:eastAsia="en-AU"/>
        </w:rPr>
        <w:t>.</w:t>
      </w:r>
    </w:p>
    <w:p w14:paraId="425423C6" w14:textId="77777777" w:rsidR="00CA40C1" w:rsidRPr="0041169D" w:rsidRDefault="00C05D57" w:rsidP="009A32C6">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note is also included which states Part 4 of the Regulatory Powers Act allows a civil pen</w:t>
      </w:r>
      <w:r w:rsidR="006744DF" w:rsidRPr="0041169D">
        <w:rPr>
          <w:rFonts w:ascii="Times New Roman" w:eastAsia="Times New Roman" w:hAnsi="Times New Roman" w:cs="Times New Roman"/>
          <w:bCs/>
          <w:lang w:eastAsia="en-AU"/>
        </w:rPr>
        <w:t xml:space="preserve">alty provision to be enforced by obtaining an order for a person to pay a pecuniary </w:t>
      </w:r>
      <w:r w:rsidR="004F6CC0" w:rsidRPr="0041169D">
        <w:rPr>
          <w:rFonts w:ascii="Times New Roman" w:eastAsia="Times New Roman" w:hAnsi="Times New Roman" w:cs="Times New Roman"/>
          <w:bCs/>
          <w:lang w:eastAsia="en-AU"/>
        </w:rPr>
        <w:t xml:space="preserve">penalty for the contravention of the provision. </w:t>
      </w:r>
    </w:p>
    <w:p w14:paraId="4072E191" w14:textId="77777777" w:rsidR="00615507" w:rsidRPr="0041169D" w:rsidRDefault="00615507">
      <w:pPr>
        <w:spacing w:after="0" w:line="240" w:lineRule="auto"/>
        <w:jc w:val="left"/>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br w:type="page"/>
      </w:r>
    </w:p>
    <w:p w14:paraId="1C7D1700" w14:textId="39C9D233" w:rsidR="00162310" w:rsidRPr="0041169D" w:rsidRDefault="00FC6990" w:rsidP="00615507">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lastRenderedPageBreak/>
        <w:t>Authorised applicant</w:t>
      </w:r>
    </w:p>
    <w:p w14:paraId="16E27305" w14:textId="6E958B8E" w:rsidR="004F6CC0" w:rsidRPr="0041169D" w:rsidRDefault="00162310" w:rsidP="0061550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FC6990" w:rsidRPr="0041169D">
        <w:rPr>
          <w:rFonts w:ascii="Times New Roman" w:eastAsia="Times New Roman" w:hAnsi="Times New Roman" w:cs="Times New Roman"/>
          <w:bCs/>
          <w:lang w:eastAsia="en-AU"/>
        </w:rPr>
        <w:t>ubsection</w:t>
      </w:r>
      <w:r w:rsidR="006C186D"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73ZSG(2) </w:t>
      </w:r>
      <w:r w:rsidR="006C186D" w:rsidRPr="0041169D">
        <w:rPr>
          <w:rFonts w:ascii="Times New Roman" w:eastAsia="Times New Roman" w:hAnsi="Times New Roman" w:cs="Times New Roman"/>
          <w:bCs/>
          <w:lang w:eastAsia="en-AU"/>
        </w:rPr>
        <w:t xml:space="preserve">provides that the CEO is an authorised applicant in relation to the civil penalty provisions. </w:t>
      </w:r>
    </w:p>
    <w:p w14:paraId="3B1703A4" w14:textId="66ECD7BA" w:rsidR="00162310" w:rsidRPr="0041169D" w:rsidRDefault="007B183A"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Relevant Court</w:t>
      </w:r>
    </w:p>
    <w:p w14:paraId="624A1AB5" w14:textId="51571ECF" w:rsidR="006C186D" w:rsidRPr="0041169D" w:rsidRDefault="00162310" w:rsidP="0061550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7B183A" w:rsidRPr="0041169D">
        <w:rPr>
          <w:rFonts w:ascii="Times New Roman" w:eastAsia="Times New Roman" w:hAnsi="Times New Roman" w:cs="Times New Roman"/>
          <w:bCs/>
          <w:lang w:eastAsia="en-AU"/>
        </w:rPr>
        <w:t xml:space="preserve">ubsection </w:t>
      </w:r>
      <w:r w:rsidRPr="0041169D">
        <w:rPr>
          <w:rFonts w:ascii="Times New Roman" w:eastAsia="Times New Roman" w:hAnsi="Times New Roman" w:cs="Times New Roman"/>
          <w:bCs/>
          <w:lang w:eastAsia="en-AU"/>
        </w:rPr>
        <w:t>73ZSG(3)</w:t>
      </w:r>
      <w:r w:rsidR="007B183A" w:rsidRPr="0041169D">
        <w:rPr>
          <w:rFonts w:ascii="Times New Roman" w:eastAsia="Times New Roman" w:hAnsi="Times New Roman" w:cs="Times New Roman"/>
          <w:bCs/>
          <w:lang w:eastAsia="en-AU"/>
        </w:rPr>
        <w:t xml:space="preserve"> </w:t>
      </w:r>
      <w:r w:rsidR="000D5A8C" w:rsidRPr="0041169D">
        <w:rPr>
          <w:rFonts w:ascii="Times New Roman" w:eastAsia="Times New Roman" w:hAnsi="Times New Roman" w:cs="Times New Roman"/>
          <w:bCs/>
          <w:lang w:eastAsia="en-AU"/>
        </w:rPr>
        <w:t>provides the f</w:t>
      </w:r>
      <w:r w:rsidR="00F95C9D" w:rsidRPr="0041169D">
        <w:rPr>
          <w:rFonts w:ascii="Times New Roman" w:eastAsia="Times New Roman" w:hAnsi="Times New Roman" w:cs="Times New Roman"/>
          <w:bCs/>
          <w:lang w:eastAsia="en-AU"/>
        </w:rPr>
        <w:t>ollowing courts as relevant courts in relation to civil penalty provisions:</w:t>
      </w:r>
    </w:p>
    <w:p w14:paraId="4FEF8B83" w14:textId="77777777" w:rsidR="00F95C9D" w:rsidRPr="0041169D" w:rsidRDefault="00F95C9D"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Federal Court;</w:t>
      </w:r>
    </w:p>
    <w:p w14:paraId="33C800CD" w14:textId="77777777" w:rsidR="00F95C9D" w:rsidRPr="0041169D" w:rsidRDefault="003937E9"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w:t>
      </w:r>
      <w:r w:rsidR="00F95C9D" w:rsidRPr="0041169D">
        <w:rPr>
          <w:rFonts w:ascii="Times New Roman" w:eastAsia="Times New Roman" w:hAnsi="Times New Roman" w:cs="Times New Roman"/>
          <w:bCs/>
          <w:lang w:eastAsia="en-AU"/>
        </w:rPr>
        <w:t xml:space="preserve">he Federal Circuit and </w:t>
      </w:r>
      <w:r w:rsidRPr="0041169D">
        <w:rPr>
          <w:rFonts w:ascii="Times New Roman" w:eastAsia="Times New Roman" w:hAnsi="Times New Roman" w:cs="Times New Roman"/>
          <w:bCs/>
          <w:lang w:eastAsia="en-AU"/>
        </w:rPr>
        <w:t>F</w:t>
      </w:r>
      <w:r w:rsidR="00F95C9D" w:rsidRPr="0041169D">
        <w:rPr>
          <w:rFonts w:ascii="Times New Roman" w:eastAsia="Times New Roman" w:hAnsi="Times New Roman" w:cs="Times New Roman"/>
          <w:bCs/>
          <w:lang w:eastAsia="en-AU"/>
        </w:rPr>
        <w:t>amily Court of Australia (Division 2)</w:t>
      </w:r>
    </w:p>
    <w:p w14:paraId="3D2E8BF3" w14:textId="20620151" w:rsidR="003937E9" w:rsidRPr="0041169D" w:rsidRDefault="003937E9"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w:t>
      </w:r>
      <w:r w:rsidR="00F95C9D" w:rsidRPr="0041169D">
        <w:rPr>
          <w:rFonts w:ascii="Times New Roman" w:eastAsia="Times New Roman" w:hAnsi="Times New Roman" w:cs="Times New Roman"/>
          <w:bCs/>
          <w:lang w:eastAsia="en-AU"/>
        </w:rPr>
        <w:t xml:space="preserve"> court</w:t>
      </w:r>
      <w:r w:rsidR="00414EE5" w:rsidRPr="0041169D">
        <w:rPr>
          <w:rFonts w:ascii="Times New Roman" w:eastAsia="Times New Roman" w:hAnsi="Times New Roman" w:cs="Times New Roman"/>
          <w:bCs/>
          <w:lang w:eastAsia="en-AU"/>
        </w:rPr>
        <w:t xml:space="preserve"> of a state or territory that has jurisdiction in relation to matters arising under the NDIS Act.</w:t>
      </w:r>
    </w:p>
    <w:p w14:paraId="35F4E778" w14:textId="5A882D4B" w:rsidR="00162310" w:rsidRPr="0041169D" w:rsidRDefault="003937E9"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Liability of Crow</w:t>
      </w:r>
      <w:r w:rsidR="00162310" w:rsidRPr="0041169D">
        <w:rPr>
          <w:rFonts w:ascii="Times New Roman" w:eastAsia="Times New Roman" w:hAnsi="Times New Roman" w:cs="Times New Roman"/>
          <w:i/>
          <w:iCs/>
          <w:lang w:eastAsia="en-AU"/>
        </w:rPr>
        <w:t>n</w:t>
      </w:r>
    </w:p>
    <w:p w14:paraId="163DD4BB" w14:textId="3C73F926" w:rsidR="00F95C9D" w:rsidRPr="0041169D" w:rsidRDefault="00B739F2" w:rsidP="0061550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w:t>
      </w:r>
      <w:r w:rsidR="00A26834" w:rsidRPr="0041169D">
        <w:rPr>
          <w:rFonts w:ascii="Times New Roman" w:eastAsia="Times New Roman" w:hAnsi="Times New Roman" w:cs="Times New Roman"/>
          <w:bCs/>
          <w:lang w:eastAsia="en-AU"/>
        </w:rPr>
        <w:t xml:space="preserve">o avoid doubt, subsection </w:t>
      </w:r>
      <w:r w:rsidRPr="0041169D">
        <w:rPr>
          <w:rFonts w:ascii="Times New Roman" w:eastAsia="Times New Roman" w:hAnsi="Times New Roman" w:cs="Times New Roman"/>
          <w:bCs/>
          <w:lang w:eastAsia="en-AU"/>
        </w:rPr>
        <w:t xml:space="preserve">73ZSG(4) provides that </w:t>
      </w:r>
      <w:r w:rsidR="00A26834" w:rsidRPr="0041169D">
        <w:rPr>
          <w:rFonts w:ascii="Times New Roman" w:eastAsia="Times New Roman" w:hAnsi="Times New Roman" w:cs="Times New Roman"/>
          <w:bCs/>
          <w:lang w:eastAsia="en-AU"/>
        </w:rPr>
        <w:t xml:space="preserve">subsection </w:t>
      </w:r>
      <w:r w:rsidR="00066157" w:rsidRPr="0041169D">
        <w:rPr>
          <w:rFonts w:ascii="Times New Roman" w:eastAsia="Times New Roman" w:hAnsi="Times New Roman" w:cs="Times New Roman"/>
          <w:bCs/>
          <w:lang w:eastAsia="en-AU"/>
        </w:rPr>
        <w:t xml:space="preserve">205(2) does not prevent the Crown from being liable to pay a pecuniary </w:t>
      </w:r>
      <w:r w:rsidR="00AA42F1" w:rsidRPr="0041169D">
        <w:rPr>
          <w:rFonts w:ascii="Times New Roman" w:eastAsia="Times New Roman" w:hAnsi="Times New Roman" w:cs="Times New Roman"/>
          <w:bCs/>
          <w:lang w:eastAsia="en-AU"/>
        </w:rPr>
        <w:t>penalty</w:t>
      </w:r>
      <w:r w:rsidR="00066157" w:rsidRPr="0041169D">
        <w:rPr>
          <w:rFonts w:ascii="Times New Roman" w:eastAsia="Times New Roman" w:hAnsi="Times New Roman" w:cs="Times New Roman"/>
          <w:bCs/>
          <w:lang w:eastAsia="en-AU"/>
        </w:rPr>
        <w:t xml:space="preserve"> under a ci</w:t>
      </w:r>
      <w:r w:rsidR="004A3DE0" w:rsidRPr="0041169D">
        <w:rPr>
          <w:rFonts w:ascii="Times New Roman" w:eastAsia="Times New Roman" w:hAnsi="Times New Roman" w:cs="Times New Roman"/>
          <w:bCs/>
          <w:lang w:eastAsia="en-AU"/>
        </w:rPr>
        <w:t>vil penalty order</w:t>
      </w:r>
      <w:r w:rsidR="00AA42F1" w:rsidRPr="0041169D">
        <w:rPr>
          <w:rFonts w:ascii="Times New Roman" w:eastAsia="Times New Roman" w:hAnsi="Times New Roman" w:cs="Times New Roman"/>
          <w:bCs/>
          <w:lang w:eastAsia="en-AU"/>
        </w:rPr>
        <w:t xml:space="preserve"> under Part 4 of the Regulatory Powers Act. </w:t>
      </w:r>
    </w:p>
    <w:p w14:paraId="45A5F6E9" w14:textId="2ABDE12B" w:rsidR="00B11713" w:rsidRPr="0041169D" w:rsidRDefault="00B11713" w:rsidP="00615507">
      <w:pPr>
        <w:spacing w:before="240" w:line="276" w:lineRule="auto"/>
        <w:rPr>
          <w:rFonts w:ascii="Times New Roman" w:eastAsia="Times New Roman" w:hAnsi="Times New Roman" w:cs="Times New Roman"/>
          <w:i/>
          <w:lang w:eastAsia="en-AU"/>
        </w:rPr>
      </w:pPr>
      <w:r w:rsidRPr="0041169D">
        <w:rPr>
          <w:rFonts w:ascii="Times New Roman" w:eastAsia="Times New Roman" w:hAnsi="Times New Roman" w:cs="Times New Roman"/>
          <w:i/>
          <w:lang w:eastAsia="en-AU"/>
        </w:rPr>
        <w:t xml:space="preserve">New Section </w:t>
      </w:r>
      <w:r w:rsidR="00A64E6D" w:rsidRPr="0041169D">
        <w:rPr>
          <w:rFonts w:ascii="Times New Roman" w:eastAsia="Times New Roman" w:hAnsi="Times New Roman" w:cs="Times New Roman"/>
          <w:i/>
          <w:lang w:eastAsia="en-AU"/>
        </w:rPr>
        <w:t>73ZSH – Infringement Notices</w:t>
      </w:r>
    </w:p>
    <w:p w14:paraId="2F3DAFAC" w14:textId="2DCF9E41" w:rsidR="00C03752" w:rsidRPr="0041169D" w:rsidRDefault="00C03752"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section 73ZSH deals with</w:t>
      </w:r>
      <w:r w:rsidR="00C30643" w:rsidRPr="0041169D">
        <w:rPr>
          <w:rFonts w:ascii="Times New Roman" w:eastAsia="Times New Roman" w:hAnsi="Times New Roman" w:cs="Times New Roman"/>
          <w:bCs/>
          <w:lang w:eastAsia="en-AU"/>
        </w:rPr>
        <w:t xml:space="preserve"> infringement notices</w:t>
      </w:r>
      <w:r w:rsidR="00AA5380" w:rsidRPr="0041169D">
        <w:rPr>
          <w:rFonts w:ascii="Times New Roman" w:eastAsia="Times New Roman" w:hAnsi="Times New Roman" w:cs="Times New Roman"/>
          <w:bCs/>
          <w:lang w:eastAsia="en-AU"/>
        </w:rPr>
        <w:t xml:space="preserve"> under Part 5 of the Regulatory Powers Act.</w:t>
      </w:r>
    </w:p>
    <w:p w14:paraId="1731284B" w14:textId="18E2039F" w:rsidR="00C03752" w:rsidRPr="0041169D" w:rsidRDefault="009615F8" w:rsidP="00615507">
      <w:pPr>
        <w:spacing w:before="240" w:line="276" w:lineRule="auto"/>
        <w:rPr>
          <w:rFonts w:ascii="Times New Roman" w:eastAsia="Times New Roman" w:hAnsi="Times New Roman" w:cs="Times New Roman"/>
          <w:i/>
          <w:lang w:eastAsia="en-AU"/>
        </w:rPr>
      </w:pPr>
      <w:r w:rsidRPr="0041169D">
        <w:rPr>
          <w:rFonts w:ascii="Times New Roman" w:eastAsia="Times New Roman" w:hAnsi="Times New Roman" w:cs="Times New Roman"/>
          <w:i/>
          <w:lang w:eastAsia="en-AU"/>
        </w:rPr>
        <w:t>Provisions subject to infringement notices</w:t>
      </w:r>
    </w:p>
    <w:p w14:paraId="10D414E5" w14:textId="22EB196B" w:rsidR="00D15D58" w:rsidRPr="0041169D" w:rsidRDefault="00B367A7" w:rsidP="000A702D">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73ZSH(1)</w:t>
      </w:r>
      <w:r w:rsidR="000A702D" w:rsidRPr="0041169D">
        <w:rPr>
          <w:rFonts w:ascii="Times New Roman" w:eastAsia="Times New Roman" w:hAnsi="Times New Roman" w:cs="Times New Roman"/>
          <w:bCs/>
          <w:lang w:eastAsia="en-AU"/>
        </w:rPr>
        <w:t xml:space="preserve"> provides that subject to </w:t>
      </w:r>
      <w:r w:rsidR="00A1024A" w:rsidRPr="0041169D">
        <w:rPr>
          <w:rFonts w:ascii="Times New Roman" w:eastAsia="Times New Roman" w:hAnsi="Times New Roman" w:cs="Times New Roman"/>
          <w:bCs/>
          <w:lang w:eastAsia="en-AU"/>
        </w:rPr>
        <w:t>73ZSH(2)</w:t>
      </w:r>
      <w:r w:rsidR="000A702D" w:rsidRPr="0041169D">
        <w:rPr>
          <w:rFonts w:ascii="Times New Roman" w:eastAsia="Times New Roman" w:hAnsi="Times New Roman" w:cs="Times New Roman"/>
          <w:bCs/>
          <w:lang w:eastAsia="en-AU"/>
        </w:rPr>
        <w:t>, a c</w:t>
      </w:r>
      <w:r w:rsidR="00A1024A" w:rsidRPr="0041169D">
        <w:rPr>
          <w:rFonts w:ascii="Times New Roman" w:eastAsia="Times New Roman" w:hAnsi="Times New Roman" w:cs="Times New Roman"/>
          <w:bCs/>
          <w:lang w:eastAsia="en-AU"/>
        </w:rPr>
        <w:t xml:space="preserve">ivil penalty provision as specified in subsection </w:t>
      </w:r>
      <w:r w:rsidR="00A1024A" w:rsidRPr="0041169D">
        <w:rPr>
          <w:rFonts w:ascii="Times New Roman" w:eastAsia="Times New Roman" w:hAnsi="Times New Roman" w:cs="Times New Roman"/>
          <w:lang w:eastAsia="en-AU"/>
        </w:rPr>
        <w:t>73ZSG</w:t>
      </w:r>
      <w:r w:rsidR="00772775" w:rsidRPr="0041169D">
        <w:rPr>
          <w:rFonts w:ascii="Times New Roman" w:eastAsia="Times New Roman" w:hAnsi="Times New Roman" w:cs="Times New Roman"/>
          <w:lang w:eastAsia="en-AU"/>
        </w:rPr>
        <w:t>(1)</w:t>
      </w:r>
      <w:r w:rsidR="00772775" w:rsidRPr="0041169D">
        <w:rPr>
          <w:rFonts w:ascii="Times New Roman" w:eastAsia="Times New Roman" w:hAnsi="Times New Roman" w:cs="Times New Roman"/>
          <w:bCs/>
          <w:lang w:eastAsia="en-AU"/>
        </w:rPr>
        <w:t xml:space="preserve"> </w:t>
      </w:r>
      <w:r w:rsidR="000A702D" w:rsidRPr="0041169D">
        <w:rPr>
          <w:rFonts w:ascii="Times New Roman" w:eastAsia="Times New Roman" w:hAnsi="Times New Roman" w:cs="Times New Roman"/>
          <w:bCs/>
          <w:lang w:eastAsia="en-AU"/>
        </w:rPr>
        <w:t xml:space="preserve">is </w:t>
      </w:r>
      <w:r w:rsidR="00E356BD" w:rsidRPr="0041169D">
        <w:rPr>
          <w:rFonts w:ascii="Times New Roman" w:eastAsia="Times New Roman" w:hAnsi="Times New Roman" w:cs="Times New Roman"/>
          <w:bCs/>
          <w:lang w:eastAsia="en-AU"/>
        </w:rPr>
        <w:t>subject to infringement notice</w:t>
      </w:r>
      <w:r w:rsidR="00AA5380" w:rsidRPr="0041169D">
        <w:rPr>
          <w:rFonts w:ascii="Times New Roman" w:eastAsia="Times New Roman" w:hAnsi="Times New Roman" w:cs="Times New Roman"/>
          <w:bCs/>
          <w:lang w:eastAsia="en-AU"/>
        </w:rPr>
        <w:t>.</w:t>
      </w:r>
      <w:r w:rsidR="00E356BD" w:rsidRPr="0041169D">
        <w:rPr>
          <w:rFonts w:ascii="Times New Roman" w:eastAsia="Times New Roman" w:hAnsi="Times New Roman" w:cs="Times New Roman"/>
          <w:bCs/>
          <w:lang w:eastAsia="en-AU"/>
        </w:rPr>
        <w:t xml:space="preserve"> </w:t>
      </w:r>
    </w:p>
    <w:p w14:paraId="59B1F900" w14:textId="77777777" w:rsidR="000A702D" w:rsidRPr="0041169D" w:rsidRDefault="000A702D" w:rsidP="000A702D">
      <w:pPr>
        <w:spacing w:after="0" w:line="276" w:lineRule="auto"/>
        <w:rPr>
          <w:rFonts w:ascii="Times New Roman" w:eastAsia="Times New Roman" w:hAnsi="Times New Roman" w:cs="Times New Roman"/>
          <w:bCs/>
          <w:lang w:eastAsia="en-AU"/>
        </w:rPr>
      </w:pPr>
    </w:p>
    <w:p w14:paraId="5003A421" w14:textId="595CE042" w:rsidR="000A702D" w:rsidRPr="0041169D" w:rsidRDefault="000A702D" w:rsidP="000A702D">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note is includes which states Part 5 of the Regulatory Powers Act creates a framework for using infringement notices in relation to provisions</w:t>
      </w:r>
    </w:p>
    <w:p w14:paraId="3332606C" w14:textId="0CE90A3C" w:rsidR="00D15D58" w:rsidRPr="0041169D" w:rsidRDefault="000A702D"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73ZSH(2) provides that </w:t>
      </w:r>
      <w:r w:rsidR="00D15D58" w:rsidRPr="0041169D">
        <w:rPr>
          <w:rFonts w:ascii="Times New Roman" w:eastAsia="Times New Roman" w:hAnsi="Times New Roman" w:cs="Times New Roman"/>
          <w:bCs/>
          <w:lang w:eastAsia="en-AU"/>
        </w:rPr>
        <w:t xml:space="preserve">civil penalty provision is not subject to </w:t>
      </w:r>
      <w:r w:rsidR="00B65724" w:rsidRPr="0041169D">
        <w:rPr>
          <w:rFonts w:ascii="Times New Roman" w:eastAsia="Times New Roman" w:hAnsi="Times New Roman" w:cs="Times New Roman"/>
          <w:bCs/>
          <w:lang w:eastAsia="en-AU"/>
        </w:rPr>
        <w:t xml:space="preserve">an </w:t>
      </w:r>
      <w:r w:rsidR="00D15D58" w:rsidRPr="0041169D">
        <w:rPr>
          <w:rFonts w:ascii="Times New Roman" w:eastAsia="Times New Roman" w:hAnsi="Times New Roman" w:cs="Times New Roman"/>
          <w:bCs/>
          <w:lang w:eastAsia="en-AU"/>
        </w:rPr>
        <w:t>infringement notice</w:t>
      </w:r>
      <w:r w:rsidR="000D5079" w:rsidRPr="0041169D">
        <w:rPr>
          <w:rFonts w:ascii="Times New Roman" w:eastAsia="Times New Roman" w:hAnsi="Times New Roman" w:cs="Times New Roman"/>
          <w:bCs/>
          <w:lang w:eastAsia="en-AU"/>
        </w:rPr>
        <w:t xml:space="preserve"> if the person who</w:t>
      </w:r>
      <w:r w:rsidR="000A3641" w:rsidRPr="0041169D">
        <w:rPr>
          <w:rFonts w:ascii="Times New Roman" w:eastAsia="Times New Roman" w:hAnsi="Times New Roman" w:cs="Times New Roman"/>
          <w:bCs/>
          <w:lang w:eastAsia="en-AU"/>
        </w:rPr>
        <w:t xml:space="preserve"> has </w:t>
      </w:r>
      <w:r w:rsidR="00B05B22" w:rsidRPr="0041169D">
        <w:rPr>
          <w:rFonts w:ascii="Times New Roman" w:eastAsia="Times New Roman" w:hAnsi="Times New Roman" w:cs="Times New Roman"/>
          <w:bCs/>
          <w:lang w:eastAsia="en-AU"/>
        </w:rPr>
        <w:t>contravened the provision is</w:t>
      </w:r>
      <w:r w:rsidR="005F1334" w:rsidRPr="0041169D">
        <w:rPr>
          <w:rFonts w:ascii="Times New Roman" w:eastAsia="Times New Roman" w:hAnsi="Times New Roman" w:cs="Times New Roman"/>
          <w:bCs/>
          <w:lang w:eastAsia="en-AU"/>
        </w:rPr>
        <w:t xml:space="preserve"> either:</w:t>
      </w:r>
    </w:p>
    <w:p w14:paraId="2EA9D0CC" w14:textId="77777777" w:rsidR="005F1334" w:rsidRPr="0041169D" w:rsidRDefault="005F1334"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participant</w:t>
      </w:r>
      <w:r w:rsidR="00F3001F" w:rsidRPr="0041169D">
        <w:rPr>
          <w:rFonts w:ascii="Times New Roman" w:eastAsia="Times New Roman" w:hAnsi="Times New Roman" w:cs="Times New Roman"/>
          <w:bCs/>
          <w:lang w:eastAsia="en-AU"/>
        </w:rPr>
        <w:t>; or</w:t>
      </w:r>
    </w:p>
    <w:p w14:paraId="43BBF97A" w14:textId="77777777" w:rsidR="00F3001F" w:rsidRPr="0041169D" w:rsidRDefault="00F3001F"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prospective participant; or</w:t>
      </w:r>
    </w:p>
    <w:p w14:paraId="1D5E8F38" w14:textId="77777777" w:rsidR="00F3001F" w:rsidRPr="0041169D" w:rsidRDefault="00F3001F"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plan nominee; or</w:t>
      </w:r>
    </w:p>
    <w:p w14:paraId="2621A8A8" w14:textId="35EE6C7E" w:rsidR="00B308BE" w:rsidRPr="0041169D" w:rsidRDefault="00F3001F"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person </w:t>
      </w:r>
      <w:r w:rsidR="004F107B" w:rsidRPr="0041169D">
        <w:rPr>
          <w:rFonts w:ascii="Times New Roman" w:eastAsia="Times New Roman" w:hAnsi="Times New Roman" w:cs="Times New Roman"/>
          <w:bCs/>
          <w:lang w:eastAsia="en-AU"/>
        </w:rPr>
        <w:t>w</w:t>
      </w:r>
      <w:r w:rsidR="00623AD0" w:rsidRPr="0041169D">
        <w:rPr>
          <w:rFonts w:ascii="Times New Roman" w:eastAsia="Times New Roman" w:hAnsi="Times New Roman" w:cs="Times New Roman"/>
          <w:bCs/>
          <w:lang w:eastAsia="en-AU"/>
        </w:rPr>
        <w:t>ho has parental responsibility</w:t>
      </w:r>
      <w:r w:rsidR="00077A73" w:rsidRPr="0041169D">
        <w:rPr>
          <w:rFonts w:ascii="Times New Roman" w:eastAsia="Times New Roman" w:hAnsi="Times New Roman" w:cs="Times New Roman"/>
          <w:bCs/>
          <w:lang w:eastAsia="en-AU"/>
        </w:rPr>
        <w:t xml:space="preserve"> in accordance </w:t>
      </w:r>
      <w:r w:rsidR="0094291F" w:rsidRPr="0041169D">
        <w:rPr>
          <w:rFonts w:ascii="Times New Roman" w:eastAsia="Times New Roman" w:hAnsi="Times New Roman" w:cs="Times New Roman"/>
          <w:bCs/>
          <w:lang w:eastAsia="en-AU"/>
        </w:rPr>
        <w:t xml:space="preserve">with </w:t>
      </w:r>
      <w:r w:rsidR="00B308BE" w:rsidRPr="0041169D">
        <w:rPr>
          <w:rFonts w:ascii="Times New Roman" w:eastAsia="Times New Roman" w:hAnsi="Times New Roman" w:cs="Times New Roman"/>
          <w:bCs/>
          <w:lang w:eastAsia="en-AU"/>
        </w:rPr>
        <w:t xml:space="preserve">section </w:t>
      </w:r>
      <w:r w:rsidR="00077A73" w:rsidRPr="0041169D">
        <w:rPr>
          <w:rFonts w:ascii="Times New Roman" w:eastAsia="Times New Roman" w:hAnsi="Times New Roman" w:cs="Times New Roman"/>
          <w:bCs/>
          <w:lang w:eastAsia="en-AU"/>
        </w:rPr>
        <w:t>74(</w:t>
      </w:r>
      <w:r w:rsidR="00B308BE" w:rsidRPr="0041169D">
        <w:rPr>
          <w:rFonts w:ascii="Times New Roman" w:eastAsia="Times New Roman" w:hAnsi="Times New Roman" w:cs="Times New Roman"/>
          <w:bCs/>
          <w:lang w:eastAsia="en-AU"/>
        </w:rPr>
        <w:t>1)</w:t>
      </w:r>
    </w:p>
    <w:p w14:paraId="004A7D79" w14:textId="61644F72" w:rsidR="000A702D" w:rsidRPr="0041169D" w:rsidRDefault="00865962"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Infringement officer</w:t>
      </w:r>
      <w:r w:rsidRPr="0041169D">
        <w:rPr>
          <w:rFonts w:ascii="Times New Roman" w:eastAsia="Times New Roman" w:hAnsi="Times New Roman" w:cs="Times New Roman"/>
          <w:bCs/>
          <w:lang w:eastAsia="en-AU"/>
        </w:rPr>
        <w:t xml:space="preserve"> </w:t>
      </w:r>
    </w:p>
    <w:p w14:paraId="3C66090F" w14:textId="070A8D05" w:rsidR="00A1024A" w:rsidRPr="0041169D" w:rsidRDefault="000A702D" w:rsidP="008017B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w:t>
      </w:r>
      <w:r w:rsidR="00865962" w:rsidRPr="0041169D">
        <w:rPr>
          <w:rFonts w:ascii="Times New Roman" w:eastAsia="Times New Roman" w:hAnsi="Times New Roman" w:cs="Times New Roman"/>
          <w:bCs/>
          <w:lang w:eastAsia="en-AU"/>
        </w:rPr>
        <w:t xml:space="preserve">bsection </w:t>
      </w:r>
      <w:r w:rsidRPr="0041169D">
        <w:rPr>
          <w:rFonts w:ascii="Times New Roman" w:eastAsia="Times New Roman" w:hAnsi="Times New Roman" w:cs="Times New Roman"/>
          <w:bCs/>
          <w:lang w:eastAsia="en-AU"/>
        </w:rPr>
        <w:t>73ZSH(3)</w:t>
      </w:r>
      <w:r w:rsidR="00865962" w:rsidRPr="0041169D">
        <w:rPr>
          <w:rFonts w:ascii="Times New Roman" w:eastAsia="Times New Roman" w:hAnsi="Times New Roman" w:cs="Times New Roman"/>
          <w:bCs/>
          <w:lang w:eastAsia="en-AU"/>
        </w:rPr>
        <w:t xml:space="preserve"> provides for the purposes of Part 5 of the Regulatory Powers Act, the CEO is an infringement officer relating to provisions mentioned in subsection </w:t>
      </w:r>
      <w:r w:rsidR="00CA52B7" w:rsidRPr="0041169D">
        <w:rPr>
          <w:rFonts w:ascii="Times New Roman" w:eastAsia="Times New Roman" w:hAnsi="Times New Roman" w:cs="Times New Roman"/>
          <w:bCs/>
          <w:lang w:eastAsia="en-AU"/>
        </w:rPr>
        <w:t>73ZSH</w:t>
      </w:r>
      <w:r w:rsidR="00865962" w:rsidRPr="0041169D">
        <w:rPr>
          <w:rFonts w:ascii="Times New Roman" w:eastAsia="Times New Roman" w:hAnsi="Times New Roman" w:cs="Times New Roman"/>
          <w:lang w:eastAsia="en-AU"/>
        </w:rPr>
        <w:t>(1)</w:t>
      </w:r>
      <w:r w:rsidR="007E4BE9" w:rsidRPr="0041169D">
        <w:rPr>
          <w:rFonts w:ascii="Times New Roman" w:eastAsia="Times New Roman" w:hAnsi="Times New Roman" w:cs="Times New Roman"/>
          <w:lang w:eastAsia="en-AU"/>
        </w:rPr>
        <w:t>.</w:t>
      </w:r>
    </w:p>
    <w:p w14:paraId="7BBABDA1" w14:textId="71B74B5F" w:rsidR="005334BE" w:rsidRPr="0041169D" w:rsidRDefault="00A1024A" w:rsidP="00615507">
      <w:pPr>
        <w:spacing w:before="240" w:line="276" w:lineRule="auto"/>
        <w:rPr>
          <w:rFonts w:ascii="Times New Roman" w:eastAsia="Times New Roman" w:hAnsi="Times New Roman" w:cs="Times New Roman"/>
          <w:bCs/>
          <w:i/>
          <w:iCs/>
          <w:lang w:eastAsia="en-AU"/>
        </w:rPr>
      </w:pPr>
      <w:r w:rsidRPr="0041169D">
        <w:rPr>
          <w:rFonts w:ascii="Times New Roman" w:eastAsia="Times New Roman" w:hAnsi="Times New Roman" w:cs="Times New Roman"/>
          <w:bCs/>
          <w:i/>
          <w:iCs/>
          <w:lang w:eastAsia="en-AU"/>
        </w:rPr>
        <w:lastRenderedPageBreak/>
        <w:t>Relevant chief executive</w:t>
      </w:r>
    </w:p>
    <w:p w14:paraId="22996AC0" w14:textId="616823F6" w:rsidR="00F82456" w:rsidRPr="0041169D" w:rsidRDefault="005334BE" w:rsidP="008017B6">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A1024A" w:rsidRPr="0041169D">
        <w:rPr>
          <w:rFonts w:ascii="Times New Roman" w:eastAsia="Times New Roman" w:hAnsi="Times New Roman" w:cs="Times New Roman"/>
          <w:bCs/>
          <w:lang w:eastAsia="en-AU"/>
        </w:rPr>
        <w:t xml:space="preserve">ubsection </w:t>
      </w:r>
      <w:r w:rsidRPr="0041169D">
        <w:rPr>
          <w:rFonts w:ascii="Times New Roman" w:eastAsia="Times New Roman" w:hAnsi="Times New Roman" w:cs="Times New Roman"/>
          <w:bCs/>
          <w:lang w:eastAsia="en-AU"/>
        </w:rPr>
        <w:t>73ZSH(4)</w:t>
      </w:r>
      <w:r w:rsidR="004A6EA3" w:rsidRPr="0041169D">
        <w:rPr>
          <w:rFonts w:ascii="Times New Roman" w:eastAsia="Times New Roman" w:hAnsi="Times New Roman" w:cs="Times New Roman"/>
          <w:bCs/>
          <w:lang w:eastAsia="en-AU"/>
        </w:rPr>
        <w:t xml:space="preserve"> </w:t>
      </w:r>
      <w:r w:rsidR="00A1024A" w:rsidRPr="0041169D">
        <w:rPr>
          <w:rFonts w:ascii="Times New Roman" w:eastAsia="Times New Roman" w:hAnsi="Times New Roman" w:cs="Times New Roman"/>
          <w:bCs/>
          <w:lang w:eastAsia="en-AU"/>
        </w:rPr>
        <w:t>provides for the purposes of Part 5 of the Regulatory Powers Act, the CEO is the relevant chief executive relating to provisions mentioned in subsection 73ZSH(1).</w:t>
      </w:r>
    </w:p>
    <w:p w14:paraId="1915B0FD" w14:textId="04A9031C" w:rsidR="00A23101" w:rsidRPr="0041169D" w:rsidRDefault="00BB2D16" w:rsidP="00615507">
      <w:pPr>
        <w:spacing w:before="240" w:line="276" w:lineRule="auto"/>
        <w:rPr>
          <w:rFonts w:ascii="Times New Roman" w:eastAsia="Times New Roman" w:hAnsi="Times New Roman" w:cs="Times New Roman"/>
          <w:bCs/>
          <w:i/>
          <w:iCs/>
          <w:lang w:eastAsia="en-AU"/>
        </w:rPr>
      </w:pPr>
      <w:r w:rsidRPr="0041169D">
        <w:rPr>
          <w:rFonts w:ascii="Times New Roman" w:eastAsia="Times New Roman" w:hAnsi="Times New Roman" w:cs="Times New Roman"/>
          <w:bCs/>
          <w:i/>
          <w:iCs/>
          <w:lang w:eastAsia="en-AU"/>
        </w:rPr>
        <w:t>Liability of Crown</w:t>
      </w:r>
    </w:p>
    <w:p w14:paraId="272896D8" w14:textId="3428D9FE" w:rsidR="00CA40C1" w:rsidRPr="0041169D" w:rsidRDefault="00BB2D16" w:rsidP="008017B6">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To avoid doubt, subsection </w:t>
      </w:r>
      <w:r w:rsidR="00B739F2" w:rsidRPr="0041169D">
        <w:rPr>
          <w:rFonts w:ascii="Times New Roman" w:eastAsia="Times New Roman" w:hAnsi="Times New Roman" w:cs="Times New Roman"/>
          <w:bCs/>
          <w:lang w:eastAsia="en-AU"/>
        </w:rPr>
        <w:t xml:space="preserve">73ZSH(5) provides that </w:t>
      </w:r>
      <w:r w:rsidRPr="0041169D">
        <w:rPr>
          <w:rFonts w:ascii="Times New Roman" w:eastAsia="Times New Roman" w:hAnsi="Times New Roman" w:cs="Times New Roman"/>
          <w:bCs/>
          <w:lang w:eastAsia="en-AU"/>
        </w:rPr>
        <w:t>subsection 205(2) does not prevent the Crown from being liable to be given an infringement notice</w:t>
      </w:r>
      <w:r w:rsidR="001A479D" w:rsidRPr="0041169D">
        <w:rPr>
          <w:rFonts w:ascii="Times New Roman" w:eastAsia="Times New Roman" w:hAnsi="Times New Roman" w:cs="Times New Roman"/>
          <w:bCs/>
          <w:lang w:eastAsia="en-AU"/>
        </w:rPr>
        <w:t xml:space="preserve"> under</w:t>
      </w:r>
      <w:r w:rsidRPr="0041169D">
        <w:rPr>
          <w:rFonts w:ascii="Times New Roman" w:eastAsia="Times New Roman" w:hAnsi="Times New Roman" w:cs="Times New Roman"/>
          <w:bCs/>
          <w:lang w:eastAsia="en-AU"/>
        </w:rPr>
        <w:t xml:space="preserve"> Part </w:t>
      </w:r>
      <w:r w:rsidR="001A479D" w:rsidRPr="0041169D">
        <w:rPr>
          <w:rFonts w:ascii="Times New Roman" w:eastAsia="Times New Roman" w:hAnsi="Times New Roman" w:cs="Times New Roman"/>
          <w:bCs/>
          <w:lang w:eastAsia="en-AU"/>
        </w:rPr>
        <w:t>5</w:t>
      </w:r>
      <w:r w:rsidRPr="0041169D">
        <w:rPr>
          <w:rFonts w:ascii="Times New Roman" w:eastAsia="Times New Roman" w:hAnsi="Times New Roman" w:cs="Times New Roman"/>
          <w:bCs/>
          <w:lang w:eastAsia="en-AU"/>
        </w:rPr>
        <w:t xml:space="preserve"> of the Regulatory Powers Act. </w:t>
      </w:r>
    </w:p>
    <w:p w14:paraId="357C6391" w14:textId="5A1E6DAF" w:rsidR="00A64E6D" w:rsidRPr="0041169D" w:rsidRDefault="00A64E6D"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73ZS1 – Compliance Notices</w:t>
      </w:r>
    </w:p>
    <w:p w14:paraId="7E2DA6BC" w14:textId="533B59AA" w:rsidR="00B739F2" w:rsidRPr="0041169D" w:rsidRDefault="00B739F2"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section 73ZSI</w:t>
      </w:r>
      <w:r w:rsidR="00F10E6B" w:rsidRPr="0041169D">
        <w:rPr>
          <w:rFonts w:ascii="Times New Roman" w:eastAsia="Times New Roman" w:hAnsi="Times New Roman" w:cs="Times New Roman"/>
          <w:bCs/>
          <w:lang w:eastAsia="en-AU"/>
        </w:rPr>
        <w:t xml:space="preserve"> sets out the requirements for </w:t>
      </w:r>
      <w:r w:rsidR="00744211" w:rsidRPr="0041169D">
        <w:rPr>
          <w:rFonts w:ascii="Times New Roman" w:eastAsia="Times New Roman" w:hAnsi="Times New Roman" w:cs="Times New Roman"/>
          <w:bCs/>
          <w:lang w:eastAsia="en-AU"/>
        </w:rPr>
        <w:t xml:space="preserve">the issuing of </w:t>
      </w:r>
      <w:r w:rsidR="00D55889" w:rsidRPr="0041169D">
        <w:rPr>
          <w:rFonts w:ascii="Times New Roman" w:eastAsia="Times New Roman" w:hAnsi="Times New Roman" w:cs="Times New Roman"/>
          <w:bCs/>
          <w:lang w:eastAsia="en-AU"/>
        </w:rPr>
        <w:t>compliance</w:t>
      </w:r>
      <w:r w:rsidR="00F10E6B" w:rsidRPr="0041169D">
        <w:rPr>
          <w:rFonts w:ascii="Times New Roman" w:eastAsia="Times New Roman" w:hAnsi="Times New Roman" w:cs="Times New Roman"/>
          <w:bCs/>
          <w:lang w:eastAsia="en-AU"/>
        </w:rPr>
        <w:t xml:space="preserve"> notices</w:t>
      </w:r>
      <w:r w:rsidR="00084F2D" w:rsidRPr="0041169D">
        <w:rPr>
          <w:rFonts w:ascii="Times New Roman" w:eastAsia="Times New Roman" w:hAnsi="Times New Roman" w:cs="Times New Roman"/>
          <w:bCs/>
          <w:lang w:eastAsia="en-AU"/>
        </w:rPr>
        <w:t xml:space="preserve">. </w:t>
      </w:r>
    </w:p>
    <w:p w14:paraId="2E518F95" w14:textId="1670923D" w:rsidR="00CE3712" w:rsidRPr="0041169D" w:rsidRDefault="00B739F2" w:rsidP="008C5862">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73ZSI(1) provides that t</w:t>
      </w:r>
      <w:r w:rsidR="0058433E" w:rsidRPr="0041169D">
        <w:rPr>
          <w:rFonts w:ascii="Times New Roman" w:eastAsia="Times New Roman" w:hAnsi="Times New Roman" w:cs="Times New Roman"/>
          <w:bCs/>
          <w:lang w:eastAsia="en-AU"/>
        </w:rPr>
        <w:t>he CEO may give</w:t>
      </w:r>
      <w:r w:rsidR="00D51F59" w:rsidRPr="0041169D">
        <w:rPr>
          <w:rFonts w:ascii="Times New Roman" w:eastAsia="Times New Roman" w:hAnsi="Times New Roman" w:cs="Times New Roman"/>
          <w:bCs/>
          <w:lang w:eastAsia="en-AU"/>
        </w:rPr>
        <w:t xml:space="preserve"> </w:t>
      </w:r>
      <w:r w:rsidR="0058433E" w:rsidRPr="0041169D">
        <w:rPr>
          <w:rFonts w:ascii="Times New Roman" w:eastAsia="Times New Roman" w:hAnsi="Times New Roman" w:cs="Times New Roman"/>
          <w:bCs/>
          <w:lang w:eastAsia="en-AU"/>
        </w:rPr>
        <w:t xml:space="preserve">a compliance notice to a person if they are </w:t>
      </w:r>
      <w:r w:rsidR="00D51F59" w:rsidRPr="0041169D">
        <w:rPr>
          <w:rFonts w:ascii="Times New Roman" w:eastAsia="Times New Roman" w:hAnsi="Times New Roman" w:cs="Times New Roman"/>
          <w:bCs/>
          <w:lang w:eastAsia="en-AU"/>
        </w:rPr>
        <w:t>satisfied</w:t>
      </w:r>
      <w:r w:rsidR="00870105" w:rsidRPr="0041169D">
        <w:rPr>
          <w:rFonts w:ascii="Times New Roman" w:eastAsia="Times New Roman" w:hAnsi="Times New Roman" w:cs="Times New Roman"/>
          <w:bCs/>
          <w:lang w:eastAsia="en-AU"/>
        </w:rPr>
        <w:t xml:space="preserve"> that the person is not complying with the NDIS Act, </w:t>
      </w:r>
      <w:r w:rsidR="00321777" w:rsidRPr="0041169D">
        <w:rPr>
          <w:rFonts w:ascii="Times New Roman" w:eastAsia="Times New Roman" w:hAnsi="Times New Roman" w:cs="Times New Roman"/>
          <w:bCs/>
          <w:lang w:eastAsia="en-AU"/>
        </w:rPr>
        <w:t xml:space="preserve">where </w:t>
      </w:r>
      <w:r w:rsidR="00D51F59" w:rsidRPr="0041169D">
        <w:rPr>
          <w:rFonts w:ascii="Times New Roman" w:eastAsia="Times New Roman" w:hAnsi="Times New Roman" w:cs="Times New Roman"/>
          <w:bCs/>
          <w:lang w:eastAsia="en-AU"/>
        </w:rPr>
        <w:t>the</w:t>
      </w:r>
      <w:r w:rsidR="00321777" w:rsidRPr="0041169D">
        <w:rPr>
          <w:rFonts w:ascii="Times New Roman" w:eastAsia="Times New Roman" w:hAnsi="Times New Roman" w:cs="Times New Roman"/>
          <w:bCs/>
          <w:lang w:eastAsia="en-AU"/>
        </w:rPr>
        <w:t xml:space="preserve"> person’s conduct </w:t>
      </w:r>
      <w:r w:rsidR="00D51F59" w:rsidRPr="0041169D">
        <w:rPr>
          <w:rFonts w:ascii="Times New Roman" w:eastAsia="Times New Roman" w:hAnsi="Times New Roman" w:cs="Times New Roman"/>
          <w:bCs/>
          <w:lang w:eastAsia="en-AU"/>
        </w:rPr>
        <w:t>relates</w:t>
      </w:r>
      <w:r w:rsidR="00321777" w:rsidRPr="0041169D">
        <w:rPr>
          <w:rFonts w:ascii="Times New Roman" w:eastAsia="Times New Roman" w:hAnsi="Times New Roman" w:cs="Times New Roman"/>
          <w:bCs/>
          <w:lang w:eastAsia="en-AU"/>
        </w:rPr>
        <w:t xml:space="preserve"> to the Agency’s functions or where the CEO is a</w:t>
      </w:r>
      <w:r w:rsidR="00D75561" w:rsidRPr="0041169D">
        <w:rPr>
          <w:rFonts w:ascii="Times New Roman" w:eastAsia="Times New Roman" w:hAnsi="Times New Roman" w:cs="Times New Roman"/>
          <w:bCs/>
          <w:lang w:eastAsia="en-AU"/>
        </w:rPr>
        <w:t>war</w:t>
      </w:r>
      <w:r w:rsidR="00321777" w:rsidRPr="0041169D">
        <w:rPr>
          <w:rFonts w:ascii="Times New Roman" w:eastAsia="Times New Roman" w:hAnsi="Times New Roman" w:cs="Times New Roman"/>
          <w:bCs/>
          <w:lang w:eastAsia="en-AU"/>
        </w:rPr>
        <w:t>e of information that suggests the person may not be complying with the NDI</w:t>
      </w:r>
      <w:r w:rsidR="00D75561" w:rsidRPr="0041169D">
        <w:rPr>
          <w:rFonts w:ascii="Times New Roman" w:eastAsia="Times New Roman" w:hAnsi="Times New Roman" w:cs="Times New Roman"/>
          <w:bCs/>
          <w:lang w:eastAsia="en-AU"/>
        </w:rPr>
        <w:t>S</w:t>
      </w:r>
      <w:r w:rsidR="00321777" w:rsidRPr="0041169D">
        <w:rPr>
          <w:rFonts w:ascii="Times New Roman" w:eastAsia="Times New Roman" w:hAnsi="Times New Roman" w:cs="Times New Roman"/>
          <w:bCs/>
          <w:lang w:eastAsia="en-AU"/>
        </w:rPr>
        <w:t xml:space="preserve"> Act. </w:t>
      </w:r>
    </w:p>
    <w:p w14:paraId="09FE1EA6" w14:textId="007B4456" w:rsidR="00CE3712" w:rsidRPr="0041169D" w:rsidRDefault="00B739F2"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73ZSI(2) </w:t>
      </w:r>
      <w:r w:rsidR="00BA5CAD" w:rsidRPr="0041169D">
        <w:rPr>
          <w:rFonts w:ascii="Times New Roman" w:eastAsia="Times New Roman" w:hAnsi="Times New Roman" w:cs="Times New Roman"/>
          <w:bCs/>
          <w:lang w:eastAsia="en-AU"/>
        </w:rPr>
        <w:t>provides that the CEO must not issue a compliance notice to either:</w:t>
      </w:r>
    </w:p>
    <w:p w14:paraId="74EA7FC6" w14:textId="77777777" w:rsidR="00BA5CAD" w:rsidRPr="0041169D" w:rsidRDefault="00BA5CA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participant; or</w:t>
      </w:r>
    </w:p>
    <w:p w14:paraId="6334B4FB" w14:textId="77777777" w:rsidR="00BA5CAD" w:rsidRPr="0041169D" w:rsidRDefault="00BA5CA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prospective participant; or</w:t>
      </w:r>
    </w:p>
    <w:p w14:paraId="780FEA4E" w14:textId="77777777" w:rsidR="00BA5CAD" w:rsidRPr="0041169D" w:rsidRDefault="00BA5CA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plan nominee; or</w:t>
      </w:r>
    </w:p>
    <w:p w14:paraId="3691546E" w14:textId="414E355B" w:rsidR="00BA5CAD" w:rsidRPr="0041169D" w:rsidRDefault="00BA5CA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person who has parental responsibility in accordance </w:t>
      </w:r>
      <w:r w:rsidR="0094291F" w:rsidRPr="0041169D">
        <w:rPr>
          <w:rFonts w:ascii="Times New Roman" w:eastAsia="Times New Roman" w:hAnsi="Times New Roman" w:cs="Times New Roman"/>
          <w:bCs/>
          <w:lang w:eastAsia="en-AU"/>
        </w:rPr>
        <w:t xml:space="preserve">with </w:t>
      </w:r>
      <w:r w:rsidRPr="0041169D">
        <w:rPr>
          <w:rFonts w:ascii="Times New Roman" w:eastAsia="Times New Roman" w:hAnsi="Times New Roman" w:cs="Times New Roman"/>
          <w:bCs/>
          <w:lang w:eastAsia="en-AU"/>
        </w:rPr>
        <w:t>section 74(1)</w:t>
      </w:r>
    </w:p>
    <w:p w14:paraId="0060DBD4" w14:textId="69B3409A" w:rsidR="009146B0" w:rsidRPr="0041169D" w:rsidRDefault="00B739F2"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73ZSI(3) provides that c</w:t>
      </w:r>
      <w:r w:rsidR="00300D2B" w:rsidRPr="0041169D">
        <w:rPr>
          <w:rFonts w:ascii="Times New Roman" w:eastAsia="Times New Roman" w:hAnsi="Times New Roman" w:cs="Times New Roman"/>
          <w:bCs/>
          <w:lang w:eastAsia="en-AU"/>
        </w:rPr>
        <w:t xml:space="preserve">ompliance notices </w:t>
      </w:r>
      <w:r w:rsidR="009146B0" w:rsidRPr="0041169D">
        <w:rPr>
          <w:rFonts w:ascii="Times New Roman" w:eastAsia="Times New Roman" w:hAnsi="Times New Roman" w:cs="Times New Roman"/>
          <w:bCs/>
          <w:lang w:eastAsia="en-AU"/>
        </w:rPr>
        <w:t>must include</w:t>
      </w:r>
      <w:r w:rsidR="0045595C" w:rsidRPr="0041169D">
        <w:rPr>
          <w:rFonts w:ascii="Times New Roman" w:eastAsia="Times New Roman" w:hAnsi="Times New Roman" w:cs="Times New Roman"/>
          <w:bCs/>
          <w:lang w:eastAsia="en-AU"/>
        </w:rPr>
        <w:t xml:space="preserve"> all of the following</w:t>
      </w:r>
      <w:r w:rsidR="009146B0" w:rsidRPr="0041169D">
        <w:rPr>
          <w:rFonts w:ascii="Times New Roman" w:eastAsia="Times New Roman" w:hAnsi="Times New Roman" w:cs="Times New Roman"/>
          <w:bCs/>
          <w:lang w:eastAsia="en-AU"/>
        </w:rPr>
        <w:t>:</w:t>
      </w:r>
    </w:p>
    <w:p w14:paraId="1EDDFBA8" w14:textId="41321C7A" w:rsidR="009146B0" w:rsidRPr="0041169D" w:rsidRDefault="009146B0"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name of the person that is being given the notice</w:t>
      </w:r>
      <w:r w:rsidR="00971C6C" w:rsidRPr="0041169D">
        <w:rPr>
          <w:rFonts w:ascii="Times New Roman" w:eastAsia="Times New Roman" w:hAnsi="Times New Roman" w:cs="Times New Roman"/>
          <w:bCs/>
          <w:lang w:eastAsia="en-AU"/>
        </w:rPr>
        <w:t>;</w:t>
      </w:r>
    </w:p>
    <w:p w14:paraId="450C12E1" w14:textId="6E08E048" w:rsidR="009146B0" w:rsidRPr="0041169D" w:rsidRDefault="002A0783"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brief description of the actual or suspected non-</w:t>
      </w:r>
      <w:r w:rsidR="0045595C" w:rsidRPr="0041169D">
        <w:rPr>
          <w:rFonts w:ascii="Times New Roman" w:eastAsia="Times New Roman" w:hAnsi="Times New Roman" w:cs="Times New Roman"/>
          <w:bCs/>
          <w:lang w:eastAsia="en-AU"/>
        </w:rPr>
        <w:t>compliance</w:t>
      </w:r>
      <w:r w:rsidR="00971C6C" w:rsidRPr="0041169D">
        <w:rPr>
          <w:rFonts w:ascii="Times New Roman" w:eastAsia="Times New Roman" w:hAnsi="Times New Roman" w:cs="Times New Roman"/>
          <w:bCs/>
          <w:lang w:eastAsia="en-AU"/>
        </w:rPr>
        <w:t>;</w:t>
      </w:r>
    </w:p>
    <w:p w14:paraId="7B3D2876" w14:textId="0F01D76B" w:rsidR="005709CD" w:rsidRPr="0041169D" w:rsidRDefault="005709C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specif</w:t>
      </w:r>
      <w:r w:rsidR="009D4527" w:rsidRPr="0041169D">
        <w:rPr>
          <w:rFonts w:ascii="Times New Roman" w:eastAsia="Times New Roman" w:hAnsi="Times New Roman" w:cs="Times New Roman"/>
          <w:bCs/>
          <w:lang w:eastAsia="en-AU"/>
        </w:rPr>
        <w:t>ied</w:t>
      </w:r>
      <w:r w:rsidRPr="0041169D">
        <w:rPr>
          <w:rFonts w:ascii="Times New Roman" w:eastAsia="Times New Roman" w:hAnsi="Times New Roman" w:cs="Times New Roman"/>
          <w:bCs/>
          <w:lang w:eastAsia="en-AU"/>
        </w:rPr>
        <w:t xml:space="preserve"> action the person must take, or refrain from taking in order to address </w:t>
      </w:r>
      <w:r w:rsidR="00E44376" w:rsidRPr="0041169D">
        <w:rPr>
          <w:rFonts w:ascii="Times New Roman" w:eastAsia="Times New Roman" w:hAnsi="Times New Roman" w:cs="Times New Roman"/>
          <w:bCs/>
          <w:lang w:eastAsia="en-AU"/>
        </w:rPr>
        <w:t xml:space="preserve">the </w:t>
      </w:r>
      <w:r w:rsidR="0045595C" w:rsidRPr="0041169D">
        <w:rPr>
          <w:rFonts w:ascii="Times New Roman" w:eastAsia="Times New Roman" w:hAnsi="Times New Roman" w:cs="Times New Roman"/>
          <w:bCs/>
          <w:lang w:eastAsia="en-AU"/>
        </w:rPr>
        <w:t>actual</w:t>
      </w:r>
      <w:r w:rsidR="00E44376" w:rsidRPr="0041169D">
        <w:rPr>
          <w:rFonts w:ascii="Times New Roman" w:eastAsia="Times New Roman" w:hAnsi="Times New Roman" w:cs="Times New Roman"/>
          <w:bCs/>
          <w:lang w:eastAsia="en-AU"/>
        </w:rPr>
        <w:t xml:space="preserve"> or suspected non-compliance</w:t>
      </w:r>
      <w:r w:rsidR="00971C6C" w:rsidRPr="0041169D">
        <w:rPr>
          <w:rFonts w:ascii="Times New Roman" w:eastAsia="Times New Roman" w:hAnsi="Times New Roman" w:cs="Times New Roman"/>
          <w:bCs/>
          <w:lang w:eastAsia="en-AU"/>
        </w:rPr>
        <w:t>;</w:t>
      </w:r>
    </w:p>
    <w:p w14:paraId="74463831" w14:textId="59399AFC" w:rsidR="00E44376" w:rsidRPr="0041169D" w:rsidRDefault="00E44376"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specif</w:t>
      </w:r>
      <w:r w:rsidR="009D4527" w:rsidRPr="0041169D">
        <w:rPr>
          <w:rFonts w:ascii="Times New Roman" w:eastAsia="Times New Roman" w:hAnsi="Times New Roman" w:cs="Times New Roman"/>
          <w:bCs/>
          <w:lang w:eastAsia="en-AU"/>
        </w:rPr>
        <w:t>ied</w:t>
      </w:r>
      <w:r w:rsidRPr="0041169D">
        <w:rPr>
          <w:rFonts w:ascii="Times New Roman" w:eastAsia="Times New Roman" w:hAnsi="Times New Roman" w:cs="Times New Roman"/>
          <w:bCs/>
          <w:lang w:eastAsia="en-AU"/>
        </w:rPr>
        <w:t xml:space="preserve"> reasonable period that the person must undertake or refrain from undertaking the specified action</w:t>
      </w:r>
      <w:r w:rsidR="00971C6C" w:rsidRPr="0041169D">
        <w:rPr>
          <w:rFonts w:ascii="Times New Roman" w:eastAsia="Times New Roman" w:hAnsi="Times New Roman" w:cs="Times New Roman"/>
          <w:bCs/>
          <w:lang w:eastAsia="en-AU"/>
        </w:rPr>
        <w:t>;</w:t>
      </w:r>
    </w:p>
    <w:p w14:paraId="44E69D6C" w14:textId="3DB93765" w:rsidR="00E44376" w:rsidRPr="0041169D" w:rsidRDefault="00E44376"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if the CEO considers it appropriate, include a reasonable timeframe that the person must provide evidence that they have taken or refrained from taking the specified action</w:t>
      </w:r>
      <w:r w:rsidR="00971C6C" w:rsidRPr="0041169D">
        <w:rPr>
          <w:rFonts w:ascii="Times New Roman" w:eastAsia="Times New Roman" w:hAnsi="Times New Roman" w:cs="Times New Roman"/>
          <w:bCs/>
          <w:lang w:eastAsia="en-AU"/>
        </w:rPr>
        <w:t>;</w:t>
      </w:r>
    </w:p>
    <w:p w14:paraId="5E32082E" w14:textId="44AB3F57" w:rsidR="00E44376" w:rsidRPr="0041169D" w:rsidRDefault="00E44376"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state that a failure to </w:t>
      </w:r>
      <w:r w:rsidR="0045595C" w:rsidRPr="0041169D">
        <w:rPr>
          <w:rFonts w:ascii="Times New Roman" w:eastAsia="Times New Roman" w:hAnsi="Times New Roman" w:cs="Times New Roman"/>
          <w:bCs/>
          <w:lang w:eastAsia="en-AU"/>
        </w:rPr>
        <w:t>comply</w:t>
      </w:r>
      <w:r w:rsidRPr="0041169D">
        <w:rPr>
          <w:rFonts w:ascii="Times New Roman" w:eastAsia="Times New Roman" w:hAnsi="Times New Roman" w:cs="Times New Roman"/>
          <w:bCs/>
          <w:lang w:eastAsia="en-AU"/>
        </w:rPr>
        <w:t xml:space="preserve"> with the notice is subject to a civil </w:t>
      </w:r>
      <w:r w:rsidR="0045595C" w:rsidRPr="0041169D">
        <w:rPr>
          <w:rFonts w:ascii="Times New Roman" w:eastAsia="Times New Roman" w:hAnsi="Times New Roman" w:cs="Times New Roman"/>
          <w:bCs/>
          <w:lang w:eastAsia="en-AU"/>
        </w:rPr>
        <w:t>penalty</w:t>
      </w:r>
      <w:r w:rsidR="00971C6C" w:rsidRPr="0041169D">
        <w:rPr>
          <w:rFonts w:ascii="Times New Roman" w:eastAsia="Times New Roman" w:hAnsi="Times New Roman" w:cs="Times New Roman"/>
          <w:bCs/>
          <w:lang w:eastAsia="en-AU"/>
        </w:rPr>
        <w:t>;</w:t>
      </w:r>
    </w:p>
    <w:p w14:paraId="415B2B39" w14:textId="1F92381C" w:rsidR="0045595C" w:rsidRPr="0041169D" w:rsidRDefault="002629CF"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set out any other matters that are specified in the </w:t>
      </w:r>
      <w:r w:rsidR="0045595C" w:rsidRPr="0041169D">
        <w:rPr>
          <w:rFonts w:ascii="Times New Roman" w:eastAsia="Times New Roman" w:hAnsi="Times New Roman" w:cs="Times New Roman"/>
          <w:bCs/>
          <w:lang w:eastAsia="en-AU"/>
        </w:rPr>
        <w:t>relevant N</w:t>
      </w:r>
      <w:r w:rsidRPr="0041169D">
        <w:rPr>
          <w:rFonts w:ascii="Times New Roman" w:eastAsia="Times New Roman" w:hAnsi="Times New Roman" w:cs="Times New Roman"/>
          <w:bCs/>
          <w:lang w:eastAsia="en-AU"/>
        </w:rPr>
        <w:t>DIS rules</w:t>
      </w:r>
      <w:r w:rsidR="00971C6C" w:rsidRPr="0041169D">
        <w:rPr>
          <w:rFonts w:ascii="Times New Roman" w:eastAsia="Times New Roman" w:hAnsi="Times New Roman" w:cs="Times New Roman"/>
          <w:bCs/>
          <w:lang w:eastAsia="en-AU"/>
        </w:rPr>
        <w:t>;</w:t>
      </w:r>
    </w:p>
    <w:p w14:paraId="556BA880" w14:textId="0C2308A4" w:rsidR="008D0043" w:rsidRPr="0041169D" w:rsidRDefault="00B739F2"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w:t>
      </w:r>
      <w:r w:rsidRPr="0041169D">
        <w:rPr>
          <w:rFonts w:ascii="Times New Roman" w:eastAsia="Times New Roman" w:hAnsi="Times New Roman" w:cs="Times New Roman"/>
          <w:lang w:eastAsia="en-AU"/>
        </w:rPr>
        <w:t xml:space="preserve">73ZSI(4) provides that </w:t>
      </w:r>
      <w:r w:rsidRPr="0041169D">
        <w:rPr>
          <w:rFonts w:ascii="Times New Roman" w:eastAsia="Times New Roman" w:hAnsi="Times New Roman" w:cs="Times New Roman"/>
          <w:bCs/>
          <w:lang w:eastAsia="en-AU"/>
        </w:rPr>
        <w:t>a</w:t>
      </w:r>
      <w:r w:rsidR="00FE0824" w:rsidRPr="0041169D">
        <w:rPr>
          <w:rFonts w:ascii="Times New Roman" w:eastAsia="Times New Roman" w:hAnsi="Times New Roman" w:cs="Times New Roman"/>
          <w:bCs/>
          <w:lang w:eastAsia="en-AU"/>
        </w:rPr>
        <w:t xml:space="preserve"> person contravenes </w:t>
      </w:r>
      <w:r w:rsidR="00E43B7A" w:rsidRPr="0041169D">
        <w:rPr>
          <w:rFonts w:ascii="Times New Roman" w:eastAsia="Times New Roman" w:hAnsi="Times New Roman" w:cs="Times New Roman"/>
          <w:bCs/>
          <w:lang w:eastAsia="en-AU"/>
        </w:rPr>
        <w:t xml:space="preserve">this subsection </w:t>
      </w:r>
      <w:r w:rsidR="00C957F7" w:rsidRPr="0041169D">
        <w:rPr>
          <w:rFonts w:ascii="Times New Roman" w:eastAsia="Times New Roman" w:hAnsi="Times New Roman" w:cs="Times New Roman"/>
          <w:bCs/>
          <w:lang w:eastAsia="en-AU"/>
        </w:rPr>
        <w:t xml:space="preserve">if they fail to comply with the </w:t>
      </w:r>
      <w:r w:rsidR="000A5DDD" w:rsidRPr="0041169D">
        <w:rPr>
          <w:rFonts w:ascii="Times New Roman" w:eastAsia="Times New Roman" w:hAnsi="Times New Roman" w:cs="Times New Roman"/>
          <w:bCs/>
          <w:lang w:eastAsia="en-AU"/>
        </w:rPr>
        <w:t>compliance</w:t>
      </w:r>
      <w:r w:rsidR="00C957F7" w:rsidRPr="0041169D">
        <w:rPr>
          <w:rFonts w:ascii="Times New Roman" w:eastAsia="Times New Roman" w:hAnsi="Times New Roman" w:cs="Times New Roman"/>
          <w:bCs/>
          <w:lang w:eastAsia="en-AU"/>
        </w:rPr>
        <w:t xml:space="preserve"> notice.</w:t>
      </w:r>
      <w:r w:rsidR="000A5DDD" w:rsidRPr="0041169D">
        <w:rPr>
          <w:rFonts w:ascii="Times New Roman" w:eastAsia="Times New Roman" w:hAnsi="Times New Roman" w:cs="Times New Roman"/>
          <w:bCs/>
          <w:lang w:eastAsia="en-AU"/>
        </w:rPr>
        <w:t xml:space="preserve"> </w:t>
      </w:r>
      <w:r w:rsidR="008D0043" w:rsidRPr="0041169D">
        <w:rPr>
          <w:rFonts w:ascii="Times New Roman" w:eastAsia="Times New Roman" w:hAnsi="Times New Roman" w:cs="Times New Roman"/>
          <w:bCs/>
          <w:lang w:eastAsia="en-AU"/>
        </w:rPr>
        <w:t>Where this occurs a</w:t>
      </w:r>
      <w:r w:rsidR="000A5DDD" w:rsidRPr="0041169D">
        <w:rPr>
          <w:rFonts w:ascii="Times New Roman" w:eastAsia="Times New Roman" w:hAnsi="Times New Roman" w:cs="Times New Roman"/>
          <w:bCs/>
          <w:lang w:eastAsia="en-AU"/>
        </w:rPr>
        <w:t xml:space="preserve"> civil penalty of 60 penalty units applies</w:t>
      </w:r>
      <w:r w:rsidR="008D0043" w:rsidRPr="0041169D">
        <w:rPr>
          <w:rFonts w:ascii="Times New Roman" w:eastAsia="Times New Roman" w:hAnsi="Times New Roman" w:cs="Times New Roman"/>
          <w:bCs/>
          <w:lang w:eastAsia="en-AU"/>
        </w:rPr>
        <w:t>.</w:t>
      </w:r>
    </w:p>
    <w:p w14:paraId="07E1B4AA" w14:textId="64EA7758" w:rsidR="00BA5CAD" w:rsidRPr="0041169D" w:rsidRDefault="00E43B7A" w:rsidP="002500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73ZSI(5) </w:t>
      </w:r>
      <w:r w:rsidR="00C979D8" w:rsidRPr="0041169D">
        <w:rPr>
          <w:rFonts w:ascii="Times New Roman" w:eastAsia="Times New Roman" w:hAnsi="Times New Roman" w:cs="Times New Roman"/>
          <w:bCs/>
          <w:lang w:eastAsia="en-AU"/>
        </w:rPr>
        <w:t>provides that the CEO may by w</w:t>
      </w:r>
      <w:r w:rsidR="006E6479" w:rsidRPr="0041169D">
        <w:rPr>
          <w:rFonts w:ascii="Times New Roman" w:eastAsia="Times New Roman" w:hAnsi="Times New Roman" w:cs="Times New Roman"/>
          <w:bCs/>
          <w:lang w:eastAsia="en-AU"/>
        </w:rPr>
        <w:t>riting</w:t>
      </w:r>
      <w:r w:rsidR="00DC41D6" w:rsidRPr="0041169D">
        <w:rPr>
          <w:rFonts w:ascii="Times New Roman" w:eastAsia="Times New Roman" w:hAnsi="Times New Roman" w:cs="Times New Roman"/>
          <w:bCs/>
          <w:lang w:eastAsia="en-AU"/>
        </w:rPr>
        <w:t xml:space="preserve"> to a person, vary or revoke a compliance notice if considered appropriate to do so. In deciding whether to vary or revoke a </w:t>
      </w:r>
      <w:r w:rsidR="00DC41D6" w:rsidRPr="0041169D">
        <w:rPr>
          <w:rFonts w:ascii="Times New Roman" w:eastAsia="Times New Roman" w:hAnsi="Times New Roman" w:cs="Times New Roman"/>
          <w:bCs/>
          <w:lang w:eastAsia="en-AU"/>
        </w:rPr>
        <w:lastRenderedPageBreak/>
        <w:t xml:space="preserve">compliance notice, the CEO must consider any submissions received from the provider before the end of the period mentioned in the notice provided. </w:t>
      </w:r>
    </w:p>
    <w:p w14:paraId="7D9E0E73" w14:textId="5DDFB053" w:rsidR="00BC3E67" w:rsidRPr="0041169D" w:rsidRDefault="00BC3E67" w:rsidP="00250099">
      <w:pPr>
        <w:spacing w:before="240" w:after="0" w:line="276" w:lineRule="auto"/>
        <w:ind w:firstLine="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Example </w:t>
      </w:r>
      <w:r w:rsidR="0020014A"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20014A" w:rsidRPr="0041169D">
        <w:rPr>
          <w:rFonts w:ascii="Times New Roman" w:eastAsia="Times New Roman" w:hAnsi="Times New Roman" w:cs="Times New Roman"/>
          <w:b/>
          <w:lang w:eastAsia="en-AU"/>
        </w:rPr>
        <w:t>R</w:t>
      </w:r>
      <w:r w:rsidR="004305E7" w:rsidRPr="0041169D">
        <w:rPr>
          <w:rFonts w:ascii="Times New Roman" w:eastAsia="Times New Roman" w:hAnsi="Times New Roman" w:cs="Times New Roman"/>
          <w:b/>
          <w:lang w:eastAsia="en-AU"/>
        </w:rPr>
        <w:t>RR</w:t>
      </w:r>
      <w:r w:rsidR="00AE20F4" w:rsidRPr="0041169D">
        <w:rPr>
          <w:rFonts w:ascii="Times New Roman" w:eastAsia="Times New Roman" w:hAnsi="Times New Roman" w:cs="Times New Roman"/>
          <w:b/>
          <w:lang w:eastAsia="en-AU"/>
        </w:rPr>
        <w:t xml:space="preserve"> </w:t>
      </w:r>
      <w:r w:rsidR="00AB0BD7" w:rsidRPr="0041169D">
        <w:rPr>
          <w:rFonts w:ascii="Times New Roman" w:eastAsia="Times New Roman" w:hAnsi="Times New Roman" w:cs="Times New Roman"/>
          <w:b/>
          <w:lang w:eastAsia="en-AU"/>
        </w:rPr>
        <w:t xml:space="preserve">Support </w:t>
      </w:r>
      <w:r w:rsidR="00FE1964" w:rsidRPr="0041169D">
        <w:rPr>
          <w:rFonts w:ascii="Times New Roman" w:eastAsia="Times New Roman" w:hAnsi="Times New Roman" w:cs="Times New Roman"/>
          <w:b/>
          <w:lang w:eastAsia="en-AU"/>
        </w:rPr>
        <w:t>Service</w:t>
      </w:r>
      <w:r w:rsidR="00F31C9D" w:rsidRPr="0041169D">
        <w:rPr>
          <w:rFonts w:ascii="Times New Roman" w:eastAsia="Times New Roman" w:hAnsi="Times New Roman" w:cs="Times New Roman"/>
          <w:b/>
          <w:lang w:eastAsia="en-AU"/>
        </w:rPr>
        <w:t>s</w:t>
      </w:r>
    </w:p>
    <w:p w14:paraId="72879AAD" w14:textId="028959A6" w:rsidR="00394CAB" w:rsidRPr="0041169D" w:rsidRDefault="002461A9" w:rsidP="00250099">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has evidence from </w:t>
      </w:r>
      <w:r w:rsidR="00FF0B86" w:rsidRPr="0041169D">
        <w:rPr>
          <w:rFonts w:ascii="Times New Roman" w:eastAsia="Times New Roman" w:hAnsi="Times New Roman" w:cs="Times New Roman"/>
          <w:lang w:eastAsia="en-AU"/>
        </w:rPr>
        <w:t xml:space="preserve">multiple </w:t>
      </w:r>
      <w:r w:rsidR="00E06F54" w:rsidRPr="0041169D">
        <w:rPr>
          <w:rFonts w:ascii="Times New Roman" w:eastAsia="Times New Roman" w:hAnsi="Times New Roman" w:cs="Times New Roman"/>
          <w:lang w:eastAsia="en-AU"/>
        </w:rPr>
        <w:t xml:space="preserve">fraud tip off </w:t>
      </w:r>
      <w:r w:rsidR="00A91D24" w:rsidRPr="0041169D">
        <w:rPr>
          <w:rFonts w:ascii="Times New Roman" w:eastAsia="Times New Roman" w:hAnsi="Times New Roman" w:cs="Times New Roman"/>
          <w:lang w:eastAsia="en-AU"/>
        </w:rPr>
        <w:t>reports made by members of the public</w:t>
      </w:r>
      <w:r w:rsidR="00E06F54" w:rsidRPr="0041169D">
        <w:rPr>
          <w:rFonts w:ascii="Times New Roman" w:eastAsia="Times New Roman" w:hAnsi="Times New Roman" w:cs="Times New Roman"/>
          <w:lang w:eastAsia="en-AU"/>
        </w:rPr>
        <w:t>,</w:t>
      </w:r>
      <w:r w:rsidR="00A91D24" w:rsidRPr="0041169D">
        <w:rPr>
          <w:rFonts w:ascii="Times New Roman" w:eastAsia="Times New Roman" w:hAnsi="Times New Roman" w:cs="Times New Roman"/>
          <w:lang w:eastAsia="en-AU"/>
        </w:rPr>
        <w:t xml:space="preserve"> and a </w:t>
      </w:r>
      <w:r w:rsidRPr="0041169D">
        <w:rPr>
          <w:rFonts w:ascii="Times New Roman" w:eastAsia="Times New Roman" w:hAnsi="Times New Roman" w:cs="Times New Roman"/>
          <w:lang w:eastAsia="en-AU"/>
        </w:rPr>
        <w:t>review of claiming activity</w:t>
      </w:r>
      <w:r w:rsidR="00A91D24" w:rsidRPr="0041169D">
        <w:rPr>
          <w:rFonts w:ascii="Times New Roman" w:eastAsia="Times New Roman" w:hAnsi="Times New Roman" w:cs="Times New Roman"/>
          <w:lang w:eastAsia="en-AU"/>
        </w:rPr>
        <w:t xml:space="preserve"> that </w:t>
      </w:r>
      <w:r w:rsidR="00FF0B86" w:rsidRPr="0041169D">
        <w:rPr>
          <w:rFonts w:ascii="Times New Roman" w:eastAsia="Times New Roman" w:hAnsi="Times New Roman" w:cs="Times New Roman"/>
          <w:lang w:eastAsia="en-AU"/>
        </w:rPr>
        <w:t xml:space="preserve">suggests </w:t>
      </w:r>
      <w:r w:rsidRPr="0041169D">
        <w:rPr>
          <w:rFonts w:ascii="Times New Roman" w:eastAsia="Times New Roman" w:hAnsi="Times New Roman" w:cs="Times New Roman"/>
          <w:lang w:eastAsia="en-AU"/>
        </w:rPr>
        <w:t>RRR Support Services may not be complying with the NDIS Act</w:t>
      </w:r>
      <w:r w:rsidR="00DD53A2" w:rsidRPr="0041169D">
        <w:rPr>
          <w:rFonts w:ascii="Times New Roman" w:eastAsia="Times New Roman" w:hAnsi="Times New Roman" w:cs="Times New Roman"/>
          <w:lang w:eastAsia="en-AU"/>
        </w:rPr>
        <w:t xml:space="preserve">. Evidence suggests RRR Support Services </w:t>
      </w:r>
      <w:r w:rsidRPr="0041169D">
        <w:rPr>
          <w:rFonts w:ascii="Times New Roman" w:eastAsia="Times New Roman" w:hAnsi="Times New Roman" w:cs="Times New Roman"/>
          <w:lang w:eastAsia="en-AU"/>
        </w:rPr>
        <w:t xml:space="preserve">has been </w:t>
      </w:r>
      <w:r w:rsidR="00AD3591" w:rsidRPr="0041169D">
        <w:rPr>
          <w:rFonts w:ascii="Times New Roman" w:eastAsia="Times New Roman" w:hAnsi="Times New Roman" w:cs="Times New Roman"/>
          <w:lang w:eastAsia="en-AU"/>
        </w:rPr>
        <w:t xml:space="preserve">over </w:t>
      </w:r>
      <w:r w:rsidR="00F31C9D" w:rsidRPr="0041169D">
        <w:rPr>
          <w:rFonts w:ascii="Times New Roman" w:eastAsia="Times New Roman" w:hAnsi="Times New Roman" w:cs="Times New Roman"/>
          <w:lang w:eastAsia="en-AU"/>
        </w:rPr>
        <w:t>claiming</w:t>
      </w:r>
      <w:r w:rsidR="00AD3591" w:rsidRPr="0041169D">
        <w:rPr>
          <w:rFonts w:ascii="Times New Roman" w:eastAsia="Times New Roman" w:hAnsi="Times New Roman" w:cs="Times New Roman"/>
          <w:lang w:eastAsia="en-AU"/>
        </w:rPr>
        <w:t xml:space="preserve"> for </w:t>
      </w:r>
      <w:r w:rsidR="005E7FD6" w:rsidRPr="0041169D">
        <w:rPr>
          <w:rFonts w:ascii="Times New Roman" w:eastAsia="Times New Roman" w:hAnsi="Times New Roman" w:cs="Times New Roman"/>
          <w:lang w:eastAsia="en-AU"/>
        </w:rPr>
        <w:t xml:space="preserve">provider </w:t>
      </w:r>
      <w:r w:rsidR="00AD3591" w:rsidRPr="0041169D">
        <w:rPr>
          <w:rFonts w:ascii="Times New Roman" w:eastAsia="Times New Roman" w:hAnsi="Times New Roman" w:cs="Times New Roman"/>
          <w:lang w:eastAsia="en-AU"/>
        </w:rPr>
        <w:t>travel</w:t>
      </w:r>
      <w:r w:rsidR="00F31C9D" w:rsidRPr="0041169D">
        <w:rPr>
          <w:rFonts w:ascii="Times New Roman" w:eastAsia="Times New Roman" w:hAnsi="Times New Roman" w:cs="Times New Roman"/>
          <w:lang w:eastAsia="en-AU"/>
        </w:rPr>
        <w:t xml:space="preserve"> to deliver services</w:t>
      </w:r>
      <w:r w:rsidR="00C54A91" w:rsidRPr="0041169D">
        <w:rPr>
          <w:rFonts w:ascii="Times New Roman" w:eastAsia="Times New Roman" w:hAnsi="Times New Roman" w:cs="Times New Roman"/>
          <w:lang w:eastAsia="en-AU"/>
        </w:rPr>
        <w:t>, including claiming for travel when the service was not delivered</w:t>
      </w:r>
      <w:r w:rsidR="00F31C9D" w:rsidRPr="0041169D">
        <w:rPr>
          <w:rFonts w:ascii="Times New Roman" w:eastAsia="Times New Roman" w:hAnsi="Times New Roman" w:cs="Times New Roman"/>
          <w:lang w:eastAsia="en-AU"/>
        </w:rPr>
        <w:t xml:space="preserve">. The proprietor of RRR Support </w:t>
      </w:r>
      <w:r w:rsidR="009B104E" w:rsidRPr="0041169D">
        <w:rPr>
          <w:rFonts w:ascii="Times New Roman" w:eastAsia="Times New Roman" w:hAnsi="Times New Roman" w:cs="Times New Roman"/>
          <w:lang w:eastAsia="en-AU"/>
        </w:rPr>
        <w:t>is issued with a compliance notice under section</w:t>
      </w:r>
      <w:r w:rsidR="00394CAB" w:rsidRPr="0041169D">
        <w:rPr>
          <w:rFonts w:ascii="Times New Roman" w:eastAsia="Times New Roman" w:hAnsi="Times New Roman" w:cs="Times New Roman"/>
          <w:lang w:eastAsia="en-AU"/>
        </w:rPr>
        <w:t xml:space="preserve"> </w:t>
      </w:r>
      <w:r w:rsidR="009B104E" w:rsidRPr="0041169D">
        <w:rPr>
          <w:rFonts w:ascii="Times New Roman" w:eastAsia="Times New Roman" w:hAnsi="Times New Roman" w:cs="Times New Roman"/>
          <w:lang w:eastAsia="en-AU"/>
        </w:rPr>
        <w:t>73ZS</w:t>
      </w:r>
      <w:r w:rsidR="0057666F" w:rsidRPr="0041169D">
        <w:rPr>
          <w:rFonts w:ascii="Times New Roman" w:eastAsia="Times New Roman" w:hAnsi="Times New Roman" w:cs="Times New Roman"/>
          <w:lang w:eastAsia="en-AU"/>
        </w:rPr>
        <w:t>I</w:t>
      </w:r>
      <w:r w:rsidR="00B96632" w:rsidRPr="0041169D">
        <w:rPr>
          <w:rFonts w:ascii="Times New Roman" w:eastAsia="Times New Roman" w:hAnsi="Times New Roman" w:cs="Times New Roman"/>
          <w:lang w:eastAsia="en-AU"/>
        </w:rPr>
        <w:t xml:space="preserve">. </w:t>
      </w:r>
    </w:p>
    <w:p w14:paraId="08A7591A" w14:textId="58A9CAA4" w:rsidR="007064DC" w:rsidRPr="0041169D" w:rsidRDefault="00B96632" w:rsidP="0025009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Under the compliance notice</w:t>
      </w:r>
      <w:r w:rsidR="00246D2A"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the proprietor is required to </w:t>
      </w:r>
      <w:r w:rsidR="003A7A70" w:rsidRPr="0041169D">
        <w:rPr>
          <w:rFonts w:ascii="Times New Roman" w:eastAsia="Times New Roman" w:hAnsi="Times New Roman" w:cs="Times New Roman"/>
          <w:lang w:eastAsia="en-AU"/>
        </w:rPr>
        <w:t xml:space="preserve">cease overclaiming </w:t>
      </w:r>
      <w:r w:rsidR="00C54A91" w:rsidRPr="0041169D">
        <w:rPr>
          <w:rFonts w:ascii="Times New Roman" w:eastAsia="Times New Roman" w:hAnsi="Times New Roman" w:cs="Times New Roman"/>
          <w:lang w:eastAsia="en-AU"/>
        </w:rPr>
        <w:t xml:space="preserve">and inappropriate claiming </w:t>
      </w:r>
      <w:r w:rsidR="003A7A70" w:rsidRPr="0041169D">
        <w:rPr>
          <w:rFonts w:ascii="Times New Roman" w:eastAsia="Times New Roman" w:hAnsi="Times New Roman" w:cs="Times New Roman"/>
          <w:lang w:eastAsia="en-AU"/>
        </w:rPr>
        <w:t xml:space="preserve">for </w:t>
      </w:r>
      <w:r w:rsidR="005E7FD6" w:rsidRPr="0041169D">
        <w:rPr>
          <w:rFonts w:ascii="Times New Roman" w:eastAsia="Times New Roman" w:hAnsi="Times New Roman" w:cs="Times New Roman"/>
          <w:lang w:eastAsia="en-AU"/>
        </w:rPr>
        <w:t xml:space="preserve">provider travel </w:t>
      </w:r>
      <w:r w:rsidR="002D0AA0" w:rsidRPr="0041169D">
        <w:rPr>
          <w:rFonts w:ascii="Times New Roman" w:eastAsia="Times New Roman" w:hAnsi="Times New Roman" w:cs="Times New Roman"/>
          <w:lang w:eastAsia="en-AU"/>
        </w:rPr>
        <w:t>from the date the notice is received</w:t>
      </w:r>
      <w:r w:rsidR="00246D2A" w:rsidRPr="0041169D">
        <w:rPr>
          <w:rFonts w:ascii="Times New Roman" w:eastAsia="Times New Roman" w:hAnsi="Times New Roman" w:cs="Times New Roman"/>
          <w:lang w:eastAsia="en-AU"/>
        </w:rPr>
        <w:t>,</w:t>
      </w:r>
      <w:r w:rsidR="00FA667E" w:rsidRPr="0041169D">
        <w:rPr>
          <w:rFonts w:ascii="Times New Roman" w:eastAsia="Times New Roman" w:hAnsi="Times New Roman" w:cs="Times New Roman"/>
          <w:lang w:eastAsia="en-AU"/>
        </w:rPr>
        <w:t xml:space="preserve"> and provide </w:t>
      </w:r>
      <w:r w:rsidR="00066D25" w:rsidRPr="0041169D">
        <w:rPr>
          <w:rFonts w:ascii="Times New Roman" w:eastAsia="Times New Roman" w:hAnsi="Times New Roman" w:cs="Times New Roman"/>
          <w:lang w:eastAsia="en-AU"/>
        </w:rPr>
        <w:t xml:space="preserve">additional </w:t>
      </w:r>
      <w:r w:rsidR="00FA667E" w:rsidRPr="0041169D">
        <w:rPr>
          <w:rFonts w:ascii="Times New Roman" w:eastAsia="Times New Roman" w:hAnsi="Times New Roman" w:cs="Times New Roman"/>
          <w:lang w:eastAsia="en-AU"/>
        </w:rPr>
        <w:t>evidence</w:t>
      </w:r>
      <w:r w:rsidR="00066D25" w:rsidRPr="0041169D">
        <w:rPr>
          <w:rFonts w:ascii="Times New Roman" w:eastAsia="Times New Roman" w:hAnsi="Times New Roman" w:cs="Times New Roman"/>
          <w:lang w:eastAsia="en-AU"/>
        </w:rPr>
        <w:t xml:space="preserve"> for all provider travel claims for the next 12 weeks</w:t>
      </w:r>
      <w:r w:rsidR="003A7A70" w:rsidRPr="0041169D">
        <w:rPr>
          <w:rFonts w:ascii="Times New Roman" w:eastAsia="Times New Roman" w:hAnsi="Times New Roman" w:cs="Times New Roman"/>
          <w:lang w:eastAsia="en-AU"/>
        </w:rPr>
        <w:t>.</w:t>
      </w:r>
      <w:r w:rsidR="00066D25" w:rsidRPr="0041169D">
        <w:rPr>
          <w:rFonts w:ascii="Times New Roman" w:eastAsia="Times New Roman" w:hAnsi="Times New Roman" w:cs="Times New Roman"/>
          <w:lang w:eastAsia="en-AU"/>
        </w:rPr>
        <w:t xml:space="preserve"> </w:t>
      </w:r>
    </w:p>
    <w:p w14:paraId="6734336A" w14:textId="16E02D7E" w:rsidR="00E1772F" w:rsidRPr="0041169D" w:rsidRDefault="00EB1FB7" w:rsidP="00250099">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w:t>
      </w:r>
      <w:r w:rsidR="00066D25" w:rsidRPr="0041169D">
        <w:rPr>
          <w:rFonts w:ascii="Times New Roman" w:eastAsia="Times New Roman" w:hAnsi="Times New Roman" w:cs="Times New Roman"/>
          <w:lang w:eastAsia="en-AU"/>
        </w:rPr>
        <w:t xml:space="preserve">proprietor </w:t>
      </w:r>
      <w:r w:rsidRPr="0041169D">
        <w:rPr>
          <w:rFonts w:ascii="Times New Roman" w:eastAsia="Times New Roman" w:hAnsi="Times New Roman" w:cs="Times New Roman"/>
          <w:lang w:eastAsia="en-AU"/>
        </w:rPr>
        <w:t xml:space="preserve">is also required to audit their </w:t>
      </w:r>
      <w:r w:rsidR="00784207" w:rsidRPr="0041169D">
        <w:rPr>
          <w:rFonts w:ascii="Times New Roman" w:eastAsia="Times New Roman" w:hAnsi="Times New Roman" w:cs="Times New Roman"/>
          <w:lang w:eastAsia="en-AU"/>
        </w:rPr>
        <w:t xml:space="preserve">provider travel </w:t>
      </w:r>
      <w:r w:rsidRPr="0041169D">
        <w:rPr>
          <w:rFonts w:ascii="Times New Roman" w:eastAsia="Times New Roman" w:hAnsi="Times New Roman" w:cs="Times New Roman"/>
          <w:lang w:eastAsia="en-AU"/>
        </w:rPr>
        <w:t>claims for the last 12 months and</w:t>
      </w:r>
      <w:r w:rsidR="00F024BA" w:rsidRPr="0041169D">
        <w:rPr>
          <w:rFonts w:ascii="Times New Roman" w:eastAsia="Times New Roman" w:hAnsi="Times New Roman" w:cs="Times New Roman"/>
          <w:lang w:eastAsia="en-AU"/>
        </w:rPr>
        <w:t xml:space="preserve"> provide </w:t>
      </w:r>
      <w:r w:rsidR="00453898" w:rsidRPr="0041169D">
        <w:rPr>
          <w:rFonts w:ascii="Times New Roman" w:eastAsia="Times New Roman" w:hAnsi="Times New Roman" w:cs="Times New Roman"/>
          <w:lang w:eastAsia="en-AU"/>
        </w:rPr>
        <w:t xml:space="preserve">additional </w:t>
      </w:r>
      <w:r w:rsidR="00F024BA" w:rsidRPr="0041169D">
        <w:rPr>
          <w:rFonts w:ascii="Times New Roman" w:eastAsia="Times New Roman" w:hAnsi="Times New Roman" w:cs="Times New Roman"/>
          <w:lang w:eastAsia="en-AU"/>
        </w:rPr>
        <w:t xml:space="preserve">details </w:t>
      </w:r>
      <w:r w:rsidR="00ED534F" w:rsidRPr="0041169D">
        <w:rPr>
          <w:rFonts w:ascii="Times New Roman" w:eastAsia="Times New Roman" w:hAnsi="Times New Roman" w:cs="Times New Roman"/>
          <w:lang w:eastAsia="en-AU"/>
        </w:rPr>
        <w:t xml:space="preserve">to the </w:t>
      </w:r>
      <w:r w:rsidR="00B60494" w:rsidRPr="0041169D">
        <w:rPr>
          <w:rFonts w:ascii="Times New Roman" w:eastAsia="Times New Roman" w:hAnsi="Times New Roman" w:cs="Times New Roman"/>
          <w:lang w:eastAsia="en-AU"/>
        </w:rPr>
        <w:t>Agency</w:t>
      </w:r>
      <w:r w:rsidR="007064DC" w:rsidRPr="0041169D">
        <w:rPr>
          <w:rFonts w:ascii="Times New Roman" w:eastAsia="Times New Roman" w:hAnsi="Times New Roman" w:cs="Times New Roman"/>
          <w:lang w:eastAsia="en-AU"/>
        </w:rPr>
        <w:t>,</w:t>
      </w:r>
      <w:r w:rsidR="00ED534F" w:rsidRPr="0041169D">
        <w:rPr>
          <w:rFonts w:ascii="Times New Roman" w:eastAsia="Times New Roman" w:hAnsi="Times New Roman" w:cs="Times New Roman"/>
          <w:lang w:eastAsia="en-AU"/>
        </w:rPr>
        <w:t xml:space="preserve"> </w:t>
      </w:r>
      <w:r w:rsidR="00453898" w:rsidRPr="0041169D">
        <w:rPr>
          <w:rFonts w:ascii="Times New Roman" w:eastAsia="Times New Roman" w:hAnsi="Times New Roman" w:cs="Times New Roman"/>
          <w:lang w:eastAsia="en-AU"/>
        </w:rPr>
        <w:t xml:space="preserve">including the staff member completing the travel and the </w:t>
      </w:r>
      <w:r w:rsidR="00784207" w:rsidRPr="0041169D">
        <w:rPr>
          <w:rFonts w:ascii="Times New Roman" w:eastAsia="Times New Roman" w:hAnsi="Times New Roman" w:cs="Times New Roman"/>
          <w:lang w:eastAsia="en-AU"/>
        </w:rPr>
        <w:t>associated claim details for</w:t>
      </w:r>
      <w:r w:rsidR="00F024BA" w:rsidRPr="0041169D">
        <w:rPr>
          <w:rFonts w:ascii="Times New Roman" w:eastAsia="Times New Roman" w:hAnsi="Times New Roman" w:cs="Times New Roman"/>
          <w:lang w:eastAsia="en-AU"/>
        </w:rPr>
        <w:t xml:space="preserve"> </w:t>
      </w:r>
      <w:r w:rsidR="00453898" w:rsidRPr="0041169D">
        <w:rPr>
          <w:rFonts w:ascii="Times New Roman" w:eastAsia="Times New Roman" w:hAnsi="Times New Roman" w:cs="Times New Roman"/>
          <w:lang w:eastAsia="en-AU"/>
        </w:rPr>
        <w:t>all provider travel claims made in that period.</w:t>
      </w:r>
      <w:r w:rsidR="00066D25" w:rsidRPr="0041169D">
        <w:rPr>
          <w:rFonts w:ascii="Times New Roman" w:eastAsia="Times New Roman" w:hAnsi="Times New Roman" w:cs="Times New Roman"/>
          <w:lang w:eastAsia="en-AU"/>
        </w:rPr>
        <w:t xml:space="preserve"> </w:t>
      </w:r>
      <w:r w:rsidR="00791846" w:rsidRPr="0041169D">
        <w:rPr>
          <w:rFonts w:ascii="Times New Roman" w:eastAsia="Times New Roman" w:hAnsi="Times New Roman" w:cs="Times New Roman"/>
          <w:lang w:eastAsia="en-AU"/>
        </w:rPr>
        <w:t xml:space="preserve">The audit must be completed in the next 8 weeks. </w:t>
      </w:r>
      <w:r w:rsidR="00046642" w:rsidRPr="0041169D">
        <w:rPr>
          <w:rFonts w:ascii="Times New Roman" w:eastAsia="Times New Roman" w:hAnsi="Times New Roman" w:cs="Times New Roman"/>
          <w:lang w:eastAsia="en-AU"/>
        </w:rPr>
        <w:t>If the proprietor does not comply with the notice</w:t>
      </w:r>
      <w:r w:rsidR="00A9019A" w:rsidRPr="0041169D">
        <w:rPr>
          <w:rFonts w:ascii="Times New Roman" w:eastAsia="Times New Roman" w:hAnsi="Times New Roman" w:cs="Times New Roman"/>
          <w:lang w:eastAsia="en-AU"/>
        </w:rPr>
        <w:t>, this may be considered an offence with</w:t>
      </w:r>
      <w:r w:rsidR="00ED534F" w:rsidRPr="0041169D">
        <w:rPr>
          <w:rFonts w:ascii="Times New Roman" w:eastAsia="Times New Roman" w:hAnsi="Times New Roman" w:cs="Times New Roman"/>
          <w:lang w:eastAsia="en-AU"/>
        </w:rPr>
        <w:t xml:space="preserve"> a civil penalty of 60 penalty units.</w:t>
      </w:r>
    </w:p>
    <w:p w14:paraId="2A4721A0" w14:textId="2EA24046" w:rsidR="00A64E6D" w:rsidRPr="0041169D" w:rsidRDefault="00A64E6D" w:rsidP="00250099">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73ZSJ – Enforceable Undertakings</w:t>
      </w:r>
    </w:p>
    <w:p w14:paraId="40DFD370" w14:textId="1FEE5747" w:rsidR="00EE778F" w:rsidRPr="0041169D" w:rsidRDefault="00E43B7A"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section 73ZSJ deals with enforceable</w:t>
      </w:r>
      <w:r w:rsidR="00EE778F"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undertaking</w:t>
      </w:r>
      <w:r w:rsidR="00125572" w:rsidRPr="0041169D">
        <w:rPr>
          <w:rFonts w:ascii="Times New Roman" w:eastAsia="Times New Roman" w:hAnsi="Times New Roman" w:cs="Times New Roman"/>
          <w:bCs/>
          <w:lang w:eastAsia="en-AU"/>
        </w:rPr>
        <w:t xml:space="preserve"> </w:t>
      </w:r>
      <w:r w:rsidR="00AA5380" w:rsidRPr="0041169D">
        <w:rPr>
          <w:rFonts w:ascii="Times New Roman" w:eastAsia="Times New Roman" w:hAnsi="Times New Roman" w:cs="Times New Roman"/>
          <w:bCs/>
          <w:lang w:eastAsia="en-AU"/>
        </w:rPr>
        <w:t>enforceable under Part 6</w:t>
      </w:r>
      <w:r w:rsidR="00125572" w:rsidRPr="0041169D">
        <w:rPr>
          <w:rFonts w:ascii="Times New Roman" w:eastAsia="Times New Roman" w:hAnsi="Times New Roman" w:cs="Times New Roman"/>
          <w:bCs/>
          <w:lang w:eastAsia="en-AU"/>
        </w:rPr>
        <w:t xml:space="preserve"> of </w:t>
      </w:r>
      <w:r w:rsidR="00AA5380" w:rsidRPr="0041169D">
        <w:rPr>
          <w:rFonts w:ascii="Times New Roman" w:eastAsia="Times New Roman" w:hAnsi="Times New Roman" w:cs="Times New Roman"/>
          <w:bCs/>
          <w:lang w:eastAsia="en-AU"/>
        </w:rPr>
        <w:t>the Regulatory Powers Act.</w:t>
      </w:r>
    </w:p>
    <w:p w14:paraId="51D06B8F" w14:textId="064A9E62" w:rsidR="00FC0EDE" w:rsidRPr="0041169D" w:rsidRDefault="0002209F"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Enforceable provisions</w:t>
      </w:r>
      <w:r w:rsidRPr="0041169D">
        <w:rPr>
          <w:rFonts w:ascii="Times New Roman" w:eastAsia="Times New Roman" w:hAnsi="Times New Roman" w:cs="Times New Roman"/>
          <w:bCs/>
          <w:lang w:eastAsia="en-AU"/>
        </w:rPr>
        <w:t xml:space="preserve"> </w:t>
      </w:r>
    </w:p>
    <w:p w14:paraId="7A080132" w14:textId="1FCD9AAB" w:rsidR="0002209F" w:rsidRPr="0041169D" w:rsidRDefault="0002209F"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w:t>
      </w:r>
      <w:r w:rsidR="005C1490" w:rsidRPr="0041169D">
        <w:rPr>
          <w:rFonts w:ascii="Times New Roman" w:eastAsia="Times New Roman" w:hAnsi="Times New Roman" w:cs="Times New Roman"/>
          <w:bCs/>
          <w:lang w:eastAsia="en-AU"/>
        </w:rPr>
        <w:t>73ZSJ</w:t>
      </w:r>
      <w:r w:rsidRPr="0041169D">
        <w:rPr>
          <w:rFonts w:ascii="Times New Roman" w:eastAsia="Times New Roman" w:hAnsi="Times New Roman" w:cs="Times New Roman"/>
          <w:lang w:eastAsia="en-AU"/>
        </w:rPr>
        <w:t>(1)</w:t>
      </w:r>
      <w:r w:rsidRPr="0041169D">
        <w:rPr>
          <w:rFonts w:ascii="Times New Roman" w:eastAsia="Times New Roman" w:hAnsi="Times New Roman" w:cs="Times New Roman"/>
          <w:bCs/>
          <w:lang w:eastAsia="en-AU"/>
        </w:rPr>
        <w:t xml:space="preserve"> provides a list of </w:t>
      </w:r>
      <w:r w:rsidR="00AA5380" w:rsidRPr="0041169D">
        <w:rPr>
          <w:rFonts w:ascii="Times New Roman" w:eastAsia="Times New Roman" w:hAnsi="Times New Roman" w:cs="Times New Roman"/>
          <w:bCs/>
          <w:lang w:eastAsia="en-AU"/>
        </w:rPr>
        <w:t xml:space="preserve">relevant </w:t>
      </w:r>
      <w:r w:rsidRPr="0041169D">
        <w:rPr>
          <w:rFonts w:ascii="Times New Roman" w:eastAsia="Times New Roman" w:hAnsi="Times New Roman" w:cs="Times New Roman"/>
          <w:bCs/>
          <w:lang w:eastAsia="en-AU"/>
        </w:rPr>
        <w:t>provisions which are enforceable</w:t>
      </w:r>
      <w:r w:rsidR="00AA5380" w:rsidRPr="0041169D">
        <w:rPr>
          <w:rFonts w:ascii="Times New Roman" w:eastAsia="Times New Roman" w:hAnsi="Times New Roman" w:cs="Times New Roman"/>
          <w:bCs/>
          <w:lang w:eastAsia="en-AU"/>
        </w:rPr>
        <w:t>.</w:t>
      </w:r>
    </w:p>
    <w:p w14:paraId="2815C053" w14:textId="0492CB91" w:rsidR="00FC0EDE" w:rsidRPr="0041169D" w:rsidRDefault="00FC0EDE" w:rsidP="0061550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note is included which states that Part 6 of the Regulatory Powers Act creates a framework for accepting and enforcing undertakings relating to compliance with provisions</w:t>
      </w:r>
    </w:p>
    <w:p w14:paraId="2022D8F9" w14:textId="53D8A42A" w:rsidR="0002209F" w:rsidRPr="0041169D" w:rsidRDefault="00FC0EDE" w:rsidP="0025009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73ZSJ(2) provides that t</w:t>
      </w:r>
      <w:r w:rsidR="00432191" w:rsidRPr="0041169D">
        <w:rPr>
          <w:rFonts w:ascii="Times New Roman" w:eastAsia="Times New Roman" w:hAnsi="Times New Roman" w:cs="Times New Roman"/>
          <w:bCs/>
          <w:lang w:eastAsia="en-AU"/>
        </w:rPr>
        <w:t xml:space="preserve">he CEO must not accept or enforce an </w:t>
      </w:r>
      <w:r w:rsidR="008C362B" w:rsidRPr="0041169D">
        <w:rPr>
          <w:rFonts w:ascii="Times New Roman" w:eastAsia="Times New Roman" w:hAnsi="Times New Roman" w:cs="Times New Roman"/>
          <w:bCs/>
          <w:lang w:eastAsia="en-AU"/>
        </w:rPr>
        <w:t>undertaking in relation to a civil penalty prov</w:t>
      </w:r>
      <w:r w:rsidR="00765B43" w:rsidRPr="0041169D">
        <w:rPr>
          <w:rFonts w:ascii="Times New Roman" w:eastAsia="Times New Roman" w:hAnsi="Times New Roman" w:cs="Times New Roman"/>
          <w:bCs/>
          <w:lang w:eastAsia="en-AU"/>
        </w:rPr>
        <w:t xml:space="preserve">ision mentioned in subsection </w:t>
      </w:r>
      <w:r w:rsidR="00A1024A" w:rsidRPr="0041169D">
        <w:rPr>
          <w:rFonts w:ascii="Times New Roman" w:eastAsia="Times New Roman" w:hAnsi="Times New Roman" w:cs="Times New Roman"/>
          <w:lang w:eastAsia="en-AU"/>
        </w:rPr>
        <w:t>73ZSJ</w:t>
      </w:r>
      <w:r w:rsidR="00765B43" w:rsidRPr="0041169D">
        <w:rPr>
          <w:rFonts w:ascii="Times New Roman" w:eastAsia="Times New Roman" w:hAnsi="Times New Roman" w:cs="Times New Roman"/>
          <w:lang w:eastAsia="en-AU"/>
        </w:rPr>
        <w:t>(1)</w:t>
      </w:r>
      <w:r w:rsidR="00765B43" w:rsidRPr="0041169D">
        <w:rPr>
          <w:rFonts w:ascii="Times New Roman" w:eastAsia="Times New Roman" w:hAnsi="Times New Roman" w:cs="Times New Roman"/>
          <w:bCs/>
          <w:lang w:eastAsia="en-AU"/>
        </w:rPr>
        <w:t xml:space="preserve"> </w:t>
      </w:r>
      <w:r w:rsidR="005544FD" w:rsidRPr="0041169D">
        <w:rPr>
          <w:rFonts w:ascii="Times New Roman" w:eastAsia="Times New Roman" w:hAnsi="Times New Roman" w:cs="Times New Roman"/>
          <w:bCs/>
          <w:lang w:eastAsia="en-AU"/>
        </w:rPr>
        <w:t>from or against:</w:t>
      </w:r>
    </w:p>
    <w:p w14:paraId="73EA7B08" w14:textId="77777777" w:rsidR="004C6F4D" w:rsidRPr="0041169D" w:rsidRDefault="004C6F4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participant; or</w:t>
      </w:r>
    </w:p>
    <w:p w14:paraId="057ED30D" w14:textId="77777777" w:rsidR="004C6F4D" w:rsidRPr="0041169D" w:rsidRDefault="004C6F4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plan nominee; or</w:t>
      </w:r>
    </w:p>
    <w:p w14:paraId="7D035C93" w14:textId="524244BD" w:rsidR="00372F32" w:rsidRPr="0041169D" w:rsidRDefault="004C6F4D" w:rsidP="00B265FD">
      <w:pPr>
        <w:pStyle w:val="ListParagraph"/>
        <w:numPr>
          <w:ilvl w:val="0"/>
          <w:numId w:val="30"/>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person who has parental responsibility in accordance section 74(1)</w:t>
      </w:r>
    </w:p>
    <w:p w14:paraId="180E11E6" w14:textId="2A5809AD" w:rsidR="00FC0EDE" w:rsidRPr="0041169D" w:rsidRDefault="00372F32"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Authorised person</w:t>
      </w:r>
    </w:p>
    <w:p w14:paraId="6DB9729C" w14:textId="6705B3B7" w:rsidR="00372F32" w:rsidRPr="0041169D" w:rsidRDefault="009B216B" w:rsidP="00FE17E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372F32" w:rsidRPr="0041169D">
        <w:rPr>
          <w:rFonts w:ascii="Times New Roman" w:eastAsia="Times New Roman" w:hAnsi="Times New Roman" w:cs="Times New Roman"/>
          <w:bCs/>
          <w:lang w:eastAsia="en-AU"/>
        </w:rPr>
        <w:t>ubsection</w:t>
      </w:r>
      <w:r w:rsidRPr="0041169D">
        <w:rPr>
          <w:rFonts w:ascii="Times New Roman" w:eastAsia="Times New Roman" w:hAnsi="Times New Roman" w:cs="Times New Roman"/>
          <w:bCs/>
          <w:lang w:eastAsia="en-AU"/>
        </w:rPr>
        <w:t xml:space="preserve"> 73ZSJ(</w:t>
      </w:r>
      <w:r w:rsidR="00125572" w:rsidRPr="0041169D">
        <w:rPr>
          <w:rFonts w:ascii="Times New Roman" w:eastAsia="Times New Roman" w:hAnsi="Times New Roman" w:cs="Times New Roman"/>
          <w:bCs/>
          <w:lang w:eastAsia="en-AU"/>
        </w:rPr>
        <w:t>3)</w:t>
      </w:r>
      <w:r w:rsidR="00372F32" w:rsidRPr="0041169D">
        <w:rPr>
          <w:rFonts w:ascii="Times New Roman" w:eastAsia="Times New Roman" w:hAnsi="Times New Roman" w:cs="Times New Roman"/>
          <w:bCs/>
          <w:lang w:eastAsia="en-AU"/>
        </w:rPr>
        <w:t xml:space="preserve"> provides that the CEO is an authorised </w:t>
      </w:r>
      <w:r w:rsidR="00F46321" w:rsidRPr="0041169D">
        <w:rPr>
          <w:rFonts w:ascii="Times New Roman" w:eastAsia="Times New Roman" w:hAnsi="Times New Roman" w:cs="Times New Roman"/>
          <w:bCs/>
          <w:lang w:eastAsia="en-AU"/>
        </w:rPr>
        <w:t>person</w:t>
      </w:r>
      <w:r w:rsidR="00372F32" w:rsidRPr="0041169D">
        <w:rPr>
          <w:rFonts w:ascii="Times New Roman" w:eastAsia="Times New Roman" w:hAnsi="Times New Roman" w:cs="Times New Roman"/>
          <w:bCs/>
          <w:lang w:eastAsia="en-AU"/>
        </w:rPr>
        <w:t xml:space="preserve"> in relation to the </w:t>
      </w:r>
      <w:r w:rsidR="0080016E" w:rsidRPr="0041169D">
        <w:rPr>
          <w:rFonts w:ascii="Times New Roman" w:eastAsia="Times New Roman" w:hAnsi="Times New Roman" w:cs="Times New Roman"/>
          <w:bCs/>
          <w:lang w:eastAsia="en-AU"/>
        </w:rPr>
        <w:t>enforceable undertaking</w:t>
      </w:r>
      <w:r w:rsidR="00372F32" w:rsidRPr="0041169D">
        <w:rPr>
          <w:rFonts w:ascii="Times New Roman" w:eastAsia="Times New Roman" w:hAnsi="Times New Roman" w:cs="Times New Roman"/>
          <w:bCs/>
          <w:lang w:eastAsia="en-AU"/>
        </w:rPr>
        <w:t xml:space="preserve"> provisions. </w:t>
      </w:r>
    </w:p>
    <w:p w14:paraId="47125626" w14:textId="62A9D954" w:rsidR="00125572" w:rsidRPr="0041169D" w:rsidRDefault="00372F32"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lastRenderedPageBreak/>
        <w:t>Relevant Court</w:t>
      </w:r>
    </w:p>
    <w:p w14:paraId="7E6EB31E" w14:textId="597088EF" w:rsidR="00372F32" w:rsidRPr="0041169D" w:rsidRDefault="00125572" w:rsidP="00FE17E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w:t>
      </w:r>
      <w:r w:rsidR="00372F32" w:rsidRPr="0041169D">
        <w:rPr>
          <w:rFonts w:ascii="Times New Roman" w:eastAsia="Times New Roman" w:hAnsi="Times New Roman" w:cs="Times New Roman"/>
          <w:bCs/>
          <w:lang w:eastAsia="en-AU"/>
        </w:rPr>
        <w:t xml:space="preserve">ubsection </w:t>
      </w:r>
      <w:r w:rsidRPr="0041169D">
        <w:rPr>
          <w:rFonts w:ascii="Times New Roman" w:eastAsia="Times New Roman" w:hAnsi="Times New Roman" w:cs="Times New Roman"/>
          <w:bCs/>
          <w:lang w:eastAsia="en-AU"/>
        </w:rPr>
        <w:t xml:space="preserve">73ZSJ(4) </w:t>
      </w:r>
      <w:r w:rsidR="00372F32" w:rsidRPr="0041169D">
        <w:rPr>
          <w:rFonts w:ascii="Times New Roman" w:eastAsia="Times New Roman" w:hAnsi="Times New Roman" w:cs="Times New Roman"/>
          <w:bCs/>
          <w:lang w:eastAsia="en-AU"/>
        </w:rPr>
        <w:t xml:space="preserve">provides the following courts as relevant courts in relation to </w:t>
      </w:r>
      <w:r w:rsidR="0080016E" w:rsidRPr="0041169D">
        <w:rPr>
          <w:rFonts w:ascii="Times New Roman" w:eastAsia="Times New Roman" w:hAnsi="Times New Roman" w:cs="Times New Roman"/>
          <w:bCs/>
          <w:lang w:eastAsia="en-AU"/>
        </w:rPr>
        <w:t>enforceable undertaking</w:t>
      </w:r>
      <w:r w:rsidR="00372F32" w:rsidRPr="0041169D">
        <w:rPr>
          <w:rFonts w:ascii="Times New Roman" w:eastAsia="Times New Roman" w:hAnsi="Times New Roman" w:cs="Times New Roman"/>
          <w:bCs/>
          <w:lang w:eastAsia="en-AU"/>
        </w:rPr>
        <w:t xml:space="preserve"> provisions:</w:t>
      </w:r>
    </w:p>
    <w:p w14:paraId="77DA8E31" w14:textId="77777777" w:rsidR="00372F32" w:rsidRPr="0041169D" w:rsidRDefault="00372F32"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Federal Court;</w:t>
      </w:r>
    </w:p>
    <w:p w14:paraId="168DD73A" w14:textId="77777777" w:rsidR="00372F32" w:rsidRPr="0041169D" w:rsidRDefault="00372F32"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Federal Circuit and Family Court of Australia (Division 2)</w:t>
      </w:r>
    </w:p>
    <w:p w14:paraId="781F49C4" w14:textId="551F79F8" w:rsidR="00372F32" w:rsidRPr="0041169D" w:rsidRDefault="00372F32" w:rsidP="00B265FD">
      <w:pPr>
        <w:pStyle w:val="ListParagraph"/>
        <w:numPr>
          <w:ilvl w:val="0"/>
          <w:numId w:val="29"/>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court of a state or territory that has jurisdiction in relation to matters arising under the NDIS Act.</w:t>
      </w:r>
    </w:p>
    <w:p w14:paraId="23C8CD85" w14:textId="24BBC6B3" w:rsidR="00125572" w:rsidRPr="0041169D" w:rsidRDefault="00BE3C94" w:rsidP="0061550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i/>
          <w:iCs/>
          <w:lang w:eastAsia="en-AU"/>
        </w:rPr>
        <w:t>Other undertakings</w:t>
      </w:r>
    </w:p>
    <w:p w14:paraId="635DD5DE" w14:textId="7A4E9E64" w:rsidR="00372F32" w:rsidRPr="0041169D" w:rsidRDefault="00125572" w:rsidP="00FE17E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73ZSJ(5) provides that an authorised</w:t>
      </w:r>
      <w:r w:rsidR="00BE5354" w:rsidRPr="0041169D">
        <w:rPr>
          <w:rFonts w:ascii="Times New Roman" w:eastAsia="Times New Roman" w:hAnsi="Times New Roman" w:cs="Times New Roman"/>
          <w:bCs/>
          <w:lang w:eastAsia="en-AU"/>
        </w:rPr>
        <w:t xml:space="preserve"> </w:t>
      </w:r>
      <w:r w:rsidR="008A1A66" w:rsidRPr="0041169D">
        <w:rPr>
          <w:rFonts w:ascii="Times New Roman" w:eastAsia="Times New Roman" w:hAnsi="Times New Roman" w:cs="Times New Roman"/>
          <w:bCs/>
          <w:lang w:eastAsia="en-AU"/>
        </w:rPr>
        <w:t xml:space="preserve">person may accept </w:t>
      </w:r>
      <w:r w:rsidR="00656438" w:rsidRPr="0041169D">
        <w:rPr>
          <w:rFonts w:ascii="Times New Roman" w:eastAsia="Times New Roman" w:hAnsi="Times New Roman" w:cs="Times New Roman"/>
          <w:bCs/>
          <w:lang w:eastAsia="en-AU"/>
        </w:rPr>
        <w:t>a</w:t>
      </w:r>
      <w:r w:rsidR="002D285B" w:rsidRPr="0041169D">
        <w:rPr>
          <w:rFonts w:ascii="Times New Roman" w:eastAsia="Times New Roman" w:hAnsi="Times New Roman" w:cs="Times New Roman"/>
          <w:bCs/>
          <w:lang w:eastAsia="en-AU"/>
        </w:rPr>
        <w:t>n</w:t>
      </w:r>
      <w:r w:rsidR="00656438" w:rsidRPr="0041169D">
        <w:rPr>
          <w:rFonts w:ascii="Times New Roman" w:eastAsia="Times New Roman" w:hAnsi="Times New Roman" w:cs="Times New Roman"/>
          <w:bCs/>
          <w:lang w:eastAsia="en-AU"/>
        </w:rPr>
        <w:t>y of the following undertakings:</w:t>
      </w:r>
    </w:p>
    <w:p w14:paraId="21E2949F" w14:textId="77777777" w:rsidR="00F926F9" w:rsidRPr="0041169D" w:rsidRDefault="00F926F9" w:rsidP="00B265FD">
      <w:pPr>
        <w:pStyle w:val="ListParagraph"/>
        <w:numPr>
          <w:ilvl w:val="0"/>
          <w:numId w:val="31"/>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written undertaking given by a person that they will</w:t>
      </w:r>
      <w:r w:rsidR="0065523A" w:rsidRPr="0041169D">
        <w:rPr>
          <w:rFonts w:ascii="Times New Roman" w:eastAsia="Times New Roman" w:hAnsi="Times New Roman" w:cs="Times New Roman"/>
          <w:bCs/>
          <w:lang w:eastAsia="en-AU"/>
        </w:rPr>
        <w:t xml:space="preserve"> pay another person an amount</w:t>
      </w:r>
      <w:r w:rsidR="00365E32" w:rsidRPr="0041169D">
        <w:rPr>
          <w:rFonts w:ascii="Times New Roman" w:eastAsia="Times New Roman" w:hAnsi="Times New Roman" w:cs="Times New Roman"/>
          <w:bCs/>
          <w:lang w:eastAsia="en-AU"/>
        </w:rPr>
        <w:t xml:space="preserve"> worked out in accordance with the undertaking, </w:t>
      </w:r>
      <w:r w:rsidR="00817939" w:rsidRPr="0041169D">
        <w:rPr>
          <w:rFonts w:ascii="Times New Roman" w:eastAsia="Times New Roman" w:hAnsi="Times New Roman" w:cs="Times New Roman"/>
          <w:bCs/>
          <w:lang w:eastAsia="en-AU"/>
        </w:rPr>
        <w:t>in order to provide compensation for loss or damage suffered as a result of a contravention or alleged contravention.</w:t>
      </w:r>
    </w:p>
    <w:p w14:paraId="2B219442" w14:textId="5C8BFB7C" w:rsidR="006D5B0D" w:rsidRPr="0041169D" w:rsidRDefault="006350AE" w:rsidP="00B265FD">
      <w:pPr>
        <w:pStyle w:val="ListParagraph"/>
        <w:numPr>
          <w:ilvl w:val="0"/>
          <w:numId w:val="3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a written undertak</w:t>
      </w:r>
      <w:r w:rsidR="0079483C" w:rsidRPr="0041169D">
        <w:rPr>
          <w:rFonts w:ascii="Times New Roman" w:eastAsia="Times New Roman" w:hAnsi="Times New Roman" w:cs="Times New Roman"/>
          <w:bCs/>
          <w:lang w:eastAsia="en-AU"/>
        </w:rPr>
        <w:t>ing</w:t>
      </w:r>
      <w:r w:rsidRPr="0041169D">
        <w:rPr>
          <w:rFonts w:ascii="Times New Roman" w:eastAsia="Times New Roman" w:hAnsi="Times New Roman" w:cs="Times New Roman"/>
          <w:bCs/>
          <w:lang w:eastAsia="en-AU"/>
        </w:rPr>
        <w:t xml:space="preserve"> given by a person in connection with a matter</w:t>
      </w:r>
      <w:r w:rsidR="008E5441" w:rsidRPr="0041169D">
        <w:rPr>
          <w:rFonts w:ascii="Times New Roman" w:eastAsia="Times New Roman" w:hAnsi="Times New Roman" w:cs="Times New Roman"/>
          <w:bCs/>
          <w:lang w:eastAsia="en-AU"/>
        </w:rPr>
        <w:t xml:space="preserve"> relating to a contravention or alleged contravention</w:t>
      </w:r>
      <w:r w:rsidR="004043E3" w:rsidRPr="0041169D">
        <w:rPr>
          <w:rFonts w:ascii="Times New Roman" w:eastAsia="Times New Roman" w:hAnsi="Times New Roman" w:cs="Times New Roman"/>
          <w:bCs/>
          <w:lang w:eastAsia="en-AU"/>
        </w:rPr>
        <w:t>.</w:t>
      </w:r>
    </w:p>
    <w:p w14:paraId="2F1C30BA" w14:textId="6FFBB8E4" w:rsidR="006D5B0D" w:rsidRPr="0041169D" w:rsidRDefault="006D5B0D" w:rsidP="004125BA">
      <w:pPr>
        <w:spacing w:before="240" w:after="0" w:line="276" w:lineRule="auto"/>
        <w:ind w:left="720"/>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Example –</w:t>
      </w:r>
      <w:r w:rsidRPr="0041169D">
        <w:rPr>
          <w:rFonts w:ascii="Times New Roman" w:eastAsia="Times New Roman" w:hAnsi="Times New Roman" w:cs="Times New Roman"/>
          <w:b/>
          <w:bCs/>
          <w:lang w:eastAsia="en-AU"/>
        </w:rPr>
        <w:t xml:space="preserve"> </w:t>
      </w:r>
      <w:r w:rsidR="00D47CEC" w:rsidRPr="0041169D">
        <w:rPr>
          <w:rFonts w:ascii="Times New Roman" w:eastAsia="Times New Roman" w:hAnsi="Times New Roman" w:cs="Times New Roman"/>
          <w:b/>
          <w:bCs/>
          <w:lang w:eastAsia="en-AU"/>
        </w:rPr>
        <w:t>True Plan Management Services</w:t>
      </w:r>
    </w:p>
    <w:p w14:paraId="1EFE1727" w14:textId="5306789F" w:rsidR="008E4906" w:rsidRPr="0041169D" w:rsidRDefault="00D47CEC" w:rsidP="004125BA">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True Plan Management Services</w:t>
      </w:r>
      <w:r w:rsidR="008E4906" w:rsidRPr="0041169D">
        <w:rPr>
          <w:rFonts w:ascii="Times New Roman" w:eastAsia="Times New Roman" w:hAnsi="Times New Roman" w:cs="Times New Roman"/>
          <w:lang w:eastAsia="en-AU"/>
        </w:rPr>
        <w:t xml:space="preserve"> repeatedly fails to comply with administrative obligations under the NDIS Act, despite education and engagement. The </w:t>
      </w:r>
      <w:r w:rsidR="00B60494" w:rsidRPr="0041169D">
        <w:rPr>
          <w:rFonts w:ascii="Times New Roman" w:eastAsia="Times New Roman" w:hAnsi="Times New Roman" w:cs="Times New Roman"/>
          <w:lang w:eastAsia="en-AU"/>
        </w:rPr>
        <w:t>Agency</w:t>
      </w:r>
      <w:r w:rsidR="008E4906" w:rsidRPr="0041169D">
        <w:rPr>
          <w:rFonts w:ascii="Times New Roman" w:eastAsia="Times New Roman" w:hAnsi="Times New Roman" w:cs="Times New Roman"/>
          <w:lang w:eastAsia="en-AU"/>
        </w:rPr>
        <w:t xml:space="preserve"> considers whether to pursue a compliance notice and potential civil penalties. </w:t>
      </w:r>
    </w:p>
    <w:p w14:paraId="4E87A458" w14:textId="0B90BF22" w:rsidR="008E4906" w:rsidRPr="0041169D" w:rsidRDefault="008E4906" w:rsidP="004125BA">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After assessing the circumstances, including </w:t>
      </w:r>
      <w:r w:rsidR="00995B08" w:rsidRPr="0041169D">
        <w:rPr>
          <w:rFonts w:ascii="Times New Roman" w:eastAsia="Times New Roman" w:hAnsi="Times New Roman" w:cs="Times New Roman"/>
          <w:lang w:eastAsia="en-AU"/>
        </w:rPr>
        <w:t>True Plan Management Services’</w:t>
      </w:r>
      <w:r w:rsidRPr="0041169D">
        <w:rPr>
          <w:rFonts w:ascii="Times New Roman" w:eastAsia="Times New Roman" w:hAnsi="Times New Roman" w:cs="Times New Roman"/>
          <w:lang w:eastAsia="en-AU"/>
        </w:rPr>
        <w:t xml:space="preserve"> cooperation, the impact on participants, and the proportionality of available responses,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determines that an enforceable undertaking would better achieve compliance. </w:t>
      </w:r>
      <w:r w:rsidR="00995B08" w:rsidRPr="0041169D">
        <w:rPr>
          <w:rFonts w:ascii="Times New Roman" w:eastAsia="Times New Roman" w:hAnsi="Times New Roman" w:cs="Times New Roman"/>
          <w:lang w:eastAsia="en-AU"/>
        </w:rPr>
        <w:t>True Plan Management Services</w:t>
      </w:r>
      <w:r w:rsidRPr="0041169D">
        <w:rPr>
          <w:rFonts w:ascii="Times New Roman" w:eastAsia="Times New Roman" w:hAnsi="Times New Roman" w:cs="Times New Roman"/>
          <w:lang w:eastAsia="en-AU"/>
        </w:rPr>
        <w:t xml:space="preserve"> voluntarily agrees to implement system improvements, provide assurances about future compliance, and accept external support or monitoring where appropriate. </w:t>
      </w:r>
    </w:p>
    <w:p w14:paraId="2385B73D" w14:textId="5EA2087F" w:rsidR="00CA40C1" w:rsidRPr="0041169D" w:rsidRDefault="008E4906" w:rsidP="004125BA">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enforceable undertaking avoids the need for penalties while still creating binding obligations. It provides a clear pathway to compliance, supported by transparency, documentation, and ongoing oversight.</w:t>
      </w:r>
    </w:p>
    <w:p w14:paraId="054ABA3A" w14:textId="6EF58DEA" w:rsidR="00CA40C1" w:rsidRPr="0041169D" w:rsidRDefault="00A64E6D" w:rsidP="00FE4BE4">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 73ZSK-</w:t>
      </w:r>
      <w:r w:rsidR="00CA40C1" w:rsidRPr="0041169D">
        <w:rPr>
          <w:rFonts w:ascii="Times New Roman" w:eastAsia="Times New Roman" w:hAnsi="Times New Roman" w:cs="Times New Roman"/>
          <w:i/>
          <w:u w:val="single"/>
          <w:lang w:eastAsia="en-AU"/>
        </w:rPr>
        <w:t>Appointment of NDIA inspectors and NDIA investigators</w:t>
      </w:r>
    </w:p>
    <w:p w14:paraId="5ED0AA54" w14:textId="5A502C64" w:rsidR="00AA5380" w:rsidRPr="0041169D" w:rsidRDefault="00AA5380"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New section 73ZSK </w:t>
      </w:r>
      <w:r w:rsidR="002C15B3" w:rsidRPr="0041169D">
        <w:rPr>
          <w:rFonts w:ascii="Times New Roman" w:eastAsia="Times New Roman" w:hAnsi="Times New Roman" w:cs="Times New Roman"/>
          <w:bCs/>
          <w:lang w:eastAsia="en-AU"/>
        </w:rPr>
        <w:t>sets out the requirements for the appointment of NDIA inspectors and investigators.</w:t>
      </w:r>
      <w:r w:rsidR="008D37C2" w:rsidRPr="0041169D">
        <w:rPr>
          <w:rFonts w:ascii="Times New Roman" w:eastAsia="Times New Roman" w:hAnsi="Times New Roman" w:cs="Times New Roman"/>
          <w:bCs/>
          <w:lang w:eastAsia="en-AU"/>
        </w:rPr>
        <w:t xml:space="preserve"> </w:t>
      </w:r>
    </w:p>
    <w:p w14:paraId="1ED6ECCF" w14:textId="6FC9CB0B" w:rsidR="002C15B3" w:rsidRPr="0041169D" w:rsidRDefault="00AA5380" w:rsidP="00FE17E8">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73ZSK(1) provides that t</w:t>
      </w:r>
      <w:r w:rsidR="008D37C2" w:rsidRPr="0041169D">
        <w:rPr>
          <w:rFonts w:ascii="Times New Roman" w:eastAsia="Times New Roman" w:hAnsi="Times New Roman" w:cs="Times New Roman"/>
          <w:bCs/>
          <w:lang w:eastAsia="en-AU"/>
        </w:rPr>
        <w:t>he CEO</w:t>
      </w:r>
      <w:r w:rsidR="007F581B" w:rsidRPr="0041169D">
        <w:rPr>
          <w:rFonts w:ascii="Times New Roman" w:eastAsia="Times New Roman" w:hAnsi="Times New Roman" w:cs="Times New Roman"/>
          <w:bCs/>
          <w:lang w:eastAsia="en-AU"/>
        </w:rPr>
        <w:t xml:space="preserve">, in writing, may appoint </w:t>
      </w:r>
      <w:r w:rsidR="001D7699" w:rsidRPr="0041169D">
        <w:rPr>
          <w:rFonts w:ascii="Times New Roman" w:eastAsia="Times New Roman" w:hAnsi="Times New Roman" w:cs="Times New Roman"/>
          <w:bCs/>
          <w:lang w:eastAsia="en-AU"/>
        </w:rPr>
        <w:t xml:space="preserve">one of the following as </w:t>
      </w:r>
      <w:r w:rsidR="003C2AFA" w:rsidRPr="0041169D">
        <w:rPr>
          <w:rFonts w:ascii="Times New Roman" w:eastAsia="Times New Roman" w:hAnsi="Times New Roman" w:cs="Times New Roman"/>
          <w:bCs/>
          <w:lang w:eastAsia="en-AU"/>
        </w:rPr>
        <w:t>an NDIA inspector, NDIA investigator or both:</w:t>
      </w:r>
    </w:p>
    <w:p w14:paraId="36477B58" w14:textId="77777777" w:rsidR="003C2AFA" w:rsidRPr="0041169D" w:rsidRDefault="003C2AFA"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member of staff of the Agency</w:t>
      </w:r>
    </w:p>
    <w:p w14:paraId="6F53B702" w14:textId="77777777" w:rsidR="003C2AFA" w:rsidRPr="0041169D" w:rsidRDefault="003C2AFA"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 person assisting the CEO</w:t>
      </w:r>
    </w:p>
    <w:p w14:paraId="24D88D2D" w14:textId="0F119DC1" w:rsidR="00283B68" w:rsidRPr="0041169D" w:rsidRDefault="008E4906" w:rsidP="00B265FD">
      <w:pPr>
        <w:pStyle w:val="ListParagraph"/>
        <w:numPr>
          <w:ilvl w:val="0"/>
          <w:numId w:val="32"/>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lastRenderedPageBreak/>
        <w:t xml:space="preserve">a </w:t>
      </w:r>
      <w:r w:rsidR="003C2AFA" w:rsidRPr="0041169D">
        <w:rPr>
          <w:rFonts w:ascii="Times New Roman" w:eastAsia="Times New Roman" w:hAnsi="Times New Roman" w:cs="Times New Roman"/>
          <w:bCs/>
          <w:lang w:eastAsia="en-AU"/>
        </w:rPr>
        <w:t xml:space="preserve">person performing services for the Commonwealth under a contract with the Commonwealth. </w:t>
      </w:r>
    </w:p>
    <w:p w14:paraId="59E4FB7D" w14:textId="32C86881" w:rsidR="00283B68" w:rsidRPr="0041169D" w:rsidRDefault="00AA5380" w:rsidP="00FE4BE4">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73ZSK(2) provides that t</w:t>
      </w:r>
      <w:r w:rsidR="009A1E04" w:rsidRPr="0041169D">
        <w:rPr>
          <w:rFonts w:ascii="Times New Roman" w:eastAsia="Times New Roman" w:hAnsi="Times New Roman" w:cs="Times New Roman"/>
          <w:bCs/>
          <w:lang w:eastAsia="en-AU"/>
        </w:rPr>
        <w:t xml:space="preserve">he CEO </w:t>
      </w:r>
      <w:r w:rsidR="00D9762A" w:rsidRPr="0041169D">
        <w:rPr>
          <w:rFonts w:ascii="Times New Roman" w:eastAsia="Times New Roman" w:hAnsi="Times New Roman" w:cs="Times New Roman"/>
          <w:bCs/>
          <w:lang w:eastAsia="en-AU"/>
        </w:rPr>
        <w:t>must not appoint a person unless they are satisfied that</w:t>
      </w:r>
      <w:r w:rsidR="00601C11" w:rsidRPr="0041169D">
        <w:rPr>
          <w:rFonts w:ascii="Times New Roman" w:eastAsia="Times New Roman" w:hAnsi="Times New Roman" w:cs="Times New Roman"/>
          <w:bCs/>
          <w:lang w:eastAsia="en-AU"/>
        </w:rPr>
        <w:t xml:space="preserve"> the person </w:t>
      </w:r>
      <w:r w:rsidR="00283B68" w:rsidRPr="0041169D">
        <w:rPr>
          <w:rFonts w:ascii="Times New Roman" w:eastAsia="Times New Roman" w:hAnsi="Times New Roman" w:cs="Times New Roman"/>
          <w:bCs/>
          <w:lang w:eastAsia="en-AU"/>
        </w:rPr>
        <w:t>is an appropriate person to be appoint</w:t>
      </w:r>
      <w:r w:rsidR="005A16AA" w:rsidRPr="0041169D">
        <w:rPr>
          <w:rFonts w:ascii="Times New Roman" w:eastAsia="Times New Roman" w:hAnsi="Times New Roman" w:cs="Times New Roman"/>
          <w:bCs/>
          <w:lang w:eastAsia="en-AU"/>
        </w:rPr>
        <w:t>ed</w:t>
      </w:r>
      <w:r w:rsidR="00283B68" w:rsidRPr="0041169D">
        <w:rPr>
          <w:rFonts w:ascii="Times New Roman" w:eastAsia="Times New Roman" w:hAnsi="Times New Roman" w:cs="Times New Roman"/>
          <w:bCs/>
          <w:lang w:eastAsia="en-AU"/>
        </w:rPr>
        <w:t xml:space="preserve"> to the roles, and </w:t>
      </w:r>
      <w:r w:rsidR="00601C11" w:rsidRPr="0041169D">
        <w:rPr>
          <w:rFonts w:ascii="Times New Roman" w:eastAsia="Times New Roman" w:hAnsi="Times New Roman" w:cs="Times New Roman"/>
          <w:bCs/>
          <w:lang w:eastAsia="en-AU"/>
        </w:rPr>
        <w:t>has suitable training or experience to properly exercise the powers which they are authorised</w:t>
      </w:r>
      <w:r w:rsidR="00283B68" w:rsidRPr="0041169D">
        <w:rPr>
          <w:rFonts w:ascii="Times New Roman" w:eastAsia="Times New Roman" w:hAnsi="Times New Roman" w:cs="Times New Roman"/>
          <w:bCs/>
          <w:lang w:eastAsia="en-AU"/>
        </w:rPr>
        <w:t>.</w:t>
      </w:r>
    </w:p>
    <w:p w14:paraId="0F4F3FB3" w14:textId="660BDF4E" w:rsidR="008D37C2" w:rsidRPr="0041169D" w:rsidRDefault="00D1721D"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73ZSK(3) provides that </w:t>
      </w:r>
      <w:r w:rsidR="002A21F4" w:rsidRPr="0041169D">
        <w:rPr>
          <w:rFonts w:ascii="Times New Roman" w:eastAsia="Times New Roman" w:hAnsi="Times New Roman" w:cs="Times New Roman"/>
          <w:bCs/>
          <w:lang w:eastAsia="en-AU"/>
        </w:rPr>
        <w:t xml:space="preserve">NDIA inspectors and NDIA </w:t>
      </w:r>
      <w:r w:rsidR="00130742" w:rsidRPr="0041169D">
        <w:rPr>
          <w:rFonts w:ascii="Times New Roman" w:eastAsia="Times New Roman" w:hAnsi="Times New Roman" w:cs="Times New Roman"/>
          <w:bCs/>
          <w:lang w:eastAsia="en-AU"/>
        </w:rPr>
        <w:t>investigators</w:t>
      </w:r>
      <w:r w:rsidR="002A21F4" w:rsidRPr="0041169D">
        <w:rPr>
          <w:rFonts w:ascii="Times New Roman" w:eastAsia="Times New Roman" w:hAnsi="Times New Roman" w:cs="Times New Roman"/>
          <w:bCs/>
          <w:lang w:eastAsia="en-AU"/>
        </w:rPr>
        <w:t xml:space="preserve"> must comply with any directions of the CEO. </w:t>
      </w:r>
    </w:p>
    <w:p w14:paraId="42249B75" w14:textId="34042A39" w:rsidR="00D1721D" w:rsidRPr="0041169D" w:rsidRDefault="00D1721D"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Subsection 73ZSK(4)</w:t>
      </w:r>
      <w:r w:rsidR="00B251B7" w:rsidRPr="0041169D">
        <w:rPr>
          <w:rFonts w:ascii="Times New Roman" w:eastAsia="Times New Roman" w:hAnsi="Times New Roman" w:cs="Times New Roman"/>
          <w:bCs/>
          <w:lang w:eastAsia="en-AU"/>
        </w:rPr>
        <w:t xml:space="preserve"> provides that if direction is given under subsection 73ZSK(3)</w:t>
      </w:r>
      <w:r w:rsidR="00D67E48" w:rsidRPr="0041169D">
        <w:rPr>
          <w:rFonts w:ascii="Times New Roman" w:eastAsia="Times New Roman" w:hAnsi="Times New Roman" w:cs="Times New Roman"/>
          <w:bCs/>
          <w:lang w:eastAsia="en-AU"/>
        </w:rPr>
        <w:t xml:space="preserve"> in writing, the direction is not a legislative instrument.</w:t>
      </w:r>
    </w:p>
    <w:p w14:paraId="6E4B5E69" w14:textId="1B78EFC1" w:rsidR="00A1024A" w:rsidRPr="0041169D" w:rsidRDefault="00A64E6D" w:rsidP="00FE4BE4">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w:t>
      </w:r>
      <w:r w:rsidR="00A1024A" w:rsidRPr="0041169D">
        <w:rPr>
          <w:rFonts w:ascii="Times New Roman" w:eastAsia="Times New Roman" w:hAnsi="Times New Roman" w:cs="Times New Roman"/>
          <w:i/>
          <w:u w:val="single"/>
          <w:lang w:eastAsia="en-AU"/>
        </w:rPr>
        <w:t xml:space="preserve"> 73ZSL</w:t>
      </w:r>
      <w:r w:rsidR="00A1024A" w:rsidRPr="0041169D" w:rsidDel="00A646DA">
        <w:rPr>
          <w:rFonts w:ascii="Times New Roman" w:eastAsia="Times New Roman" w:hAnsi="Times New Roman" w:cs="Times New Roman"/>
          <w:i/>
          <w:u w:val="single"/>
          <w:lang w:eastAsia="en-AU"/>
        </w:rPr>
        <w:t xml:space="preserve"> </w:t>
      </w:r>
      <w:r w:rsidRPr="0041169D">
        <w:rPr>
          <w:rFonts w:ascii="Times New Roman" w:eastAsia="Times New Roman" w:hAnsi="Times New Roman" w:cs="Times New Roman"/>
          <w:i/>
          <w:u w:val="single"/>
          <w:lang w:eastAsia="en-AU"/>
        </w:rPr>
        <w:t xml:space="preserve">- </w:t>
      </w:r>
      <w:r w:rsidR="00A1024A" w:rsidRPr="0041169D">
        <w:rPr>
          <w:rFonts w:ascii="Times New Roman" w:eastAsia="Times New Roman" w:hAnsi="Times New Roman" w:cs="Times New Roman"/>
          <w:i/>
          <w:u w:val="single"/>
          <w:lang w:eastAsia="en-AU"/>
        </w:rPr>
        <w:t>Determination relating to exercise of regulatory powers</w:t>
      </w:r>
    </w:p>
    <w:p w14:paraId="13CA216E" w14:textId="679A78D0" w:rsidR="007F7E79" w:rsidRPr="0041169D" w:rsidRDefault="00804CDB"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section 73ZSL</w:t>
      </w:r>
      <w:r w:rsidR="009675FF" w:rsidRPr="0041169D">
        <w:rPr>
          <w:rFonts w:ascii="Times New Roman" w:eastAsia="Times New Roman" w:hAnsi="Times New Roman" w:cs="Times New Roman"/>
          <w:bCs/>
          <w:lang w:eastAsia="en-AU"/>
        </w:rPr>
        <w:t xml:space="preserve"> de</w:t>
      </w:r>
      <w:r w:rsidR="007F7E79" w:rsidRPr="0041169D">
        <w:rPr>
          <w:rFonts w:ascii="Times New Roman" w:eastAsia="Times New Roman" w:hAnsi="Times New Roman" w:cs="Times New Roman"/>
          <w:bCs/>
          <w:lang w:eastAsia="en-AU"/>
        </w:rPr>
        <w:t>a</w:t>
      </w:r>
      <w:r w:rsidR="009675FF" w:rsidRPr="0041169D">
        <w:rPr>
          <w:rFonts w:ascii="Times New Roman" w:eastAsia="Times New Roman" w:hAnsi="Times New Roman" w:cs="Times New Roman"/>
          <w:bCs/>
          <w:lang w:eastAsia="en-AU"/>
        </w:rPr>
        <w:t xml:space="preserve">ls with determinations in relating to the </w:t>
      </w:r>
      <w:r w:rsidR="007F7E79" w:rsidRPr="0041169D">
        <w:rPr>
          <w:rFonts w:ascii="Times New Roman" w:eastAsia="Times New Roman" w:hAnsi="Times New Roman" w:cs="Times New Roman"/>
          <w:bCs/>
          <w:lang w:eastAsia="en-AU"/>
        </w:rPr>
        <w:t>exercising</w:t>
      </w:r>
      <w:r w:rsidR="009675FF" w:rsidRPr="0041169D">
        <w:rPr>
          <w:rFonts w:ascii="Times New Roman" w:eastAsia="Times New Roman" w:hAnsi="Times New Roman" w:cs="Times New Roman"/>
          <w:bCs/>
          <w:lang w:eastAsia="en-AU"/>
        </w:rPr>
        <w:t xml:space="preserve"> </w:t>
      </w:r>
      <w:r w:rsidR="007F7E79" w:rsidRPr="0041169D">
        <w:rPr>
          <w:rFonts w:ascii="Times New Roman" w:eastAsia="Times New Roman" w:hAnsi="Times New Roman" w:cs="Times New Roman"/>
          <w:bCs/>
          <w:lang w:eastAsia="en-AU"/>
        </w:rPr>
        <w:t>monitoring or investigation powers under Part 2 or Part 3 of the Regulatory Powers Act.</w:t>
      </w:r>
    </w:p>
    <w:p w14:paraId="3FD0B834" w14:textId="77777777" w:rsidR="007F7E79" w:rsidRPr="0041169D" w:rsidRDefault="007F7E79" w:rsidP="000A07C8">
      <w:pPr>
        <w:spacing w:after="0" w:line="276" w:lineRule="auto"/>
        <w:rPr>
          <w:rFonts w:ascii="Times New Roman" w:eastAsia="Times New Roman" w:hAnsi="Times New Roman" w:cs="Times New Roman"/>
          <w:bCs/>
          <w:lang w:eastAsia="en-AU"/>
        </w:rPr>
      </w:pPr>
    </w:p>
    <w:p w14:paraId="1778687E" w14:textId="0A8F4D94" w:rsidR="00785069" w:rsidRPr="0041169D" w:rsidRDefault="007F7E79"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73ZSL(1) </w:t>
      </w:r>
      <w:r w:rsidR="00F1243F" w:rsidRPr="0041169D">
        <w:rPr>
          <w:rFonts w:ascii="Times New Roman" w:eastAsia="Times New Roman" w:hAnsi="Times New Roman" w:cs="Times New Roman"/>
          <w:bCs/>
          <w:lang w:eastAsia="en-AU"/>
        </w:rPr>
        <w:t xml:space="preserve">provides that the Minister </w:t>
      </w:r>
      <w:r w:rsidR="00697F84" w:rsidRPr="0041169D">
        <w:rPr>
          <w:rFonts w:ascii="Times New Roman" w:eastAsia="Times New Roman" w:hAnsi="Times New Roman" w:cs="Times New Roman"/>
          <w:bCs/>
          <w:lang w:eastAsia="en-AU"/>
        </w:rPr>
        <w:t>must</w:t>
      </w:r>
      <w:r w:rsidR="00031E9B" w:rsidRPr="0041169D">
        <w:rPr>
          <w:rFonts w:ascii="Times New Roman" w:eastAsia="Times New Roman" w:hAnsi="Times New Roman" w:cs="Times New Roman"/>
          <w:bCs/>
          <w:lang w:eastAsia="en-AU"/>
        </w:rPr>
        <w:t xml:space="preserve">, through legislative instrument, </w:t>
      </w:r>
      <w:r w:rsidR="00697F84" w:rsidRPr="0041169D">
        <w:rPr>
          <w:rFonts w:ascii="Times New Roman" w:eastAsia="Times New Roman" w:hAnsi="Times New Roman" w:cs="Times New Roman"/>
          <w:bCs/>
          <w:lang w:eastAsia="en-AU"/>
        </w:rPr>
        <w:t xml:space="preserve"> determine</w:t>
      </w:r>
      <w:r w:rsidR="008D2D7F" w:rsidRPr="0041169D">
        <w:rPr>
          <w:rFonts w:ascii="Times New Roman" w:eastAsia="Times New Roman" w:hAnsi="Times New Roman" w:cs="Times New Roman"/>
          <w:bCs/>
          <w:lang w:eastAsia="en-AU"/>
        </w:rPr>
        <w:t xml:space="preserve"> cond</w:t>
      </w:r>
      <w:r w:rsidR="00C3237C" w:rsidRPr="0041169D">
        <w:rPr>
          <w:rFonts w:ascii="Times New Roman" w:eastAsia="Times New Roman" w:hAnsi="Times New Roman" w:cs="Times New Roman"/>
          <w:bCs/>
          <w:lang w:eastAsia="en-AU"/>
        </w:rPr>
        <w:t xml:space="preserve">itions that must be met by an </w:t>
      </w:r>
      <w:r w:rsidR="00697F84" w:rsidRPr="0041169D">
        <w:rPr>
          <w:rFonts w:ascii="Times New Roman" w:eastAsia="Times New Roman" w:hAnsi="Times New Roman" w:cs="Times New Roman"/>
          <w:bCs/>
          <w:lang w:eastAsia="en-AU"/>
        </w:rPr>
        <w:t>authorising</w:t>
      </w:r>
      <w:r w:rsidR="00C3237C" w:rsidRPr="0041169D">
        <w:rPr>
          <w:rFonts w:ascii="Times New Roman" w:eastAsia="Times New Roman" w:hAnsi="Times New Roman" w:cs="Times New Roman"/>
          <w:bCs/>
          <w:lang w:eastAsia="en-AU"/>
        </w:rPr>
        <w:t xml:space="preserve"> person before, and during the </w:t>
      </w:r>
      <w:r w:rsidR="00697F84" w:rsidRPr="0041169D">
        <w:rPr>
          <w:rFonts w:ascii="Times New Roman" w:eastAsia="Times New Roman" w:hAnsi="Times New Roman" w:cs="Times New Roman"/>
          <w:bCs/>
          <w:lang w:eastAsia="en-AU"/>
        </w:rPr>
        <w:t>exercise</w:t>
      </w:r>
      <w:r w:rsidR="00C3237C" w:rsidRPr="0041169D">
        <w:rPr>
          <w:rFonts w:ascii="Times New Roman" w:eastAsia="Times New Roman" w:hAnsi="Times New Roman" w:cs="Times New Roman"/>
          <w:bCs/>
          <w:lang w:eastAsia="en-AU"/>
        </w:rPr>
        <w:t xml:space="preserve"> of monitoring or </w:t>
      </w:r>
      <w:r w:rsidR="00697F84" w:rsidRPr="0041169D">
        <w:rPr>
          <w:rFonts w:ascii="Times New Roman" w:eastAsia="Times New Roman" w:hAnsi="Times New Roman" w:cs="Times New Roman"/>
          <w:bCs/>
          <w:lang w:eastAsia="en-AU"/>
        </w:rPr>
        <w:t>investigation</w:t>
      </w:r>
      <w:r w:rsidR="00143103" w:rsidRPr="0041169D">
        <w:rPr>
          <w:rFonts w:ascii="Times New Roman" w:eastAsia="Times New Roman" w:hAnsi="Times New Roman" w:cs="Times New Roman"/>
          <w:bCs/>
          <w:lang w:eastAsia="en-AU"/>
        </w:rPr>
        <w:t xml:space="preserve"> powers under Par</w:t>
      </w:r>
      <w:r w:rsidR="00A67390" w:rsidRPr="0041169D">
        <w:rPr>
          <w:rFonts w:ascii="Times New Roman" w:eastAsia="Times New Roman" w:hAnsi="Times New Roman" w:cs="Times New Roman"/>
          <w:bCs/>
          <w:lang w:eastAsia="en-AU"/>
        </w:rPr>
        <w:t>t 2 or 3 of the Regulatory Powers Act</w:t>
      </w:r>
      <w:r w:rsidR="00F52A6D" w:rsidRPr="0041169D">
        <w:rPr>
          <w:rFonts w:ascii="Times New Roman" w:eastAsia="Times New Roman" w:hAnsi="Times New Roman" w:cs="Times New Roman"/>
          <w:bCs/>
          <w:lang w:eastAsia="en-AU"/>
        </w:rPr>
        <w:t>, as it applies t</w:t>
      </w:r>
      <w:r w:rsidR="008E54C0" w:rsidRPr="0041169D">
        <w:rPr>
          <w:rFonts w:ascii="Times New Roman" w:eastAsia="Times New Roman" w:hAnsi="Times New Roman" w:cs="Times New Roman"/>
          <w:bCs/>
          <w:lang w:eastAsia="en-AU"/>
        </w:rPr>
        <w:t xml:space="preserve">o the </w:t>
      </w:r>
      <w:r w:rsidR="00FE239F" w:rsidRPr="0041169D">
        <w:rPr>
          <w:rFonts w:ascii="Times New Roman" w:eastAsia="Times New Roman" w:hAnsi="Times New Roman" w:cs="Times New Roman"/>
          <w:bCs/>
          <w:lang w:eastAsia="en-AU"/>
        </w:rPr>
        <w:t>powers under section</w:t>
      </w:r>
      <w:r w:rsidR="00484665" w:rsidRPr="0041169D">
        <w:rPr>
          <w:rFonts w:ascii="Times New Roman" w:eastAsia="Times New Roman" w:hAnsi="Times New Roman" w:cs="Times New Roman"/>
          <w:bCs/>
          <w:lang w:eastAsia="en-AU"/>
        </w:rPr>
        <w:t>s</w:t>
      </w:r>
      <w:r w:rsidR="00FE239F" w:rsidRPr="0041169D">
        <w:rPr>
          <w:rFonts w:ascii="Times New Roman" w:eastAsia="Times New Roman" w:hAnsi="Times New Roman" w:cs="Times New Roman"/>
          <w:bCs/>
          <w:lang w:eastAsia="en-AU"/>
        </w:rPr>
        <w:t xml:space="preserve"> </w:t>
      </w:r>
      <w:r w:rsidR="00A1024A" w:rsidRPr="0041169D">
        <w:rPr>
          <w:rFonts w:ascii="Times New Roman" w:eastAsia="Times New Roman" w:hAnsi="Times New Roman" w:cs="Times New Roman"/>
          <w:lang w:eastAsia="en-AU"/>
        </w:rPr>
        <w:t>73ZSA and 73ZSB</w:t>
      </w:r>
      <w:r w:rsidR="00A1024A" w:rsidRPr="0041169D">
        <w:rPr>
          <w:rFonts w:ascii="Times New Roman" w:eastAsia="Times New Roman" w:hAnsi="Times New Roman" w:cs="Times New Roman"/>
          <w:bCs/>
          <w:lang w:eastAsia="en-AU"/>
        </w:rPr>
        <w:t xml:space="preserve"> of the NDIS Act.</w:t>
      </w:r>
      <w:r w:rsidR="00697F84" w:rsidRPr="0041169D">
        <w:rPr>
          <w:rFonts w:ascii="Times New Roman" w:eastAsia="Times New Roman" w:hAnsi="Times New Roman" w:cs="Times New Roman"/>
          <w:bCs/>
          <w:lang w:eastAsia="en-AU"/>
        </w:rPr>
        <w:t xml:space="preserve"> </w:t>
      </w:r>
    </w:p>
    <w:p w14:paraId="014D74DB" w14:textId="0CFD6B59" w:rsidR="00D644EB" w:rsidRPr="0041169D" w:rsidRDefault="007F7E79" w:rsidP="00FE4BE4">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73ZSL(2) provides that</w:t>
      </w:r>
      <w:r w:rsidR="00031E9B" w:rsidRPr="0041169D">
        <w:rPr>
          <w:rFonts w:ascii="Times New Roman" w:eastAsia="Times New Roman" w:hAnsi="Times New Roman" w:cs="Times New Roman"/>
          <w:bCs/>
          <w:lang w:eastAsia="en-AU"/>
        </w:rPr>
        <w:t xml:space="preserve"> t</w:t>
      </w:r>
      <w:r w:rsidR="000C3138" w:rsidRPr="0041169D">
        <w:rPr>
          <w:rFonts w:ascii="Times New Roman" w:eastAsia="Times New Roman" w:hAnsi="Times New Roman" w:cs="Times New Roman"/>
          <w:bCs/>
          <w:lang w:eastAsia="en-AU"/>
        </w:rPr>
        <w:t xml:space="preserve">he determination </w:t>
      </w:r>
      <w:r w:rsidR="000F04B2" w:rsidRPr="0041169D">
        <w:rPr>
          <w:rFonts w:ascii="Times New Roman" w:eastAsia="Times New Roman" w:hAnsi="Times New Roman" w:cs="Times New Roman"/>
          <w:bCs/>
          <w:lang w:eastAsia="en-AU"/>
        </w:rPr>
        <w:t xml:space="preserve">must include </w:t>
      </w:r>
      <w:r w:rsidR="007C23A0" w:rsidRPr="0041169D">
        <w:rPr>
          <w:rFonts w:ascii="Times New Roman" w:eastAsia="Times New Roman" w:hAnsi="Times New Roman" w:cs="Times New Roman"/>
          <w:bCs/>
          <w:lang w:eastAsia="en-AU"/>
        </w:rPr>
        <w:t>considerations authorised persons must make including:</w:t>
      </w:r>
    </w:p>
    <w:p w14:paraId="6181B6FA" w14:textId="65159A00" w:rsidR="00F65A8C" w:rsidRPr="0041169D" w:rsidRDefault="0007580E"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circumstances of the participant or prospective participant; </w:t>
      </w:r>
      <w:r w:rsidR="00F65A8C" w:rsidRPr="0041169D">
        <w:rPr>
          <w:rFonts w:ascii="Times New Roman" w:eastAsia="Times New Roman" w:hAnsi="Times New Roman" w:cs="Times New Roman"/>
          <w:bCs/>
          <w:lang w:eastAsia="en-AU"/>
        </w:rPr>
        <w:t>such as:</w:t>
      </w:r>
    </w:p>
    <w:p w14:paraId="7CCF4FAE" w14:textId="77777777" w:rsidR="0007580E" w:rsidRPr="0041169D" w:rsidRDefault="0007580E"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circumstances and nature of the conduct subject to regulatory action; and </w:t>
      </w:r>
    </w:p>
    <w:p w14:paraId="42A46D71" w14:textId="677819B4" w:rsidR="00B6206A" w:rsidRPr="0041169D" w:rsidRDefault="0007580E" w:rsidP="00B265FD">
      <w:pPr>
        <w:pStyle w:val="ListParagraph"/>
        <w:numPr>
          <w:ilvl w:val="0"/>
          <w:numId w:val="32"/>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the exercise of powers in relation to the participant or prospective participant. </w:t>
      </w:r>
    </w:p>
    <w:p w14:paraId="59B63B0C" w14:textId="5A7BAC42" w:rsidR="005650D5" w:rsidRPr="0041169D" w:rsidRDefault="00E340A3" w:rsidP="00FE4BE4">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series of examples are included </w:t>
      </w:r>
      <w:r w:rsidR="00A40BA0" w:rsidRPr="0041169D">
        <w:rPr>
          <w:rFonts w:ascii="Times New Roman" w:eastAsia="Times New Roman" w:hAnsi="Times New Roman" w:cs="Times New Roman"/>
          <w:bCs/>
          <w:lang w:eastAsia="en-AU"/>
        </w:rPr>
        <w:t>to explain</w:t>
      </w:r>
      <w:r w:rsidRPr="0041169D">
        <w:rPr>
          <w:rFonts w:ascii="Times New Roman" w:eastAsia="Times New Roman" w:hAnsi="Times New Roman" w:cs="Times New Roman"/>
          <w:bCs/>
          <w:lang w:eastAsia="en-AU"/>
        </w:rPr>
        <w:t xml:space="preserve"> the type of circumstances and co</w:t>
      </w:r>
      <w:r w:rsidR="00E55D51" w:rsidRPr="0041169D">
        <w:rPr>
          <w:rFonts w:ascii="Times New Roman" w:eastAsia="Times New Roman" w:hAnsi="Times New Roman" w:cs="Times New Roman"/>
          <w:bCs/>
          <w:lang w:eastAsia="en-AU"/>
        </w:rPr>
        <w:t>nsiderations the Minister</w:t>
      </w:r>
      <w:r w:rsidR="00587637" w:rsidRPr="0041169D">
        <w:rPr>
          <w:rFonts w:ascii="Times New Roman" w:eastAsia="Times New Roman" w:hAnsi="Times New Roman" w:cs="Times New Roman"/>
          <w:bCs/>
          <w:lang w:eastAsia="en-AU"/>
        </w:rPr>
        <w:t xml:space="preserve"> may</w:t>
      </w:r>
      <w:r w:rsidR="00E55D51" w:rsidRPr="0041169D">
        <w:rPr>
          <w:rFonts w:ascii="Times New Roman" w:eastAsia="Times New Roman" w:hAnsi="Times New Roman" w:cs="Times New Roman"/>
          <w:bCs/>
          <w:lang w:eastAsia="en-AU"/>
        </w:rPr>
        <w:t xml:space="preserve"> consider when determining </w:t>
      </w:r>
      <w:r w:rsidRPr="0041169D">
        <w:rPr>
          <w:rFonts w:ascii="Times New Roman" w:eastAsia="Times New Roman" w:hAnsi="Times New Roman" w:cs="Times New Roman"/>
          <w:bCs/>
          <w:lang w:eastAsia="en-AU"/>
        </w:rPr>
        <w:t>con</w:t>
      </w:r>
      <w:r w:rsidR="00587637" w:rsidRPr="0041169D">
        <w:rPr>
          <w:rFonts w:ascii="Times New Roman" w:eastAsia="Times New Roman" w:hAnsi="Times New Roman" w:cs="Times New Roman"/>
          <w:bCs/>
          <w:lang w:eastAsia="en-AU"/>
        </w:rPr>
        <w:t xml:space="preserve">ditions </w:t>
      </w:r>
      <w:r w:rsidR="00E55D51" w:rsidRPr="0041169D">
        <w:rPr>
          <w:rFonts w:ascii="Times New Roman" w:eastAsia="Times New Roman" w:hAnsi="Times New Roman" w:cs="Times New Roman"/>
          <w:bCs/>
          <w:lang w:eastAsia="en-AU"/>
        </w:rPr>
        <w:t>that must be met.</w:t>
      </w:r>
      <w:r w:rsidR="00A40BA0" w:rsidRPr="0041169D">
        <w:rPr>
          <w:rFonts w:ascii="Times New Roman" w:eastAsia="Times New Roman" w:hAnsi="Times New Roman" w:cs="Times New Roman"/>
          <w:bCs/>
          <w:lang w:eastAsia="en-AU"/>
        </w:rPr>
        <w:t xml:space="preserve"> These include:</w:t>
      </w:r>
    </w:p>
    <w:p w14:paraId="56F2C69C" w14:textId="2F87AE04" w:rsidR="00A40BA0" w:rsidRPr="0041169D" w:rsidRDefault="00A40BA0"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Circumstances under paragraph (a) could include the participant or prospective participant’s: ability to understand the exercise of the regulatory power; ability to comply with requirements imposed in the exercise of the regulatory power; or personal, social or environmental circumstances.</w:t>
      </w:r>
    </w:p>
    <w:p w14:paraId="3ABA2A29" w14:textId="2DF24202" w:rsidR="00A40BA0" w:rsidRPr="0041169D" w:rsidRDefault="00A40BA0"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Circumstances and nature of the conduct under paragraph (b) could include: the nature and seriousness of the conduct; whether and to what extent the relevant conduct was beyond the participant’s control; or whether there are any less intrusive means to achieve the regulatory objective.</w:t>
      </w:r>
    </w:p>
    <w:p w14:paraId="493B9951" w14:textId="133B3B11" w:rsidR="00A40BA0" w:rsidRPr="0041169D" w:rsidRDefault="00A40BA0" w:rsidP="00B265FD">
      <w:pPr>
        <w:pStyle w:val="ListParagraph"/>
        <w:numPr>
          <w:ilvl w:val="0"/>
          <w:numId w:val="3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Considerations in relation to the exercise of the powers under paragraph (c) could include: whether a participant should be assisted by a nominee; how to ensure that information related to the exercise of regulatory powers is communicated to the participant in accessible forms; or ensuring that a participant’s disability, or reliance on </w:t>
      </w:r>
      <w:r w:rsidRPr="0041169D">
        <w:rPr>
          <w:rFonts w:ascii="Times New Roman" w:eastAsia="Times New Roman" w:hAnsi="Times New Roman" w:cs="Times New Roman"/>
          <w:bCs/>
          <w:lang w:eastAsia="en-AU"/>
        </w:rPr>
        <w:lastRenderedPageBreak/>
        <w:t>supports because of disability, is not taken to mean non</w:t>
      </w:r>
      <w:r w:rsidR="00723398"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cooperation or evidence of intentional non</w:t>
      </w:r>
      <w:r w:rsidR="00723398"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compliance.</w:t>
      </w:r>
    </w:p>
    <w:p w14:paraId="058CC762" w14:textId="1164F394" w:rsidR="00016CBA" w:rsidRPr="0041169D" w:rsidRDefault="005D5788"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The purpose of this </w:t>
      </w:r>
      <w:r w:rsidR="00332A25" w:rsidRPr="0041169D">
        <w:rPr>
          <w:rFonts w:ascii="Times New Roman" w:eastAsia="Times New Roman" w:hAnsi="Times New Roman" w:cs="Times New Roman"/>
          <w:bCs/>
          <w:lang w:eastAsia="en-AU"/>
        </w:rPr>
        <w:t>item is to ensure appropriate safeguards exist for participants and prospective participants</w:t>
      </w:r>
      <w:r w:rsidR="009850A1" w:rsidRPr="0041169D">
        <w:rPr>
          <w:rFonts w:ascii="Times New Roman" w:eastAsia="Times New Roman" w:hAnsi="Times New Roman" w:cs="Times New Roman"/>
          <w:bCs/>
          <w:lang w:eastAsia="en-AU"/>
        </w:rPr>
        <w:t xml:space="preserve"> where there is a need for the </w:t>
      </w:r>
      <w:r w:rsidR="00B60494" w:rsidRPr="0041169D">
        <w:rPr>
          <w:rFonts w:ascii="Times New Roman" w:eastAsia="Times New Roman" w:hAnsi="Times New Roman" w:cs="Times New Roman"/>
          <w:bCs/>
          <w:lang w:eastAsia="en-AU"/>
        </w:rPr>
        <w:t>Agency</w:t>
      </w:r>
      <w:r w:rsidR="009850A1" w:rsidRPr="0041169D">
        <w:rPr>
          <w:rFonts w:ascii="Times New Roman" w:eastAsia="Times New Roman" w:hAnsi="Times New Roman" w:cs="Times New Roman"/>
          <w:bCs/>
          <w:lang w:eastAsia="en-AU"/>
        </w:rPr>
        <w:t xml:space="preserve"> to exercise regulatory powers. This item ensures a</w:t>
      </w:r>
      <w:r w:rsidR="00CA588E" w:rsidRPr="0041169D">
        <w:rPr>
          <w:rFonts w:ascii="Times New Roman" w:eastAsia="Times New Roman" w:hAnsi="Times New Roman" w:cs="Times New Roman"/>
          <w:bCs/>
          <w:lang w:eastAsia="en-AU"/>
        </w:rPr>
        <w:t xml:space="preserve">n assessment of participant risk and circumstances is factored into decisions on whether or how powers are used. </w:t>
      </w:r>
    </w:p>
    <w:p w14:paraId="683CBE42" w14:textId="635028BC" w:rsidR="007161B8" w:rsidRPr="0041169D" w:rsidRDefault="007161B8" w:rsidP="005571F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legislative note after subsection </w:t>
      </w:r>
      <w:r w:rsidRPr="0041169D">
        <w:rPr>
          <w:rFonts w:ascii="Times New Roman" w:eastAsia="Times New Roman" w:hAnsi="Times New Roman" w:cs="Times New Roman"/>
          <w:bCs/>
          <w:lang w:eastAsia="en-AU"/>
        </w:rPr>
        <w:t>73ZSL(2)</w:t>
      </w:r>
      <w:r w:rsidRPr="0041169D">
        <w:rPr>
          <w:rFonts w:ascii="Times New Roman" w:eastAsia="Times New Roman" w:hAnsi="Times New Roman" w:cs="Times New Roman"/>
          <w:lang w:eastAsia="en-AU"/>
        </w:rPr>
        <w:t xml:space="preserve"> explains that Part 4 of Chapter 3 of the Legislation Act relating to sunsetting, does not apply to the determination. This is due to the </w:t>
      </w:r>
      <w:r w:rsidR="00484665" w:rsidRPr="0041169D">
        <w:rPr>
          <w:rFonts w:ascii="Times New Roman" w:eastAsia="Times New Roman" w:hAnsi="Times New Roman" w:cs="Times New Roman"/>
          <w:iCs/>
          <w:lang w:eastAsia="en-AU"/>
        </w:rPr>
        <w:t>LEOMR</w:t>
      </w:r>
      <w:r w:rsidRPr="0041169D">
        <w:rPr>
          <w:rFonts w:ascii="Times New Roman" w:eastAsia="Times New Roman" w:hAnsi="Times New Roman" w:cs="Times New Roman"/>
          <w:lang w:eastAsia="en-AU"/>
        </w:rPr>
        <w:t xml:space="preserve"> which provides that instruments made under the Act are exempt from sunsetting (see table item 42AC in section 12 of those Regulations).</w:t>
      </w:r>
      <w:r w:rsidR="00C6321A" w:rsidRPr="0041169D">
        <w:rPr>
          <w:rFonts w:ascii="Times New Roman" w:hAnsi="Times New Roman" w:cs="Times New Roman"/>
        </w:rPr>
        <w:t xml:space="preserve">  It is appropriate for all legislative instruments made under the Act to be exempt from sunsetting as they form part of an intergovernmental scheme, as provided in the Attorney‑General’s Department’s </w:t>
      </w:r>
      <w:r w:rsidR="00C6321A" w:rsidRPr="0041169D">
        <w:rPr>
          <w:rFonts w:ascii="Times New Roman" w:hAnsi="Times New Roman" w:cs="Times New Roman"/>
          <w:i/>
          <w:iCs/>
        </w:rPr>
        <w:t>Guide to managing sunsetting of legislative instruments</w:t>
      </w:r>
      <w:r w:rsidR="00C6321A" w:rsidRPr="0041169D">
        <w:rPr>
          <w:rFonts w:ascii="Times New Roman" w:hAnsi="Times New Roman" w:cs="Times New Roman"/>
        </w:rPr>
        <w:t>.</w:t>
      </w:r>
    </w:p>
    <w:p w14:paraId="4B0212C0" w14:textId="45FB1A3C" w:rsidR="00A1024A" w:rsidRPr="0041169D" w:rsidRDefault="00A64E6D" w:rsidP="00FE4BE4">
      <w:pPr>
        <w:spacing w:before="240" w:after="0" w:line="276" w:lineRule="auto"/>
        <w:rPr>
          <w:rFonts w:ascii="Times New Roman" w:eastAsia="Times New Roman" w:hAnsi="Times New Roman" w:cs="Times New Roman"/>
          <w:i/>
          <w:u w:val="single"/>
          <w:lang w:eastAsia="en-AU"/>
        </w:rPr>
      </w:pPr>
      <w:r w:rsidRPr="0041169D">
        <w:rPr>
          <w:rFonts w:ascii="Times New Roman" w:eastAsia="Times New Roman" w:hAnsi="Times New Roman" w:cs="Times New Roman"/>
          <w:i/>
          <w:u w:val="single"/>
          <w:lang w:eastAsia="en-AU"/>
        </w:rPr>
        <w:t>New Section</w:t>
      </w:r>
      <w:r w:rsidR="00F577D9" w:rsidRPr="0041169D">
        <w:rPr>
          <w:rFonts w:ascii="Times New Roman" w:eastAsia="Times New Roman" w:hAnsi="Times New Roman" w:cs="Times New Roman"/>
          <w:i/>
          <w:u w:val="single"/>
          <w:lang w:eastAsia="en-AU"/>
        </w:rPr>
        <w:t xml:space="preserve"> </w:t>
      </w:r>
      <w:r w:rsidR="00A1024A" w:rsidRPr="0041169D">
        <w:rPr>
          <w:rFonts w:ascii="Times New Roman" w:eastAsia="Times New Roman" w:hAnsi="Times New Roman" w:cs="Times New Roman"/>
          <w:i/>
          <w:u w:val="single"/>
          <w:lang w:eastAsia="en-AU"/>
        </w:rPr>
        <w:t xml:space="preserve">73ZSM </w:t>
      </w:r>
      <w:r w:rsidRPr="0041169D">
        <w:rPr>
          <w:rFonts w:ascii="Times New Roman" w:eastAsia="Times New Roman" w:hAnsi="Times New Roman" w:cs="Times New Roman"/>
          <w:i/>
          <w:u w:val="single"/>
          <w:lang w:eastAsia="en-AU"/>
        </w:rPr>
        <w:t xml:space="preserve">- </w:t>
      </w:r>
      <w:r w:rsidR="00A1024A" w:rsidRPr="0041169D">
        <w:rPr>
          <w:rFonts w:ascii="Times New Roman" w:eastAsia="Times New Roman" w:hAnsi="Times New Roman" w:cs="Times New Roman"/>
          <w:i/>
          <w:u w:val="single"/>
          <w:lang w:eastAsia="en-AU"/>
        </w:rPr>
        <w:t>Determination relating to when powers must not be exercised</w:t>
      </w:r>
    </w:p>
    <w:p w14:paraId="2AB4D2D1" w14:textId="6ABE40A9" w:rsidR="00FC061A" w:rsidRPr="0041169D" w:rsidRDefault="00E55D51" w:rsidP="004B1B9C">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New section 73ZSM </w:t>
      </w:r>
      <w:r w:rsidR="00A1024A" w:rsidRPr="0041169D">
        <w:rPr>
          <w:rFonts w:ascii="Times New Roman" w:eastAsia="Times New Roman" w:hAnsi="Times New Roman" w:cs="Times New Roman"/>
          <w:bCs/>
          <w:lang w:eastAsia="en-AU"/>
        </w:rPr>
        <w:t>provides that the Minister may determine, by legislative instrument, circumstances where authorised persons must not exercise monitoring or investigation powers under section</w:t>
      </w:r>
      <w:r w:rsidR="00CE66F1" w:rsidRPr="0041169D">
        <w:rPr>
          <w:rFonts w:ascii="Times New Roman" w:eastAsia="Times New Roman" w:hAnsi="Times New Roman" w:cs="Times New Roman"/>
          <w:bCs/>
          <w:lang w:eastAsia="en-AU"/>
        </w:rPr>
        <w:t>s</w:t>
      </w:r>
      <w:r w:rsidR="00A1024A" w:rsidRPr="0041169D">
        <w:rPr>
          <w:rFonts w:ascii="Times New Roman" w:eastAsia="Times New Roman" w:hAnsi="Times New Roman" w:cs="Times New Roman"/>
          <w:bCs/>
          <w:lang w:eastAsia="en-AU"/>
        </w:rPr>
        <w:t xml:space="preserve"> </w:t>
      </w:r>
      <w:r w:rsidR="00A1024A" w:rsidRPr="0041169D">
        <w:rPr>
          <w:rFonts w:ascii="Times New Roman" w:eastAsia="Times New Roman" w:hAnsi="Times New Roman" w:cs="Times New Roman"/>
          <w:lang w:eastAsia="en-AU"/>
        </w:rPr>
        <w:t>73ZSA and 73ZSB</w:t>
      </w:r>
      <w:r w:rsidR="00A1024A" w:rsidRPr="0041169D">
        <w:rPr>
          <w:rFonts w:ascii="Times New Roman" w:eastAsia="Times New Roman" w:hAnsi="Times New Roman" w:cs="Times New Roman"/>
          <w:bCs/>
          <w:lang w:eastAsia="en-AU"/>
        </w:rPr>
        <w:t xml:space="preserve"> of the NDIS Act.</w:t>
      </w:r>
    </w:p>
    <w:p w14:paraId="2909F2F6" w14:textId="167CAF3C" w:rsidR="00A1024A" w:rsidRPr="0041169D" w:rsidRDefault="006C48DF"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502A2E" w:rsidRPr="0041169D">
        <w:rPr>
          <w:rFonts w:ascii="Times New Roman" w:eastAsia="Times New Roman" w:hAnsi="Times New Roman" w:cs="Times New Roman"/>
          <w:b/>
          <w:lang w:eastAsia="en-AU"/>
        </w:rPr>
        <w:t>34</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487BF6" w:rsidRPr="0041169D">
        <w:rPr>
          <w:rFonts w:ascii="Times New Roman" w:eastAsia="Times New Roman" w:hAnsi="Times New Roman" w:cs="Times New Roman"/>
          <w:b/>
          <w:lang w:eastAsia="en-AU"/>
        </w:rPr>
        <w:t>Before s</w:t>
      </w:r>
      <w:r w:rsidR="00A1024A" w:rsidRPr="0041169D">
        <w:rPr>
          <w:rFonts w:ascii="Times New Roman" w:eastAsia="Times New Roman" w:hAnsi="Times New Roman" w:cs="Times New Roman"/>
          <w:b/>
          <w:lang w:eastAsia="en-AU"/>
        </w:rPr>
        <w:t xml:space="preserve">ubsection 80(1) </w:t>
      </w:r>
    </w:p>
    <w:p w14:paraId="77D36D72" w14:textId="5699A3B3"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Duties of nominees</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lang w:eastAsia="en-AU"/>
        </w:rPr>
        <w:t xml:space="preserve"> before subsection 80(1) to reflect the </w:t>
      </w:r>
      <w:r w:rsidR="00B305D7" w:rsidRPr="0041169D">
        <w:rPr>
          <w:rFonts w:ascii="Times New Roman" w:eastAsia="Times New Roman" w:hAnsi="Times New Roman" w:cs="Times New Roman"/>
          <w:lang w:eastAsia="en-AU"/>
        </w:rPr>
        <w:t xml:space="preserve">updated </w:t>
      </w:r>
      <w:r w:rsidRPr="0041169D">
        <w:rPr>
          <w:rFonts w:ascii="Times New Roman" w:eastAsia="Times New Roman" w:hAnsi="Times New Roman" w:cs="Times New Roman"/>
          <w:lang w:eastAsia="en-AU"/>
        </w:rPr>
        <w:t>structure and content of this section. This is a technical amendment intended to improve readability.</w:t>
      </w:r>
    </w:p>
    <w:p w14:paraId="051AA721" w14:textId="71345924" w:rsidR="00A1024A" w:rsidRPr="0041169D" w:rsidRDefault="00502A2E"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35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3663F5" w:rsidRPr="0041169D">
        <w:rPr>
          <w:rFonts w:ascii="Times New Roman" w:eastAsia="Times New Roman" w:hAnsi="Times New Roman" w:cs="Times New Roman"/>
          <w:b/>
          <w:lang w:eastAsia="en-AU"/>
        </w:rPr>
        <w:t>At the end of section 80</w:t>
      </w:r>
    </w:p>
    <w:p w14:paraId="5515CFBB" w14:textId="15B0D7B8"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adds a civil penalty of 60 penalty units in relation to a nominee who knowingly engages in conduct which breaches the duty imposed by subsection 80(1). This penalty unit amount aligns with the recently amended civil penalty in subsection 57(1A)</w:t>
      </w:r>
      <w:r w:rsidR="00C041A6" w:rsidRPr="0041169D">
        <w:rPr>
          <w:rFonts w:ascii="Times New Roman" w:eastAsia="Times New Roman" w:hAnsi="Times New Roman" w:cs="Times New Roman"/>
          <w:lang w:eastAsia="en-AU"/>
        </w:rPr>
        <w:t xml:space="preserve"> which was inserted by </w:t>
      </w:r>
      <w:r w:rsidRPr="0041169D">
        <w:rPr>
          <w:rFonts w:ascii="Times New Roman" w:eastAsia="Times New Roman" w:hAnsi="Times New Roman" w:cs="Times New Roman"/>
          <w:lang w:eastAsia="en-AU"/>
        </w:rPr>
        <w:t>the Integrity and Safeguarding Act</w:t>
      </w:r>
      <w:r w:rsidR="006F6960" w:rsidRPr="0041169D">
        <w:rPr>
          <w:rFonts w:ascii="Times New Roman" w:eastAsia="Times New Roman" w:hAnsi="Times New Roman" w:cs="Times New Roman"/>
          <w:lang w:eastAsia="en-AU"/>
        </w:rPr>
        <w:t>.</w:t>
      </w:r>
    </w:p>
    <w:p w14:paraId="0C1F6F6F" w14:textId="0717F216" w:rsidR="00E51D26" w:rsidRPr="0041169D" w:rsidRDefault="00030F43" w:rsidP="00FE4BE4">
      <w:pPr>
        <w:spacing w:before="240" w:after="0" w:line="276" w:lineRule="auto"/>
        <w:ind w:firstLine="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w:t>
      </w:r>
      <w:r w:rsidR="00215499" w:rsidRPr="0041169D">
        <w:rPr>
          <w:rFonts w:ascii="Times New Roman" w:eastAsia="Times New Roman" w:hAnsi="Times New Roman" w:cs="Times New Roman"/>
          <w:b/>
          <w:lang w:eastAsia="en-AU"/>
        </w:rPr>
        <w:t xml:space="preserve"> – Rafia </w:t>
      </w:r>
    </w:p>
    <w:p w14:paraId="530B364A" w14:textId="4312FDF6" w:rsidR="00215499" w:rsidRPr="0041169D" w:rsidRDefault="00030F43" w:rsidP="00FE4BE4">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Rafia is the plan nominee for her adult daughter Daisy</w:t>
      </w:r>
      <w:r w:rsidR="00564DBC" w:rsidRPr="0041169D">
        <w:rPr>
          <w:rFonts w:ascii="Times New Roman" w:eastAsia="Times New Roman" w:hAnsi="Times New Roman" w:cs="Times New Roman"/>
          <w:lang w:eastAsia="en-AU"/>
        </w:rPr>
        <w:t xml:space="preserve">. </w:t>
      </w:r>
      <w:r w:rsidR="00C4292A" w:rsidRPr="0041169D">
        <w:rPr>
          <w:rFonts w:ascii="Times New Roman" w:eastAsia="Times New Roman" w:hAnsi="Times New Roman" w:cs="Times New Roman"/>
          <w:lang w:eastAsia="en-AU"/>
        </w:rPr>
        <w:t xml:space="preserve">Rafia </w:t>
      </w:r>
      <w:r w:rsidR="00D57E8E" w:rsidRPr="0041169D">
        <w:rPr>
          <w:rFonts w:ascii="Times New Roman" w:eastAsia="Times New Roman" w:hAnsi="Times New Roman" w:cs="Times New Roman"/>
          <w:lang w:eastAsia="en-AU"/>
        </w:rPr>
        <w:t xml:space="preserve">was contacted to arrange a plan reassessment meeting for Daisy but </w:t>
      </w:r>
      <w:r w:rsidR="00092A91" w:rsidRPr="0041169D">
        <w:rPr>
          <w:rFonts w:ascii="Times New Roman" w:eastAsia="Times New Roman" w:hAnsi="Times New Roman" w:cs="Times New Roman"/>
          <w:lang w:eastAsia="en-AU"/>
        </w:rPr>
        <w:t xml:space="preserve">advised </w:t>
      </w:r>
      <w:r w:rsidR="00D57E8E" w:rsidRPr="0041169D">
        <w:rPr>
          <w:rFonts w:ascii="Times New Roman" w:eastAsia="Times New Roman" w:hAnsi="Times New Roman" w:cs="Times New Roman"/>
          <w:lang w:eastAsia="en-AU"/>
        </w:rPr>
        <w:t>she was too busy to meet for the next few weeks</w:t>
      </w:r>
      <w:r w:rsidR="00092A91" w:rsidRPr="0041169D">
        <w:rPr>
          <w:rFonts w:ascii="Times New Roman" w:eastAsia="Times New Roman" w:hAnsi="Times New Roman" w:cs="Times New Roman"/>
          <w:lang w:eastAsia="en-AU"/>
        </w:rPr>
        <w:t>. T</w:t>
      </w:r>
      <w:r w:rsidR="00A87E40" w:rsidRPr="0041169D">
        <w:rPr>
          <w:rFonts w:ascii="Times New Roman" w:eastAsia="Times New Roman" w:hAnsi="Times New Roman" w:cs="Times New Roman"/>
          <w:lang w:eastAsia="en-AU"/>
        </w:rPr>
        <w:t xml:space="preserve">he </w:t>
      </w:r>
      <w:r w:rsidR="00B60494" w:rsidRPr="0041169D">
        <w:rPr>
          <w:rFonts w:ascii="Times New Roman" w:eastAsia="Times New Roman" w:hAnsi="Times New Roman" w:cs="Times New Roman"/>
          <w:lang w:eastAsia="en-AU"/>
        </w:rPr>
        <w:t>Agency</w:t>
      </w:r>
      <w:r w:rsidR="00A87E40" w:rsidRPr="0041169D">
        <w:rPr>
          <w:rFonts w:ascii="Times New Roman" w:eastAsia="Times New Roman" w:hAnsi="Times New Roman" w:cs="Times New Roman"/>
          <w:lang w:eastAsia="en-AU"/>
        </w:rPr>
        <w:t xml:space="preserve"> agreed to contact her in 3 weeks</w:t>
      </w:r>
      <w:r w:rsidR="00092A91" w:rsidRPr="0041169D">
        <w:rPr>
          <w:rFonts w:ascii="Times New Roman" w:eastAsia="Times New Roman" w:hAnsi="Times New Roman" w:cs="Times New Roman"/>
          <w:lang w:eastAsia="en-AU"/>
        </w:rPr>
        <w:t>’ time</w:t>
      </w:r>
      <w:r w:rsidR="00A87E40" w:rsidRPr="0041169D">
        <w:rPr>
          <w:rFonts w:ascii="Times New Roman" w:eastAsia="Times New Roman" w:hAnsi="Times New Roman" w:cs="Times New Roman"/>
          <w:lang w:eastAsia="en-AU"/>
        </w:rPr>
        <w:t xml:space="preserve"> to arrange the meeting</w:t>
      </w:r>
      <w:r w:rsidR="00D57E8E" w:rsidRPr="0041169D">
        <w:rPr>
          <w:rFonts w:ascii="Times New Roman" w:eastAsia="Times New Roman" w:hAnsi="Times New Roman" w:cs="Times New Roman"/>
          <w:lang w:eastAsia="en-AU"/>
        </w:rPr>
        <w:t xml:space="preserve">. </w:t>
      </w:r>
    </w:p>
    <w:p w14:paraId="451F9E3C" w14:textId="4FBA591B" w:rsidR="00092A91" w:rsidRPr="0041169D" w:rsidRDefault="00092A91" w:rsidP="00FE4BE4">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At the end of the 3 week period, t</w:t>
      </w:r>
      <w:r w:rsidR="00D57E8E" w:rsidRPr="0041169D">
        <w:rPr>
          <w:rFonts w:ascii="Times New Roman" w:eastAsia="Times New Roman" w:hAnsi="Times New Roman" w:cs="Times New Roman"/>
          <w:lang w:eastAsia="en-AU"/>
        </w:rPr>
        <w:t xml:space="preserve">he </w:t>
      </w:r>
      <w:r w:rsidR="00B60494" w:rsidRPr="0041169D">
        <w:rPr>
          <w:rFonts w:ascii="Times New Roman" w:eastAsia="Times New Roman" w:hAnsi="Times New Roman" w:cs="Times New Roman"/>
          <w:lang w:eastAsia="en-AU"/>
        </w:rPr>
        <w:t>Agency</w:t>
      </w:r>
      <w:r w:rsidR="00D57E8E"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attempted </w:t>
      </w:r>
      <w:r w:rsidR="00D57E8E" w:rsidRPr="0041169D">
        <w:rPr>
          <w:rFonts w:ascii="Times New Roman" w:eastAsia="Times New Roman" w:hAnsi="Times New Roman" w:cs="Times New Roman"/>
          <w:lang w:eastAsia="en-AU"/>
        </w:rPr>
        <w:t xml:space="preserve">to contact Rafia </w:t>
      </w:r>
      <w:r w:rsidRPr="0041169D">
        <w:rPr>
          <w:rFonts w:ascii="Times New Roman" w:eastAsia="Times New Roman" w:hAnsi="Times New Roman" w:cs="Times New Roman"/>
          <w:lang w:eastAsia="en-AU"/>
        </w:rPr>
        <w:t xml:space="preserve">multiple times </w:t>
      </w:r>
      <w:r w:rsidR="00D57E8E" w:rsidRPr="0041169D">
        <w:rPr>
          <w:rFonts w:ascii="Times New Roman" w:eastAsia="Times New Roman" w:hAnsi="Times New Roman" w:cs="Times New Roman"/>
          <w:lang w:eastAsia="en-AU"/>
        </w:rPr>
        <w:t>over several weeks</w:t>
      </w:r>
      <w:r w:rsidRPr="0041169D">
        <w:rPr>
          <w:rFonts w:ascii="Times New Roman" w:eastAsia="Times New Roman" w:hAnsi="Times New Roman" w:cs="Times New Roman"/>
          <w:lang w:eastAsia="en-AU"/>
        </w:rPr>
        <w:t>, however</w:t>
      </w:r>
      <w:r w:rsidR="00D57E8E" w:rsidRPr="0041169D">
        <w:rPr>
          <w:rFonts w:ascii="Times New Roman" w:eastAsia="Times New Roman" w:hAnsi="Times New Roman" w:cs="Times New Roman"/>
          <w:lang w:eastAsia="en-AU"/>
        </w:rPr>
        <w:t xml:space="preserve"> </w:t>
      </w:r>
      <w:r w:rsidR="00A87E40" w:rsidRPr="0041169D">
        <w:rPr>
          <w:rFonts w:ascii="Times New Roman" w:eastAsia="Times New Roman" w:hAnsi="Times New Roman" w:cs="Times New Roman"/>
          <w:lang w:eastAsia="en-AU"/>
        </w:rPr>
        <w:t xml:space="preserve">Rafia </w:t>
      </w:r>
      <w:r w:rsidR="0023784C" w:rsidRPr="0041169D">
        <w:rPr>
          <w:rFonts w:ascii="Times New Roman" w:eastAsia="Times New Roman" w:hAnsi="Times New Roman" w:cs="Times New Roman"/>
          <w:lang w:eastAsia="en-AU"/>
        </w:rPr>
        <w:t xml:space="preserve">did </w:t>
      </w:r>
      <w:r w:rsidR="00786A0C" w:rsidRPr="0041169D">
        <w:rPr>
          <w:rFonts w:ascii="Times New Roman" w:eastAsia="Times New Roman" w:hAnsi="Times New Roman" w:cs="Times New Roman"/>
          <w:lang w:eastAsia="en-AU"/>
        </w:rPr>
        <w:t xml:space="preserve">not respond to </w:t>
      </w:r>
      <w:r w:rsidR="00A87E40" w:rsidRPr="0041169D">
        <w:rPr>
          <w:rFonts w:ascii="Times New Roman" w:eastAsia="Times New Roman" w:hAnsi="Times New Roman" w:cs="Times New Roman"/>
          <w:lang w:eastAsia="en-AU"/>
        </w:rPr>
        <w:t xml:space="preserve">any </w:t>
      </w:r>
      <w:r w:rsidRPr="0041169D">
        <w:rPr>
          <w:rFonts w:ascii="Times New Roman" w:eastAsia="Times New Roman" w:hAnsi="Times New Roman" w:cs="Times New Roman"/>
          <w:lang w:eastAsia="en-AU"/>
        </w:rPr>
        <w:t xml:space="preserve">contact attempts made by </w:t>
      </w:r>
      <w:r w:rsidR="00A87E40" w:rsidRPr="0041169D">
        <w:rPr>
          <w:rFonts w:ascii="Times New Roman" w:eastAsia="Times New Roman" w:hAnsi="Times New Roman" w:cs="Times New Roman"/>
          <w:lang w:eastAsia="en-AU"/>
        </w:rPr>
        <w:t>phone</w:t>
      </w:r>
      <w:r w:rsidRPr="0041169D">
        <w:rPr>
          <w:rFonts w:ascii="Times New Roman" w:eastAsia="Times New Roman" w:hAnsi="Times New Roman" w:cs="Times New Roman"/>
          <w:lang w:eastAsia="en-AU"/>
        </w:rPr>
        <w:t xml:space="preserve">, </w:t>
      </w:r>
      <w:r w:rsidR="00A87E40" w:rsidRPr="0041169D">
        <w:rPr>
          <w:rFonts w:ascii="Times New Roman" w:eastAsia="Times New Roman" w:hAnsi="Times New Roman" w:cs="Times New Roman"/>
          <w:lang w:eastAsia="en-AU"/>
        </w:rPr>
        <w:t xml:space="preserve">email </w:t>
      </w:r>
      <w:r w:rsidRPr="0041169D">
        <w:rPr>
          <w:rFonts w:ascii="Times New Roman" w:eastAsia="Times New Roman" w:hAnsi="Times New Roman" w:cs="Times New Roman"/>
          <w:lang w:eastAsia="en-AU"/>
        </w:rPr>
        <w:t>and</w:t>
      </w:r>
      <w:r w:rsidR="00A87E40" w:rsidRPr="0041169D">
        <w:rPr>
          <w:rFonts w:ascii="Times New Roman" w:eastAsia="Times New Roman" w:hAnsi="Times New Roman" w:cs="Times New Roman"/>
          <w:lang w:eastAsia="en-AU"/>
        </w:rPr>
        <w:t xml:space="preserve"> letter. </w:t>
      </w:r>
      <w:r w:rsidR="00311F70" w:rsidRPr="0041169D">
        <w:rPr>
          <w:rFonts w:ascii="Times New Roman" w:eastAsia="Times New Roman" w:hAnsi="Times New Roman" w:cs="Times New Roman"/>
          <w:lang w:eastAsia="en-AU"/>
        </w:rPr>
        <w:t>Daisy</w:t>
      </w:r>
      <w:r w:rsidR="00F03A73" w:rsidRPr="0041169D">
        <w:rPr>
          <w:rFonts w:ascii="Times New Roman" w:eastAsia="Times New Roman" w:hAnsi="Times New Roman" w:cs="Times New Roman"/>
          <w:lang w:eastAsia="en-AU"/>
        </w:rPr>
        <w:t xml:space="preserve">’s plan requires </w:t>
      </w:r>
      <w:r w:rsidR="00D83844" w:rsidRPr="0041169D">
        <w:rPr>
          <w:rFonts w:ascii="Times New Roman" w:eastAsia="Times New Roman" w:hAnsi="Times New Roman" w:cs="Times New Roman"/>
          <w:lang w:eastAsia="en-AU"/>
        </w:rPr>
        <w:t xml:space="preserve">reassessment </w:t>
      </w:r>
      <w:r w:rsidR="00F03A73" w:rsidRPr="0041169D">
        <w:rPr>
          <w:rFonts w:ascii="Times New Roman" w:eastAsia="Times New Roman" w:hAnsi="Times New Roman" w:cs="Times New Roman"/>
          <w:lang w:eastAsia="en-AU"/>
        </w:rPr>
        <w:t>to ensure Daisy is receiving support appropriate for her needs</w:t>
      </w:r>
      <w:r w:rsidR="00561888" w:rsidRPr="0041169D">
        <w:rPr>
          <w:rFonts w:ascii="Times New Roman" w:eastAsia="Times New Roman" w:hAnsi="Times New Roman" w:cs="Times New Roman"/>
          <w:lang w:eastAsia="en-AU"/>
        </w:rPr>
        <w:t>. Dais</w:t>
      </w:r>
      <w:r w:rsidR="00215DA2" w:rsidRPr="0041169D">
        <w:rPr>
          <w:rFonts w:ascii="Times New Roman" w:eastAsia="Times New Roman" w:hAnsi="Times New Roman" w:cs="Times New Roman"/>
          <w:lang w:eastAsia="en-AU"/>
        </w:rPr>
        <w:t xml:space="preserve">y’s plan has been </w:t>
      </w:r>
      <w:r w:rsidR="004A6712" w:rsidRPr="0041169D">
        <w:rPr>
          <w:rFonts w:ascii="Times New Roman" w:eastAsia="Times New Roman" w:hAnsi="Times New Roman" w:cs="Times New Roman"/>
          <w:lang w:eastAsia="en-AU"/>
        </w:rPr>
        <w:t>administratively continued</w:t>
      </w:r>
      <w:r w:rsidR="00F369FA" w:rsidRPr="0041169D">
        <w:rPr>
          <w:rFonts w:ascii="Times New Roman" w:eastAsia="Times New Roman" w:hAnsi="Times New Roman" w:cs="Times New Roman"/>
          <w:lang w:eastAsia="en-AU"/>
        </w:rPr>
        <w:t xml:space="preserve"> </w:t>
      </w:r>
      <w:r w:rsidR="00215DA2" w:rsidRPr="0041169D">
        <w:rPr>
          <w:rFonts w:ascii="Times New Roman" w:eastAsia="Times New Roman" w:hAnsi="Times New Roman" w:cs="Times New Roman"/>
          <w:lang w:eastAsia="en-AU"/>
        </w:rPr>
        <w:t xml:space="preserve">for </w:t>
      </w:r>
      <w:r w:rsidR="00215DA2" w:rsidRPr="0041169D">
        <w:rPr>
          <w:rFonts w:ascii="Times New Roman" w:eastAsia="Times New Roman" w:hAnsi="Times New Roman" w:cs="Times New Roman"/>
          <w:lang w:eastAsia="en-AU"/>
        </w:rPr>
        <w:lastRenderedPageBreak/>
        <w:t xml:space="preserve">5 years and the </w:t>
      </w:r>
      <w:r w:rsidR="00B60494" w:rsidRPr="0041169D">
        <w:rPr>
          <w:rFonts w:ascii="Times New Roman" w:eastAsia="Times New Roman" w:hAnsi="Times New Roman" w:cs="Times New Roman"/>
          <w:lang w:eastAsia="en-AU"/>
        </w:rPr>
        <w:t>Agency</w:t>
      </w:r>
      <w:r w:rsidR="00215DA2" w:rsidRPr="0041169D">
        <w:rPr>
          <w:rFonts w:ascii="Times New Roman" w:eastAsia="Times New Roman" w:hAnsi="Times New Roman" w:cs="Times New Roman"/>
          <w:lang w:eastAsia="en-AU"/>
        </w:rPr>
        <w:t xml:space="preserve"> have determined the plan should be reassessed rather than </w:t>
      </w:r>
      <w:r w:rsidR="004A6712" w:rsidRPr="0041169D">
        <w:rPr>
          <w:rFonts w:ascii="Times New Roman" w:eastAsia="Times New Roman" w:hAnsi="Times New Roman" w:cs="Times New Roman"/>
          <w:lang w:eastAsia="en-AU"/>
        </w:rPr>
        <w:t xml:space="preserve">continued </w:t>
      </w:r>
      <w:r w:rsidR="00215DA2" w:rsidRPr="0041169D">
        <w:rPr>
          <w:rFonts w:ascii="Times New Roman" w:eastAsia="Times New Roman" w:hAnsi="Times New Roman" w:cs="Times New Roman"/>
          <w:lang w:eastAsia="en-AU"/>
        </w:rPr>
        <w:t>again</w:t>
      </w:r>
      <w:r w:rsidR="00D83844" w:rsidRPr="0041169D">
        <w:rPr>
          <w:rFonts w:ascii="Times New Roman" w:eastAsia="Times New Roman" w:hAnsi="Times New Roman" w:cs="Times New Roman"/>
          <w:lang w:eastAsia="en-AU"/>
        </w:rPr>
        <w:t xml:space="preserve">. </w:t>
      </w:r>
    </w:p>
    <w:p w14:paraId="68CE80B8" w14:textId="1BD2BEB1" w:rsidR="004D5EA8" w:rsidRPr="0041169D" w:rsidRDefault="00D57E8E" w:rsidP="00FE4BE4">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Daisy’s plan will be suspended if Rafia does not support her to have a plan reassessment completed.</w:t>
      </w:r>
      <w:r w:rsidR="00257145" w:rsidRPr="0041169D">
        <w:rPr>
          <w:rFonts w:ascii="Times New Roman" w:eastAsia="Times New Roman" w:hAnsi="Times New Roman" w:cs="Times New Roman"/>
          <w:lang w:eastAsia="en-AU"/>
        </w:rPr>
        <w:t xml:space="preserve"> I</w:t>
      </w:r>
      <w:r w:rsidR="00FC2156" w:rsidRPr="0041169D">
        <w:rPr>
          <w:rFonts w:ascii="Times New Roman" w:eastAsia="Times New Roman" w:hAnsi="Times New Roman" w:cs="Times New Roman"/>
          <w:lang w:eastAsia="en-AU"/>
        </w:rPr>
        <w:t>f it</w:t>
      </w:r>
      <w:r w:rsidR="00257145" w:rsidRPr="0041169D">
        <w:rPr>
          <w:rFonts w:ascii="Times New Roman" w:eastAsia="Times New Roman" w:hAnsi="Times New Roman" w:cs="Times New Roman"/>
          <w:lang w:eastAsia="en-AU"/>
        </w:rPr>
        <w:t xml:space="preserve"> is determined that Rafia</w:t>
      </w:r>
      <w:r w:rsidR="0068217A" w:rsidRPr="0041169D">
        <w:rPr>
          <w:rFonts w:ascii="Times New Roman" w:eastAsia="Times New Roman" w:hAnsi="Times New Roman" w:cs="Times New Roman"/>
          <w:lang w:eastAsia="en-AU"/>
        </w:rPr>
        <w:t>,</w:t>
      </w:r>
      <w:r w:rsidR="00257145" w:rsidRPr="0041169D">
        <w:rPr>
          <w:rFonts w:ascii="Times New Roman" w:eastAsia="Times New Roman" w:hAnsi="Times New Roman" w:cs="Times New Roman"/>
          <w:lang w:eastAsia="en-AU"/>
        </w:rPr>
        <w:t xml:space="preserve"> </w:t>
      </w:r>
      <w:r w:rsidR="00B46408" w:rsidRPr="0041169D">
        <w:rPr>
          <w:rFonts w:ascii="Times New Roman" w:eastAsia="Times New Roman" w:hAnsi="Times New Roman" w:cs="Times New Roman"/>
          <w:lang w:eastAsia="en-AU"/>
        </w:rPr>
        <w:t>as</w:t>
      </w:r>
      <w:r w:rsidR="00507339" w:rsidRPr="0041169D">
        <w:rPr>
          <w:rFonts w:ascii="Times New Roman" w:eastAsia="Times New Roman" w:hAnsi="Times New Roman" w:cs="Times New Roman"/>
          <w:lang w:eastAsia="en-AU"/>
        </w:rPr>
        <w:t xml:space="preserve"> Daisy’s plan nominee</w:t>
      </w:r>
      <w:r w:rsidR="0068217A" w:rsidRPr="0041169D">
        <w:rPr>
          <w:rFonts w:ascii="Times New Roman" w:eastAsia="Times New Roman" w:hAnsi="Times New Roman" w:cs="Times New Roman"/>
          <w:lang w:eastAsia="en-AU"/>
        </w:rPr>
        <w:t>,</w:t>
      </w:r>
      <w:r w:rsidR="00E85ECD" w:rsidRPr="0041169D">
        <w:rPr>
          <w:rFonts w:ascii="Times New Roman" w:eastAsia="Times New Roman" w:hAnsi="Times New Roman" w:cs="Times New Roman"/>
          <w:lang w:eastAsia="en-AU"/>
        </w:rPr>
        <w:t xml:space="preserve"> is knowingly engaging in cond</w:t>
      </w:r>
      <w:r w:rsidR="00C77772" w:rsidRPr="0041169D">
        <w:rPr>
          <w:rFonts w:ascii="Times New Roman" w:eastAsia="Times New Roman" w:hAnsi="Times New Roman" w:cs="Times New Roman"/>
          <w:lang w:eastAsia="en-AU"/>
        </w:rPr>
        <w:t xml:space="preserve">uct which breaches her duty </w:t>
      </w:r>
      <w:r w:rsidR="00B46408" w:rsidRPr="0041169D">
        <w:rPr>
          <w:rFonts w:ascii="Times New Roman" w:eastAsia="Times New Roman" w:hAnsi="Times New Roman" w:cs="Times New Roman"/>
          <w:lang w:eastAsia="en-AU"/>
        </w:rPr>
        <w:t>as plan nominee</w:t>
      </w:r>
      <w:r w:rsidR="00E85ECD" w:rsidRPr="0041169D">
        <w:rPr>
          <w:rFonts w:ascii="Times New Roman" w:eastAsia="Times New Roman" w:hAnsi="Times New Roman" w:cs="Times New Roman"/>
          <w:lang w:eastAsia="en-AU"/>
        </w:rPr>
        <w:t xml:space="preserve"> </w:t>
      </w:r>
      <w:r w:rsidR="005514EC" w:rsidRPr="0041169D">
        <w:rPr>
          <w:rFonts w:ascii="Times New Roman" w:eastAsia="Times New Roman" w:hAnsi="Times New Roman" w:cs="Times New Roman"/>
          <w:lang w:eastAsia="en-AU"/>
        </w:rPr>
        <w:t xml:space="preserve">to </w:t>
      </w:r>
      <w:r w:rsidR="001D2588" w:rsidRPr="0041169D">
        <w:rPr>
          <w:rFonts w:ascii="Times New Roman" w:eastAsia="Times New Roman" w:hAnsi="Times New Roman" w:cs="Times New Roman"/>
          <w:lang w:eastAsia="en-AU"/>
        </w:rPr>
        <w:t>engage in a reassessment of Daisy’s plan</w:t>
      </w:r>
      <w:r w:rsidR="00F96727" w:rsidRPr="0041169D">
        <w:rPr>
          <w:rFonts w:ascii="Times New Roman" w:eastAsia="Times New Roman" w:hAnsi="Times New Roman" w:cs="Times New Roman"/>
          <w:lang w:eastAsia="en-AU"/>
        </w:rPr>
        <w:t>,</w:t>
      </w:r>
      <w:r w:rsidR="00FC2156" w:rsidRPr="0041169D">
        <w:rPr>
          <w:rFonts w:ascii="Times New Roman" w:eastAsia="Times New Roman" w:hAnsi="Times New Roman" w:cs="Times New Roman"/>
          <w:lang w:eastAsia="en-AU"/>
        </w:rPr>
        <w:t xml:space="preserve"> Rafia is liable to receive a civil penalty of </w:t>
      </w:r>
      <w:r w:rsidR="006724BA" w:rsidRPr="0041169D">
        <w:rPr>
          <w:rFonts w:ascii="Times New Roman" w:eastAsia="Times New Roman" w:hAnsi="Times New Roman" w:cs="Times New Roman"/>
          <w:lang w:eastAsia="en-AU"/>
        </w:rPr>
        <w:t>60 penalty units.</w:t>
      </w:r>
    </w:p>
    <w:p w14:paraId="40CF2A4D" w14:textId="30E093C1" w:rsidR="00A1024A" w:rsidRPr="0041169D" w:rsidRDefault="00502A2E"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36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3550BF" w:rsidRPr="0041169D">
        <w:rPr>
          <w:rFonts w:ascii="Times New Roman" w:eastAsia="Times New Roman" w:hAnsi="Times New Roman" w:cs="Times New Roman"/>
          <w:b/>
          <w:lang w:eastAsia="en-AU"/>
        </w:rPr>
        <w:t>Before subsection 83(1)</w:t>
      </w:r>
    </w:p>
    <w:p w14:paraId="3B5E5A01" w14:textId="6070F9BD"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inserts the subheading</w:t>
      </w:r>
      <w:r w:rsidRPr="0041169D">
        <w:rPr>
          <w:rFonts w:ascii="Times New Roman" w:hAnsi="Times New Roman" w:cs="Times New Roman"/>
        </w:rPr>
        <w:t xml:space="preserve"> </w:t>
      </w:r>
      <w:r w:rsidR="00A026EF" w:rsidRPr="0041169D">
        <w:rPr>
          <w:rFonts w:ascii="Times New Roman" w:hAnsi="Times New Roman" w:cs="Times New Roman"/>
        </w:rPr>
        <w:t>‘</w:t>
      </w:r>
      <w:r w:rsidRPr="0041169D">
        <w:rPr>
          <w:rFonts w:ascii="Times New Roman" w:eastAsia="Times New Roman" w:hAnsi="Times New Roman" w:cs="Times New Roman"/>
          <w:i/>
          <w:iCs/>
          <w:lang w:eastAsia="en-AU"/>
        </w:rPr>
        <w:t>CEO may give nominee written notice to inform Agency</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lang w:eastAsia="en-AU"/>
        </w:rPr>
        <w:t xml:space="preserve"> before subsection 83(1). The purpose of this amendment is to assist readability.</w:t>
      </w:r>
    </w:p>
    <w:p w14:paraId="2DAFA923" w14:textId="001A160D" w:rsidR="00A1024A" w:rsidRPr="0041169D" w:rsidRDefault="00502A2E"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37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After Subsection 83(3)</w:t>
      </w:r>
    </w:p>
    <w:p w14:paraId="76A9D55A" w14:textId="1A734465" w:rsidR="004A6712" w:rsidRPr="0041169D" w:rsidRDefault="00A1024A" w:rsidP="00A1024A">
      <w:pPr>
        <w:spacing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lang w:eastAsia="en-AU"/>
        </w:rPr>
        <w:t xml:space="preserve">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Nominee must inform Agency</w:t>
      </w:r>
      <w:r w:rsidR="00A026EF" w:rsidRPr="0041169D">
        <w:rPr>
          <w:rFonts w:ascii="Times New Roman" w:eastAsia="Times New Roman" w:hAnsi="Times New Roman" w:cs="Times New Roman"/>
          <w:i/>
          <w:iCs/>
          <w:lang w:eastAsia="en-AU"/>
        </w:rPr>
        <w:t>’</w:t>
      </w:r>
      <w:r w:rsidR="004A6712" w:rsidRPr="0041169D">
        <w:rPr>
          <w:rFonts w:ascii="Times New Roman" w:eastAsia="Times New Roman" w:hAnsi="Times New Roman" w:cs="Times New Roman"/>
          <w:lang w:eastAsia="en-AU"/>
        </w:rPr>
        <w:t xml:space="preserve"> to improve the readability of the section.</w:t>
      </w:r>
      <w:r w:rsidRPr="0041169D">
        <w:rPr>
          <w:rFonts w:ascii="Times New Roman" w:eastAsia="Times New Roman" w:hAnsi="Times New Roman" w:cs="Times New Roman"/>
          <w:i/>
          <w:iCs/>
          <w:lang w:eastAsia="en-AU"/>
        </w:rPr>
        <w:t xml:space="preserve"> </w:t>
      </w:r>
    </w:p>
    <w:p w14:paraId="46F87636" w14:textId="56B88304" w:rsidR="00A1024A" w:rsidRPr="0041169D" w:rsidRDefault="00A1024A" w:rsidP="0061550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 nominee of a participant must inform the Agency if either an event or change of circumstances happens, or is likely to happen and this change of circumstances is likely to effect the ability of the nominee to act as plan or correspondence nominee for the participant, or will either affect the ability for the CEO to give notices to the nominee or affect the nominee’s ability to comply with any notices given.</w:t>
      </w:r>
    </w:p>
    <w:p w14:paraId="3BF1EB81" w14:textId="557CF004" w:rsidR="00A1024A" w:rsidRPr="0041169D" w:rsidRDefault="00A1024A" w:rsidP="00DB5148">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nominee must inform the Agency as soon as practicable after the event or change of circumstances occurs, or when the nominee first becomes aware of the likelihood of it occurring. The nominee must also inform the Agency of the event or change of circumstances and how it will</w:t>
      </w:r>
      <w:r w:rsidR="0004797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or is likely to</w:t>
      </w:r>
      <w:r w:rsidR="0004797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affect their ability to continue to act as a plan nominee or correspondence nominee</w:t>
      </w:r>
      <w:r w:rsidR="0004797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or how it will affect the ability for the CEO to give notices to the nominee</w:t>
      </w:r>
      <w:r w:rsidR="00047976"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or affect the nominee’s ability to comply with any notices given. There may also be matters prescribed in </w:t>
      </w:r>
      <w:r w:rsidR="000B61E7" w:rsidRPr="0041169D">
        <w:rPr>
          <w:rFonts w:ascii="Times New Roman" w:eastAsia="Times New Roman" w:hAnsi="Times New Roman" w:cs="Times New Roman"/>
          <w:lang w:eastAsia="en-AU"/>
        </w:rPr>
        <w:t xml:space="preserve">NDIS </w:t>
      </w:r>
      <w:r w:rsidRPr="0041169D">
        <w:rPr>
          <w:rFonts w:ascii="Times New Roman" w:eastAsia="Times New Roman" w:hAnsi="Times New Roman" w:cs="Times New Roman"/>
          <w:lang w:eastAsia="en-AU"/>
        </w:rPr>
        <w:t xml:space="preserve">rules </w:t>
      </w:r>
      <w:r w:rsidR="00F609D1" w:rsidRPr="0041169D">
        <w:rPr>
          <w:rFonts w:ascii="Times New Roman" w:eastAsia="Times New Roman" w:hAnsi="Times New Roman" w:cs="Times New Roman"/>
          <w:lang w:eastAsia="en-AU"/>
        </w:rPr>
        <w:t xml:space="preserve">that </w:t>
      </w:r>
      <w:r w:rsidRPr="0041169D">
        <w:rPr>
          <w:rFonts w:ascii="Times New Roman" w:eastAsia="Times New Roman" w:hAnsi="Times New Roman" w:cs="Times New Roman"/>
          <w:lang w:eastAsia="en-AU"/>
        </w:rPr>
        <w:t>the nominee must also inform the Agency of.</w:t>
      </w:r>
    </w:p>
    <w:p w14:paraId="3AFADCA3" w14:textId="1CA2A469"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adds a civil penalty </w:t>
      </w:r>
      <w:r w:rsidR="31625D09" w:rsidRPr="0041169D">
        <w:rPr>
          <w:rFonts w:ascii="Times New Roman" w:eastAsia="Times New Roman" w:hAnsi="Times New Roman" w:cs="Times New Roman"/>
          <w:lang w:eastAsia="en-AU"/>
        </w:rPr>
        <w:t>of 30</w:t>
      </w:r>
      <w:r w:rsidRPr="0041169D">
        <w:rPr>
          <w:rFonts w:ascii="Times New Roman" w:eastAsia="Times New Roman" w:hAnsi="Times New Roman" w:cs="Times New Roman"/>
          <w:lang w:eastAsia="en-AU"/>
        </w:rPr>
        <w:t xml:space="preserve"> penalty units in relation to a nominee who knowingly engages in conduct which breaches the duty imposed by sub</w:t>
      </w:r>
      <w:r w:rsidR="00764FFE" w:rsidRPr="0041169D">
        <w:rPr>
          <w:rFonts w:ascii="Times New Roman" w:eastAsia="Times New Roman" w:hAnsi="Times New Roman" w:cs="Times New Roman"/>
          <w:lang w:eastAsia="en-AU"/>
        </w:rPr>
        <w:t>se</w:t>
      </w:r>
      <w:r w:rsidRPr="0041169D">
        <w:rPr>
          <w:rFonts w:ascii="Times New Roman" w:eastAsia="Times New Roman" w:hAnsi="Times New Roman" w:cs="Times New Roman"/>
          <w:lang w:eastAsia="en-AU"/>
        </w:rPr>
        <w:t>ction 83(3A).</w:t>
      </w:r>
      <w:r w:rsidR="00C81148" w:rsidRPr="0041169D">
        <w:rPr>
          <w:rFonts w:ascii="Times New Roman" w:eastAsia="Times New Roman" w:hAnsi="Times New Roman" w:cs="Times New Roman"/>
          <w:lang w:eastAsia="en-AU"/>
        </w:rPr>
        <w:t xml:space="preserve"> The purpose of this civil penalty is to act as a deter</w:t>
      </w:r>
      <w:r w:rsidR="00D2243D" w:rsidRPr="0041169D">
        <w:rPr>
          <w:rFonts w:ascii="Times New Roman" w:eastAsia="Times New Roman" w:hAnsi="Times New Roman" w:cs="Times New Roman"/>
          <w:lang w:eastAsia="en-AU"/>
        </w:rPr>
        <w:t xml:space="preserve">rent </w:t>
      </w:r>
      <w:r w:rsidR="00F63167" w:rsidRPr="0041169D">
        <w:rPr>
          <w:rFonts w:ascii="Times New Roman" w:eastAsia="Times New Roman" w:hAnsi="Times New Roman" w:cs="Times New Roman"/>
          <w:lang w:eastAsia="en-AU"/>
        </w:rPr>
        <w:t>for engaging</w:t>
      </w:r>
      <w:r w:rsidR="003A5F46" w:rsidRPr="0041169D">
        <w:rPr>
          <w:rFonts w:ascii="Times New Roman" w:eastAsia="Times New Roman" w:hAnsi="Times New Roman" w:cs="Times New Roman"/>
          <w:lang w:eastAsia="en-AU"/>
        </w:rPr>
        <w:t xml:space="preserve"> in conduct</w:t>
      </w:r>
      <w:r w:rsidR="00F63167" w:rsidRPr="0041169D">
        <w:rPr>
          <w:rFonts w:ascii="Times New Roman" w:eastAsia="Times New Roman" w:hAnsi="Times New Roman" w:cs="Times New Roman"/>
          <w:lang w:eastAsia="en-AU"/>
        </w:rPr>
        <w:t xml:space="preserve"> </w:t>
      </w:r>
      <w:r w:rsidR="0066245B" w:rsidRPr="0041169D">
        <w:rPr>
          <w:rFonts w:ascii="Times New Roman" w:eastAsia="Times New Roman" w:hAnsi="Times New Roman" w:cs="Times New Roman"/>
          <w:lang w:eastAsia="en-AU"/>
        </w:rPr>
        <w:t xml:space="preserve">which may </w:t>
      </w:r>
      <w:r w:rsidR="007D53F4" w:rsidRPr="0041169D">
        <w:rPr>
          <w:rFonts w:ascii="Times New Roman" w:eastAsia="Times New Roman" w:hAnsi="Times New Roman" w:cs="Times New Roman"/>
          <w:lang w:eastAsia="en-AU"/>
        </w:rPr>
        <w:t xml:space="preserve">pose a risk to participant safety, decision making and ability to engage </w:t>
      </w:r>
      <w:r w:rsidR="0066245B" w:rsidRPr="0041169D">
        <w:rPr>
          <w:rFonts w:ascii="Times New Roman" w:eastAsia="Times New Roman" w:hAnsi="Times New Roman" w:cs="Times New Roman"/>
          <w:lang w:eastAsia="en-AU"/>
        </w:rPr>
        <w:t xml:space="preserve">with </w:t>
      </w:r>
      <w:r w:rsidR="00941229" w:rsidRPr="0041169D">
        <w:rPr>
          <w:rFonts w:ascii="Times New Roman" w:eastAsia="Times New Roman" w:hAnsi="Times New Roman" w:cs="Times New Roman"/>
          <w:lang w:eastAsia="en-AU"/>
        </w:rPr>
        <w:t xml:space="preserve">in </w:t>
      </w:r>
      <w:r w:rsidR="00566B0D" w:rsidRPr="0041169D">
        <w:rPr>
          <w:rFonts w:ascii="Times New Roman" w:eastAsia="Times New Roman" w:hAnsi="Times New Roman" w:cs="Times New Roman"/>
          <w:lang w:eastAsia="en-AU"/>
        </w:rPr>
        <w:t xml:space="preserve">required activities as a NDIS participant. </w:t>
      </w:r>
    </w:p>
    <w:p w14:paraId="33CAC246" w14:textId="2CAA39F3" w:rsidR="00F92A23" w:rsidRPr="0041169D" w:rsidRDefault="00F92A23" w:rsidP="00FE4BE4">
      <w:pPr>
        <w:spacing w:before="240" w:after="0" w:line="276" w:lineRule="auto"/>
        <w:ind w:firstLine="720"/>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w:t>
      </w:r>
      <w:r w:rsidR="00D96299" w:rsidRPr="0041169D">
        <w:rPr>
          <w:rFonts w:ascii="Times New Roman" w:eastAsia="Times New Roman" w:hAnsi="Times New Roman" w:cs="Times New Roman"/>
          <w:b/>
          <w:lang w:eastAsia="en-AU"/>
        </w:rPr>
        <w:t xml:space="preserve"> - Minh</w:t>
      </w:r>
    </w:p>
    <w:p w14:paraId="63B0EAD5" w14:textId="340CDD9B" w:rsidR="00D96299" w:rsidRPr="0041169D" w:rsidRDefault="00F92A23" w:rsidP="00D96299">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Min</w:t>
      </w:r>
      <w:r w:rsidR="00D96299" w:rsidRPr="0041169D">
        <w:rPr>
          <w:rFonts w:ascii="Times New Roman" w:eastAsia="Times New Roman" w:hAnsi="Times New Roman" w:cs="Times New Roman"/>
          <w:lang w:eastAsia="en-AU"/>
        </w:rPr>
        <w:t>h</w:t>
      </w:r>
      <w:r w:rsidRPr="0041169D">
        <w:rPr>
          <w:rFonts w:ascii="Times New Roman" w:eastAsia="Times New Roman" w:hAnsi="Times New Roman" w:cs="Times New Roman"/>
          <w:lang w:eastAsia="en-AU"/>
        </w:rPr>
        <w:t xml:space="preserve"> is the plan nominee for her nephew </w:t>
      </w:r>
      <w:r w:rsidR="00066C9A" w:rsidRPr="0041169D">
        <w:rPr>
          <w:rFonts w:ascii="Times New Roman" w:eastAsia="Times New Roman" w:hAnsi="Times New Roman" w:cs="Times New Roman"/>
          <w:lang w:eastAsia="en-AU"/>
        </w:rPr>
        <w:t xml:space="preserve">Wei. </w:t>
      </w:r>
      <w:r w:rsidR="006865E9" w:rsidRPr="0041169D">
        <w:rPr>
          <w:rFonts w:ascii="Times New Roman" w:eastAsia="Times New Roman" w:hAnsi="Times New Roman" w:cs="Times New Roman"/>
          <w:lang w:eastAsia="en-AU"/>
        </w:rPr>
        <w:t>Min</w:t>
      </w:r>
      <w:r w:rsidR="00D96299" w:rsidRPr="0041169D">
        <w:rPr>
          <w:rFonts w:ascii="Times New Roman" w:eastAsia="Times New Roman" w:hAnsi="Times New Roman" w:cs="Times New Roman"/>
          <w:lang w:eastAsia="en-AU"/>
        </w:rPr>
        <w:t>h</w:t>
      </w:r>
      <w:r w:rsidR="006865E9" w:rsidRPr="0041169D">
        <w:rPr>
          <w:rFonts w:ascii="Times New Roman" w:eastAsia="Times New Roman" w:hAnsi="Times New Roman" w:cs="Times New Roman"/>
          <w:lang w:eastAsia="en-AU"/>
        </w:rPr>
        <w:t xml:space="preserve"> </w:t>
      </w:r>
      <w:r w:rsidR="003C6CA2" w:rsidRPr="0041169D">
        <w:rPr>
          <w:rFonts w:ascii="Times New Roman" w:eastAsia="Times New Roman" w:hAnsi="Times New Roman" w:cs="Times New Roman"/>
          <w:lang w:eastAsia="en-AU"/>
        </w:rPr>
        <w:t xml:space="preserve">is planning to travel overseas for </w:t>
      </w:r>
      <w:r w:rsidR="0060688A" w:rsidRPr="0041169D">
        <w:rPr>
          <w:rFonts w:ascii="Times New Roman" w:eastAsia="Times New Roman" w:hAnsi="Times New Roman" w:cs="Times New Roman"/>
          <w:lang w:eastAsia="en-AU"/>
        </w:rPr>
        <w:t xml:space="preserve">9 months and will be </w:t>
      </w:r>
      <w:r w:rsidR="001A1B84" w:rsidRPr="0041169D">
        <w:rPr>
          <w:rFonts w:ascii="Times New Roman" w:eastAsia="Times New Roman" w:hAnsi="Times New Roman" w:cs="Times New Roman"/>
          <w:lang w:eastAsia="en-AU"/>
        </w:rPr>
        <w:t>out of mobile or internet contact for most of the time she is away. Min</w:t>
      </w:r>
      <w:r w:rsidR="00D96299" w:rsidRPr="0041169D">
        <w:rPr>
          <w:rFonts w:ascii="Times New Roman" w:eastAsia="Times New Roman" w:hAnsi="Times New Roman" w:cs="Times New Roman"/>
          <w:lang w:eastAsia="en-AU"/>
        </w:rPr>
        <w:t>h</w:t>
      </w:r>
      <w:r w:rsidR="001A1B84" w:rsidRPr="0041169D">
        <w:rPr>
          <w:rFonts w:ascii="Times New Roman" w:eastAsia="Times New Roman" w:hAnsi="Times New Roman" w:cs="Times New Roman"/>
          <w:lang w:eastAsia="en-AU"/>
        </w:rPr>
        <w:t xml:space="preserve"> must notify the </w:t>
      </w:r>
      <w:r w:rsidR="00B60494" w:rsidRPr="0041169D">
        <w:rPr>
          <w:rFonts w:ascii="Times New Roman" w:eastAsia="Times New Roman" w:hAnsi="Times New Roman" w:cs="Times New Roman"/>
          <w:lang w:eastAsia="en-AU"/>
        </w:rPr>
        <w:t>Agency</w:t>
      </w:r>
      <w:r w:rsidR="001A1B84" w:rsidRPr="0041169D">
        <w:rPr>
          <w:rFonts w:ascii="Times New Roman" w:eastAsia="Times New Roman" w:hAnsi="Times New Roman" w:cs="Times New Roman"/>
          <w:lang w:eastAsia="en-AU"/>
        </w:rPr>
        <w:t xml:space="preserve"> of this pending change in circumstances </w:t>
      </w:r>
      <w:r w:rsidR="003E05ED" w:rsidRPr="0041169D">
        <w:rPr>
          <w:rFonts w:ascii="Times New Roman" w:eastAsia="Times New Roman" w:hAnsi="Times New Roman" w:cs="Times New Roman"/>
          <w:lang w:eastAsia="en-AU"/>
        </w:rPr>
        <w:t xml:space="preserve">because it </w:t>
      </w:r>
      <w:r w:rsidR="00D06656" w:rsidRPr="0041169D">
        <w:rPr>
          <w:rFonts w:ascii="Times New Roman" w:eastAsia="Times New Roman" w:hAnsi="Times New Roman" w:cs="Times New Roman"/>
          <w:lang w:eastAsia="en-AU"/>
        </w:rPr>
        <w:t xml:space="preserve">will impact her ability to act as Wei’s plan nominee. </w:t>
      </w:r>
    </w:p>
    <w:p w14:paraId="7BD87057" w14:textId="09425C4A" w:rsidR="00F92A23" w:rsidRPr="0041169D" w:rsidRDefault="00B54E59" w:rsidP="00FE4BE4">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If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is not able to contact Min</w:t>
      </w:r>
      <w:r w:rsidR="00D96299" w:rsidRPr="0041169D">
        <w:rPr>
          <w:rFonts w:ascii="Times New Roman" w:eastAsia="Times New Roman" w:hAnsi="Times New Roman" w:cs="Times New Roman"/>
          <w:lang w:eastAsia="en-AU"/>
        </w:rPr>
        <w:t>h</w:t>
      </w:r>
      <w:r w:rsidRPr="0041169D">
        <w:rPr>
          <w:rFonts w:ascii="Times New Roman" w:eastAsia="Times New Roman" w:hAnsi="Times New Roman" w:cs="Times New Roman"/>
          <w:lang w:eastAsia="en-AU"/>
        </w:rPr>
        <w:t xml:space="preserve"> </w:t>
      </w:r>
      <w:r w:rsidR="004A688B" w:rsidRPr="0041169D">
        <w:rPr>
          <w:rFonts w:ascii="Times New Roman" w:eastAsia="Times New Roman" w:hAnsi="Times New Roman" w:cs="Times New Roman"/>
          <w:lang w:eastAsia="en-AU"/>
        </w:rPr>
        <w:t xml:space="preserve">in her role as plan nominee </w:t>
      </w:r>
      <w:r w:rsidRPr="0041169D">
        <w:rPr>
          <w:rFonts w:ascii="Times New Roman" w:eastAsia="Times New Roman" w:hAnsi="Times New Roman" w:cs="Times New Roman"/>
          <w:lang w:eastAsia="en-AU"/>
        </w:rPr>
        <w:t xml:space="preserve">to act on Wei’s behalf </w:t>
      </w:r>
      <w:r w:rsidR="004A635D" w:rsidRPr="0041169D">
        <w:rPr>
          <w:rFonts w:ascii="Times New Roman" w:eastAsia="Times New Roman" w:hAnsi="Times New Roman" w:cs="Times New Roman"/>
          <w:lang w:eastAsia="en-AU"/>
        </w:rPr>
        <w:t>there may be negative impacts on We</w:t>
      </w:r>
      <w:r w:rsidR="004A688B" w:rsidRPr="0041169D">
        <w:rPr>
          <w:rFonts w:ascii="Times New Roman" w:eastAsia="Times New Roman" w:hAnsi="Times New Roman" w:cs="Times New Roman"/>
          <w:lang w:eastAsia="en-AU"/>
        </w:rPr>
        <w:t>i’s ability to continue to access his NDIS funding</w:t>
      </w:r>
      <w:r w:rsidR="007D2BA9" w:rsidRPr="0041169D">
        <w:rPr>
          <w:rFonts w:ascii="Times New Roman" w:eastAsia="Times New Roman" w:hAnsi="Times New Roman" w:cs="Times New Roman"/>
          <w:lang w:eastAsia="en-AU"/>
        </w:rPr>
        <w:t>,</w:t>
      </w:r>
      <w:r w:rsidR="00BF3F07" w:rsidRPr="0041169D">
        <w:rPr>
          <w:rFonts w:ascii="Times New Roman" w:eastAsia="Times New Roman" w:hAnsi="Times New Roman" w:cs="Times New Roman"/>
          <w:lang w:eastAsia="en-AU"/>
        </w:rPr>
        <w:t xml:space="preserve"> for example if he needs to have a plan reassessment during the time </w:t>
      </w:r>
      <w:r w:rsidR="007D2BA9" w:rsidRPr="0041169D">
        <w:rPr>
          <w:rFonts w:ascii="Times New Roman" w:eastAsia="Times New Roman" w:hAnsi="Times New Roman" w:cs="Times New Roman"/>
          <w:lang w:eastAsia="en-AU"/>
        </w:rPr>
        <w:t>Minh</w:t>
      </w:r>
      <w:r w:rsidR="00BF3F07" w:rsidRPr="0041169D">
        <w:rPr>
          <w:rFonts w:ascii="Times New Roman" w:eastAsia="Times New Roman" w:hAnsi="Times New Roman" w:cs="Times New Roman"/>
          <w:lang w:eastAsia="en-AU"/>
        </w:rPr>
        <w:t xml:space="preserve"> is overseas</w:t>
      </w:r>
      <w:r w:rsidR="004A688B" w:rsidRPr="0041169D">
        <w:rPr>
          <w:rFonts w:ascii="Times New Roman" w:eastAsia="Times New Roman" w:hAnsi="Times New Roman" w:cs="Times New Roman"/>
          <w:lang w:eastAsia="en-AU"/>
        </w:rPr>
        <w:t>.</w:t>
      </w:r>
      <w:r w:rsidR="00D06656"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If </w:t>
      </w:r>
      <w:r w:rsidR="00D96299" w:rsidRPr="0041169D">
        <w:rPr>
          <w:rFonts w:ascii="Times New Roman" w:eastAsia="Times New Roman" w:hAnsi="Times New Roman" w:cs="Times New Roman"/>
          <w:lang w:eastAsia="en-AU"/>
        </w:rPr>
        <w:t>Minh</w:t>
      </w:r>
      <w:r w:rsidRPr="0041169D">
        <w:rPr>
          <w:rFonts w:ascii="Times New Roman" w:eastAsia="Times New Roman" w:hAnsi="Times New Roman" w:cs="Times New Roman"/>
          <w:lang w:eastAsia="en-AU"/>
        </w:rPr>
        <w:t xml:space="preserve"> does not inform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of her travel plans she may be liable for a civil penalty of 30 penalty units.</w:t>
      </w:r>
    </w:p>
    <w:p w14:paraId="53A6E673" w14:textId="147EDE45" w:rsidR="00D45B25" w:rsidRPr="0041169D" w:rsidRDefault="00D45B25" w:rsidP="00FE4BE4">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 xml:space="preserve">Items 38-40 </w:t>
      </w:r>
      <w:r w:rsidR="00F7060B"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F7060B" w:rsidRPr="0041169D">
        <w:rPr>
          <w:rFonts w:ascii="Times New Roman" w:eastAsia="Times New Roman" w:hAnsi="Times New Roman" w:cs="Times New Roman"/>
          <w:b/>
          <w:lang w:eastAsia="en-AU"/>
        </w:rPr>
        <w:t>Section 84</w:t>
      </w:r>
    </w:p>
    <w:p w14:paraId="3B01A1FD" w14:textId="4A9B6013" w:rsidR="00F7060B" w:rsidRPr="0041169D" w:rsidRDefault="00F7060B" w:rsidP="00615507">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These items amend section 84</w:t>
      </w:r>
      <w:r w:rsidR="003F3862" w:rsidRPr="0041169D">
        <w:rPr>
          <w:rFonts w:ascii="Times New Roman" w:eastAsia="Times New Roman" w:hAnsi="Times New Roman" w:cs="Times New Roman"/>
          <w:bCs/>
          <w:lang w:eastAsia="en-AU"/>
        </w:rPr>
        <w:t xml:space="preserve">, </w:t>
      </w:r>
      <w:r w:rsidR="0064245B" w:rsidRPr="0041169D">
        <w:rPr>
          <w:rFonts w:ascii="Times New Roman" w:eastAsia="Times New Roman" w:hAnsi="Times New Roman" w:cs="Times New Roman"/>
          <w:bCs/>
          <w:lang w:eastAsia="en-AU"/>
        </w:rPr>
        <w:t xml:space="preserve">which deals with statements by a plan nominee regarding disposal of money. </w:t>
      </w:r>
    </w:p>
    <w:p w14:paraId="3F0F928B" w14:textId="5C2FD1D0" w:rsidR="00A1024A" w:rsidRPr="0041169D" w:rsidRDefault="00502A2E" w:rsidP="008C3D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 xml:space="preserve">Item 38 </w:t>
      </w:r>
      <w:r w:rsidR="00A1024A" w:rsidRPr="0041169D">
        <w:rPr>
          <w:rFonts w:ascii="Times New Roman" w:eastAsia="Times New Roman" w:hAnsi="Times New Roman" w:cs="Times New Roman"/>
          <w:lang w:eastAsia="en-AU"/>
        </w:rPr>
        <w:t xml:space="preserve">inserts the subheading </w:t>
      </w:r>
      <w:r w:rsidR="00A026EF" w:rsidRPr="0041169D">
        <w:rPr>
          <w:rFonts w:ascii="Times New Roman" w:eastAsia="Times New Roman" w:hAnsi="Times New Roman" w:cs="Times New Roman"/>
          <w:lang w:eastAsia="en-AU"/>
        </w:rPr>
        <w:t>‘</w:t>
      </w:r>
      <w:r w:rsidR="00A1024A" w:rsidRPr="0041169D">
        <w:rPr>
          <w:rFonts w:ascii="Times New Roman" w:eastAsia="Times New Roman" w:hAnsi="Times New Roman" w:cs="Times New Roman"/>
          <w:i/>
          <w:iCs/>
          <w:lang w:eastAsia="en-AU"/>
        </w:rPr>
        <w:t>CEO may require nominee to give statement</w:t>
      </w:r>
      <w:r w:rsidR="00A026EF" w:rsidRPr="0041169D">
        <w:rPr>
          <w:rFonts w:ascii="Times New Roman" w:eastAsia="Times New Roman" w:hAnsi="Times New Roman" w:cs="Times New Roman"/>
          <w:i/>
          <w:iCs/>
          <w:lang w:eastAsia="en-AU"/>
        </w:rPr>
        <w:t>’</w:t>
      </w:r>
      <w:r w:rsidR="00A1024A" w:rsidRPr="0041169D">
        <w:rPr>
          <w:rFonts w:ascii="Times New Roman" w:eastAsia="Times New Roman" w:hAnsi="Times New Roman" w:cs="Times New Roman"/>
          <w:lang w:eastAsia="en-AU"/>
        </w:rPr>
        <w:t xml:space="preserve"> before subsection 84(1). The purpose of this amendment is to assist readability</w:t>
      </w:r>
      <w:r w:rsidR="0061376A" w:rsidRPr="0041169D">
        <w:rPr>
          <w:rFonts w:ascii="Times New Roman" w:eastAsia="Times New Roman" w:hAnsi="Times New Roman" w:cs="Times New Roman"/>
          <w:lang w:eastAsia="en-AU"/>
        </w:rPr>
        <w:t xml:space="preserve"> of the section</w:t>
      </w:r>
      <w:r w:rsidR="00A1024A" w:rsidRPr="0041169D">
        <w:rPr>
          <w:rFonts w:ascii="Times New Roman" w:eastAsia="Times New Roman" w:hAnsi="Times New Roman" w:cs="Times New Roman"/>
          <w:lang w:eastAsia="en-AU"/>
        </w:rPr>
        <w:t>.</w:t>
      </w:r>
    </w:p>
    <w:p w14:paraId="7EC801C7" w14:textId="3FF1F88D" w:rsidR="00A1024A" w:rsidRPr="0041169D" w:rsidRDefault="00502A2E" w:rsidP="008C3D99">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39 </w:t>
      </w:r>
      <w:r w:rsidR="00A1024A" w:rsidRPr="0041169D">
        <w:rPr>
          <w:rFonts w:ascii="Times New Roman" w:eastAsia="Times New Roman" w:hAnsi="Times New Roman" w:cs="Times New Roman"/>
          <w:lang w:eastAsia="en-AU"/>
        </w:rPr>
        <w:t xml:space="preserve">inserts the subheading </w:t>
      </w:r>
      <w:r w:rsidR="00A026EF" w:rsidRPr="0041169D">
        <w:rPr>
          <w:rFonts w:ascii="Times New Roman" w:eastAsia="Times New Roman" w:hAnsi="Times New Roman" w:cs="Times New Roman"/>
          <w:lang w:eastAsia="en-AU"/>
        </w:rPr>
        <w:t>‘</w:t>
      </w:r>
      <w:r w:rsidR="00A1024A" w:rsidRPr="0041169D">
        <w:rPr>
          <w:rFonts w:ascii="Times New Roman" w:eastAsia="Times New Roman" w:hAnsi="Times New Roman" w:cs="Times New Roman"/>
          <w:i/>
          <w:iCs/>
          <w:lang w:eastAsia="en-AU"/>
        </w:rPr>
        <w:t>Offence</w:t>
      </w:r>
      <w:r w:rsidR="00A026EF" w:rsidRPr="0041169D">
        <w:rPr>
          <w:rFonts w:ascii="Times New Roman" w:eastAsia="Times New Roman" w:hAnsi="Times New Roman" w:cs="Times New Roman"/>
          <w:i/>
          <w:iCs/>
          <w:lang w:eastAsia="en-AU"/>
        </w:rPr>
        <w:t>’</w:t>
      </w:r>
      <w:r w:rsidR="00A1024A" w:rsidRPr="0041169D">
        <w:rPr>
          <w:rFonts w:ascii="Times New Roman" w:eastAsia="Times New Roman" w:hAnsi="Times New Roman" w:cs="Times New Roman"/>
          <w:lang w:eastAsia="en-AU"/>
        </w:rPr>
        <w:t xml:space="preserve"> before subsection 84(6). This improves the readability of the </w:t>
      </w:r>
      <w:r w:rsidR="0061376A" w:rsidRPr="0041169D">
        <w:rPr>
          <w:rFonts w:ascii="Times New Roman" w:eastAsia="Times New Roman" w:hAnsi="Times New Roman" w:cs="Times New Roman"/>
          <w:lang w:eastAsia="en-AU"/>
        </w:rPr>
        <w:t>section</w:t>
      </w:r>
      <w:r w:rsidR="00A1024A" w:rsidRPr="0041169D">
        <w:rPr>
          <w:rFonts w:ascii="Times New Roman" w:eastAsia="Times New Roman" w:hAnsi="Times New Roman" w:cs="Times New Roman"/>
          <w:lang w:eastAsia="en-AU"/>
        </w:rPr>
        <w:t>.</w:t>
      </w:r>
    </w:p>
    <w:p w14:paraId="3DAA165E" w14:textId="516E3CCE" w:rsidR="00A1024A" w:rsidRPr="0041169D" w:rsidRDefault="00502A2E" w:rsidP="008C3D9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 xml:space="preserve">Item 40 </w:t>
      </w:r>
      <w:r w:rsidR="00A1024A" w:rsidRPr="0041169D">
        <w:rPr>
          <w:rFonts w:ascii="Times New Roman" w:eastAsia="Times New Roman" w:hAnsi="Times New Roman" w:cs="Times New Roman"/>
          <w:lang w:eastAsia="en-AU"/>
        </w:rPr>
        <w:t xml:space="preserve">inserts new subsections </w:t>
      </w:r>
      <w:r w:rsidR="002C7799" w:rsidRPr="0041169D">
        <w:rPr>
          <w:rFonts w:ascii="Times New Roman" w:eastAsia="Times New Roman" w:hAnsi="Times New Roman" w:cs="Times New Roman"/>
          <w:lang w:eastAsia="en-AU"/>
        </w:rPr>
        <w:t>84</w:t>
      </w:r>
      <w:r w:rsidR="00A1024A" w:rsidRPr="0041169D">
        <w:rPr>
          <w:rFonts w:ascii="Times New Roman" w:eastAsia="Times New Roman" w:hAnsi="Times New Roman" w:cs="Times New Roman"/>
          <w:lang w:eastAsia="en-AU"/>
        </w:rPr>
        <w:t xml:space="preserve">(8A) and </w:t>
      </w:r>
      <w:r w:rsidR="002C7799" w:rsidRPr="0041169D">
        <w:rPr>
          <w:rFonts w:ascii="Times New Roman" w:eastAsia="Times New Roman" w:hAnsi="Times New Roman" w:cs="Times New Roman"/>
          <w:lang w:eastAsia="en-AU"/>
        </w:rPr>
        <w:t>84</w:t>
      </w:r>
      <w:r w:rsidR="00A1024A" w:rsidRPr="0041169D">
        <w:rPr>
          <w:rFonts w:ascii="Times New Roman" w:eastAsia="Times New Roman" w:hAnsi="Times New Roman" w:cs="Times New Roman"/>
          <w:lang w:eastAsia="en-AU"/>
        </w:rPr>
        <w:t xml:space="preserve">(8B). New subsection </w:t>
      </w:r>
      <w:r w:rsidR="002C7799" w:rsidRPr="0041169D">
        <w:rPr>
          <w:rFonts w:ascii="Times New Roman" w:eastAsia="Times New Roman" w:hAnsi="Times New Roman" w:cs="Times New Roman"/>
          <w:lang w:eastAsia="en-AU"/>
        </w:rPr>
        <w:t>84</w:t>
      </w:r>
      <w:r w:rsidR="00A1024A" w:rsidRPr="0041169D">
        <w:rPr>
          <w:rFonts w:ascii="Times New Roman" w:eastAsia="Times New Roman" w:hAnsi="Times New Roman" w:cs="Times New Roman"/>
          <w:lang w:eastAsia="en-AU"/>
        </w:rPr>
        <w:t xml:space="preserve">(8A) establishes a civil penalty of 30 penalty units in relation to a plan nominee who refuses or fails to comply with a notice under subsection </w:t>
      </w:r>
      <w:r w:rsidR="002C7799" w:rsidRPr="0041169D">
        <w:rPr>
          <w:rFonts w:ascii="Times New Roman" w:eastAsia="Times New Roman" w:hAnsi="Times New Roman" w:cs="Times New Roman"/>
          <w:lang w:eastAsia="en-AU"/>
        </w:rPr>
        <w:t>84</w:t>
      </w:r>
      <w:r w:rsidR="00A1024A" w:rsidRPr="0041169D">
        <w:rPr>
          <w:rFonts w:ascii="Times New Roman" w:eastAsia="Times New Roman" w:hAnsi="Times New Roman" w:cs="Times New Roman"/>
          <w:lang w:eastAsia="en-AU"/>
        </w:rPr>
        <w:t>(1)</w:t>
      </w:r>
      <w:r w:rsidR="008C3D99" w:rsidRPr="0041169D">
        <w:rPr>
          <w:rFonts w:ascii="Times New Roman" w:eastAsia="Times New Roman" w:hAnsi="Times New Roman" w:cs="Times New Roman"/>
          <w:lang w:eastAsia="en-AU"/>
        </w:rPr>
        <w:t xml:space="preserve"> to provide information about the disposal of an NDIS amount paid to the nominee on behalf of the participant</w:t>
      </w:r>
      <w:r w:rsidR="00A1024A" w:rsidRPr="0041169D">
        <w:rPr>
          <w:rFonts w:ascii="Times New Roman" w:eastAsia="Times New Roman" w:hAnsi="Times New Roman" w:cs="Times New Roman"/>
          <w:lang w:eastAsia="en-AU"/>
        </w:rPr>
        <w:t>.</w:t>
      </w:r>
    </w:p>
    <w:p w14:paraId="5C0ABFE3" w14:textId="45A6C82F"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w:t>
      </w:r>
      <w:r w:rsidR="008C3D99" w:rsidRPr="0041169D">
        <w:rPr>
          <w:rFonts w:ascii="Times New Roman" w:eastAsia="Times New Roman" w:hAnsi="Times New Roman" w:cs="Times New Roman"/>
          <w:lang w:eastAsia="en-AU"/>
        </w:rPr>
        <w:t>84</w:t>
      </w:r>
      <w:r w:rsidRPr="0041169D">
        <w:rPr>
          <w:rFonts w:ascii="Times New Roman" w:eastAsia="Times New Roman" w:hAnsi="Times New Roman" w:cs="Times New Roman"/>
          <w:lang w:eastAsia="en-AU"/>
        </w:rPr>
        <w:t>(8B) provides that a plan nominee does not contravene the civil penalty provision if they have a reasonable excuse</w:t>
      </w:r>
      <w:r w:rsidR="008C3D99" w:rsidRPr="0041169D">
        <w:rPr>
          <w:rFonts w:ascii="Times New Roman" w:eastAsia="Times New Roman" w:hAnsi="Times New Roman" w:cs="Times New Roman"/>
          <w:lang w:eastAsia="en-AU"/>
        </w:rPr>
        <w:t xml:space="preserve"> for a failure to comply with the notice</w:t>
      </w:r>
      <w:r w:rsidRPr="0041169D">
        <w:rPr>
          <w:rFonts w:ascii="Times New Roman" w:eastAsia="Times New Roman" w:hAnsi="Times New Roman" w:cs="Times New Roman"/>
          <w:lang w:eastAsia="en-AU"/>
        </w:rPr>
        <w:t xml:space="preserve">. </w:t>
      </w:r>
    </w:p>
    <w:p w14:paraId="2920A9FC" w14:textId="1D5939C3"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w:t>
      </w:r>
      <w:r w:rsidR="008C3D99" w:rsidRPr="0041169D">
        <w:rPr>
          <w:rFonts w:ascii="Times New Roman" w:eastAsia="Times New Roman" w:hAnsi="Times New Roman" w:cs="Times New Roman"/>
          <w:lang w:eastAsia="en-AU"/>
        </w:rPr>
        <w:t xml:space="preserve">legislative </w:t>
      </w:r>
      <w:r w:rsidRPr="0041169D">
        <w:rPr>
          <w:rFonts w:ascii="Times New Roman" w:eastAsia="Times New Roman" w:hAnsi="Times New Roman" w:cs="Times New Roman"/>
          <w:lang w:eastAsia="en-AU"/>
        </w:rPr>
        <w:t xml:space="preserve">note inserted after subsection </w:t>
      </w:r>
      <w:r w:rsidR="008C3D99" w:rsidRPr="0041169D">
        <w:rPr>
          <w:rFonts w:ascii="Times New Roman" w:eastAsia="Times New Roman" w:hAnsi="Times New Roman" w:cs="Times New Roman"/>
          <w:lang w:eastAsia="en-AU"/>
        </w:rPr>
        <w:t>84</w:t>
      </w:r>
      <w:r w:rsidRPr="0041169D">
        <w:rPr>
          <w:rFonts w:ascii="Times New Roman" w:eastAsia="Times New Roman" w:hAnsi="Times New Roman" w:cs="Times New Roman"/>
          <w:lang w:eastAsia="en-AU"/>
        </w:rPr>
        <w:t xml:space="preserve">(8B) clarifies that the defendant bears an evidential burden in relation to establishing the plan nominee had a reasonable excuse. The note refers to reader to section 96 of the Regulatory Powers Act. </w:t>
      </w:r>
    </w:p>
    <w:p w14:paraId="7DE5E541" w14:textId="68A9EE65"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Finally, this item inserts the subheading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i/>
          <w:iCs/>
          <w:lang w:eastAsia="en-AU"/>
        </w:rPr>
        <w:t>Extension to various matters etc.</w:t>
      </w:r>
      <w:r w:rsidR="00A026EF" w:rsidRPr="0041169D">
        <w:rPr>
          <w:rFonts w:ascii="Times New Roman" w:eastAsia="Times New Roman" w:hAnsi="Times New Roman" w:cs="Times New Roman"/>
          <w:i/>
          <w:iCs/>
          <w:lang w:eastAsia="en-AU"/>
        </w:rPr>
        <w:t>’</w:t>
      </w:r>
      <w:r w:rsidRPr="0041169D">
        <w:rPr>
          <w:rFonts w:ascii="Times New Roman" w:eastAsia="Times New Roman" w:hAnsi="Times New Roman" w:cs="Times New Roman"/>
          <w:i/>
          <w:iCs/>
          <w:lang w:eastAsia="en-AU"/>
        </w:rPr>
        <w:t xml:space="preserve"> </w:t>
      </w:r>
      <w:r w:rsidRPr="0041169D">
        <w:rPr>
          <w:rFonts w:ascii="Times New Roman" w:eastAsia="Times New Roman" w:hAnsi="Times New Roman" w:cs="Times New Roman"/>
          <w:lang w:eastAsia="en-AU"/>
        </w:rPr>
        <w:t>before subsection 84(9).</w:t>
      </w:r>
      <w:r w:rsidR="00E03869" w:rsidRPr="0041169D">
        <w:rPr>
          <w:rFonts w:ascii="Times New Roman" w:eastAsia="Times New Roman" w:hAnsi="Times New Roman" w:cs="Times New Roman"/>
          <w:lang w:eastAsia="en-AU"/>
        </w:rPr>
        <w:t xml:space="preserve"> This assists </w:t>
      </w:r>
      <w:r w:rsidR="006E6A43" w:rsidRPr="0041169D">
        <w:rPr>
          <w:rFonts w:ascii="Times New Roman" w:eastAsia="Times New Roman" w:hAnsi="Times New Roman" w:cs="Times New Roman"/>
          <w:lang w:eastAsia="en-AU"/>
        </w:rPr>
        <w:t>with the readability of the section</w:t>
      </w:r>
    </w:p>
    <w:p w14:paraId="7798EEAA" w14:textId="60E95BC6" w:rsidR="00A1024A" w:rsidRPr="0041169D" w:rsidRDefault="00502A2E"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41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Paragraph 90(4)(a)</w:t>
      </w:r>
    </w:p>
    <w:p w14:paraId="0B9D6824" w14:textId="0A23DAA0"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amends paragraph 90(4)(a) by replacing the reference to section 83 with a reference to subsection 83(1</w:t>
      </w:r>
      <w:r w:rsidRPr="0041169D">
        <w:rPr>
          <w:rFonts w:ascii="Times New Roman" w:eastAsia="Times New Roman" w:hAnsi="Times New Roman" w:cs="Times New Roman"/>
          <w:bCs/>
          <w:lang w:eastAsia="en-AU"/>
        </w:rPr>
        <w:t>).</w:t>
      </w:r>
    </w:p>
    <w:p w14:paraId="0B3669B0" w14:textId="71DD966B"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amendment improves the accuracy of the cross</w:t>
      </w:r>
      <w:r w:rsidR="00730D70"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reference and removes potential ambiguity. It is technical in nature and does not change the policy intent or substantive operation of the provision.</w:t>
      </w:r>
    </w:p>
    <w:p w14:paraId="41812A41" w14:textId="70123E86" w:rsidR="00A1024A" w:rsidRPr="0041169D" w:rsidRDefault="00502A2E"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Item 42</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After Subsection 90(4)</w:t>
      </w:r>
    </w:p>
    <w:p w14:paraId="6A09ECC3" w14:textId="06DB53CC"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new subsection </w:t>
      </w:r>
      <w:r w:rsidR="00593C64" w:rsidRPr="0041169D">
        <w:rPr>
          <w:rFonts w:ascii="Times New Roman" w:eastAsia="Times New Roman" w:hAnsi="Times New Roman" w:cs="Times New Roman"/>
          <w:lang w:eastAsia="en-AU"/>
        </w:rPr>
        <w:t>90</w:t>
      </w:r>
      <w:r w:rsidRPr="0041169D">
        <w:rPr>
          <w:rFonts w:ascii="Times New Roman" w:eastAsia="Times New Roman" w:hAnsi="Times New Roman" w:cs="Times New Roman"/>
          <w:lang w:eastAsia="en-AU"/>
        </w:rPr>
        <w:t>(4A).</w:t>
      </w:r>
    </w:p>
    <w:p w14:paraId="19CCEF5A" w14:textId="1AADD0C4"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w:t>
      </w:r>
      <w:r w:rsidR="00593C64" w:rsidRPr="0041169D">
        <w:rPr>
          <w:rFonts w:ascii="Times New Roman" w:eastAsia="Times New Roman" w:hAnsi="Times New Roman" w:cs="Times New Roman"/>
          <w:lang w:eastAsia="en-AU"/>
        </w:rPr>
        <w:t>90</w:t>
      </w:r>
      <w:r w:rsidRPr="0041169D">
        <w:rPr>
          <w:rFonts w:ascii="Times New Roman" w:eastAsia="Times New Roman" w:hAnsi="Times New Roman" w:cs="Times New Roman"/>
          <w:lang w:eastAsia="en-AU"/>
        </w:rPr>
        <w:t>(4A) provides that the CEO may, by written instrument, suspend or cancel one or more of a nominee’s appointments if:</w:t>
      </w:r>
    </w:p>
    <w:p w14:paraId="6607027F" w14:textId="77777777" w:rsidR="00A1024A" w:rsidRPr="0041169D" w:rsidRDefault="00A1024A" w:rsidP="00B265FD">
      <w:pPr>
        <w:pStyle w:val="ListParagraph"/>
        <w:numPr>
          <w:ilvl w:val="0"/>
          <w:numId w:val="18"/>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the nominee informs the Agency under subsection 83(3A) that an event or change of circumstances has happened or is likely to happen; and</w:t>
      </w:r>
    </w:p>
    <w:p w14:paraId="7807CD67" w14:textId="2D452E87" w:rsidR="00A1024A" w:rsidRPr="0041169D" w:rsidRDefault="00A1024A" w:rsidP="00B265FD">
      <w:pPr>
        <w:pStyle w:val="ListParagraph"/>
        <w:numPr>
          <w:ilvl w:val="0"/>
          <w:numId w:val="18"/>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having regard to that information, the CEO is satisfied that it is appropriate to do so.</w:t>
      </w:r>
    </w:p>
    <w:p w14:paraId="1E2D0760" w14:textId="61C00BE4"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amendment ensure</w:t>
      </w:r>
      <w:r w:rsidR="00730D70"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the CEO can action changes to nominee appointments where there is an impact to their ability to comply with notices given by the CEO.</w:t>
      </w:r>
    </w:p>
    <w:p w14:paraId="4080BA74" w14:textId="55AE4EDB" w:rsidR="00A1024A" w:rsidRPr="0041169D" w:rsidRDefault="00502A2E"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43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Subsection 90(5) (heading)</w:t>
      </w:r>
    </w:p>
    <w:p w14:paraId="643D3FE8" w14:textId="13A43378"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omits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a notice under</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from the heading above subsection 90(5). This is a technical amendment intended to improve readability and internal consistency with related provisions.</w:t>
      </w:r>
    </w:p>
    <w:p w14:paraId="1CC9A64A" w14:textId="7DBCDEF0" w:rsidR="00A1024A" w:rsidRPr="0041169D" w:rsidRDefault="0097798D"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44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Paragraph 90(5)(a)</w:t>
      </w:r>
    </w:p>
    <w:p w14:paraId="4DECFAFB" w14:textId="66D8F202"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amends paragraph 90(5)(a) by replacing the reference to sections 83 and 84 with a reference to subsections 83(1) and 84(1).</w:t>
      </w:r>
    </w:p>
    <w:p w14:paraId="26CE58E7" w14:textId="2EB4F982"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amendment improves the accuracy of the cross</w:t>
      </w:r>
      <w:r w:rsidR="007208F4"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reference and removes potential ambiguity. It is technical in nature and does not change the policy intent or substantive operation of the provision.</w:t>
      </w:r>
    </w:p>
    <w:p w14:paraId="55354E30" w14:textId="50285FF1" w:rsidR="00A1024A" w:rsidRPr="0041169D" w:rsidRDefault="0097798D"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45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After subsection 90(5)</w:t>
      </w:r>
    </w:p>
    <w:p w14:paraId="60D0372D" w14:textId="51D69D42" w:rsidR="00A1024A" w:rsidRPr="0041169D" w:rsidRDefault="00A1024A" w:rsidP="00A1024A">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inserts new subsection </w:t>
      </w:r>
      <w:r w:rsidR="001D4471" w:rsidRPr="0041169D">
        <w:rPr>
          <w:rFonts w:ascii="Times New Roman" w:eastAsia="Times New Roman" w:hAnsi="Times New Roman" w:cs="Times New Roman"/>
          <w:lang w:eastAsia="en-AU"/>
        </w:rPr>
        <w:t>90</w:t>
      </w:r>
      <w:r w:rsidRPr="0041169D">
        <w:rPr>
          <w:rFonts w:ascii="Times New Roman" w:eastAsia="Times New Roman" w:hAnsi="Times New Roman" w:cs="Times New Roman"/>
          <w:lang w:eastAsia="en-AU"/>
        </w:rPr>
        <w:t>(5A).</w:t>
      </w:r>
    </w:p>
    <w:p w14:paraId="2EE19FA0" w14:textId="47B16561" w:rsidR="00A1024A" w:rsidRPr="0041169D" w:rsidRDefault="00A1024A" w:rsidP="00FE4BE4">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w:t>
      </w:r>
      <w:r w:rsidR="001D4471" w:rsidRPr="0041169D">
        <w:rPr>
          <w:rFonts w:ascii="Times New Roman" w:eastAsia="Times New Roman" w:hAnsi="Times New Roman" w:cs="Times New Roman"/>
          <w:lang w:eastAsia="en-AU"/>
        </w:rPr>
        <w:t>90</w:t>
      </w:r>
      <w:r w:rsidRPr="0041169D">
        <w:rPr>
          <w:rFonts w:ascii="Times New Roman" w:eastAsia="Times New Roman" w:hAnsi="Times New Roman" w:cs="Times New Roman"/>
          <w:lang w:eastAsia="en-AU"/>
        </w:rPr>
        <w:t>(5A) provides that the CEO may, by written instrument, suspend or cancel one or more of a nominee’s appointments if:</w:t>
      </w:r>
    </w:p>
    <w:p w14:paraId="20B594A5" w14:textId="77777777" w:rsidR="00DD11E1" w:rsidRPr="0041169D" w:rsidRDefault="00A1024A" w:rsidP="00B265FD">
      <w:pPr>
        <w:pStyle w:val="ListParagraph"/>
        <w:numPr>
          <w:ilvl w:val="0"/>
          <w:numId w:val="19"/>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nominee is required to inform the Agency under subsection 83(3A) that an event or change of circumstances has happened or is likely to happen; a</w:t>
      </w:r>
      <w:r w:rsidR="00DD11E1" w:rsidRPr="0041169D">
        <w:rPr>
          <w:rFonts w:ascii="Times New Roman" w:eastAsia="Times New Roman" w:hAnsi="Times New Roman" w:cs="Times New Roman"/>
          <w:lang w:eastAsia="en-AU"/>
        </w:rPr>
        <w:t>nd</w:t>
      </w:r>
    </w:p>
    <w:p w14:paraId="2F9E9D33" w14:textId="3CD35AD4" w:rsidR="00A1024A" w:rsidRPr="0041169D" w:rsidRDefault="00A1024A" w:rsidP="00B265FD">
      <w:pPr>
        <w:pStyle w:val="ListParagraph"/>
        <w:numPr>
          <w:ilvl w:val="0"/>
          <w:numId w:val="19"/>
        </w:numPr>
        <w:spacing w:after="0" w:line="276" w:lineRule="auto"/>
        <w:rPr>
          <w:rFonts w:ascii="Times New Roman" w:hAnsi="Times New Roman" w:cs="Times New Roman"/>
        </w:rPr>
      </w:pPr>
      <w:r w:rsidRPr="0041169D">
        <w:rPr>
          <w:rFonts w:ascii="Times New Roman" w:eastAsia="Times New Roman" w:hAnsi="Times New Roman" w:cs="Times New Roman"/>
          <w:lang w:eastAsia="en-AU"/>
        </w:rPr>
        <w:t>the nominee does not comply with the requirement.</w:t>
      </w:r>
    </w:p>
    <w:p w14:paraId="73017049" w14:textId="39E1E6CB" w:rsidR="00395489" w:rsidRPr="0041169D" w:rsidRDefault="0097798D" w:rsidP="00615507">
      <w:pPr>
        <w:spacing w:before="240" w:after="0"/>
        <w:rPr>
          <w:rFonts w:ascii="Times New Roman" w:hAnsi="Times New Roman" w:cs="Times New Roman"/>
          <w:b/>
        </w:rPr>
      </w:pPr>
      <w:r w:rsidRPr="0041169D">
        <w:rPr>
          <w:rFonts w:ascii="Times New Roman" w:eastAsia="Times New Roman" w:hAnsi="Times New Roman" w:cs="Times New Roman"/>
          <w:b/>
          <w:lang w:eastAsia="en-AU"/>
        </w:rPr>
        <w:t xml:space="preserve">Item 46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6F6E85" w:rsidRPr="0041169D">
        <w:rPr>
          <w:rFonts w:ascii="Times New Roman" w:hAnsi="Times New Roman" w:cs="Times New Roman"/>
          <w:b/>
        </w:rPr>
        <w:t>Section 97</w:t>
      </w:r>
    </w:p>
    <w:p w14:paraId="2ED3B66C" w14:textId="38A8AA70" w:rsidR="00395489" w:rsidRPr="0041169D" w:rsidRDefault="00523F90" w:rsidP="00E65AD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This item amends</w:t>
      </w:r>
      <w:r w:rsidR="00A81FBF" w:rsidRPr="0041169D">
        <w:rPr>
          <w:rFonts w:ascii="Times New Roman" w:eastAsia="Times New Roman" w:hAnsi="Times New Roman" w:cs="Times New Roman"/>
          <w:bCs/>
          <w:lang w:eastAsia="en-AU"/>
        </w:rPr>
        <w:t xml:space="preserve"> section 97 which deals with </w:t>
      </w:r>
      <w:r w:rsidR="008556D5" w:rsidRPr="0041169D">
        <w:rPr>
          <w:rFonts w:ascii="Times New Roman" w:eastAsia="Times New Roman" w:hAnsi="Times New Roman" w:cs="Times New Roman"/>
          <w:bCs/>
          <w:lang w:eastAsia="en-AU"/>
        </w:rPr>
        <w:t>the</w:t>
      </w:r>
      <w:r w:rsidR="00A81FBF" w:rsidRPr="0041169D">
        <w:rPr>
          <w:rFonts w:ascii="Times New Roman" w:eastAsia="Times New Roman" w:hAnsi="Times New Roman" w:cs="Times New Roman"/>
          <w:bCs/>
          <w:lang w:eastAsia="en-AU"/>
        </w:rPr>
        <w:t xml:space="preserve"> protection of participants against liability </w:t>
      </w:r>
      <w:r w:rsidR="00395489" w:rsidRPr="0041169D">
        <w:rPr>
          <w:rFonts w:ascii="Times New Roman" w:eastAsia="Times New Roman" w:hAnsi="Times New Roman" w:cs="Times New Roman"/>
          <w:bCs/>
          <w:lang w:eastAsia="en-AU"/>
        </w:rPr>
        <w:t xml:space="preserve">of </w:t>
      </w:r>
      <w:r w:rsidR="00A81FBF" w:rsidRPr="0041169D">
        <w:rPr>
          <w:rFonts w:ascii="Times New Roman" w:eastAsia="Times New Roman" w:hAnsi="Times New Roman" w:cs="Times New Roman"/>
          <w:bCs/>
          <w:lang w:eastAsia="en-AU"/>
        </w:rPr>
        <w:t xml:space="preserve">actions of </w:t>
      </w:r>
      <w:r w:rsidR="00395489" w:rsidRPr="0041169D">
        <w:rPr>
          <w:rFonts w:ascii="Times New Roman" w:eastAsia="Times New Roman" w:hAnsi="Times New Roman" w:cs="Times New Roman"/>
          <w:bCs/>
          <w:lang w:eastAsia="en-AU"/>
        </w:rPr>
        <w:t>nominees</w:t>
      </w:r>
      <w:r w:rsidR="00A81FBF" w:rsidRPr="0041169D">
        <w:rPr>
          <w:rFonts w:ascii="Times New Roman" w:eastAsia="Times New Roman" w:hAnsi="Times New Roman" w:cs="Times New Roman"/>
          <w:bCs/>
          <w:lang w:eastAsia="en-AU"/>
        </w:rPr>
        <w:t>.</w:t>
      </w:r>
      <w:r w:rsidR="007D37BE" w:rsidRPr="0041169D">
        <w:rPr>
          <w:rFonts w:ascii="Times New Roman" w:eastAsia="Times New Roman" w:hAnsi="Times New Roman" w:cs="Times New Roman"/>
          <w:bCs/>
          <w:lang w:eastAsia="en-AU"/>
        </w:rPr>
        <w:t xml:space="preserve"> The </w:t>
      </w:r>
      <w:r w:rsidR="00395489" w:rsidRPr="0041169D">
        <w:rPr>
          <w:rFonts w:ascii="Times New Roman" w:eastAsia="Times New Roman" w:hAnsi="Times New Roman" w:cs="Times New Roman"/>
          <w:bCs/>
          <w:lang w:eastAsia="en-AU"/>
        </w:rPr>
        <w:t>amendments</w:t>
      </w:r>
      <w:r w:rsidR="007D37BE" w:rsidRPr="0041169D">
        <w:rPr>
          <w:rFonts w:ascii="Times New Roman" w:eastAsia="Times New Roman" w:hAnsi="Times New Roman" w:cs="Times New Roman"/>
          <w:bCs/>
          <w:lang w:eastAsia="en-AU"/>
        </w:rPr>
        <w:t xml:space="preserve"> will clarify that nothing in Part </w:t>
      </w:r>
      <w:r w:rsidR="00973180" w:rsidRPr="0041169D">
        <w:rPr>
          <w:rFonts w:ascii="Times New Roman" w:eastAsia="Times New Roman" w:hAnsi="Times New Roman" w:cs="Times New Roman"/>
          <w:bCs/>
          <w:lang w:eastAsia="en-AU"/>
        </w:rPr>
        <w:t xml:space="preserve">5 of Chapter 4 </w:t>
      </w:r>
      <w:r w:rsidR="007D37BE" w:rsidRPr="0041169D">
        <w:rPr>
          <w:rFonts w:ascii="Times New Roman" w:eastAsia="Times New Roman" w:hAnsi="Times New Roman" w:cs="Times New Roman"/>
          <w:bCs/>
          <w:lang w:eastAsia="en-AU"/>
        </w:rPr>
        <w:t>of the Act</w:t>
      </w:r>
      <w:r w:rsidR="00806339" w:rsidRPr="0041169D">
        <w:rPr>
          <w:rFonts w:ascii="Times New Roman" w:eastAsia="Times New Roman" w:hAnsi="Times New Roman" w:cs="Times New Roman"/>
          <w:bCs/>
          <w:lang w:eastAsia="en-AU"/>
        </w:rPr>
        <w:t xml:space="preserve"> renders a participant </w:t>
      </w:r>
      <w:r w:rsidR="00395489" w:rsidRPr="0041169D">
        <w:rPr>
          <w:rFonts w:ascii="Times New Roman" w:eastAsia="Times New Roman" w:hAnsi="Times New Roman" w:cs="Times New Roman"/>
          <w:bCs/>
          <w:lang w:eastAsia="en-AU"/>
        </w:rPr>
        <w:t xml:space="preserve">criminally or civilly </w:t>
      </w:r>
      <w:r w:rsidR="00806339" w:rsidRPr="0041169D">
        <w:rPr>
          <w:rFonts w:ascii="Times New Roman" w:eastAsia="Times New Roman" w:hAnsi="Times New Roman" w:cs="Times New Roman"/>
          <w:bCs/>
          <w:lang w:eastAsia="en-AU"/>
        </w:rPr>
        <w:t>liable</w:t>
      </w:r>
      <w:r w:rsidR="00806339" w:rsidRPr="0041169D" w:rsidDel="001A1602">
        <w:rPr>
          <w:rFonts w:ascii="Times New Roman" w:eastAsia="Times New Roman" w:hAnsi="Times New Roman" w:cs="Times New Roman"/>
          <w:bCs/>
          <w:lang w:eastAsia="en-AU"/>
        </w:rPr>
        <w:t xml:space="preserve"> </w:t>
      </w:r>
      <w:r w:rsidR="00806339" w:rsidRPr="0041169D">
        <w:rPr>
          <w:rFonts w:ascii="Times New Roman" w:eastAsia="Times New Roman" w:hAnsi="Times New Roman" w:cs="Times New Roman"/>
          <w:bCs/>
          <w:lang w:eastAsia="en-AU"/>
        </w:rPr>
        <w:t xml:space="preserve">in relation to </w:t>
      </w:r>
      <w:r w:rsidR="00395489" w:rsidRPr="0041169D">
        <w:rPr>
          <w:rFonts w:ascii="Times New Roman" w:eastAsia="Times New Roman" w:hAnsi="Times New Roman" w:cs="Times New Roman"/>
          <w:bCs/>
          <w:lang w:eastAsia="en-AU"/>
        </w:rPr>
        <w:t xml:space="preserve">the actions or omissions of the participant’s nominee. </w:t>
      </w:r>
    </w:p>
    <w:p w14:paraId="49A591BA" w14:textId="331D39A1" w:rsidR="006F6E85" w:rsidRPr="0041169D" w:rsidRDefault="0097798D" w:rsidP="00FE4BE4">
      <w:pPr>
        <w:spacing w:before="240" w:after="0"/>
        <w:rPr>
          <w:rFonts w:ascii="Times New Roman" w:hAnsi="Times New Roman" w:cs="Times New Roman"/>
          <w:b/>
        </w:rPr>
      </w:pPr>
      <w:r w:rsidRPr="0041169D">
        <w:rPr>
          <w:rFonts w:ascii="Times New Roman" w:eastAsia="Times New Roman" w:hAnsi="Times New Roman" w:cs="Times New Roman"/>
          <w:b/>
          <w:lang w:eastAsia="en-AU"/>
        </w:rPr>
        <w:t xml:space="preserve">Item 47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6F6E85" w:rsidRPr="0041169D">
        <w:rPr>
          <w:rFonts w:ascii="Times New Roman" w:hAnsi="Times New Roman" w:cs="Times New Roman"/>
          <w:b/>
        </w:rPr>
        <w:t>Section 98</w:t>
      </w:r>
    </w:p>
    <w:p w14:paraId="1800C2F0" w14:textId="5B88877A" w:rsidR="00DF4059" w:rsidRPr="0041169D" w:rsidRDefault="00DF4059" w:rsidP="004E012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amends </w:t>
      </w:r>
      <w:r w:rsidR="009643C2" w:rsidRPr="0041169D">
        <w:rPr>
          <w:rFonts w:ascii="Times New Roman" w:eastAsia="Times New Roman" w:hAnsi="Times New Roman" w:cs="Times New Roman"/>
          <w:bCs/>
          <w:lang w:eastAsia="en-AU"/>
        </w:rPr>
        <w:t>section 98</w:t>
      </w:r>
      <w:r w:rsidRPr="0041169D">
        <w:rPr>
          <w:rFonts w:ascii="Times New Roman" w:eastAsia="Times New Roman" w:hAnsi="Times New Roman" w:cs="Times New Roman"/>
          <w:bCs/>
          <w:lang w:eastAsia="en-AU"/>
        </w:rPr>
        <w:t xml:space="preserve"> which deals with protection of </w:t>
      </w:r>
      <w:r w:rsidR="009C24B9" w:rsidRPr="0041169D">
        <w:rPr>
          <w:rFonts w:ascii="Times New Roman" w:eastAsia="Times New Roman" w:hAnsi="Times New Roman" w:cs="Times New Roman"/>
          <w:bCs/>
          <w:lang w:eastAsia="en-AU"/>
        </w:rPr>
        <w:t>nominees</w:t>
      </w:r>
      <w:r w:rsidRPr="0041169D">
        <w:rPr>
          <w:rFonts w:ascii="Times New Roman" w:eastAsia="Times New Roman" w:hAnsi="Times New Roman" w:cs="Times New Roman"/>
          <w:bCs/>
          <w:lang w:eastAsia="en-AU"/>
        </w:rPr>
        <w:t xml:space="preserve"> against c</w:t>
      </w:r>
      <w:r w:rsidR="009C24B9" w:rsidRPr="0041169D">
        <w:rPr>
          <w:rFonts w:ascii="Times New Roman" w:eastAsia="Times New Roman" w:hAnsi="Times New Roman" w:cs="Times New Roman"/>
          <w:bCs/>
          <w:lang w:eastAsia="en-AU"/>
        </w:rPr>
        <w:t xml:space="preserve">riminal liability. </w:t>
      </w:r>
      <w:r w:rsidR="008C6788" w:rsidRPr="0041169D">
        <w:rPr>
          <w:rFonts w:ascii="Times New Roman" w:eastAsia="Times New Roman" w:hAnsi="Times New Roman" w:cs="Times New Roman"/>
          <w:bCs/>
          <w:lang w:eastAsia="en-AU"/>
        </w:rPr>
        <w:t xml:space="preserve">These amendments expand the protections to also include </w:t>
      </w:r>
      <w:r w:rsidR="00634228" w:rsidRPr="0041169D">
        <w:rPr>
          <w:rFonts w:ascii="Times New Roman" w:eastAsia="Times New Roman" w:hAnsi="Times New Roman" w:cs="Times New Roman"/>
          <w:bCs/>
          <w:lang w:eastAsia="en-AU"/>
        </w:rPr>
        <w:t>a nominee being</w:t>
      </w:r>
      <w:r w:rsidR="008C6788" w:rsidRPr="0041169D">
        <w:rPr>
          <w:rFonts w:ascii="Times New Roman" w:eastAsia="Times New Roman" w:hAnsi="Times New Roman" w:cs="Times New Roman"/>
          <w:bCs/>
          <w:lang w:eastAsia="en-AU"/>
        </w:rPr>
        <w:t xml:space="preserve"> protect</w:t>
      </w:r>
      <w:r w:rsidR="00634228" w:rsidRPr="0041169D">
        <w:rPr>
          <w:rFonts w:ascii="Times New Roman" w:eastAsia="Times New Roman" w:hAnsi="Times New Roman" w:cs="Times New Roman"/>
          <w:bCs/>
          <w:lang w:eastAsia="en-AU"/>
        </w:rPr>
        <w:t>ed</w:t>
      </w:r>
      <w:r w:rsidR="008C6788" w:rsidRPr="0041169D">
        <w:rPr>
          <w:rFonts w:ascii="Times New Roman" w:eastAsia="Times New Roman" w:hAnsi="Times New Roman" w:cs="Times New Roman"/>
          <w:bCs/>
          <w:lang w:eastAsia="en-AU"/>
        </w:rPr>
        <w:t xml:space="preserve"> agai</w:t>
      </w:r>
      <w:r w:rsidR="00AF649F" w:rsidRPr="0041169D">
        <w:rPr>
          <w:rFonts w:ascii="Times New Roman" w:eastAsia="Times New Roman" w:hAnsi="Times New Roman" w:cs="Times New Roman"/>
          <w:bCs/>
          <w:lang w:eastAsia="en-AU"/>
        </w:rPr>
        <w:t xml:space="preserve">nst </w:t>
      </w:r>
      <w:r w:rsidR="00634228" w:rsidRPr="0041169D">
        <w:rPr>
          <w:rFonts w:ascii="Times New Roman" w:eastAsia="Times New Roman" w:hAnsi="Times New Roman" w:cs="Times New Roman"/>
          <w:bCs/>
          <w:lang w:eastAsia="en-AU"/>
        </w:rPr>
        <w:t>being liable</w:t>
      </w:r>
      <w:r w:rsidR="00AF649F" w:rsidRPr="0041169D">
        <w:rPr>
          <w:rFonts w:ascii="Times New Roman" w:eastAsia="Times New Roman" w:hAnsi="Times New Roman" w:cs="Times New Roman"/>
          <w:bCs/>
          <w:lang w:eastAsia="en-AU"/>
        </w:rPr>
        <w:t xml:space="preserve"> to an action, suit or other civil proceeding as a result of any act or omission of the participant or anything done in good faith by the nominee in their capacity as nominee.</w:t>
      </w:r>
      <w:r w:rsidR="00AF649F" w:rsidRPr="0041169D" w:rsidDel="00AF649F">
        <w:rPr>
          <w:rFonts w:ascii="Times New Roman" w:eastAsia="Times New Roman" w:hAnsi="Times New Roman" w:cs="Times New Roman"/>
          <w:bCs/>
          <w:lang w:eastAsia="en-AU"/>
        </w:rPr>
        <w:t xml:space="preserve"> </w:t>
      </w:r>
    </w:p>
    <w:p w14:paraId="459C3331" w14:textId="534FF091" w:rsidR="00634228" w:rsidRPr="0041169D" w:rsidRDefault="00634228" w:rsidP="0061550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Items 46 and 47 ensure that a participant cannot be held liable for actions of their nominee</w:t>
      </w:r>
      <w:r w:rsidR="009C5323" w:rsidRPr="0041169D">
        <w:rPr>
          <w:rFonts w:ascii="Times New Roman" w:eastAsia="Times New Roman" w:hAnsi="Times New Roman" w:cs="Times New Roman"/>
          <w:bCs/>
          <w:lang w:eastAsia="en-AU"/>
        </w:rPr>
        <w:t xml:space="preserve"> and vice versa.</w:t>
      </w:r>
    </w:p>
    <w:p w14:paraId="35A2F386" w14:textId="383FEAB4" w:rsidR="006F6E85" w:rsidRPr="0041169D" w:rsidRDefault="0097798D" w:rsidP="00FE4BE4">
      <w:pPr>
        <w:spacing w:before="240" w:after="0"/>
        <w:rPr>
          <w:rFonts w:ascii="Times New Roman" w:hAnsi="Times New Roman" w:cs="Times New Roman"/>
          <w:b/>
        </w:rPr>
      </w:pPr>
      <w:r w:rsidRPr="0041169D">
        <w:rPr>
          <w:rFonts w:ascii="Times New Roman" w:eastAsia="Times New Roman" w:hAnsi="Times New Roman" w:cs="Times New Roman"/>
          <w:b/>
          <w:lang w:eastAsia="en-AU"/>
        </w:rPr>
        <w:t xml:space="preserve">Item 48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4A0CED" w:rsidRPr="0041169D">
        <w:rPr>
          <w:rFonts w:ascii="Times New Roman" w:hAnsi="Times New Roman" w:cs="Times New Roman"/>
          <w:b/>
        </w:rPr>
        <w:t>S</w:t>
      </w:r>
      <w:r w:rsidR="006F6E85" w:rsidRPr="0041169D">
        <w:rPr>
          <w:rFonts w:ascii="Times New Roman" w:hAnsi="Times New Roman" w:cs="Times New Roman"/>
          <w:b/>
        </w:rPr>
        <w:t>ubsection 99(1)</w:t>
      </w:r>
      <w:r w:rsidR="000C060E" w:rsidRPr="0041169D">
        <w:rPr>
          <w:rFonts w:ascii="Times New Roman" w:hAnsi="Times New Roman" w:cs="Times New Roman"/>
          <w:b/>
        </w:rPr>
        <w:t xml:space="preserve"> </w:t>
      </w:r>
      <w:r w:rsidR="006F6E85" w:rsidRPr="0041169D">
        <w:rPr>
          <w:rFonts w:ascii="Times New Roman" w:hAnsi="Times New Roman" w:cs="Times New Roman"/>
          <w:b/>
        </w:rPr>
        <w:t>(after table item 16B)</w:t>
      </w:r>
    </w:p>
    <w:p w14:paraId="476523C3" w14:textId="77777777" w:rsidR="000A09B9" w:rsidRPr="0041169D" w:rsidRDefault="00403584"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 xml:space="preserve">This </w:t>
      </w:r>
      <w:r w:rsidR="00CA6653" w:rsidRPr="0041169D">
        <w:rPr>
          <w:rFonts w:ascii="Times New Roman" w:eastAsia="Times New Roman" w:hAnsi="Times New Roman" w:cs="Times New Roman"/>
          <w:bCs/>
          <w:lang w:eastAsia="en-AU"/>
        </w:rPr>
        <w:t xml:space="preserve">item adds </w:t>
      </w:r>
      <w:r w:rsidR="000A09B9" w:rsidRPr="0041169D">
        <w:rPr>
          <w:rFonts w:ascii="Times New Roman" w:eastAsia="Times New Roman" w:hAnsi="Times New Roman" w:cs="Times New Roman"/>
          <w:bCs/>
          <w:lang w:eastAsia="en-AU"/>
        </w:rPr>
        <w:t>two new reviewable decisions to the NDIS Act. These include:</w:t>
      </w:r>
    </w:p>
    <w:p w14:paraId="0E19BFA4" w14:textId="36FC964A" w:rsidR="000A09B9" w:rsidRPr="0041169D" w:rsidRDefault="000A09B9" w:rsidP="00B265FD">
      <w:pPr>
        <w:pStyle w:val="ListParagraph"/>
        <w:numPr>
          <w:ilvl w:val="0"/>
          <w:numId w:val="33"/>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decision </w:t>
      </w:r>
      <w:r w:rsidR="00691534" w:rsidRPr="0041169D">
        <w:rPr>
          <w:rFonts w:ascii="Times New Roman" w:eastAsia="Times New Roman" w:hAnsi="Times New Roman" w:cs="Times New Roman"/>
          <w:bCs/>
          <w:lang w:eastAsia="en-AU"/>
        </w:rPr>
        <w:t xml:space="preserve">by </w:t>
      </w:r>
      <w:r w:rsidR="002D4F08" w:rsidRPr="0041169D">
        <w:rPr>
          <w:rFonts w:ascii="Times New Roman" w:eastAsia="Times New Roman" w:hAnsi="Times New Roman" w:cs="Times New Roman"/>
          <w:bCs/>
          <w:lang w:eastAsia="en-AU"/>
        </w:rPr>
        <w:t>an authorised</w:t>
      </w:r>
      <w:r w:rsidR="00691534" w:rsidRPr="0041169D">
        <w:rPr>
          <w:rFonts w:ascii="Times New Roman" w:eastAsia="Times New Roman" w:hAnsi="Times New Roman" w:cs="Times New Roman"/>
          <w:bCs/>
          <w:lang w:eastAsia="en-AU"/>
        </w:rPr>
        <w:t xml:space="preserve"> Agency </w:t>
      </w:r>
      <w:r w:rsidR="002D4F08" w:rsidRPr="0041169D">
        <w:rPr>
          <w:rFonts w:ascii="Times New Roman" w:eastAsia="Times New Roman" w:hAnsi="Times New Roman" w:cs="Times New Roman"/>
          <w:bCs/>
          <w:lang w:eastAsia="en-AU"/>
        </w:rPr>
        <w:t xml:space="preserve">official </w:t>
      </w:r>
      <w:r w:rsidRPr="0041169D">
        <w:rPr>
          <w:rFonts w:ascii="Times New Roman" w:eastAsia="Times New Roman" w:hAnsi="Times New Roman" w:cs="Times New Roman"/>
          <w:bCs/>
          <w:lang w:eastAsia="en-AU"/>
        </w:rPr>
        <w:t xml:space="preserve">to give a compliance notice to a person </w:t>
      </w:r>
    </w:p>
    <w:p w14:paraId="7F63AC3C" w14:textId="28A214B4" w:rsidR="00403584" w:rsidRPr="0041169D" w:rsidRDefault="000A09B9" w:rsidP="00B265FD">
      <w:pPr>
        <w:pStyle w:val="ListParagraph"/>
        <w:numPr>
          <w:ilvl w:val="0"/>
          <w:numId w:val="33"/>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a decision </w:t>
      </w:r>
      <w:r w:rsidR="002D4F08" w:rsidRPr="0041169D">
        <w:rPr>
          <w:rFonts w:ascii="Times New Roman" w:eastAsia="Times New Roman" w:hAnsi="Times New Roman" w:cs="Times New Roman"/>
          <w:bCs/>
          <w:lang w:eastAsia="en-AU"/>
        </w:rPr>
        <w:t xml:space="preserve">by </w:t>
      </w:r>
      <w:r w:rsidR="00691534" w:rsidRPr="0041169D">
        <w:rPr>
          <w:rFonts w:ascii="Times New Roman" w:eastAsia="Times New Roman" w:hAnsi="Times New Roman" w:cs="Times New Roman"/>
          <w:bCs/>
          <w:lang w:eastAsia="en-AU"/>
        </w:rPr>
        <w:t xml:space="preserve">an authorised Agency official </w:t>
      </w:r>
      <w:r w:rsidR="002D4F08" w:rsidRPr="0041169D">
        <w:rPr>
          <w:rFonts w:ascii="Times New Roman" w:eastAsia="Times New Roman" w:hAnsi="Times New Roman" w:cs="Times New Roman"/>
          <w:bCs/>
          <w:lang w:eastAsia="en-AU"/>
        </w:rPr>
        <w:t xml:space="preserve">to </w:t>
      </w:r>
      <w:r w:rsidRPr="0041169D">
        <w:rPr>
          <w:rFonts w:ascii="Times New Roman" w:eastAsia="Times New Roman" w:hAnsi="Times New Roman" w:cs="Times New Roman"/>
          <w:bCs/>
          <w:lang w:eastAsia="en-AU"/>
        </w:rPr>
        <w:t>vary or revoke a compliance notice</w:t>
      </w:r>
      <w:r w:rsidR="00691534" w:rsidRPr="0041169D">
        <w:rPr>
          <w:rFonts w:ascii="Times New Roman" w:eastAsia="Times New Roman" w:hAnsi="Times New Roman" w:cs="Times New Roman"/>
          <w:bCs/>
          <w:lang w:eastAsia="en-AU"/>
        </w:rPr>
        <w:t>.</w:t>
      </w:r>
    </w:p>
    <w:p w14:paraId="6AB620D3" w14:textId="73EEDAF3" w:rsidR="00A1024A" w:rsidRPr="0041169D" w:rsidRDefault="0097798D"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49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Paragraph 109(3)(a)</w:t>
      </w:r>
    </w:p>
    <w:p w14:paraId="0E11B8AE" w14:textId="6D5C7155" w:rsidR="00896609" w:rsidRPr="0041169D" w:rsidRDefault="00A1024A" w:rsidP="00FE4BE4">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amends paragraph 109(3)(a) by replacing the references to subsection 110(1) or (2) with references to subsections 110(1), (2), (3) or (4).</w:t>
      </w:r>
      <w:r w:rsidR="00E2055E" w:rsidRPr="0041169D">
        <w:rPr>
          <w:rFonts w:ascii="Times New Roman" w:eastAsia="Times New Roman" w:hAnsi="Times New Roman" w:cs="Times New Roman"/>
          <w:lang w:eastAsia="en-AU"/>
        </w:rPr>
        <w:t xml:space="preserve"> </w:t>
      </w:r>
      <w:r w:rsidR="007C4444" w:rsidRPr="0041169D">
        <w:rPr>
          <w:rFonts w:ascii="Times New Roman" w:eastAsia="Times New Roman" w:hAnsi="Times New Roman" w:cs="Times New Roman"/>
          <w:lang w:eastAsia="en-AU"/>
        </w:rPr>
        <w:t xml:space="preserve">A </w:t>
      </w:r>
      <w:r w:rsidR="00CC2135" w:rsidRPr="0041169D">
        <w:rPr>
          <w:rFonts w:ascii="Times New Roman" w:eastAsia="Times New Roman" w:hAnsi="Times New Roman" w:cs="Times New Roman"/>
          <w:lang w:eastAsia="en-AU"/>
        </w:rPr>
        <w:t>preliminary notice</w:t>
      </w:r>
      <w:r w:rsidR="0082597C" w:rsidRPr="0041169D">
        <w:rPr>
          <w:rFonts w:ascii="Times New Roman" w:eastAsia="Times New Roman" w:hAnsi="Times New Roman" w:cs="Times New Roman"/>
          <w:lang w:eastAsia="en-AU"/>
        </w:rPr>
        <w:t xml:space="preserve"> to a potential </w:t>
      </w:r>
      <w:r w:rsidR="00B02A34" w:rsidRPr="0041169D">
        <w:rPr>
          <w:rFonts w:ascii="Times New Roman" w:eastAsia="Times New Roman" w:hAnsi="Times New Roman" w:cs="Times New Roman"/>
          <w:lang w:eastAsia="en-AU"/>
        </w:rPr>
        <w:t xml:space="preserve">compensation payer or insurer must contain a statement of </w:t>
      </w:r>
      <w:r w:rsidR="0028029D" w:rsidRPr="0041169D">
        <w:rPr>
          <w:rFonts w:ascii="Times New Roman" w:eastAsia="Times New Roman" w:hAnsi="Times New Roman" w:cs="Times New Roman"/>
          <w:lang w:eastAsia="en-AU"/>
        </w:rPr>
        <w:t>o</w:t>
      </w:r>
      <w:r w:rsidR="00C614C5" w:rsidRPr="0041169D">
        <w:rPr>
          <w:rFonts w:ascii="Times New Roman" w:eastAsia="Times New Roman" w:hAnsi="Times New Roman" w:cs="Times New Roman"/>
          <w:lang w:eastAsia="en-AU"/>
        </w:rPr>
        <w:t>b</w:t>
      </w:r>
      <w:r w:rsidR="0028029D" w:rsidRPr="0041169D">
        <w:rPr>
          <w:rFonts w:ascii="Times New Roman" w:eastAsia="Times New Roman" w:hAnsi="Times New Roman" w:cs="Times New Roman"/>
          <w:lang w:eastAsia="en-AU"/>
        </w:rPr>
        <w:t>ligations</w:t>
      </w:r>
      <w:r w:rsidR="00617A32" w:rsidRPr="0041169D">
        <w:rPr>
          <w:rFonts w:ascii="Times New Roman" w:eastAsia="Times New Roman" w:hAnsi="Times New Roman" w:cs="Times New Roman"/>
          <w:lang w:eastAsia="en-AU"/>
        </w:rPr>
        <w:t xml:space="preserve"> </w:t>
      </w:r>
      <w:r w:rsidR="001B116E" w:rsidRPr="0041169D">
        <w:rPr>
          <w:rFonts w:ascii="Times New Roman" w:eastAsia="Times New Roman" w:hAnsi="Times New Roman" w:cs="Times New Roman"/>
          <w:lang w:eastAsia="en-AU"/>
        </w:rPr>
        <w:t xml:space="preserve">regarding </w:t>
      </w:r>
      <w:r w:rsidR="00E00817" w:rsidRPr="0041169D">
        <w:rPr>
          <w:rFonts w:ascii="Times New Roman" w:eastAsia="Times New Roman" w:hAnsi="Times New Roman" w:cs="Times New Roman"/>
          <w:lang w:eastAsia="en-AU"/>
        </w:rPr>
        <w:t>liability to pay compensation</w:t>
      </w:r>
      <w:r w:rsidR="00161ED9" w:rsidRPr="0041169D">
        <w:rPr>
          <w:rFonts w:ascii="Times New Roman" w:eastAsia="Times New Roman" w:hAnsi="Times New Roman" w:cs="Times New Roman"/>
          <w:lang w:eastAsia="en-AU"/>
        </w:rPr>
        <w:t xml:space="preserve"> and notification requirements. Failure to comply with obligations may be considered an offence</w:t>
      </w:r>
      <w:r w:rsidR="00521A42" w:rsidRPr="0041169D">
        <w:rPr>
          <w:rFonts w:ascii="Times New Roman" w:eastAsia="Times New Roman" w:hAnsi="Times New Roman" w:cs="Times New Roman"/>
          <w:lang w:eastAsia="en-AU"/>
        </w:rPr>
        <w:t xml:space="preserve"> attracting </w:t>
      </w:r>
      <w:r w:rsidR="00C001BE" w:rsidRPr="0041169D">
        <w:rPr>
          <w:rFonts w:ascii="Times New Roman" w:eastAsia="Times New Roman" w:hAnsi="Times New Roman" w:cs="Times New Roman"/>
          <w:lang w:eastAsia="en-AU"/>
        </w:rPr>
        <w:t>penalties, including ci</w:t>
      </w:r>
      <w:r w:rsidR="00C7493C" w:rsidRPr="0041169D">
        <w:rPr>
          <w:rFonts w:ascii="Times New Roman" w:eastAsia="Times New Roman" w:hAnsi="Times New Roman" w:cs="Times New Roman"/>
          <w:lang w:eastAsia="en-AU"/>
        </w:rPr>
        <w:t>vil penalties</w:t>
      </w:r>
      <w:r w:rsidR="00CD6D79" w:rsidRPr="0041169D">
        <w:rPr>
          <w:rFonts w:ascii="Times New Roman" w:eastAsia="Times New Roman" w:hAnsi="Times New Roman" w:cs="Times New Roman"/>
          <w:lang w:eastAsia="en-AU"/>
        </w:rPr>
        <w:t>.</w:t>
      </w:r>
    </w:p>
    <w:p w14:paraId="2410D050" w14:textId="1F85DC4F" w:rsidR="00DD3B86" w:rsidRPr="0041169D" w:rsidRDefault="0097798D" w:rsidP="00FE4BE4">
      <w:pPr>
        <w:spacing w:before="240" w:after="0"/>
        <w:rPr>
          <w:rFonts w:ascii="Times New Roman" w:hAnsi="Times New Roman" w:cs="Times New Roman"/>
          <w:b/>
          <w:bCs/>
        </w:rPr>
      </w:pPr>
      <w:r w:rsidRPr="0041169D">
        <w:rPr>
          <w:rFonts w:ascii="Times New Roman" w:eastAsia="Times New Roman" w:hAnsi="Times New Roman" w:cs="Times New Roman"/>
          <w:b/>
          <w:lang w:eastAsia="en-AU"/>
        </w:rPr>
        <w:t xml:space="preserve">Item 50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A1024A" w:rsidRPr="0041169D">
        <w:rPr>
          <w:rFonts w:ascii="Times New Roman" w:hAnsi="Times New Roman" w:cs="Times New Roman"/>
          <w:b/>
          <w:bCs/>
        </w:rPr>
        <w:t>Section 110 (heading)</w:t>
      </w:r>
    </w:p>
    <w:p w14:paraId="27377412" w14:textId="4963B9A7" w:rsidR="00450AEF" w:rsidRPr="0041169D" w:rsidRDefault="00CB375A">
      <w:pPr>
        <w:spacing w:after="0"/>
        <w:rPr>
          <w:rFonts w:ascii="Times New Roman" w:hAnsi="Times New Roman" w:cs="Times New Roman"/>
          <w:b/>
          <w:bCs/>
        </w:rPr>
      </w:pPr>
      <w:r w:rsidRPr="0041169D">
        <w:rPr>
          <w:rFonts w:ascii="Times New Roman" w:hAnsi="Times New Roman" w:cs="Times New Roman"/>
        </w:rPr>
        <w:t xml:space="preserve">This item amends the heading </w:t>
      </w:r>
      <w:r w:rsidR="00F257ED" w:rsidRPr="0041169D">
        <w:rPr>
          <w:rFonts w:ascii="Times New Roman" w:hAnsi="Times New Roman" w:cs="Times New Roman"/>
        </w:rPr>
        <w:t xml:space="preserve">above section 110 by </w:t>
      </w:r>
      <w:r w:rsidR="00450AEF" w:rsidRPr="0041169D">
        <w:rPr>
          <w:rFonts w:ascii="Times New Roman" w:hAnsi="Times New Roman" w:cs="Times New Roman"/>
        </w:rPr>
        <w:t xml:space="preserve">omitting </w:t>
      </w:r>
      <w:r w:rsidR="00A026EF" w:rsidRPr="0041169D">
        <w:rPr>
          <w:rFonts w:ascii="Times New Roman" w:hAnsi="Times New Roman" w:cs="Times New Roman"/>
        </w:rPr>
        <w:t>‘</w:t>
      </w:r>
      <w:r w:rsidR="00450AEF" w:rsidRPr="0041169D">
        <w:rPr>
          <w:rFonts w:ascii="Times New Roman" w:hAnsi="Times New Roman" w:cs="Times New Roman"/>
        </w:rPr>
        <w:t>Offence—potential</w:t>
      </w:r>
      <w:r w:rsidR="00A026EF" w:rsidRPr="0041169D">
        <w:rPr>
          <w:rFonts w:ascii="Times New Roman" w:hAnsi="Times New Roman" w:cs="Times New Roman"/>
        </w:rPr>
        <w:t>’</w:t>
      </w:r>
      <w:r w:rsidR="00450AEF" w:rsidRPr="0041169D">
        <w:rPr>
          <w:rFonts w:ascii="Times New Roman" w:hAnsi="Times New Roman" w:cs="Times New Roman"/>
        </w:rPr>
        <w:t xml:space="preserve"> and substituting </w:t>
      </w:r>
      <w:r w:rsidR="00A026EF" w:rsidRPr="0041169D">
        <w:rPr>
          <w:rFonts w:ascii="Times New Roman" w:hAnsi="Times New Roman" w:cs="Times New Roman"/>
        </w:rPr>
        <w:t>‘</w:t>
      </w:r>
      <w:r w:rsidR="00450AEF" w:rsidRPr="0041169D">
        <w:rPr>
          <w:rFonts w:ascii="Times New Roman" w:hAnsi="Times New Roman" w:cs="Times New Roman"/>
        </w:rPr>
        <w:t>Potential</w:t>
      </w:r>
      <w:r w:rsidR="00A026EF" w:rsidRPr="0041169D">
        <w:rPr>
          <w:rFonts w:ascii="Times New Roman" w:hAnsi="Times New Roman" w:cs="Times New Roman"/>
        </w:rPr>
        <w:t>’</w:t>
      </w:r>
      <w:r w:rsidR="00450AEF" w:rsidRPr="0041169D">
        <w:rPr>
          <w:rFonts w:ascii="Times New Roman" w:hAnsi="Times New Roman" w:cs="Times New Roman"/>
        </w:rPr>
        <w:t>.</w:t>
      </w:r>
      <w:r w:rsidR="00BB7AE3" w:rsidRPr="0041169D">
        <w:rPr>
          <w:rFonts w:ascii="Times New Roman" w:hAnsi="Times New Roman" w:cs="Times New Roman"/>
        </w:rPr>
        <w:t xml:space="preserve"> </w:t>
      </w:r>
      <w:r w:rsidR="000A424B" w:rsidRPr="0041169D">
        <w:rPr>
          <w:rFonts w:ascii="Times New Roman" w:hAnsi="Times New Roman" w:cs="Times New Roman"/>
        </w:rPr>
        <w:t>This reflects the fact that section 110 no long just deals with offences</w:t>
      </w:r>
      <w:r w:rsidR="00411C69" w:rsidRPr="0041169D">
        <w:rPr>
          <w:rFonts w:ascii="Times New Roman" w:hAnsi="Times New Roman" w:cs="Times New Roman"/>
        </w:rPr>
        <w:t xml:space="preserve"> (see item 52)</w:t>
      </w:r>
      <w:r w:rsidR="000A424B" w:rsidRPr="0041169D">
        <w:rPr>
          <w:rFonts w:ascii="Times New Roman" w:hAnsi="Times New Roman" w:cs="Times New Roman"/>
        </w:rPr>
        <w:t>.</w:t>
      </w:r>
    </w:p>
    <w:p w14:paraId="02BE858B" w14:textId="51A00FC2" w:rsidR="00A1024A" w:rsidRPr="0041169D" w:rsidRDefault="0097798D" w:rsidP="00FE4BE4">
      <w:pPr>
        <w:spacing w:before="240" w:after="0"/>
        <w:rPr>
          <w:rFonts w:ascii="Times New Roman" w:hAnsi="Times New Roman" w:cs="Times New Roman"/>
          <w:b/>
          <w:bCs/>
        </w:rPr>
      </w:pPr>
      <w:r w:rsidRPr="0041169D">
        <w:rPr>
          <w:rFonts w:ascii="Times New Roman" w:eastAsia="Times New Roman" w:hAnsi="Times New Roman" w:cs="Times New Roman"/>
          <w:b/>
          <w:lang w:eastAsia="en-AU"/>
        </w:rPr>
        <w:t xml:space="preserve">Item 51 </w:t>
      </w:r>
      <w:r w:rsidRPr="0041169D">
        <w:rPr>
          <w:rFonts w:ascii="Times New Roman" w:hAnsi="Times New Roman" w:cs="Times New Roman"/>
          <w:b/>
          <w:bCs/>
        </w:rPr>
        <w:t>–</w:t>
      </w:r>
      <w:r w:rsidRPr="0041169D">
        <w:rPr>
          <w:rFonts w:ascii="Times New Roman" w:eastAsia="Times New Roman" w:hAnsi="Times New Roman" w:cs="Times New Roman"/>
          <w:b/>
          <w:lang w:eastAsia="en-AU"/>
        </w:rPr>
        <w:t xml:space="preserve"> </w:t>
      </w:r>
      <w:r w:rsidR="007C55C4" w:rsidRPr="0041169D">
        <w:rPr>
          <w:rFonts w:ascii="Times New Roman" w:hAnsi="Times New Roman" w:cs="Times New Roman"/>
          <w:b/>
          <w:bCs/>
        </w:rPr>
        <w:t>Before subsection 110(1)</w:t>
      </w:r>
    </w:p>
    <w:p w14:paraId="6215E6FB" w14:textId="15D2228D" w:rsidR="00A1024A" w:rsidRPr="0041169D" w:rsidRDefault="00A1024A" w:rsidP="00A1024A">
      <w:pPr>
        <w:rPr>
          <w:rFonts w:ascii="Times New Roman" w:hAnsi="Times New Roman" w:cs="Times New Roman"/>
        </w:rPr>
      </w:pPr>
      <w:r w:rsidRPr="0041169D">
        <w:rPr>
          <w:rFonts w:ascii="Times New Roman" w:hAnsi="Times New Roman" w:cs="Times New Roman"/>
        </w:rPr>
        <w:t xml:space="preserve">This item inserts the subheading </w:t>
      </w:r>
      <w:r w:rsidR="00A026EF" w:rsidRPr="0041169D">
        <w:rPr>
          <w:rFonts w:ascii="Times New Roman" w:hAnsi="Times New Roman" w:cs="Times New Roman"/>
        </w:rPr>
        <w:t>‘</w:t>
      </w:r>
      <w:r w:rsidR="00830699" w:rsidRPr="0041169D">
        <w:rPr>
          <w:rFonts w:ascii="Times New Roman" w:hAnsi="Times New Roman" w:cs="Times New Roman"/>
          <w:i/>
          <w:iCs/>
        </w:rPr>
        <w:t>O</w:t>
      </w:r>
      <w:r w:rsidRPr="0041169D">
        <w:rPr>
          <w:rFonts w:ascii="Times New Roman" w:hAnsi="Times New Roman" w:cs="Times New Roman"/>
          <w:i/>
        </w:rPr>
        <w:t>ffences</w:t>
      </w:r>
      <w:r w:rsidR="00A026EF" w:rsidRPr="0041169D">
        <w:rPr>
          <w:rFonts w:ascii="Times New Roman" w:hAnsi="Times New Roman" w:cs="Times New Roman"/>
        </w:rPr>
        <w:t>’</w:t>
      </w:r>
      <w:r w:rsidRPr="0041169D">
        <w:rPr>
          <w:rFonts w:ascii="Times New Roman" w:hAnsi="Times New Roman" w:cs="Times New Roman"/>
        </w:rPr>
        <w:t>. This is a technical amendment that supports content structure, format and readability.</w:t>
      </w:r>
    </w:p>
    <w:p w14:paraId="7D4B21F2" w14:textId="4696C0C8" w:rsidR="00A1024A" w:rsidRPr="0041169D" w:rsidRDefault="0097798D" w:rsidP="00F42008">
      <w:pPr>
        <w:pStyle w:val="ItemHead"/>
        <w:spacing w:after="0"/>
        <w:rPr>
          <w:rFonts w:ascii="Times New Roman" w:hAnsi="Times New Roman" w:cs="Times New Roman"/>
          <w:szCs w:val="24"/>
        </w:rPr>
      </w:pPr>
      <w:r w:rsidRPr="0041169D">
        <w:rPr>
          <w:rFonts w:ascii="Times New Roman" w:eastAsia="Times New Roman" w:hAnsi="Times New Roman" w:cs="Times New Roman"/>
        </w:rPr>
        <w:t xml:space="preserve">Item 52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At the end of section 110</w:t>
      </w:r>
    </w:p>
    <w:p w14:paraId="3F890EC1" w14:textId="10D9C566" w:rsidR="00A1024A" w:rsidRPr="0041169D" w:rsidRDefault="002C5D9E" w:rsidP="00FE4BE4">
      <w:pPr>
        <w:pStyle w:val="Item"/>
        <w:spacing w:after="0" w:line="276" w:lineRule="auto"/>
        <w:ind w:left="0"/>
        <w:rPr>
          <w:rFonts w:ascii="Times New Roman" w:hAnsi="Times New Roman" w:cs="Times New Roman"/>
          <w:sz w:val="24"/>
          <w:szCs w:val="24"/>
        </w:rPr>
      </w:pPr>
      <w:r w:rsidRPr="0041169D">
        <w:rPr>
          <w:rFonts w:ascii="Times New Roman" w:hAnsi="Times New Roman" w:cs="Times New Roman"/>
          <w:sz w:val="24"/>
          <w:szCs w:val="24"/>
        </w:rPr>
        <w:t>New s</w:t>
      </w:r>
      <w:r w:rsidR="00D63B4F" w:rsidRPr="0041169D">
        <w:rPr>
          <w:rFonts w:ascii="Times New Roman" w:hAnsi="Times New Roman" w:cs="Times New Roman"/>
          <w:sz w:val="24"/>
          <w:szCs w:val="24"/>
        </w:rPr>
        <w:t>ubsection 110(</w:t>
      </w:r>
      <w:r w:rsidRPr="0041169D">
        <w:rPr>
          <w:rFonts w:ascii="Times New Roman" w:hAnsi="Times New Roman" w:cs="Times New Roman"/>
          <w:sz w:val="24"/>
          <w:szCs w:val="24"/>
        </w:rPr>
        <w:t>2</w:t>
      </w:r>
      <w:r w:rsidR="00D63B4F" w:rsidRPr="0041169D">
        <w:rPr>
          <w:rFonts w:ascii="Times New Roman" w:hAnsi="Times New Roman" w:cs="Times New Roman"/>
          <w:sz w:val="24"/>
          <w:szCs w:val="24"/>
        </w:rPr>
        <w:t xml:space="preserve">) </w:t>
      </w:r>
      <w:r w:rsidR="00A1024A" w:rsidRPr="0041169D">
        <w:rPr>
          <w:rFonts w:ascii="Times New Roman" w:hAnsi="Times New Roman" w:cs="Times New Roman"/>
          <w:sz w:val="24"/>
          <w:szCs w:val="24"/>
        </w:rPr>
        <w:t>adds a civil penalty where a person (a potential compensation paye</w:t>
      </w:r>
      <w:r w:rsidR="00D96954" w:rsidRPr="0041169D">
        <w:rPr>
          <w:rFonts w:ascii="Times New Roman" w:hAnsi="Times New Roman" w:cs="Times New Roman"/>
          <w:sz w:val="24"/>
          <w:szCs w:val="24"/>
        </w:rPr>
        <w:t>r</w:t>
      </w:r>
      <w:r w:rsidR="00A1024A" w:rsidRPr="0041169D">
        <w:rPr>
          <w:rFonts w:ascii="Times New Roman" w:hAnsi="Times New Roman" w:cs="Times New Roman"/>
          <w:sz w:val="24"/>
          <w:szCs w:val="24"/>
        </w:rPr>
        <w:t xml:space="preserve">) contravenes </w:t>
      </w:r>
      <w:r w:rsidRPr="0041169D">
        <w:rPr>
          <w:rFonts w:ascii="Times New Roman" w:hAnsi="Times New Roman" w:cs="Times New Roman"/>
          <w:sz w:val="24"/>
          <w:szCs w:val="24"/>
        </w:rPr>
        <w:t>this subsection</w:t>
      </w:r>
      <w:r w:rsidR="00D63B4F" w:rsidRPr="0041169D">
        <w:rPr>
          <w:rFonts w:ascii="Times New Roman" w:hAnsi="Times New Roman" w:cs="Times New Roman"/>
          <w:sz w:val="24"/>
          <w:szCs w:val="24"/>
        </w:rPr>
        <w:t xml:space="preserve"> </w:t>
      </w:r>
      <w:r w:rsidR="00A1024A" w:rsidRPr="0041169D">
        <w:rPr>
          <w:rFonts w:ascii="Times New Roman" w:hAnsi="Times New Roman" w:cs="Times New Roman"/>
          <w:sz w:val="24"/>
          <w:szCs w:val="24"/>
        </w:rPr>
        <w:t>if</w:t>
      </w:r>
      <w:r w:rsidR="00DE0740" w:rsidRPr="0041169D">
        <w:rPr>
          <w:rFonts w:ascii="Times New Roman" w:hAnsi="Times New Roman" w:cs="Times New Roman"/>
          <w:sz w:val="24"/>
          <w:szCs w:val="24"/>
        </w:rPr>
        <w:t>:</w:t>
      </w:r>
    </w:p>
    <w:p w14:paraId="0807CF4B" w14:textId="77777777" w:rsidR="00A1024A" w:rsidRPr="0041169D" w:rsidRDefault="00A1024A" w:rsidP="00B265FD">
      <w:pPr>
        <w:pStyle w:val="paragraph"/>
        <w:numPr>
          <w:ilvl w:val="0"/>
          <w:numId w:val="50"/>
        </w:numPr>
        <w:spacing w:before="0" w:after="0" w:line="276" w:lineRule="auto"/>
        <w:rPr>
          <w:rFonts w:ascii="Times New Roman" w:hAnsi="Times New Roman" w:cs="Times New Roman"/>
          <w:sz w:val="24"/>
          <w:szCs w:val="24"/>
        </w:rPr>
      </w:pPr>
      <w:r w:rsidRPr="0041169D">
        <w:rPr>
          <w:rFonts w:ascii="Times New Roman" w:hAnsi="Times New Roman" w:cs="Times New Roman"/>
          <w:sz w:val="24"/>
          <w:szCs w:val="24"/>
        </w:rPr>
        <w:t>the potential compensation payer is given a notice under subsection 109(1) in relation to a participant or prospective participant; and</w:t>
      </w:r>
    </w:p>
    <w:p w14:paraId="2EA8272B" w14:textId="77777777" w:rsidR="00A1024A" w:rsidRPr="0041169D" w:rsidRDefault="00A1024A" w:rsidP="00B265FD">
      <w:pPr>
        <w:pStyle w:val="paragraph"/>
        <w:numPr>
          <w:ilvl w:val="0"/>
          <w:numId w:val="50"/>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before or after receiving the notice, the potential compensation payer becomes liable to pay compensation to the participant or prospective participant; and</w:t>
      </w:r>
    </w:p>
    <w:p w14:paraId="03F37BEF" w14:textId="77777777" w:rsidR="00A1024A" w:rsidRPr="0041169D" w:rsidRDefault="00A1024A" w:rsidP="00B265FD">
      <w:pPr>
        <w:pStyle w:val="paragraph"/>
        <w:numPr>
          <w:ilvl w:val="0"/>
          <w:numId w:val="50"/>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potential compensation payer does not give written notice to the CEO of the liability within 7 days after becoming liable or receiving the notice, whichever is later.</w:t>
      </w:r>
    </w:p>
    <w:p w14:paraId="2EE63519" w14:textId="0D769AB9" w:rsidR="00A1024A" w:rsidRPr="0041169D" w:rsidRDefault="00A1024A" w:rsidP="00E65AD5">
      <w:pPr>
        <w:pStyle w:val="Penalty"/>
        <w:spacing w:line="276" w:lineRule="auto"/>
        <w:ind w:left="0" w:firstLine="0"/>
        <w:jc w:val="both"/>
        <w:rPr>
          <w:sz w:val="24"/>
          <w:szCs w:val="24"/>
        </w:rPr>
      </w:pPr>
      <w:r w:rsidRPr="0041169D">
        <w:rPr>
          <w:sz w:val="24"/>
          <w:szCs w:val="24"/>
        </w:rPr>
        <w:t>This attracts a civil penalty of 60 penalty units.</w:t>
      </w:r>
    </w:p>
    <w:p w14:paraId="508FDF8A" w14:textId="1A1A5552" w:rsidR="00A1024A" w:rsidRPr="0041169D" w:rsidRDefault="00A1024A" w:rsidP="00615507">
      <w:pPr>
        <w:pStyle w:val="subsection"/>
        <w:spacing w:after="0" w:line="276" w:lineRule="auto"/>
        <w:rPr>
          <w:rFonts w:ascii="Times New Roman" w:hAnsi="Times New Roman" w:cs="Times New Roman"/>
          <w:sz w:val="24"/>
          <w:szCs w:val="24"/>
        </w:rPr>
      </w:pPr>
      <w:r w:rsidRPr="0041169D">
        <w:rPr>
          <w:rFonts w:ascii="Times New Roman" w:hAnsi="Times New Roman" w:cs="Times New Roman"/>
          <w:sz w:val="24"/>
          <w:szCs w:val="24"/>
        </w:rPr>
        <w:tab/>
      </w:r>
      <w:r w:rsidR="00375E7D" w:rsidRPr="0041169D">
        <w:rPr>
          <w:rFonts w:ascii="Times New Roman" w:hAnsi="Times New Roman" w:cs="Times New Roman"/>
          <w:sz w:val="24"/>
          <w:szCs w:val="24"/>
        </w:rPr>
        <w:t>New s</w:t>
      </w:r>
      <w:r w:rsidR="00D63B4F" w:rsidRPr="0041169D">
        <w:rPr>
          <w:rFonts w:ascii="Times New Roman" w:hAnsi="Times New Roman" w:cs="Times New Roman"/>
          <w:sz w:val="24"/>
          <w:szCs w:val="24"/>
        </w:rPr>
        <w:t>ubsection 110(3) provides that a</w:t>
      </w:r>
      <w:r w:rsidRPr="0041169D">
        <w:rPr>
          <w:rFonts w:ascii="Times New Roman" w:hAnsi="Times New Roman" w:cs="Times New Roman"/>
          <w:sz w:val="24"/>
          <w:szCs w:val="24"/>
        </w:rPr>
        <w:t>n insurer contravenes this subsection if:</w:t>
      </w:r>
    </w:p>
    <w:p w14:paraId="3A7F9AB5" w14:textId="77777777" w:rsidR="00A1024A" w:rsidRPr="0041169D" w:rsidRDefault="00A1024A" w:rsidP="00B265FD">
      <w:pPr>
        <w:pStyle w:val="paragraph"/>
        <w:numPr>
          <w:ilvl w:val="0"/>
          <w:numId w:val="51"/>
        </w:numPr>
        <w:spacing w:before="0" w:after="0" w:line="276" w:lineRule="auto"/>
        <w:rPr>
          <w:rFonts w:ascii="Times New Roman" w:hAnsi="Times New Roman" w:cs="Times New Roman"/>
          <w:sz w:val="24"/>
          <w:szCs w:val="24"/>
        </w:rPr>
      </w:pPr>
      <w:r w:rsidRPr="0041169D">
        <w:rPr>
          <w:rFonts w:ascii="Times New Roman" w:hAnsi="Times New Roman" w:cs="Times New Roman"/>
          <w:sz w:val="24"/>
          <w:szCs w:val="24"/>
        </w:rPr>
        <w:t>the insurer is given a notice under subsection 109(2) in relation to a claim by a participant or prospective participant; and</w:t>
      </w:r>
    </w:p>
    <w:p w14:paraId="2D7DD2DC" w14:textId="3C18DCEA" w:rsidR="001B02E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before or after receiving the notice, the insurer becomes liable to indemnify the potential compensation payer, either wholly or partly, in relation to the claim; and</w:t>
      </w:r>
    </w:p>
    <w:p w14:paraId="0B0859A9" w14:textId="08A8F53A" w:rsidR="001B02EA" w:rsidRPr="0041169D" w:rsidRDefault="00A1024A" w:rsidP="00B265FD">
      <w:pPr>
        <w:pStyle w:val="paragraph"/>
        <w:numPr>
          <w:ilvl w:val="0"/>
          <w:numId w:val="50"/>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insurer does not give written notice to the CEO of the liability within 7 days of becoming liable or receiving the notice, whichever is later.</w:t>
      </w:r>
    </w:p>
    <w:p w14:paraId="5386E10D" w14:textId="7F47E169" w:rsidR="003D037E" w:rsidRPr="0041169D" w:rsidRDefault="00A1024A" w:rsidP="00F543BC">
      <w:pPr>
        <w:pStyle w:val="paragraph"/>
        <w:spacing w:before="120"/>
        <w:ind w:left="0" w:firstLine="0"/>
        <w:rPr>
          <w:rFonts w:ascii="Times New Roman" w:hAnsi="Times New Roman" w:cs="Times New Roman"/>
          <w:sz w:val="24"/>
          <w:szCs w:val="24"/>
        </w:rPr>
      </w:pPr>
      <w:r w:rsidRPr="0041169D">
        <w:rPr>
          <w:rFonts w:ascii="Times New Roman" w:hAnsi="Times New Roman" w:cs="Times New Roman"/>
          <w:sz w:val="24"/>
          <w:szCs w:val="24"/>
        </w:rPr>
        <w:t>This attracts a civil penalty of 60 penalty units</w:t>
      </w:r>
      <w:r w:rsidR="00C20F49" w:rsidRPr="0041169D">
        <w:rPr>
          <w:rFonts w:ascii="Times New Roman" w:hAnsi="Times New Roman" w:cs="Times New Roman"/>
          <w:sz w:val="24"/>
          <w:szCs w:val="24"/>
        </w:rPr>
        <w:t>.</w:t>
      </w:r>
    </w:p>
    <w:p w14:paraId="1CE40020" w14:textId="419B1B6B" w:rsidR="0071628C" w:rsidRPr="0041169D" w:rsidRDefault="0071628C" w:rsidP="0071628C">
      <w:pPr>
        <w:pStyle w:val="ItemHead"/>
        <w:spacing w:after="0"/>
        <w:rPr>
          <w:rFonts w:ascii="Times New Roman" w:hAnsi="Times New Roman" w:cs="Times New Roman"/>
          <w:szCs w:val="24"/>
        </w:rPr>
      </w:pPr>
      <w:r w:rsidRPr="0041169D">
        <w:rPr>
          <w:rFonts w:ascii="Times New Roman" w:hAnsi="Times New Roman" w:cs="Times New Roman"/>
          <w:szCs w:val="24"/>
        </w:rPr>
        <w:lastRenderedPageBreak/>
        <w:t xml:space="preserve">Item </w:t>
      </w:r>
      <w:r w:rsidR="0097798D" w:rsidRPr="0041169D">
        <w:rPr>
          <w:rFonts w:ascii="Times New Roman" w:hAnsi="Times New Roman" w:cs="Times New Roman"/>
          <w:szCs w:val="24"/>
        </w:rPr>
        <w:t>53</w:t>
      </w:r>
      <w:r w:rsidRPr="0041169D">
        <w:rPr>
          <w:rFonts w:ascii="Times New Roman" w:hAnsi="Times New Roman" w:cs="Times New Roman"/>
          <w:szCs w:val="24"/>
        </w:rPr>
        <w:t xml:space="preserve"> </w:t>
      </w:r>
      <w:r w:rsidR="00383A72" w:rsidRPr="0041169D">
        <w:rPr>
          <w:rFonts w:ascii="Times New Roman" w:hAnsi="Times New Roman" w:cs="Times New Roman"/>
          <w:szCs w:val="24"/>
        </w:rPr>
        <w:t>to</w:t>
      </w:r>
      <w:r w:rsidRPr="0041169D">
        <w:rPr>
          <w:rFonts w:ascii="Times New Roman" w:hAnsi="Times New Roman" w:cs="Times New Roman"/>
          <w:szCs w:val="24"/>
        </w:rPr>
        <w:t xml:space="preserve"> </w:t>
      </w:r>
      <w:r w:rsidR="0097798D" w:rsidRPr="0041169D">
        <w:rPr>
          <w:rFonts w:ascii="Times New Roman" w:hAnsi="Times New Roman" w:cs="Times New Roman"/>
          <w:szCs w:val="24"/>
        </w:rPr>
        <w:t>55</w:t>
      </w:r>
      <w:r w:rsidR="00383A72" w:rsidRPr="0041169D">
        <w:rPr>
          <w:rFonts w:ascii="Times New Roman" w:hAnsi="Times New Roman" w:cs="Times New Roman"/>
          <w:szCs w:val="24"/>
        </w:rPr>
        <w:t xml:space="preserve"> </w:t>
      </w:r>
      <w:r w:rsidR="0097798D" w:rsidRPr="0041169D">
        <w:rPr>
          <w:rFonts w:ascii="Times New Roman" w:hAnsi="Times New Roman" w:cs="Times New Roman"/>
          <w:szCs w:val="24"/>
        </w:rPr>
        <w:t>–</w:t>
      </w:r>
      <w:r w:rsidR="00383A72" w:rsidRPr="0041169D">
        <w:rPr>
          <w:rFonts w:ascii="Times New Roman" w:hAnsi="Times New Roman" w:cs="Times New Roman"/>
          <w:szCs w:val="24"/>
        </w:rPr>
        <w:t xml:space="preserve"> </w:t>
      </w:r>
      <w:r w:rsidR="00D40845" w:rsidRPr="0041169D">
        <w:rPr>
          <w:rFonts w:ascii="Times New Roman" w:hAnsi="Times New Roman" w:cs="Times New Roman"/>
          <w:szCs w:val="24"/>
        </w:rPr>
        <w:t>Subsection 111(5), Section 114 (heading), Befo</w:t>
      </w:r>
      <w:r w:rsidR="00B869B5" w:rsidRPr="0041169D">
        <w:rPr>
          <w:rFonts w:ascii="Times New Roman" w:hAnsi="Times New Roman" w:cs="Times New Roman"/>
          <w:szCs w:val="24"/>
        </w:rPr>
        <w:t>re subsection 114(1)</w:t>
      </w:r>
    </w:p>
    <w:p w14:paraId="1E22B1ED" w14:textId="7F07D68E" w:rsidR="0071628C" w:rsidRPr="0041169D" w:rsidRDefault="00EC1607" w:rsidP="0071628C">
      <w:pPr>
        <w:rPr>
          <w:rFonts w:ascii="Times New Roman" w:hAnsi="Times New Roman" w:cs="Times New Roman"/>
          <w:lang w:eastAsia="en-AU"/>
        </w:rPr>
      </w:pPr>
      <w:r w:rsidRPr="0041169D">
        <w:rPr>
          <w:rFonts w:ascii="Times New Roman" w:hAnsi="Times New Roman" w:cs="Times New Roman"/>
          <w:lang w:eastAsia="en-AU"/>
        </w:rPr>
        <w:t>These items are technical amendments as a result of changes made in this Part. The purpose of these amendments is to support structure, format and assist with readability, interpretation and application.</w:t>
      </w:r>
    </w:p>
    <w:p w14:paraId="76215EC7" w14:textId="1A02092C" w:rsidR="00A1024A" w:rsidRPr="0041169D" w:rsidRDefault="00DE0740" w:rsidP="00E65AD5">
      <w:pPr>
        <w:pStyle w:val="Item"/>
        <w:spacing w:line="276" w:lineRule="auto"/>
        <w:ind w:left="0"/>
        <w:rPr>
          <w:rFonts w:ascii="Times New Roman" w:hAnsi="Times New Roman" w:cs="Times New Roman"/>
          <w:sz w:val="24"/>
          <w:szCs w:val="24"/>
        </w:rPr>
      </w:pPr>
      <w:r w:rsidRPr="0041169D">
        <w:rPr>
          <w:rFonts w:ascii="Times New Roman" w:hAnsi="Times New Roman" w:cs="Times New Roman"/>
          <w:b/>
          <w:sz w:val="24"/>
          <w:szCs w:val="24"/>
        </w:rPr>
        <w:t xml:space="preserve">Item </w:t>
      </w:r>
      <w:r w:rsidR="0097798D" w:rsidRPr="0041169D">
        <w:rPr>
          <w:rFonts w:ascii="Times New Roman" w:hAnsi="Times New Roman" w:cs="Times New Roman"/>
          <w:b/>
          <w:bCs/>
          <w:sz w:val="24"/>
          <w:szCs w:val="24"/>
        </w:rPr>
        <w:t>53</w:t>
      </w:r>
      <w:r w:rsidR="00A1024A" w:rsidRPr="0041169D">
        <w:rPr>
          <w:rFonts w:ascii="Times New Roman" w:hAnsi="Times New Roman" w:cs="Times New Roman"/>
          <w:sz w:val="24"/>
          <w:szCs w:val="24"/>
        </w:rPr>
        <w:t xml:space="preserve"> omits the word</w:t>
      </w:r>
      <w:r w:rsidR="00A1024A" w:rsidRPr="0041169D" w:rsidDel="0002267C">
        <w:rPr>
          <w:rFonts w:ascii="Times New Roman" w:hAnsi="Times New Roman" w:cs="Times New Roman"/>
          <w:sz w:val="24"/>
          <w:szCs w:val="24"/>
        </w:rPr>
        <w:t xml:space="preserve"> </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(offences)</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 xml:space="preserve">, substitute </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(offences and civil penalties)</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 xml:space="preserve">. </w:t>
      </w:r>
    </w:p>
    <w:p w14:paraId="568A734E" w14:textId="00A3E598" w:rsidR="00A1024A" w:rsidRPr="0041169D" w:rsidRDefault="00DE0740" w:rsidP="00E65AD5">
      <w:pPr>
        <w:pStyle w:val="Item"/>
        <w:spacing w:line="276" w:lineRule="auto"/>
        <w:ind w:left="0"/>
        <w:rPr>
          <w:rFonts w:ascii="Times New Roman" w:hAnsi="Times New Roman" w:cs="Times New Roman"/>
          <w:sz w:val="24"/>
          <w:szCs w:val="24"/>
        </w:rPr>
      </w:pPr>
      <w:r w:rsidRPr="0041169D">
        <w:rPr>
          <w:rFonts w:ascii="Times New Roman" w:hAnsi="Times New Roman" w:cs="Times New Roman"/>
          <w:b/>
          <w:sz w:val="24"/>
          <w:szCs w:val="24"/>
        </w:rPr>
        <w:t xml:space="preserve">Item </w:t>
      </w:r>
      <w:r w:rsidR="0097798D" w:rsidRPr="0041169D">
        <w:rPr>
          <w:rFonts w:ascii="Times New Roman" w:hAnsi="Times New Roman" w:cs="Times New Roman"/>
          <w:b/>
          <w:bCs/>
          <w:sz w:val="24"/>
          <w:szCs w:val="24"/>
        </w:rPr>
        <w:t>54</w:t>
      </w:r>
      <w:r w:rsidR="00A1024A" w:rsidRPr="0041169D">
        <w:rPr>
          <w:rFonts w:ascii="Times New Roman" w:hAnsi="Times New Roman" w:cs="Times New Roman"/>
          <w:sz w:val="24"/>
          <w:szCs w:val="24"/>
        </w:rPr>
        <w:t xml:space="preserve"> Omits </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Offence—making</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 xml:space="preserve">, substitute </w:t>
      </w:r>
      <w:r w:rsidR="00A026EF" w:rsidRPr="0041169D">
        <w:rPr>
          <w:rFonts w:ascii="Times New Roman" w:hAnsi="Times New Roman" w:cs="Times New Roman"/>
          <w:sz w:val="24"/>
          <w:szCs w:val="24"/>
        </w:rPr>
        <w:t>‘</w:t>
      </w:r>
      <w:r w:rsidR="00A1024A" w:rsidRPr="0041169D">
        <w:rPr>
          <w:rFonts w:ascii="Times New Roman" w:hAnsi="Times New Roman" w:cs="Times New Roman"/>
          <w:sz w:val="24"/>
          <w:szCs w:val="24"/>
        </w:rPr>
        <w:t>Making</w:t>
      </w:r>
      <w:r w:rsidR="00A026EF" w:rsidRPr="0041169D">
        <w:rPr>
          <w:rFonts w:ascii="Times New Roman" w:hAnsi="Times New Roman" w:cs="Times New Roman"/>
          <w:sz w:val="24"/>
          <w:szCs w:val="24"/>
        </w:rPr>
        <w:t>’</w:t>
      </w:r>
      <w:r w:rsidR="00A1024A" w:rsidRPr="0041169D">
        <w:rPr>
          <w:rFonts w:ascii="Times New Roman" w:hAnsi="Times New Roman" w:cs="Times New Roman"/>
          <w:i/>
          <w:sz w:val="24"/>
          <w:szCs w:val="24"/>
        </w:rPr>
        <w:t>.</w:t>
      </w:r>
      <w:r w:rsidR="00A1024A" w:rsidRPr="0041169D">
        <w:rPr>
          <w:rFonts w:ascii="Times New Roman" w:hAnsi="Times New Roman" w:cs="Times New Roman"/>
          <w:sz w:val="24"/>
          <w:szCs w:val="24"/>
        </w:rPr>
        <w:t xml:space="preserve"> </w:t>
      </w:r>
    </w:p>
    <w:p w14:paraId="0D010970" w14:textId="5B1374E6" w:rsidR="00A1024A" w:rsidRPr="0041169D" w:rsidRDefault="00DE0740" w:rsidP="00E65AD5">
      <w:pPr>
        <w:spacing w:line="276" w:lineRule="auto"/>
        <w:rPr>
          <w:rFonts w:ascii="Times New Roman" w:hAnsi="Times New Roman" w:cs="Times New Roman"/>
        </w:rPr>
      </w:pPr>
      <w:r w:rsidRPr="0041169D">
        <w:rPr>
          <w:rFonts w:ascii="Times New Roman" w:hAnsi="Times New Roman" w:cs="Times New Roman"/>
          <w:b/>
        </w:rPr>
        <w:t xml:space="preserve">Item </w:t>
      </w:r>
      <w:r w:rsidR="0097798D" w:rsidRPr="0041169D">
        <w:rPr>
          <w:rFonts w:ascii="Times New Roman" w:hAnsi="Times New Roman" w:cs="Times New Roman"/>
          <w:b/>
          <w:bCs/>
        </w:rPr>
        <w:t>55</w:t>
      </w:r>
      <w:r w:rsidR="00A1024A" w:rsidRPr="0041169D">
        <w:rPr>
          <w:rFonts w:ascii="Times New Roman" w:hAnsi="Times New Roman" w:cs="Times New Roman"/>
        </w:rPr>
        <w:t xml:space="preserve"> inserts the subheading </w:t>
      </w:r>
      <w:r w:rsidR="00A026EF" w:rsidRPr="0041169D">
        <w:rPr>
          <w:rFonts w:ascii="Times New Roman" w:hAnsi="Times New Roman" w:cs="Times New Roman"/>
        </w:rPr>
        <w:t>‘</w:t>
      </w:r>
      <w:r w:rsidR="00A725F2" w:rsidRPr="0041169D">
        <w:rPr>
          <w:rFonts w:ascii="Times New Roman" w:hAnsi="Times New Roman" w:cs="Times New Roman"/>
          <w:i/>
          <w:iCs/>
        </w:rPr>
        <w:t>O</w:t>
      </w:r>
      <w:r w:rsidR="00A1024A" w:rsidRPr="0041169D">
        <w:rPr>
          <w:rFonts w:ascii="Times New Roman" w:hAnsi="Times New Roman" w:cs="Times New Roman"/>
          <w:i/>
        </w:rPr>
        <w:t>ffences</w:t>
      </w:r>
      <w:r w:rsidR="00A026EF" w:rsidRPr="0041169D">
        <w:rPr>
          <w:rFonts w:ascii="Times New Roman" w:hAnsi="Times New Roman" w:cs="Times New Roman"/>
        </w:rPr>
        <w:t>’</w:t>
      </w:r>
      <w:r w:rsidR="00A1024A" w:rsidRPr="0041169D">
        <w:rPr>
          <w:rFonts w:ascii="Times New Roman" w:hAnsi="Times New Roman" w:cs="Times New Roman"/>
        </w:rPr>
        <w:t>. This is a technical amendment that supports content structure, format and readability.</w:t>
      </w:r>
    </w:p>
    <w:p w14:paraId="7BD3CCB3" w14:textId="2C44D2FD" w:rsidR="00A1024A" w:rsidRPr="0041169D" w:rsidRDefault="00C75232" w:rsidP="00E65AD5">
      <w:pPr>
        <w:pStyle w:val="ItemHead"/>
        <w:spacing w:after="0" w:line="276" w:lineRule="auto"/>
        <w:rPr>
          <w:rFonts w:ascii="Times New Roman" w:hAnsi="Times New Roman" w:cs="Times New Roman"/>
          <w:szCs w:val="24"/>
        </w:rPr>
      </w:pPr>
      <w:r w:rsidRPr="0041169D">
        <w:rPr>
          <w:rFonts w:ascii="Times New Roman" w:eastAsia="Times New Roman" w:hAnsi="Times New Roman" w:cs="Times New Roman"/>
        </w:rPr>
        <w:t xml:space="preserve">Item 56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At the end of subsections 114(2) and (4)</w:t>
      </w:r>
    </w:p>
    <w:p w14:paraId="0760E604" w14:textId="10220323" w:rsidR="00A1024A" w:rsidRPr="0041169D" w:rsidRDefault="00A1024A" w:rsidP="00E65AD5">
      <w:pPr>
        <w:spacing w:line="276" w:lineRule="auto"/>
        <w:rPr>
          <w:rFonts w:ascii="Times New Roman" w:hAnsi="Times New Roman" w:cs="Times New Roman"/>
        </w:rPr>
      </w:pPr>
      <w:r w:rsidRPr="0041169D">
        <w:rPr>
          <w:rFonts w:ascii="Times New Roman" w:hAnsi="Times New Roman" w:cs="Times New Roman"/>
        </w:rPr>
        <w:t xml:space="preserve">This item adds a note to explain </w:t>
      </w:r>
      <w:r w:rsidR="000D5427" w:rsidRPr="0041169D">
        <w:rPr>
          <w:rFonts w:ascii="Times New Roman" w:hAnsi="Times New Roman" w:cs="Times New Roman"/>
        </w:rPr>
        <w:t xml:space="preserve">that </w:t>
      </w:r>
      <w:r w:rsidR="00FE331E" w:rsidRPr="0041169D">
        <w:rPr>
          <w:rFonts w:ascii="Times New Roman" w:hAnsi="Times New Roman" w:cs="Times New Roman"/>
        </w:rPr>
        <w:t>a</w:t>
      </w:r>
      <w:r w:rsidRPr="0041169D">
        <w:rPr>
          <w:rFonts w:ascii="Times New Roman" w:hAnsi="Times New Roman" w:cs="Times New Roman"/>
        </w:rPr>
        <w:t xml:space="preserve"> defendant bears an evidential burden in relation to the matter in this subsection: see subsection 13.3(3) of the </w:t>
      </w:r>
      <w:r w:rsidRPr="0041169D">
        <w:rPr>
          <w:rFonts w:ascii="Times New Roman" w:hAnsi="Times New Roman" w:cs="Times New Roman"/>
          <w:i/>
          <w:iCs/>
        </w:rPr>
        <w:t>Criminal Code</w:t>
      </w:r>
      <w:r w:rsidRPr="0041169D">
        <w:rPr>
          <w:rFonts w:ascii="Times New Roman" w:hAnsi="Times New Roman" w:cs="Times New Roman"/>
        </w:rPr>
        <w:t>.</w:t>
      </w:r>
    </w:p>
    <w:p w14:paraId="2B64EC04" w14:textId="56D8BB9C" w:rsidR="00A1024A" w:rsidRPr="0041169D" w:rsidRDefault="0097798D" w:rsidP="00E65AD5">
      <w:pPr>
        <w:pStyle w:val="ItemHead"/>
        <w:spacing w:before="0" w:after="0"/>
        <w:rPr>
          <w:rFonts w:ascii="Times New Roman" w:hAnsi="Times New Roman" w:cs="Times New Roman"/>
          <w:szCs w:val="24"/>
        </w:rPr>
      </w:pPr>
      <w:r w:rsidRPr="0041169D">
        <w:rPr>
          <w:rFonts w:ascii="Times New Roman" w:eastAsia="Times New Roman" w:hAnsi="Times New Roman" w:cs="Times New Roman"/>
        </w:rPr>
        <w:t xml:space="preserve">Item </w:t>
      </w:r>
      <w:r w:rsidR="00C75232" w:rsidRPr="0041169D">
        <w:rPr>
          <w:rFonts w:ascii="Times New Roman" w:eastAsia="Times New Roman" w:hAnsi="Times New Roman" w:cs="Times New Roman"/>
        </w:rPr>
        <w:t>57</w:t>
      </w:r>
      <w:r w:rsidRPr="0041169D">
        <w:rPr>
          <w:rFonts w:ascii="Times New Roman" w:eastAsia="Times New Roman" w:hAnsi="Times New Roman" w:cs="Times New Roman"/>
        </w:rPr>
        <w:t xml:space="preserve">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At the end of section 114</w:t>
      </w:r>
    </w:p>
    <w:p w14:paraId="59BF10A5" w14:textId="40E1BDA6" w:rsidR="00A1024A" w:rsidRPr="0041169D" w:rsidRDefault="00A1024A" w:rsidP="00FE4BE4">
      <w:pPr>
        <w:pStyle w:val="SubsectionHead"/>
        <w:spacing w:before="0" w:after="0" w:line="276" w:lineRule="auto"/>
        <w:ind w:left="0"/>
        <w:rPr>
          <w:rFonts w:ascii="Times New Roman" w:hAnsi="Times New Roman" w:cs="Times New Roman"/>
          <w:i w:val="0"/>
          <w:sz w:val="24"/>
          <w:szCs w:val="24"/>
        </w:rPr>
      </w:pPr>
      <w:r w:rsidRPr="0041169D">
        <w:rPr>
          <w:rFonts w:ascii="Times New Roman" w:hAnsi="Times New Roman" w:cs="Times New Roman"/>
          <w:i w:val="0"/>
          <w:sz w:val="24"/>
          <w:szCs w:val="24"/>
        </w:rPr>
        <w:t>This item adds a civil penalty</w:t>
      </w:r>
      <w:r w:rsidR="005801B2" w:rsidRPr="0041169D">
        <w:rPr>
          <w:rFonts w:ascii="Times New Roman" w:hAnsi="Times New Roman" w:cs="Times New Roman"/>
          <w:i w:val="0"/>
          <w:sz w:val="24"/>
          <w:szCs w:val="24"/>
        </w:rPr>
        <w:t xml:space="preserve"> relating to </w:t>
      </w:r>
      <w:r w:rsidR="00121CC0" w:rsidRPr="0041169D">
        <w:rPr>
          <w:rFonts w:ascii="Times New Roman" w:hAnsi="Times New Roman" w:cs="Times New Roman"/>
          <w:i w:val="0"/>
          <w:sz w:val="24"/>
          <w:szCs w:val="24"/>
        </w:rPr>
        <w:t>making a compensation payment after receiving a notice</w:t>
      </w:r>
      <w:r w:rsidRPr="0041169D">
        <w:rPr>
          <w:rFonts w:ascii="Times New Roman" w:hAnsi="Times New Roman" w:cs="Times New Roman"/>
          <w:i w:val="0"/>
          <w:sz w:val="24"/>
          <w:szCs w:val="24"/>
        </w:rPr>
        <w:t>. A person (the potential compensation payer) contravenes this subsection if:</w:t>
      </w:r>
    </w:p>
    <w:p w14:paraId="11EE76D1" w14:textId="77777777" w:rsidR="00A1024A" w:rsidRPr="0041169D" w:rsidRDefault="00A1024A" w:rsidP="00B265FD">
      <w:pPr>
        <w:pStyle w:val="paragraph"/>
        <w:numPr>
          <w:ilvl w:val="0"/>
          <w:numId w:val="51"/>
        </w:numPr>
        <w:spacing w:before="0" w:after="0" w:line="276" w:lineRule="auto"/>
        <w:rPr>
          <w:rFonts w:ascii="Times New Roman" w:hAnsi="Times New Roman" w:cs="Times New Roman"/>
          <w:sz w:val="24"/>
          <w:szCs w:val="24"/>
        </w:rPr>
      </w:pPr>
      <w:r w:rsidRPr="0041169D">
        <w:rPr>
          <w:rFonts w:ascii="Times New Roman" w:hAnsi="Times New Roman" w:cs="Times New Roman"/>
          <w:sz w:val="24"/>
          <w:szCs w:val="24"/>
        </w:rPr>
        <w:t>the potential compensation payer has been given a notice under subsection 109(1) or 111(1) in relation to the payment of compensation to a participant or prospective participant; and</w:t>
      </w:r>
    </w:p>
    <w:p w14:paraId="0450E07C" w14:textId="77777777" w:rsidR="00A1024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potential compensation payer makes the compensation payment to the participant or prospective participant.</w:t>
      </w:r>
    </w:p>
    <w:p w14:paraId="2DC09D23" w14:textId="7E835035" w:rsidR="00A1024A" w:rsidRPr="0041169D" w:rsidRDefault="00A1024A" w:rsidP="00E65AD5">
      <w:pPr>
        <w:pStyle w:val="subsection"/>
        <w:spacing w:line="276" w:lineRule="auto"/>
        <w:rPr>
          <w:rFonts w:ascii="Times New Roman" w:hAnsi="Times New Roman" w:cs="Times New Roman"/>
          <w:sz w:val="24"/>
          <w:szCs w:val="24"/>
        </w:rPr>
      </w:pPr>
      <w:r w:rsidRPr="0041169D">
        <w:rPr>
          <w:rFonts w:ascii="Times New Roman" w:hAnsi="Times New Roman" w:cs="Times New Roman"/>
          <w:sz w:val="24"/>
          <w:szCs w:val="24"/>
        </w:rPr>
        <w:t>This attracts a civil penalty of 60 penalty units.</w:t>
      </w:r>
    </w:p>
    <w:p w14:paraId="51590202" w14:textId="77777777" w:rsidR="00A1024A" w:rsidRPr="0041169D" w:rsidRDefault="00A1024A" w:rsidP="00FE4BE4">
      <w:pPr>
        <w:pStyle w:val="subsection"/>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This item does not apply if:</w:t>
      </w:r>
    </w:p>
    <w:p w14:paraId="5EAEECB4" w14:textId="77777777" w:rsidR="00A1024A" w:rsidRPr="0041169D" w:rsidRDefault="00A1024A" w:rsidP="00B265FD">
      <w:pPr>
        <w:pStyle w:val="paragraph"/>
        <w:numPr>
          <w:ilvl w:val="0"/>
          <w:numId w:val="51"/>
        </w:numPr>
        <w:spacing w:before="0" w:after="0" w:line="276" w:lineRule="auto"/>
        <w:rPr>
          <w:rFonts w:ascii="Times New Roman" w:hAnsi="Times New Roman" w:cs="Times New Roman"/>
          <w:sz w:val="24"/>
          <w:szCs w:val="24"/>
        </w:rPr>
      </w:pPr>
      <w:r w:rsidRPr="0041169D">
        <w:rPr>
          <w:rFonts w:ascii="Times New Roman" w:hAnsi="Times New Roman" w:cs="Times New Roman"/>
          <w:sz w:val="24"/>
          <w:szCs w:val="24"/>
        </w:rPr>
        <w:t>in the case of a notice under section 109—the CEO has given the potential compensation payer written notice that the notice is revoked; or</w:t>
      </w:r>
    </w:p>
    <w:p w14:paraId="77BB9765" w14:textId="77777777" w:rsidR="00A1024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in the case of a notice under section 111—the potential compensation payer has paid to the Agency the amount specified in the notice; or</w:t>
      </w:r>
    </w:p>
    <w:p w14:paraId="48D6A75B" w14:textId="1A58D54F" w:rsidR="00A1024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CEO has given the potential compensation payer written permission to pay the amount.</w:t>
      </w:r>
    </w:p>
    <w:p w14:paraId="6DDF25CC" w14:textId="77777777" w:rsidR="00A1024A" w:rsidRPr="0041169D" w:rsidRDefault="00A1024A" w:rsidP="00FE4BE4">
      <w:pPr>
        <w:pStyle w:val="subsection"/>
        <w:spacing w:after="0" w:line="276" w:lineRule="auto"/>
        <w:rPr>
          <w:rFonts w:ascii="Times New Roman" w:hAnsi="Times New Roman" w:cs="Times New Roman"/>
          <w:sz w:val="24"/>
          <w:szCs w:val="24"/>
        </w:rPr>
      </w:pPr>
      <w:r w:rsidRPr="0041169D">
        <w:rPr>
          <w:rFonts w:ascii="Times New Roman" w:hAnsi="Times New Roman" w:cs="Times New Roman"/>
          <w:sz w:val="24"/>
          <w:szCs w:val="24"/>
        </w:rPr>
        <w:tab/>
        <w:t>An insurer contravenes this subsection if:</w:t>
      </w:r>
    </w:p>
    <w:p w14:paraId="24B9F7DA" w14:textId="77777777" w:rsidR="00A1024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insurer has been given a notice under subsection 109(2) or 111(2) in relation to a liability to indemnify a person; and</w:t>
      </w:r>
    </w:p>
    <w:p w14:paraId="0D6619AD" w14:textId="77777777" w:rsidR="00A1024A" w:rsidRPr="0041169D" w:rsidRDefault="00A1024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the insurer makes a payment in relation to that liability.</w:t>
      </w:r>
    </w:p>
    <w:p w14:paraId="20F3AD29" w14:textId="119EFD0D" w:rsidR="00A1024A" w:rsidRPr="0041169D" w:rsidRDefault="00A1024A" w:rsidP="00B1017C">
      <w:pPr>
        <w:pStyle w:val="subsection"/>
        <w:rPr>
          <w:rFonts w:ascii="Times New Roman" w:hAnsi="Times New Roman" w:cs="Times New Roman"/>
          <w:sz w:val="24"/>
          <w:szCs w:val="24"/>
        </w:rPr>
      </w:pPr>
      <w:r w:rsidRPr="0041169D">
        <w:rPr>
          <w:rFonts w:ascii="Times New Roman" w:hAnsi="Times New Roman" w:cs="Times New Roman"/>
          <w:sz w:val="24"/>
          <w:szCs w:val="24"/>
        </w:rPr>
        <w:t>This attracts a civil penalty of 60 penalty units.</w:t>
      </w:r>
    </w:p>
    <w:p w14:paraId="3F46B0EC" w14:textId="77777777" w:rsidR="00A1024A" w:rsidRPr="0041169D" w:rsidRDefault="00A1024A" w:rsidP="00FE4BE4">
      <w:pPr>
        <w:pStyle w:val="subsection"/>
        <w:spacing w:after="0"/>
        <w:rPr>
          <w:rFonts w:ascii="Times New Roman" w:hAnsi="Times New Roman" w:cs="Times New Roman"/>
          <w:sz w:val="24"/>
          <w:szCs w:val="24"/>
        </w:rPr>
      </w:pPr>
      <w:r w:rsidRPr="0041169D">
        <w:rPr>
          <w:rFonts w:ascii="Times New Roman" w:hAnsi="Times New Roman" w:cs="Times New Roman"/>
          <w:sz w:val="24"/>
          <w:szCs w:val="24"/>
        </w:rPr>
        <w:tab/>
        <w:t xml:space="preserve">This does not apply if: </w:t>
      </w:r>
    </w:p>
    <w:p w14:paraId="15FE1BF6" w14:textId="77777777" w:rsidR="00A1024A" w:rsidRPr="0041169D" w:rsidRDefault="00A1024A" w:rsidP="00B265FD">
      <w:pPr>
        <w:pStyle w:val="paragraph"/>
        <w:numPr>
          <w:ilvl w:val="0"/>
          <w:numId w:val="52"/>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in the case of a notice under section 109—the CEO has given the insurer written notice that the notice is revoked; or</w:t>
      </w:r>
    </w:p>
    <w:p w14:paraId="5083781E" w14:textId="77777777" w:rsidR="00A1024A" w:rsidRPr="0041169D" w:rsidRDefault="00A1024A" w:rsidP="00B265FD">
      <w:pPr>
        <w:pStyle w:val="paragraph"/>
        <w:numPr>
          <w:ilvl w:val="0"/>
          <w:numId w:val="52"/>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lastRenderedPageBreak/>
        <w:t>in the case of a notice under section 111—the insurer has paid to the Agency the amount specified in the notice; or</w:t>
      </w:r>
    </w:p>
    <w:p w14:paraId="56034A0B" w14:textId="29327B3F" w:rsidR="00A1024A" w:rsidRPr="0041169D" w:rsidRDefault="00A1024A" w:rsidP="00B265FD">
      <w:pPr>
        <w:pStyle w:val="paragraph"/>
        <w:numPr>
          <w:ilvl w:val="0"/>
          <w:numId w:val="52"/>
        </w:numPr>
        <w:spacing w:after="0" w:line="276" w:lineRule="auto"/>
        <w:rPr>
          <w:rFonts w:ascii="Times New Roman" w:eastAsia="Times New Roman" w:hAnsi="Times New Roman" w:cs="Times New Roman"/>
          <w:b/>
        </w:rPr>
      </w:pPr>
      <w:r w:rsidRPr="0041169D">
        <w:rPr>
          <w:rFonts w:ascii="Times New Roman" w:hAnsi="Times New Roman" w:cs="Times New Roman"/>
          <w:sz w:val="24"/>
          <w:szCs w:val="24"/>
        </w:rPr>
        <w:t>the CEO has given the insurer written permission to pay the amount.</w:t>
      </w:r>
    </w:p>
    <w:p w14:paraId="41B60999" w14:textId="70A663D0" w:rsidR="00A1024A" w:rsidRPr="0041169D" w:rsidRDefault="00A1024A" w:rsidP="00FE4BE4">
      <w:pPr>
        <w:spacing w:before="240" w:after="0" w:line="276" w:lineRule="auto"/>
        <w:rPr>
          <w:rFonts w:ascii="Times New Roman" w:eastAsia="Times New Roman" w:hAnsi="Times New Roman" w:cs="Times New Roman"/>
          <w:b/>
          <w:lang w:eastAsia="en-AU"/>
        </w:rPr>
      </w:pPr>
      <w:r w:rsidRPr="0041169D">
        <w:rPr>
          <w:rFonts w:ascii="Times New Roman" w:hAnsi="Times New Roman" w:cs="Times New Roman"/>
        </w:rPr>
        <w:t xml:space="preserve">This item adds at note to explain </w:t>
      </w:r>
      <w:r w:rsidR="00774116" w:rsidRPr="0041169D">
        <w:rPr>
          <w:rFonts w:ascii="Times New Roman" w:hAnsi="Times New Roman" w:cs="Times New Roman"/>
        </w:rPr>
        <w:t>a</w:t>
      </w:r>
      <w:r w:rsidRPr="0041169D">
        <w:rPr>
          <w:rFonts w:ascii="Times New Roman" w:hAnsi="Times New Roman" w:cs="Times New Roman"/>
        </w:rPr>
        <w:t xml:space="preserve"> defendant bears an evidential burden in relation to the matter in this subsection: see subsection 13.3(3) of the Criminal Code</w:t>
      </w:r>
    </w:p>
    <w:p w14:paraId="7F9AFDA8" w14:textId="53A23F77" w:rsidR="002E2D3F" w:rsidRPr="0041169D" w:rsidRDefault="00F77BBB"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58</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6F6E85" w:rsidRPr="0041169D">
        <w:rPr>
          <w:rFonts w:ascii="Times New Roman" w:eastAsia="Times New Roman" w:hAnsi="Times New Roman" w:cs="Times New Roman"/>
          <w:b/>
          <w:lang w:eastAsia="en-AU"/>
        </w:rPr>
        <w:t>After paragraph 118(1)(ba)</w:t>
      </w:r>
    </w:p>
    <w:p w14:paraId="03218D4A" w14:textId="7D70F93F" w:rsidR="00F3197E" w:rsidRPr="0041169D" w:rsidRDefault="002E2D3F"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This item adds</w:t>
      </w:r>
      <w:r w:rsidR="00A050F2" w:rsidRPr="0041169D">
        <w:rPr>
          <w:rFonts w:ascii="Times New Roman" w:eastAsia="Times New Roman" w:hAnsi="Times New Roman" w:cs="Times New Roman"/>
          <w:bCs/>
          <w:lang w:eastAsia="en-AU"/>
        </w:rPr>
        <w:t xml:space="preserve"> </w:t>
      </w:r>
      <w:r w:rsidR="00A026EF" w:rsidRPr="0041169D">
        <w:rPr>
          <w:rFonts w:ascii="Times New Roman" w:eastAsia="Times New Roman" w:hAnsi="Times New Roman" w:cs="Times New Roman"/>
          <w:bCs/>
          <w:lang w:eastAsia="en-AU"/>
        </w:rPr>
        <w:t>‘</w:t>
      </w:r>
      <w:r w:rsidR="00B672B0" w:rsidRPr="0041169D">
        <w:rPr>
          <w:rFonts w:ascii="Times New Roman" w:eastAsia="Times New Roman" w:hAnsi="Times New Roman" w:cs="Times New Roman"/>
          <w:bCs/>
          <w:lang w:eastAsia="en-AU"/>
        </w:rPr>
        <w:t>to secure compliance with, and enforce, the provisions in relation to which Part 3 of Chapter 4 applies by exercising the powers conferred by that Part;</w:t>
      </w:r>
      <w:r w:rsidR="00A026EF" w:rsidRPr="0041169D">
        <w:rPr>
          <w:rFonts w:ascii="Times New Roman" w:eastAsia="Times New Roman" w:hAnsi="Times New Roman" w:cs="Times New Roman"/>
          <w:bCs/>
          <w:lang w:eastAsia="en-AU"/>
        </w:rPr>
        <w:t>’</w:t>
      </w:r>
      <w:r w:rsidR="00B672B0" w:rsidRPr="0041169D">
        <w:rPr>
          <w:rFonts w:ascii="Times New Roman" w:eastAsia="Times New Roman" w:hAnsi="Times New Roman" w:cs="Times New Roman"/>
          <w:bCs/>
          <w:lang w:eastAsia="en-AU"/>
        </w:rPr>
        <w:t xml:space="preserve"> to the list of functions of the Agency.</w:t>
      </w:r>
      <w:r w:rsidR="008F1DD2" w:rsidRPr="0041169D">
        <w:rPr>
          <w:rFonts w:ascii="Times New Roman" w:eastAsia="Times New Roman" w:hAnsi="Times New Roman" w:cs="Times New Roman"/>
          <w:bCs/>
          <w:lang w:eastAsia="en-AU"/>
        </w:rPr>
        <w:t xml:space="preserve"> </w:t>
      </w:r>
      <w:r w:rsidR="00B803D7" w:rsidRPr="0041169D">
        <w:rPr>
          <w:rFonts w:ascii="Times New Roman" w:eastAsia="Times New Roman" w:hAnsi="Times New Roman" w:cs="Times New Roman"/>
          <w:bCs/>
          <w:lang w:eastAsia="en-AU"/>
        </w:rPr>
        <w:t xml:space="preserve">This amendment </w:t>
      </w:r>
      <w:r w:rsidR="00B35A45" w:rsidRPr="0041169D">
        <w:rPr>
          <w:rFonts w:ascii="Times New Roman" w:eastAsia="Times New Roman" w:hAnsi="Times New Roman" w:cs="Times New Roman"/>
          <w:bCs/>
          <w:lang w:eastAsia="en-AU"/>
        </w:rPr>
        <w:t>ensures t</w:t>
      </w:r>
      <w:r w:rsidR="00164A81" w:rsidRPr="0041169D">
        <w:rPr>
          <w:rFonts w:ascii="Times New Roman" w:eastAsia="Times New Roman" w:hAnsi="Times New Roman" w:cs="Times New Roman"/>
          <w:bCs/>
          <w:lang w:eastAsia="en-AU"/>
        </w:rPr>
        <w:t>hat exercising monitoring and investigation powers</w:t>
      </w:r>
      <w:r w:rsidR="00DE50C9" w:rsidRPr="0041169D">
        <w:rPr>
          <w:rFonts w:ascii="Times New Roman" w:eastAsia="Times New Roman" w:hAnsi="Times New Roman" w:cs="Times New Roman"/>
          <w:bCs/>
          <w:lang w:eastAsia="en-AU"/>
        </w:rPr>
        <w:t xml:space="preserve"> </w:t>
      </w:r>
      <w:r w:rsidR="00124084" w:rsidRPr="0041169D">
        <w:rPr>
          <w:rFonts w:ascii="Times New Roman" w:eastAsia="Times New Roman" w:hAnsi="Times New Roman" w:cs="Times New Roman"/>
          <w:bCs/>
          <w:lang w:eastAsia="en-AU"/>
        </w:rPr>
        <w:t xml:space="preserve">(as provided for in item 33) </w:t>
      </w:r>
      <w:r w:rsidR="00DE50C9" w:rsidRPr="0041169D">
        <w:rPr>
          <w:rFonts w:ascii="Times New Roman" w:eastAsia="Times New Roman" w:hAnsi="Times New Roman" w:cs="Times New Roman"/>
          <w:bCs/>
          <w:lang w:eastAsia="en-AU"/>
        </w:rPr>
        <w:t>occur</w:t>
      </w:r>
      <w:r w:rsidR="00FC7B2F" w:rsidRPr="0041169D">
        <w:rPr>
          <w:rFonts w:ascii="Times New Roman" w:eastAsia="Times New Roman" w:hAnsi="Times New Roman" w:cs="Times New Roman"/>
          <w:bCs/>
          <w:lang w:eastAsia="en-AU"/>
        </w:rPr>
        <w:t>s</w:t>
      </w:r>
      <w:r w:rsidR="00DE50C9" w:rsidRPr="0041169D">
        <w:rPr>
          <w:rFonts w:ascii="Times New Roman" w:eastAsia="Times New Roman" w:hAnsi="Times New Roman" w:cs="Times New Roman"/>
          <w:bCs/>
          <w:lang w:eastAsia="en-AU"/>
        </w:rPr>
        <w:t xml:space="preserve"> </w:t>
      </w:r>
      <w:r w:rsidR="00124084" w:rsidRPr="0041169D">
        <w:rPr>
          <w:rFonts w:ascii="Times New Roman" w:eastAsia="Times New Roman" w:hAnsi="Times New Roman" w:cs="Times New Roman"/>
          <w:bCs/>
          <w:lang w:eastAsia="en-AU"/>
        </w:rPr>
        <w:t xml:space="preserve">as part of </w:t>
      </w:r>
      <w:r w:rsidR="00DE50C9" w:rsidRPr="0041169D">
        <w:rPr>
          <w:rFonts w:ascii="Times New Roman" w:eastAsia="Times New Roman" w:hAnsi="Times New Roman" w:cs="Times New Roman"/>
          <w:bCs/>
          <w:lang w:eastAsia="en-AU"/>
        </w:rPr>
        <w:t xml:space="preserve">performing </w:t>
      </w:r>
      <w:r w:rsidR="002C3789" w:rsidRPr="0041169D">
        <w:rPr>
          <w:rFonts w:ascii="Times New Roman" w:eastAsia="Times New Roman" w:hAnsi="Times New Roman" w:cs="Times New Roman"/>
          <w:bCs/>
          <w:lang w:eastAsia="en-AU"/>
        </w:rPr>
        <w:t>functions of the Agency</w:t>
      </w:r>
      <w:r w:rsidR="00231159" w:rsidRPr="0041169D">
        <w:rPr>
          <w:rFonts w:ascii="Times New Roman" w:eastAsia="Times New Roman" w:hAnsi="Times New Roman" w:cs="Times New Roman"/>
          <w:bCs/>
          <w:lang w:eastAsia="en-AU"/>
        </w:rPr>
        <w:t>, as part of the prevention, detection, investigation and response to misuse, abuse of</w:t>
      </w:r>
      <w:r w:rsidR="00BB519F" w:rsidRPr="0041169D">
        <w:rPr>
          <w:rFonts w:ascii="Times New Roman" w:eastAsia="Times New Roman" w:hAnsi="Times New Roman" w:cs="Times New Roman"/>
          <w:bCs/>
          <w:lang w:eastAsia="en-AU"/>
        </w:rPr>
        <w:t>,</w:t>
      </w:r>
      <w:r w:rsidR="00231159" w:rsidRPr="0041169D">
        <w:rPr>
          <w:rFonts w:ascii="Times New Roman" w:eastAsia="Times New Roman" w:hAnsi="Times New Roman" w:cs="Times New Roman"/>
          <w:bCs/>
          <w:lang w:eastAsia="en-AU"/>
        </w:rPr>
        <w:t xml:space="preserve"> or criminal activity involving</w:t>
      </w:r>
      <w:r w:rsidR="00877F76" w:rsidRPr="0041169D">
        <w:rPr>
          <w:rFonts w:ascii="Times New Roman" w:eastAsia="Times New Roman" w:hAnsi="Times New Roman" w:cs="Times New Roman"/>
          <w:bCs/>
          <w:lang w:eastAsia="en-AU"/>
        </w:rPr>
        <w:t>,</w:t>
      </w:r>
      <w:r w:rsidR="00231159" w:rsidRPr="0041169D">
        <w:rPr>
          <w:rFonts w:ascii="Times New Roman" w:eastAsia="Times New Roman" w:hAnsi="Times New Roman" w:cs="Times New Roman"/>
          <w:bCs/>
          <w:lang w:eastAsia="en-AU"/>
        </w:rPr>
        <w:t xml:space="preserve"> the NDIS</w:t>
      </w:r>
      <w:r w:rsidR="00877F76" w:rsidRPr="0041169D">
        <w:rPr>
          <w:rFonts w:ascii="Times New Roman" w:eastAsia="Times New Roman" w:hAnsi="Times New Roman" w:cs="Times New Roman"/>
          <w:bCs/>
          <w:lang w:eastAsia="en-AU"/>
        </w:rPr>
        <w:t>.</w:t>
      </w:r>
    </w:p>
    <w:p w14:paraId="393601B6" w14:textId="04E6B16F" w:rsidR="00921115" w:rsidRPr="0041169D" w:rsidRDefault="00F77BBB"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59</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6F6E85" w:rsidRPr="0041169D">
        <w:rPr>
          <w:rFonts w:ascii="Times New Roman" w:eastAsia="Times New Roman" w:hAnsi="Times New Roman" w:cs="Times New Roman"/>
          <w:b/>
          <w:lang w:eastAsia="en-AU"/>
        </w:rPr>
        <w:t>After paragraph 181E(d)</w:t>
      </w:r>
    </w:p>
    <w:p w14:paraId="0A34411E" w14:textId="12B61F3C" w:rsidR="00FB7570" w:rsidRPr="0041169D" w:rsidRDefault="00921115" w:rsidP="00BB519F">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762707" w:rsidRPr="0041169D">
        <w:rPr>
          <w:rFonts w:ascii="Times New Roman" w:eastAsia="Times New Roman" w:hAnsi="Times New Roman" w:cs="Times New Roman"/>
          <w:bCs/>
          <w:lang w:eastAsia="en-AU"/>
        </w:rPr>
        <w:t>updates the Commissioner’s core functions by amending paragraph</w:t>
      </w:r>
      <w:r w:rsidR="005A51E7" w:rsidRPr="0041169D">
        <w:rPr>
          <w:rFonts w:ascii="Times New Roman" w:eastAsia="Times New Roman" w:hAnsi="Times New Roman" w:cs="Times New Roman"/>
          <w:bCs/>
          <w:lang w:eastAsia="en-AU"/>
        </w:rPr>
        <w:t xml:space="preserve"> (d) to include </w:t>
      </w:r>
      <w:r w:rsidR="00A026EF" w:rsidRPr="0041169D">
        <w:rPr>
          <w:rFonts w:ascii="Times New Roman" w:eastAsia="Times New Roman" w:hAnsi="Times New Roman" w:cs="Times New Roman"/>
          <w:bCs/>
          <w:lang w:eastAsia="en-AU"/>
        </w:rPr>
        <w:t>‘</w:t>
      </w:r>
      <w:r w:rsidR="008B6AEA" w:rsidRPr="0041169D">
        <w:rPr>
          <w:rFonts w:ascii="Times New Roman" w:eastAsia="Times New Roman" w:hAnsi="Times New Roman" w:cs="Times New Roman"/>
          <w:bCs/>
          <w:lang w:eastAsia="en-AU"/>
        </w:rPr>
        <w:t xml:space="preserve">to secure compliance with this Act (other than in relation to matters within the Agency’s functions) through effective compliance and enforcement arrangements, including through the monitoring and investigation functions conferred on the Commissioner by Part 3B of </w:t>
      </w:r>
      <w:r w:rsidR="008B6AEA" w:rsidRPr="0041169D">
        <w:rPr>
          <w:rFonts w:ascii="Times New Roman" w:eastAsia="Times New Roman" w:hAnsi="Times New Roman" w:cs="Times New Roman"/>
          <w:lang w:eastAsia="en-AU"/>
        </w:rPr>
        <w:t>Chapter 4</w:t>
      </w:r>
      <w:r w:rsidR="00A026EF" w:rsidRPr="0041169D">
        <w:rPr>
          <w:rFonts w:ascii="Times New Roman" w:eastAsia="Times New Roman" w:hAnsi="Times New Roman" w:cs="Times New Roman"/>
          <w:bCs/>
          <w:lang w:eastAsia="en-AU"/>
        </w:rPr>
        <w:t>’</w:t>
      </w:r>
      <w:r w:rsidR="00FE177A" w:rsidRPr="0041169D">
        <w:rPr>
          <w:rFonts w:ascii="Times New Roman" w:eastAsia="Times New Roman" w:hAnsi="Times New Roman" w:cs="Times New Roman"/>
          <w:bCs/>
          <w:lang w:eastAsia="en-AU"/>
        </w:rPr>
        <w:t>.</w:t>
      </w:r>
      <w:r w:rsidR="005A3250" w:rsidRPr="0041169D">
        <w:rPr>
          <w:rFonts w:ascii="Times New Roman" w:eastAsia="Times New Roman" w:hAnsi="Times New Roman" w:cs="Times New Roman"/>
          <w:bCs/>
          <w:lang w:eastAsia="en-AU"/>
        </w:rPr>
        <w:t xml:space="preserve"> </w:t>
      </w:r>
    </w:p>
    <w:p w14:paraId="7E2927F2" w14:textId="7000878C" w:rsidR="00FB7570" w:rsidRPr="0041169D" w:rsidRDefault="005A3250" w:rsidP="0096074E">
      <w:pPr>
        <w:spacing w:before="240" w:after="0" w:line="276" w:lineRule="auto"/>
        <w:rPr>
          <w:rFonts w:ascii="Times New Roman" w:hAnsi="Times New Roman" w:cs="Times New Roman"/>
          <w:lang w:eastAsia="en-AU"/>
        </w:rPr>
      </w:pPr>
      <w:r w:rsidRPr="0041169D">
        <w:rPr>
          <w:rFonts w:ascii="Times New Roman" w:eastAsia="Times New Roman" w:hAnsi="Times New Roman" w:cs="Times New Roman"/>
          <w:bCs/>
          <w:lang w:eastAsia="en-AU"/>
        </w:rPr>
        <w:t xml:space="preserve">This is a consequential amendment required as a result of </w:t>
      </w:r>
      <w:r w:rsidR="00BB519F" w:rsidRPr="0041169D">
        <w:rPr>
          <w:rFonts w:ascii="Times New Roman" w:eastAsia="Times New Roman" w:hAnsi="Times New Roman" w:cs="Times New Roman"/>
          <w:bCs/>
          <w:lang w:eastAsia="en-AU"/>
        </w:rPr>
        <w:t xml:space="preserve">amendments made to </w:t>
      </w:r>
      <w:r w:rsidR="00BB519F" w:rsidRPr="0041169D">
        <w:rPr>
          <w:rFonts w:ascii="Times New Roman" w:hAnsi="Times New Roman" w:cs="Times New Roman"/>
          <w:lang w:eastAsia="en-AU"/>
        </w:rPr>
        <w:t>extend the monitoring and investigation powers to the Agency</w:t>
      </w:r>
      <w:r w:rsidR="00BD7CE6" w:rsidRPr="0041169D">
        <w:rPr>
          <w:rFonts w:ascii="Times New Roman" w:hAnsi="Times New Roman" w:cs="Times New Roman"/>
          <w:lang w:eastAsia="en-AU"/>
        </w:rPr>
        <w:t xml:space="preserve"> (</w:t>
      </w:r>
      <w:r w:rsidR="00BD7CE6" w:rsidRPr="0041169D">
        <w:rPr>
          <w:rFonts w:ascii="Times New Roman" w:eastAsia="Times New Roman" w:hAnsi="Times New Roman" w:cs="Times New Roman"/>
          <w:bCs/>
          <w:lang w:eastAsia="en-AU"/>
        </w:rPr>
        <w:t>as provided for in item 33)</w:t>
      </w:r>
      <w:r w:rsidR="00FB7570" w:rsidRPr="0041169D">
        <w:rPr>
          <w:rFonts w:ascii="Times New Roman" w:hAnsi="Times New Roman" w:cs="Times New Roman"/>
          <w:lang w:eastAsia="en-AU"/>
        </w:rPr>
        <w:t>, ensuring a distinction between the functions of the Commission and the functions of the NDIA.</w:t>
      </w:r>
    </w:p>
    <w:p w14:paraId="29D7EB7C" w14:textId="269FCB09" w:rsidR="00BB519F" w:rsidRPr="0041169D" w:rsidRDefault="00BB519F" w:rsidP="00BB519F">
      <w:pPr>
        <w:spacing w:after="0" w:line="276" w:lineRule="auto"/>
        <w:rPr>
          <w:rFonts w:ascii="Times New Roman" w:eastAsia="Times New Roman" w:hAnsi="Times New Roman" w:cs="Times New Roman"/>
          <w:b/>
          <w:lang w:eastAsia="en-AU"/>
        </w:rPr>
      </w:pPr>
    </w:p>
    <w:p w14:paraId="754F1983" w14:textId="766266D6" w:rsidR="00A1024A" w:rsidRPr="0041169D" w:rsidRDefault="00F77BBB" w:rsidP="00E65AD5">
      <w:pPr>
        <w:pStyle w:val="ItemHead"/>
        <w:spacing w:before="0" w:after="0" w:line="276" w:lineRule="auto"/>
        <w:rPr>
          <w:rFonts w:ascii="Times New Roman" w:hAnsi="Times New Roman" w:cs="Times New Roman"/>
          <w:szCs w:val="24"/>
        </w:rPr>
      </w:pPr>
      <w:r w:rsidRPr="0041169D">
        <w:rPr>
          <w:rFonts w:ascii="Times New Roman" w:eastAsia="Times New Roman" w:hAnsi="Times New Roman" w:cs="Times New Roman"/>
        </w:rPr>
        <w:t xml:space="preserve">Item 60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Before subsection 185(1)</w:t>
      </w:r>
    </w:p>
    <w:p w14:paraId="7692C03B" w14:textId="670CEC81" w:rsidR="00A1024A" w:rsidRPr="0041169D" w:rsidRDefault="00A1024A" w:rsidP="00E65AD5">
      <w:pPr>
        <w:spacing w:line="276" w:lineRule="auto"/>
        <w:rPr>
          <w:rFonts w:ascii="Times New Roman" w:hAnsi="Times New Roman" w:cs="Times New Roman"/>
        </w:rPr>
      </w:pPr>
      <w:r w:rsidRPr="0041169D">
        <w:rPr>
          <w:rFonts w:ascii="Times New Roman" w:hAnsi="Times New Roman" w:cs="Times New Roman"/>
        </w:rPr>
        <w:t xml:space="preserve">This item inserts the subheading </w:t>
      </w:r>
      <w:r w:rsidR="00A026EF" w:rsidRPr="0041169D">
        <w:rPr>
          <w:rFonts w:ascii="Times New Roman" w:hAnsi="Times New Roman" w:cs="Times New Roman"/>
        </w:rPr>
        <w:t>‘</w:t>
      </w:r>
      <w:r w:rsidRPr="0041169D">
        <w:rPr>
          <w:rFonts w:ascii="Times New Roman" w:hAnsi="Times New Roman" w:cs="Times New Roman"/>
          <w:i/>
        </w:rPr>
        <w:t>CEO may give notice</w:t>
      </w:r>
      <w:r w:rsidR="00A026EF" w:rsidRPr="0041169D">
        <w:rPr>
          <w:rFonts w:ascii="Times New Roman" w:hAnsi="Times New Roman" w:cs="Times New Roman"/>
        </w:rPr>
        <w:t>’</w:t>
      </w:r>
      <w:r w:rsidRPr="0041169D">
        <w:rPr>
          <w:rFonts w:ascii="Times New Roman" w:hAnsi="Times New Roman" w:cs="Times New Roman"/>
        </w:rPr>
        <w:t>. This is a technical amendment that supports content structure, format and readability.</w:t>
      </w:r>
    </w:p>
    <w:p w14:paraId="76E58B32" w14:textId="69CA3CD2" w:rsidR="00A1024A" w:rsidRPr="0041169D" w:rsidRDefault="00BC4FF4" w:rsidP="00E65AD5">
      <w:pPr>
        <w:pStyle w:val="ItemHead"/>
        <w:spacing w:before="0" w:after="0" w:line="276" w:lineRule="auto"/>
        <w:rPr>
          <w:rFonts w:ascii="Times New Roman" w:hAnsi="Times New Roman" w:cs="Times New Roman"/>
          <w:szCs w:val="24"/>
        </w:rPr>
      </w:pPr>
      <w:r w:rsidRPr="0041169D">
        <w:rPr>
          <w:rFonts w:ascii="Times New Roman" w:eastAsia="Times New Roman" w:hAnsi="Times New Roman" w:cs="Times New Roman"/>
        </w:rPr>
        <w:t xml:space="preserve">Item 61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Before subsection 185(4)</w:t>
      </w:r>
    </w:p>
    <w:p w14:paraId="5F19EF6E" w14:textId="2C5205C3" w:rsidR="00A1024A" w:rsidRPr="0041169D" w:rsidRDefault="00A1024A" w:rsidP="00E65AD5">
      <w:pPr>
        <w:spacing w:line="276" w:lineRule="auto"/>
        <w:rPr>
          <w:rFonts w:ascii="Times New Roman" w:hAnsi="Times New Roman" w:cs="Times New Roman"/>
        </w:rPr>
      </w:pPr>
      <w:r w:rsidRPr="0041169D">
        <w:rPr>
          <w:rFonts w:ascii="Times New Roman" w:hAnsi="Times New Roman" w:cs="Times New Roman"/>
        </w:rPr>
        <w:t xml:space="preserve">This item inserts the subheading </w:t>
      </w:r>
      <w:r w:rsidR="00A026EF" w:rsidRPr="0041169D">
        <w:rPr>
          <w:rFonts w:ascii="Times New Roman" w:hAnsi="Times New Roman" w:cs="Times New Roman"/>
        </w:rPr>
        <w:t>‘</w:t>
      </w:r>
      <w:r w:rsidR="0019609C" w:rsidRPr="0041169D">
        <w:rPr>
          <w:rFonts w:ascii="Times New Roman" w:hAnsi="Times New Roman" w:cs="Times New Roman"/>
          <w:i/>
          <w:iCs/>
        </w:rPr>
        <w:t>O</w:t>
      </w:r>
      <w:r w:rsidRPr="0041169D">
        <w:rPr>
          <w:rFonts w:ascii="Times New Roman" w:hAnsi="Times New Roman" w:cs="Times New Roman"/>
          <w:i/>
          <w:iCs/>
        </w:rPr>
        <w:t>ffences</w:t>
      </w:r>
      <w:r w:rsidR="00A026EF" w:rsidRPr="0041169D">
        <w:rPr>
          <w:rFonts w:ascii="Times New Roman" w:hAnsi="Times New Roman" w:cs="Times New Roman"/>
        </w:rPr>
        <w:t>’</w:t>
      </w:r>
      <w:r w:rsidRPr="0041169D">
        <w:rPr>
          <w:rFonts w:ascii="Times New Roman" w:hAnsi="Times New Roman" w:cs="Times New Roman"/>
        </w:rPr>
        <w:t>. This is a technical amendment that supports content structure, format and readability.</w:t>
      </w:r>
    </w:p>
    <w:p w14:paraId="010328F4" w14:textId="2C434C6D" w:rsidR="00A1024A" w:rsidRPr="0041169D" w:rsidRDefault="00BC4FF4" w:rsidP="00E65AD5">
      <w:pPr>
        <w:pStyle w:val="ItemHead"/>
        <w:spacing w:before="0" w:after="0" w:line="276" w:lineRule="auto"/>
        <w:rPr>
          <w:rFonts w:ascii="Times New Roman" w:hAnsi="Times New Roman" w:cs="Times New Roman"/>
          <w:szCs w:val="24"/>
        </w:rPr>
      </w:pPr>
      <w:r w:rsidRPr="0041169D">
        <w:rPr>
          <w:rFonts w:ascii="Times New Roman" w:eastAsia="Times New Roman" w:hAnsi="Times New Roman" w:cs="Times New Roman"/>
        </w:rPr>
        <w:lastRenderedPageBreak/>
        <w:t>Item</w:t>
      </w:r>
      <w:r w:rsidR="00543A82" w:rsidRPr="0041169D">
        <w:rPr>
          <w:rFonts w:ascii="Times New Roman" w:eastAsia="Times New Roman" w:hAnsi="Times New Roman" w:cs="Times New Roman"/>
        </w:rPr>
        <w:t>s</w:t>
      </w:r>
      <w:r w:rsidRPr="0041169D">
        <w:rPr>
          <w:rFonts w:ascii="Times New Roman" w:eastAsia="Times New Roman" w:hAnsi="Times New Roman" w:cs="Times New Roman"/>
        </w:rPr>
        <w:t xml:space="preserve"> 62 </w:t>
      </w:r>
      <w:r w:rsidR="00543A82" w:rsidRPr="0041169D">
        <w:rPr>
          <w:rFonts w:ascii="Times New Roman" w:eastAsia="Times New Roman" w:hAnsi="Times New Roman" w:cs="Times New Roman"/>
        </w:rPr>
        <w:t>to</w:t>
      </w:r>
      <w:r w:rsidRPr="0041169D">
        <w:rPr>
          <w:rFonts w:ascii="Times New Roman" w:eastAsia="Times New Roman" w:hAnsi="Times New Roman" w:cs="Times New Roman"/>
        </w:rPr>
        <w:t xml:space="preserve"> </w:t>
      </w:r>
      <w:r w:rsidR="007E11E0" w:rsidRPr="0041169D">
        <w:rPr>
          <w:rFonts w:ascii="Times New Roman" w:eastAsia="Times New Roman" w:hAnsi="Times New Roman" w:cs="Times New Roman"/>
        </w:rPr>
        <w:t>63</w:t>
      </w:r>
      <w:r w:rsidRPr="0041169D">
        <w:rPr>
          <w:rFonts w:ascii="Times New Roman" w:eastAsia="Times New Roman" w:hAnsi="Times New Roman" w:cs="Times New Roman"/>
        </w:rPr>
        <w:t xml:space="preserve">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At the end of subsection 185(5)</w:t>
      </w:r>
      <w:r w:rsidR="00354AA4" w:rsidRPr="0041169D">
        <w:rPr>
          <w:rFonts w:ascii="Times New Roman" w:hAnsi="Times New Roman" w:cs="Times New Roman"/>
          <w:szCs w:val="24"/>
        </w:rPr>
        <w:t>, After s</w:t>
      </w:r>
      <w:r w:rsidR="00E53721" w:rsidRPr="0041169D">
        <w:rPr>
          <w:rFonts w:ascii="Times New Roman" w:hAnsi="Times New Roman" w:cs="Times New Roman"/>
          <w:szCs w:val="24"/>
        </w:rPr>
        <w:t>ubsection 185(5)</w:t>
      </w:r>
    </w:p>
    <w:p w14:paraId="024AA6C8" w14:textId="61BC7971" w:rsidR="00732FC7" w:rsidRPr="0041169D" w:rsidRDefault="006532D2" w:rsidP="00301867">
      <w:pPr>
        <w:pStyle w:val="ItemHead"/>
        <w:spacing w:before="0"/>
        <w:ind w:left="0" w:firstLine="0"/>
        <w:rPr>
          <w:rFonts w:ascii="Times New Roman" w:hAnsi="Times New Roman" w:cs="Times New Roman"/>
          <w:b w:val="0"/>
          <w:kern w:val="0"/>
          <w:szCs w:val="24"/>
          <w:lang w:eastAsia="en-US"/>
        </w:rPr>
      </w:pPr>
      <w:r w:rsidRPr="0041169D">
        <w:rPr>
          <w:rFonts w:ascii="Times New Roman" w:hAnsi="Times New Roman" w:cs="Times New Roman"/>
          <w:b w:val="0"/>
          <w:kern w:val="0"/>
          <w:szCs w:val="24"/>
          <w:lang w:eastAsia="en-US"/>
        </w:rPr>
        <w:t>S</w:t>
      </w:r>
      <w:r w:rsidR="007E3AB6" w:rsidRPr="0041169D">
        <w:rPr>
          <w:rFonts w:ascii="Times New Roman" w:hAnsi="Times New Roman" w:cs="Times New Roman"/>
          <w:b w:val="0"/>
          <w:kern w:val="0"/>
          <w:szCs w:val="24"/>
          <w:lang w:eastAsia="en-US"/>
        </w:rPr>
        <w:t>ection 185</w:t>
      </w:r>
      <w:r w:rsidRPr="0041169D">
        <w:rPr>
          <w:rFonts w:ascii="Times New Roman" w:hAnsi="Times New Roman" w:cs="Times New Roman"/>
          <w:b w:val="0"/>
          <w:kern w:val="0"/>
          <w:szCs w:val="24"/>
          <w:lang w:eastAsia="en-US"/>
        </w:rPr>
        <w:t xml:space="preserve"> </w:t>
      </w:r>
      <w:r w:rsidR="007E3AB6" w:rsidRPr="0041169D">
        <w:rPr>
          <w:rFonts w:ascii="Times New Roman" w:hAnsi="Times New Roman" w:cs="Times New Roman"/>
          <w:b w:val="0"/>
          <w:kern w:val="0"/>
          <w:szCs w:val="24"/>
          <w:lang w:eastAsia="en-US"/>
        </w:rPr>
        <w:t>deals with the recovery of amounts from financial institutions.</w:t>
      </w:r>
      <w:r w:rsidR="004D5799" w:rsidRPr="0041169D">
        <w:rPr>
          <w:rFonts w:ascii="Times New Roman" w:hAnsi="Times New Roman" w:cs="Times New Roman"/>
          <w:b w:val="0"/>
          <w:kern w:val="0"/>
          <w:szCs w:val="24"/>
          <w:lang w:eastAsia="en-US"/>
        </w:rPr>
        <w:t xml:space="preserve"> The CEO may issue a notice to a financial institution if an</w:t>
      </w:r>
      <w:r w:rsidR="00295DDC" w:rsidRPr="0041169D">
        <w:rPr>
          <w:rFonts w:ascii="Times New Roman" w:hAnsi="Times New Roman" w:cs="Times New Roman"/>
          <w:b w:val="0"/>
          <w:kern w:val="0"/>
          <w:szCs w:val="24"/>
          <w:lang w:eastAsia="en-US"/>
        </w:rPr>
        <w:t xml:space="preserve"> </w:t>
      </w:r>
      <w:r w:rsidR="00425C31" w:rsidRPr="0041169D">
        <w:rPr>
          <w:rFonts w:ascii="Times New Roman" w:hAnsi="Times New Roman" w:cs="Times New Roman"/>
          <w:b w:val="0"/>
          <w:kern w:val="0"/>
          <w:szCs w:val="24"/>
          <w:lang w:eastAsia="en-US"/>
        </w:rPr>
        <w:t xml:space="preserve">NDIS </w:t>
      </w:r>
      <w:r w:rsidR="00295DDC" w:rsidRPr="0041169D">
        <w:rPr>
          <w:rFonts w:ascii="Times New Roman" w:hAnsi="Times New Roman" w:cs="Times New Roman"/>
          <w:b w:val="0"/>
          <w:kern w:val="0"/>
          <w:szCs w:val="24"/>
          <w:lang w:eastAsia="en-US"/>
        </w:rPr>
        <w:t>amount</w:t>
      </w:r>
      <w:r w:rsidR="00FD4DAD" w:rsidRPr="0041169D">
        <w:rPr>
          <w:rFonts w:ascii="Times New Roman" w:hAnsi="Times New Roman" w:cs="Times New Roman"/>
          <w:b w:val="0"/>
          <w:kern w:val="0"/>
          <w:szCs w:val="24"/>
          <w:lang w:eastAsia="en-US"/>
        </w:rPr>
        <w:t xml:space="preserve"> is paid to a</w:t>
      </w:r>
      <w:r w:rsidR="00F627D3" w:rsidRPr="0041169D">
        <w:rPr>
          <w:rFonts w:ascii="Times New Roman" w:hAnsi="Times New Roman" w:cs="Times New Roman"/>
          <w:b w:val="0"/>
          <w:kern w:val="0"/>
          <w:szCs w:val="24"/>
          <w:lang w:eastAsia="en-US"/>
        </w:rPr>
        <w:t>n account kept by the financial institution and the C</w:t>
      </w:r>
      <w:r w:rsidR="00425C31" w:rsidRPr="0041169D">
        <w:rPr>
          <w:rFonts w:ascii="Times New Roman" w:hAnsi="Times New Roman" w:cs="Times New Roman"/>
          <w:b w:val="0"/>
          <w:kern w:val="0"/>
          <w:szCs w:val="24"/>
          <w:lang w:eastAsia="en-US"/>
        </w:rPr>
        <w:t>E</w:t>
      </w:r>
      <w:r w:rsidR="00F627D3" w:rsidRPr="0041169D">
        <w:rPr>
          <w:rFonts w:ascii="Times New Roman" w:hAnsi="Times New Roman" w:cs="Times New Roman"/>
          <w:b w:val="0"/>
          <w:kern w:val="0"/>
          <w:szCs w:val="24"/>
          <w:lang w:eastAsia="en-US"/>
        </w:rPr>
        <w:t xml:space="preserve">O is </w:t>
      </w:r>
      <w:r w:rsidR="00425C31" w:rsidRPr="0041169D">
        <w:rPr>
          <w:rFonts w:ascii="Times New Roman" w:hAnsi="Times New Roman" w:cs="Times New Roman"/>
          <w:b w:val="0"/>
          <w:kern w:val="0"/>
          <w:szCs w:val="24"/>
          <w:lang w:eastAsia="en-US"/>
        </w:rPr>
        <w:t>satisfied</w:t>
      </w:r>
      <w:r w:rsidR="00F627D3" w:rsidRPr="0041169D">
        <w:rPr>
          <w:rFonts w:ascii="Times New Roman" w:hAnsi="Times New Roman" w:cs="Times New Roman"/>
          <w:b w:val="0"/>
          <w:kern w:val="0"/>
          <w:szCs w:val="24"/>
          <w:lang w:eastAsia="en-US"/>
        </w:rPr>
        <w:t xml:space="preserve"> that the payment </w:t>
      </w:r>
      <w:r w:rsidR="00425C31" w:rsidRPr="0041169D">
        <w:rPr>
          <w:rFonts w:ascii="Times New Roman" w:hAnsi="Times New Roman" w:cs="Times New Roman"/>
          <w:b w:val="0"/>
          <w:kern w:val="0"/>
          <w:szCs w:val="24"/>
          <w:lang w:eastAsia="en-US"/>
        </w:rPr>
        <w:t xml:space="preserve">of the NDIS amount </w:t>
      </w:r>
      <w:r w:rsidR="00F627D3" w:rsidRPr="0041169D">
        <w:rPr>
          <w:rFonts w:ascii="Times New Roman" w:hAnsi="Times New Roman" w:cs="Times New Roman"/>
          <w:b w:val="0"/>
          <w:kern w:val="0"/>
          <w:szCs w:val="24"/>
          <w:lang w:eastAsia="en-US"/>
        </w:rPr>
        <w:t xml:space="preserve">was intended to be made to someone who is not the person </w:t>
      </w:r>
      <w:r w:rsidR="00425C31" w:rsidRPr="0041169D">
        <w:rPr>
          <w:rFonts w:ascii="Times New Roman" w:hAnsi="Times New Roman" w:cs="Times New Roman"/>
          <w:b w:val="0"/>
          <w:kern w:val="0"/>
          <w:szCs w:val="24"/>
          <w:lang w:eastAsia="en-US"/>
        </w:rPr>
        <w:t>who holds the account</w:t>
      </w:r>
      <w:r w:rsidRPr="0041169D">
        <w:rPr>
          <w:rFonts w:ascii="Times New Roman" w:hAnsi="Times New Roman" w:cs="Times New Roman"/>
          <w:b w:val="0"/>
          <w:kern w:val="0"/>
          <w:szCs w:val="24"/>
          <w:lang w:eastAsia="en-US"/>
        </w:rPr>
        <w:t xml:space="preserve"> under subsections (1)</w:t>
      </w:r>
      <w:r w:rsidR="00F13C50" w:rsidRPr="0041169D">
        <w:rPr>
          <w:rFonts w:ascii="Times New Roman" w:hAnsi="Times New Roman" w:cs="Times New Roman"/>
          <w:b w:val="0"/>
          <w:kern w:val="0"/>
          <w:szCs w:val="24"/>
          <w:lang w:eastAsia="en-US"/>
        </w:rPr>
        <w:t>.</w:t>
      </w:r>
    </w:p>
    <w:p w14:paraId="4347CFFD" w14:textId="16CF91A3" w:rsidR="006532D2" w:rsidRPr="0041169D" w:rsidRDefault="006B541D" w:rsidP="00301867">
      <w:pPr>
        <w:pStyle w:val="ItemHead"/>
        <w:spacing w:before="0"/>
        <w:ind w:left="0" w:firstLine="0"/>
        <w:rPr>
          <w:rFonts w:ascii="Times New Roman" w:hAnsi="Times New Roman" w:cs="Times New Roman"/>
          <w:b w:val="0"/>
          <w:kern w:val="0"/>
          <w:szCs w:val="24"/>
          <w:lang w:eastAsia="en-US"/>
        </w:rPr>
      </w:pPr>
      <w:r w:rsidRPr="0041169D">
        <w:rPr>
          <w:rFonts w:ascii="Times New Roman" w:hAnsi="Times New Roman" w:cs="Times New Roman"/>
          <w:b w:val="0"/>
          <w:kern w:val="0"/>
          <w:szCs w:val="24"/>
          <w:lang w:eastAsia="en-US"/>
        </w:rPr>
        <w:t>Subsection 185</w:t>
      </w:r>
      <w:r w:rsidR="00033A37" w:rsidRPr="0041169D">
        <w:rPr>
          <w:rFonts w:ascii="Times New Roman" w:hAnsi="Times New Roman" w:cs="Times New Roman"/>
          <w:b w:val="0"/>
          <w:kern w:val="0"/>
          <w:szCs w:val="24"/>
          <w:lang w:eastAsia="en-US"/>
        </w:rPr>
        <w:t xml:space="preserve">(2) provides that if an NDIS amount </w:t>
      </w:r>
      <w:r w:rsidR="0098108C" w:rsidRPr="0041169D">
        <w:rPr>
          <w:rFonts w:ascii="Times New Roman" w:hAnsi="Times New Roman" w:cs="Times New Roman"/>
          <w:b w:val="0"/>
          <w:kern w:val="0"/>
          <w:szCs w:val="24"/>
          <w:lang w:eastAsia="en-US"/>
        </w:rPr>
        <w:t>was intended to be made to</w:t>
      </w:r>
      <w:r w:rsidR="00EF1C14" w:rsidRPr="0041169D">
        <w:rPr>
          <w:rFonts w:ascii="Times New Roman" w:hAnsi="Times New Roman" w:cs="Times New Roman"/>
          <w:b w:val="0"/>
          <w:kern w:val="0"/>
          <w:szCs w:val="24"/>
          <w:lang w:eastAsia="en-US"/>
        </w:rPr>
        <w:t xml:space="preserve"> a person with an account kept by the financial </w:t>
      </w:r>
      <w:r w:rsidR="00B8178C" w:rsidRPr="0041169D">
        <w:rPr>
          <w:rFonts w:ascii="Times New Roman" w:hAnsi="Times New Roman" w:cs="Times New Roman"/>
          <w:b w:val="0"/>
          <w:kern w:val="0"/>
          <w:szCs w:val="24"/>
          <w:lang w:eastAsia="en-US"/>
        </w:rPr>
        <w:t xml:space="preserve">institution, however the person died before the payment was made, the CECO may give a notice to the financial institution setting out </w:t>
      </w:r>
      <w:r w:rsidR="0044022E" w:rsidRPr="0041169D">
        <w:rPr>
          <w:rFonts w:ascii="Times New Roman" w:hAnsi="Times New Roman" w:cs="Times New Roman"/>
          <w:b w:val="0"/>
          <w:kern w:val="0"/>
          <w:szCs w:val="24"/>
          <w:lang w:eastAsia="en-US"/>
        </w:rPr>
        <w:t xml:space="preserve">these matters </w:t>
      </w:r>
      <w:r w:rsidR="00E53721" w:rsidRPr="0041169D">
        <w:rPr>
          <w:rFonts w:ascii="Times New Roman" w:hAnsi="Times New Roman" w:cs="Times New Roman"/>
          <w:b w:val="0"/>
          <w:kern w:val="0"/>
          <w:szCs w:val="24"/>
          <w:lang w:eastAsia="en-US"/>
        </w:rPr>
        <w:t>including</w:t>
      </w:r>
      <w:r w:rsidR="0044022E" w:rsidRPr="0041169D">
        <w:rPr>
          <w:rFonts w:ascii="Times New Roman" w:hAnsi="Times New Roman" w:cs="Times New Roman"/>
          <w:b w:val="0"/>
          <w:kern w:val="0"/>
          <w:szCs w:val="24"/>
          <w:lang w:eastAsia="en-US"/>
        </w:rPr>
        <w:t xml:space="preserve"> requiring the financial institution to </w:t>
      </w:r>
      <w:r w:rsidR="00662927" w:rsidRPr="0041169D">
        <w:rPr>
          <w:rFonts w:ascii="Times New Roman" w:hAnsi="Times New Roman" w:cs="Times New Roman"/>
          <w:b w:val="0"/>
          <w:kern w:val="0"/>
          <w:szCs w:val="24"/>
          <w:lang w:eastAsia="en-US"/>
        </w:rPr>
        <w:t>pay the Agency</w:t>
      </w:r>
      <w:r w:rsidR="004351AE" w:rsidRPr="0041169D">
        <w:rPr>
          <w:rFonts w:ascii="Times New Roman" w:hAnsi="Times New Roman" w:cs="Times New Roman"/>
          <w:b w:val="0"/>
          <w:kern w:val="0"/>
          <w:szCs w:val="24"/>
          <w:lang w:eastAsia="en-US"/>
        </w:rPr>
        <w:t xml:space="preserve"> an amount</w:t>
      </w:r>
      <w:r w:rsidR="00E53721" w:rsidRPr="0041169D">
        <w:rPr>
          <w:rFonts w:ascii="Times New Roman" w:hAnsi="Times New Roman" w:cs="Times New Roman"/>
          <w:b w:val="0"/>
          <w:kern w:val="0"/>
          <w:szCs w:val="24"/>
          <w:lang w:eastAsia="en-US"/>
        </w:rPr>
        <w:t>,</w:t>
      </w:r>
      <w:r w:rsidR="004351AE" w:rsidRPr="0041169D">
        <w:rPr>
          <w:rFonts w:ascii="Times New Roman" w:hAnsi="Times New Roman" w:cs="Times New Roman"/>
          <w:b w:val="0"/>
          <w:kern w:val="0"/>
          <w:szCs w:val="24"/>
          <w:lang w:eastAsia="en-US"/>
        </w:rPr>
        <w:t xml:space="preserve"> </w:t>
      </w:r>
      <w:r w:rsidR="00662927" w:rsidRPr="0041169D">
        <w:rPr>
          <w:rFonts w:ascii="Times New Roman" w:hAnsi="Times New Roman" w:cs="Times New Roman"/>
          <w:b w:val="0"/>
          <w:kern w:val="0"/>
          <w:szCs w:val="24"/>
          <w:lang w:eastAsia="en-US"/>
        </w:rPr>
        <w:t>within a reasonable peri</w:t>
      </w:r>
      <w:r w:rsidR="006E29FC" w:rsidRPr="0041169D">
        <w:rPr>
          <w:rFonts w:ascii="Times New Roman" w:hAnsi="Times New Roman" w:cs="Times New Roman"/>
          <w:b w:val="0"/>
          <w:kern w:val="0"/>
          <w:szCs w:val="24"/>
          <w:lang w:eastAsia="en-US"/>
        </w:rPr>
        <w:t xml:space="preserve">od </w:t>
      </w:r>
      <w:r w:rsidR="00E53721" w:rsidRPr="0041169D">
        <w:rPr>
          <w:rFonts w:ascii="Times New Roman" w:hAnsi="Times New Roman" w:cs="Times New Roman"/>
          <w:b w:val="0"/>
          <w:kern w:val="0"/>
          <w:szCs w:val="24"/>
          <w:lang w:eastAsia="en-US"/>
        </w:rPr>
        <w:t xml:space="preserve">as </w:t>
      </w:r>
      <w:r w:rsidR="006E29FC" w:rsidRPr="0041169D">
        <w:rPr>
          <w:rFonts w:ascii="Times New Roman" w:hAnsi="Times New Roman" w:cs="Times New Roman"/>
          <w:b w:val="0"/>
          <w:kern w:val="0"/>
          <w:szCs w:val="24"/>
          <w:lang w:eastAsia="en-US"/>
        </w:rPr>
        <w:t>stated in the notice</w:t>
      </w:r>
      <w:r w:rsidR="00425C31" w:rsidRPr="0041169D">
        <w:rPr>
          <w:rFonts w:ascii="Times New Roman" w:hAnsi="Times New Roman" w:cs="Times New Roman"/>
          <w:b w:val="0"/>
          <w:kern w:val="0"/>
          <w:szCs w:val="24"/>
          <w:lang w:eastAsia="en-US"/>
        </w:rPr>
        <w:t xml:space="preserve">. </w:t>
      </w:r>
    </w:p>
    <w:p w14:paraId="36606425" w14:textId="2DD551EC" w:rsidR="006532D2" w:rsidRPr="0041169D" w:rsidRDefault="006532D2" w:rsidP="00301867">
      <w:pPr>
        <w:pStyle w:val="ItemHead"/>
        <w:spacing w:before="0"/>
        <w:ind w:left="0" w:firstLine="0"/>
        <w:rPr>
          <w:rFonts w:ascii="Times New Roman" w:hAnsi="Times New Roman" w:cs="Times New Roman"/>
          <w:b w:val="0"/>
          <w:kern w:val="0"/>
          <w:szCs w:val="24"/>
          <w:lang w:eastAsia="en-US"/>
        </w:rPr>
      </w:pPr>
      <w:r w:rsidRPr="0041169D">
        <w:rPr>
          <w:rFonts w:ascii="Times New Roman" w:hAnsi="Times New Roman" w:cs="Times New Roman"/>
          <w:b w:val="0"/>
          <w:kern w:val="0"/>
          <w:szCs w:val="24"/>
          <w:lang w:eastAsia="en-US"/>
        </w:rPr>
        <w:t xml:space="preserve">Subsection </w:t>
      </w:r>
      <w:r w:rsidR="00E51A2E" w:rsidRPr="0041169D">
        <w:rPr>
          <w:rFonts w:ascii="Times New Roman" w:hAnsi="Times New Roman" w:cs="Times New Roman"/>
          <w:b w:val="0"/>
          <w:kern w:val="0"/>
          <w:szCs w:val="24"/>
          <w:lang w:eastAsia="en-US"/>
        </w:rPr>
        <w:t>185(5) provides that it is a defence to a prosecution of a financial institution for failing to comply with a notice given under subsection (1) or (2)</w:t>
      </w:r>
      <w:r w:rsidR="003F5B3A" w:rsidRPr="0041169D">
        <w:rPr>
          <w:rFonts w:ascii="Times New Roman" w:hAnsi="Times New Roman" w:cs="Times New Roman"/>
          <w:b w:val="0"/>
          <w:kern w:val="0"/>
          <w:szCs w:val="24"/>
          <w:lang w:eastAsia="en-US"/>
        </w:rPr>
        <w:t xml:space="preserve">, if the financial institution proves it was incapable of complying with the notice. </w:t>
      </w:r>
    </w:p>
    <w:p w14:paraId="4941BE37" w14:textId="6E65FEE4" w:rsidR="00250099" w:rsidRPr="0041169D" w:rsidRDefault="007E11E0" w:rsidP="0096074E">
      <w:pPr>
        <w:pStyle w:val="ItemHead"/>
        <w:spacing w:before="0"/>
        <w:ind w:left="0" w:firstLine="0"/>
        <w:rPr>
          <w:szCs w:val="24"/>
        </w:rPr>
      </w:pPr>
      <w:r w:rsidRPr="0041169D">
        <w:rPr>
          <w:rFonts w:ascii="Times New Roman" w:hAnsi="Times New Roman" w:cs="Times New Roman"/>
        </w:rPr>
        <w:t>Item</w:t>
      </w:r>
      <w:r w:rsidR="00A1024A" w:rsidRPr="0041169D">
        <w:rPr>
          <w:rFonts w:ascii="Times New Roman" w:hAnsi="Times New Roman" w:cs="Times New Roman"/>
        </w:rPr>
        <w:t xml:space="preserve"> </w:t>
      </w:r>
      <w:r w:rsidRPr="0041169D">
        <w:rPr>
          <w:rFonts w:ascii="Times New Roman" w:hAnsi="Times New Roman" w:cs="Times New Roman"/>
          <w:bCs/>
        </w:rPr>
        <w:t>62</w:t>
      </w:r>
      <w:r w:rsidR="00A1024A" w:rsidRPr="0041169D">
        <w:rPr>
          <w:rFonts w:ascii="Times New Roman" w:hAnsi="Times New Roman" w:cs="Times New Roman"/>
          <w:b w:val="0"/>
          <w:kern w:val="0"/>
          <w:szCs w:val="24"/>
          <w:lang w:eastAsia="en-US"/>
        </w:rPr>
        <w:t xml:space="preserve"> adds a note that </w:t>
      </w:r>
      <w:r w:rsidR="00354AA4" w:rsidRPr="0041169D">
        <w:rPr>
          <w:rFonts w:ascii="Times New Roman" w:hAnsi="Times New Roman" w:cs="Times New Roman"/>
          <w:b w:val="0"/>
          <w:kern w:val="0"/>
          <w:szCs w:val="24"/>
          <w:lang w:eastAsia="en-US"/>
        </w:rPr>
        <w:t xml:space="preserve">states </w:t>
      </w:r>
      <w:r w:rsidR="00A1024A" w:rsidRPr="0041169D">
        <w:rPr>
          <w:rFonts w:ascii="Times New Roman" w:hAnsi="Times New Roman" w:cs="Times New Roman"/>
          <w:b w:val="0"/>
          <w:kern w:val="0"/>
          <w:szCs w:val="24"/>
          <w:lang w:eastAsia="en-US"/>
        </w:rPr>
        <w:t>a defendant bears an evidential burden in relation to the matter in this subsection: see subsection 13.3(3) of the Criminal Code</w:t>
      </w:r>
      <w:r w:rsidR="001B02EA" w:rsidRPr="0041169D">
        <w:rPr>
          <w:rFonts w:ascii="Times New Roman" w:hAnsi="Times New Roman" w:cs="Times New Roman"/>
          <w:b w:val="0"/>
          <w:kern w:val="0"/>
          <w:szCs w:val="24"/>
          <w:lang w:eastAsia="en-US"/>
        </w:rPr>
        <w:t>.</w:t>
      </w:r>
      <w:r w:rsidR="007757B9" w:rsidRPr="0041169D">
        <w:rPr>
          <w:rFonts w:ascii="Times New Roman" w:hAnsi="Times New Roman" w:cs="Times New Roman"/>
          <w:b w:val="0"/>
          <w:kern w:val="0"/>
          <w:szCs w:val="24"/>
          <w:lang w:eastAsia="en-US"/>
        </w:rPr>
        <w:t xml:space="preserve"> </w:t>
      </w:r>
      <w:r w:rsidR="009D2923" w:rsidRPr="0041169D">
        <w:rPr>
          <w:rFonts w:ascii="Times New Roman" w:hAnsi="Times New Roman" w:cs="Times New Roman"/>
          <w:b w:val="0"/>
          <w:kern w:val="0"/>
          <w:szCs w:val="24"/>
          <w:lang w:eastAsia="en-US"/>
        </w:rPr>
        <w:t xml:space="preserve">This means </w:t>
      </w:r>
      <w:r w:rsidR="00F157B7" w:rsidRPr="0041169D">
        <w:rPr>
          <w:rFonts w:ascii="Times New Roman" w:hAnsi="Times New Roman" w:cs="Times New Roman"/>
          <w:b w:val="0"/>
          <w:kern w:val="0"/>
          <w:szCs w:val="24"/>
          <w:lang w:eastAsia="en-US"/>
        </w:rPr>
        <w:t xml:space="preserve">the financial institution is required to </w:t>
      </w:r>
      <w:r w:rsidR="00D019A0" w:rsidRPr="0041169D">
        <w:rPr>
          <w:rFonts w:ascii="Times New Roman" w:hAnsi="Times New Roman" w:cs="Times New Roman"/>
          <w:b w:val="0"/>
          <w:kern w:val="0"/>
          <w:szCs w:val="24"/>
          <w:lang w:eastAsia="en-US"/>
        </w:rPr>
        <w:t xml:space="preserve">prove they were incapable of complying with the notice. </w:t>
      </w:r>
    </w:p>
    <w:p w14:paraId="16ACDBA0" w14:textId="67CF9A80" w:rsidR="00A1024A" w:rsidRPr="0041169D" w:rsidRDefault="007E11E0" w:rsidP="0096074E">
      <w:pPr>
        <w:pStyle w:val="subsection"/>
        <w:tabs>
          <w:tab w:val="clear" w:pos="1021"/>
        </w:tabs>
        <w:spacing w:line="276" w:lineRule="auto"/>
        <w:ind w:left="0" w:firstLine="0"/>
      </w:pPr>
      <w:r w:rsidRPr="0041169D">
        <w:rPr>
          <w:rFonts w:ascii="Times New Roman" w:eastAsia="Times New Roman" w:hAnsi="Times New Roman" w:cs="Times New Roman"/>
          <w:b/>
          <w:sz w:val="24"/>
          <w:szCs w:val="22"/>
        </w:rPr>
        <w:t xml:space="preserve">Item 63 </w:t>
      </w:r>
      <w:r w:rsidR="00A1024A" w:rsidRPr="0041169D">
        <w:rPr>
          <w:rFonts w:ascii="Times New Roman" w:hAnsi="Times New Roman" w:cs="Times New Roman"/>
          <w:sz w:val="24"/>
          <w:szCs w:val="24"/>
          <w:lang w:eastAsia="en-US"/>
        </w:rPr>
        <w:t xml:space="preserve">adds a civil penalty where a financial institution contravenes subsection </w:t>
      </w:r>
      <w:r w:rsidR="00354AA4" w:rsidRPr="0041169D">
        <w:rPr>
          <w:rFonts w:ascii="Times New Roman" w:hAnsi="Times New Roman" w:cs="Times New Roman"/>
          <w:sz w:val="24"/>
          <w:szCs w:val="24"/>
          <w:lang w:eastAsia="en-US"/>
        </w:rPr>
        <w:t>185(5)</w:t>
      </w:r>
      <w:r w:rsidR="00A1024A" w:rsidRPr="0041169D">
        <w:rPr>
          <w:rFonts w:ascii="Times New Roman" w:hAnsi="Times New Roman" w:cs="Times New Roman"/>
          <w:sz w:val="24"/>
          <w:szCs w:val="24"/>
          <w:lang w:eastAsia="en-US"/>
        </w:rPr>
        <w:t xml:space="preserve"> by not complying with a notice given under subsection (1) or (2). This offence attracts a civil penalty of 300 penalty units.</w:t>
      </w:r>
      <w:r w:rsidR="00354AA4" w:rsidRPr="0041169D">
        <w:rPr>
          <w:rFonts w:ascii="Times New Roman" w:hAnsi="Times New Roman" w:cs="Times New Roman"/>
          <w:sz w:val="24"/>
          <w:szCs w:val="24"/>
          <w:lang w:eastAsia="en-US"/>
        </w:rPr>
        <w:t xml:space="preserve"> This does not apply a financial institution is incapable of complying with the notice.</w:t>
      </w:r>
    </w:p>
    <w:p w14:paraId="3D03E9A8" w14:textId="59AA49C9" w:rsidR="00A1024A" w:rsidRPr="0041169D" w:rsidRDefault="00354AA4" w:rsidP="00E65AD5">
      <w:pPr>
        <w:pStyle w:val="subsection"/>
        <w:tabs>
          <w:tab w:val="clear" w:pos="1021"/>
          <w:tab w:val="right" w:pos="0"/>
        </w:tabs>
        <w:spacing w:line="276" w:lineRule="auto"/>
        <w:ind w:left="0" w:firstLine="0"/>
        <w:rPr>
          <w:rFonts w:ascii="Times New Roman" w:hAnsi="Times New Roman" w:cs="Times New Roman"/>
          <w:sz w:val="24"/>
          <w:szCs w:val="24"/>
        </w:rPr>
      </w:pPr>
      <w:r w:rsidRPr="0041169D">
        <w:rPr>
          <w:rFonts w:ascii="Times New Roman" w:hAnsi="Times New Roman" w:cs="Times New Roman"/>
          <w:sz w:val="24"/>
          <w:szCs w:val="24"/>
        </w:rPr>
        <w:t>A</w:t>
      </w:r>
      <w:r w:rsidR="00A1024A" w:rsidRPr="0041169D">
        <w:rPr>
          <w:rFonts w:ascii="Times New Roman" w:hAnsi="Times New Roman" w:cs="Times New Roman"/>
          <w:sz w:val="24"/>
          <w:szCs w:val="24"/>
        </w:rPr>
        <w:t xml:space="preserve"> note </w:t>
      </w:r>
      <w:r w:rsidRPr="0041169D">
        <w:rPr>
          <w:rFonts w:ascii="Times New Roman" w:hAnsi="Times New Roman" w:cs="Times New Roman"/>
          <w:sz w:val="24"/>
          <w:szCs w:val="24"/>
        </w:rPr>
        <w:t xml:space="preserve">is included </w:t>
      </w:r>
      <w:r w:rsidR="00A1024A" w:rsidRPr="0041169D">
        <w:rPr>
          <w:rFonts w:ascii="Times New Roman" w:hAnsi="Times New Roman" w:cs="Times New Roman"/>
          <w:sz w:val="24"/>
          <w:szCs w:val="24"/>
        </w:rPr>
        <w:t xml:space="preserve">that </w:t>
      </w:r>
      <w:r w:rsidRPr="0041169D">
        <w:rPr>
          <w:rFonts w:ascii="Times New Roman" w:hAnsi="Times New Roman" w:cs="Times New Roman"/>
          <w:sz w:val="24"/>
          <w:szCs w:val="24"/>
        </w:rPr>
        <w:t xml:space="preserve">states </w:t>
      </w:r>
      <w:r w:rsidR="00A1024A" w:rsidRPr="0041169D">
        <w:rPr>
          <w:rFonts w:ascii="Times New Roman" w:hAnsi="Times New Roman" w:cs="Times New Roman"/>
          <w:sz w:val="24"/>
          <w:szCs w:val="24"/>
        </w:rPr>
        <w:t>a defendant bears an evidential burden in relation to the matter in this subsection: see section 96 of the Regulatory Powers Act.</w:t>
      </w:r>
      <w:r w:rsidR="00D019A0" w:rsidRPr="0041169D">
        <w:rPr>
          <w:rFonts w:ascii="Times New Roman" w:hAnsi="Times New Roman" w:cs="Times New Roman"/>
          <w:sz w:val="24"/>
          <w:szCs w:val="24"/>
        </w:rPr>
        <w:t xml:space="preserve"> </w:t>
      </w:r>
    </w:p>
    <w:p w14:paraId="5A27A401" w14:textId="6410C622" w:rsidR="00A1024A" w:rsidRPr="0041169D" w:rsidRDefault="00A1024A" w:rsidP="0096074E">
      <w:pPr>
        <w:pStyle w:val="ItemHead"/>
        <w:spacing w:before="0"/>
        <w:ind w:left="0" w:firstLine="0"/>
        <w:rPr>
          <w:i/>
          <w:szCs w:val="24"/>
        </w:rPr>
      </w:pPr>
      <w:r w:rsidRPr="0041169D">
        <w:rPr>
          <w:rFonts w:ascii="Times New Roman" w:hAnsi="Times New Roman" w:cs="Times New Roman"/>
          <w:b w:val="0"/>
          <w:szCs w:val="24"/>
        </w:rPr>
        <w:t xml:space="preserve">This item also inserts a subheading </w:t>
      </w:r>
      <w:r w:rsidR="00A026EF" w:rsidRPr="0041169D">
        <w:rPr>
          <w:rFonts w:ascii="Times New Roman" w:hAnsi="Times New Roman" w:cs="Times New Roman"/>
          <w:b w:val="0"/>
          <w:szCs w:val="24"/>
        </w:rPr>
        <w:t>‘</w:t>
      </w:r>
      <w:r w:rsidRPr="0041169D">
        <w:rPr>
          <w:rFonts w:ascii="Times New Roman" w:hAnsi="Times New Roman" w:cs="Times New Roman"/>
          <w:b w:val="0"/>
          <w:i/>
          <w:szCs w:val="24"/>
        </w:rPr>
        <w:t>Offset of debts</w:t>
      </w:r>
      <w:r w:rsidR="00A026EF" w:rsidRPr="0041169D">
        <w:rPr>
          <w:rFonts w:ascii="Times New Roman" w:hAnsi="Times New Roman" w:cs="Times New Roman"/>
          <w:b w:val="0"/>
          <w:szCs w:val="24"/>
        </w:rPr>
        <w:t>’</w:t>
      </w:r>
      <w:r w:rsidRPr="0041169D">
        <w:rPr>
          <w:rFonts w:ascii="Times New Roman" w:hAnsi="Times New Roman" w:cs="Times New Roman"/>
          <w:b w:val="0"/>
          <w:szCs w:val="24"/>
        </w:rPr>
        <w:t xml:space="preserve">. This is a technical amendment to assist with structure, format and readability. </w:t>
      </w:r>
      <w:r w:rsidR="00431D23" w:rsidRPr="0041169D">
        <w:rPr>
          <w:rFonts w:ascii="Times New Roman" w:hAnsi="Times New Roman" w:cs="Times New Roman"/>
          <w:b w:val="0"/>
          <w:szCs w:val="24"/>
        </w:rPr>
        <w:t>Consistent with item 62, this means the</w:t>
      </w:r>
      <w:r w:rsidR="00431D23" w:rsidRPr="0041169D">
        <w:rPr>
          <w:rFonts w:ascii="Times New Roman" w:hAnsi="Times New Roman" w:cs="Times New Roman"/>
          <w:i/>
          <w:szCs w:val="24"/>
        </w:rPr>
        <w:t xml:space="preserve"> </w:t>
      </w:r>
      <w:r w:rsidR="00431D23" w:rsidRPr="0041169D">
        <w:rPr>
          <w:rFonts w:ascii="Times New Roman" w:hAnsi="Times New Roman" w:cs="Times New Roman"/>
          <w:b w:val="0"/>
          <w:kern w:val="0"/>
          <w:szCs w:val="24"/>
          <w:lang w:eastAsia="en-US"/>
        </w:rPr>
        <w:t xml:space="preserve">financial institution is required to prove they were incapable of complying with the notice. </w:t>
      </w:r>
    </w:p>
    <w:p w14:paraId="3DCB94BA" w14:textId="497FB65B" w:rsidR="00A1024A" w:rsidRPr="0041169D" w:rsidRDefault="00261BB1" w:rsidP="00E65AD5">
      <w:pPr>
        <w:pStyle w:val="ItemHead"/>
        <w:spacing w:after="0" w:line="276" w:lineRule="auto"/>
        <w:rPr>
          <w:rFonts w:ascii="Times New Roman" w:hAnsi="Times New Roman" w:cs="Times New Roman"/>
          <w:szCs w:val="24"/>
        </w:rPr>
      </w:pPr>
      <w:r w:rsidRPr="0041169D">
        <w:rPr>
          <w:rFonts w:ascii="Times New Roman" w:eastAsia="Times New Roman" w:hAnsi="Times New Roman" w:cs="Times New Roman"/>
        </w:rPr>
        <w:t>Item 6</w:t>
      </w:r>
      <w:r w:rsidR="00E96739" w:rsidRPr="0041169D">
        <w:rPr>
          <w:rFonts w:ascii="Times New Roman" w:eastAsia="Times New Roman" w:hAnsi="Times New Roman" w:cs="Times New Roman"/>
        </w:rPr>
        <w:t>4</w:t>
      </w:r>
      <w:r w:rsidRPr="0041169D">
        <w:rPr>
          <w:rFonts w:ascii="Times New Roman" w:eastAsia="Times New Roman" w:hAnsi="Times New Roman" w:cs="Times New Roman"/>
        </w:rPr>
        <w:t xml:space="preserve">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Section 189 (heading)</w:t>
      </w:r>
    </w:p>
    <w:p w14:paraId="46157FA8" w14:textId="2DDD5DDF" w:rsidR="00A1024A" w:rsidRPr="0041169D" w:rsidRDefault="00A1024A" w:rsidP="00E65AD5">
      <w:pPr>
        <w:pStyle w:val="Item"/>
        <w:spacing w:before="0" w:after="0" w:line="276" w:lineRule="auto"/>
        <w:ind w:left="0"/>
        <w:rPr>
          <w:rFonts w:ascii="Times New Roman" w:hAnsi="Times New Roman" w:cs="Times New Roman"/>
          <w:sz w:val="24"/>
          <w:szCs w:val="24"/>
        </w:rPr>
      </w:pPr>
      <w:r w:rsidRPr="0041169D">
        <w:rPr>
          <w:rFonts w:ascii="Times New Roman" w:hAnsi="Times New Roman" w:cs="Times New Roman"/>
          <w:sz w:val="24"/>
          <w:szCs w:val="24"/>
        </w:rPr>
        <w:t xml:space="preserve">This item omits </w:t>
      </w:r>
      <w:r w:rsidR="00A026EF" w:rsidRPr="0041169D">
        <w:rPr>
          <w:rFonts w:ascii="Times New Roman" w:hAnsi="Times New Roman" w:cs="Times New Roman"/>
          <w:sz w:val="24"/>
          <w:szCs w:val="24"/>
        </w:rPr>
        <w:t>‘</w:t>
      </w:r>
      <w:r w:rsidRPr="0041169D">
        <w:rPr>
          <w:rFonts w:ascii="Times New Roman" w:hAnsi="Times New Roman" w:cs="Times New Roman"/>
          <w:i/>
          <w:sz w:val="24"/>
          <w:szCs w:val="24"/>
        </w:rPr>
        <w:t>Offence—refusal</w:t>
      </w:r>
      <w:r w:rsidR="00A026EF" w:rsidRPr="0041169D">
        <w:rPr>
          <w:rFonts w:ascii="Times New Roman" w:hAnsi="Times New Roman" w:cs="Times New Roman"/>
          <w:sz w:val="24"/>
          <w:szCs w:val="24"/>
        </w:rPr>
        <w:t>’</w:t>
      </w:r>
      <w:r w:rsidRPr="0041169D">
        <w:rPr>
          <w:rFonts w:ascii="Times New Roman" w:hAnsi="Times New Roman" w:cs="Times New Roman"/>
          <w:sz w:val="24"/>
          <w:szCs w:val="24"/>
        </w:rPr>
        <w:t xml:space="preserve"> and substitute </w:t>
      </w:r>
      <w:r w:rsidR="00A026EF" w:rsidRPr="0041169D">
        <w:rPr>
          <w:rFonts w:ascii="Times New Roman" w:hAnsi="Times New Roman" w:cs="Times New Roman"/>
          <w:sz w:val="24"/>
          <w:szCs w:val="24"/>
        </w:rPr>
        <w:t>‘</w:t>
      </w:r>
      <w:r w:rsidRPr="0041169D">
        <w:rPr>
          <w:rFonts w:ascii="Times New Roman" w:hAnsi="Times New Roman" w:cs="Times New Roman"/>
          <w:i/>
          <w:sz w:val="24"/>
          <w:szCs w:val="24"/>
        </w:rPr>
        <w:t>Refusal</w:t>
      </w:r>
      <w:r w:rsidR="00A026EF" w:rsidRPr="0041169D">
        <w:rPr>
          <w:rFonts w:ascii="Times New Roman" w:hAnsi="Times New Roman" w:cs="Times New Roman"/>
          <w:sz w:val="24"/>
          <w:szCs w:val="24"/>
        </w:rPr>
        <w:t>’</w:t>
      </w:r>
      <w:r w:rsidRPr="0041169D">
        <w:rPr>
          <w:rFonts w:ascii="Times New Roman" w:hAnsi="Times New Roman" w:cs="Times New Roman"/>
          <w:sz w:val="24"/>
          <w:szCs w:val="24"/>
        </w:rPr>
        <w:t>. This is a technical amendment as a result of structure and format changes</w:t>
      </w:r>
      <w:r w:rsidR="00431D23" w:rsidRPr="0041169D">
        <w:rPr>
          <w:rFonts w:ascii="Times New Roman" w:hAnsi="Times New Roman" w:cs="Times New Roman"/>
          <w:sz w:val="24"/>
          <w:szCs w:val="24"/>
        </w:rPr>
        <w:t xml:space="preserve"> and assists with readability</w:t>
      </w:r>
      <w:r w:rsidRPr="0041169D">
        <w:rPr>
          <w:rFonts w:ascii="Times New Roman" w:hAnsi="Times New Roman" w:cs="Times New Roman"/>
          <w:sz w:val="24"/>
          <w:szCs w:val="24"/>
        </w:rPr>
        <w:t xml:space="preserve">. </w:t>
      </w:r>
    </w:p>
    <w:p w14:paraId="41CF32F0" w14:textId="2BFF6E09" w:rsidR="00A1024A" w:rsidRPr="0041169D" w:rsidRDefault="00261BB1" w:rsidP="00E65AD5">
      <w:pPr>
        <w:pStyle w:val="ItemHead"/>
        <w:spacing w:after="0" w:line="276" w:lineRule="auto"/>
        <w:rPr>
          <w:rFonts w:ascii="Times New Roman" w:hAnsi="Times New Roman" w:cs="Times New Roman"/>
          <w:szCs w:val="24"/>
        </w:rPr>
      </w:pPr>
      <w:r w:rsidRPr="0041169D">
        <w:rPr>
          <w:rFonts w:ascii="Times New Roman" w:eastAsia="Times New Roman" w:hAnsi="Times New Roman" w:cs="Times New Roman"/>
        </w:rPr>
        <w:t>Item 6</w:t>
      </w:r>
      <w:r w:rsidR="00E96739" w:rsidRPr="0041169D">
        <w:rPr>
          <w:rFonts w:ascii="Times New Roman" w:eastAsia="Times New Roman" w:hAnsi="Times New Roman" w:cs="Times New Roman"/>
        </w:rPr>
        <w:t>5</w:t>
      </w:r>
      <w:r w:rsidRPr="0041169D">
        <w:rPr>
          <w:rFonts w:ascii="Times New Roman" w:eastAsia="Times New Roman" w:hAnsi="Times New Roman" w:cs="Times New Roman"/>
        </w:rPr>
        <w:t xml:space="preserve">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Before subsection 189(1)</w:t>
      </w:r>
    </w:p>
    <w:p w14:paraId="504E99D9" w14:textId="1FBCB13F" w:rsidR="009C12AF" w:rsidRPr="0041169D" w:rsidRDefault="00A1024A" w:rsidP="00E65AD5">
      <w:pPr>
        <w:spacing w:after="0" w:line="276" w:lineRule="auto"/>
        <w:rPr>
          <w:rFonts w:ascii="Times New Roman" w:hAnsi="Times New Roman" w:cs="Times New Roman"/>
        </w:rPr>
      </w:pPr>
      <w:r w:rsidRPr="0041169D">
        <w:rPr>
          <w:rFonts w:ascii="Times New Roman" w:hAnsi="Times New Roman" w:cs="Times New Roman"/>
        </w:rPr>
        <w:t xml:space="preserve">This item inserts the subheading </w:t>
      </w:r>
      <w:r w:rsidR="00A026EF" w:rsidRPr="0041169D">
        <w:rPr>
          <w:rFonts w:ascii="Times New Roman" w:hAnsi="Times New Roman" w:cs="Times New Roman"/>
        </w:rPr>
        <w:t>‘</w:t>
      </w:r>
      <w:r w:rsidR="005E44C8" w:rsidRPr="0041169D">
        <w:rPr>
          <w:rFonts w:ascii="Times New Roman" w:hAnsi="Times New Roman" w:cs="Times New Roman"/>
          <w:i/>
        </w:rPr>
        <w:t>O</w:t>
      </w:r>
      <w:r w:rsidRPr="0041169D">
        <w:rPr>
          <w:rFonts w:ascii="Times New Roman" w:hAnsi="Times New Roman" w:cs="Times New Roman"/>
          <w:i/>
        </w:rPr>
        <w:t>ffence</w:t>
      </w:r>
      <w:r w:rsidR="00A026EF" w:rsidRPr="0041169D">
        <w:rPr>
          <w:rFonts w:ascii="Times New Roman" w:hAnsi="Times New Roman" w:cs="Times New Roman"/>
        </w:rPr>
        <w:t>’</w:t>
      </w:r>
      <w:r w:rsidRPr="0041169D">
        <w:rPr>
          <w:rFonts w:ascii="Times New Roman" w:hAnsi="Times New Roman" w:cs="Times New Roman"/>
        </w:rPr>
        <w:t xml:space="preserve">. </w:t>
      </w:r>
      <w:r w:rsidR="00431D23" w:rsidRPr="0041169D">
        <w:rPr>
          <w:rFonts w:ascii="Times New Roman" w:hAnsi="Times New Roman" w:cs="Times New Roman"/>
        </w:rPr>
        <w:t xml:space="preserve">This is a technical amendment as a result of structure and format changes and assists with </w:t>
      </w:r>
      <w:r w:rsidRPr="0041169D">
        <w:rPr>
          <w:rFonts w:ascii="Times New Roman" w:hAnsi="Times New Roman" w:cs="Times New Roman"/>
        </w:rPr>
        <w:t>readability.</w:t>
      </w:r>
    </w:p>
    <w:p w14:paraId="2B0F1CBC" w14:textId="3CBCE6C6" w:rsidR="00A1024A" w:rsidRPr="0041169D" w:rsidRDefault="00261BB1" w:rsidP="00FE4BE4">
      <w:pPr>
        <w:pStyle w:val="ItemHead"/>
        <w:spacing w:after="0" w:line="276" w:lineRule="auto"/>
        <w:rPr>
          <w:rFonts w:ascii="Times New Roman" w:hAnsi="Times New Roman" w:cs="Times New Roman"/>
          <w:szCs w:val="24"/>
        </w:rPr>
      </w:pPr>
      <w:r w:rsidRPr="0041169D">
        <w:rPr>
          <w:rFonts w:ascii="Times New Roman" w:eastAsia="Times New Roman" w:hAnsi="Times New Roman" w:cs="Times New Roman"/>
        </w:rPr>
        <w:t>Item 6</w:t>
      </w:r>
      <w:r w:rsidR="00E96739" w:rsidRPr="0041169D">
        <w:rPr>
          <w:rFonts w:ascii="Times New Roman" w:eastAsia="Times New Roman" w:hAnsi="Times New Roman" w:cs="Times New Roman"/>
        </w:rPr>
        <w:t>6</w:t>
      </w:r>
      <w:r w:rsidRPr="0041169D">
        <w:rPr>
          <w:rFonts w:ascii="Times New Roman" w:eastAsia="Times New Roman" w:hAnsi="Times New Roman" w:cs="Times New Roman"/>
        </w:rPr>
        <w:t xml:space="preserve"> </w:t>
      </w:r>
      <w:r w:rsidRPr="0041169D">
        <w:rPr>
          <w:rFonts w:ascii="Times New Roman" w:hAnsi="Times New Roman" w:cs="Times New Roman"/>
          <w:szCs w:val="24"/>
        </w:rPr>
        <w:t>–</w:t>
      </w:r>
      <w:r w:rsidRPr="0041169D">
        <w:rPr>
          <w:rFonts w:ascii="Times New Roman" w:eastAsia="Times New Roman" w:hAnsi="Times New Roman" w:cs="Times New Roman"/>
        </w:rPr>
        <w:t xml:space="preserve"> </w:t>
      </w:r>
      <w:r w:rsidR="00A1024A" w:rsidRPr="0041169D">
        <w:rPr>
          <w:rFonts w:ascii="Times New Roman" w:hAnsi="Times New Roman" w:cs="Times New Roman"/>
          <w:szCs w:val="24"/>
        </w:rPr>
        <w:t>After subsection 189(2)</w:t>
      </w:r>
    </w:p>
    <w:p w14:paraId="7DCE2D7D" w14:textId="237D280B" w:rsidR="00A1024A" w:rsidRPr="0041169D" w:rsidRDefault="00A1024A" w:rsidP="00E65AD5">
      <w:pPr>
        <w:pStyle w:val="Item"/>
        <w:spacing w:before="0" w:after="0" w:line="276" w:lineRule="auto"/>
        <w:ind w:left="0"/>
        <w:rPr>
          <w:rFonts w:ascii="Times New Roman" w:hAnsi="Times New Roman" w:cs="Times New Roman"/>
          <w:sz w:val="24"/>
          <w:szCs w:val="24"/>
        </w:rPr>
      </w:pPr>
      <w:r w:rsidRPr="0041169D">
        <w:rPr>
          <w:rFonts w:ascii="Times New Roman" w:hAnsi="Times New Roman" w:cs="Times New Roman"/>
          <w:sz w:val="24"/>
          <w:szCs w:val="24"/>
        </w:rPr>
        <w:t xml:space="preserve">This item inserts a civil penalty where a person refuses or fails to comply with a requirement under </w:t>
      </w:r>
      <w:r w:rsidR="000C650E" w:rsidRPr="0041169D">
        <w:rPr>
          <w:rFonts w:ascii="Times New Roman" w:hAnsi="Times New Roman" w:cs="Times New Roman"/>
          <w:sz w:val="24"/>
          <w:szCs w:val="24"/>
        </w:rPr>
        <w:t xml:space="preserve">Division </w:t>
      </w:r>
      <w:r w:rsidR="000E10CA" w:rsidRPr="0041169D">
        <w:rPr>
          <w:rFonts w:ascii="Times New Roman" w:hAnsi="Times New Roman" w:cs="Times New Roman"/>
          <w:sz w:val="24"/>
          <w:szCs w:val="24"/>
        </w:rPr>
        <w:t>3</w:t>
      </w:r>
      <w:r w:rsidR="000C650E" w:rsidRPr="0041169D">
        <w:rPr>
          <w:rFonts w:ascii="Times New Roman" w:hAnsi="Times New Roman" w:cs="Times New Roman"/>
          <w:sz w:val="24"/>
          <w:szCs w:val="24"/>
        </w:rPr>
        <w:t xml:space="preserve"> </w:t>
      </w:r>
      <w:r w:rsidRPr="0041169D">
        <w:rPr>
          <w:rFonts w:ascii="Times New Roman" w:hAnsi="Times New Roman" w:cs="Times New Roman"/>
          <w:sz w:val="24"/>
          <w:szCs w:val="24"/>
        </w:rPr>
        <w:t>to give information or produce a document</w:t>
      </w:r>
      <w:r w:rsidR="006C6A15" w:rsidRPr="0041169D">
        <w:rPr>
          <w:rFonts w:ascii="Times New Roman" w:hAnsi="Times New Roman" w:cs="Times New Roman"/>
          <w:sz w:val="24"/>
          <w:szCs w:val="24"/>
        </w:rPr>
        <w:t xml:space="preserve"> relating to debts</w:t>
      </w:r>
      <w:r w:rsidRPr="0041169D">
        <w:rPr>
          <w:rFonts w:ascii="Times New Roman" w:hAnsi="Times New Roman" w:cs="Times New Roman"/>
          <w:sz w:val="24"/>
          <w:szCs w:val="24"/>
        </w:rPr>
        <w:t>. This offence attracts a civil penalty of 30 penalty units. This does not apply where a person has a reasonable excuse.</w:t>
      </w:r>
    </w:p>
    <w:p w14:paraId="0CBD21B7" w14:textId="12F39336" w:rsidR="00A1024A" w:rsidRPr="0041169D" w:rsidRDefault="00A1024A" w:rsidP="00E65AD5">
      <w:pPr>
        <w:pStyle w:val="Item"/>
        <w:ind w:left="0"/>
        <w:rPr>
          <w:rFonts w:ascii="Times New Roman" w:hAnsi="Times New Roman" w:cs="Times New Roman"/>
          <w:sz w:val="24"/>
          <w:szCs w:val="24"/>
        </w:rPr>
      </w:pPr>
      <w:r w:rsidRPr="0041169D">
        <w:rPr>
          <w:rFonts w:ascii="Times New Roman" w:hAnsi="Times New Roman" w:cs="Times New Roman"/>
          <w:sz w:val="24"/>
          <w:szCs w:val="24"/>
        </w:rPr>
        <w:lastRenderedPageBreak/>
        <w:t xml:space="preserve">This item includes a subheading </w:t>
      </w:r>
      <w:r w:rsidR="00A026EF" w:rsidRPr="0041169D">
        <w:rPr>
          <w:rFonts w:ascii="Times New Roman" w:hAnsi="Times New Roman" w:cs="Times New Roman"/>
          <w:i/>
          <w:sz w:val="24"/>
          <w:szCs w:val="24"/>
        </w:rPr>
        <w:t>‘</w:t>
      </w:r>
      <w:r w:rsidR="005E44C8" w:rsidRPr="0041169D">
        <w:rPr>
          <w:rFonts w:ascii="Times New Roman" w:hAnsi="Times New Roman" w:cs="Times New Roman"/>
          <w:i/>
          <w:sz w:val="24"/>
          <w:szCs w:val="24"/>
        </w:rPr>
        <w:t>R</w:t>
      </w:r>
      <w:r w:rsidRPr="0041169D">
        <w:rPr>
          <w:rFonts w:ascii="Times New Roman" w:hAnsi="Times New Roman" w:cs="Times New Roman"/>
          <w:i/>
          <w:sz w:val="24"/>
          <w:szCs w:val="24"/>
        </w:rPr>
        <w:t>easonable excuse</w:t>
      </w:r>
      <w:r w:rsidR="00A026EF" w:rsidRPr="0041169D">
        <w:rPr>
          <w:rFonts w:ascii="Times New Roman" w:hAnsi="Times New Roman" w:cs="Times New Roman"/>
          <w:i/>
          <w:sz w:val="24"/>
          <w:szCs w:val="24"/>
        </w:rPr>
        <w:t>’</w:t>
      </w:r>
      <w:r w:rsidRPr="0041169D">
        <w:rPr>
          <w:rFonts w:ascii="Times New Roman" w:hAnsi="Times New Roman" w:cs="Times New Roman"/>
          <w:i/>
          <w:sz w:val="24"/>
          <w:szCs w:val="24"/>
        </w:rPr>
        <w:t>.</w:t>
      </w:r>
      <w:r w:rsidRPr="0041169D">
        <w:rPr>
          <w:rFonts w:ascii="Times New Roman" w:hAnsi="Times New Roman" w:cs="Times New Roman"/>
          <w:sz w:val="24"/>
          <w:szCs w:val="24"/>
        </w:rPr>
        <w:t xml:space="preserve"> </w:t>
      </w:r>
      <w:r w:rsidR="00431D23" w:rsidRPr="0041169D">
        <w:rPr>
          <w:rFonts w:ascii="Times New Roman" w:hAnsi="Times New Roman" w:cs="Times New Roman"/>
          <w:sz w:val="24"/>
          <w:szCs w:val="24"/>
        </w:rPr>
        <w:t>This is a technical amendment as a result of structure and format changes and assists with readability.</w:t>
      </w:r>
      <w:r w:rsidR="00431D23" w:rsidRPr="0041169D" w:rsidDel="00431D23">
        <w:rPr>
          <w:rFonts w:ascii="Times New Roman" w:hAnsi="Times New Roman" w:cs="Times New Roman"/>
          <w:sz w:val="24"/>
          <w:szCs w:val="24"/>
        </w:rPr>
        <w:t xml:space="preserve"> </w:t>
      </w:r>
    </w:p>
    <w:p w14:paraId="4EC32965" w14:textId="7F0264AC" w:rsidR="00DD0C16" w:rsidRPr="0041169D" w:rsidRDefault="00E96739"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67</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6F6E85" w:rsidRPr="0041169D">
        <w:rPr>
          <w:rFonts w:ascii="Times New Roman" w:eastAsia="Times New Roman" w:hAnsi="Times New Roman" w:cs="Times New Roman"/>
          <w:b/>
          <w:lang w:eastAsia="en-AU"/>
        </w:rPr>
        <w:t>After section 202</w:t>
      </w:r>
    </w:p>
    <w:p w14:paraId="1EDAD417" w14:textId="351F76BA" w:rsidR="00A31CC5" w:rsidRPr="0041169D" w:rsidRDefault="00DD0C16"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adds a new section </w:t>
      </w:r>
      <w:r w:rsidR="00097DE4" w:rsidRPr="0041169D">
        <w:rPr>
          <w:rFonts w:ascii="Times New Roman" w:eastAsia="Times New Roman" w:hAnsi="Times New Roman" w:cs="Times New Roman"/>
          <w:bCs/>
          <w:lang w:eastAsia="en-AU"/>
        </w:rPr>
        <w:t>which deals with the delegation of compliance and enforcement powers by the CEO. This section states</w:t>
      </w:r>
      <w:r w:rsidR="002F6BD3" w:rsidRPr="0041169D">
        <w:rPr>
          <w:rFonts w:ascii="Times New Roman" w:eastAsia="Times New Roman" w:hAnsi="Times New Roman" w:cs="Times New Roman"/>
          <w:bCs/>
          <w:lang w:eastAsia="en-AU"/>
        </w:rPr>
        <w:t xml:space="preserve"> what powers and functions the CEO can delegate and to </w:t>
      </w:r>
      <w:r w:rsidR="001709EE" w:rsidRPr="0041169D">
        <w:rPr>
          <w:rFonts w:ascii="Times New Roman" w:eastAsia="Times New Roman" w:hAnsi="Times New Roman" w:cs="Times New Roman"/>
          <w:bCs/>
          <w:lang w:eastAsia="en-AU"/>
        </w:rPr>
        <w:t xml:space="preserve">the type of Australian Public Service employee </w:t>
      </w:r>
      <w:r w:rsidR="00A31CC5" w:rsidRPr="0041169D">
        <w:rPr>
          <w:rFonts w:ascii="Times New Roman" w:eastAsia="Times New Roman" w:hAnsi="Times New Roman" w:cs="Times New Roman"/>
          <w:bCs/>
          <w:lang w:eastAsia="en-AU"/>
        </w:rPr>
        <w:t>within the Agency. This includes the classification of the employee.</w:t>
      </w:r>
    </w:p>
    <w:p w14:paraId="4C07360B" w14:textId="1C8ABB67" w:rsidR="00A31CC5" w:rsidRPr="0041169D" w:rsidRDefault="00A31CC5" w:rsidP="00FE4BE4">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Before delegating a power o</w:t>
      </w:r>
      <w:r w:rsidR="00F032EB" w:rsidRPr="0041169D">
        <w:rPr>
          <w:rFonts w:ascii="Times New Roman" w:eastAsia="Times New Roman" w:hAnsi="Times New Roman" w:cs="Times New Roman"/>
          <w:bCs/>
          <w:lang w:eastAsia="en-AU"/>
        </w:rPr>
        <w:t xml:space="preserve">r </w:t>
      </w:r>
      <w:r w:rsidRPr="0041169D">
        <w:rPr>
          <w:rFonts w:ascii="Times New Roman" w:eastAsia="Times New Roman" w:hAnsi="Times New Roman" w:cs="Times New Roman"/>
          <w:bCs/>
          <w:lang w:eastAsia="en-AU"/>
        </w:rPr>
        <w:t>function, the CEO must have regard to</w:t>
      </w:r>
      <w:r w:rsidR="007B7302" w:rsidRPr="0041169D">
        <w:rPr>
          <w:rFonts w:ascii="Times New Roman" w:eastAsia="Times New Roman" w:hAnsi="Times New Roman" w:cs="Times New Roman"/>
          <w:bCs/>
          <w:lang w:eastAsia="en-AU"/>
        </w:rPr>
        <w:t>:</w:t>
      </w:r>
    </w:p>
    <w:p w14:paraId="4BB12CF8" w14:textId="5249166C" w:rsidR="007B7302" w:rsidRPr="0041169D" w:rsidRDefault="007B7302"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whether the employee is of sufficient senior</w:t>
      </w:r>
      <w:r w:rsidR="00990C2A" w:rsidRPr="0041169D">
        <w:rPr>
          <w:rFonts w:ascii="Times New Roman" w:hAnsi="Times New Roman" w:cs="Times New Roman"/>
          <w:sz w:val="24"/>
          <w:szCs w:val="24"/>
        </w:rPr>
        <w:t>ity to exercise the power or perform the function</w:t>
      </w:r>
      <w:r w:rsidR="006A58A8" w:rsidRPr="0041169D">
        <w:rPr>
          <w:rFonts w:ascii="Times New Roman" w:hAnsi="Times New Roman" w:cs="Times New Roman"/>
          <w:sz w:val="24"/>
          <w:szCs w:val="24"/>
        </w:rPr>
        <w:t>;</w:t>
      </w:r>
      <w:r w:rsidR="003B6D43" w:rsidRPr="0041169D">
        <w:rPr>
          <w:rFonts w:ascii="Times New Roman" w:hAnsi="Times New Roman" w:cs="Times New Roman"/>
          <w:sz w:val="24"/>
          <w:szCs w:val="24"/>
        </w:rPr>
        <w:t xml:space="preserve"> or</w:t>
      </w:r>
    </w:p>
    <w:p w14:paraId="7B2585CF" w14:textId="74C5BE19" w:rsidR="003B6D43" w:rsidRPr="0041169D" w:rsidRDefault="003B6D43" w:rsidP="00B265FD">
      <w:pPr>
        <w:pStyle w:val="paragraph"/>
        <w:numPr>
          <w:ilvl w:val="0"/>
          <w:numId w:val="51"/>
        </w:numPr>
        <w:spacing w:after="0" w:line="276" w:lineRule="auto"/>
        <w:rPr>
          <w:rFonts w:ascii="Times New Roman" w:eastAsia="Times New Roman" w:hAnsi="Times New Roman" w:cs="Times New Roman"/>
        </w:rPr>
      </w:pPr>
      <w:r w:rsidRPr="0041169D">
        <w:rPr>
          <w:rFonts w:ascii="Times New Roman" w:hAnsi="Times New Roman" w:cs="Times New Roman"/>
          <w:sz w:val="24"/>
          <w:szCs w:val="24"/>
        </w:rPr>
        <w:t>whether the employee has appropriate qualifications or expertise to exercise the power o</w:t>
      </w:r>
      <w:r w:rsidR="006A58A8" w:rsidRPr="0041169D">
        <w:rPr>
          <w:rFonts w:ascii="Times New Roman" w:hAnsi="Times New Roman" w:cs="Times New Roman"/>
          <w:sz w:val="24"/>
          <w:szCs w:val="24"/>
        </w:rPr>
        <w:t xml:space="preserve">r </w:t>
      </w:r>
      <w:r w:rsidRPr="0041169D">
        <w:rPr>
          <w:rFonts w:ascii="Times New Roman" w:hAnsi="Times New Roman" w:cs="Times New Roman"/>
          <w:sz w:val="24"/>
          <w:szCs w:val="24"/>
        </w:rPr>
        <w:t>perform the function.</w:t>
      </w:r>
    </w:p>
    <w:p w14:paraId="1F98B519" w14:textId="6262FD7C" w:rsidR="006F6E85" w:rsidRPr="0041169D" w:rsidRDefault="003B6D43"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A</w:t>
      </w:r>
      <w:r w:rsidR="000273D9" w:rsidRPr="0041169D">
        <w:rPr>
          <w:rFonts w:ascii="Times New Roman" w:eastAsia="Times New Roman" w:hAnsi="Times New Roman" w:cs="Times New Roman"/>
          <w:bCs/>
          <w:lang w:eastAsia="en-AU"/>
        </w:rPr>
        <w:t>nyone exercising powers or performing functions under a delegation must comply with any directions of the CEO.</w:t>
      </w:r>
      <w:r w:rsidRPr="0041169D">
        <w:rPr>
          <w:rFonts w:ascii="Times New Roman" w:eastAsia="Times New Roman" w:hAnsi="Times New Roman" w:cs="Times New Roman"/>
          <w:bCs/>
          <w:lang w:eastAsia="en-AU"/>
        </w:rPr>
        <w:t xml:space="preserve"> </w:t>
      </w:r>
    </w:p>
    <w:p w14:paraId="406846F7" w14:textId="5016BD8C" w:rsidR="00E977CF" w:rsidRPr="0041169D" w:rsidRDefault="00E96739"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 xml:space="preserve">68 </w:t>
      </w:r>
      <w:r w:rsidR="00C2582E" w:rsidRPr="0041169D">
        <w:rPr>
          <w:rFonts w:ascii="Times New Roman" w:eastAsia="Times New Roman" w:hAnsi="Times New Roman" w:cs="Times New Roman"/>
          <w:b/>
        </w:rPr>
        <w:t>to 70</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387950" w:rsidRPr="0041169D">
        <w:rPr>
          <w:rFonts w:ascii="Times New Roman" w:eastAsia="Times New Roman" w:hAnsi="Times New Roman" w:cs="Times New Roman"/>
          <w:b/>
          <w:lang w:eastAsia="en-AU"/>
        </w:rPr>
        <w:t>Section 202B</w:t>
      </w:r>
      <w:r w:rsidR="00885C3A" w:rsidRPr="0041169D">
        <w:rPr>
          <w:rFonts w:ascii="Times New Roman" w:eastAsia="Times New Roman" w:hAnsi="Times New Roman" w:cs="Times New Roman"/>
          <w:b/>
          <w:lang w:eastAsia="en-AU"/>
        </w:rPr>
        <w:t xml:space="preserve"> (at the end of the heading)</w:t>
      </w:r>
      <w:r w:rsidR="00EB32A1" w:rsidRPr="0041169D">
        <w:rPr>
          <w:rFonts w:ascii="Times New Roman" w:eastAsia="Times New Roman" w:hAnsi="Times New Roman" w:cs="Times New Roman"/>
          <w:b/>
          <w:lang w:eastAsia="en-AU"/>
        </w:rPr>
        <w:t>,</w:t>
      </w:r>
      <w:r w:rsidR="001243E6" w:rsidRPr="0041169D">
        <w:rPr>
          <w:rFonts w:ascii="Times New Roman" w:eastAsia="Times New Roman" w:hAnsi="Times New Roman" w:cs="Times New Roman"/>
          <w:b/>
          <w:lang w:eastAsia="en-AU"/>
        </w:rPr>
        <w:t>subsection 202B(1</w:t>
      </w:r>
      <w:r w:rsidR="00A1024A" w:rsidRPr="0041169D">
        <w:rPr>
          <w:rFonts w:ascii="Times New Roman" w:eastAsia="Times New Roman" w:hAnsi="Times New Roman" w:cs="Times New Roman"/>
          <w:b/>
          <w:lang w:eastAsia="en-AU"/>
        </w:rPr>
        <w:t xml:space="preserve">), </w:t>
      </w:r>
      <w:r w:rsidR="00EB32A1" w:rsidRPr="0041169D">
        <w:rPr>
          <w:rFonts w:ascii="Times New Roman" w:eastAsia="Times New Roman" w:hAnsi="Times New Roman" w:cs="Times New Roman"/>
          <w:b/>
          <w:lang w:eastAsia="en-AU"/>
        </w:rPr>
        <w:t xml:space="preserve">and </w:t>
      </w:r>
      <w:r w:rsidR="00A1024A" w:rsidRPr="0041169D">
        <w:rPr>
          <w:rFonts w:ascii="Times New Roman" w:eastAsia="Times New Roman" w:hAnsi="Times New Roman" w:cs="Times New Roman"/>
          <w:b/>
          <w:lang w:eastAsia="en-AU"/>
        </w:rPr>
        <w:t>subsection 202B(1) (table heading</w:t>
      </w:r>
      <w:r w:rsidR="001243E6" w:rsidRPr="0041169D">
        <w:rPr>
          <w:rFonts w:ascii="Times New Roman" w:eastAsia="Times New Roman" w:hAnsi="Times New Roman" w:cs="Times New Roman"/>
          <w:b/>
          <w:lang w:eastAsia="en-AU"/>
        </w:rPr>
        <w:t>)</w:t>
      </w:r>
    </w:p>
    <w:p w14:paraId="5D6C66B3" w14:textId="75C4FCB4" w:rsidR="007621C4" w:rsidRPr="0041169D" w:rsidRDefault="008559FC" w:rsidP="00A1024A">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These items</w:t>
      </w:r>
      <w:r w:rsidR="00E977CF" w:rsidRPr="0041169D">
        <w:rPr>
          <w:rFonts w:ascii="Times New Roman" w:eastAsia="Times New Roman" w:hAnsi="Times New Roman" w:cs="Times New Roman"/>
          <w:bCs/>
          <w:lang w:eastAsia="en-AU"/>
        </w:rPr>
        <w:t xml:space="preserve"> </w:t>
      </w:r>
      <w:r w:rsidR="00FA1736" w:rsidRPr="0041169D">
        <w:rPr>
          <w:rFonts w:ascii="Times New Roman" w:eastAsia="Times New Roman" w:hAnsi="Times New Roman" w:cs="Times New Roman"/>
          <w:bCs/>
          <w:lang w:eastAsia="en-AU"/>
        </w:rPr>
        <w:t>amend section 202B to</w:t>
      </w:r>
      <w:r w:rsidR="001243E6" w:rsidRPr="0041169D">
        <w:rPr>
          <w:rFonts w:ascii="Times New Roman" w:eastAsia="Times New Roman" w:hAnsi="Times New Roman" w:cs="Times New Roman"/>
          <w:bCs/>
          <w:lang w:eastAsia="en-AU"/>
        </w:rPr>
        <w:t xml:space="preserve"> deal with delegation of regulatory powers by the Commissioner</w:t>
      </w:r>
      <w:r w:rsidR="004A1A85" w:rsidRPr="0041169D">
        <w:rPr>
          <w:rFonts w:ascii="Times New Roman" w:eastAsia="Times New Roman" w:hAnsi="Times New Roman" w:cs="Times New Roman"/>
          <w:bCs/>
          <w:lang w:eastAsia="en-AU"/>
        </w:rPr>
        <w:t>. This includes amendments to the table heading</w:t>
      </w:r>
      <w:r w:rsidR="000A6D01" w:rsidRPr="0041169D">
        <w:rPr>
          <w:rFonts w:ascii="Times New Roman" w:eastAsia="Times New Roman" w:hAnsi="Times New Roman" w:cs="Times New Roman"/>
          <w:bCs/>
          <w:lang w:eastAsia="en-AU"/>
        </w:rPr>
        <w:t xml:space="preserve"> and inserting </w:t>
      </w:r>
      <w:r w:rsidR="00A026EF" w:rsidRPr="0041169D">
        <w:rPr>
          <w:rFonts w:ascii="Times New Roman" w:eastAsia="Times New Roman" w:hAnsi="Times New Roman" w:cs="Times New Roman"/>
          <w:bCs/>
          <w:lang w:eastAsia="en-AU"/>
        </w:rPr>
        <w:t>‘</w:t>
      </w:r>
      <w:r w:rsidR="000A6D01" w:rsidRPr="0041169D">
        <w:rPr>
          <w:rFonts w:ascii="Times New Roman" w:eastAsia="Times New Roman" w:hAnsi="Times New Roman" w:cs="Times New Roman"/>
          <w:bCs/>
          <w:lang w:eastAsia="en-AU"/>
        </w:rPr>
        <w:t>in relation to Commissioner functions</w:t>
      </w:r>
      <w:r w:rsidR="00A026EF" w:rsidRPr="0041169D">
        <w:rPr>
          <w:rFonts w:ascii="Times New Roman" w:eastAsia="Times New Roman" w:hAnsi="Times New Roman" w:cs="Times New Roman"/>
          <w:bCs/>
          <w:lang w:eastAsia="en-AU"/>
        </w:rPr>
        <w:t>’</w:t>
      </w:r>
      <w:r w:rsidR="008F164F" w:rsidRPr="0041169D">
        <w:rPr>
          <w:rFonts w:ascii="Times New Roman" w:eastAsia="Times New Roman" w:hAnsi="Times New Roman" w:cs="Times New Roman"/>
          <w:bCs/>
          <w:lang w:eastAsia="en-AU"/>
        </w:rPr>
        <w:t xml:space="preserve"> after (compliance and enforcement) in subsection 202B(1)</w:t>
      </w:r>
      <w:r w:rsidR="00195572" w:rsidRPr="0041169D">
        <w:rPr>
          <w:rFonts w:ascii="Times New Roman" w:eastAsia="Times New Roman" w:hAnsi="Times New Roman" w:cs="Times New Roman"/>
          <w:bCs/>
          <w:lang w:eastAsia="en-AU"/>
        </w:rPr>
        <w:t>.</w:t>
      </w:r>
      <w:r w:rsidR="00FD2188" w:rsidRPr="0041169D">
        <w:rPr>
          <w:rFonts w:ascii="Times New Roman" w:eastAsia="Times New Roman" w:hAnsi="Times New Roman" w:cs="Times New Roman"/>
          <w:bCs/>
          <w:lang w:eastAsia="en-AU"/>
        </w:rPr>
        <w:t xml:space="preserve"> </w:t>
      </w:r>
      <w:r w:rsidR="00994514" w:rsidRPr="0041169D">
        <w:rPr>
          <w:rFonts w:ascii="Times New Roman" w:eastAsia="Times New Roman" w:hAnsi="Times New Roman" w:cs="Times New Roman"/>
          <w:bCs/>
          <w:lang w:eastAsia="en-AU"/>
        </w:rPr>
        <w:t>As a result of amendments made</w:t>
      </w:r>
      <w:r w:rsidR="004F7BD3" w:rsidRPr="0041169D">
        <w:rPr>
          <w:rFonts w:ascii="Times New Roman" w:eastAsia="Times New Roman" w:hAnsi="Times New Roman" w:cs="Times New Roman"/>
          <w:bCs/>
          <w:lang w:eastAsia="en-AU"/>
        </w:rPr>
        <w:t xml:space="preserve"> </w:t>
      </w:r>
      <w:r w:rsidR="00C53158" w:rsidRPr="0041169D">
        <w:rPr>
          <w:rFonts w:ascii="Times New Roman" w:eastAsia="Times New Roman" w:hAnsi="Times New Roman" w:cs="Times New Roman"/>
          <w:bCs/>
          <w:lang w:eastAsia="en-AU"/>
        </w:rPr>
        <w:t xml:space="preserve">to </w:t>
      </w:r>
      <w:r w:rsidR="00C53158" w:rsidRPr="0041169D">
        <w:rPr>
          <w:rFonts w:ascii="Times New Roman" w:hAnsi="Times New Roman" w:cs="Times New Roman"/>
          <w:lang w:eastAsia="en-AU"/>
        </w:rPr>
        <w:t>extend the monitoring and investigation powers in Parts 2 and 3 of the Regulatory Powers Act to the Agency</w:t>
      </w:r>
      <w:r w:rsidR="00994514" w:rsidRPr="0041169D">
        <w:rPr>
          <w:rFonts w:ascii="Times New Roman" w:hAnsi="Times New Roman" w:cs="Times New Roman"/>
          <w:lang w:eastAsia="en-AU"/>
        </w:rPr>
        <w:t xml:space="preserve">, </w:t>
      </w:r>
      <w:r w:rsidR="00A86195" w:rsidRPr="0041169D">
        <w:rPr>
          <w:rFonts w:ascii="Times New Roman" w:hAnsi="Times New Roman" w:cs="Times New Roman"/>
          <w:lang w:eastAsia="en-AU"/>
        </w:rPr>
        <w:t xml:space="preserve">consequential </w:t>
      </w:r>
      <w:r w:rsidR="001E341D" w:rsidRPr="0041169D">
        <w:rPr>
          <w:rFonts w:ascii="Times New Roman" w:hAnsi="Times New Roman" w:cs="Times New Roman"/>
          <w:lang w:eastAsia="en-AU"/>
        </w:rPr>
        <w:t>amendments to section 202B are required to</w:t>
      </w:r>
      <w:r w:rsidR="00211287" w:rsidRPr="0041169D">
        <w:rPr>
          <w:rFonts w:ascii="Times New Roman" w:hAnsi="Times New Roman" w:cs="Times New Roman"/>
          <w:lang w:eastAsia="en-AU"/>
        </w:rPr>
        <w:t xml:space="preserve"> ensure distinction between regulatory powers delegated by the Commission</w:t>
      </w:r>
      <w:r w:rsidR="00BE5F5D" w:rsidRPr="0041169D">
        <w:rPr>
          <w:rFonts w:ascii="Times New Roman" w:hAnsi="Times New Roman" w:cs="Times New Roman"/>
          <w:lang w:eastAsia="en-AU"/>
        </w:rPr>
        <w:t xml:space="preserve">er from regulatory powers delegated by the CEO. </w:t>
      </w:r>
    </w:p>
    <w:p w14:paraId="099019EA" w14:textId="3737F6CA" w:rsidR="00CF110C" w:rsidRPr="0041169D" w:rsidRDefault="008559FC" w:rsidP="0061550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7</w:t>
      </w:r>
      <w:r w:rsidR="001B2D71" w:rsidRPr="0041169D">
        <w:rPr>
          <w:rFonts w:ascii="Times New Roman" w:eastAsia="Times New Roman" w:hAnsi="Times New Roman" w:cs="Times New Roman"/>
          <w:b/>
        </w:rPr>
        <w:t>1 and 72</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CF110C" w:rsidRPr="0041169D">
        <w:rPr>
          <w:rFonts w:ascii="Times New Roman" w:eastAsia="Times New Roman" w:hAnsi="Times New Roman" w:cs="Times New Roman"/>
          <w:b/>
          <w:lang w:eastAsia="en-AU"/>
        </w:rPr>
        <w:t>Section 205(3)</w:t>
      </w:r>
      <w:r w:rsidR="00612ADE" w:rsidRPr="0041169D">
        <w:rPr>
          <w:rFonts w:ascii="Times New Roman" w:eastAsia="Times New Roman" w:hAnsi="Times New Roman" w:cs="Times New Roman"/>
          <w:b/>
          <w:lang w:eastAsia="en-AU"/>
        </w:rPr>
        <w:t xml:space="preserve"> and 205 (note)</w:t>
      </w:r>
    </w:p>
    <w:p w14:paraId="1D586529" w14:textId="6E0F7A02" w:rsidR="003524EB" w:rsidRPr="0041169D" w:rsidRDefault="001B2D71"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Item 71</w:t>
      </w:r>
      <w:r w:rsidR="00612ADE" w:rsidRPr="0041169D">
        <w:rPr>
          <w:rFonts w:ascii="Times New Roman" w:eastAsia="Times New Roman" w:hAnsi="Times New Roman" w:cs="Times New Roman"/>
          <w:bCs/>
          <w:lang w:eastAsia="en-AU"/>
        </w:rPr>
        <w:t xml:space="preserve"> makes technical amendments to section 205(3) to update references to </w:t>
      </w:r>
      <w:r w:rsidR="002D45DC" w:rsidRPr="0041169D">
        <w:rPr>
          <w:rFonts w:ascii="Times New Roman" w:eastAsia="Times New Roman" w:hAnsi="Times New Roman" w:cs="Times New Roman"/>
          <w:bCs/>
          <w:lang w:eastAsia="en-AU"/>
        </w:rPr>
        <w:t xml:space="preserve">sections </w:t>
      </w:r>
      <w:r w:rsidR="001320FF" w:rsidRPr="0041169D">
        <w:rPr>
          <w:rFonts w:ascii="Times New Roman" w:eastAsia="Times New Roman" w:hAnsi="Times New Roman" w:cs="Times New Roman"/>
          <w:bCs/>
          <w:lang w:eastAsia="en-AU"/>
        </w:rPr>
        <w:t xml:space="preserve">73ZL, </w:t>
      </w:r>
      <w:r w:rsidR="00A1024A" w:rsidRPr="0041169D">
        <w:rPr>
          <w:rFonts w:ascii="Times New Roman" w:eastAsia="Times New Roman" w:hAnsi="Times New Roman" w:cs="Times New Roman"/>
          <w:bCs/>
          <w:lang w:eastAsia="en-AU"/>
        </w:rPr>
        <w:t>73ZSG or 7SZSH</w:t>
      </w:r>
      <w:r w:rsidR="001320FF" w:rsidRPr="0041169D">
        <w:rPr>
          <w:rFonts w:ascii="Times New Roman" w:eastAsia="Times New Roman" w:hAnsi="Times New Roman" w:cs="Times New Roman"/>
          <w:bCs/>
          <w:lang w:eastAsia="en-AU"/>
        </w:rPr>
        <w:t xml:space="preserve"> as a result of amendments made to the Act. </w:t>
      </w:r>
    </w:p>
    <w:p w14:paraId="69C45C17" w14:textId="6ABB8178" w:rsidR="00FE1184" w:rsidRPr="0041169D" w:rsidRDefault="00023AE5"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Cs/>
          <w:lang w:eastAsia="en-AU"/>
        </w:rPr>
        <w:t>Item 72 repeals and replace the note</w:t>
      </w:r>
      <w:r w:rsidR="00A1024A" w:rsidRPr="0041169D">
        <w:rPr>
          <w:rFonts w:ascii="Times New Roman" w:eastAsia="Times New Roman" w:hAnsi="Times New Roman" w:cs="Times New Roman"/>
          <w:bCs/>
          <w:lang w:eastAsia="en-AU"/>
        </w:rPr>
        <w:t xml:space="preserve"> to clarify </w:t>
      </w:r>
      <w:r w:rsidR="00BF5A66" w:rsidRPr="0041169D">
        <w:rPr>
          <w:rFonts w:ascii="Times New Roman" w:eastAsia="Times New Roman" w:hAnsi="Times New Roman" w:cs="Times New Roman"/>
          <w:bCs/>
          <w:lang w:eastAsia="en-AU"/>
        </w:rPr>
        <w:t xml:space="preserve">that </w:t>
      </w:r>
      <w:r w:rsidR="00A1024A" w:rsidRPr="0041169D">
        <w:rPr>
          <w:rFonts w:ascii="Times New Roman" w:eastAsia="Times New Roman" w:hAnsi="Times New Roman" w:cs="Times New Roman"/>
          <w:bCs/>
          <w:lang w:eastAsia="en-AU"/>
        </w:rPr>
        <w:t>sections 73ZK and 73ZSG</w:t>
      </w:r>
      <w:r w:rsidR="00A1024A" w:rsidRPr="0041169D" w:rsidDel="00720B3A">
        <w:rPr>
          <w:rFonts w:ascii="Times New Roman" w:eastAsia="Times New Roman" w:hAnsi="Times New Roman" w:cs="Times New Roman"/>
          <w:bCs/>
          <w:lang w:eastAsia="en-AU"/>
        </w:rPr>
        <w:t xml:space="preserve"> </w:t>
      </w:r>
      <w:r w:rsidR="00A1024A" w:rsidRPr="0041169D">
        <w:rPr>
          <w:rFonts w:ascii="Times New Roman" w:eastAsia="Times New Roman" w:hAnsi="Times New Roman" w:cs="Times New Roman"/>
          <w:bCs/>
          <w:lang w:eastAsia="en-AU"/>
        </w:rPr>
        <w:t>deal with civil penalty orders and sections 73ZL and 7SZSH</w:t>
      </w:r>
      <w:r w:rsidR="00A1024A" w:rsidRPr="0041169D" w:rsidDel="00720B3A">
        <w:rPr>
          <w:rFonts w:ascii="Times New Roman" w:eastAsia="Times New Roman" w:hAnsi="Times New Roman" w:cs="Times New Roman"/>
          <w:bCs/>
          <w:lang w:eastAsia="en-AU"/>
        </w:rPr>
        <w:t xml:space="preserve"> </w:t>
      </w:r>
      <w:r w:rsidR="003F2999" w:rsidRPr="0041169D">
        <w:rPr>
          <w:rFonts w:ascii="Times New Roman" w:eastAsia="Times New Roman" w:hAnsi="Times New Roman" w:cs="Times New Roman"/>
          <w:bCs/>
          <w:lang w:eastAsia="en-AU"/>
        </w:rPr>
        <w:t xml:space="preserve">which </w:t>
      </w:r>
      <w:r w:rsidR="00A1024A" w:rsidRPr="0041169D">
        <w:rPr>
          <w:rFonts w:ascii="Times New Roman" w:eastAsia="Times New Roman" w:hAnsi="Times New Roman" w:cs="Times New Roman"/>
          <w:bCs/>
          <w:lang w:eastAsia="en-AU"/>
        </w:rPr>
        <w:t>deal with infringement notices.</w:t>
      </w:r>
    </w:p>
    <w:p w14:paraId="2D0DC0E3" w14:textId="219ED29C" w:rsidR="00F14434" w:rsidRPr="0041169D" w:rsidRDefault="00BF5A66" w:rsidP="00FE4BE4">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73</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FE1184" w:rsidRPr="0041169D">
        <w:rPr>
          <w:rFonts w:ascii="Times New Roman" w:eastAsia="Times New Roman" w:hAnsi="Times New Roman" w:cs="Times New Roman"/>
          <w:b/>
          <w:lang w:eastAsia="en-AU"/>
        </w:rPr>
        <w:t>Section 209(</w:t>
      </w:r>
      <w:r w:rsidR="00BC3299" w:rsidRPr="0041169D">
        <w:rPr>
          <w:rFonts w:ascii="Times New Roman" w:eastAsia="Times New Roman" w:hAnsi="Times New Roman" w:cs="Times New Roman"/>
          <w:b/>
          <w:lang w:eastAsia="en-AU"/>
        </w:rPr>
        <w:t>8) (table item 4)</w:t>
      </w:r>
    </w:p>
    <w:p w14:paraId="01F2E128" w14:textId="681E5140" w:rsidR="00645C94" w:rsidRPr="0041169D" w:rsidRDefault="00F14434" w:rsidP="004E012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adds a new </w:t>
      </w:r>
      <w:r w:rsidR="003F2999" w:rsidRPr="0041169D">
        <w:rPr>
          <w:rFonts w:ascii="Times New Roman" w:eastAsia="Times New Roman" w:hAnsi="Times New Roman" w:cs="Times New Roman"/>
          <w:bCs/>
          <w:lang w:eastAsia="en-AU"/>
        </w:rPr>
        <w:t>c</w:t>
      </w:r>
      <w:r w:rsidRPr="0041169D">
        <w:rPr>
          <w:rFonts w:ascii="Times New Roman" w:eastAsia="Times New Roman" w:hAnsi="Times New Roman" w:cs="Times New Roman"/>
          <w:bCs/>
          <w:lang w:eastAsia="en-AU"/>
        </w:rPr>
        <w:t xml:space="preserve">ategory D </w:t>
      </w:r>
      <w:r w:rsidR="003F2999" w:rsidRPr="0041169D">
        <w:rPr>
          <w:rFonts w:ascii="Times New Roman" w:eastAsia="Times New Roman" w:hAnsi="Times New Roman" w:cs="Times New Roman"/>
          <w:bCs/>
          <w:lang w:eastAsia="en-AU"/>
        </w:rPr>
        <w:t>NDIS</w:t>
      </w:r>
      <w:r w:rsidRPr="0041169D">
        <w:rPr>
          <w:rFonts w:ascii="Times New Roman" w:eastAsia="Times New Roman" w:hAnsi="Times New Roman" w:cs="Times New Roman"/>
          <w:bCs/>
          <w:lang w:eastAsia="en-AU"/>
        </w:rPr>
        <w:t xml:space="preserve"> rule</w:t>
      </w:r>
      <w:r w:rsidR="007D627A" w:rsidRPr="0041169D">
        <w:rPr>
          <w:rFonts w:ascii="Times New Roman" w:eastAsia="Times New Roman" w:hAnsi="Times New Roman" w:cs="Times New Roman"/>
          <w:bCs/>
          <w:lang w:eastAsia="en-AU"/>
        </w:rPr>
        <w:t xml:space="preserve"> to the table. This </w:t>
      </w:r>
      <w:r w:rsidR="00D52E3A" w:rsidRPr="0041169D">
        <w:rPr>
          <w:rFonts w:ascii="Times New Roman" w:eastAsia="Times New Roman" w:hAnsi="Times New Roman" w:cs="Times New Roman"/>
          <w:bCs/>
          <w:lang w:eastAsia="en-AU"/>
        </w:rPr>
        <w:t xml:space="preserve">new rule is (ta) paragraph </w:t>
      </w:r>
      <w:r w:rsidR="00A1024A" w:rsidRPr="0041169D">
        <w:rPr>
          <w:rFonts w:ascii="Times New Roman" w:eastAsia="Times New Roman" w:hAnsi="Times New Roman" w:cs="Times New Roman"/>
          <w:bCs/>
          <w:lang w:eastAsia="en-AU"/>
        </w:rPr>
        <w:t>73ZSI(3)(g).</w:t>
      </w:r>
      <w:r w:rsidR="003D0217" w:rsidRPr="0041169D">
        <w:rPr>
          <w:rFonts w:ascii="Times New Roman" w:eastAsia="Times New Roman" w:hAnsi="Times New Roman" w:cs="Times New Roman"/>
          <w:bCs/>
          <w:lang w:eastAsia="en-AU"/>
        </w:rPr>
        <w:t xml:space="preserve"> This is a technical amendment</w:t>
      </w:r>
      <w:r w:rsidR="00215CB9" w:rsidRPr="0041169D">
        <w:rPr>
          <w:rFonts w:ascii="Times New Roman" w:eastAsia="Times New Roman" w:hAnsi="Times New Roman" w:cs="Times New Roman"/>
          <w:bCs/>
          <w:lang w:eastAsia="en-AU"/>
        </w:rPr>
        <w:t xml:space="preserve"> to include the provision</w:t>
      </w:r>
      <w:r w:rsidR="000E4B22" w:rsidRPr="0041169D">
        <w:rPr>
          <w:rFonts w:ascii="Times New Roman" w:eastAsia="Times New Roman" w:hAnsi="Times New Roman" w:cs="Times New Roman"/>
          <w:bCs/>
          <w:lang w:eastAsia="en-AU"/>
        </w:rPr>
        <w:t xml:space="preserve"> in the list of </w:t>
      </w:r>
      <w:r w:rsidR="003F2999" w:rsidRPr="0041169D">
        <w:rPr>
          <w:rFonts w:ascii="Times New Roman" w:eastAsia="Times New Roman" w:hAnsi="Times New Roman" w:cs="Times New Roman"/>
          <w:bCs/>
          <w:lang w:eastAsia="en-AU"/>
        </w:rPr>
        <w:t>c</w:t>
      </w:r>
      <w:r w:rsidR="000E4B22" w:rsidRPr="0041169D">
        <w:rPr>
          <w:rFonts w:ascii="Times New Roman" w:eastAsia="Times New Roman" w:hAnsi="Times New Roman" w:cs="Times New Roman"/>
          <w:bCs/>
          <w:lang w:eastAsia="en-AU"/>
        </w:rPr>
        <w:t xml:space="preserve">ategory D </w:t>
      </w:r>
      <w:r w:rsidR="003F2999" w:rsidRPr="0041169D">
        <w:rPr>
          <w:rFonts w:ascii="Times New Roman" w:eastAsia="Times New Roman" w:hAnsi="Times New Roman" w:cs="Times New Roman"/>
          <w:bCs/>
          <w:lang w:eastAsia="en-AU"/>
        </w:rPr>
        <w:t xml:space="preserve">NDIS </w:t>
      </w:r>
      <w:r w:rsidR="000E4B22" w:rsidRPr="0041169D">
        <w:rPr>
          <w:rFonts w:ascii="Times New Roman" w:eastAsia="Times New Roman" w:hAnsi="Times New Roman" w:cs="Times New Roman"/>
          <w:bCs/>
          <w:lang w:eastAsia="en-AU"/>
        </w:rPr>
        <w:t xml:space="preserve">rules the Minister can make in consultation with </w:t>
      </w:r>
      <w:r w:rsidR="003F2999" w:rsidRPr="0041169D">
        <w:rPr>
          <w:rFonts w:ascii="Times New Roman" w:eastAsia="Times New Roman" w:hAnsi="Times New Roman" w:cs="Times New Roman"/>
          <w:bCs/>
          <w:lang w:eastAsia="en-AU"/>
        </w:rPr>
        <w:t>s</w:t>
      </w:r>
      <w:r w:rsidR="000E4B22" w:rsidRPr="0041169D">
        <w:rPr>
          <w:rFonts w:ascii="Times New Roman" w:eastAsia="Times New Roman" w:hAnsi="Times New Roman" w:cs="Times New Roman"/>
          <w:bCs/>
          <w:lang w:eastAsia="en-AU"/>
        </w:rPr>
        <w:t>tate</w:t>
      </w:r>
      <w:r w:rsidR="003F2999" w:rsidRPr="0041169D">
        <w:rPr>
          <w:rFonts w:ascii="Times New Roman" w:eastAsia="Times New Roman" w:hAnsi="Times New Roman" w:cs="Times New Roman"/>
          <w:bCs/>
          <w:lang w:eastAsia="en-AU"/>
        </w:rPr>
        <w:t>s</w:t>
      </w:r>
      <w:r w:rsidR="000E4B22" w:rsidRPr="0041169D">
        <w:rPr>
          <w:rFonts w:ascii="Times New Roman" w:eastAsia="Times New Roman" w:hAnsi="Times New Roman" w:cs="Times New Roman"/>
          <w:bCs/>
          <w:lang w:eastAsia="en-AU"/>
        </w:rPr>
        <w:t xml:space="preserve"> and </w:t>
      </w:r>
      <w:r w:rsidR="003F2999" w:rsidRPr="0041169D">
        <w:rPr>
          <w:rFonts w:ascii="Times New Roman" w:eastAsia="Times New Roman" w:hAnsi="Times New Roman" w:cs="Times New Roman"/>
          <w:bCs/>
          <w:lang w:eastAsia="en-AU"/>
        </w:rPr>
        <w:t>t</w:t>
      </w:r>
      <w:r w:rsidR="000E4B22" w:rsidRPr="0041169D">
        <w:rPr>
          <w:rFonts w:ascii="Times New Roman" w:eastAsia="Times New Roman" w:hAnsi="Times New Roman" w:cs="Times New Roman"/>
          <w:bCs/>
          <w:lang w:eastAsia="en-AU"/>
        </w:rPr>
        <w:t>erritor</w:t>
      </w:r>
      <w:r w:rsidR="003F2999" w:rsidRPr="0041169D">
        <w:rPr>
          <w:rFonts w:ascii="Times New Roman" w:eastAsia="Times New Roman" w:hAnsi="Times New Roman" w:cs="Times New Roman"/>
          <w:bCs/>
          <w:lang w:eastAsia="en-AU"/>
        </w:rPr>
        <w:t>ies.</w:t>
      </w:r>
    </w:p>
    <w:p w14:paraId="17233C1A" w14:textId="38CF1DF0" w:rsidR="00A1024A" w:rsidRPr="0041169D" w:rsidRDefault="00BF5A66" w:rsidP="00FE4BE4">
      <w:pPr>
        <w:spacing w:before="240" w:after="0"/>
        <w:rPr>
          <w:rFonts w:ascii="Times New Roman" w:hAnsi="Times New Roman" w:cs="Times New Roman"/>
          <w:b/>
          <w:bCs/>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74</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C010CF" w:rsidRPr="0041169D">
        <w:rPr>
          <w:rFonts w:ascii="Times New Roman" w:hAnsi="Times New Roman" w:cs="Times New Roman"/>
          <w:b/>
        </w:rPr>
        <w:t>Appli</w:t>
      </w:r>
      <w:r w:rsidR="00F908B4" w:rsidRPr="0041169D">
        <w:rPr>
          <w:rFonts w:ascii="Times New Roman" w:hAnsi="Times New Roman" w:cs="Times New Roman"/>
          <w:b/>
        </w:rPr>
        <w:t xml:space="preserve">cation </w:t>
      </w:r>
      <w:r w:rsidR="00A1024A" w:rsidRPr="0041169D">
        <w:rPr>
          <w:rFonts w:ascii="Times New Roman" w:hAnsi="Times New Roman" w:cs="Times New Roman"/>
          <w:b/>
          <w:bCs/>
        </w:rPr>
        <w:t>of amendments</w:t>
      </w:r>
    </w:p>
    <w:p w14:paraId="3DC56452" w14:textId="53DFE2B8" w:rsidR="00A1024A" w:rsidRPr="0041169D" w:rsidRDefault="00A1024A" w:rsidP="00301867">
      <w:pPr>
        <w:spacing w:after="0" w:line="276" w:lineRule="auto"/>
        <w:rPr>
          <w:rFonts w:ascii="Times New Roman" w:hAnsi="Times New Roman" w:cs="Times New Roman"/>
        </w:rPr>
      </w:pPr>
      <w:r w:rsidRPr="0041169D">
        <w:rPr>
          <w:rFonts w:ascii="Times New Roman" w:hAnsi="Times New Roman" w:cs="Times New Roman"/>
        </w:rPr>
        <w:t xml:space="preserve">This item outlines the application of the amendments </w:t>
      </w:r>
      <w:r w:rsidR="00812376" w:rsidRPr="0041169D">
        <w:rPr>
          <w:rFonts w:ascii="Times New Roman" w:hAnsi="Times New Roman" w:cs="Times New Roman"/>
        </w:rPr>
        <w:t xml:space="preserve">made </w:t>
      </w:r>
      <w:r w:rsidRPr="0041169D">
        <w:rPr>
          <w:rFonts w:ascii="Times New Roman" w:hAnsi="Times New Roman" w:cs="Times New Roman"/>
        </w:rPr>
        <w:t xml:space="preserve">by this </w:t>
      </w:r>
      <w:r w:rsidR="006C13C1" w:rsidRPr="0041169D">
        <w:rPr>
          <w:rFonts w:ascii="Times New Roman" w:hAnsi="Times New Roman" w:cs="Times New Roman"/>
        </w:rPr>
        <w:t>P</w:t>
      </w:r>
      <w:r w:rsidRPr="0041169D">
        <w:rPr>
          <w:rFonts w:ascii="Times New Roman" w:hAnsi="Times New Roman" w:cs="Times New Roman"/>
        </w:rPr>
        <w:t>art.</w:t>
      </w:r>
      <w:r w:rsidRPr="0041169D">
        <w:rPr>
          <w:rFonts w:ascii="Times New Roman" w:hAnsi="Times New Roman" w:cs="Times New Roman"/>
          <w:b/>
          <w:bCs/>
        </w:rPr>
        <w:t xml:space="preserve"> </w:t>
      </w:r>
      <w:r w:rsidRPr="0041169D">
        <w:rPr>
          <w:rFonts w:ascii="Times New Roman" w:hAnsi="Times New Roman" w:cs="Times New Roman"/>
        </w:rPr>
        <w:t xml:space="preserve">The purpose of this item is to assist the reader to understand where the amendments made by this </w:t>
      </w:r>
      <w:r w:rsidR="00812376" w:rsidRPr="0041169D">
        <w:rPr>
          <w:rFonts w:ascii="Times New Roman" w:hAnsi="Times New Roman" w:cs="Times New Roman"/>
        </w:rPr>
        <w:t xml:space="preserve">Part </w:t>
      </w:r>
      <w:r w:rsidRPr="0041169D">
        <w:rPr>
          <w:rFonts w:ascii="Times New Roman" w:hAnsi="Times New Roman" w:cs="Times New Roman"/>
        </w:rPr>
        <w:t>come into effect</w:t>
      </w:r>
      <w:r w:rsidR="00DE62DA" w:rsidRPr="0041169D">
        <w:rPr>
          <w:rFonts w:ascii="Times New Roman" w:hAnsi="Times New Roman" w:cs="Times New Roman"/>
        </w:rPr>
        <w:t>:</w:t>
      </w:r>
    </w:p>
    <w:p w14:paraId="58A68471" w14:textId="2747EF0B" w:rsidR="00A1024A" w:rsidRPr="0041169D" w:rsidRDefault="00DE62DA" w:rsidP="00B265FD">
      <w:pPr>
        <w:pStyle w:val="paragraph"/>
        <w:numPr>
          <w:ilvl w:val="0"/>
          <w:numId w:val="51"/>
        </w:numPr>
        <w:spacing w:before="0" w:after="0" w:line="276" w:lineRule="auto"/>
        <w:rPr>
          <w:rFonts w:ascii="Times New Roman" w:hAnsi="Times New Roman" w:cs="Times New Roman"/>
          <w:sz w:val="24"/>
          <w:szCs w:val="24"/>
        </w:rPr>
      </w:pPr>
      <w:r w:rsidRPr="0041169D">
        <w:rPr>
          <w:rFonts w:ascii="Times New Roman" w:hAnsi="Times New Roman" w:cs="Times New Roman"/>
          <w:sz w:val="24"/>
          <w:szCs w:val="24"/>
        </w:rPr>
        <w:lastRenderedPageBreak/>
        <w:t>s</w:t>
      </w:r>
      <w:r w:rsidR="00A1024A" w:rsidRPr="0041169D">
        <w:rPr>
          <w:rFonts w:ascii="Times New Roman" w:hAnsi="Times New Roman" w:cs="Times New Roman"/>
          <w:sz w:val="24"/>
          <w:szCs w:val="24"/>
        </w:rPr>
        <w:t>ubsection 53(3)</w:t>
      </w:r>
      <w:r w:rsidR="00B869B5" w:rsidRPr="0041169D">
        <w:rPr>
          <w:rFonts w:ascii="Times New Roman" w:hAnsi="Times New Roman" w:cs="Times New Roman"/>
          <w:sz w:val="24"/>
          <w:szCs w:val="24"/>
        </w:rPr>
        <w:t xml:space="preserve"> </w:t>
      </w:r>
      <w:r w:rsidR="00A1024A" w:rsidRPr="0041169D">
        <w:rPr>
          <w:rFonts w:ascii="Times New Roman" w:hAnsi="Times New Roman" w:cs="Times New Roman"/>
          <w:sz w:val="24"/>
          <w:szCs w:val="24"/>
        </w:rPr>
        <w:t xml:space="preserve">applies </w:t>
      </w:r>
      <w:r w:rsidR="00B869B5" w:rsidRPr="0041169D">
        <w:rPr>
          <w:rFonts w:ascii="Times New Roman" w:hAnsi="Times New Roman" w:cs="Times New Roman"/>
          <w:sz w:val="24"/>
          <w:szCs w:val="24"/>
        </w:rPr>
        <w:t>where a</w:t>
      </w:r>
      <w:r w:rsidR="00A1024A" w:rsidRPr="0041169D">
        <w:rPr>
          <w:rFonts w:ascii="Times New Roman" w:hAnsi="Times New Roman" w:cs="Times New Roman"/>
          <w:sz w:val="24"/>
          <w:szCs w:val="24"/>
        </w:rPr>
        <w:t xml:space="preserve"> person becomes subject to a requirement under subsection (1) of that section on or after the commencement of this item</w:t>
      </w:r>
    </w:p>
    <w:p w14:paraId="0733B70D" w14:textId="0866E600"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 xml:space="preserve">ubsection 84(8A) applies </w:t>
      </w:r>
      <w:r w:rsidR="00B869B5" w:rsidRPr="0041169D">
        <w:rPr>
          <w:rFonts w:ascii="Times New Roman" w:hAnsi="Times New Roman" w:cs="Times New Roman"/>
          <w:sz w:val="24"/>
          <w:szCs w:val="24"/>
        </w:rPr>
        <w:t>where a</w:t>
      </w:r>
      <w:r w:rsidR="00A1024A" w:rsidRPr="0041169D">
        <w:rPr>
          <w:rFonts w:ascii="Times New Roman" w:hAnsi="Times New Roman" w:cs="Times New Roman"/>
          <w:sz w:val="24"/>
          <w:szCs w:val="24"/>
        </w:rPr>
        <w:t xml:space="preserve"> person is given a notice under subsection (1) of that section on or after the commencement of this item.</w:t>
      </w:r>
    </w:p>
    <w:p w14:paraId="66021296" w14:textId="29B5055D"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ubsection 110(3) applies in relation to a person if:</w:t>
      </w:r>
    </w:p>
    <w:p w14:paraId="788FEC6A" w14:textId="563013DD" w:rsidR="00A1024A" w:rsidRPr="0041169D" w:rsidRDefault="00A1024A" w:rsidP="00B265FD">
      <w:pPr>
        <w:pStyle w:val="paragraph"/>
        <w:numPr>
          <w:ilvl w:val="1"/>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 xml:space="preserve">the person is given a notice under subsection 109(1) of </w:t>
      </w:r>
      <w:r w:rsidR="00DE62DA" w:rsidRPr="0041169D">
        <w:rPr>
          <w:rFonts w:ascii="Times New Roman" w:hAnsi="Times New Roman" w:cs="Times New Roman"/>
          <w:sz w:val="24"/>
          <w:szCs w:val="24"/>
        </w:rPr>
        <w:t>the</w:t>
      </w:r>
      <w:r w:rsidR="00DA2295" w:rsidRPr="0041169D">
        <w:rPr>
          <w:rFonts w:ascii="Times New Roman" w:hAnsi="Times New Roman" w:cs="Times New Roman"/>
          <w:sz w:val="24"/>
          <w:szCs w:val="24"/>
        </w:rPr>
        <w:t xml:space="preserve"> </w:t>
      </w:r>
      <w:r w:rsidRPr="0041169D">
        <w:rPr>
          <w:rFonts w:ascii="Times New Roman" w:hAnsi="Times New Roman" w:cs="Times New Roman"/>
          <w:sz w:val="24"/>
          <w:szCs w:val="24"/>
        </w:rPr>
        <w:t>Act on or after the commencement of this item; and</w:t>
      </w:r>
    </w:p>
    <w:p w14:paraId="446D9C3D" w14:textId="18300239" w:rsidR="00A1024A" w:rsidRPr="0041169D" w:rsidRDefault="00A1024A" w:rsidP="00B265FD">
      <w:pPr>
        <w:pStyle w:val="paragraph"/>
        <w:numPr>
          <w:ilvl w:val="1"/>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 xml:space="preserve">the person becomes liable as mentioned in paragraph 110(3)(a) of </w:t>
      </w:r>
      <w:r w:rsidR="00DA2295" w:rsidRPr="0041169D">
        <w:rPr>
          <w:rFonts w:ascii="Times New Roman" w:hAnsi="Times New Roman" w:cs="Times New Roman"/>
          <w:sz w:val="24"/>
          <w:szCs w:val="24"/>
        </w:rPr>
        <w:t xml:space="preserve">the </w:t>
      </w:r>
      <w:r w:rsidRPr="0041169D">
        <w:rPr>
          <w:rFonts w:ascii="Times New Roman" w:hAnsi="Times New Roman" w:cs="Times New Roman"/>
          <w:sz w:val="24"/>
          <w:szCs w:val="24"/>
        </w:rPr>
        <w:t>Act (as inserted by this Part) on or after the commencement of this item.</w:t>
      </w:r>
    </w:p>
    <w:p w14:paraId="3C0FA235" w14:textId="4E52A54E"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ubsection 110(4) applies in relation to an insurer if:</w:t>
      </w:r>
    </w:p>
    <w:p w14:paraId="3ECEA11F" w14:textId="693E4EC3" w:rsidR="00A1024A" w:rsidRPr="0041169D" w:rsidRDefault="00A1024A" w:rsidP="00B265FD">
      <w:pPr>
        <w:pStyle w:val="paragraph"/>
        <w:numPr>
          <w:ilvl w:val="1"/>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 xml:space="preserve">the insurer is given a notice under subsection 109(2) of </w:t>
      </w:r>
      <w:r w:rsidR="00DA2295" w:rsidRPr="0041169D">
        <w:rPr>
          <w:rFonts w:ascii="Times New Roman" w:hAnsi="Times New Roman" w:cs="Times New Roman"/>
          <w:sz w:val="24"/>
          <w:szCs w:val="24"/>
        </w:rPr>
        <w:t xml:space="preserve">the </w:t>
      </w:r>
      <w:r w:rsidRPr="0041169D">
        <w:rPr>
          <w:rFonts w:ascii="Times New Roman" w:hAnsi="Times New Roman" w:cs="Times New Roman"/>
          <w:sz w:val="24"/>
          <w:szCs w:val="24"/>
        </w:rPr>
        <w:t>Act on or after the commencement of this item; and</w:t>
      </w:r>
    </w:p>
    <w:p w14:paraId="1808023F" w14:textId="47554B1A" w:rsidR="00A1024A" w:rsidRPr="0041169D" w:rsidRDefault="00A1024A" w:rsidP="00B265FD">
      <w:pPr>
        <w:pStyle w:val="paragraph"/>
        <w:numPr>
          <w:ilvl w:val="1"/>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 xml:space="preserve">the insurer becomes liable as mentioned in paragraph 110(3)(b) of </w:t>
      </w:r>
      <w:r w:rsidR="00DA2295" w:rsidRPr="0041169D">
        <w:rPr>
          <w:rFonts w:ascii="Times New Roman" w:hAnsi="Times New Roman" w:cs="Times New Roman"/>
          <w:sz w:val="24"/>
          <w:szCs w:val="24"/>
        </w:rPr>
        <w:t xml:space="preserve">the </w:t>
      </w:r>
      <w:r w:rsidRPr="0041169D">
        <w:rPr>
          <w:rFonts w:ascii="Times New Roman" w:hAnsi="Times New Roman" w:cs="Times New Roman"/>
          <w:sz w:val="24"/>
          <w:szCs w:val="24"/>
        </w:rPr>
        <w:t>Act (as inserted by this Part) on or after the commencement of this item.</w:t>
      </w:r>
    </w:p>
    <w:p w14:paraId="064AF884" w14:textId="3D9FEE50"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 xml:space="preserve">ubsection 114(5) applies </w:t>
      </w:r>
      <w:r w:rsidR="00B869B5" w:rsidRPr="0041169D">
        <w:rPr>
          <w:rFonts w:ascii="Times New Roman" w:hAnsi="Times New Roman" w:cs="Times New Roman"/>
          <w:sz w:val="24"/>
          <w:szCs w:val="24"/>
        </w:rPr>
        <w:t>where a</w:t>
      </w:r>
      <w:r w:rsidR="00A1024A" w:rsidRPr="0041169D">
        <w:rPr>
          <w:rFonts w:ascii="Times New Roman" w:hAnsi="Times New Roman" w:cs="Times New Roman"/>
          <w:sz w:val="24"/>
          <w:szCs w:val="24"/>
        </w:rPr>
        <w:t xml:space="preserve"> person is given a notice under subsection 109(1) or 111(1) in relation to the payment of compensation to a participant or prospective participant on or after the commencement of this item.</w:t>
      </w:r>
    </w:p>
    <w:p w14:paraId="052C9A54" w14:textId="72CA3BF8"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 xml:space="preserve">ubsection 114(7) applies </w:t>
      </w:r>
      <w:r w:rsidR="00B869B5" w:rsidRPr="0041169D">
        <w:rPr>
          <w:rFonts w:ascii="Times New Roman" w:hAnsi="Times New Roman" w:cs="Times New Roman"/>
          <w:sz w:val="24"/>
          <w:szCs w:val="24"/>
        </w:rPr>
        <w:t>where an</w:t>
      </w:r>
      <w:r w:rsidR="00A1024A" w:rsidRPr="0041169D">
        <w:rPr>
          <w:rFonts w:ascii="Times New Roman" w:hAnsi="Times New Roman" w:cs="Times New Roman"/>
          <w:sz w:val="24"/>
          <w:szCs w:val="24"/>
        </w:rPr>
        <w:t xml:space="preserve"> insurer is given a notice under subsection 109(2) or 111(2) in relation to in relation to a liability to indemnify a person on or after the commencement of this item.</w:t>
      </w:r>
    </w:p>
    <w:p w14:paraId="1B2928BD" w14:textId="3B43A173" w:rsidR="00A1024A" w:rsidRPr="0041169D" w:rsidRDefault="00DE62DA" w:rsidP="00B265FD">
      <w:pPr>
        <w:pStyle w:val="paragraph"/>
        <w:numPr>
          <w:ilvl w:val="0"/>
          <w:numId w:val="51"/>
        </w:numPr>
        <w:spacing w:after="0" w:line="276" w:lineRule="auto"/>
        <w:rPr>
          <w:rFonts w:ascii="Times New Roman" w:hAnsi="Times New Roman" w:cs="Times New Roman"/>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 xml:space="preserve">ubsection 185(5A) applies </w:t>
      </w:r>
      <w:r w:rsidR="00B869B5" w:rsidRPr="0041169D">
        <w:rPr>
          <w:rFonts w:ascii="Times New Roman" w:hAnsi="Times New Roman" w:cs="Times New Roman"/>
          <w:sz w:val="24"/>
          <w:szCs w:val="24"/>
        </w:rPr>
        <w:t>where</w:t>
      </w:r>
      <w:r w:rsidR="00A1024A" w:rsidRPr="0041169D">
        <w:rPr>
          <w:rFonts w:ascii="Times New Roman" w:hAnsi="Times New Roman" w:cs="Times New Roman"/>
          <w:sz w:val="24"/>
          <w:szCs w:val="24"/>
        </w:rPr>
        <w:t xml:space="preserve"> a financial institution is given a notice under subsection (1) or (2) of that section on or after the commencement of this item.</w:t>
      </w:r>
    </w:p>
    <w:p w14:paraId="1E50DF68" w14:textId="04870CB8" w:rsidR="00A1024A" w:rsidRPr="0041169D" w:rsidRDefault="00DE62DA" w:rsidP="00B265FD">
      <w:pPr>
        <w:pStyle w:val="paragraph"/>
        <w:numPr>
          <w:ilvl w:val="0"/>
          <w:numId w:val="51"/>
        </w:numPr>
        <w:spacing w:after="0" w:line="276" w:lineRule="auto"/>
        <w:rPr>
          <w:sz w:val="24"/>
          <w:szCs w:val="24"/>
        </w:rPr>
      </w:pPr>
      <w:r w:rsidRPr="0041169D">
        <w:rPr>
          <w:rFonts w:ascii="Times New Roman" w:hAnsi="Times New Roman" w:cs="Times New Roman"/>
          <w:sz w:val="24"/>
          <w:szCs w:val="24"/>
        </w:rPr>
        <w:t>s</w:t>
      </w:r>
      <w:r w:rsidR="00A1024A" w:rsidRPr="0041169D">
        <w:rPr>
          <w:rFonts w:ascii="Times New Roman" w:hAnsi="Times New Roman" w:cs="Times New Roman"/>
          <w:sz w:val="24"/>
          <w:szCs w:val="24"/>
        </w:rPr>
        <w:t xml:space="preserve">ubsection 189(2A) applies </w:t>
      </w:r>
      <w:r w:rsidR="00B869B5" w:rsidRPr="0041169D">
        <w:rPr>
          <w:rFonts w:ascii="Times New Roman" w:hAnsi="Times New Roman" w:cs="Times New Roman"/>
          <w:sz w:val="24"/>
          <w:szCs w:val="24"/>
        </w:rPr>
        <w:t>where a</w:t>
      </w:r>
      <w:r w:rsidR="00A1024A" w:rsidRPr="0041169D">
        <w:rPr>
          <w:rFonts w:ascii="Times New Roman" w:hAnsi="Times New Roman" w:cs="Times New Roman"/>
          <w:sz w:val="24"/>
          <w:szCs w:val="24"/>
        </w:rPr>
        <w:t xml:space="preserve"> person becomes subject to a requirement under Division 3 of Part 1 of Chapter 7 of that Act on or after the commencement of this item.</w:t>
      </w:r>
    </w:p>
    <w:p w14:paraId="1F975374" w14:textId="7CBC48DD" w:rsidR="000A07C8" w:rsidRPr="0041169D" w:rsidRDefault="00BF5A66" w:rsidP="0061550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75</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A1024A" w:rsidRPr="0041169D">
        <w:rPr>
          <w:rFonts w:ascii="Times New Roman" w:eastAsia="Times New Roman" w:hAnsi="Times New Roman" w:cs="Times New Roman"/>
          <w:b/>
          <w:lang w:eastAsia="en-AU"/>
        </w:rPr>
        <w:t xml:space="preserve">Application </w:t>
      </w:r>
      <w:r w:rsidR="00F908B4" w:rsidRPr="0041169D">
        <w:rPr>
          <w:rFonts w:ascii="Times New Roman" w:eastAsia="Times New Roman" w:hAnsi="Times New Roman" w:cs="Times New Roman"/>
          <w:b/>
          <w:lang w:eastAsia="en-AU"/>
        </w:rPr>
        <w:t>provision</w:t>
      </w:r>
    </w:p>
    <w:p w14:paraId="0B69453D" w14:textId="77777777" w:rsidR="007C731D" w:rsidRPr="0041169D" w:rsidRDefault="007C731D"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Amendments made </w:t>
      </w:r>
      <w:r w:rsidR="00F52587" w:rsidRPr="0041169D">
        <w:rPr>
          <w:rFonts w:ascii="Times New Roman" w:eastAsia="Times New Roman" w:hAnsi="Times New Roman" w:cs="Times New Roman"/>
          <w:bCs/>
          <w:lang w:eastAsia="en-AU"/>
        </w:rPr>
        <w:t xml:space="preserve">to the Act that relate to the exercising of monitoring and investigation powers under the Regulatory Powers Act </w:t>
      </w:r>
      <w:r w:rsidR="00680EB7" w:rsidRPr="0041169D">
        <w:rPr>
          <w:rFonts w:ascii="Times New Roman" w:eastAsia="Times New Roman" w:hAnsi="Times New Roman" w:cs="Times New Roman"/>
          <w:bCs/>
          <w:lang w:eastAsia="en-AU"/>
        </w:rPr>
        <w:t xml:space="preserve">apply in relation to conduct engaged in </w:t>
      </w:r>
      <w:r w:rsidR="001E7B94" w:rsidRPr="0041169D">
        <w:rPr>
          <w:rFonts w:ascii="Times New Roman" w:eastAsia="Times New Roman" w:hAnsi="Times New Roman" w:cs="Times New Roman"/>
          <w:bCs/>
          <w:lang w:eastAsia="en-AU"/>
        </w:rPr>
        <w:t>on or after the day of commencement of the Act.</w:t>
      </w:r>
    </w:p>
    <w:p w14:paraId="6091DC32" w14:textId="77777777" w:rsidR="00A1024A" w:rsidRPr="0041169D" w:rsidRDefault="00A1024A" w:rsidP="00A1024A">
      <w:pPr>
        <w:rPr>
          <w:rFonts w:ascii="Times New Roman" w:hAnsi="Times New Roman" w:cs="Times New Roman"/>
          <w:b/>
          <w:bCs/>
        </w:rPr>
      </w:pPr>
    </w:p>
    <w:p w14:paraId="739E1FB9" w14:textId="5CDE6E0B" w:rsidR="00C5243F" w:rsidRPr="0041169D" w:rsidDel="00C5243F" w:rsidRDefault="0045187A" w:rsidP="00F80578">
      <w:pPr>
        <w:pStyle w:val="Heading2"/>
        <w:spacing w:line="276" w:lineRule="auto"/>
        <w:rPr>
          <w:rFonts w:ascii="Times New Roman" w:hAnsi="Times New Roman" w:cs="Times New Roman"/>
          <w:szCs w:val="24"/>
        </w:rPr>
      </w:pPr>
      <w:r w:rsidRPr="0041169D">
        <w:rPr>
          <w:rFonts w:ascii="Times New Roman" w:hAnsi="Times New Roman" w:cs="Times New Roman"/>
          <w:szCs w:val="24"/>
        </w:rPr>
        <w:t>Part 3—</w:t>
      </w:r>
      <w:r w:rsidR="00C5243F" w:rsidRPr="0041169D">
        <w:rPr>
          <w:rFonts w:ascii="Times New Roman" w:hAnsi="Times New Roman" w:cs="Times New Roman"/>
          <w:szCs w:val="24"/>
        </w:rPr>
        <w:t>Information gathering powers</w:t>
      </w:r>
    </w:p>
    <w:p w14:paraId="59EEAB32" w14:textId="5FAAA04C" w:rsidR="00E54E97" w:rsidRPr="0041169D" w:rsidRDefault="003100DF" w:rsidP="00E54E97">
      <w:pPr>
        <w:spacing w:line="276" w:lineRule="auto"/>
        <w:rPr>
          <w:rFonts w:ascii="Times New Roman" w:eastAsia="Times New Roman" w:hAnsi="Times New Roman" w:cs="Times New Roman"/>
          <w:color w:val="000000" w:themeColor="text1"/>
        </w:rPr>
      </w:pPr>
      <w:r w:rsidRPr="0041169D">
        <w:rPr>
          <w:rFonts w:ascii="Times New Roman" w:hAnsi="Times New Roman" w:cs="Times New Roman"/>
          <w:lang w:eastAsia="en-AU"/>
        </w:rPr>
        <w:t>T</w:t>
      </w:r>
      <w:r w:rsidR="00E54E97" w:rsidRPr="0041169D">
        <w:rPr>
          <w:rFonts w:ascii="Times New Roman" w:eastAsia="Times New Roman" w:hAnsi="Times New Roman" w:cs="Times New Roman"/>
          <w:color w:val="000000" w:themeColor="text1"/>
        </w:rPr>
        <w:t xml:space="preserve">he </w:t>
      </w:r>
      <w:r w:rsidR="00B60494" w:rsidRPr="0041169D">
        <w:rPr>
          <w:rFonts w:ascii="Times New Roman" w:eastAsia="Times New Roman" w:hAnsi="Times New Roman" w:cs="Times New Roman"/>
          <w:color w:val="000000" w:themeColor="text1"/>
        </w:rPr>
        <w:t>Agency</w:t>
      </w:r>
      <w:r w:rsidR="00E54E97" w:rsidRPr="0041169D">
        <w:rPr>
          <w:rFonts w:ascii="Times New Roman" w:eastAsia="Times New Roman" w:hAnsi="Times New Roman" w:cs="Times New Roman"/>
          <w:color w:val="000000" w:themeColor="text1"/>
        </w:rPr>
        <w:t xml:space="preserve">’s current information gathering powers are not sufficient to support effective compliance, investigation and integrity functions. In particular, limitations on the ability to obtain information from participants and prospective participants restricts the </w:t>
      </w:r>
      <w:r w:rsidR="00B60494" w:rsidRPr="0041169D">
        <w:rPr>
          <w:rFonts w:ascii="Times New Roman" w:eastAsia="Times New Roman" w:hAnsi="Times New Roman" w:cs="Times New Roman"/>
          <w:color w:val="000000" w:themeColor="text1"/>
        </w:rPr>
        <w:t>Agency</w:t>
      </w:r>
      <w:r w:rsidR="00E54E97" w:rsidRPr="0041169D">
        <w:rPr>
          <w:rFonts w:ascii="Times New Roman" w:eastAsia="Times New Roman" w:hAnsi="Times New Roman" w:cs="Times New Roman"/>
          <w:color w:val="000000" w:themeColor="text1"/>
        </w:rPr>
        <w:t xml:space="preserve">’s capacity to investigate suspected misuse of Scheme funds and support enforcement action where required. These constraints can result in critical information being unavailable or unusable, hindering timely investigation and limiting the </w:t>
      </w:r>
      <w:r w:rsidR="00B60494" w:rsidRPr="0041169D">
        <w:rPr>
          <w:rFonts w:ascii="Times New Roman" w:eastAsia="Times New Roman" w:hAnsi="Times New Roman" w:cs="Times New Roman"/>
          <w:color w:val="000000" w:themeColor="text1"/>
        </w:rPr>
        <w:t>Agency</w:t>
      </w:r>
      <w:r w:rsidR="00E54E97" w:rsidRPr="0041169D">
        <w:rPr>
          <w:rFonts w:ascii="Times New Roman" w:eastAsia="Times New Roman" w:hAnsi="Times New Roman" w:cs="Times New Roman"/>
          <w:color w:val="000000" w:themeColor="text1"/>
        </w:rPr>
        <w:t>’s ability to respond to non-compliance and fraud. </w:t>
      </w:r>
    </w:p>
    <w:p w14:paraId="342A738F" w14:textId="74A9190A" w:rsidR="00E54E97" w:rsidRPr="0041169D" w:rsidRDefault="00E54E97" w:rsidP="00E54E97">
      <w:pPr>
        <w:spacing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lastRenderedPageBreak/>
        <w:t>The</w:t>
      </w:r>
      <w:r w:rsidR="008D22C7" w:rsidRPr="0041169D">
        <w:rPr>
          <w:rFonts w:ascii="Times New Roman" w:eastAsia="Times New Roman" w:hAnsi="Times New Roman" w:cs="Times New Roman"/>
          <w:color w:val="000000" w:themeColor="text1"/>
        </w:rPr>
        <w:t xml:space="preserve"> amendments made by this Part</w:t>
      </w:r>
      <w:r w:rsidRPr="0041169D">
        <w:rPr>
          <w:rFonts w:ascii="Times New Roman" w:eastAsia="Times New Roman" w:hAnsi="Times New Roman" w:cs="Times New Roman"/>
          <w:color w:val="000000" w:themeColor="text1"/>
        </w:rPr>
        <w:t xml:space="preserve"> strengthen the </w:t>
      </w:r>
      <w:r w:rsidR="00B60494" w:rsidRPr="0041169D">
        <w:rPr>
          <w:rFonts w:ascii="Times New Roman" w:eastAsia="Times New Roman" w:hAnsi="Times New Roman" w:cs="Times New Roman"/>
          <w:color w:val="000000" w:themeColor="text1"/>
        </w:rPr>
        <w:t>Agency</w:t>
      </w:r>
      <w:r w:rsidRPr="0041169D">
        <w:rPr>
          <w:rFonts w:ascii="Times New Roman" w:eastAsia="Times New Roman" w:hAnsi="Times New Roman" w:cs="Times New Roman"/>
          <w:color w:val="000000" w:themeColor="text1"/>
        </w:rPr>
        <w:t>’s ability to obtain relevant information across its statutory functions by expanding and aligning information gathering powers. This will enable the Agency to access necessary information to support compliance activities, including investigations into potential misconduct, and to provide appropriate evidentiary support for enforcement or referral to law enforcement bodies.</w:t>
      </w:r>
    </w:p>
    <w:p w14:paraId="5B9FF8FC" w14:textId="36D96F70" w:rsidR="00E54E97" w:rsidRPr="0041169D" w:rsidRDefault="00F6672A" w:rsidP="00E54E97">
      <w:pPr>
        <w:spacing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t>This Part</w:t>
      </w:r>
      <w:r w:rsidR="00E54E97" w:rsidRPr="0041169D">
        <w:rPr>
          <w:rFonts w:ascii="Times New Roman" w:eastAsia="Times New Roman" w:hAnsi="Times New Roman" w:cs="Times New Roman"/>
          <w:color w:val="000000" w:themeColor="text1"/>
        </w:rPr>
        <w:t xml:space="preserve"> also addresses inconsistencies in the current framework by ensuring information obtained from participants and prospective participants can be used, where appropriate, to support integrity and investigative activities, including in relation to suspected criminal conduct.</w:t>
      </w:r>
    </w:p>
    <w:p w14:paraId="231FB2B1" w14:textId="77777777" w:rsidR="00E54E97" w:rsidRPr="0041169D" w:rsidRDefault="00E54E97" w:rsidP="00E54E97">
      <w:pPr>
        <w:spacing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t>Importantly, these strengthened powers are accompanied by clear safeguards. Individuals will be explicitly informed of protections against self-incrimination when information is requested, consistent with established legal principles. Existing offence provisions for non-compliance will continue to be subject to a reasonable excuse defence, ensuring that the exercise of these powers remains proportionate and appropriate.</w:t>
      </w:r>
    </w:p>
    <w:p w14:paraId="790AD3DF" w14:textId="1F7AB8EF" w:rsidR="00F123AC" w:rsidRPr="0041169D" w:rsidRDefault="00F123AC" w:rsidP="00FE4BE4">
      <w:pPr>
        <w:pStyle w:val="Heading4"/>
        <w:jc w:val="center"/>
      </w:pPr>
      <w:r w:rsidRPr="0041169D">
        <w:rPr>
          <w:u w:val="single"/>
        </w:rPr>
        <w:t>Notes on clauses</w:t>
      </w:r>
    </w:p>
    <w:p w14:paraId="233550A5" w14:textId="6B1DAA0A" w:rsidR="00D57DC9" w:rsidRPr="0041169D" w:rsidRDefault="00BF5A66" w:rsidP="00FE4BE4">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76</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D57DC9" w:rsidRPr="0041169D">
        <w:rPr>
          <w:rFonts w:ascii="Times New Roman" w:eastAsia="Times New Roman" w:hAnsi="Times New Roman" w:cs="Times New Roman"/>
          <w:b/>
          <w:lang w:eastAsia="en-AU"/>
        </w:rPr>
        <w:t>At end of subsection 53(2)</w:t>
      </w:r>
    </w:p>
    <w:p w14:paraId="2A2FF162" w14:textId="4B621160" w:rsidR="00667447" w:rsidRPr="0041169D" w:rsidRDefault="00C00155" w:rsidP="00823703">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Section 53 of the Act deals with </w:t>
      </w:r>
      <w:r w:rsidR="005752FA" w:rsidRPr="0041169D">
        <w:rPr>
          <w:rFonts w:ascii="Times New Roman" w:eastAsia="Times New Roman" w:hAnsi="Times New Roman" w:cs="Times New Roman"/>
          <w:bCs/>
          <w:lang w:eastAsia="en-AU"/>
        </w:rPr>
        <w:t>the power to obtain information from participants and prospective participants to ensure the integrity of the NDIS.</w:t>
      </w:r>
      <w:r w:rsidR="005860F8" w:rsidRPr="0041169D">
        <w:rPr>
          <w:rFonts w:ascii="Times New Roman" w:eastAsia="Times New Roman" w:hAnsi="Times New Roman" w:cs="Times New Roman"/>
          <w:bCs/>
          <w:lang w:eastAsia="en-AU"/>
        </w:rPr>
        <w:t xml:space="preserve"> It provides that if the CEO has reasonable grounds to believe that a participant or prospective participant has information</w:t>
      </w:r>
      <w:r w:rsidR="00CB15BE" w:rsidRPr="0041169D">
        <w:rPr>
          <w:rFonts w:ascii="Times New Roman" w:eastAsia="Times New Roman" w:hAnsi="Times New Roman" w:cs="Times New Roman"/>
          <w:bCs/>
          <w:lang w:eastAsia="en-AU"/>
        </w:rPr>
        <w:t xml:space="preserve"> that is relevant </w:t>
      </w:r>
      <w:r w:rsidR="00670A3D" w:rsidRPr="0041169D">
        <w:rPr>
          <w:rFonts w:ascii="Times New Roman" w:eastAsia="Times New Roman" w:hAnsi="Times New Roman" w:cs="Times New Roman"/>
          <w:bCs/>
          <w:lang w:eastAsia="en-AU"/>
        </w:rPr>
        <w:t>a matter set out in subsection 53(2)</w:t>
      </w:r>
      <w:r w:rsidR="00667447" w:rsidRPr="0041169D">
        <w:rPr>
          <w:rFonts w:ascii="Times New Roman" w:eastAsia="Times New Roman" w:hAnsi="Times New Roman" w:cs="Times New Roman"/>
          <w:bCs/>
          <w:lang w:eastAsia="en-AU"/>
        </w:rPr>
        <w:t>, then the CEO may require that person to provide that information.</w:t>
      </w:r>
    </w:p>
    <w:p w14:paraId="3B195224" w14:textId="7B7899FB" w:rsidR="00D57DC9" w:rsidRPr="0041169D" w:rsidRDefault="00667447"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adds </w:t>
      </w:r>
      <w:r w:rsidR="00A026EF" w:rsidRPr="0041169D">
        <w:rPr>
          <w:rFonts w:ascii="Times New Roman" w:eastAsia="Times New Roman" w:hAnsi="Times New Roman" w:cs="Times New Roman"/>
          <w:bCs/>
          <w:lang w:eastAsia="en-AU"/>
        </w:rPr>
        <w:t>‘</w:t>
      </w:r>
      <w:r w:rsidR="00D57DC9" w:rsidRPr="0041169D">
        <w:rPr>
          <w:rFonts w:ascii="Times New Roman" w:eastAsia="Times New Roman" w:hAnsi="Times New Roman" w:cs="Times New Roman"/>
          <w:bCs/>
          <w:lang w:eastAsia="en-AU"/>
        </w:rPr>
        <w:t>the functions of the Agency</w:t>
      </w:r>
      <w:r w:rsidR="00A026EF" w:rsidRPr="0041169D">
        <w:rPr>
          <w:rFonts w:ascii="Times New Roman" w:eastAsia="Times New Roman" w:hAnsi="Times New Roman" w:cs="Times New Roman"/>
          <w:bCs/>
          <w:lang w:eastAsia="en-AU"/>
        </w:rPr>
        <w:t>’</w:t>
      </w:r>
      <w:r w:rsidR="00D57DC9" w:rsidRPr="0041169D">
        <w:rPr>
          <w:rFonts w:ascii="Times New Roman" w:eastAsia="Times New Roman" w:hAnsi="Times New Roman" w:cs="Times New Roman"/>
          <w:bCs/>
          <w:lang w:eastAsia="en-AU"/>
        </w:rPr>
        <w:t xml:space="preserve"> as a </w:t>
      </w:r>
      <w:r w:rsidR="003D5470" w:rsidRPr="0041169D">
        <w:rPr>
          <w:rFonts w:ascii="Times New Roman" w:eastAsia="Times New Roman" w:hAnsi="Times New Roman" w:cs="Times New Roman"/>
          <w:bCs/>
          <w:lang w:eastAsia="en-AU"/>
        </w:rPr>
        <w:t xml:space="preserve">relevant matter allowing </w:t>
      </w:r>
      <w:r w:rsidR="00D57DC9" w:rsidRPr="0041169D">
        <w:rPr>
          <w:rFonts w:ascii="Times New Roman" w:eastAsia="Times New Roman" w:hAnsi="Times New Roman" w:cs="Times New Roman"/>
          <w:bCs/>
          <w:lang w:eastAsia="en-AU"/>
        </w:rPr>
        <w:t xml:space="preserve">the CEO </w:t>
      </w:r>
      <w:r w:rsidR="003D5470" w:rsidRPr="0041169D">
        <w:rPr>
          <w:rFonts w:ascii="Times New Roman" w:eastAsia="Times New Roman" w:hAnsi="Times New Roman" w:cs="Times New Roman"/>
          <w:bCs/>
          <w:lang w:eastAsia="en-AU"/>
        </w:rPr>
        <w:t>to re</w:t>
      </w:r>
      <w:r w:rsidR="00717E3D" w:rsidRPr="0041169D">
        <w:rPr>
          <w:rFonts w:ascii="Times New Roman" w:eastAsia="Times New Roman" w:hAnsi="Times New Roman" w:cs="Times New Roman"/>
          <w:bCs/>
          <w:lang w:eastAsia="en-AU"/>
        </w:rPr>
        <w:t>quire</w:t>
      </w:r>
      <w:r w:rsidR="00D57DC9" w:rsidRPr="0041169D">
        <w:rPr>
          <w:rFonts w:ascii="Times New Roman" w:eastAsia="Times New Roman" w:hAnsi="Times New Roman" w:cs="Times New Roman"/>
          <w:bCs/>
          <w:lang w:eastAsia="en-AU"/>
        </w:rPr>
        <w:t xml:space="preserve"> information from participants and prospective participants to ensure the integrity of the NDIS. </w:t>
      </w:r>
    </w:p>
    <w:p w14:paraId="6C2AF425" w14:textId="75D1BF88" w:rsidR="00D57DC9" w:rsidRPr="0041169D" w:rsidRDefault="00BF5A66" w:rsidP="00FE4BE4">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w:t>
      </w:r>
      <w:r w:rsidR="00B00C1B" w:rsidRPr="0041169D">
        <w:rPr>
          <w:rFonts w:ascii="Times New Roman" w:eastAsia="Times New Roman" w:hAnsi="Times New Roman" w:cs="Times New Roman"/>
          <w:b/>
          <w:lang w:eastAsia="en-AU"/>
        </w:rPr>
        <w:t>s</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rPr>
        <w:t>77</w:t>
      </w:r>
      <w:r w:rsidR="00B00C1B" w:rsidRPr="0041169D">
        <w:rPr>
          <w:rFonts w:ascii="Times New Roman" w:eastAsia="Times New Roman" w:hAnsi="Times New Roman" w:cs="Times New Roman"/>
          <w:b/>
        </w:rPr>
        <w:t xml:space="preserve"> to 7</w:t>
      </w:r>
      <w:r w:rsidR="00670A3D" w:rsidRPr="0041169D">
        <w:rPr>
          <w:rFonts w:ascii="Times New Roman" w:eastAsia="Times New Roman" w:hAnsi="Times New Roman" w:cs="Times New Roman"/>
          <w:b/>
        </w:rPr>
        <w:t>9</w:t>
      </w:r>
      <w:r w:rsidRPr="0041169D">
        <w:rPr>
          <w:rFonts w:ascii="Times New Roman" w:eastAsia="Times New Roman" w:hAnsi="Times New Roman" w:cs="Times New Roman"/>
          <w:b/>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670A3D" w:rsidRPr="0041169D">
        <w:rPr>
          <w:rFonts w:ascii="Times New Roman" w:eastAsia="Times New Roman" w:hAnsi="Times New Roman" w:cs="Times New Roman"/>
          <w:b/>
          <w:lang w:eastAsia="en-AU"/>
        </w:rPr>
        <w:t>S</w:t>
      </w:r>
      <w:r w:rsidR="00D57DC9" w:rsidRPr="0041169D">
        <w:rPr>
          <w:rFonts w:ascii="Times New Roman" w:eastAsia="Times New Roman" w:hAnsi="Times New Roman" w:cs="Times New Roman"/>
          <w:b/>
          <w:lang w:eastAsia="en-AU"/>
        </w:rPr>
        <w:t>ection 54</w:t>
      </w:r>
    </w:p>
    <w:p w14:paraId="0F6D7417" w14:textId="453325D8" w:rsidR="009B0C6C" w:rsidRPr="0041169D" w:rsidRDefault="002E553B" w:rsidP="00FE4BE4">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Section 54 of the Act de</w:t>
      </w:r>
      <w:r w:rsidR="00980770" w:rsidRPr="0041169D">
        <w:rPr>
          <w:rFonts w:ascii="Times New Roman" w:eastAsia="Times New Roman" w:hAnsi="Times New Roman" w:cs="Times New Roman"/>
          <w:lang w:eastAsia="en-AU"/>
        </w:rPr>
        <w:t>a</w:t>
      </w:r>
      <w:r w:rsidRPr="0041169D">
        <w:rPr>
          <w:rFonts w:ascii="Times New Roman" w:eastAsia="Times New Roman" w:hAnsi="Times New Roman" w:cs="Times New Roman"/>
          <w:lang w:eastAsia="en-AU"/>
        </w:rPr>
        <w:t xml:space="preserve">ls with </w:t>
      </w:r>
      <w:r w:rsidR="009B0C6C" w:rsidRPr="0041169D">
        <w:rPr>
          <w:rFonts w:ascii="Times New Roman" w:eastAsia="Times New Roman" w:hAnsi="Times New Roman" w:cs="Times New Roman"/>
          <w:lang w:eastAsia="en-AU"/>
        </w:rPr>
        <w:t>written notices of a requirement to give information under section 53.</w:t>
      </w:r>
      <w:r w:rsidR="00670A3D" w:rsidRPr="0041169D">
        <w:rPr>
          <w:rFonts w:ascii="Times New Roman" w:eastAsia="Times New Roman" w:hAnsi="Times New Roman" w:cs="Times New Roman"/>
          <w:lang w:eastAsia="en-AU"/>
        </w:rPr>
        <w:t xml:space="preserve"> It provides that a requirement to provide information must be provided in writing and specify matters set out in subsection 54(2).</w:t>
      </w:r>
      <w:r w:rsidR="0055746A" w:rsidRPr="0041169D">
        <w:rPr>
          <w:rFonts w:ascii="Times New Roman" w:eastAsia="Times New Roman" w:hAnsi="Times New Roman" w:cs="Times New Roman"/>
          <w:lang w:eastAsia="en-AU"/>
        </w:rPr>
        <w:t xml:space="preserve"> Subsection 54(3) deals with time periods for the provision of information in response to a notice.</w:t>
      </w:r>
    </w:p>
    <w:p w14:paraId="7282F673" w14:textId="4AA5C907" w:rsidR="00C67E27" w:rsidRPr="0041169D" w:rsidRDefault="0055746A" w:rsidP="00FE4BE4">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Item 77</w:t>
      </w:r>
      <w:r w:rsidR="00D57DC9" w:rsidRPr="0041169D">
        <w:rPr>
          <w:rFonts w:ascii="Times New Roman" w:eastAsia="Times New Roman" w:hAnsi="Times New Roman" w:cs="Times New Roman"/>
          <w:lang w:eastAsia="en-AU"/>
        </w:rPr>
        <w:t xml:space="preserve"> inserts </w:t>
      </w:r>
      <w:r w:rsidRPr="0041169D">
        <w:rPr>
          <w:rFonts w:ascii="Times New Roman" w:eastAsia="Times New Roman" w:hAnsi="Times New Roman" w:cs="Times New Roman"/>
          <w:lang w:eastAsia="en-AU"/>
        </w:rPr>
        <w:t xml:space="preserve">a new </w:t>
      </w:r>
      <w:r w:rsidR="00D57DC9" w:rsidRPr="0041169D">
        <w:rPr>
          <w:rFonts w:ascii="Times New Roman" w:eastAsia="Times New Roman" w:hAnsi="Times New Roman" w:cs="Times New Roman"/>
          <w:lang w:eastAsia="en-AU"/>
        </w:rPr>
        <w:t>subheading</w:t>
      </w:r>
      <w:r w:rsidR="00C67E27" w:rsidRPr="0041169D">
        <w:rPr>
          <w:rFonts w:ascii="Times New Roman" w:eastAsia="Times New Roman" w:hAnsi="Times New Roman" w:cs="Times New Roman"/>
          <w:lang w:eastAsia="en-AU"/>
        </w:rPr>
        <w:t xml:space="preserve"> </w:t>
      </w:r>
      <w:r w:rsidR="00A026EF" w:rsidRPr="0041169D">
        <w:rPr>
          <w:rFonts w:ascii="Times New Roman" w:eastAsia="Times New Roman" w:hAnsi="Times New Roman" w:cs="Times New Roman"/>
          <w:lang w:eastAsia="en-AU"/>
        </w:rPr>
        <w:t>‘</w:t>
      </w:r>
      <w:r w:rsidR="00C67E27" w:rsidRPr="0041169D">
        <w:rPr>
          <w:rFonts w:ascii="Times New Roman" w:eastAsia="Times New Roman" w:hAnsi="Times New Roman" w:cs="Times New Roman"/>
          <w:i/>
          <w:iCs/>
          <w:lang w:eastAsia="en-AU"/>
        </w:rPr>
        <w:t>Contents of notice</w:t>
      </w:r>
      <w:r w:rsidR="00A026EF" w:rsidRPr="0041169D">
        <w:rPr>
          <w:rFonts w:ascii="Times New Roman" w:eastAsia="Times New Roman" w:hAnsi="Times New Roman" w:cs="Times New Roman"/>
          <w:lang w:eastAsia="en-AU"/>
        </w:rPr>
        <w:t>’</w:t>
      </w:r>
      <w:r w:rsidR="00C67E27" w:rsidRPr="0041169D">
        <w:rPr>
          <w:rFonts w:ascii="Times New Roman" w:eastAsia="Times New Roman" w:hAnsi="Times New Roman" w:cs="Times New Roman"/>
          <w:lang w:eastAsia="en-AU"/>
        </w:rPr>
        <w:t xml:space="preserve"> above subsection 54(2)</w:t>
      </w:r>
      <w:r w:rsidRPr="0041169D">
        <w:rPr>
          <w:rFonts w:ascii="Times New Roman" w:eastAsia="Times New Roman" w:hAnsi="Times New Roman" w:cs="Times New Roman"/>
          <w:lang w:eastAsia="en-AU"/>
        </w:rPr>
        <w:t xml:space="preserve"> to improve the readability of section 54</w:t>
      </w:r>
      <w:r w:rsidR="00C67E27" w:rsidRPr="0041169D">
        <w:rPr>
          <w:rFonts w:ascii="Times New Roman" w:eastAsia="Times New Roman" w:hAnsi="Times New Roman" w:cs="Times New Roman"/>
          <w:lang w:eastAsia="en-AU"/>
        </w:rPr>
        <w:t>.</w:t>
      </w:r>
    </w:p>
    <w:p w14:paraId="1F01D124" w14:textId="6A23E680" w:rsidR="00107809" w:rsidRPr="0041169D" w:rsidRDefault="00C67E27"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bCs/>
          <w:lang w:eastAsia="en-AU"/>
        </w:rPr>
        <w:t>Item 78</w:t>
      </w:r>
      <w:r w:rsidR="00D57DC9" w:rsidRPr="0041169D">
        <w:rPr>
          <w:rFonts w:ascii="Times New Roman" w:eastAsia="Times New Roman" w:hAnsi="Times New Roman" w:cs="Times New Roman"/>
          <w:bCs/>
          <w:lang w:eastAsia="en-AU"/>
        </w:rPr>
        <w:t xml:space="preserve"> adds two additional requirements that must be specified </w:t>
      </w:r>
      <w:r w:rsidR="00A35EC0" w:rsidRPr="0041169D">
        <w:rPr>
          <w:rFonts w:ascii="Times New Roman" w:eastAsia="Times New Roman" w:hAnsi="Times New Roman" w:cs="Times New Roman"/>
          <w:bCs/>
          <w:lang w:eastAsia="en-AU"/>
        </w:rPr>
        <w:t>in a notice</w:t>
      </w:r>
      <w:r w:rsidR="0032712A" w:rsidRPr="0041169D">
        <w:rPr>
          <w:rFonts w:ascii="Times New Roman" w:eastAsia="Times New Roman" w:hAnsi="Times New Roman" w:cs="Times New Roman"/>
          <w:bCs/>
          <w:lang w:eastAsia="en-AU"/>
        </w:rPr>
        <w:t xml:space="preserve"> given under section 54. </w:t>
      </w:r>
      <w:r w:rsidR="00492058" w:rsidRPr="0041169D">
        <w:rPr>
          <w:rFonts w:ascii="Times New Roman" w:eastAsia="Times New Roman" w:hAnsi="Times New Roman" w:cs="Times New Roman"/>
          <w:bCs/>
          <w:lang w:eastAsia="en-AU"/>
        </w:rPr>
        <w:t>New paragraph 53(</w:t>
      </w:r>
      <w:r w:rsidR="004E6733" w:rsidRPr="0041169D">
        <w:rPr>
          <w:rFonts w:ascii="Times New Roman" w:eastAsia="Times New Roman" w:hAnsi="Times New Roman" w:cs="Times New Roman"/>
          <w:bCs/>
          <w:lang w:eastAsia="en-AU"/>
        </w:rPr>
        <w:t>2)(f) will provide that the notice m</w:t>
      </w:r>
      <w:r w:rsidR="009D52C0" w:rsidRPr="0041169D">
        <w:rPr>
          <w:rFonts w:ascii="Times New Roman" w:eastAsia="Times New Roman" w:hAnsi="Times New Roman" w:cs="Times New Roman"/>
          <w:bCs/>
          <w:lang w:eastAsia="en-AU"/>
        </w:rPr>
        <w:t>u</w:t>
      </w:r>
      <w:r w:rsidR="004E6733" w:rsidRPr="0041169D">
        <w:rPr>
          <w:rFonts w:ascii="Times New Roman" w:eastAsia="Times New Roman" w:hAnsi="Times New Roman" w:cs="Times New Roman"/>
          <w:bCs/>
          <w:lang w:eastAsia="en-AU"/>
        </w:rPr>
        <w:t xml:space="preserve">st specify that the failure to comply with a notice may expose a person to </w:t>
      </w:r>
      <w:r w:rsidR="009D52C0" w:rsidRPr="0041169D">
        <w:rPr>
          <w:rFonts w:ascii="Times New Roman" w:eastAsia="Times New Roman" w:hAnsi="Times New Roman" w:cs="Times New Roman"/>
          <w:bCs/>
          <w:lang w:eastAsia="en-AU"/>
        </w:rPr>
        <w:t>a civil penalty under subsection 53(3)</w:t>
      </w:r>
      <w:r w:rsidR="0021515D" w:rsidRPr="0041169D">
        <w:rPr>
          <w:rFonts w:ascii="Times New Roman" w:eastAsia="Times New Roman" w:hAnsi="Times New Roman" w:cs="Times New Roman"/>
          <w:bCs/>
          <w:lang w:eastAsia="en-AU"/>
        </w:rPr>
        <w:t xml:space="preserve"> (see</w:t>
      </w:r>
      <w:r w:rsidR="00C06845" w:rsidRPr="0041169D">
        <w:rPr>
          <w:rFonts w:ascii="Times New Roman" w:eastAsia="Times New Roman" w:hAnsi="Times New Roman" w:cs="Times New Roman"/>
          <w:bCs/>
          <w:lang w:eastAsia="en-AU"/>
        </w:rPr>
        <w:t xml:space="preserve"> item 12, in </w:t>
      </w:r>
      <w:r w:rsidR="00F77357" w:rsidRPr="0041169D">
        <w:rPr>
          <w:rFonts w:ascii="Times New Roman" w:eastAsia="Times New Roman" w:hAnsi="Times New Roman" w:cs="Times New Roman"/>
          <w:bCs/>
          <w:lang w:eastAsia="en-AU"/>
        </w:rPr>
        <w:t>Part 2 of this Schedule)</w:t>
      </w:r>
      <w:r w:rsidR="009D52C0" w:rsidRPr="0041169D">
        <w:rPr>
          <w:rFonts w:ascii="Times New Roman" w:eastAsia="Times New Roman" w:hAnsi="Times New Roman" w:cs="Times New Roman"/>
          <w:bCs/>
          <w:lang w:eastAsia="en-AU"/>
        </w:rPr>
        <w:t xml:space="preserve">. </w:t>
      </w:r>
      <w:r w:rsidR="004E2A6B" w:rsidRPr="0041169D">
        <w:rPr>
          <w:rFonts w:ascii="Times New Roman" w:eastAsia="Times New Roman" w:hAnsi="Times New Roman" w:cs="Times New Roman"/>
          <w:bCs/>
          <w:lang w:eastAsia="en-AU"/>
        </w:rPr>
        <w:t>New paragraph 53(2)(</w:t>
      </w:r>
      <w:r w:rsidR="00492058" w:rsidRPr="0041169D">
        <w:rPr>
          <w:rFonts w:ascii="Times New Roman" w:eastAsia="Times New Roman" w:hAnsi="Times New Roman" w:cs="Times New Roman"/>
          <w:bCs/>
          <w:lang w:eastAsia="en-AU"/>
        </w:rPr>
        <w:t>g</w:t>
      </w:r>
      <w:r w:rsidR="004E2A6B" w:rsidRPr="0041169D">
        <w:rPr>
          <w:rFonts w:ascii="Times New Roman" w:eastAsia="Times New Roman" w:hAnsi="Times New Roman" w:cs="Times New Roman"/>
          <w:bCs/>
          <w:lang w:eastAsia="en-AU"/>
        </w:rPr>
        <w:t xml:space="preserve">) will provide that the notice must specify that </w:t>
      </w:r>
      <w:r w:rsidR="00D57DC9" w:rsidRPr="0041169D">
        <w:rPr>
          <w:rFonts w:ascii="Times New Roman" w:eastAsia="Times New Roman" w:hAnsi="Times New Roman" w:cs="Times New Roman"/>
          <w:bCs/>
          <w:lang w:eastAsia="en-AU"/>
        </w:rPr>
        <w:t>the person is not required to give the information or document if doing so might incriminate the person or expose them to a penalty</w:t>
      </w:r>
      <w:r w:rsidR="004E2A6B" w:rsidRPr="0041169D">
        <w:rPr>
          <w:rFonts w:ascii="Times New Roman" w:eastAsia="Times New Roman" w:hAnsi="Times New Roman" w:cs="Times New Roman"/>
          <w:bCs/>
          <w:lang w:eastAsia="en-AU"/>
        </w:rPr>
        <w:t xml:space="preserve">. </w:t>
      </w:r>
    </w:p>
    <w:p w14:paraId="39282DDA" w14:textId="416A7A63" w:rsidR="00A66CD4" w:rsidRPr="0041169D" w:rsidRDefault="00107809" w:rsidP="00301867">
      <w:pPr>
        <w:spacing w:before="24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 xml:space="preserve">This amendment </w:t>
      </w:r>
      <w:r w:rsidR="003D3980" w:rsidRPr="0041169D">
        <w:rPr>
          <w:rFonts w:ascii="Times New Roman" w:eastAsia="Times New Roman" w:hAnsi="Times New Roman" w:cs="Times New Roman"/>
          <w:bCs/>
          <w:lang w:eastAsia="en-AU"/>
        </w:rPr>
        <w:t xml:space="preserve">ensures </w:t>
      </w:r>
      <w:r w:rsidR="00A66CD4" w:rsidRPr="0041169D">
        <w:rPr>
          <w:rFonts w:ascii="Times New Roman" w:eastAsia="Times New Roman" w:hAnsi="Times New Roman" w:cs="Times New Roman"/>
          <w:bCs/>
          <w:lang w:eastAsia="en-AU"/>
        </w:rPr>
        <w:t>that a person is fully aware of the requirements that apply to them</w:t>
      </w:r>
      <w:r w:rsidR="007A07AD" w:rsidRPr="0041169D">
        <w:rPr>
          <w:rFonts w:ascii="Times New Roman" w:eastAsia="Times New Roman" w:hAnsi="Times New Roman" w:cs="Times New Roman"/>
          <w:bCs/>
          <w:lang w:eastAsia="en-AU"/>
        </w:rPr>
        <w:t xml:space="preserve"> and </w:t>
      </w:r>
      <w:r w:rsidR="00A66CD4" w:rsidRPr="0041169D">
        <w:rPr>
          <w:rFonts w:ascii="Times New Roman" w:eastAsia="Times New Roman" w:hAnsi="Times New Roman" w:cs="Times New Roman"/>
          <w:bCs/>
          <w:lang w:eastAsia="en-AU"/>
        </w:rPr>
        <w:t>the consequences of a failure to comply with those requirements.</w:t>
      </w:r>
    </w:p>
    <w:p w14:paraId="339B3E9C" w14:textId="4D4CE236" w:rsidR="004F4613" w:rsidRPr="0041169D" w:rsidRDefault="00A66CD4" w:rsidP="000A07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bCs/>
          <w:lang w:eastAsia="en-AU"/>
        </w:rPr>
        <w:t>Item</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rPr>
        <w:t>79</w:t>
      </w:r>
      <w:r w:rsidRPr="0041169D">
        <w:rPr>
          <w:rFonts w:ascii="Times New Roman" w:eastAsia="Times New Roman" w:hAnsi="Times New Roman" w:cs="Times New Roman"/>
          <w:b/>
          <w:lang w:eastAsia="en-AU"/>
        </w:rPr>
        <w:t xml:space="preserve"> </w:t>
      </w:r>
      <w:r w:rsidR="00D57DC9" w:rsidRPr="0041169D">
        <w:rPr>
          <w:rFonts w:ascii="Times New Roman" w:eastAsia="Times New Roman" w:hAnsi="Times New Roman" w:cs="Times New Roman"/>
          <w:lang w:eastAsia="en-AU"/>
        </w:rPr>
        <w:t xml:space="preserve">inserts </w:t>
      </w:r>
      <w:r w:rsidRPr="0041169D">
        <w:rPr>
          <w:rFonts w:ascii="Times New Roman" w:eastAsia="Times New Roman" w:hAnsi="Times New Roman" w:cs="Times New Roman"/>
          <w:lang w:eastAsia="en-AU"/>
        </w:rPr>
        <w:t xml:space="preserve">a new </w:t>
      </w:r>
      <w:r w:rsidR="00D57DC9" w:rsidRPr="0041169D">
        <w:rPr>
          <w:rFonts w:ascii="Times New Roman" w:eastAsia="Times New Roman" w:hAnsi="Times New Roman" w:cs="Times New Roman"/>
          <w:lang w:eastAsia="en-AU"/>
        </w:rPr>
        <w:t xml:space="preserve">subheading </w:t>
      </w:r>
      <w:r w:rsidR="00A026EF" w:rsidRPr="0041169D">
        <w:rPr>
          <w:rFonts w:ascii="Times New Roman" w:eastAsia="Times New Roman" w:hAnsi="Times New Roman" w:cs="Times New Roman"/>
          <w:lang w:eastAsia="en-AU"/>
        </w:rPr>
        <w:t>‘</w:t>
      </w:r>
      <w:r w:rsidR="00D57DC9" w:rsidRPr="0041169D">
        <w:rPr>
          <w:rFonts w:ascii="Times New Roman" w:eastAsia="Times New Roman" w:hAnsi="Times New Roman" w:cs="Times New Roman"/>
          <w:i/>
          <w:iCs/>
          <w:lang w:eastAsia="en-AU"/>
        </w:rPr>
        <w:t>Notice may require person to appear and answer questions</w:t>
      </w:r>
      <w:r w:rsidR="00A026EF" w:rsidRPr="0041169D">
        <w:rPr>
          <w:rFonts w:ascii="Times New Roman" w:eastAsia="Times New Roman" w:hAnsi="Times New Roman" w:cs="Times New Roman"/>
          <w:i/>
          <w:iCs/>
          <w:lang w:eastAsia="en-AU"/>
        </w:rPr>
        <w:t>’</w:t>
      </w:r>
      <w:r w:rsidR="00D57DC9" w:rsidRPr="0041169D">
        <w:rPr>
          <w:rFonts w:ascii="Times New Roman" w:eastAsia="Times New Roman" w:hAnsi="Times New Roman" w:cs="Times New Roman"/>
          <w:i/>
          <w:iCs/>
          <w:lang w:eastAsia="en-AU"/>
        </w:rPr>
        <w:t xml:space="preserve"> </w:t>
      </w:r>
      <w:r w:rsidRPr="0041169D">
        <w:rPr>
          <w:rFonts w:ascii="Times New Roman" w:eastAsia="Times New Roman" w:hAnsi="Times New Roman" w:cs="Times New Roman"/>
          <w:lang w:eastAsia="en-AU"/>
        </w:rPr>
        <w:t>to improve the readability of section 54</w:t>
      </w:r>
      <w:r w:rsidR="00593E35" w:rsidRPr="0041169D">
        <w:rPr>
          <w:rFonts w:ascii="Times New Roman" w:eastAsia="Times New Roman" w:hAnsi="Times New Roman" w:cs="Times New Roman"/>
          <w:lang w:eastAsia="en-AU"/>
        </w:rPr>
        <w:t xml:space="preserve"> and reflect the addition </w:t>
      </w:r>
      <w:r w:rsidR="004F4613" w:rsidRPr="0041169D">
        <w:rPr>
          <w:rFonts w:ascii="Times New Roman" w:eastAsia="Times New Roman" w:hAnsi="Times New Roman" w:cs="Times New Roman"/>
          <w:lang w:eastAsia="en-AU"/>
        </w:rPr>
        <w:t>of new subsection 54(4)</w:t>
      </w:r>
      <w:r w:rsidR="00D57DC9" w:rsidRPr="0041169D">
        <w:rPr>
          <w:rFonts w:ascii="Times New Roman" w:eastAsia="Times New Roman" w:hAnsi="Times New Roman" w:cs="Times New Roman"/>
          <w:lang w:eastAsia="en-AU"/>
        </w:rPr>
        <w:t>.</w:t>
      </w:r>
    </w:p>
    <w:p w14:paraId="578C82F3" w14:textId="0879FCCF" w:rsidR="00016C3C" w:rsidRPr="0041169D" w:rsidRDefault="004F4613"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 </w:t>
      </w:r>
      <w:r w:rsidR="00B41BEB" w:rsidRPr="0041169D">
        <w:rPr>
          <w:rFonts w:ascii="Times New Roman" w:eastAsia="Times New Roman" w:hAnsi="Times New Roman" w:cs="Times New Roman"/>
          <w:lang w:eastAsia="en-AU"/>
        </w:rPr>
        <w:t xml:space="preserve">54(4) will provide that the notice given under section 54 may also require a person to give information by appearing before a specified Agency officer to answer questions. The notice must also specify a time and place at which the person is to appear, </w:t>
      </w:r>
      <w:r w:rsidR="000D0DAB" w:rsidRPr="0041169D">
        <w:rPr>
          <w:rFonts w:ascii="Times New Roman" w:eastAsia="Times New Roman" w:hAnsi="Times New Roman" w:cs="Times New Roman"/>
          <w:lang w:eastAsia="en-AU"/>
        </w:rPr>
        <w:t xml:space="preserve">which </w:t>
      </w:r>
      <w:r w:rsidR="00B41BEB" w:rsidRPr="0041169D">
        <w:rPr>
          <w:rFonts w:ascii="Times New Roman" w:eastAsia="Times New Roman" w:hAnsi="Times New Roman" w:cs="Times New Roman"/>
          <w:lang w:eastAsia="en-AU"/>
        </w:rPr>
        <w:t>must be at least 14 days after the notice is given.</w:t>
      </w:r>
    </w:p>
    <w:p w14:paraId="368FD182" w14:textId="0CFA88C4" w:rsidR="000B7F1F" w:rsidRPr="0041169D" w:rsidRDefault="007B0B49" w:rsidP="00FE4BE4">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w:t>
      </w:r>
      <w:r w:rsidR="00414F04" w:rsidRPr="0041169D">
        <w:rPr>
          <w:rFonts w:ascii="Times New Roman" w:eastAsia="Times New Roman" w:hAnsi="Times New Roman" w:cs="Times New Roman"/>
          <w:lang w:eastAsia="en-AU"/>
        </w:rPr>
        <w:t>item</w:t>
      </w:r>
      <w:r w:rsidRPr="0041169D">
        <w:rPr>
          <w:rFonts w:ascii="Times New Roman" w:eastAsia="Times New Roman" w:hAnsi="Times New Roman" w:cs="Times New Roman"/>
          <w:lang w:eastAsia="en-AU"/>
        </w:rPr>
        <w:t xml:space="preserve"> </w:t>
      </w:r>
      <w:r w:rsidR="009F2B50" w:rsidRPr="0041169D">
        <w:rPr>
          <w:rFonts w:ascii="Times New Roman" w:eastAsia="Times New Roman" w:hAnsi="Times New Roman" w:cs="Times New Roman"/>
          <w:lang w:eastAsia="en-AU"/>
        </w:rPr>
        <w:t xml:space="preserve">makes </w:t>
      </w:r>
      <w:r w:rsidR="00414F04" w:rsidRPr="0041169D">
        <w:rPr>
          <w:rFonts w:ascii="Times New Roman" w:eastAsia="Times New Roman" w:hAnsi="Times New Roman" w:cs="Times New Roman"/>
          <w:lang w:eastAsia="en-AU"/>
        </w:rPr>
        <w:t xml:space="preserve">section 54 consistent with </w:t>
      </w:r>
      <w:r w:rsidR="00CA0C8F" w:rsidRPr="0041169D">
        <w:rPr>
          <w:rFonts w:ascii="Times New Roman" w:eastAsia="Times New Roman" w:hAnsi="Times New Roman" w:cs="Times New Roman"/>
          <w:lang w:eastAsia="en-AU"/>
        </w:rPr>
        <w:t>section 56 of the Act, which deals with a written notice of a requirement to provide information under sections 55 or 55A.</w:t>
      </w:r>
    </w:p>
    <w:p w14:paraId="1ED51C7B" w14:textId="214CFAC4" w:rsidR="00D57DC9" w:rsidRPr="0041169D" w:rsidRDefault="00BF5A66" w:rsidP="00FE4BE4">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80</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D57DC9" w:rsidRPr="0041169D">
        <w:rPr>
          <w:rFonts w:ascii="Times New Roman" w:eastAsia="Times New Roman" w:hAnsi="Times New Roman" w:cs="Times New Roman"/>
          <w:b/>
          <w:lang w:eastAsia="en-AU"/>
        </w:rPr>
        <w:t>Paragraph 56(2)(d)</w:t>
      </w:r>
    </w:p>
    <w:p w14:paraId="290AF65C" w14:textId="4BE1EDB9" w:rsidR="00EE5053" w:rsidRPr="0041169D" w:rsidRDefault="00D57DC9" w:rsidP="000A07C8">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repeals </w:t>
      </w:r>
      <w:r w:rsidR="004253B5" w:rsidRPr="0041169D">
        <w:rPr>
          <w:rFonts w:ascii="Times New Roman" w:eastAsia="Times New Roman" w:hAnsi="Times New Roman" w:cs="Times New Roman"/>
          <w:bCs/>
          <w:lang w:eastAsia="en-AU"/>
        </w:rPr>
        <w:t xml:space="preserve">and substitutes </w:t>
      </w:r>
      <w:r w:rsidRPr="0041169D">
        <w:rPr>
          <w:rFonts w:ascii="Times New Roman" w:eastAsia="Times New Roman" w:hAnsi="Times New Roman" w:cs="Times New Roman"/>
          <w:bCs/>
          <w:lang w:eastAsia="en-AU"/>
        </w:rPr>
        <w:t>paragraph 56(2)(d)</w:t>
      </w:r>
      <w:r w:rsidR="004253B5" w:rsidRPr="0041169D">
        <w:rPr>
          <w:rFonts w:ascii="Times New Roman" w:eastAsia="Times New Roman" w:hAnsi="Times New Roman" w:cs="Times New Roman"/>
          <w:bCs/>
          <w:lang w:eastAsia="en-AU"/>
        </w:rPr>
        <w:t xml:space="preserve">. </w:t>
      </w:r>
      <w:r w:rsidR="00893F7D" w:rsidRPr="0041169D">
        <w:rPr>
          <w:rFonts w:ascii="Times New Roman" w:eastAsia="Times New Roman" w:hAnsi="Times New Roman" w:cs="Times New Roman"/>
          <w:bCs/>
          <w:lang w:eastAsia="en-AU"/>
        </w:rPr>
        <w:t>Section 56 deals with giving written notices of requirement to provide information under sections 55 or 55A. Subsection 56(2) deals with the content of that notice.</w:t>
      </w:r>
      <w:r w:rsidR="00EE5053" w:rsidRPr="0041169D">
        <w:rPr>
          <w:rFonts w:ascii="Times New Roman" w:eastAsia="Times New Roman" w:hAnsi="Times New Roman" w:cs="Times New Roman"/>
          <w:bCs/>
          <w:lang w:eastAsia="en-AU"/>
        </w:rPr>
        <w:t xml:space="preserve"> Paragraph 56(2)(d) currently provides that if the notice given under section 56 is given by the CEO, then the notice must state the Agency officer to whom the information is to be given or the document is to be produced.</w:t>
      </w:r>
    </w:p>
    <w:p w14:paraId="4B5093BA" w14:textId="5888EC12" w:rsidR="00EE5053" w:rsidRPr="0041169D" w:rsidRDefault="008D0C2B"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new</w:t>
      </w:r>
      <w:r w:rsidR="000378E9" w:rsidRPr="0041169D">
        <w:rPr>
          <w:rFonts w:ascii="Times New Roman" w:eastAsia="Times New Roman" w:hAnsi="Times New Roman" w:cs="Times New Roman"/>
          <w:bCs/>
          <w:lang w:eastAsia="en-AU"/>
        </w:rPr>
        <w:t xml:space="preserve"> paragraph 56(2)(d) will also require the notice to </w:t>
      </w:r>
      <w:r w:rsidR="0065445F" w:rsidRPr="0041169D">
        <w:rPr>
          <w:rFonts w:ascii="Times New Roman" w:eastAsia="Times New Roman" w:hAnsi="Times New Roman" w:cs="Times New Roman"/>
          <w:bCs/>
          <w:lang w:eastAsia="en-AU"/>
        </w:rPr>
        <w:t>advise</w:t>
      </w:r>
      <w:r w:rsidR="007240E6" w:rsidRPr="0041169D">
        <w:rPr>
          <w:rFonts w:ascii="Times New Roman" w:eastAsia="Times New Roman" w:hAnsi="Times New Roman" w:cs="Times New Roman"/>
          <w:bCs/>
          <w:lang w:eastAsia="en-AU"/>
        </w:rPr>
        <w:t xml:space="preserve"> that</w:t>
      </w:r>
      <w:r w:rsidR="00297BC2" w:rsidRPr="0041169D">
        <w:rPr>
          <w:rFonts w:ascii="Times New Roman" w:eastAsia="Times New Roman" w:hAnsi="Times New Roman" w:cs="Times New Roman"/>
          <w:bCs/>
          <w:lang w:eastAsia="en-AU"/>
        </w:rPr>
        <w:t xml:space="preserve"> a failure to comply with a notice may be an offence under subsection 57(1)</w:t>
      </w:r>
      <w:r w:rsidR="000909AA" w:rsidRPr="0041169D">
        <w:rPr>
          <w:rFonts w:ascii="Times New Roman" w:eastAsia="Times New Roman" w:hAnsi="Times New Roman" w:cs="Times New Roman"/>
          <w:bCs/>
          <w:lang w:eastAsia="en-AU"/>
        </w:rPr>
        <w:t xml:space="preserve"> and that, if the person is an individual, the individual is not required to give the information or produce the document if doing so might tend to incriminate the</w:t>
      </w:r>
      <w:r w:rsidR="00C41390" w:rsidRPr="0041169D">
        <w:rPr>
          <w:rFonts w:ascii="Times New Roman" w:eastAsia="Times New Roman" w:hAnsi="Times New Roman" w:cs="Times New Roman"/>
          <w:bCs/>
          <w:lang w:eastAsia="en-AU"/>
        </w:rPr>
        <w:t>m or expose them to a penalty.</w:t>
      </w:r>
    </w:p>
    <w:p w14:paraId="0975B878" w14:textId="13D15C86" w:rsidR="005834BF" w:rsidRPr="0041169D" w:rsidRDefault="004B7840" w:rsidP="00823703">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FB5B76" w:rsidRPr="0041169D">
        <w:rPr>
          <w:rFonts w:ascii="Times New Roman" w:eastAsia="Times New Roman" w:hAnsi="Times New Roman" w:cs="Times New Roman"/>
          <w:bCs/>
          <w:lang w:eastAsia="en-AU"/>
        </w:rPr>
        <w:t xml:space="preserve">ensures </w:t>
      </w:r>
      <w:r w:rsidR="002F32F2" w:rsidRPr="0041169D">
        <w:rPr>
          <w:rFonts w:ascii="Times New Roman" w:eastAsia="Times New Roman" w:hAnsi="Times New Roman" w:cs="Times New Roman"/>
          <w:bCs/>
          <w:lang w:eastAsia="en-AU"/>
        </w:rPr>
        <w:t xml:space="preserve">individuals </w:t>
      </w:r>
      <w:r w:rsidR="00FB5B76" w:rsidRPr="0041169D">
        <w:rPr>
          <w:rFonts w:ascii="Times New Roman" w:eastAsia="Times New Roman" w:hAnsi="Times New Roman" w:cs="Times New Roman"/>
          <w:bCs/>
          <w:lang w:eastAsia="en-AU"/>
        </w:rPr>
        <w:t>are aware of the</w:t>
      </w:r>
      <w:r w:rsidR="002F32F2" w:rsidRPr="0041169D">
        <w:rPr>
          <w:rFonts w:ascii="Times New Roman" w:eastAsia="Times New Roman" w:hAnsi="Times New Roman" w:cs="Times New Roman"/>
          <w:bCs/>
          <w:lang w:eastAsia="en-AU"/>
        </w:rPr>
        <w:t xml:space="preserve"> protect</w:t>
      </w:r>
      <w:r w:rsidR="00FB5B76" w:rsidRPr="0041169D">
        <w:rPr>
          <w:rFonts w:ascii="Times New Roman" w:eastAsia="Times New Roman" w:hAnsi="Times New Roman" w:cs="Times New Roman"/>
          <w:bCs/>
          <w:lang w:eastAsia="en-AU"/>
        </w:rPr>
        <w:t>ion</w:t>
      </w:r>
      <w:r w:rsidR="002F32F2" w:rsidRPr="0041169D">
        <w:rPr>
          <w:rFonts w:ascii="Times New Roman" w:eastAsia="Times New Roman" w:hAnsi="Times New Roman" w:cs="Times New Roman"/>
          <w:bCs/>
          <w:lang w:eastAsia="en-AU"/>
        </w:rPr>
        <w:t xml:space="preserve"> against self-incrimination when provided a notice </w:t>
      </w:r>
      <w:r w:rsidR="007A07AD" w:rsidRPr="0041169D">
        <w:rPr>
          <w:rFonts w:ascii="Times New Roman" w:eastAsia="Times New Roman" w:hAnsi="Times New Roman" w:cs="Times New Roman"/>
          <w:bCs/>
          <w:lang w:eastAsia="en-AU"/>
        </w:rPr>
        <w:t xml:space="preserve">to </w:t>
      </w:r>
      <w:r w:rsidR="008A084F" w:rsidRPr="0041169D">
        <w:rPr>
          <w:rFonts w:ascii="Times New Roman" w:eastAsia="Times New Roman" w:hAnsi="Times New Roman" w:cs="Times New Roman"/>
          <w:bCs/>
          <w:lang w:eastAsia="en-AU"/>
        </w:rPr>
        <w:t>provide information for the purposes of</w:t>
      </w:r>
      <w:r w:rsidR="002F32F2" w:rsidRPr="0041169D">
        <w:rPr>
          <w:rFonts w:ascii="Times New Roman" w:eastAsia="Times New Roman" w:hAnsi="Times New Roman" w:cs="Times New Roman"/>
          <w:bCs/>
          <w:lang w:eastAsia="en-AU"/>
        </w:rPr>
        <w:t xml:space="preserve"> section</w:t>
      </w:r>
      <w:r w:rsidR="005A1D18" w:rsidRPr="0041169D">
        <w:rPr>
          <w:rFonts w:ascii="Times New Roman" w:eastAsia="Times New Roman" w:hAnsi="Times New Roman" w:cs="Times New Roman"/>
          <w:bCs/>
          <w:lang w:eastAsia="en-AU"/>
        </w:rPr>
        <w:t>s</w:t>
      </w:r>
      <w:r w:rsidR="002F32F2" w:rsidRPr="0041169D">
        <w:rPr>
          <w:rFonts w:ascii="Times New Roman" w:eastAsia="Times New Roman" w:hAnsi="Times New Roman" w:cs="Times New Roman"/>
          <w:bCs/>
          <w:lang w:eastAsia="en-AU"/>
        </w:rPr>
        <w:t xml:space="preserve"> </w:t>
      </w:r>
      <w:r w:rsidR="00C13AFA" w:rsidRPr="0041169D">
        <w:rPr>
          <w:rFonts w:ascii="Times New Roman" w:eastAsia="Times New Roman" w:hAnsi="Times New Roman" w:cs="Times New Roman"/>
          <w:bCs/>
          <w:lang w:eastAsia="en-AU"/>
        </w:rPr>
        <w:t xml:space="preserve">55 or 55A. </w:t>
      </w:r>
      <w:r w:rsidR="005D6439" w:rsidRPr="0041169D">
        <w:rPr>
          <w:rFonts w:ascii="Times New Roman" w:eastAsia="Times New Roman" w:hAnsi="Times New Roman" w:cs="Times New Roman"/>
          <w:bCs/>
          <w:lang w:eastAsia="en-AU"/>
        </w:rPr>
        <w:t xml:space="preserve">This item also </w:t>
      </w:r>
      <w:r w:rsidR="00961582" w:rsidRPr="0041169D">
        <w:rPr>
          <w:rFonts w:ascii="Times New Roman" w:eastAsia="Times New Roman" w:hAnsi="Times New Roman" w:cs="Times New Roman"/>
          <w:bCs/>
          <w:lang w:eastAsia="en-AU"/>
        </w:rPr>
        <w:t>ensures that an individual is aware of the potential consequences of failing to comply with the requirement to provide information or documents</w:t>
      </w:r>
      <w:r w:rsidR="003528E5" w:rsidRPr="0041169D">
        <w:rPr>
          <w:rFonts w:ascii="Times New Roman" w:eastAsia="Times New Roman" w:hAnsi="Times New Roman" w:cs="Times New Roman"/>
          <w:bCs/>
          <w:lang w:eastAsia="en-AU"/>
        </w:rPr>
        <w:t xml:space="preserve">. </w:t>
      </w:r>
    </w:p>
    <w:p w14:paraId="3CA093C3" w14:textId="531185D5" w:rsidR="00D57DC9" w:rsidRPr="0041169D" w:rsidRDefault="00BF5A66" w:rsidP="00823703">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81</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D57DC9" w:rsidRPr="0041169D">
        <w:rPr>
          <w:rFonts w:ascii="Times New Roman" w:eastAsia="Times New Roman" w:hAnsi="Times New Roman" w:cs="Times New Roman"/>
          <w:b/>
          <w:lang w:eastAsia="en-AU"/>
        </w:rPr>
        <w:t>Paragraph 118(1)(ba)</w:t>
      </w:r>
    </w:p>
    <w:p w14:paraId="0A2EEB7A" w14:textId="642FB5EF" w:rsidR="00D57DC9" w:rsidRPr="0041169D" w:rsidRDefault="00DF445D" w:rsidP="00F52675">
      <w:pPr>
        <w:spacing w:after="0" w:line="276" w:lineRule="auto"/>
        <w:rPr>
          <w:rFonts w:ascii="Times New Roman" w:hAnsi="Times New Roman" w:cs="Times New Roman"/>
        </w:rPr>
      </w:pPr>
      <w:r w:rsidRPr="0041169D">
        <w:rPr>
          <w:rFonts w:ascii="Times New Roman" w:eastAsia="Times New Roman" w:hAnsi="Times New Roman" w:cs="Times New Roman"/>
          <w:bCs/>
          <w:lang w:eastAsia="en-AU"/>
        </w:rPr>
        <w:t>Section 118 of the Act deals with</w:t>
      </w:r>
      <w:r w:rsidR="00CA5DC5" w:rsidRPr="0041169D">
        <w:rPr>
          <w:rFonts w:ascii="Times New Roman" w:eastAsia="Times New Roman" w:hAnsi="Times New Roman" w:cs="Times New Roman"/>
          <w:bCs/>
          <w:lang w:eastAsia="en-AU"/>
        </w:rPr>
        <w:t xml:space="preserve"> the functions of the Agency. </w:t>
      </w:r>
      <w:r w:rsidR="00902739" w:rsidRPr="0041169D">
        <w:rPr>
          <w:rFonts w:ascii="Times New Roman" w:eastAsia="Times New Roman" w:hAnsi="Times New Roman" w:cs="Times New Roman"/>
          <w:bCs/>
          <w:lang w:eastAsia="en-AU"/>
        </w:rPr>
        <w:t xml:space="preserve">Paragraph 118(1)(ba) currently provides that one of the functions of the Agency is to </w:t>
      </w:r>
      <w:r w:rsidR="00EB0465" w:rsidRPr="0041169D">
        <w:rPr>
          <w:rFonts w:ascii="Times New Roman" w:eastAsia="Times New Roman" w:hAnsi="Times New Roman" w:cs="Times New Roman"/>
          <w:bCs/>
          <w:lang w:eastAsia="en-AU"/>
        </w:rPr>
        <w:t xml:space="preserve">prevent, detect, investigate and respond to </w:t>
      </w:r>
      <w:r w:rsidR="00815631" w:rsidRPr="0041169D">
        <w:rPr>
          <w:rFonts w:ascii="Times New Roman" w:eastAsia="Times New Roman" w:hAnsi="Times New Roman" w:cs="Times New Roman"/>
          <w:bCs/>
          <w:lang w:eastAsia="en-AU"/>
        </w:rPr>
        <w:t>misuse</w:t>
      </w:r>
      <w:r w:rsidR="00EB0465" w:rsidRPr="0041169D">
        <w:rPr>
          <w:rFonts w:ascii="Times New Roman" w:eastAsia="Times New Roman" w:hAnsi="Times New Roman" w:cs="Times New Roman"/>
          <w:bCs/>
          <w:lang w:eastAsia="en-AU"/>
        </w:rPr>
        <w:t xml:space="preserve"> or abuse of, or criminal activity </w:t>
      </w:r>
      <w:r w:rsidR="00F516C0" w:rsidRPr="0041169D">
        <w:rPr>
          <w:rFonts w:ascii="Times New Roman" w:eastAsia="Times New Roman" w:hAnsi="Times New Roman" w:cs="Times New Roman"/>
          <w:bCs/>
          <w:lang w:eastAsia="en-AU"/>
        </w:rPr>
        <w:t>involving</w:t>
      </w:r>
      <w:r w:rsidR="00EB0465" w:rsidRPr="0041169D">
        <w:rPr>
          <w:rFonts w:ascii="Times New Roman" w:eastAsia="Times New Roman" w:hAnsi="Times New Roman" w:cs="Times New Roman"/>
          <w:bCs/>
          <w:lang w:eastAsia="en-AU"/>
        </w:rPr>
        <w:t>, the NDIS</w:t>
      </w:r>
      <w:r w:rsidR="00F516C0" w:rsidRPr="0041169D">
        <w:rPr>
          <w:rFonts w:ascii="Times New Roman" w:eastAsia="Times New Roman" w:hAnsi="Times New Roman" w:cs="Times New Roman"/>
          <w:bCs/>
          <w:lang w:eastAsia="en-AU"/>
        </w:rPr>
        <w:t xml:space="preserve"> where it relates to certain matters.</w:t>
      </w:r>
      <w:r w:rsidR="00D708F7" w:rsidRPr="0041169D">
        <w:rPr>
          <w:rFonts w:ascii="Times New Roman" w:eastAsia="Times New Roman" w:hAnsi="Times New Roman" w:cs="Times New Roman"/>
          <w:bCs/>
          <w:lang w:eastAsia="en-AU"/>
        </w:rPr>
        <w:t xml:space="preserve"> This item amends paragraph 118(1)(ba) to add</w:t>
      </w:r>
      <w:r w:rsidR="005778B6" w:rsidRPr="0041169D">
        <w:rPr>
          <w:rFonts w:ascii="Times New Roman" w:eastAsia="Times New Roman" w:hAnsi="Times New Roman" w:cs="Times New Roman"/>
          <w:bCs/>
          <w:lang w:eastAsia="en-AU"/>
        </w:rPr>
        <w:t xml:space="preserve"> ‘responding to and assisting in the prosecution of criminal activity’ </w:t>
      </w:r>
      <w:r w:rsidR="002E57FD" w:rsidRPr="0041169D">
        <w:rPr>
          <w:rFonts w:ascii="Times New Roman" w:eastAsia="Times New Roman" w:hAnsi="Times New Roman" w:cs="Times New Roman"/>
          <w:bCs/>
          <w:lang w:eastAsia="en-AU"/>
        </w:rPr>
        <w:t>to this function of the Agency.</w:t>
      </w:r>
    </w:p>
    <w:p w14:paraId="5D11C295" w14:textId="0BE7027C" w:rsidR="00044E0D" w:rsidRPr="0041169D" w:rsidRDefault="00044E0D" w:rsidP="00301867">
      <w:pPr>
        <w:spacing w:before="240" w:after="0" w:line="276" w:lineRule="auto"/>
        <w:rPr>
          <w:rFonts w:ascii="Times New Roman" w:hAnsi="Times New Roman" w:cs="Times New Roman"/>
        </w:rPr>
      </w:pPr>
      <w:r w:rsidRPr="0041169D">
        <w:rPr>
          <w:rFonts w:ascii="Times New Roman" w:hAnsi="Times New Roman" w:cs="Times New Roman"/>
        </w:rPr>
        <w:t xml:space="preserve">This ensures information obtained during relevant investigations can be relied upon during criminal </w:t>
      </w:r>
      <w:r w:rsidR="001713E0" w:rsidRPr="0041169D">
        <w:rPr>
          <w:rFonts w:ascii="Times New Roman" w:hAnsi="Times New Roman" w:cs="Times New Roman"/>
        </w:rPr>
        <w:t xml:space="preserve">prosecutions. </w:t>
      </w:r>
    </w:p>
    <w:p w14:paraId="504A8B5D" w14:textId="57BACC9E" w:rsidR="0060384F" w:rsidRPr="0041169D" w:rsidRDefault="00BF5A66" w:rsidP="00823703">
      <w:pPr>
        <w:spacing w:before="240" w:after="0" w:line="240" w:lineRule="auto"/>
        <w:jc w:val="left"/>
        <w:rPr>
          <w:rFonts w:ascii="Times New Roman" w:hAnsi="Times New Roman" w:cs="Times New Roman"/>
          <w:b/>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82</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60384F" w:rsidRPr="0041169D">
        <w:rPr>
          <w:rFonts w:ascii="Times New Roman" w:hAnsi="Times New Roman" w:cs="Times New Roman"/>
          <w:b/>
        </w:rPr>
        <w:t>Application provision</w:t>
      </w:r>
    </w:p>
    <w:p w14:paraId="0F4FF405" w14:textId="5FE02E52" w:rsidR="00545779" w:rsidRPr="0041169D" w:rsidRDefault="000F2BD3" w:rsidP="00301867">
      <w:pPr>
        <w:spacing w:after="0" w:line="276" w:lineRule="auto"/>
        <w:rPr>
          <w:rFonts w:ascii="Times New Roman" w:eastAsia="Times New Roman" w:hAnsi="Times New Roman" w:cs="Times New Roman"/>
          <w:b/>
          <w:lang w:eastAsia="en-AU"/>
        </w:rPr>
      </w:pPr>
      <w:r w:rsidRPr="0041169D">
        <w:rPr>
          <w:rFonts w:ascii="Times New Roman" w:hAnsi="Times New Roman" w:cs="Times New Roman"/>
        </w:rPr>
        <w:t xml:space="preserve">Amendments </w:t>
      </w:r>
      <w:r w:rsidR="002E64FC" w:rsidRPr="0041169D">
        <w:rPr>
          <w:rFonts w:ascii="Times New Roman" w:hAnsi="Times New Roman" w:cs="Times New Roman"/>
        </w:rPr>
        <w:t>to sections 5</w:t>
      </w:r>
      <w:r w:rsidR="00773573" w:rsidRPr="0041169D">
        <w:rPr>
          <w:rFonts w:ascii="Times New Roman" w:hAnsi="Times New Roman" w:cs="Times New Roman"/>
        </w:rPr>
        <w:t>3</w:t>
      </w:r>
      <w:r w:rsidR="002E64FC" w:rsidRPr="0041169D">
        <w:rPr>
          <w:rFonts w:ascii="Times New Roman" w:hAnsi="Times New Roman" w:cs="Times New Roman"/>
        </w:rPr>
        <w:t xml:space="preserve">, 54 and 56 of the Act </w:t>
      </w:r>
      <w:r w:rsidRPr="0041169D">
        <w:rPr>
          <w:rFonts w:ascii="Times New Roman" w:hAnsi="Times New Roman" w:cs="Times New Roman"/>
        </w:rPr>
        <w:t xml:space="preserve">made by this Part apply in relation to a notice given on or after </w:t>
      </w:r>
      <w:r w:rsidR="00DC2803" w:rsidRPr="0041169D">
        <w:rPr>
          <w:rFonts w:ascii="Times New Roman" w:hAnsi="Times New Roman" w:cs="Times New Roman"/>
        </w:rPr>
        <w:t xml:space="preserve">the day of </w:t>
      </w:r>
      <w:r w:rsidRPr="0041169D">
        <w:rPr>
          <w:rFonts w:ascii="Times New Roman" w:hAnsi="Times New Roman" w:cs="Times New Roman"/>
        </w:rPr>
        <w:t>commencement of t</w:t>
      </w:r>
      <w:r w:rsidR="00DC2803" w:rsidRPr="0041169D">
        <w:rPr>
          <w:rFonts w:ascii="Times New Roman" w:hAnsi="Times New Roman" w:cs="Times New Roman"/>
        </w:rPr>
        <w:t>his item.</w:t>
      </w:r>
      <w:r w:rsidR="00545779" w:rsidRPr="0041169D">
        <w:br w:type="page"/>
      </w:r>
    </w:p>
    <w:p w14:paraId="1D28CFAE" w14:textId="6282C43E" w:rsidR="00D57DC9" w:rsidRPr="0041169D" w:rsidRDefault="005D4EB0" w:rsidP="00823703">
      <w:pPr>
        <w:pStyle w:val="Heading2"/>
        <w:spacing w:line="276" w:lineRule="auto"/>
        <w:rPr>
          <w:rFonts w:ascii="Times New Roman" w:hAnsi="Times New Roman" w:cs="Times New Roman"/>
          <w:szCs w:val="24"/>
        </w:rPr>
      </w:pPr>
      <w:r w:rsidRPr="0041169D">
        <w:rPr>
          <w:rFonts w:ascii="Times New Roman" w:hAnsi="Times New Roman" w:cs="Times New Roman"/>
          <w:szCs w:val="24"/>
        </w:rPr>
        <w:lastRenderedPageBreak/>
        <w:t>Part</w:t>
      </w:r>
      <w:r w:rsidR="007D73BB" w:rsidRPr="0041169D">
        <w:rPr>
          <w:rFonts w:ascii="Times New Roman" w:hAnsi="Times New Roman" w:cs="Times New Roman"/>
          <w:szCs w:val="24"/>
        </w:rPr>
        <w:t> </w:t>
      </w:r>
      <w:r w:rsidRPr="0041169D">
        <w:rPr>
          <w:rFonts w:ascii="Times New Roman" w:hAnsi="Times New Roman" w:cs="Times New Roman"/>
          <w:szCs w:val="24"/>
        </w:rPr>
        <w:t>4</w:t>
      </w:r>
      <w:r w:rsidR="007D73BB" w:rsidRPr="0041169D">
        <w:rPr>
          <w:rFonts w:ascii="Times New Roman" w:hAnsi="Times New Roman" w:cs="Times New Roman"/>
          <w:szCs w:val="24"/>
        </w:rPr>
        <w:t>—</w:t>
      </w:r>
      <w:r w:rsidRPr="0041169D">
        <w:rPr>
          <w:rFonts w:ascii="Times New Roman" w:hAnsi="Times New Roman" w:cs="Times New Roman"/>
          <w:szCs w:val="24"/>
        </w:rPr>
        <w:t>Re</w:t>
      </w:r>
      <w:r w:rsidR="00662F45" w:rsidRPr="0041169D">
        <w:rPr>
          <w:rFonts w:ascii="Times New Roman" w:hAnsi="Times New Roman" w:cs="Times New Roman"/>
          <w:szCs w:val="24"/>
        </w:rPr>
        <w:t>te</w:t>
      </w:r>
      <w:r w:rsidRPr="0041169D">
        <w:rPr>
          <w:rFonts w:ascii="Times New Roman" w:hAnsi="Times New Roman" w:cs="Times New Roman"/>
          <w:szCs w:val="24"/>
        </w:rPr>
        <w:t>ntion of records</w:t>
      </w:r>
    </w:p>
    <w:p w14:paraId="1AAAECC7" w14:textId="158735A1" w:rsidR="00C9238B" w:rsidRPr="0041169D" w:rsidRDefault="00C9238B" w:rsidP="00105657">
      <w:pPr>
        <w:spacing w:after="0"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t xml:space="preserve">The NDIS </w:t>
      </w:r>
      <w:r w:rsidR="005A2010" w:rsidRPr="0041169D">
        <w:rPr>
          <w:rFonts w:ascii="Times New Roman" w:eastAsia="Times New Roman" w:hAnsi="Times New Roman" w:cs="Times New Roman"/>
          <w:color w:val="000000" w:themeColor="text1"/>
        </w:rPr>
        <w:t xml:space="preserve">currently </w:t>
      </w:r>
      <w:r w:rsidRPr="0041169D">
        <w:rPr>
          <w:rFonts w:ascii="Times New Roman" w:eastAsia="Times New Roman" w:hAnsi="Times New Roman" w:cs="Times New Roman"/>
          <w:color w:val="000000" w:themeColor="text1"/>
        </w:rPr>
        <w:t xml:space="preserve">has no universal, enforceable obligation to retain records </w:t>
      </w:r>
      <w:r w:rsidR="000054BD" w:rsidRPr="0041169D">
        <w:rPr>
          <w:rFonts w:ascii="Times New Roman" w:eastAsia="Times New Roman" w:hAnsi="Times New Roman" w:cs="Times New Roman"/>
          <w:color w:val="000000" w:themeColor="text1"/>
        </w:rPr>
        <w:t xml:space="preserve">or </w:t>
      </w:r>
      <w:r w:rsidRPr="0041169D">
        <w:rPr>
          <w:rFonts w:ascii="Times New Roman" w:eastAsia="Times New Roman" w:hAnsi="Times New Roman" w:cs="Times New Roman"/>
          <w:color w:val="000000" w:themeColor="text1"/>
        </w:rPr>
        <w:t xml:space="preserve">evidence relating to the payment of NDIS amounts. While subsection 45A(3) allows the </w:t>
      </w:r>
      <w:r w:rsidR="00B60494" w:rsidRPr="0041169D">
        <w:rPr>
          <w:rFonts w:ascii="Times New Roman" w:eastAsia="Times New Roman" w:hAnsi="Times New Roman" w:cs="Times New Roman"/>
          <w:color w:val="000000" w:themeColor="text1"/>
        </w:rPr>
        <w:t>Agency</w:t>
      </w:r>
      <w:r w:rsidRPr="0041169D">
        <w:rPr>
          <w:rFonts w:ascii="Times New Roman" w:eastAsia="Times New Roman" w:hAnsi="Times New Roman" w:cs="Times New Roman"/>
          <w:color w:val="000000" w:themeColor="text1"/>
        </w:rPr>
        <w:t xml:space="preserve"> to request documents at the point of claim, the scale of the Scheme means this is not sufficient to ensure payment integrity. The </w:t>
      </w:r>
      <w:r w:rsidR="00B60494" w:rsidRPr="0041169D">
        <w:rPr>
          <w:rFonts w:ascii="Times New Roman" w:eastAsia="Times New Roman" w:hAnsi="Times New Roman" w:cs="Times New Roman"/>
          <w:color w:val="000000" w:themeColor="text1"/>
        </w:rPr>
        <w:t>Agency</w:t>
      </w:r>
      <w:r w:rsidRPr="0041169D">
        <w:rPr>
          <w:rFonts w:ascii="Times New Roman" w:eastAsia="Times New Roman" w:hAnsi="Times New Roman" w:cs="Times New Roman"/>
          <w:color w:val="000000" w:themeColor="text1"/>
        </w:rPr>
        <w:t xml:space="preserve"> </w:t>
      </w:r>
      <w:r w:rsidR="0098251D" w:rsidRPr="0041169D">
        <w:rPr>
          <w:rFonts w:ascii="Times New Roman" w:eastAsia="Times New Roman" w:hAnsi="Times New Roman" w:cs="Times New Roman"/>
          <w:color w:val="000000" w:themeColor="text1"/>
        </w:rPr>
        <w:t>currently</w:t>
      </w:r>
      <w:r w:rsidRPr="0041169D">
        <w:rPr>
          <w:rFonts w:ascii="Times New Roman" w:eastAsia="Times New Roman" w:hAnsi="Times New Roman" w:cs="Times New Roman"/>
          <w:color w:val="000000" w:themeColor="text1"/>
        </w:rPr>
        <w:t xml:space="preserve"> processes approximately</w:t>
      </w:r>
      <w:r w:rsidR="00AE2D7B" w:rsidRPr="0041169D">
        <w:rPr>
          <w:rFonts w:ascii="Times New Roman" w:eastAsia="Times New Roman" w:hAnsi="Times New Roman" w:cs="Times New Roman"/>
          <w:color w:val="000000" w:themeColor="text1"/>
        </w:rPr>
        <w:t xml:space="preserve"> </w:t>
      </w:r>
      <w:r w:rsidR="00A210B8" w:rsidRPr="0041169D">
        <w:rPr>
          <w:rFonts w:ascii="Times New Roman" w:eastAsia="Times New Roman" w:hAnsi="Times New Roman" w:cs="Times New Roman"/>
          <w:color w:val="000000" w:themeColor="text1"/>
        </w:rPr>
        <w:t>660</w:t>
      </w:r>
      <w:r w:rsidRPr="0041169D">
        <w:rPr>
          <w:rFonts w:ascii="Times New Roman" w:eastAsia="Times New Roman" w:hAnsi="Times New Roman" w:cs="Times New Roman"/>
          <w:color w:val="000000" w:themeColor="text1"/>
        </w:rPr>
        <w:t xml:space="preserve">,000 claims per day, and it is not </w:t>
      </w:r>
      <w:r w:rsidR="5777E011" w:rsidRPr="0041169D">
        <w:rPr>
          <w:rFonts w:ascii="Times New Roman" w:eastAsia="Times New Roman" w:hAnsi="Times New Roman" w:cs="Times New Roman"/>
          <w:color w:val="000000" w:themeColor="text1"/>
        </w:rPr>
        <w:t xml:space="preserve">currently </w:t>
      </w:r>
      <w:r w:rsidRPr="0041169D">
        <w:rPr>
          <w:rFonts w:ascii="Times New Roman" w:eastAsia="Times New Roman" w:hAnsi="Times New Roman" w:cs="Times New Roman"/>
          <w:color w:val="000000" w:themeColor="text1"/>
        </w:rPr>
        <w:t xml:space="preserve">operationally feasible to review and verify every claim prior to payment. As a result, the </w:t>
      </w:r>
      <w:r w:rsidR="00B60494" w:rsidRPr="0041169D">
        <w:rPr>
          <w:rFonts w:ascii="Times New Roman" w:eastAsia="Times New Roman" w:hAnsi="Times New Roman" w:cs="Times New Roman"/>
          <w:color w:val="000000" w:themeColor="text1"/>
        </w:rPr>
        <w:t>Agency</w:t>
      </w:r>
      <w:r w:rsidRPr="0041169D">
        <w:rPr>
          <w:rFonts w:ascii="Times New Roman" w:eastAsia="Times New Roman" w:hAnsi="Times New Roman" w:cs="Times New Roman"/>
          <w:color w:val="000000" w:themeColor="text1"/>
        </w:rPr>
        <w:t xml:space="preserve"> must rely on post-payment assurance activities to verify that supports have been delivered as claimed.</w:t>
      </w:r>
    </w:p>
    <w:p w14:paraId="7EDDE7D2" w14:textId="6A49B2F6" w:rsidR="00C9238B" w:rsidRPr="0041169D" w:rsidRDefault="00C9238B" w:rsidP="00105657">
      <w:pPr>
        <w:spacing w:before="240" w:after="0" w:line="276" w:lineRule="auto"/>
        <w:rPr>
          <w:rFonts w:ascii="Times New Roman" w:eastAsia="Times New Roman" w:hAnsi="Times New Roman" w:cs="Times New Roman"/>
          <w:color w:val="000000" w:themeColor="text1"/>
          <w:lang w:val="en-US"/>
        </w:rPr>
      </w:pPr>
      <w:r w:rsidRPr="0041169D">
        <w:rPr>
          <w:rFonts w:ascii="Times New Roman" w:eastAsia="Times New Roman" w:hAnsi="Times New Roman" w:cs="Times New Roman"/>
          <w:color w:val="000000" w:themeColor="text1"/>
        </w:rPr>
        <w:t xml:space="preserve">Effective post-payment review often requires evidence beyond that submitted at the point of claim. However, in the absence of a legislative requirement to retain records, the </w:t>
      </w:r>
      <w:r w:rsidR="00B60494" w:rsidRPr="0041169D">
        <w:rPr>
          <w:rFonts w:ascii="Times New Roman" w:eastAsia="Times New Roman" w:hAnsi="Times New Roman" w:cs="Times New Roman"/>
          <w:color w:val="000000" w:themeColor="text1"/>
        </w:rPr>
        <w:t>Agency</w:t>
      </w:r>
      <w:r w:rsidRPr="0041169D">
        <w:rPr>
          <w:rFonts w:ascii="Times New Roman" w:eastAsia="Times New Roman" w:hAnsi="Times New Roman" w:cs="Times New Roman"/>
          <w:color w:val="000000" w:themeColor="text1"/>
        </w:rPr>
        <w:t xml:space="preserve"> frequently encounters missing, incomplete or unreliable documentation, which limits its ability to verify claims and take appropriate compliance action.</w:t>
      </w:r>
    </w:p>
    <w:p w14:paraId="5D2215A1" w14:textId="2AF81062" w:rsidR="00C9238B" w:rsidRPr="0041169D" w:rsidRDefault="00C9238B" w:rsidP="00105657">
      <w:pPr>
        <w:spacing w:before="240" w:after="0"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t>This Part addresses this integrity gap by establishing a statutory record</w:t>
      </w:r>
      <w:r w:rsidR="27FD8816" w:rsidRPr="0041169D">
        <w:rPr>
          <w:rFonts w:ascii="Times New Roman" w:eastAsia="Times New Roman" w:hAnsi="Times New Roman" w:cs="Times New Roman"/>
          <w:color w:val="000000" w:themeColor="text1"/>
        </w:rPr>
        <w:t xml:space="preserve"> </w:t>
      </w:r>
      <w:r w:rsidRPr="0041169D">
        <w:rPr>
          <w:rFonts w:ascii="Times New Roman" w:eastAsia="Times New Roman" w:hAnsi="Times New Roman" w:cs="Times New Roman"/>
          <w:color w:val="000000" w:themeColor="text1"/>
        </w:rPr>
        <w:t xml:space="preserve">keeping obligation for providers, participants and other persons to retain records relating to claims and the provision of supports for specified minimum periods. This obligation will be supported by </w:t>
      </w:r>
      <w:r w:rsidR="00E37CDC" w:rsidRPr="0041169D">
        <w:rPr>
          <w:rFonts w:ascii="Times New Roman" w:eastAsia="Times New Roman" w:hAnsi="Times New Roman" w:cs="Times New Roman"/>
          <w:color w:val="000000" w:themeColor="text1"/>
        </w:rPr>
        <w:t xml:space="preserve">NDIS </w:t>
      </w:r>
      <w:r w:rsidRPr="0041169D">
        <w:rPr>
          <w:rFonts w:ascii="Times New Roman" w:eastAsia="Times New Roman" w:hAnsi="Times New Roman" w:cs="Times New Roman"/>
          <w:color w:val="000000" w:themeColor="text1"/>
        </w:rPr>
        <w:t>rule</w:t>
      </w:r>
      <w:r w:rsidR="00E37CDC" w:rsidRPr="0041169D">
        <w:rPr>
          <w:rFonts w:ascii="Times New Roman" w:eastAsia="Times New Roman" w:hAnsi="Times New Roman" w:cs="Times New Roman"/>
          <w:color w:val="000000" w:themeColor="text1"/>
        </w:rPr>
        <w:t xml:space="preserve"> </w:t>
      </w:r>
      <w:r w:rsidRPr="0041169D">
        <w:rPr>
          <w:rFonts w:ascii="Times New Roman" w:eastAsia="Times New Roman" w:hAnsi="Times New Roman" w:cs="Times New Roman"/>
          <w:color w:val="000000" w:themeColor="text1"/>
        </w:rPr>
        <w:t xml:space="preserve">making powers to prescribe the types, formats and minimum standards of records, ensuring sufficient clarity to support compliance while allowing flexibility that would not be achievable in primary legislation. </w:t>
      </w:r>
    </w:p>
    <w:p w14:paraId="6DC83048" w14:textId="31D488FA" w:rsidR="00E63346" w:rsidRPr="0041169D" w:rsidRDefault="00C9238B" w:rsidP="00105657">
      <w:pPr>
        <w:spacing w:before="240" w:after="0" w:line="276" w:lineRule="auto"/>
        <w:rPr>
          <w:rFonts w:ascii="Times New Roman" w:eastAsia="Times New Roman" w:hAnsi="Times New Roman" w:cs="Times New Roman"/>
          <w:color w:val="000000" w:themeColor="text1"/>
        </w:rPr>
      </w:pPr>
      <w:r w:rsidRPr="0041169D">
        <w:rPr>
          <w:rFonts w:ascii="Times New Roman" w:eastAsia="Times New Roman" w:hAnsi="Times New Roman" w:cs="Times New Roman"/>
          <w:color w:val="000000" w:themeColor="text1"/>
        </w:rPr>
        <w:t xml:space="preserve">The </w:t>
      </w:r>
      <w:r w:rsidR="00E37CDC" w:rsidRPr="0041169D">
        <w:rPr>
          <w:rFonts w:ascii="Times New Roman" w:eastAsia="Times New Roman" w:hAnsi="Times New Roman" w:cs="Times New Roman"/>
          <w:color w:val="000000" w:themeColor="text1"/>
        </w:rPr>
        <w:t xml:space="preserve">NDIS </w:t>
      </w:r>
      <w:r w:rsidRPr="0041169D">
        <w:rPr>
          <w:rFonts w:ascii="Times New Roman" w:eastAsia="Times New Roman" w:hAnsi="Times New Roman" w:cs="Times New Roman"/>
          <w:color w:val="000000" w:themeColor="text1"/>
        </w:rPr>
        <w:t xml:space="preserve">rules will also enable requirements to be proportionate to the roles and responsibilities of providers, participants and other parties. In order to </w:t>
      </w:r>
      <w:r w:rsidR="00DF46C9" w:rsidRPr="0041169D">
        <w:rPr>
          <w:rFonts w:ascii="Times New Roman" w:eastAsia="Times New Roman" w:hAnsi="Times New Roman" w:cs="Times New Roman"/>
          <w:color w:val="000000" w:themeColor="text1"/>
        </w:rPr>
        <w:t>operationalise</w:t>
      </w:r>
      <w:r w:rsidRPr="0041169D">
        <w:rPr>
          <w:rFonts w:ascii="Times New Roman" w:eastAsia="Times New Roman" w:hAnsi="Times New Roman" w:cs="Times New Roman"/>
          <w:color w:val="000000" w:themeColor="text1"/>
        </w:rPr>
        <w:t xml:space="preserve"> these amendments, </w:t>
      </w:r>
      <w:r w:rsidR="00DF46C9" w:rsidRPr="0041169D">
        <w:rPr>
          <w:rFonts w:ascii="Times New Roman" w:eastAsia="Times New Roman" w:hAnsi="Times New Roman" w:cs="Times New Roman"/>
          <w:color w:val="000000" w:themeColor="text1"/>
        </w:rPr>
        <w:t>category</w:t>
      </w:r>
      <w:r w:rsidR="006E79B9" w:rsidRPr="0041169D">
        <w:rPr>
          <w:rFonts w:ascii="Times New Roman" w:eastAsia="Times New Roman" w:hAnsi="Times New Roman" w:cs="Times New Roman"/>
          <w:color w:val="000000" w:themeColor="text1"/>
        </w:rPr>
        <w:t> </w:t>
      </w:r>
      <w:r w:rsidR="00DF46C9" w:rsidRPr="0041169D">
        <w:rPr>
          <w:rFonts w:ascii="Times New Roman" w:eastAsia="Times New Roman" w:hAnsi="Times New Roman" w:cs="Times New Roman"/>
          <w:color w:val="000000" w:themeColor="text1"/>
        </w:rPr>
        <w:t xml:space="preserve">D NDIS </w:t>
      </w:r>
      <w:r w:rsidRPr="0041169D">
        <w:rPr>
          <w:rFonts w:ascii="Times New Roman" w:eastAsia="Times New Roman" w:hAnsi="Times New Roman" w:cs="Times New Roman"/>
          <w:color w:val="000000" w:themeColor="text1"/>
        </w:rPr>
        <w:t>rules will need to be in place</w:t>
      </w:r>
      <w:r w:rsidR="00DA7B93" w:rsidRPr="0041169D">
        <w:rPr>
          <w:rFonts w:ascii="Times New Roman" w:eastAsia="Times New Roman" w:hAnsi="Times New Roman" w:cs="Times New Roman"/>
          <w:color w:val="000000" w:themeColor="text1"/>
        </w:rPr>
        <w:t xml:space="preserve"> that specify the kinds of records that need to be kept.</w:t>
      </w:r>
    </w:p>
    <w:p w14:paraId="3C8CF715" w14:textId="582B8D40" w:rsidR="00E63346" w:rsidRPr="0041169D" w:rsidRDefault="00E63346" w:rsidP="005A2010">
      <w:pPr>
        <w:pStyle w:val="Heading4"/>
        <w:spacing w:before="240"/>
        <w:jc w:val="center"/>
        <w:rPr>
          <w:lang w:val="en-US"/>
        </w:rPr>
      </w:pPr>
      <w:r w:rsidRPr="0041169D">
        <w:rPr>
          <w:u w:val="single"/>
        </w:rPr>
        <w:t>Notes on clauses</w:t>
      </w:r>
    </w:p>
    <w:p w14:paraId="31DDC751" w14:textId="5799F484" w:rsidR="00D57DC9" w:rsidRPr="0041169D" w:rsidRDefault="00BF5A66" w:rsidP="00517D94">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83</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C33096" w:rsidRPr="0041169D">
        <w:rPr>
          <w:rFonts w:ascii="Times New Roman" w:eastAsia="Times New Roman" w:hAnsi="Times New Roman" w:cs="Times New Roman"/>
          <w:b/>
          <w:lang w:eastAsia="en-AU"/>
        </w:rPr>
        <w:t>After section 45A</w:t>
      </w:r>
    </w:p>
    <w:p w14:paraId="6005682E" w14:textId="6645BA31" w:rsidR="00FB5E3C" w:rsidRPr="0041169D" w:rsidRDefault="00C33096" w:rsidP="003441AE">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adds a new section</w:t>
      </w:r>
      <w:r w:rsidR="00743062" w:rsidRPr="0041169D">
        <w:rPr>
          <w:rFonts w:ascii="Times New Roman" w:eastAsia="Times New Roman" w:hAnsi="Times New Roman" w:cs="Times New Roman"/>
          <w:lang w:eastAsia="en-AU"/>
        </w:rPr>
        <w:t xml:space="preserve"> 45B</w:t>
      </w:r>
      <w:r w:rsidRPr="0041169D">
        <w:rPr>
          <w:rFonts w:ascii="Times New Roman" w:eastAsia="Times New Roman" w:hAnsi="Times New Roman" w:cs="Times New Roman"/>
          <w:lang w:eastAsia="en-AU"/>
        </w:rPr>
        <w:t xml:space="preserve"> that sets out the </w:t>
      </w:r>
      <w:r w:rsidR="00E3618C" w:rsidRPr="0041169D">
        <w:rPr>
          <w:rFonts w:ascii="Times New Roman" w:eastAsia="Times New Roman" w:hAnsi="Times New Roman" w:cs="Times New Roman"/>
          <w:lang w:eastAsia="en-AU"/>
        </w:rPr>
        <w:t>requirements for keeping and retaining records relating to claims</w:t>
      </w:r>
      <w:r w:rsidR="00F85ECD" w:rsidRPr="0041169D">
        <w:rPr>
          <w:rFonts w:ascii="Times New Roman" w:eastAsia="Times New Roman" w:hAnsi="Times New Roman" w:cs="Times New Roman"/>
          <w:lang w:eastAsia="en-AU"/>
        </w:rPr>
        <w:t xml:space="preserve"> and the provision of an NDIS support</w:t>
      </w:r>
      <w:r w:rsidR="00E3618C" w:rsidRPr="0041169D">
        <w:rPr>
          <w:rFonts w:ascii="Times New Roman" w:eastAsia="Times New Roman" w:hAnsi="Times New Roman" w:cs="Times New Roman"/>
          <w:lang w:eastAsia="en-AU"/>
        </w:rPr>
        <w:t xml:space="preserve">. </w:t>
      </w:r>
      <w:r w:rsidR="00B44A5B" w:rsidRPr="0041169D">
        <w:rPr>
          <w:rFonts w:ascii="Times New Roman" w:eastAsia="Times New Roman" w:hAnsi="Times New Roman" w:cs="Times New Roman"/>
          <w:lang w:eastAsia="en-AU"/>
        </w:rPr>
        <w:t>This section deals separately with requirements on NDIS providers</w:t>
      </w:r>
      <w:r w:rsidR="00743062" w:rsidRPr="0041169D">
        <w:rPr>
          <w:rFonts w:ascii="Times New Roman" w:eastAsia="Times New Roman" w:hAnsi="Times New Roman" w:cs="Times New Roman"/>
          <w:lang w:eastAsia="en-AU"/>
        </w:rPr>
        <w:t>, participants and other persons.</w:t>
      </w:r>
    </w:p>
    <w:p w14:paraId="18E82770" w14:textId="1A2CABAE" w:rsidR="00E1304B" w:rsidRPr="0041169D" w:rsidRDefault="00D257D0" w:rsidP="00743062">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series of </w:t>
      </w:r>
      <w:r w:rsidR="00374936" w:rsidRPr="0041169D">
        <w:rPr>
          <w:rFonts w:ascii="Times New Roman" w:eastAsia="Times New Roman" w:hAnsi="Times New Roman" w:cs="Times New Roman"/>
          <w:lang w:eastAsia="en-AU"/>
        </w:rPr>
        <w:t xml:space="preserve">NDIS </w:t>
      </w:r>
      <w:r w:rsidRPr="0041169D">
        <w:rPr>
          <w:rFonts w:ascii="Times New Roman" w:eastAsia="Times New Roman" w:hAnsi="Times New Roman" w:cs="Times New Roman"/>
          <w:lang w:eastAsia="en-AU"/>
        </w:rPr>
        <w:t>rule</w:t>
      </w:r>
      <w:r w:rsidR="00374936"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making powers are included in this item which will specify the kinds of records required. </w:t>
      </w:r>
      <w:r w:rsidR="00472F83" w:rsidRPr="0041169D">
        <w:rPr>
          <w:rFonts w:ascii="Times New Roman" w:eastAsia="Times New Roman" w:hAnsi="Times New Roman" w:cs="Times New Roman"/>
          <w:lang w:eastAsia="en-AU"/>
        </w:rPr>
        <w:t xml:space="preserve">The NDIS rules </w:t>
      </w:r>
      <w:r w:rsidR="00F85ECD" w:rsidRPr="0041169D">
        <w:rPr>
          <w:rFonts w:ascii="Times New Roman" w:eastAsia="Times New Roman" w:hAnsi="Times New Roman" w:cs="Times New Roman"/>
          <w:lang w:eastAsia="en-AU"/>
        </w:rPr>
        <w:t>will also detail</w:t>
      </w:r>
      <w:r w:rsidRPr="0041169D">
        <w:rPr>
          <w:rFonts w:ascii="Times New Roman" w:eastAsia="Times New Roman" w:hAnsi="Times New Roman" w:cs="Times New Roman"/>
          <w:lang w:eastAsia="en-AU"/>
        </w:rPr>
        <w:t xml:space="preserve"> the prescriptive nature of the information required in the records to be retained. NDIS rules allow for more detailed requirements to be explained and ensure</w:t>
      </w:r>
      <w:r w:rsidR="006F3158"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the obligations of NDIS providers</w:t>
      </w:r>
      <w:r w:rsidR="00F85ECD"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participants </w:t>
      </w:r>
      <w:r w:rsidR="00F85ECD" w:rsidRPr="0041169D">
        <w:rPr>
          <w:rFonts w:ascii="Times New Roman" w:eastAsia="Times New Roman" w:hAnsi="Times New Roman" w:cs="Times New Roman"/>
          <w:lang w:eastAsia="en-AU"/>
        </w:rPr>
        <w:t>and other persons</w:t>
      </w:r>
      <w:r w:rsidRPr="0041169D">
        <w:rPr>
          <w:rFonts w:ascii="Times New Roman" w:eastAsia="Times New Roman" w:hAnsi="Times New Roman" w:cs="Times New Roman"/>
          <w:lang w:eastAsia="en-AU"/>
        </w:rPr>
        <w:t xml:space="preserve"> can be well understood. </w:t>
      </w:r>
    </w:p>
    <w:p w14:paraId="739FE62E" w14:textId="63A417BD" w:rsidR="001506FF" w:rsidRPr="0041169D" w:rsidRDefault="001506FF" w:rsidP="00743062">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Legislative notes throughout </w:t>
      </w:r>
      <w:r w:rsidR="0004052F" w:rsidRPr="0041169D">
        <w:rPr>
          <w:rFonts w:ascii="Times New Roman" w:eastAsia="Times New Roman" w:hAnsi="Times New Roman" w:cs="Times New Roman"/>
          <w:lang w:eastAsia="en-AU"/>
        </w:rPr>
        <w:t xml:space="preserve">new section 45B point the reader to </w:t>
      </w:r>
      <w:r w:rsidR="00A06D58" w:rsidRPr="0041169D">
        <w:rPr>
          <w:rFonts w:ascii="Times New Roman" w:eastAsia="Times New Roman" w:hAnsi="Times New Roman" w:cs="Times New Roman"/>
          <w:lang w:eastAsia="en-AU"/>
        </w:rPr>
        <w:t>subsection 182(4) of the Act</w:t>
      </w:r>
      <w:r w:rsidR="0004052F" w:rsidRPr="0041169D">
        <w:rPr>
          <w:rFonts w:ascii="Times New Roman" w:eastAsia="Times New Roman" w:hAnsi="Times New Roman" w:cs="Times New Roman"/>
          <w:lang w:eastAsia="en-AU"/>
        </w:rPr>
        <w:t>, which</w:t>
      </w:r>
      <w:r w:rsidR="00A06D58" w:rsidRPr="0041169D">
        <w:rPr>
          <w:rFonts w:ascii="Times New Roman" w:eastAsia="Times New Roman" w:hAnsi="Times New Roman" w:cs="Times New Roman"/>
          <w:lang w:eastAsia="en-AU"/>
        </w:rPr>
        <w:t xml:space="preserve"> </w:t>
      </w:r>
      <w:r w:rsidR="000D2C84" w:rsidRPr="0041169D">
        <w:rPr>
          <w:rFonts w:ascii="Times New Roman" w:eastAsia="Times New Roman" w:hAnsi="Times New Roman" w:cs="Times New Roman"/>
          <w:lang w:eastAsia="en-AU"/>
        </w:rPr>
        <w:t xml:space="preserve">provides that </w:t>
      </w:r>
      <w:r w:rsidR="0004052F" w:rsidRPr="0041169D">
        <w:rPr>
          <w:rFonts w:ascii="Times New Roman" w:eastAsia="Times New Roman" w:hAnsi="Times New Roman" w:cs="Times New Roman"/>
          <w:lang w:eastAsia="en-AU"/>
        </w:rPr>
        <w:t>a debt is due to the Agency if a person mak</w:t>
      </w:r>
      <w:r w:rsidR="003A03C8" w:rsidRPr="0041169D">
        <w:rPr>
          <w:rFonts w:ascii="Times New Roman" w:eastAsia="Times New Roman" w:hAnsi="Times New Roman" w:cs="Times New Roman"/>
          <w:lang w:eastAsia="en-AU"/>
        </w:rPr>
        <w:t>ing</w:t>
      </w:r>
      <w:r w:rsidR="0004052F" w:rsidRPr="0041169D">
        <w:rPr>
          <w:rFonts w:ascii="Times New Roman" w:eastAsia="Times New Roman" w:hAnsi="Times New Roman" w:cs="Times New Roman"/>
          <w:lang w:eastAsia="en-AU"/>
        </w:rPr>
        <w:t xml:space="preserve"> a claim</w:t>
      </w:r>
      <w:r w:rsidR="003A03C8" w:rsidRPr="0041169D">
        <w:rPr>
          <w:rFonts w:ascii="Times New Roman" w:eastAsia="Times New Roman" w:hAnsi="Times New Roman" w:cs="Times New Roman"/>
          <w:lang w:eastAsia="en-AU"/>
        </w:rPr>
        <w:t xml:space="preserve"> </w:t>
      </w:r>
      <w:r w:rsidR="0099396A" w:rsidRPr="0041169D">
        <w:rPr>
          <w:rFonts w:ascii="Times New Roman" w:eastAsia="Times New Roman" w:hAnsi="Times New Roman" w:cs="Times New Roman"/>
          <w:lang w:eastAsia="en-AU"/>
        </w:rPr>
        <w:t xml:space="preserve">and </w:t>
      </w:r>
      <w:r w:rsidR="0004052F" w:rsidRPr="0041169D">
        <w:rPr>
          <w:rFonts w:ascii="Times New Roman" w:eastAsia="Times New Roman" w:hAnsi="Times New Roman" w:cs="Times New Roman"/>
          <w:lang w:eastAsia="en-AU"/>
        </w:rPr>
        <w:t xml:space="preserve">receives </w:t>
      </w:r>
      <w:r w:rsidR="00497F1D" w:rsidRPr="0041169D">
        <w:rPr>
          <w:rFonts w:ascii="Times New Roman" w:eastAsia="Times New Roman" w:hAnsi="Times New Roman" w:cs="Times New Roman"/>
          <w:lang w:eastAsia="en-AU"/>
        </w:rPr>
        <w:t xml:space="preserve">an NDIS </w:t>
      </w:r>
      <w:r w:rsidR="0004052F" w:rsidRPr="0041169D">
        <w:rPr>
          <w:rFonts w:ascii="Times New Roman" w:eastAsia="Times New Roman" w:hAnsi="Times New Roman" w:cs="Times New Roman"/>
          <w:lang w:eastAsia="en-AU"/>
        </w:rPr>
        <w:t xml:space="preserve">amount, </w:t>
      </w:r>
      <w:r w:rsidR="0099396A" w:rsidRPr="0041169D">
        <w:rPr>
          <w:rFonts w:ascii="Times New Roman" w:eastAsia="Times New Roman" w:hAnsi="Times New Roman" w:cs="Times New Roman"/>
          <w:lang w:eastAsia="en-AU"/>
        </w:rPr>
        <w:t>has a requirement</w:t>
      </w:r>
      <w:r w:rsidR="0004052F" w:rsidRPr="0041169D">
        <w:rPr>
          <w:rFonts w:ascii="Times New Roman" w:eastAsia="Times New Roman" w:hAnsi="Times New Roman" w:cs="Times New Roman"/>
          <w:lang w:eastAsia="en-AU"/>
        </w:rPr>
        <w:t xml:space="preserve"> to keep a record</w:t>
      </w:r>
      <w:r w:rsidR="0099396A" w:rsidRPr="0041169D">
        <w:rPr>
          <w:rFonts w:ascii="Times New Roman" w:eastAsia="Times New Roman" w:hAnsi="Times New Roman" w:cs="Times New Roman"/>
          <w:lang w:eastAsia="en-AU"/>
        </w:rPr>
        <w:t>,</w:t>
      </w:r>
      <w:r w:rsidR="0004052F" w:rsidRPr="0041169D">
        <w:rPr>
          <w:rFonts w:ascii="Times New Roman" w:eastAsia="Times New Roman" w:hAnsi="Times New Roman" w:cs="Times New Roman"/>
          <w:lang w:eastAsia="en-AU"/>
        </w:rPr>
        <w:t xml:space="preserve"> but does not comply with that requirement</w:t>
      </w:r>
      <w:r w:rsidR="001E55B9" w:rsidRPr="0041169D">
        <w:rPr>
          <w:rFonts w:ascii="Times New Roman" w:eastAsia="Times New Roman" w:hAnsi="Times New Roman" w:cs="Times New Roman"/>
          <w:lang w:eastAsia="en-AU"/>
        </w:rPr>
        <w:t xml:space="preserve"> (see item 86)</w:t>
      </w:r>
      <w:r w:rsidR="0004052F" w:rsidRPr="0041169D">
        <w:rPr>
          <w:rFonts w:ascii="Times New Roman" w:eastAsia="Times New Roman" w:hAnsi="Times New Roman" w:cs="Times New Roman"/>
          <w:lang w:eastAsia="en-AU"/>
        </w:rPr>
        <w:t>.</w:t>
      </w:r>
    </w:p>
    <w:p w14:paraId="7E6B9412" w14:textId="4B37C973" w:rsidR="00743062" w:rsidRPr="0041169D" w:rsidRDefault="00C20E74" w:rsidP="51EECA23">
      <w:pPr>
        <w:keepNext/>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lastRenderedPageBreak/>
        <w:t>NDIS providers</w:t>
      </w:r>
      <w:r w:rsidR="00AD6F70" w:rsidRPr="0041169D">
        <w:rPr>
          <w:rFonts w:ascii="Times New Roman" w:eastAsia="Times New Roman" w:hAnsi="Times New Roman" w:cs="Times New Roman"/>
          <w:i/>
          <w:iCs/>
          <w:lang w:eastAsia="en-AU"/>
        </w:rPr>
        <w:t xml:space="preserve"> </w:t>
      </w:r>
    </w:p>
    <w:p w14:paraId="1FFB1316" w14:textId="77777777" w:rsidR="003746E2" w:rsidRPr="0041169D" w:rsidRDefault="00A6261F" w:rsidP="00A512B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w:t>
      </w:r>
      <w:r w:rsidR="003746E2"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45B(1) </w:t>
      </w:r>
      <w:r w:rsidR="003746E2" w:rsidRPr="0041169D">
        <w:rPr>
          <w:rFonts w:ascii="Times New Roman" w:eastAsia="Times New Roman" w:hAnsi="Times New Roman" w:cs="Times New Roman"/>
          <w:lang w:eastAsia="en-AU"/>
        </w:rPr>
        <w:t xml:space="preserve">to 45B(4) deal with requirements on NDIS providers. </w:t>
      </w:r>
    </w:p>
    <w:p w14:paraId="6777DF8E" w14:textId="3E8785FE" w:rsidR="00C20E74" w:rsidRPr="0041169D" w:rsidRDefault="003746E2"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A</w:t>
      </w:r>
      <w:r w:rsidR="00FA5609" w:rsidRPr="0041169D">
        <w:rPr>
          <w:rFonts w:ascii="Times New Roman" w:eastAsia="Times New Roman" w:hAnsi="Times New Roman" w:cs="Times New Roman"/>
          <w:lang w:eastAsia="en-AU"/>
        </w:rPr>
        <w:t xml:space="preserve">n </w:t>
      </w:r>
      <w:r w:rsidR="008537BC" w:rsidRPr="0041169D">
        <w:rPr>
          <w:rFonts w:ascii="Times New Roman" w:eastAsia="Times New Roman" w:hAnsi="Times New Roman" w:cs="Times New Roman"/>
          <w:lang w:eastAsia="en-AU"/>
        </w:rPr>
        <w:t xml:space="preserve">NDIS provider must retain records that relate to a claim for the payment of an NDIS amount or the provision of an NDIS support </w:t>
      </w:r>
      <w:r w:rsidR="00C0343B" w:rsidRPr="0041169D">
        <w:rPr>
          <w:rFonts w:ascii="Times New Roman" w:eastAsia="Times New Roman" w:hAnsi="Times New Roman" w:cs="Times New Roman"/>
          <w:lang w:eastAsia="en-AU"/>
        </w:rPr>
        <w:t>to which a claim for the payment of an NDIS amount relates</w:t>
      </w:r>
      <w:r w:rsidR="00DA7B93" w:rsidRPr="0041169D">
        <w:rPr>
          <w:rFonts w:ascii="Times New Roman" w:eastAsia="Times New Roman" w:hAnsi="Times New Roman" w:cs="Times New Roman"/>
          <w:lang w:eastAsia="en-AU"/>
        </w:rPr>
        <w:t>, if the record is of a kind prescribed by NDIS rules.</w:t>
      </w:r>
      <w:r w:rsidR="00201B56"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U</w:t>
      </w:r>
      <w:r w:rsidR="004D0732" w:rsidRPr="0041169D">
        <w:rPr>
          <w:rFonts w:ascii="Times New Roman" w:eastAsia="Times New Roman" w:hAnsi="Times New Roman" w:cs="Times New Roman"/>
          <w:lang w:eastAsia="en-AU"/>
        </w:rPr>
        <w:t>nless NDIS rules prescribe a shorter period, records must be kept for a period of 7 years beginning on the day that the claim is made</w:t>
      </w:r>
      <w:r w:rsidR="00BB2428" w:rsidRPr="0041169D">
        <w:rPr>
          <w:rFonts w:ascii="Times New Roman" w:eastAsia="Times New Roman" w:hAnsi="Times New Roman" w:cs="Times New Roman"/>
          <w:lang w:eastAsia="en-AU"/>
        </w:rPr>
        <w:t>.</w:t>
      </w:r>
    </w:p>
    <w:p w14:paraId="33C16BAA" w14:textId="60B00B24" w:rsidR="00413B48" w:rsidRPr="0041169D" w:rsidRDefault="003746E2" w:rsidP="00A25D39">
      <w:pPr>
        <w:spacing w:before="240" w:line="276" w:lineRule="auto"/>
        <w:rPr>
          <w:rFonts w:ascii="Times New Roman" w:hAnsi="Times New Roman" w:cs="Times New Roman"/>
          <w:lang w:eastAsia="en-AU"/>
        </w:rPr>
      </w:pPr>
      <w:r w:rsidRPr="0041169D">
        <w:rPr>
          <w:rFonts w:ascii="Times New Roman" w:eastAsia="Times New Roman" w:hAnsi="Times New Roman" w:cs="Times New Roman"/>
          <w:lang w:eastAsia="en-AU"/>
        </w:rPr>
        <w:t>Where</w:t>
      </w:r>
      <w:r w:rsidR="00881D7D" w:rsidRPr="0041169D">
        <w:rPr>
          <w:rFonts w:ascii="Times New Roman" w:eastAsia="Times New Roman" w:hAnsi="Times New Roman" w:cs="Times New Roman"/>
          <w:lang w:eastAsia="en-AU"/>
        </w:rPr>
        <w:t xml:space="preserve"> a</w:t>
      </w:r>
      <w:r w:rsidR="00F85ECD" w:rsidRPr="0041169D">
        <w:rPr>
          <w:rFonts w:ascii="Times New Roman" w:eastAsia="Times New Roman" w:hAnsi="Times New Roman" w:cs="Times New Roman"/>
          <w:lang w:eastAsia="en-AU"/>
        </w:rPr>
        <w:t>n NDIS provider</w:t>
      </w:r>
      <w:r w:rsidR="00881D7D" w:rsidRPr="0041169D">
        <w:rPr>
          <w:rFonts w:ascii="Times New Roman" w:eastAsia="Times New Roman" w:hAnsi="Times New Roman" w:cs="Times New Roman"/>
          <w:lang w:eastAsia="en-AU"/>
        </w:rPr>
        <w:t xml:space="preserve"> is required to </w:t>
      </w:r>
      <w:r w:rsidR="003210E7" w:rsidRPr="0041169D">
        <w:rPr>
          <w:rFonts w:ascii="Times New Roman" w:eastAsia="Times New Roman" w:hAnsi="Times New Roman" w:cs="Times New Roman"/>
          <w:lang w:eastAsia="en-AU"/>
        </w:rPr>
        <w:t xml:space="preserve">keep and retain a record for a period specified and the person refuses or fails to comply with this requirement, they may be subject to a civil penalty of 120 penalty units. </w:t>
      </w:r>
      <w:r w:rsidR="00E45F45" w:rsidRPr="0041169D">
        <w:rPr>
          <w:rFonts w:ascii="Times New Roman" w:eastAsia="Times New Roman" w:hAnsi="Times New Roman" w:cs="Times New Roman"/>
          <w:lang w:eastAsia="en-AU"/>
        </w:rPr>
        <w:t>This civil penalty is consistent with</w:t>
      </w:r>
      <w:r w:rsidR="00595F32" w:rsidRPr="0041169D">
        <w:rPr>
          <w:rFonts w:ascii="Times New Roman" w:eastAsia="Times New Roman" w:hAnsi="Times New Roman" w:cs="Times New Roman"/>
          <w:lang w:eastAsia="en-AU"/>
        </w:rPr>
        <w:t xml:space="preserve"> amendments made by the </w:t>
      </w:r>
      <w:r w:rsidR="00F9523E" w:rsidRPr="0041169D">
        <w:rPr>
          <w:rFonts w:ascii="Times New Roman" w:hAnsi="Times New Roman" w:cs="Times New Roman"/>
          <w:lang w:eastAsia="en-AU"/>
        </w:rPr>
        <w:t>Integrity and Safeguarding Act</w:t>
      </w:r>
      <w:r w:rsidR="00AF5779" w:rsidRPr="0041169D">
        <w:rPr>
          <w:rFonts w:ascii="Times New Roman" w:hAnsi="Times New Roman" w:cs="Times New Roman"/>
          <w:lang w:eastAsia="en-AU"/>
        </w:rPr>
        <w:t xml:space="preserve"> and </w:t>
      </w:r>
      <w:r w:rsidR="00BA513C" w:rsidRPr="0041169D">
        <w:rPr>
          <w:rFonts w:ascii="Times New Roman" w:hAnsi="Times New Roman" w:cs="Times New Roman"/>
          <w:lang w:eastAsia="en-AU"/>
        </w:rPr>
        <w:t xml:space="preserve">is a </w:t>
      </w:r>
      <w:r w:rsidR="00AF5779" w:rsidRPr="0041169D">
        <w:rPr>
          <w:rFonts w:ascii="Times New Roman" w:hAnsi="Times New Roman" w:cs="Times New Roman"/>
          <w:lang w:eastAsia="en-AU"/>
        </w:rPr>
        <w:t xml:space="preserve">proportionate </w:t>
      </w:r>
      <w:r w:rsidR="00BA513C" w:rsidRPr="0041169D">
        <w:rPr>
          <w:rFonts w:ascii="Times New Roman" w:hAnsi="Times New Roman" w:cs="Times New Roman"/>
          <w:lang w:eastAsia="en-AU"/>
        </w:rPr>
        <w:t xml:space="preserve">penalty for </w:t>
      </w:r>
      <w:r w:rsidR="000D6A45" w:rsidRPr="0041169D">
        <w:rPr>
          <w:rFonts w:ascii="Times New Roman" w:hAnsi="Times New Roman" w:cs="Times New Roman"/>
          <w:lang w:eastAsia="en-AU"/>
        </w:rPr>
        <w:t>the non-compliance offence.</w:t>
      </w:r>
      <w:r w:rsidR="00595F32"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The</w:t>
      </w:r>
      <w:r w:rsidR="00070A21" w:rsidRPr="0041169D">
        <w:rPr>
          <w:rFonts w:ascii="Times New Roman" w:eastAsia="Times New Roman" w:hAnsi="Times New Roman" w:cs="Times New Roman"/>
          <w:lang w:eastAsia="en-AU"/>
        </w:rPr>
        <w:t xml:space="preserve"> civil penalty does not apply </w:t>
      </w:r>
      <w:r w:rsidR="003210E7" w:rsidRPr="0041169D">
        <w:rPr>
          <w:rFonts w:ascii="Times New Roman" w:eastAsia="Times New Roman" w:hAnsi="Times New Roman" w:cs="Times New Roman"/>
          <w:lang w:eastAsia="en-AU"/>
        </w:rPr>
        <w:t xml:space="preserve">to a person if </w:t>
      </w:r>
      <w:r w:rsidR="005F45DC" w:rsidRPr="0041169D">
        <w:rPr>
          <w:rFonts w:ascii="Times New Roman" w:eastAsia="Times New Roman" w:hAnsi="Times New Roman" w:cs="Times New Roman"/>
          <w:lang w:eastAsia="en-AU"/>
        </w:rPr>
        <w:t xml:space="preserve">circumstances </w:t>
      </w:r>
      <w:r w:rsidR="00070A21" w:rsidRPr="0041169D">
        <w:rPr>
          <w:rFonts w:ascii="Times New Roman" w:eastAsia="Times New Roman" w:hAnsi="Times New Roman" w:cs="Times New Roman"/>
          <w:lang w:eastAsia="en-AU"/>
        </w:rPr>
        <w:t>prescribed in NDIS rules apply to them.</w:t>
      </w:r>
    </w:p>
    <w:p w14:paraId="489A6295" w14:textId="77777777" w:rsidR="00070A21" w:rsidRPr="0041169D" w:rsidRDefault="00973BAE" w:rsidP="00A512B9">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Participants</w:t>
      </w:r>
      <w:r w:rsidRPr="0041169D">
        <w:rPr>
          <w:rFonts w:ascii="Times New Roman" w:eastAsia="Times New Roman" w:hAnsi="Times New Roman" w:cs="Times New Roman"/>
          <w:lang w:eastAsia="en-AU"/>
        </w:rPr>
        <w:t xml:space="preserve"> </w:t>
      </w:r>
    </w:p>
    <w:p w14:paraId="28F5DFC6" w14:textId="4C8127CE" w:rsidR="003746E2" w:rsidRPr="0041169D" w:rsidRDefault="003746E2" w:rsidP="00A512B9">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Subsections 45B(5) and </w:t>
      </w:r>
      <w:r w:rsidR="008023B1" w:rsidRPr="0041169D">
        <w:rPr>
          <w:rFonts w:ascii="Times New Roman" w:eastAsia="Times New Roman" w:hAnsi="Times New Roman" w:cs="Times New Roman"/>
          <w:lang w:eastAsia="en-AU"/>
        </w:rPr>
        <w:t xml:space="preserve">45B(6) deal with requirements on participants. </w:t>
      </w:r>
    </w:p>
    <w:p w14:paraId="7ED47CA9" w14:textId="204262FF" w:rsidR="00CD2DCC" w:rsidRPr="0041169D" w:rsidRDefault="005F45DC" w:rsidP="003441AE">
      <w:pPr>
        <w:spacing w:before="24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Participants who make a claim for </w:t>
      </w:r>
      <w:r w:rsidR="00CD2DCC" w:rsidRPr="0041169D">
        <w:rPr>
          <w:rFonts w:ascii="Times New Roman" w:eastAsia="Times New Roman" w:hAnsi="Times New Roman" w:cs="Times New Roman"/>
          <w:lang w:eastAsia="en-AU"/>
        </w:rPr>
        <w:t xml:space="preserve">the payment of an NDIS amount must keep and retain a record that relates to the claim, or the provision of an NDIS support </w:t>
      </w:r>
      <w:r w:rsidR="009F47C9" w:rsidRPr="0041169D">
        <w:rPr>
          <w:rFonts w:ascii="Times New Roman" w:eastAsia="Times New Roman" w:hAnsi="Times New Roman" w:cs="Times New Roman"/>
          <w:lang w:eastAsia="en-AU"/>
        </w:rPr>
        <w:t>related to the claim</w:t>
      </w:r>
      <w:r w:rsidR="00CD2DCC" w:rsidRPr="0041169D">
        <w:rPr>
          <w:rFonts w:ascii="Times New Roman" w:eastAsia="Times New Roman" w:hAnsi="Times New Roman" w:cs="Times New Roman"/>
          <w:lang w:eastAsia="en-AU"/>
        </w:rPr>
        <w:t xml:space="preserve">, for a period of 3 years beginning on the day the claim was made. The types of records required to </w:t>
      </w:r>
      <w:r w:rsidR="007235D8" w:rsidRPr="0041169D">
        <w:rPr>
          <w:rFonts w:ascii="Times New Roman" w:eastAsia="Times New Roman" w:hAnsi="Times New Roman" w:cs="Times New Roman"/>
          <w:lang w:eastAsia="en-AU"/>
        </w:rPr>
        <w:t xml:space="preserve">be </w:t>
      </w:r>
      <w:r w:rsidR="00CD2DCC" w:rsidRPr="0041169D">
        <w:rPr>
          <w:rFonts w:ascii="Times New Roman" w:eastAsia="Times New Roman" w:hAnsi="Times New Roman" w:cs="Times New Roman"/>
          <w:lang w:eastAsia="en-AU"/>
        </w:rPr>
        <w:t xml:space="preserve">retained will be prescribed in NDIS rules. The </w:t>
      </w:r>
      <w:r w:rsidR="003432F1" w:rsidRPr="0041169D">
        <w:rPr>
          <w:rFonts w:ascii="Times New Roman" w:eastAsia="Times New Roman" w:hAnsi="Times New Roman" w:cs="Times New Roman"/>
          <w:lang w:eastAsia="en-AU"/>
        </w:rPr>
        <w:t>NDIS</w:t>
      </w:r>
      <w:r w:rsidR="00CD2DCC" w:rsidRPr="0041169D">
        <w:rPr>
          <w:rFonts w:ascii="Times New Roman" w:eastAsia="Times New Roman" w:hAnsi="Times New Roman" w:cs="Times New Roman"/>
          <w:lang w:eastAsia="en-AU"/>
        </w:rPr>
        <w:t xml:space="preserve"> rules may also specify a shorter period for retaining the record.</w:t>
      </w:r>
    </w:p>
    <w:p w14:paraId="6B191B2F" w14:textId="77777777" w:rsidR="007235D8" w:rsidRPr="0041169D" w:rsidRDefault="00973BAE" w:rsidP="00A512B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iCs/>
          <w:lang w:eastAsia="en-AU"/>
        </w:rPr>
        <w:t>Other persons</w:t>
      </w:r>
      <w:r w:rsidRPr="0041169D">
        <w:rPr>
          <w:rFonts w:ascii="Times New Roman" w:eastAsia="Times New Roman" w:hAnsi="Times New Roman" w:cs="Times New Roman"/>
          <w:lang w:eastAsia="en-AU"/>
        </w:rPr>
        <w:t xml:space="preserve"> </w:t>
      </w:r>
    </w:p>
    <w:p w14:paraId="49D4D47C" w14:textId="49B90A85" w:rsidR="007235D8" w:rsidRPr="0041169D" w:rsidRDefault="00547C77" w:rsidP="003441AE">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New subsections 45B(7) and (8) deal with </w:t>
      </w:r>
      <w:r w:rsidR="0037671E" w:rsidRPr="0041169D">
        <w:rPr>
          <w:rFonts w:ascii="Times New Roman" w:eastAsia="Times New Roman" w:hAnsi="Times New Roman" w:cs="Times New Roman"/>
          <w:lang w:eastAsia="en-AU"/>
        </w:rPr>
        <w:t>the requirements on persons other than participants and NDIS providers. This would include nominees and individuals who are responsible for a participant who is a child under subsection 74(1).</w:t>
      </w:r>
    </w:p>
    <w:p w14:paraId="487CB51E" w14:textId="23FA1E16" w:rsidR="009F47C9" w:rsidRPr="0041169D" w:rsidRDefault="00D71DE3" w:rsidP="003441AE">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 person who is not an NDIS provider or participant who makes a claim for the payment of an NDIS amount must keep </w:t>
      </w:r>
      <w:r w:rsidR="009F47C9" w:rsidRPr="0041169D">
        <w:rPr>
          <w:rFonts w:ascii="Times New Roman" w:eastAsia="Times New Roman" w:hAnsi="Times New Roman" w:cs="Times New Roman"/>
          <w:lang w:eastAsia="en-AU"/>
        </w:rPr>
        <w:t>and retain a record that relates to the cla</w:t>
      </w:r>
      <w:r w:rsidR="00D119CD" w:rsidRPr="0041169D">
        <w:rPr>
          <w:rFonts w:ascii="Times New Roman" w:eastAsia="Times New Roman" w:hAnsi="Times New Roman" w:cs="Times New Roman"/>
          <w:lang w:eastAsia="en-AU"/>
        </w:rPr>
        <w:t>i</w:t>
      </w:r>
      <w:r w:rsidR="009F47C9" w:rsidRPr="0041169D">
        <w:rPr>
          <w:rFonts w:ascii="Times New Roman" w:eastAsia="Times New Roman" w:hAnsi="Times New Roman" w:cs="Times New Roman"/>
          <w:lang w:eastAsia="en-AU"/>
        </w:rPr>
        <w:t xml:space="preserve">m or the provision of an NDIS support related to the claim for a period of 5 years beginning on the day the claim was made. The types of records required to </w:t>
      </w:r>
      <w:r w:rsidR="00EA09A4" w:rsidRPr="0041169D">
        <w:rPr>
          <w:rFonts w:ascii="Times New Roman" w:eastAsia="Times New Roman" w:hAnsi="Times New Roman" w:cs="Times New Roman"/>
          <w:lang w:eastAsia="en-AU"/>
        </w:rPr>
        <w:t xml:space="preserve">be </w:t>
      </w:r>
      <w:r w:rsidR="009F47C9" w:rsidRPr="0041169D">
        <w:rPr>
          <w:rFonts w:ascii="Times New Roman" w:eastAsia="Times New Roman" w:hAnsi="Times New Roman" w:cs="Times New Roman"/>
          <w:lang w:eastAsia="en-AU"/>
        </w:rPr>
        <w:t xml:space="preserve">retained will be prescribed in NDIS rules. The </w:t>
      </w:r>
      <w:r w:rsidR="00EA09A4" w:rsidRPr="0041169D">
        <w:rPr>
          <w:rFonts w:ascii="Times New Roman" w:eastAsia="Times New Roman" w:hAnsi="Times New Roman" w:cs="Times New Roman"/>
          <w:lang w:eastAsia="en-AU"/>
        </w:rPr>
        <w:t>NDIS</w:t>
      </w:r>
      <w:r w:rsidR="009F47C9" w:rsidRPr="0041169D">
        <w:rPr>
          <w:rFonts w:ascii="Times New Roman" w:eastAsia="Times New Roman" w:hAnsi="Times New Roman" w:cs="Times New Roman"/>
          <w:lang w:eastAsia="en-AU"/>
        </w:rPr>
        <w:t xml:space="preserve"> rules may also specify a shorter period for retaining the record.</w:t>
      </w:r>
    </w:p>
    <w:p w14:paraId="61AA4682" w14:textId="77777777" w:rsidR="0037671E" w:rsidRPr="0041169D" w:rsidRDefault="00D257D0" w:rsidP="003441AE">
      <w:pPr>
        <w:spacing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 xml:space="preserve">Language requirements. </w:t>
      </w:r>
    </w:p>
    <w:p w14:paraId="2CBB6330" w14:textId="107E5423" w:rsidR="001D6C05" w:rsidRPr="0041169D" w:rsidRDefault="00D1615E" w:rsidP="004E29C6">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 45B(9) will provide that r</w:t>
      </w:r>
      <w:r w:rsidR="007B374D" w:rsidRPr="0041169D">
        <w:rPr>
          <w:rFonts w:ascii="Times New Roman" w:eastAsia="Times New Roman" w:hAnsi="Times New Roman" w:cs="Times New Roman"/>
          <w:lang w:eastAsia="en-AU"/>
        </w:rPr>
        <w:t>ecords that are required to be kept and retained must be in English, or be readily accessible and convertible into English.</w:t>
      </w:r>
    </w:p>
    <w:p w14:paraId="269D8E72" w14:textId="50288DC2" w:rsidR="002C0965" w:rsidRPr="0041169D" w:rsidRDefault="001D6C05" w:rsidP="003441AE">
      <w:pPr>
        <w:spacing w:before="240" w:after="0" w:line="276" w:lineRule="auto"/>
        <w:ind w:left="720"/>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Example – NDIS Provider – ABC Therapy</w:t>
      </w:r>
    </w:p>
    <w:p w14:paraId="326E00AE" w14:textId="7FDF1A59" w:rsidR="00FE786D" w:rsidRPr="0041169D" w:rsidRDefault="001D6C05" w:rsidP="003441AE">
      <w:pPr>
        <w:spacing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ABC Therapy is a registered NDIS provider that delivers and claims for supports provided to participants. During </w:t>
      </w:r>
      <w:r w:rsidR="00CD7AD8" w:rsidRPr="0041169D">
        <w:rPr>
          <w:rFonts w:ascii="Times New Roman" w:eastAsia="Times New Roman" w:hAnsi="Times New Roman" w:cs="Times New Roman"/>
          <w:lang w:eastAsia="en-AU"/>
        </w:rPr>
        <w:t>a</w:t>
      </w:r>
      <w:r w:rsidRPr="0041169D">
        <w:rPr>
          <w:rFonts w:ascii="Times New Roman" w:eastAsia="Times New Roman" w:hAnsi="Times New Roman" w:cs="Times New Roman"/>
          <w:lang w:eastAsia="en-AU"/>
        </w:rPr>
        <w:t xml:space="preserve"> review</w:t>
      </w:r>
      <w:r w:rsidR="00FE786D" w:rsidRPr="0041169D">
        <w:rPr>
          <w:rFonts w:ascii="Times New Roman" w:eastAsia="Times New Roman" w:hAnsi="Times New Roman" w:cs="Times New Roman"/>
          <w:lang w:eastAsia="en-AU"/>
        </w:rPr>
        <w:t xml:space="preserve"> of a claim for NDIS amounts, </w:t>
      </w:r>
      <w:r w:rsidRPr="0041169D">
        <w:rPr>
          <w:rFonts w:ascii="Times New Roman" w:eastAsia="Times New Roman" w:hAnsi="Times New Roman" w:cs="Times New Roman"/>
          <w:lang w:eastAsia="en-AU"/>
        </w:rPr>
        <w:t xml:space="preserve">ABC Therapy </w:t>
      </w:r>
      <w:r w:rsidR="00FE786D" w:rsidRPr="0041169D">
        <w:rPr>
          <w:rFonts w:ascii="Times New Roman" w:eastAsia="Times New Roman" w:hAnsi="Times New Roman" w:cs="Times New Roman"/>
          <w:lang w:eastAsia="en-AU"/>
        </w:rPr>
        <w:t xml:space="preserve">is asked to </w:t>
      </w:r>
      <w:r w:rsidRPr="0041169D">
        <w:rPr>
          <w:rFonts w:ascii="Times New Roman" w:eastAsia="Times New Roman" w:hAnsi="Times New Roman" w:cs="Times New Roman"/>
          <w:lang w:eastAsia="en-AU"/>
        </w:rPr>
        <w:t xml:space="preserve">provide records to support claims that have been paid. ABC Therapy is able </w:t>
      </w:r>
      <w:r w:rsidRPr="0041169D">
        <w:rPr>
          <w:rFonts w:ascii="Times New Roman" w:eastAsia="Times New Roman" w:hAnsi="Times New Roman" w:cs="Times New Roman"/>
          <w:lang w:eastAsia="en-AU"/>
        </w:rPr>
        <w:lastRenderedPageBreak/>
        <w:t>to provide invoices, service delivery records, and records identifying who delivered the supports and when they were provided.</w:t>
      </w:r>
    </w:p>
    <w:p w14:paraId="4559C573" w14:textId="2300EBFC" w:rsidR="00645C94" w:rsidRPr="0041169D" w:rsidRDefault="001D6C05" w:rsidP="004E29C6">
      <w:pPr>
        <w:spacing w:after="0" w:line="276" w:lineRule="auto"/>
        <w:ind w:left="720"/>
        <w:rPr>
          <w:rFonts w:ascii="Times New Roman" w:eastAsia="Times New Roman" w:hAnsi="Times New Roman" w:cs="Times New Roman"/>
          <w:i/>
          <w:iCs/>
          <w:lang w:eastAsia="en-AU"/>
        </w:rPr>
      </w:pPr>
      <w:r w:rsidRPr="0041169D">
        <w:rPr>
          <w:rFonts w:ascii="Times New Roman" w:eastAsia="Times New Roman" w:hAnsi="Times New Roman" w:cs="Times New Roman"/>
          <w:lang w:eastAsia="en-AU"/>
        </w:rPr>
        <w:t>Under section 45B(1), an NDIS provider will be required to keep and retain prescribed records relating to a claim or the provision of an NDIS support for 7 years.</w:t>
      </w:r>
      <w:r w:rsidR="00FB5E3C"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ABC Therapy has complied with the record</w:t>
      </w:r>
      <w:r w:rsidRPr="0041169D">
        <w:rPr>
          <w:rFonts w:ascii="Times New Roman" w:eastAsia="Times New Roman" w:hAnsi="Times New Roman" w:cs="Times New Roman"/>
          <w:lang w:eastAsia="en-AU"/>
        </w:rPr>
        <w:noBreakHyphen/>
        <w:t xml:space="preserve">keeping requirement and is able to produce the required records within the prescribed period. The records substantiate the claims made, and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is satisfied that the payments were valid. No debt is raised under section 182(4).</w:t>
      </w:r>
    </w:p>
    <w:p w14:paraId="4E4CFAE3" w14:textId="7EE5AFD4" w:rsidR="00442BF9" w:rsidRPr="0041169D" w:rsidRDefault="00E65406" w:rsidP="003441AE">
      <w:pPr>
        <w:spacing w:before="240" w:after="0" w:line="276" w:lineRule="auto"/>
        <w:ind w:left="720"/>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Example – NDIS Provider –</w:t>
      </w:r>
      <w:r w:rsidRPr="0041169D">
        <w:rPr>
          <w:rFonts w:ascii="Times New Roman" w:eastAsia="Times New Roman" w:hAnsi="Times New Roman" w:cs="Times New Roman"/>
          <w:lang w:eastAsia="en-AU"/>
        </w:rPr>
        <w:t xml:space="preserve"> </w:t>
      </w:r>
      <w:r w:rsidR="009F4C78" w:rsidRPr="0041169D">
        <w:rPr>
          <w:rFonts w:ascii="Times New Roman" w:eastAsia="Times New Roman" w:hAnsi="Times New Roman" w:cs="Times New Roman"/>
          <w:b/>
          <w:lang w:eastAsia="en-AU"/>
        </w:rPr>
        <w:t xml:space="preserve">Flower </w:t>
      </w:r>
      <w:r w:rsidR="007A24FF" w:rsidRPr="0041169D">
        <w:rPr>
          <w:rFonts w:ascii="Times New Roman" w:eastAsia="Times New Roman" w:hAnsi="Times New Roman" w:cs="Times New Roman"/>
          <w:b/>
          <w:bCs/>
          <w:lang w:eastAsia="en-AU"/>
        </w:rPr>
        <w:t>S</w:t>
      </w:r>
      <w:r w:rsidR="009F4C78" w:rsidRPr="0041169D">
        <w:rPr>
          <w:rFonts w:ascii="Times New Roman" w:eastAsia="Times New Roman" w:hAnsi="Times New Roman" w:cs="Times New Roman"/>
          <w:b/>
          <w:bCs/>
          <w:lang w:eastAsia="en-AU"/>
        </w:rPr>
        <w:t xml:space="preserve">upport </w:t>
      </w:r>
      <w:r w:rsidR="007A24FF" w:rsidRPr="0041169D">
        <w:rPr>
          <w:rFonts w:ascii="Times New Roman" w:eastAsia="Times New Roman" w:hAnsi="Times New Roman" w:cs="Times New Roman"/>
          <w:b/>
          <w:bCs/>
          <w:lang w:eastAsia="en-AU"/>
        </w:rPr>
        <w:t>S</w:t>
      </w:r>
      <w:r w:rsidR="009F4C78" w:rsidRPr="0041169D">
        <w:rPr>
          <w:rFonts w:ascii="Times New Roman" w:eastAsia="Times New Roman" w:hAnsi="Times New Roman" w:cs="Times New Roman"/>
          <w:b/>
          <w:lang w:eastAsia="en-AU"/>
        </w:rPr>
        <w:t>ervices</w:t>
      </w:r>
    </w:p>
    <w:p w14:paraId="06C43DD6" w14:textId="37005CD0" w:rsidR="008A0FE9" w:rsidRPr="0041169D" w:rsidRDefault="005E2502" w:rsidP="00E11E5A">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Flower </w:t>
      </w:r>
      <w:r w:rsidR="007A24FF"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upport </w:t>
      </w:r>
      <w:r w:rsidR="007A24FF"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ervices is a registered NDIS provider that delivers and claims for supports provided to participants.  A claim for supports is flagged for revi</w:t>
      </w:r>
      <w:r w:rsidR="008A0FE9" w:rsidRPr="0041169D">
        <w:rPr>
          <w:rFonts w:ascii="Times New Roman" w:eastAsia="Times New Roman" w:hAnsi="Times New Roman" w:cs="Times New Roman"/>
          <w:lang w:eastAsia="en-AU"/>
        </w:rPr>
        <w:t xml:space="preserve">ew by the </w:t>
      </w:r>
      <w:r w:rsidR="00B60494" w:rsidRPr="0041169D">
        <w:rPr>
          <w:rFonts w:ascii="Times New Roman" w:eastAsia="Times New Roman" w:hAnsi="Times New Roman" w:cs="Times New Roman"/>
          <w:lang w:eastAsia="en-AU"/>
        </w:rPr>
        <w:t>Agency</w:t>
      </w:r>
      <w:r w:rsidR="008A0FE9" w:rsidRPr="0041169D">
        <w:rPr>
          <w:rFonts w:ascii="Times New Roman" w:eastAsia="Times New Roman" w:hAnsi="Times New Roman" w:cs="Times New Roman"/>
          <w:lang w:eastAsia="en-AU"/>
        </w:rPr>
        <w:t xml:space="preserve">. Flower </w:t>
      </w:r>
      <w:r w:rsidR="007A24FF" w:rsidRPr="0041169D">
        <w:rPr>
          <w:rFonts w:ascii="Times New Roman" w:eastAsia="Times New Roman" w:hAnsi="Times New Roman" w:cs="Times New Roman"/>
          <w:lang w:eastAsia="en-AU"/>
        </w:rPr>
        <w:t>S</w:t>
      </w:r>
      <w:r w:rsidR="008A0FE9" w:rsidRPr="0041169D">
        <w:rPr>
          <w:rFonts w:ascii="Times New Roman" w:eastAsia="Times New Roman" w:hAnsi="Times New Roman" w:cs="Times New Roman"/>
          <w:lang w:eastAsia="en-AU"/>
        </w:rPr>
        <w:t xml:space="preserve">upport </w:t>
      </w:r>
      <w:r w:rsidR="007A24FF" w:rsidRPr="0041169D">
        <w:rPr>
          <w:rFonts w:ascii="Times New Roman" w:eastAsia="Times New Roman" w:hAnsi="Times New Roman" w:cs="Times New Roman"/>
          <w:lang w:eastAsia="en-AU"/>
        </w:rPr>
        <w:t>S</w:t>
      </w:r>
      <w:r w:rsidR="008A0FE9" w:rsidRPr="0041169D">
        <w:rPr>
          <w:rFonts w:ascii="Times New Roman" w:eastAsia="Times New Roman" w:hAnsi="Times New Roman" w:cs="Times New Roman"/>
          <w:lang w:eastAsia="en-AU"/>
        </w:rPr>
        <w:t>ervices is requested to provide records relating to the</w:t>
      </w:r>
      <w:r w:rsidRPr="0041169D">
        <w:rPr>
          <w:rFonts w:ascii="Times New Roman" w:eastAsia="Times New Roman" w:hAnsi="Times New Roman" w:cs="Times New Roman"/>
          <w:lang w:eastAsia="en-AU"/>
        </w:rPr>
        <w:t xml:space="preserve"> claims that have been paid</w:t>
      </w:r>
      <w:r w:rsidR="008A0FE9" w:rsidRPr="0041169D">
        <w:rPr>
          <w:rFonts w:ascii="Times New Roman" w:eastAsia="Times New Roman" w:hAnsi="Times New Roman" w:cs="Times New Roman"/>
          <w:lang w:eastAsia="en-AU"/>
        </w:rPr>
        <w:t xml:space="preserve">, however they are not able to as they have not retained relevant records. </w:t>
      </w:r>
    </w:p>
    <w:p w14:paraId="1A41FDEA" w14:textId="59D06B10" w:rsidR="005E2502" w:rsidRPr="0041169D" w:rsidRDefault="005E2502" w:rsidP="00301867">
      <w:pPr>
        <w:spacing w:before="240"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Under section 45B(1), an NDIS provider will be required to keep and retain prescribed records relating to a claim or the provision of an NDIS support for 7 years.</w:t>
      </w:r>
      <w:r w:rsidR="008A0FE9"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 xml:space="preserve">In this case, </w:t>
      </w:r>
      <w:r w:rsidR="008A0FE9" w:rsidRPr="0041169D">
        <w:rPr>
          <w:rFonts w:ascii="Times New Roman" w:eastAsia="Times New Roman" w:hAnsi="Times New Roman" w:cs="Times New Roman"/>
          <w:lang w:eastAsia="en-AU"/>
        </w:rPr>
        <w:t xml:space="preserve">Flower </w:t>
      </w:r>
      <w:r w:rsidR="007A24FF" w:rsidRPr="0041169D">
        <w:rPr>
          <w:rFonts w:ascii="Times New Roman" w:eastAsia="Times New Roman" w:hAnsi="Times New Roman" w:cs="Times New Roman"/>
          <w:lang w:eastAsia="en-AU"/>
        </w:rPr>
        <w:t>S</w:t>
      </w:r>
      <w:r w:rsidR="008A0FE9" w:rsidRPr="0041169D">
        <w:rPr>
          <w:rFonts w:ascii="Times New Roman" w:eastAsia="Times New Roman" w:hAnsi="Times New Roman" w:cs="Times New Roman"/>
          <w:lang w:eastAsia="en-AU"/>
        </w:rPr>
        <w:t xml:space="preserve">upport </w:t>
      </w:r>
      <w:r w:rsidR="007A24FF" w:rsidRPr="0041169D">
        <w:rPr>
          <w:rFonts w:ascii="Times New Roman" w:eastAsia="Times New Roman" w:hAnsi="Times New Roman" w:cs="Times New Roman"/>
          <w:lang w:eastAsia="en-AU"/>
        </w:rPr>
        <w:t>S</w:t>
      </w:r>
      <w:r w:rsidR="008A0FE9" w:rsidRPr="0041169D">
        <w:rPr>
          <w:rFonts w:ascii="Times New Roman" w:eastAsia="Times New Roman" w:hAnsi="Times New Roman" w:cs="Times New Roman"/>
          <w:lang w:eastAsia="en-AU"/>
        </w:rPr>
        <w:t>ervices</w:t>
      </w:r>
      <w:r w:rsidRPr="0041169D">
        <w:rPr>
          <w:rFonts w:ascii="Times New Roman" w:eastAsia="Times New Roman" w:hAnsi="Times New Roman" w:cs="Times New Roman"/>
          <w:lang w:eastAsia="en-AU"/>
        </w:rPr>
        <w:t xml:space="preserve"> has not kept or retained the required records within that period. As a result,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is unable to substantiate that the supports claimed were delivered in accordance with the Act. A debt may be raised under section 182(4) in respect of the amounts that cannot be substantiated.</w:t>
      </w:r>
    </w:p>
    <w:p w14:paraId="000C29AA" w14:textId="42949CD1" w:rsidR="009D2CE8" w:rsidRPr="0041169D" w:rsidRDefault="00C73C13" w:rsidP="003441AE">
      <w:pPr>
        <w:spacing w:before="240" w:after="0" w:line="276" w:lineRule="auto"/>
        <w:ind w:left="720"/>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Example – Tamara</w:t>
      </w:r>
    </w:p>
    <w:p w14:paraId="6F06F350" w14:textId="67291749" w:rsidR="0053432B" w:rsidRPr="0041169D" w:rsidRDefault="0053432B" w:rsidP="003441AE">
      <w:pPr>
        <w:spacing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Tamara is a self</w:t>
      </w:r>
      <w:r w:rsidRPr="0041169D">
        <w:rPr>
          <w:rFonts w:ascii="Times New Roman" w:eastAsia="Times New Roman" w:hAnsi="Times New Roman" w:cs="Times New Roman"/>
          <w:lang w:eastAsia="en-AU"/>
        </w:rPr>
        <w:noBreakHyphen/>
        <w:t xml:space="preserve">managed participant who submits her own claims through the NDIS myplace portal. Tamara keeps copies </w:t>
      </w:r>
      <w:r w:rsidR="0067370B" w:rsidRPr="0041169D">
        <w:rPr>
          <w:rFonts w:ascii="Times New Roman" w:eastAsia="Times New Roman" w:hAnsi="Times New Roman" w:cs="Times New Roman"/>
          <w:lang w:eastAsia="en-AU"/>
        </w:rPr>
        <w:t>of invoices</w:t>
      </w:r>
      <w:r w:rsidRPr="0041169D">
        <w:rPr>
          <w:rFonts w:ascii="Times New Roman" w:eastAsia="Times New Roman" w:hAnsi="Times New Roman" w:cs="Times New Roman"/>
          <w:lang w:eastAsia="en-AU"/>
        </w:rPr>
        <w:t>, service agreements, and support delivery records.</w:t>
      </w:r>
    </w:p>
    <w:p w14:paraId="49B3EE17" w14:textId="3AE40BA0" w:rsidR="009D2CE8" w:rsidRPr="0041169D" w:rsidRDefault="0053432B" w:rsidP="003441AE">
      <w:pPr>
        <w:spacing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Tamara submits a claim for support services which is later reviewed by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Tarmara is asked to provider records confirming the supports were delivered.  </w:t>
      </w:r>
    </w:p>
    <w:p w14:paraId="29FAE168" w14:textId="34BA573E" w:rsidR="00A21394" w:rsidRPr="0041169D" w:rsidRDefault="00A21394" w:rsidP="00E11E5A">
      <w:pPr>
        <w:spacing w:after="0" w:line="276" w:lineRule="auto"/>
        <w:ind w:left="720"/>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Tamara provides copies of invoices and </w:t>
      </w:r>
      <w:r w:rsidR="00765A24" w:rsidRPr="0041169D">
        <w:rPr>
          <w:rFonts w:ascii="Times New Roman" w:eastAsia="Times New Roman" w:hAnsi="Times New Roman" w:cs="Times New Roman"/>
          <w:lang w:eastAsia="en-AU"/>
        </w:rPr>
        <w:t>a schedule of service</w:t>
      </w:r>
      <w:r w:rsidR="00CC4972" w:rsidRPr="0041169D">
        <w:rPr>
          <w:rFonts w:ascii="Times New Roman" w:eastAsia="Times New Roman" w:hAnsi="Times New Roman" w:cs="Times New Roman"/>
          <w:lang w:eastAsia="en-AU"/>
        </w:rPr>
        <w:t>. These records</w:t>
      </w:r>
      <w:r w:rsidRPr="0041169D">
        <w:rPr>
          <w:rFonts w:ascii="Times New Roman" w:eastAsia="Times New Roman" w:hAnsi="Times New Roman" w:cs="Times New Roman"/>
          <w:lang w:eastAsia="en-AU"/>
        </w:rPr>
        <w:t xml:space="preserve"> substantiate the claim, and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confirms that the payment was valid.</w:t>
      </w:r>
      <w:r w:rsidR="00CC4972" w:rsidRPr="0041169D">
        <w:rPr>
          <w:rFonts w:ascii="Times New Roman" w:eastAsia="Times New Roman" w:hAnsi="Times New Roman" w:cs="Times New Roman"/>
          <w:lang w:eastAsia="en-AU"/>
        </w:rPr>
        <w:t xml:space="preserve"> </w:t>
      </w:r>
      <w:r w:rsidR="009D2CE8" w:rsidRPr="0041169D">
        <w:rPr>
          <w:rFonts w:ascii="Times New Roman" w:eastAsia="Times New Roman" w:hAnsi="Times New Roman" w:cs="Times New Roman"/>
          <w:lang w:eastAsia="en-AU"/>
        </w:rPr>
        <w:t xml:space="preserve">Tamara has complied with the recording retention requirements, however still needs to keep the relevant records for 3 years. </w:t>
      </w:r>
    </w:p>
    <w:p w14:paraId="088AA201" w14:textId="5FDA3113" w:rsidR="00EB1238" w:rsidRPr="0041169D" w:rsidRDefault="00BF5A66" w:rsidP="0030186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84</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S</w:t>
      </w:r>
      <w:r w:rsidR="00EB1238" w:rsidRPr="0041169D">
        <w:rPr>
          <w:rFonts w:ascii="Times New Roman" w:eastAsia="Times New Roman" w:hAnsi="Times New Roman" w:cs="Times New Roman"/>
          <w:b/>
          <w:bCs/>
          <w:lang w:eastAsia="en-AU"/>
        </w:rPr>
        <w:t>ubsections 46(2) and (3)</w:t>
      </w:r>
    </w:p>
    <w:p w14:paraId="6B82CCCE" w14:textId="11ED3358" w:rsidR="008C1572" w:rsidRPr="0041169D" w:rsidRDefault="00EB1238" w:rsidP="003441A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44318A" w:rsidRPr="0041169D">
        <w:rPr>
          <w:rFonts w:ascii="Times New Roman" w:eastAsia="Times New Roman" w:hAnsi="Times New Roman" w:cs="Times New Roman"/>
          <w:lang w:eastAsia="en-AU"/>
        </w:rPr>
        <w:t xml:space="preserve">is consequential to the insertion of new section 45B by item </w:t>
      </w:r>
      <w:r w:rsidR="00DC4363" w:rsidRPr="0041169D">
        <w:rPr>
          <w:rFonts w:ascii="Times New Roman" w:eastAsia="Times New Roman" w:hAnsi="Times New Roman" w:cs="Times New Roman"/>
          <w:lang w:eastAsia="en-AU"/>
        </w:rPr>
        <w:t>83. It repeals subsections 46(2) and (3) which currently deal with the ability to make NDIS rules in relation to the retention of records</w:t>
      </w:r>
      <w:r w:rsidR="008C1572" w:rsidRPr="0041169D">
        <w:rPr>
          <w:rFonts w:ascii="Times New Roman" w:eastAsia="Times New Roman" w:hAnsi="Times New Roman" w:cs="Times New Roman"/>
          <w:lang w:eastAsia="en-AU"/>
        </w:rPr>
        <w:t>.</w:t>
      </w:r>
    </w:p>
    <w:p w14:paraId="110ABC06"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01258770" w14:textId="21C44FDD" w:rsidR="008C1572" w:rsidRPr="0041169D" w:rsidRDefault="009448EA" w:rsidP="003441AE">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lastRenderedPageBreak/>
        <w:t xml:space="preserve">Item </w:t>
      </w:r>
      <w:r w:rsidRPr="0041169D">
        <w:rPr>
          <w:rFonts w:ascii="Times New Roman" w:eastAsia="Times New Roman" w:hAnsi="Times New Roman" w:cs="Times New Roman"/>
          <w:b/>
        </w:rPr>
        <w:t>85</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FD19A1" w:rsidRPr="0041169D">
        <w:rPr>
          <w:rFonts w:ascii="Times New Roman" w:eastAsia="Times New Roman" w:hAnsi="Times New Roman" w:cs="Times New Roman"/>
          <w:b/>
          <w:bCs/>
          <w:lang w:eastAsia="en-AU"/>
        </w:rPr>
        <w:t xml:space="preserve">Paragraph </w:t>
      </w:r>
      <w:r w:rsidR="008C1572" w:rsidRPr="0041169D">
        <w:rPr>
          <w:rFonts w:ascii="Times New Roman" w:eastAsia="Times New Roman" w:hAnsi="Times New Roman" w:cs="Times New Roman"/>
          <w:b/>
          <w:bCs/>
          <w:lang w:eastAsia="en-AU"/>
        </w:rPr>
        <w:t>92(1)(a)</w:t>
      </w:r>
    </w:p>
    <w:p w14:paraId="4A58CE2D" w14:textId="145B3231" w:rsidR="00551C94" w:rsidRPr="0041169D" w:rsidRDefault="008C1572" w:rsidP="003441A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is</w:t>
      </w:r>
      <w:r w:rsidR="00A721E3" w:rsidRPr="0041169D">
        <w:rPr>
          <w:rFonts w:ascii="Times New Roman" w:eastAsia="Times New Roman" w:hAnsi="Times New Roman" w:cs="Times New Roman"/>
          <w:lang w:eastAsia="en-AU"/>
        </w:rPr>
        <w:t xml:space="preserve"> consequential to </w:t>
      </w:r>
      <w:r w:rsidR="00B47139" w:rsidRPr="0041169D">
        <w:rPr>
          <w:rFonts w:ascii="Times New Roman" w:eastAsia="Times New Roman" w:hAnsi="Times New Roman" w:cs="Times New Roman"/>
          <w:lang w:eastAsia="en-AU"/>
        </w:rPr>
        <w:t xml:space="preserve">the </w:t>
      </w:r>
      <w:r w:rsidR="00394AC7" w:rsidRPr="0041169D">
        <w:rPr>
          <w:rFonts w:ascii="Times New Roman" w:eastAsia="Times New Roman" w:hAnsi="Times New Roman" w:cs="Times New Roman"/>
          <w:lang w:eastAsia="en-AU"/>
        </w:rPr>
        <w:t>amendments made by items 83 and 84</w:t>
      </w:r>
      <w:r w:rsidR="00B47139" w:rsidRPr="0041169D">
        <w:rPr>
          <w:rFonts w:ascii="Times New Roman" w:eastAsia="Times New Roman" w:hAnsi="Times New Roman" w:cs="Times New Roman"/>
          <w:lang w:eastAsia="en-AU"/>
        </w:rPr>
        <w:t xml:space="preserve">. </w:t>
      </w:r>
      <w:r w:rsidR="00394AC7" w:rsidRPr="0041169D">
        <w:rPr>
          <w:rFonts w:ascii="Times New Roman" w:eastAsia="Times New Roman" w:hAnsi="Times New Roman" w:cs="Times New Roman"/>
          <w:lang w:eastAsia="en-AU"/>
        </w:rPr>
        <w:t xml:space="preserve">It replaces a reference to subsection </w:t>
      </w:r>
      <w:r w:rsidR="009E6437" w:rsidRPr="0041169D">
        <w:rPr>
          <w:rFonts w:ascii="Times New Roman" w:eastAsia="Times New Roman" w:hAnsi="Times New Roman" w:cs="Times New Roman"/>
          <w:lang w:eastAsia="en-AU"/>
        </w:rPr>
        <w:t xml:space="preserve">46(2) </w:t>
      </w:r>
      <w:r w:rsidR="00166B87" w:rsidRPr="0041169D">
        <w:rPr>
          <w:rFonts w:ascii="Times New Roman" w:eastAsia="Times New Roman" w:hAnsi="Times New Roman" w:cs="Times New Roman"/>
          <w:lang w:eastAsia="en-AU"/>
        </w:rPr>
        <w:t xml:space="preserve">in paragraph 92(1)(a) </w:t>
      </w:r>
      <w:r w:rsidR="009E6437" w:rsidRPr="0041169D">
        <w:rPr>
          <w:rFonts w:ascii="Times New Roman" w:eastAsia="Times New Roman" w:hAnsi="Times New Roman" w:cs="Times New Roman"/>
          <w:lang w:eastAsia="en-AU"/>
        </w:rPr>
        <w:t xml:space="preserve">with </w:t>
      </w:r>
      <w:r w:rsidR="00166B87" w:rsidRPr="0041169D">
        <w:rPr>
          <w:rFonts w:ascii="Times New Roman" w:eastAsia="Times New Roman" w:hAnsi="Times New Roman" w:cs="Times New Roman"/>
          <w:lang w:eastAsia="en-AU"/>
        </w:rPr>
        <w:t>a</w:t>
      </w:r>
      <w:r w:rsidR="009E6437" w:rsidRPr="0041169D">
        <w:rPr>
          <w:rFonts w:ascii="Times New Roman" w:eastAsia="Times New Roman" w:hAnsi="Times New Roman" w:cs="Times New Roman"/>
          <w:lang w:eastAsia="en-AU"/>
        </w:rPr>
        <w:t xml:space="preserve"> reference to new subsection 45B(7). </w:t>
      </w:r>
      <w:r w:rsidR="00166B87" w:rsidRPr="0041169D">
        <w:rPr>
          <w:rFonts w:ascii="Times New Roman" w:eastAsia="Times New Roman" w:hAnsi="Times New Roman" w:cs="Times New Roman"/>
          <w:lang w:eastAsia="en-AU"/>
        </w:rPr>
        <w:t xml:space="preserve">Subsection 92(1) deals with the requirements on a nominee after </w:t>
      </w:r>
      <w:r w:rsidR="002070C3" w:rsidRPr="0041169D">
        <w:rPr>
          <w:rFonts w:ascii="Times New Roman" w:eastAsia="Times New Roman" w:hAnsi="Times New Roman" w:cs="Times New Roman"/>
          <w:lang w:eastAsia="en-AU"/>
        </w:rPr>
        <w:t xml:space="preserve">the appointment of a nominee has been cancelled. </w:t>
      </w:r>
      <w:r w:rsidR="0020572A" w:rsidRPr="0041169D">
        <w:rPr>
          <w:rFonts w:ascii="Times New Roman" w:eastAsia="Times New Roman" w:hAnsi="Times New Roman" w:cs="Times New Roman"/>
          <w:lang w:eastAsia="en-AU"/>
        </w:rPr>
        <w:t>This item will ensure that previous nominees</w:t>
      </w:r>
      <w:r w:rsidR="002070C3" w:rsidRPr="0041169D">
        <w:rPr>
          <w:rFonts w:ascii="Times New Roman" w:eastAsia="Times New Roman" w:hAnsi="Times New Roman" w:cs="Times New Roman"/>
          <w:lang w:eastAsia="en-AU"/>
        </w:rPr>
        <w:t xml:space="preserve"> are required to continue to comply with any record keeping requirements that apply to them.</w:t>
      </w:r>
    </w:p>
    <w:p w14:paraId="0CFD4F57" w14:textId="4DCFA3BD" w:rsidR="00B238FA" w:rsidRPr="0041169D" w:rsidRDefault="00FD19A1"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86</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S</w:t>
      </w:r>
      <w:r w:rsidR="00FB3116" w:rsidRPr="0041169D">
        <w:rPr>
          <w:rFonts w:ascii="Times New Roman" w:eastAsia="Times New Roman" w:hAnsi="Times New Roman" w:cs="Times New Roman"/>
          <w:b/>
          <w:bCs/>
          <w:lang w:eastAsia="en-AU"/>
        </w:rPr>
        <w:t>ubsection 182(4)</w:t>
      </w:r>
    </w:p>
    <w:p w14:paraId="4363A9A7" w14:textId="03820104" w:rsidR="00D868BF" w:rsidRPr="0041169D" w:rsidRDefault="00FB3116" w:rsidP="003441A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00502008" w:rsidRPr="0041169D">
        <w:rPr>
          <w:rFonts w:ascii="Times New Roman" w:eastAsia="Times New Roman" w:hAnsi="Times New Roman" w:cs="Times New Roman"/>
          <w:lang w:eastAsia="en-AU"/>
        </w:rPr>
        <w:t xml:space="preserve"> </w:t>
      </w:r>
      <w:r w:rsidR="000E4108" w:rsidRPr="0041169D">
        <w:rPr>
          <w:rFonts w:ascii="Times New Roman" w:eastAsia="Times New Roman" w:hAnsi="Times New Roman" w:cs="Times New Roman"/>
          <w:lang w:eastAsia="en-AU"/>
        </w:rPr>
        <w:t>amends s</w:t>
      </w:r>
      <w:r w:rsidR="003A66A5" w:rsidRPr="0041169D">
        <w:rPr>
          <w:rFonts w:ascii="Times New Roman" w:eastAsia="Times New Roman" w:hAnsi="Times New Roman" w:cs="Times New Roman"/>
          <w:lang w:eastAsia="en-AU"/>
        </w:rPr>
        <w:t xml:space="preserve">ection 182 </w:t>
      </w:r>
      <w:r w:rsidR="00326656" w:rsidRPr="0041169D">
        <w:rPr>
          <w:rFonts w:ascii="Times New Roman" w:eastAsia="Times New Roman" w:hAnsi="Times New Roman" w:cs="Times New Roman"/>
          <w:lang w:eastAsia="en-AU"/>
        </w:rPr>
        <w:t xml:space="preserve">which </w:t>
      </w:r>
      <w:r w:rsidR="003A66A5" w:rsidRPr="0041169D">
        <w:rPr>
          <w:rFonts w:ascii="Times New Roman" w:eastAsia="Times New Roman" w:hAnsi="Times New Roman" w:cs="Times New Roman"/>
          <w:lang w:eastAsia="en-AU"/>
        </w:rPr>
        <w:t xml:space="preserve">deals with debts to the Agency. </w:t>
      </w:r>
      <w:r w:rsidR="000E4108" w:rsidRPr="0041169D">
        <w:rPr>
          <w:rFonts w:ascii="Times New Roman" w:eastAsia="Times New Roman" w:hAnsi="Times New Roman" w:cs="Times New Roman"/>
          <w:lang w:eastAsia="en-AU"/>
        </w:rPr>
        <w:t>Specifically, the item repeals and replaces subsection 182(4) which deals with debts that are due to the Agency as a result of a failure to retain certain records. The</w:t>
      </w:r>
      <w:r w:rsidR="00D95978" w:rsidRPr="0041169D">
        <w:rPr>
          <w:rFonts w:ascii="Times New Roman" w:eastAsia="Times New Roman" w:hAnsi="Times New Roman" w:cs="Times New Roman"/>
          <w:lang w:eastAsia="en-AU"/>
        </w:rPr>
        <w:t xml:space="preserve"> new subsection 182(4) will provide that i</w:t>
      </w:r>
      <w:r w:rsidR="000F124E" w:rsidRPr="0041169D">
        <w:rPr>
          <w:rFonts w:ascii="Times New Roman" w:eastAsia="Times New Roman" w:hAnsi="Times New Roman" w:cs="Times New Roman"/>
          <w:lang w:eastAsia="en-AU"/>
        </w:rPr>
        <w:t xml:space="preserve">f a person </w:t>
      </w:r>
      <w:r w:rsidR="00744A4C" w:rsidRPr="0041169D">
        <w:rPr>
          <w:rFonts w:ascii="Times New Roman" w:eastAsia="Times New Roman" w:hAnsi="Times New Roman" w:cs="Times New Roman"/>
          <w:lang w:eastAsia="en-AU"/>
        </w:rPr>
        <w:t xml:space="preserve">makes a claim </w:t>
      </w:r>
      <w:r w:rsidR="00AA3558" w:rsidRPr="0041169D">
        <w:rPr>
          <w:rFonts w:ascii="Times New Roman" w:eastAsia="Times New Roman" w:hAnsi="Times New Roman" w:cs="Times New Roman"/>
          <w:lang w:eastAsia="en-AU"/>
        </w:rPr>
        <w:t xml:space="preserve">for an NDIS amount </w:t>
      </w:r>
      <w:r w:rsidR="00744A4C" w:rsidRPr="0041169D">
        <w:rPr>
          <w:rFonts w:ascii="Times New Roman" w:eastAsia="Times New Roman" w:hAnsi="Times New Roman" w:cs="Times New Roman"/>
          <w:lang w:eastAsia="en-AU"/>
        </w:rPr>
        <w:t xml:space="preserve">and receives payment, </w:t>
      </w:r>
      <w:r w:rsidR="00AA3558" w:rsidRPr="0041169D">
        <w:rPr>
          <w:rFonts w:ascii="Times New Roman" w:eastAsia="Times New Roman" w:hAnsi="Times New Roman" w:cs="Times New Roman"/>
          <w:lang w:eastAsia="en-AU"/>
        </w:rPr>
        <w:t>but fails to comply with a requirement to keep records that relate to the claim</w:t>
      </w:r>
      <w:r w:rsidR="00D676D1" w:rsidRPr="0041169D">
        <w:rPr>
          <w:rFonts w:ascii="Times New Roman" w:eastAsia="Times New Roman" w:hAnsi="Times New Roman" w:cs="Times New Roman"/>
          <w:lang w:eastAsia="en-AU"/>
        </w:rPr>
        <w:t>,</w:t>
      </w:r>
      <w:r w:rsidR="00AA3558" w:rsidRPr="0041169D">
        <w:rPr>
          <w:rFonts w:ascii="Times New Roman" w:eastAsia="Times New Roman" w:hAnsi="Times New Roman" w:cs="Times New Roman"/>
          <w:lang w:eastAsia="en-AU"/>
        </w:rPr>
        <w:t xml:space="preserve"> an amount equal to that NDIS amount is</w:t>
      </w:r>
      <w:r w:rsidR="00D676D1" w:rsidRPr="0041169D">
        <w:rPr>
          <w:rFonts w:ascii="Times New Roman" w:eastAsia="Times New Roman" w:hAnsi="Times New Roman" w:cs="Times New Roman"/>
          <w:lang w:eastAsia="en-AU"/>
        </w:rPr>
        <w:t xml:space="preserve"> </w:t>
      </w:r>
      <w:r w:rsidR="00AA3558" w:rsidRPr="0041169D">
        <w:rPr>
          <w:rFonts w:ascii="Times New Roman" w:eastAsia="Times New Roman" w:hAnsi="Times New Roman" w:cs="Times New Roman"/>
          <w:lang w:eastAsia="en-AU"/>
        </w:rPr>
        <w:t>a debt due to the Agency.</w:t>
      </w:r>
      <w:r w:rsidR="00F4733D" w:rsidRPr="0041169D">
        <w:rPr>
          <w:rFonts w:ascii="Times New Roman" w:eastAsia="Times New Roman" w:hAnsi="Times New Roman" w:cs="Times New Roman"/>
          <w:lang w:eastAsia="en-AU"/>
        </w:rPr>
        <w:t xml:space="preserve"> </w:t>
      </w:r>
    </w:p>
    <w:p w14:paraId="6A9CBF18" w14:textId="7FCFC65F" w:rsidR="00B238FA" w:rsidRPr="0041169D" w:rsidRDefault="00FD19A1"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87</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S</w:t>
      </w:r>
      <w:r w:rsidR="00D868BF" w:rsidRPr="0041169D">
        <w:rPr>
          <w:rFonts w:ascii="Times New Roman" w:eastAsia="Times New Roman" w:hAnsi="Times New Roman" w:cs="Times New Roman"/>
          <w:b/>
          <w:bCs/>
          <w:lang w:eastAsia="en-AU"/>
        </w:rPr>
        <w:t>ubsection 209(8) (table item 4)</w:t>
      </w:r>
    </w:p>
    <w:p w14:paraId="22D84979" w14:textId="7F7153BA" w:rsidR="00F77EDB" w:rsidRPr="0041169D" w:rsidRDefault="00393EA8" w:rsidP="00517D94">
      <w:pPr>
        <w:spacing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Cs/>
          <w:lang w:eastAsia="en-AU"/>
        </w:rPr>
        <w:t xml:space="preserve">This item is consequential to item 83. It amends table item 4 in subsection 209(8) so that the new NDIS rule making power dealing with </w:t>
      </w:r>
      <w:r w:rsidR="007678AA" w:rsidRPr="0041169D">
        <w:rPr>
          <w:rFonts w:ascii="Times New Roman" w:eastAsia="Times New Roman" w:hAnsi="Times New Roman" w:cs="Times New Roman"/>
          <w:bCs/>
          <w:lang w:eastAsia="en-AU"/>
        </w:rPr>
        <w:t>the</w:t>
      </w:r>
      <w:r w:rsidR="00D519EB" w:rsidRPr="0041169D">
        <w:rPr>
          <w:rFonts w:ascii="Times New Roman" w:eastAsia="Times New Roman" w:hAnsi="Times New Roman" w:cs="Times New Roman"/>
          <w:bCs/>
          <w:lang w:eastAsia="en-AU"/>
        </w:rPr>
        <w:t xml:space="preserve"> </w:t>
      </w:r>
      <w:r w:rsidR="00596C1D" w:rsidRPr="0041169D">
        <w:rPr>
          <w:rFonts w:ascii="Times New Roman" w:eastAsia="Times New Roman" w:hAnsi="Times New Roman" w:cs="Times New Roman"/>
          <w:bCs/>
          <w:lang w:eastAsia="en-AU"/>
        </w:rPr>
        <w:t>kinds of records that are to be retained is</w:t>
      </w:r>
      <w:r w:rsidRPr="0041169D">
        <w:rPr>
          <w:rFonts w:ascii="Times New Roman" w:eastAsia="Times New Roman" w:hAnsi="Times New Roman" w:cs="Times New Roman"/>
          <w:bCs/>
          <w:lang w:eastAsia="en-AU"/>
        </w:rPr>
        <w:t xml:space="preserve"> a category D </w:t>
      </w:r>
      <w:r w:rsidR="00FB5D5E" w:rsidRPr="0041169D">
        <w:rPr>
          <w:rFonts w:ascii="Times New Roman" w:eastAsia="Times New Roman" w:hAnsi="Times New Roman" w:cs="Times New Roman"/>
          <w:bCs/>
          <w:lang w:eastAsia="en-AU"/>
        </w:rPr>
        <w:t xml:space="preserve">NDIS </w:t>
      </w:r>
      <w:r w:rsidRPr="0041169D">
        <w:rPr>
          <w:rFonts w:ascii="Times New Roman" w:eastAsia="Times New Roman" w:hAnsi="Times New Roman" w:cs="Times New Roman"/>
          <w:bCs/>
          <w:lang w:eastAsia="en-AU"/>
        </w:rPr>
        <w:t>rule, requiring consultation with all states and territories</w:t>
      </w:r>
      <w:r w:rsidR="00FB5D5E"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p>
    <w:p w14:paraId="5477EE71" w14:textId="542D5D7A" w:rsidR="00B238FA" w:rsidRPr="0041169D" w:rsidRDefault="00FD19A1"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 xml:space="preserve">88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F77EDB" w:rsidRPr="0041169D">
        <w:rPr>
          <w:rFonts w:ascii="Times New Roman" w:eastAsia="Times New Roman" w:hAnsi="Times New Roman" w:cs="Times New Roman"/>
          <w:b/>
          <w:bCs/>
          <w:lang w:eastAsia="en-AU"/>
        </w:rPr>
        <w:t>Application of amendments</w:t>
      </w:r>
    </w:p>
    <w:p w14:paraId="072B2798" w14:textId="24306BD9" w:rsidR="00312163" w:rsidRPr="0041169D" w:rsidRDefault="00473584" w:rsidP="00D9629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w:t>
      </w:r>
      <w:r w:rsidR="00743413" w:rsidRPr="0041169D">
        <w:rPr>
          <w:rFonts w:ascii="Times New Roman" w:eastAsia="Times New Roman" w:hAnsi="Times New Roman" w:cs="Times New Roman"/>
          <w:lang w:eastAsia="en-AU"/>
        </w:rPr>
        <w:t xml:space="preserve"> requirements to keep and retain records relating to claims will apply to claims made on or after commencement of the amendments. </w:t>
      </w:r>
    </w:p>
    <w:p w14:paraId="20C20AF6" w14:textId="77777777" w:rsidR="00AB21FD" w:rsidRPr="0041169D" w:rsidRDefault="00AB21FD">
      <w:pPr>
        <w:spacing w:after="0" w:line="240" w:lineRule="auto"/>
        <w:jc w:val="left"/>
        <w:rPr>
          <w:rFonts w:eastAsiaTheme="majorEastAsia" w:cstheme="majorBidi"/>
          <w:b/>
          <w:color w:val="000000" w:themeColor="text1"/>
          <w:u w:val="single"/>
        </w:rPr>
      </w:pPr>
      <w:r w:rsidRPr="0041169D">
        <w:br w:type="page"/>
      </w:r>
    </w:p>
    <w:p w14:paraId="36935C31" w14:textId="30C35FFE" w:rsidR="00266F10" w:rsidRPr="0041169D" w:rsidRDefault="00266F10" w:rsidP="003441AE">
      <w:pPr>
        <w:pStyle w:val="Heading2"/>
        <w:rPr>
          <w:lang w:val="en-US" w:eastAsia="en-AU"/>
        </w:rPr>
      </w:pPr>
      <w:r w:rsidRPr="0041169D">
        <w:rPr>
          <w:rFonts w:ascii="Times New Roman" w:eastAsia="Times New Roman" w:hAnsi="Times New Roman" w:cs="Times New Roman"/>
          <w:lang w:val="en-US" w:eastAsia="en-AU"/>
        </w:rPr>
        <w:lastRenderedPageBreak/>
        <w:t>Part</w:t>
      </w:r>
      <w:r w:rsidRPr="0041169D">
        <w:rPr>
          <w:rFonts w:ascii="Times New Roman" w:eastAsia="Times New Roman" w:hAnsi="Times New Roman" w:cs="Times New Roman"/>
          <w:color w:val="auto"/>
          <w:szCs w:val="24"/>
          <w:lang w:val="en-US" w:eastAsia="en-AU"/>
        </w:rPr>
        <w:t> 5—</w:t>
      </w:r>
      <w:r w:rsidRPr="0041169D">
        <w:rPr>
          <w:rFonts w:ascii="Times New Roman" w:eastAsia="Times New Roman" w:hAnsi="Times New Roman" w:cs="Times New Roman"/>
          <w:lang w:val="en-US" w:eastAsia="en-AU"/>
        </w:rPr>
        <w:t>Reducing claim times</w:t>
      </w:r>
    </w:p>
    <w:p w14:paraId="386379A2" w14:textId="4CF86B4A" w:rsidR="00266F10" w:rsidRPr="0041169D" w:rsidRDefault="00266F10" w:rsidP="00266F10">
      <w:pPr>
        <w:spacing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val="en-US" w:eastAsia="en-AU"/>
        </w:rPr>
        <w:t xml:space="preserve">The </w:t>
      </w:r>
      <w:r w:rsidR="00BF799C" w:rsidRPr="0041169D">
        <w:rPr>
          <w:rFonts w:ascii="Times New Roman" w:eastAsia="Times New Roman" w:hAnsi="Times New Roman" w:cs="Times New Roman"/>
          <w:bCs/>
          <w:lang w:eastAsia="en-AU"/>
        </w:rPr>
        <w:t>Act</w:t>
      </w:r>
      <w:r w:rsidRPr="0041169D">
        <w:rPr>
          <w:rFonts w:ascii="Times New Roman" w:eastAsia="Times New Roman" w:hAnsi="Times New Roman" w:cs="Times New Roman"/>
          <w:lang w:val="en-US" w:eastAsia="en-AU"/>
        </w:rPr>
        <w:t xml:space="preserve"> </w:t>
      </w:r>
      <w:r w:rsidR="002E58EB" w:rsidRPr="0041169D">
        <w:rPr>
          <w:rFonts w:ascii="Times New Roman" w:eastAsia="Times New Roman" w:hAnsi="Times New Roman" w:cs="Times New Roman"/>
          <w:lang w:val="en-US" w:eastAsia="en-AU"/>
        </w:rPr>
        <w:t>has</w:t>
      </w:r>
      <w:r w:rsidRPr="0041169D">
        <w:rPr>
          <w:rFonts w:ascii="Times New Roman" w:eastAsia="Times New Roman" w:hAnsi="Times New Roman" w:cs="Times New Roman"/>
          <w:lang w:val="en-US" w:eastAsia="en-AU"/>
        </w:rPr>
        <w:t xml:space="preserve"> a statutory </w:t>
      </w:r>
      <w:r w:rsidR="006904EA" w:rsidRPr="0041169D">
        <w:rPr>
          <w:rFonts w:ascii="Times New Roman" w:eastAsia="Times New Roman" w:hAnsi="Times New Roman" w:cs="Times New Roman"/>
          <w:lang w:val="en-US" w:eastAsia="en-AU"/>
        </w:rPr>
        <w:t xml:space="preserve">2 year </w:t>
      </w:r>
      <w:r w:rsidRPr="0041169D">
        <w:rPr>
          <w:rFonts w:ascii="Times New Roman" w:eastAsia="Times New Roman" w:hAnsi="Times New Roman" w:cs="Times New Roman"/>
          <w:lang w:val="en-US" w:eastAsia="en-AU"/>
        </w:rPr>
        <w:t>timeframe for claims for NDIS amounts to be submitted</w:t>
      </w:r>
      <w:r w:rsidR="00AF1318" w:rsidRPr="0041169D">
        <w:rPr>
          <w:rFonts w:ascii="Times New Roman" w:eastAsia="Times New Roman" w:hAnsi="Times New Roman" w:cs="Times New Roman"/>
          <w:lang w:val="en-US" w:eastAsia="en-AU"/>
        </w:rPr>
        <w:t>.</w:t>
      </w:r>
      <w:r w:rsidRPr="0041169D">
        <w:rPr>
          <w:rFonts w:ascii="Times New Roman" w:eastAsia="Times New Roman" w:hAnsi="Times New Roman" w:cs="Times New Roman"/>
          <w:lang w:val="en-US" w:eastAsia="en-AU"/>
        </w:rPr>
        <w:t xml:space="preserve"> This two-year timeframe became operative on 3 October 2025 following a 12-month transition.</w:t>
      </w:r>
    </w:p>
    <w:p w14:paraId="57B07F8A" w14:textId="3B2C1BEE" w:rsidR="00266F10" w:rsidRPr="0041169D" w:rsidRDefault="00266F10" w:rsidP="006904EA">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val="en-US" w:eastAsia="en-AU"/>
        </w:rPr>
        <w:t>While the introduction of a statutory claims period has reduced very aged claims, significant integrity issues continue to arise for claims older than 90 days. Claims submitted more than 90 days after the service was delivered are disproportionately associated with</w:t>
      </w:r>
      <w:r w:rsidR="006904EA" w:rsidRPr="0041169D">
        <w:rPr>
          <w:rFonts w:ascii="Times New Roman" w:eastAsia="Times New Roman" w:hAnsi="Times New Roman" w:cs="Times New Roman"/>
          <w:lang w:val="en-US" w:eastAsia="en-AU"/>
        </w:rPr>
        <w:t xml:space="preserve"> </w:t>
      </w:r>
      <w:r w:rsidRPr="0041169D">
        <w:rPr>
          <w:rFonts w:ascii="Times New Roman" w:eastAsia="Times New Roman" w:hAnsi="Times New Roman" w:cs="Times New Roman"/>
          <w:lang w:val="en-US" w:eastAsia="en-AU"/>
        </w:rPr>
        <w:t>higher rates of claims that are not payable under the NDIS</w:t>
      </w:r>
      <w:r w:rsidR="006904EA" w:rsidRPr="0041169D">
        <w:rPr>
          <w:rFonts w:ascii="Times New Roman" w:eastAsia="Times New Roman" w:hAnsi="Times New Roman" w:cs="Times New Roman"/>
          <w:lang w:val="en-US" w:eastAsia="en-AU"/>
        </w:rPr>
        <w:t>, a</w:t>
      </w:r>
      <w:r w:rsidRPr="0041169D">
        <w:rPr>
          <w:rFonts w:ascii="Times New Roman" w:eastAsia="Times New Roman" w:hAnsi="Times New Roman" w:cs="Times New Roman"/>
          <w:lang w:val="en-US" w:eastAsia="en-AU"/>
        </w:rPr>
        <w:t xml:space="preserve"> higher proportion of cases where the claim cannot be verified with the participant</w:t>
      </w:r>
      <w:r w:rsidR="0048071C" w:rsidRPr="0041169D">
        <w:rPr>
          <w:rFonts w:ascii="Times New Roman" w:eastAsia="Times New Roman" w:hAnsi="Times New Roman" w:cs="Times New Roman"/>
          <w:lang w:val="en-US" w:eastAsia="en-AU"/>
        </w:rPr>
        <w:t>,</w:t>
      </w:r>
      <w:r w:rsidRPr="0041169D">
        <w:rPr>
          <w:rFonts w:ascii="Times New Roman" w:eastAsia="Times New Roman" w:hAnsi="Times New Roman" w:cs="Times New Roman"/>
          <w:lang w:val="en-US" w:eastAsia="en-AU"/>
        </w:rPr>
        <w:t xml:space="preserve"> and</w:t>
      </w:r>
      <w:r w:rsidR="006904EA" w:rsidRPr="0041169D">
        <w:rPr>
          <w:rFonts w:ascii="Times New Roman" w:eastAsia="Times New Roman" w:hAnsi="Times New Roman" w:cs="Times New Roman"/>
          <w:lang w:val="en-US" w:eastAsia="en-AU"/>
        </w:rPr>
        <w:t xml:space="preserve"> </w:t>
      </w:r>
      <w:r w:rsidRPr="0041169D">
        <w:rPr>
          <w:rFonts w:ascii="Times New Roman" w:eastAsia="Times New Roman" w:hAnsi="Times New Roman" w:cs="Times New Roman"/>
          <w:lang w:val="en-US" w:eastAsia="en-AU"/>
        </w:rPr>
        <w:t>greater integrity risks, including opportunistic claiming.</w:t>
      </w:r>
    </w:p>
    <w:p w14:paraId="63211F44" w14:textId="2A7668E3" w:rsidR="00266F10" w:rsidRPr="0041169D" w:rsidRDefault="00266F10" w:rsidP="003441AE">
      <w:pPr>
        <w:spacing w:before="24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val="en-US" w:eastAsia="en-AU"/>
        </w:rPr>
        <w:t xml:space="preserve">Reducing the timeframe to 90 days will strengthen the </w:t>
      </w:r>
      <w:r w:rsidR="00B60494" w:rsidRPr="0041169D">
        <w:rPr>
          <w:rFonts w:ascii="Times New Roman" w:eastAsia="Times New Roman" w:hAnsi="Times New Roman" w:cs="Times New Roman"/>
          <w:lang w:val="en-US" w:eastAsia="en-AU"/>
        </w:rPr>
        <w:t>Agency</w:t>
      </w:r>
      <w:r w:rsidRPr="0041169D">
        <w:rPr>
          <w:rFonts w:ascii="Times New Roman" w:eastAsia="Times New Roman" w:hAnsi="Times New Roman" w:cs="Times New Roman"/>
          <w:lang w:val="en-US" w:eastAsia="en-AU"/>
        </w:rPr>
        <w:t>’s ability to verify supports, reduce inappropriate payments being made and improv</w:t>
      </w:r>
      <w:r w:rsidR="006904EA" w:rsidRPr="0041169D">
        <w:rPr>
          <w:rFonts w:ascii="Times New Roman" w:eastAsia="Times New Roman" w:hAnsi="Times New Roman" w:cs="Times New Roman"/>
          <w:lang w:val="en-US" w:eastAsia="en-AU"/>
        </w:rPr>
        <w:t xml:space="preserve">e trust and confidence in </w:t>
      </w:r>
      <w:r w:rsidRPr="0041169D">
        <w:rPr>
          <w:rFonts w:ascii="Times New Roman" w:eastAsia="Times New Roman" w:hAnsi="Times New Roman" w:cs="Times New Roman"/>
          <w:lang w:val="en-US" w:eastAsia="en-AU"/>
        </w:rPr>
        <w:t>the Scheme.</w:t>
      </w:r>
    </w:p>
    <w:p w14:paraId="3236D15C" w14:textId="6A6E74A6" w:rsidR="007D449A" w:rsidRPr="0041169D" w:rsidRDefault="007D449A" w:rsidP="003441AE">
      <w:pPr>
        <w:spacing w:before="24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This amendment will commence on 1 December 2026. Delaying commencement until this date is intended to allow sufficient time for claims older than 90 days to be made before the new timeframe takes effect.</w:t>
      </w:r>
    </w:p>
    <w:p w14:paraId="1230ABBF" w14:textId="1A43B01B" w:rsidR="00E63346" w:rsidRPr="0041169D" w:rsidRDefault="00E63346" w:rsidP="00F93F25">
      <w:pPr>
        <w:pStyle w:val="Heading4"/>
        <w:jc w:val="center"/>
        <w:rPr>
          <w:u w:val="single"/>
        </w:rPr>
      </w:pPr>
      <w:r w:rsidRPr="0041169D">
        <w:rPr>
          <w:u w:val="single"/>
        </w:rPr>
        <w:t>Notes on clauses</w:t>
      </w:r>
    </w:p>
    <w:p w14:paraId="32A173EA" w14:textId="77777777" w:rsidR="008B5918" w:rsidRPr="0041169D" w:rsidRDefault="008B5918" w:rsidP="00116926">
      <w:pPr>
        <w:spacing w:after="0" w:line="276" w:lineRule="auto"/>
        <w:jc w:val="left"/>
        <w:rPr>
          <w:rFonts w:ascii="Times New Roman" w:eastAsia="Times New Roman" w:hAnsi="Times New Roman" w:cs="Times New Roman"/>
          <w:lang w:val="en-US" w:eastAsia="en-AU"/>
        </w:rPr>
      </w:pPr>
    </w:p>
    <w:p w14:paraId="30EC4876" w14:textId="6314DE4F" w:rsidR="00116926" w:rsidRPr="0041169D" w:rsidRDefault="00813AF2" w:rsidP="00116926">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Pr="0041169D">
        <w:rPr>
          <w:rFonts w:ascii="Times New Roman" w:eastAsia="Times New Roman" w:hAnsi="Times New Roman" w:cs="Times New Roman"/>
          <w:b/>
        </w:rPr>
        <w:t>89</w:t>
      </w:r>
      <w:r w:rsidRPr="0041169D">
        <w:rPr>
          <w:rFonts w:ascii="Times New Roman" w:eastAsia="Times New Roman" w:hAnsi="Times New Roman" w:cs="Times New Roman"/>
          <w:b/>
          <w:lang w:eastAsia="en-AU"/>
        </w:rPr>
        <w:t xml:space="preserve"> </w:t>
      </w:r>
      <w:r w:rsidRPr="0041169D">
        <w:rPr>
          <w:rFonts w:ascii="Times New Roman" w:hAnsi="Times New Roman" w:cs="Times New Roman"/>
          <w:b/>
        </w:rPr>
        <w:t>–</w:t>
      </w:r>
      <w:r w:rsidRPr="0041169D">
        <w:rPr>
          <w:rFonts w:ascii="Times New Roman" w:eastAsia="Times New Roman" w:hAnsi="Times New Roman" w:cs="Times New Roman"/>
          <w:b/>
          <w:lang w:eastAsia="en-AU"/>
        </w:rPr>
        <w:t xml:space="preserve"> </w:t>
      </w:r>
      <w:r w:rsidR="00116926" w:rsidRPr="0041169D">
        <w:rPr>
          <w:rFonts w:ascii="Times New Roman" w:eastAsia="Times New Roman" w:hAnsi="Times New Roman" w:cs="Times New Roman"/>
          <w:b/>
          <w:lang w:eastAsia="en-AU"/>
        </w:rPr>
        <w:t>Paragraph 45A(5)(a)</w:t>
      </w:r>
    </w:p>
    <w:p w14:paraId="7C5E4BCF" w14:textId="0DF77272" w:rsidR="008B3E4B" w:rsidRPr="0041169D" w:rsidRDefault="00116926" w:rsidP="00035156">
      <w:pPr>
        <w:spacing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 xml:space="preserve">This item amends paragraph 45A(5)(a) by omitting the words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2 years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and substituting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90 days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p>
    <w:p w14:paraId="6A4D017A" w14:textId="5C02AE94" w:rsidR="00035156" w:rsidRPr="0041169D" w:rsidRDefault="00AE7BF3" w:rsidP="003441AE">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 xml:space="preserve">This has the effect of </w:t>
      </w:r>
      <w:r w:rsidR="00AB21FD" w:rsidRPr="0041169D">
        <w:rPr>
          <w:rFonts w:ascii="Times New Roman" w:eastAsia="Times New Roman" w:hAnsi="Times New Roman" w:cs="Times New Roman"/>
          <w:lang w:eastAsia="en-AU"/>
        </w:rPr>
        <w:t>reduc</w:t>
      </w:r>
      <w:r w:rsidRPr="0041169D">
        <w:rPr>
          <w:rFonts w:ascii="Times New Roman" w:eastAsia="Times New Roman" w:hAnsi="Times New Roman" w:cs="Times New Roman"/>
          <w:lang w:eastAsia="en-AU"/>
        </w:rPr>
        <w:t>ing</w:t>
      </w:r>
      <w:r w:rsidR="00AB21FD" w:rsidRPr="0041169D">
        <w:rPr>
          <w:rFonts w:ascii="Times New Roman" w:eastAsia="Times New Roman" w:hAnsi="Times New Roman" w:cs="Times New Roman"/>
          <w:lang w:eastAsia="en-AU"/>
        </w:rPr>
        <w:t xml:space="preserve"> the timeframe for making a claim from 2 years to 90 days from the date of the provision or acquisition of a support</w:t>
      </w:r>
      <w:r w:rsidR="007D449A" w:rsidRPr="0041169D">
        <w:rPr>
          <w:rFonts w:ascii="Times New Roman" w:eastAsia="Times New Roman" w:hAnsi="Times New Roman" w:cs="Times New Roman"/>
          <w:lang w:eastAsia="en-AU"/>
        </w:rPr>
        <w:t>.</w:t>
      </w:r>
    </w:p>
    <w:p w14:paraId="246A5EE7" w14:textId="6DF0574D" w:rsidR="00035156" w:rsidRPr="0041169D" w:rsidRDefault="00035156"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Subsection 45A(6) </w:t>
      </w:r>
      <w:r w:rsidR="007D449A" w:rsidRPr="0041169D">
        <w:rPr>
          <w:rFonts w:ascii="Times New Roman" w:eastAsia="Times New Roman" w:hAnsi="Times New Roman" w:cs="Times New Roman"/>
          <w:lang w:eastAsia="en-AU"/>
        </w:rPr>
        <w:t xml:space="preserve">will </w:t>
      </w:r>
      <w:r w:rsidRPr="0041169D">
        <w:rPr>
          <w:rFonts w:ascii="Times New Roman" w:eastAsia="Times New Roman" w:hAnsi="Times New Roman" w:cs="Times New Roman"/>
          <w:lang w:eastAsia="en-AU"/>
        </w:rPr>
        <w:t>continue to operate without change, allowing claims outside of the 90 day timeframe to be accepted if the CEO is satisfied that exceptional circumstances apply</w:t>
      </w:r>
      <w:r w:rsidR="0012588A" w:rsidRPr="0041169D">
        <w:rPr>
          <w:rFonts w:ascii="Times New Roman" w:eastAsia="Times New Roman" w:hAnsi="Times New Roman" w:cs="Times New Roman"/>
          <w:lang w:eastAsia="en-AU"/>
        </w:rPr>
        <w:t xml:space="preserve"> and the claim was made within a reasonable period having regard to those circumstances.</w:t>
      </w:r>
      <w:r w:rsidRPr="0041169D">
        <w:rPr>
          <w:rFonts w:ascii="Times New Roman" w:eastAsia="Times New Roman" w:hAnsi="Times New Roman" w:cs="Times New Roman"/>
          <w:lang w:eastAsia="en-AU"/>
        </w:rPr>
        <w:t xml:space="preserve"> This ensures flexibility is maintained for those with genuine barriers to timely claiming. </w:t>
      </w:r>
    </w:p>
    <w:p w14:paraId="1FC78495" w14:textId="0F4C48BC" w:rsidR="00035156" w:rsidRPr="0041169D" w:rsidRDefault="00035156" w:rsidP="00035156">
      <w:pPr>
        <w:spacing w:after="0" w:line="276" w:lineRule="auto"/>
        <w:rPr>
          <w:rFonts w:ascii="Times New Roman" w:eastAsia="Times New Roman" w:hAnsi="Times New Roman" w:cs="Times New Roman"/>
          <w:lang w:eastAsia="en-AU"/>
        </w:rPr>
      </w:pPr>
    </w:p>
    <w:p w14:paraId="5123EBB7" w14:textId="3F34E2CD" w:rsidR="00545779" w:rsidRPr="0041169D" w:rsidRDefault="00545779">
      <w:pPr>
        <w:spacing w:after="0" w:line="240" w:lineRule="auto"/>
        <w:jc w:val="left"/>
        <w:rPr>
          <w:rFonts w:ascii="Times New Roman" w:eastAsia="Times New Roman" w:hAnsi="Times New Roman" w:cs="Times New Roman"/>
          <w:b/>
          <w:lang w:eastAsia="en-AU"/>
        </w:rPr>
      </w:pPr>
    </w:p>
    <w:p w14:paraId="0B899660" w14:textId="50CEEED4" w:rsidR="00312163" w:rsidRPr="0041169D" w:rsidRDefault="00312163">
      <w:pPr>
        <w:spacing w:after="0" w:line="240" w:lineRule="auto"/>
        <w:jc w:val="left"/>
      </w:pPr>
      <w:r w:rsidRPr="0041169D">
        <w:br w:type="page"/>
      </w:r>
    </w:p>
    <w:p w14:paraId="2290DE79" w14:textId="2769F163" w:rsidR="002C42D3" w:rsidRPr="0041169D" w:rsidRDefault="002C42D3" w:rsidP="003441AE">
      <w:pPr>
        <w:pStyle w:val="Heading2"/>
        <w:rPr>
          <w:rFonts w:ascii="Times New Roman" w:hAnsi="Times New Roman" w:cs="Times New Roman"/>
        </w:rPr>
      </w:pPr>
      <w:r w:rsidRPr="0041169D">
        <w:rPr>
          <w:rFonts w:ascii="Times New Roman" w:hAnsi="Times New Roman" w:cs="Times New Roman"/>
          <w:lang w:val="en-US"/>
        </w:rPr>
        <w:lastRenderedPageBreak/>
        <w:t>Part </w:t>
      </w:r>
      <w:r w:rsidR="00031D1D" w:rsidRPr="0041169D">
        <w:rPr>
          <w:rFonts w:ascii="Times New Roman" w:hAnsi="Times New Roman" w:cs="Times New Roman"/>
          <w:caps/>
          <w:lang w:val="en-US"/>
        </w:rPr>
        <w:t>6</w:t>
      </w:r>
      <w:r w:rsidRPr="0041169D">
        <w:rPr>
          <w:rFonts w:ascii="Times New Roman" w:eastAsia="Times New Roman" w:hAnsi="Times New Roman" w:cs="Times New Roman"/>
          <w:lang w:val="en-US" w:eastAsia="en-AU"/>
        </w:rPr>
        <w:t>—Registered plan management providers</w:t>
      </w:r>
    </w:p>
    <w:p w14:paraId="3DB54EF2" w14:textId="3A393F23" w:rsidR="005B2D20" w:rsidRPr="0041169D" w:rsidRDefault="002D3F64" w:rsidP="00DE295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Act currently provides that </w:t>
      </w:r>
      <w:r w:rsidR="0056202E" w:rsidRPr="0041169D">
        <w:rPr>
          <w:rFonts w:ascii="Times New Roman" w:eastAsia="Times New Roman" w:hAnsi="Times New Roman" w:cs="Times New Roman"/>
          <w:lang w:eastAsia="en-AU"/>
        </w:rPr>
        <w:t xml:space="preserve">a statement of participant supports must provide that funding under a plan is to be managed wholly or partly by the participant, a registered plan </w:t>
      </w:r>
      <w:r w:rsidR="00CA68B6" w:rsidRPr="0041169D">
        <w:rPr>
          <w:rFonts w:ascii="Times New Roman" w:eastAsia="Times New Roman" w:hAnsi="Times New Roman" w:cs="Times New Roman"/>
          <w:lang w:eastAsia="en-AU"/>
        </w:rPr>
        <w:t xml:space="preserve">management provider, the Agency or a plan nominee. Section 9 of the Act defines registered plan management provider as </w:t>
      </w:r>
      <w:r w:rsidR="001B2151" w:rsidRPr="0041169D">
        <w:rPr>
          <w:rFonts w:ascii="Times New Roman" w:eastAsia="Times New Roman" w:hAnsi="Times New Roman" w:cs="Times New Roman"/>
          <w:lang w:eastAsia="en-AU"/>
        </w:rPr>
        <w:t xml:space="preserve">an NDIS provider who is registered to manage the funding for supports under plans as mentioned in paragraph 73E(2)(a). </w:t>
      </w:r>
      <w:r w:rsidR="00B978F4" w:rsidRPr="0041169D">
        <w:rPr>
          <w:rFonts w:ascii="Times New Roman" w:eastAsia="Times New Roman" w:hAnsi="Times New Roman" w:cs="Times New Roman"/>
          <w:lang w:eastAsia="en-AU"/>
        </w:rPr>
        <w:t>Around 60 per cent of NDIS funding is paid through plan management providers.</w:t>
      </w:r>
    </w:p>
    <w:p w14:paraId="3A547367" w14:textId="496A0AD6" w:rsidR="00230F2D" w:rsidRPr="0041169D" w:rsidRDefault="005B2D20"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Plan managers have an important role within the NDIS to assist participants to manage funding within their plans. While there are some controls over who may become a plan manager (particularly that all plan management providers must be registered NDIS providers), there is evidence of plan managers providing low quality services and/or engaging in unscrupulous practices. </w:t>
      </w:r>
      <w:r w:rsidR="00230F2D" w:rsidRPr="0041169D">
        <w:rPr>
          <w:rFonts w:ascii="Times New Roman" w:eastAsia="Times New Roman" w:hAnsi="Times New Roman" w:cs="Times New Roman"/>
          <w:lang w:eastAsia="en-AU"/>
        </w:rPr>
        <w:t>In the second quarter of 2025-26</w:t>
      </w:r>
      <w:r w:rsidR="4168402D" w:rsidRPr="0041169D">
        <w:rPr>
          <w:rFonts w:ascii="Times New Roman" w:eastAsia="Times New Roman" w:hAnsi="Times New Roman" w:cs="Times New Roman"/>
          <w:lang w:eastAsia="en-AU"/>
        </w:rPr>
        <w:t>,</w:t>
      </w:r>
      <w:r w:rsidR="00230F2D" w:rsidRPr="0041169D">
        <w:rPr>
          <w:rFonts w:ascii="Times New Roman" w:eastAsia="Times New Roman" w:hAnsi="Times New Roman" w:cs="Times New Roman"/>
          <w:lang w:eastAsia="en-AU"/>
        </w:rPr>
        <w:t xml:space="preserve"> there were 1,455</w:t>
      </w:r>
      <w:r w:rsidRPr="0041169D">
        <w:rPr>
          <w:rFonts w:ascii="Times New Roman" w:eastAsia="Times New Roman" w:hAnsi="Times New Roman" w:cs="Times New Roman"/>
          <w:lang w:eastAsia="en-AU"/>
        </w:rPr>
        <w:t xml:space="preserve"> active plan management providers, many of whom provide services to 20 participants or less.</w:t>
      </w:r>
    </w:p>
    <w:p w14:paraId="64F8BF01" w14:textId="713DC321" w:rsidR="00351D0F" w:rsidRPr="0041169D" w:rsidRDefault="00230F2D" w:rsidP="002A5D38">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plan management market faces widespread integrity and compliance problems, with many plan management providers failing to properly verify claims, engaging in conflicts of interest and facilitating noncompliant or fraudulent spending. Criminal groups exploit weak oversight, using inactive or phoenixing ABNs and false invoices to access NDIS funds. Regulation is limited, service standards vary significantly, and the </w:t>
      </w:r>
      <w:r w:rsidR="00B60494" w:rsidRPr="0041169D">
        <w:rPr>
          <w:rFonts w:ascii="Times New Roman" w:eastAsia="Times New Roman" w:hAnsi="Times New Roman" w:cs="Times New Roman"/>
          <w:lang w:eastAsia="en-AU"/>
        </w:rPr>
        <w:t>Agency</w:t>
      </w:r>
      <w:r w:rsidRPr="0041169D">
        <w:rPr>
          <w:rFonts w:ascii="Times New Roman" w:eastAsia="Times New Roman" w:hAnsi="Times New Roman" w:cs="Times New Roman"/>
          <w:lang w:eastAsia="en-AU"/>
        </w:rPr>
        <w:t xml:space="preserve"> has little visibility or influence over plan management provider practices, especially among the many small providers with poor record</w:t>
      </w:r>
      <w:r w:rsidR="00A7497D"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keeping and high rates of </w:t>
      </w:r>
      <w:r w:rsidR="00C17E35" w:rsidRPr="0041169D">
        <w:rPr>
          <w:rFonts w:ascii="Times New Roman" w:eastAsia="Times New Roman" w:hAnsi="Times New Roman" w:cs="Times New Roman"/>
          <w:lang w:eastAsia="en-AU"/>
        </w:rPr>
        <w:t>self-payment</w:t>
      </w:r>
      <w:r w:rsidRPr="0041169D">
        <w:rPr>
          <w:rFonts w:ascii="Times New Roman" w:eastAsia="Times New Roman" w:hAnsi="Times New Roman" w:cs="Times New Roman"/>
          <w:lang w:eastAsia="en-AU"/>
        </w:rPr>
        <w:t>. This fragmented market makes consistent oversight difficult and leaves the system vulnerable to misuse. </w:t>
      </w:r>
    </w:p>
    <w:p w14:paraId="4AFE0EB8" w14:textId="22835F3D" w:rsidR="00685094" w:rsidRPr="0041169D" w:rsidRDefault="001A4AC3" w:rsidP="002A5D38">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While t</w:t>
      </w:r>
      <w:r w:rsidR="000A1EDF" w:rsidRPr="0041169D">
        <w:rPr>
          <w:rFonts w:ascii="Times New Roman" w:eastAsia="Times New Roman" w:hAnsi="Times New Roman" w:cs="Times New Roman"/>
          <w:lang w:eastAsia="en-AU"/>
        </w:rPr>
        <w:t>he plan management market is already highly concentrated, with a small number of very large providers supporting a significant proportion of participants</w:t>
      </w:r>
      <w:r w:rsidRPr="0041169D">
        <w:rPr>
          <w:rFonts w:ascii="Times New Roman" w:eastAsia="Times New Roman" w:hAnsi="Times New Roman" w:cs="Times New Roman"/>
          <w:lang w:eastAsia="en-AU"/>
        </w:rPr>
        <w:t>, the</w:t>
      </w:r>
      <w:r w:rsidR="000A1EDF"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numerous s</w:t>
      </w:r>
      <w:r w:rsidR="000A1EDF" w:rsidRPr="0041169D">
        <w:rPr>
          <w:rFonts w:ascii="Times New Roman" w:eastAsia="Times New Roman" w:hAnsi="Times New Roman" w:cs="Times New Roman"/>
          <w:lang w:eastAsia="en-AU"/>
        </w:rPr>
        <w:t>maller plan management providers are more likely to exhibit risk factors for conflicts of interest, collusion, fraud and poor record</w:t>
      </w:r>
      <w:r w:rsidR="49EA66B1" w:rsidRPr="0041169D">
        <w:rPr>
          <w:rFonts w:ascii="Times New Roman" w:eastAsia="Times New Roman" w:hAnsi="Times New Roman" w:cs="Times New Roman"/>
          <w:lang w:eastAsia="en-AU"/>
        </w:rPr>
        <w:t xml:space="preserve"> </w:t>
      </w:r>
      <w:r w:rsidR="000A1EDF" w:rsidRPr="0041169D">
        <w:rPr>
          <w:rFonts w:ascii="Times New Roman" w:eastAsia="Times New Roman" w:hAnsi="Times New Roman" w:cs="Times New Roman"/>
          <w:lang w:eastAsia="en-AU"/>
        </w:rPr>
        <w:t>keeping.</w:t>
      </w:r>
      <w:r w:rsidR="00264B45" w:rsidRPr="0041169D">
        <w:rPr>
          <w:rFonts w:ascii="Times New Roman" w:eastAsia="Times New Roman" w:hAnsi="Times New Roman" w:cs="Times New Roman"/>
          <w:lang w:eastAsia="en-AU"/>
        </w:rPr>
        <w:t xml:space="preserve"> Examples include</w:t>
      </w:r>
      <w:r w:rsidR="00E87078" w:rsidRPr="0041169D">
        <w:rPr>
          <w:rFonts w:ascii="Times New Roman" w:eastAsia="Times New Roman" w:hAnsi="Times New Roman" w:cs="Times New Roman"/>
          <w:lang w:eastAsia="en-AU"/>
        </w:rPr>
        <w:t xml:space="preserve"> plan management providers directing funding to downstream service providers</w:t>
      </w:r>
      <w:r w:rsidR="006336B9" w:rsidRPr="0041169D">
        <w:rPr>
          <w:rFonts w:ascii="Times New Roman" w:eastAsia="Times New Roman" w:hAnsi="Times New Roman" w:cs="Times New Roman"/>
          <w:lang w:eastAsia="en-AU"/>
        </w:rPr>
        <w:t xml:space="preserve"> that they control or </w:t>
      </w:r>
      <w:r w:rsidR="00B25953" w:rsidRPr="0041169D">
        <w:rPr>
          <w:rFonts w:ascii="Times New Roman" w:eastAsia="Times New Roman" w:hAnsi="Times New Roman" w:cs="Times New Roman"/>
          <w:lang w:eastAsia="en-AU"/>
        </w:rPr>
        <w:t xml:space="preserve">are an associated entity (such as a relative). </w:t>
      </w:r>
      <w:r w:rsidR="00DF419E" w:rsidRPr="0041169D">
        <w:rPr>
          <w:rFonts w:ascii="Times New Roman" w:eastAsia="Times New Roman" w:hAnsi="Times New Roman" w:cs="Times New Roman"/>
          <w:lang w:eastAsia="en-AU"/>
        </w:rPr>
        <w:t xml:space="preserve">The Agency has also identified instances </w:t>
      </w:r>
      <w:r w:rsidR="00C37DB9" w:rsidRPr="0041169D">
        <w:rPr>
          <w:rFonts w:ascii="Times New Roman" w:eastAsia="Times New Roman" w:hAnsi="Times New Roman" w:cs="Times New Roman"/>
          <w:lang w:eastAsia="en-AU"/>
        </w:rPr>
        <w:t xml:space="preserve">where </w:t>
      </w:r>
      <w:r w:rsidR="00D537D9" w:rsidRPr="0041169D">
        <w:rPr>
          <w:rFonts w:ascii="Times New Roman" w:eastAsia="Times New Roman" w:hAnsi="Times New Roman" w:cs="Times New Roman"/>
          <w:lang w:eastAsia="en-AU"/>
        </w:rPr>
        <w:t>plan managers can approve and pay their own invoices for additional services they provide (</w:t>
      </w:r>
      <w:r w:rsidR="00F76AFA" w:rsidRPr="0041169D">
        <w:rPr>
          <w:rFonts w:ascii="Times New Roman" w:eastAsia="Times New Roman" w:hAnsi="Times New Roman" w:cs="Times New Roman"/>
          <w:lang w:eastAsia="en-AU"/>
        </w:rPr>
        <w:t>such as</w:t>
      </w:r>
      <w:r w:rsidR="00D537D9" w:rsidRPr="0041169D">
        <w:rPr>
          <w:rFonts w:ascii="Times New Roman" w:eastAsia="Times New Roman" w:hAnsi="Times New Roman" w:cs="Times New Roman"/>
          <w:lang w:eastAsia="en-AU"/>
        </w:rPr>
        <w:t xml:space="preserve"> support coordination) without input from participants. They can also complete payments to providers without confirmation from participants that the services were received.</w:t>
      </w:r>
      <w:r w:rsidR="00983CB4" w:rsidRPr="0041169D">
        <w:rPr>
          <w:rFonts w:ascii="Times New Roman" w:eastAsia="Times New Roman" w:hAnsi="Times New Roman" w:cs="Times New Roman"/>
          <w:lang w:eastAsia="en-AU"/>
        </w:rPr>
        <w:t xml:space="preserve"> </w:t>
      </w:r>
      <w:r w:rsidR="00BA56B8" w:rsidRPr="0041169D">
        <w:rPr>
          <w:rFonts w:ascii="Times New Roman" w:eastAsia="Times New Roman" w:hAnsi="Times New Roman" w:cs="Times New Roman"/>
          <w:lang w:eastAsia="en-AU"/>
        </w:rPr>
        <w:t xml:space="preserve">Payment integrity issues are also present, including </w:t>
      </w:r>
      <w:r w:rsidR="00C51C5E" w:rsidRPr="0041169D">
        <w:rPr>
          <w:rFonts w:ascii="Times New Roman" w:eastAsia="Times New Roman" w:hAnsi="Times New Roman" w:cs="Times New Roman"/>
          <w:lang w:eastAsia="en-AU"/>
        </w:rPr>
        <w:t>non-payments, wrong payments, late payments and over-payments.</w:t>
      </w:r>
    </w:p>
    <w:p w14:paraId="60934B25" w14:textId="08F876DD" w:rsidR="00CC2EEC" w:rsidRPr="0041169D" w:rsidRDefault="00685094"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Amendments made </w:t>
      </w:r>
      <w:r w:rsidR="00C8658D" w:rsidRPr="0041169D">
        <w:rPr>
          <w:rFonts w:ascii="Times New Roman" w:eastAsia="Times New Roman" w:hAnsi="Times New Roman" w:cs="Times New Roman"/>
          <w:lang w:eastAsia="en-AU"/>
        </w:rPr>
        <w:t xml:space="preserve">by </w:t>
      </w:r>
      <w:r w:rsidRPr="0041169D">
        <w:rPr>
          <w:rFonts w:ascii="Times New Roman" w:eastAsia="Times New Roman" w:hAnsi="Times New Roman" w:cs="Times New Roman"/>
          <w:lang w:eastAsia="en-AU"/>
        </w:rPr>
        <w:t xml:space="preserve">this </w:t>
      </w:r>
      <w:r w:rsidR="002D14F0"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art would</w:t>
      </w:r>
      <w:r w:rsidR="002D14F0" w:rsidRPr="0041169D">
        <w:rPr>
          <w:rFonts w:ascii="Times New Roman" w:eastAsia="Times New Roman" w:hAnsi="Times New Roman" w:cs="Times New Roman"/>
          <w:lang w:eastAsia="en-AU"/>
        </w:rPr>
        <w:t xml:space="preserve"> </w:t>
      </w:r>
      <w:r w:rsidR="00503553" w:rsidRPr="0041169D">
        <w:rPr>
          <w:rFonts w:ascii="Times New Roman" w:eastAsia="Times New Roman" w:hAnsi="Times New Roman" w:cs="Times New Roman"/>
          <w:lang w:eastAsia="en-AU"/>
        </w:rPr>
        <w:t>reduce</w:t>
      </w:r>
      <w:r w:rsidR="002D14F0" w:rsidRPr="0041169D">
        <w:rPr>
          <w:rFonts w:ascii="Times New Roman" w:eastAsia="Times New Roman" w:hAnsi="Times New Roman" w:cs="Times New Roman"/>
          <w:lang w:eastAsia="en-AU"/>
        </w:rPr>
        <w:t xml:space="preserve"> the size of the plan management market by </w:t>
      </w:r>
      <w:r w:rsidR="00CD03D8" w:rsidRPr="0041169D">
        <w:rPr>
          <w:rFonts w:ascii="Times New Roman" w:eastAsia="Times New Roman" w:hAnsi="Times New Roman" w:cs="Times New Roman"/>
          <w:lang w:eastAsia="en-AU"/>
        </w:rPr>
        <w:t>limiting registered plan management providers to only those with a deed of arrangement in place with the Agency. The deed would provide</w:t>
      </w:r>
      <w:r w:rsidR="00CD0D3A" w:rsidRPr="0041169D">
        <w:rPr>
          <w:rFonts w:ascii="Times New Roman" w:eastAsia="Times New Roman" w:hAnsi="Times New Roman" w:cs="Times New Roman"/>
          <w:lang w:eastAsia="en-AU"/>
        </w:rPr>
        <w:t xml:space="preserve"> a range of standards, processes and requirements that strengthen governance and integrity.</w:t>
      </w:r>
      <w:r w:rsidRPr="0041169D">
        <w:rPr>
          <w:rFonts w:ascii="Times New Roman" w:eastAsia="Times New Roman" w:hAnsi="Times New Roman" w:cs="Times New Roman"/>
          <w:lang w:eastAsia="en-AU"/>
        </w:rPr>
        <w:t xml:space="preserve"> </w:t>
      </w:r>
      <w:r w:rsidR="00F3083A" w:rsidRPr="0041169D">
        <w:rPr>
          <w:rFonts w:ascii="Times New Roman" w:eastAsia="Times New Roman" w:hAnsi="Times New Roman" w:cs="Times New Roman"/>
          <w:lang w:eastAsia="en-AU"/>
        </w:rPr>
        <w:t>Amendments would also strengthen protections against conflicts of interest</w:t>
      </w:r>
      <w:r w:rsidR="00266B62" w:rsidRPr="0041169D">
        <w:rPr>
          <w:rFonts w:ascii="Times New Roman" w:eastAsia="Times New Roman" w:hAnsi="Times New Roman" w:cs="Times New Roman"/>
          <w:lang w:eastAsia="en-AU"/>
        </w:rPr>
        <w:t xml:space="preserve">. Transitional provisions would provide a 6-month transition </w:t>
      </w:r>
      <w:r w:rsidR="00667F52" w:rsidRPr="0041169D">
        <w:rPr>
          <w:rFonts w:ascii="Times New Roman" w:eastAsia="Times New Roman" w:hAnsi="Times New Roman" w:cs="Times New Roman"/>
          <w:lang w:eastAsia="en-AU"/>
        </w:rPr>
        <w:t xml:space="preserve">timeframe </w:t>
      </w:r>
      <w:r w:rsidR="00196875" w:rsidRPr="0041169D">
        <w:rPr>
          <w:rFonts w:ascii="Times New Roman" w:eastAsia="Times New Roman" w:hAnsi="Times New Roman" w:cs="Times New Roman"/>
          <w:lang w:eastAsia="en-AU"/>
        </w:rPr>
        <w:t>from the date of commencement of the measure</w:t>
      </w:r>
      <w:r w:rsidR="00667F52" w:rsidRPr="0041169D">
        <w:rPr>
          <w:rFonts w:ascii="Times New Roman" w:eastAsia="Times New Roman" w:hAnsi="Times New Roman" w:cs="Times New Roman"/>
          <w:lang w:eastAsia="en-AU"/>
        </w:rPr>
        <w:t xml:space="preserve"> for existing plan management providers who do not enter a deed of arrangement with the Agency after the </w:t>
      </w:r>
      <w:r w:rsidR="00667F52" w:rsidRPr="0041169D">
        <w:rPr>
          <w:rFonts w:ascii="Times New Roman" w:eastAsia="Times New Roman" w:hAnsi="Times New Roman" w:cs="Times New Roman"/>
          <w:lang w:eastAsia="en-AU"/>
        </w:rPr>
        <w:lastRenderedPageBreak/>
        <w:t xml:space="preserve">commencement of this Part. This is intended to ensure an orderly transition of the </w:t>
      </w:r>
      <w:r w:rsidR="00D14339" w:rsidRPr="0041169D">
        <w:rPr>
          <w:rFonts w:ascii="Times New Roman" w:eastAsia="Times New Roman" w:hAnsi="Times New Roman" w:cs="Times New Roman"/>
          <w:lang w:eastAsia="en-AU"/>
        </w:rPr>
        <w:t xml:space="preserve">plan management </w:t>
      </w:r>
      <w:r w:rsidR="00667F52" w:rsidRPr="0041169D">
        <w:rPr>
          <w:rFonts w:ascii="Times New Roman" w:eastAsia="Times New Roman" w:hAnsi="Times New Roman" w:cs="Times New Roman"/>
          <w:lang w:eastAsia="en-AU"/>
        </w:rPr>
        <w:t>market</w:t>
      </w:r>
      <w:r w:rsidR="00D14339" w:rsidRPr="0041169D">
        <w:rPr>
          <w:rFonts w:ascii="Times New Roman" w:eastAsia="Times New Roman" w:hAnsi="Times New Roman" w:cs="Times New Roman"/>
          <w:lang w:eastAsia="en-AU"/>
        </w:rPr>
        <w:t>.</w:t>
      </w:r>
      <w:r w:rsidR="00667F52" w:rsidRPr="0041169D">
        <w:rPr>
          <w:rFonts w:ascii="Times New Roman" w:eastAsia="Times New Roman" w:hAnsi="Times New Roman" w:cs="Times New Roman"/>
          <w:lang w:eastAsia="en-AU"/>
        </w:rPr>
        <w:t xml:space="preserve"> </w:t>
      </w:r>
    </w:p>
    <w:p w14:paraId="0CD5F473" w14:textId="77777777" w:rsidR="00070FC8" w:rsidRPr="0041169D" w:rsidRDefault="00070FC8" w:rsidP="000311C7">
      <w:pPr>
        <w:spacing w:after="0" w:line="276" w:lineRule="auto"/>
        <w:rPr>
          <w:rFonts w:ascii="Times New Roman" w:eastAsia="Times New Roman" w:hAnsi="Times New Roman" w:cs="Times New Roman"/>
          <w:lang w:eastAsia="en-AU"/>
        </w:rPr>
      </w:pPr>
    </w:p>
    <w:p w14:paraId="1E2C827A" w14:textId="7C3BAD4A" w:rsidR="00DE2953" w:rsidRPr="0041169D" w:rsidRDefault="00070FC8" w:rsidP="00301867">
      <w:pPr>
        <w:pStyle w:val="Heading4"/>
        <w:jc w:val="center"/>
      </w:pPr>
      <w:r w:rsidRPr="0041169D">
        <w:rPr>
          <w:u w:val="single"/>
        </w:rPr>
        <w:t xml:space="preserve">Notes on </w:t>
      </w:r>
      <w:r w:rsidR="581BE030" w:rsidRPr="0041169D">
        <w:rPr>
          <w:u w:val="single"/>
        </w:rPr>
        <w:t>c</w:t>
      </w:r>
      <w:r w:rsidRPr="0041169D">
        <w:rPr>
          <w:u w:val="single"/>
        </w:rPr>
        <w:t>lauses</w:t>
      </w:r>
    </w:p>
    <w:p w14:paraId="466E2216" w14:textId="3728C6CB" w:rsidR="008C39B0" w:rsidRPr="0041169D" w:rsidRDefault="00BE537B"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lang w:eastAsia="en-AU"/>
        </w:rPr>
        <w:t xml:space="preserve">Item </w:t>
      </w:r>
      <w:r w:rsidR="008C259C" w:rsidRPr="0041169D">
        <w:rPr>
          <w:rFonts w:ascii="Times New Roman" w:eastAsia="Times New Roman" w:hAnsi="Times New Roman" w:cs="Times New Roman"/>
          <w:b/>
          <w:bCs/>
          <w:lang w:eastAsia="en-AU"/>
        </w:rPr>
        <w:t>90</w:t>
      </w:r>
      <w:r w:rsidRPr="0041169D">
        <w:rPr>
          <w:rFonts w:ascii="Times New Roman" w:eastAsia="Times New Roman" w:hAnsi="Times New Roman" w:cs="Times New Roman"/>
          <w:b/>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Section 9 </w:t>
      </w:r>
      <w:r w:rsidR="008230FC" w:rsidRPr="0041169D">
        <w:rPr>
          <w:rFonts w:ascii="Times New Roman" w:eastAsia="Times New Roman" w:hAnsi="Times New Roman" w:cs="Times New Roman"/>
          <w:b/>
          <w:lang w:eastAsia="en-AU"/>
        </w:rPr>
        <w:t>(</w:t>
      </w:r>
      <w:r w:rsidR="008230FC" w:rsidRPr="0041169D">
        <w:rPr>
          <w:rFonts w:ascii="Times New Roman" w:eastAsia="Times New Roman" w:hAnsi="Times New Roman" w:cs="Times New Roman"/>
          <w:b/>
          <w:i/>
          <w:lang w:eastAsia="en-AU"/>
        </w:rPr>
        <w:t>definition of registered plan management provider</w:t>
      </w:r>
      <w:r w:rsidR="008230FC" w:rsidRPr="0041169D">
        <w:rPr>
          <w:rFonts w:ascii="Times New Roman" w:eastAsia="Times New Roman" w:hAnsi="Times New Roman" w:cs="Times New Roman"/>
          <w:b/>
          <w:lang w:eastAsia="en-AU"/>
        </w:rPr>
        <w:t>)</w:t>
      </w:r>
    </w:p>
    <w:p w14:paraId="369F9E27" w14:textId="0C843AED" w:rsidR="005C1490" w:rsidRPr="0041169D" w:rsidRDefault="005C1490" w:rsidP="003932D5">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would amend the existing definition of registered plan management provider in section 9 of the Act. The amendment would omit the words ‘paragraph 73(2)(a)’ and substitute with the words ‘subsection 73E(2A)’. This is a consequential amendment, reflecting other amendments proposed in this </w:t>
      </w:r>
      <w:r w:rsidR="006C13C1"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 xml:space="preserve">art.   </w:t>
      </w:r>
    </w:p>
    <w:p w14:paraId="33B75318" w14:textId="6B4C57F2" w:rsidR="008230FC" w:rsidRPr="0041169D" w:rsidRDefault="008230FC" w:rsidP="003441AE">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C259C" w:rsidRPr="0041169D">
        <w:rPr>
          <w:rFonts w:ascii="Times New Roman" w:eastAsia="Times New Roman" w:hAnsi="Times New Roman" w:cs="Times New Roman"/>
          <w:b/>
          <w:bCs/>
          <w:lang w:eastAsia="en-AU"/>
        </w:rPr>
        <w:t>91</w:t>
      </w:r>
      <w:r w:rsidRPr="0041169D">
        <w:rPr>
          <w:rFonts w:ascii="Times New Roman" w:eastAsia="Times New Roman" w:hAnsi="Times New Roman" w:cs="Times New Roman"/>
          <w:b/>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Section 9</w:t>
      </w:r>
    </w:p>
    <w:p w14:paraId="7B6D6085" w14:textId="6E116237" w:rsidR="004D0DAC" w:rsidRPr="00991DA0" w:rsidRDefault="004D0DAC" w:rsidP="004D0DAC">
      <w:pPr>
        <w:rPr>
          <w:kern w:val="2"/>
          <w14:ligatures w14:val="standardContextual"/>
        </w:rPr>
      </w:pPr>
      <w:r w:rsidRPr="00991DA0">
        <w:rPr>
          <w:rFonts w:ascii="Times New Roman" w:hAnsi="Times New Roman" w:cs="Times New Roman"/>
        </w:rPr>
        <w:t xml:space="preserve">This item inserts a new definition of </w:t>
      </w:r>
      <w:r w:rsidRPr="00991DA0">
        <w:rPr>
          <w:rFonts w:ascii="Times New Roman" w:hAnsi="Times New Roman" w:cs="Times New Roman"/>
          <w:b/>
          <w:bCs/>
          <w:i/>
          <w:iCs/>
        </w:rPr>
        <w:t>related party</w:t>
      </w:r>
      <w:r w:rsidRPr="00991DA0">
        <w:rPr>
          <w:rFonts w:ascii="Times New Roman" w:hAnsi="Times New Roman" w:cs="Times New Roman"/>
        </w:rPr>
        <w:t xml:space="preserve"> into section 9 of the Act. The term has the meaning given by subsection 73EA(2A)</w:t>
      </w:r>
      <w:r w:rsidR="00286E82" w:rsidRPr="00991DA0">
        <w:rPr>
          <w:rFonts w:ascii="Times New Roman" w:hAnsi="Times New Roman" w:cs="Times New Roman"/>
        </w:rPr>
        <w:t xml:space="preserve"> as inserted under item 97.</w:t>
      </w:r>
    </w:p>
    <w:p w14:paraId="72DBA1A1" w14:textId="6C2087A0" w:rsidR="00CC2EEC" w:rsidRPr="0041169D" w:rsidRDefault="00CC2EEC" w:rsidP="003441AE">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65D9C" w:rsidRPr="0041169D">
        <w:rPr>
          <w:rFonts w:ascii="Times New Roman" w:eastAsia="Times New Roman" w:hAnsi="Times New Roman" w:cs="Times New Roman"/>
          <w:b/>
          <w:lang w:eastAsia="en-AU"/>
        </w:rPr>
        <w:t>92</w:t>
      </w:r>
      <w:r w:rsidR="009B74AA" w:rsidRPr="0041169D">
        <w:rPr>
          <w:rFonts w:ascii="Times New Roman" w:eastAsia="Times New Roman" w:hAnsi="Times New Roman" w:cs="Times New Roman"/>
          <w:b/>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w:t>
      </w:r>
      <w:r w:rsidR="001B3439" w:rsidRPr="0041169D">
        <w:rPr>
          <w:rFonts w:ascii="Times New Roman" w:eastAsia="Times New Roman" w:hAnsi="Times New Roman" w:cs="Times New Roman"/>
          <w:b/>
          <w:lang w:eastAsia="en-AU"/>
        </w:rPr>
        <w:t xml:space="preserve">Subsection </w:t>
      </w:r>
      <w:r w:rsidR="004500FA" w:rsidRPr="0041169D">
        <w:rPr>
          <w:rFonts w:ascii="Times New Roman" w:eastAsia="Times New Roman" w:hAnsi="Times New Roman" w:cs="Times New Roman"/>
          <w:b/>
          <w:lang w:eastAsia="en-AU"/>
        </w:rPr>
        <w:t>73</w:t>
      </w:r>
      <w:r w:rsidR="00A81C06" w:rsidRPr="0041169D">
        <w:rPr>
          <w:rFonts w:ascii="Times New Roman" w:eastAsia="Times New Roman" w:hAnsi="Times New Roman" w:cs="Times New Roman"/>
          <w:b/>
          <w:lang w:eastAsia="en-AU"/>
        </w:rPr>
        <w:t>C(</w:t>
      </w:r>
      <w:r w:rsidR="00FF568F" w:rsidRPr="0041169D">
        <w:rPr>
          <w:rFonts w:ascii="Times New Roman" w:eastAsia="Times New Roman" w:hAnsi="Times New Roman" w:cs="Times New Roman"/>
          <w:b/>
          <w:lang w:eastAsia="en-AU"/>
        </w:rPr>
        <w:t>1)</w:t>
      </w:r>
      <w:r w:rsidR="00184BAC" w:rsidRPr="0041169D">
        <w:rPr>
          <w:rFonts w:ascii="Times New Roman" w:eastAsia="Times New Roman" w:hAnsi="Times New Roman" w:cs="Times New Roman"/>
          <w:b/>
          <w:lang w:eastAsia="en-AU"/>
        </w:rPr>
        <w:t xml:space="preserve"> (note)</w:t>
      </w:r>
    </w:p>
    <w:p w14:paraId="4560842F" w14:textId="5B57FEE5" w:rsidR="0000098C" w:rsidRPr="0041169D" w:rsidRDefault="00184BAC" w:rsidP="003441A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DB6CE6" w:rsidRPr="0041169D">
        <w:rPr>
          <w:rFonts w:ascii="Times New Roman" w:eastAsia="Times New Roman" w:hAnsi="Times New Roman" w:cs="Times New Roman"/>
          <w:lang w:eastAsia="en-AU"/>
        </w:rPr>
        <w:t xml:space="preserve">is a </w:t>
      </w:r>
      <w:r w:rsidR="00BA0004" w:rsidRPr="0041169D">
        <w:rPr>
          <w:rFonts w:ascii="Times New Roman" w:eastAsia="Times New Roman" w:hAnsi="Times New Roman" w:cs="Times New Roman"/>
          <w:lang w:eastAsia="en-AU"/>
        </w:rPr>
        <w:t xml:space="preserve">consequential </w:t>
      </w:r>
      <w:r w:rsidR="00DB6CE6" w:rsidRPr="0041169D">
        <w:rPr>
          <w:rFonts w:ascii="Times New Roman" w:eastAsia="Times New Roman" w:hAnsi="Times New Roman" w:cs="Times New Roman"/>
          <w:lang w:eastAsia="en-AU"/>
        </w:rPr>
        <w:t xml:space="preserve">amendment </w:t>
      </w:r>
      <w:r w:rsidR="005F6DB0" w:rsidRPr="0041169D">
        <w:rPr>
          <w:rFonts w:ascii="Times New Roman" w:eastAsia="Times New Roman" w:hAnsi="Times New Roman" w:cs="Times New Roman"/>
          <w:lang w:eastAsia="en-AU"/>
        </w:rPr>
        <w:t xml:space="preserve">which would omit the word ‘Note’ and substitute with ‘Note 1’ </w:t>
      </w:r>
      <w:r w:rsidR="002D2BA5" w:rsidRPr="0041169D">
        <w:rPr>
          <w:rFonts w:ascii="Times New Roman" w:eastAsia="Times New Roman" w:hAnsi="Times New Roman" w:cs="Times New Roman"/>
          <w:lang w:eastAsia="en-AU"/>
        </w:rPr>
        <w:t>re</w:t>
      </w:r>
      <w:r w:rsidR="002858D0" w:rsidRPr="0041169D">
        <w:rPr>
          <w:rFonts w:ascii="Times New Roman" w:eastAsia="Times New Roman" w:hAnsi="Times New Roman" w:cs="Times New Roman"/>
          <w:lang w:eastAsia="en-AU"/>
        </w:rPr>
        <w:t xml:space="preserve">flecting that an </w:t>
      </w:r>
      <w:r w:rsidR="007A793F" w:rsidRPr="0041169D">
        <w:rPr>
          <w:rFonts w:ascii="Times New Roman" w:eastAsia="Times New Roman" w:hAnsi="Times New Roman" w:cs="Times New Roman"/>
          <w:lang w:eastAsia="en-AU"/>
        </w:rPr>
        <w:t xml:space="preserve">additional </w:t>
      </w:r>
      <w:r w:rsidR="0000098C" w:rsidRPr="0041169D">
        <w:rPr>
          <w:rFonts w:ascii="Times New Roman" w:eastAsia="Times New Roman" w:hAnsi="Times New Roman" w:cs="Times New Roman"/>
          <w:lang w:eastAsia="en-AU"/>
        </w:rPr>
        <w:t>note has been added.</w:t>
      </w:r>
    </w:p>
    <w:p w14:paraId="6DC68037" w14:textId="72E9C15B" w:rsidR="00CA5705" w:rsidRPr="0041169D" w:rsidRDefault="00CA5705" w:rsidP="003441AE">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865D9C" w:rsidRPr="0041169D">
        <w:rPr>
          <w:rFonts w:ascii="Times New Roman" w:eastAsia="Times New Roman" w:hAnsi="Times New Roman" w:cs="Times New Roman"/>
          <w:b/>
          <w:lang w:eastAsia="en-AU"/>
        </w:rPr>
        <w:t>93</w:t>
      </w:r>
      <w:r w:rsidR="008230FC" w:rsidRPr="0041169D">
        <w:rPr>
          <w:rFonts w:ascii="Times New Roman" w:eastAsia="Times New Roman" w:hAnsi="Times New Roman" w:cs="Times New Roman"/>
          <w:b/>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At end of subsection 73C(1)</w:t>
      </w:r>
    </w:p>
    <w:p w14:paraId="1DAB412D" w14:textId="2D6B435B" w:rsidR="004B25D3" w:rsidRPr="0041169D" w:rsidRDefault="008E3E8D" w:rsidP="003A464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EC3B49" w:rsidRPr="0041169D">
        <w:rPr>
          <w:rFonts w:ascii="Times New Roman" w:eastAsia="Times New Roman" w:hAnsi="Times New Roman" w:cs="Times New Roman"/>
          <w:lang w:eastAsia="en-AU"/>
        </w:rPr>
        <w:t>would</w:t>
      </w:r>
      <w:r w:rsidRPr="0041169D">
        <w:rPr>
          <w:rFonts w:ascii="Times New Roman" w:eastAsia="Times New Roman" w:hAnsi="Times New Roman" w:cs="Times New Roman"/>
          <w:lang w:eastAsia="en-AU"/>
        </w:rPr>
        <w:t xml:space="preserve"> </w:t>
      </w:r>
      <w:r w:rsidR="00F42ED3" w:rsidRPr="0041169D">
        <w:rPr>
          <w:rFonts w:ascii="Times New Roman" w:eastAsia="Times New Roman" w:hAnsi="Times New Roman" w:cs="Times New Roman"/>
          <w:lang w:eastAsia="en-AU"/>
        </w:rPr>
        <w:t>insert</w:t>
      </w:r>
      <w:r w:rsidRPr="0041169D">
        <w:rPr>
          <w:rFonts w:ascii="Times New Roman" w:eastAsia="Times New Roman" w:hAnsi="Times New Roman" w:cs="Times New Roman"/>
          <w:lang w:eastAsia="en-AU"/>
        </w:rPr>
        <w:t xml:space="preserve"> a </w:t>
      </w:r>
      <w:r w:rsidR="003061BB" w:rsidRPr="0041169D">
        <w:rPr>
          <w:rFonts w:ascii="Times New Roman" w:eastAsia="Times New Roman" w:hAnsi="Times New Roman" w:cs="Times New Roman"/>
          <w:lang w:eastAsia="en-AU"/>
        </w:rPr>
        <w:t>new</w:t>
      </w:r>
      <w:r w:rsidRPr="0041169D">
        <w:rPr>
          <w:rFonts w:ascii="Times New Roman" w:eastAsia="Times New Roman" w:hAnsi="Times New Roman" w:cs="Times New Roman"/>
          <w:lang w:eastAsia="en-AU"/>
        </w:rPr>
        <w:t xml:space="preserve"> note </w:t>
      </w:r>
      <w:r w:rsidR="000017EE" w:rsidRPr="0041169D">
        <w:rPr>
          <w:rFonts w:ascii="Times New Roman" w:eastAsia="Times New Roman" w:hAnsi="Times New Roman" w:cs="Times New Roman"/>
          <w:lang w:eastAsia="en-AU"/>
        </w:rPr>
        <w:t xml:space="preserve">‘Note 2’ </w:t>
      </w:r>
      <w:r w:rsidR="003061BB" w:rsidRPr="0041169D">
        <w:rPr>
          <w:rFonts w:ascii="Times New Roman" w:eastAsia="Times New Roman" w:hAnsi="Times New Roman" w:cs="Times New Roman"/>
          <w:lang w:eastAsia="en-AU"/>
        </w:rPr>
        <w:t xml:space="preserve">at the end of subsection 73C(1) </w:t>
      </w:r>
      <w:r w:rsidR="008F0F00" w:rsidRPr="0041169D">
        <w:rPr>
          <w:rFonts w:ascii="Times New Roman" w:eastAsia="Times New Roman" w:hAnsi="Times New Roman" w:cs="Times New Roman"/>
          <w:lang w:eastAsia="en-AU"/>
        </w:rPr>
        <w:t xml:space="preserve">referring to </w:t>
      </w:r>
      <w:r w:rsidR="00BE4A2E" w:rsidRPr="0041169D">
        <w:rPr>
          <w:rFonts w:ascii="Times New Roman" w:eastAsia="Times New Roman" w:hAnsi="Times New Roman" w:cs="Times New Roman"/>
          <w:lang w:eastAsia="en-AU"/>
        </w:rPr>
        <w:t xml:space="preserve">proposed </w:t>
      </w:r>
      <w:r w:rsidR="00CE4545" w:rsidRPr="0041169D">
        <w:rPr>
          <w:rFonts w:ascii="Times New Roman" w:eastAsia="Times New Roman" w:hAnsi="Times New Roman" w:cs="Times New Roman"/>
          <w:lang w:eastAsia="en-AU"/>
        </w:rPr>
        <w:t xml:space="preserve">new subsection </w:t>
      </w:r>
      <w:r w:rsidR="00712A5B" w:rsidRPr="0041169D">
        <w:rPr>
          <w:rFonts w:ascii="Times New Roman" w:eastAsia="Times New Roman" w:hAnsi="Times New Roman" w:cs="Times New Roman"/>
          <w:lang w:eastAsia="en-AU"/>
        </w:rPr>
        <w:t>73E(2B)</w:t>
      </w:r>
      <w:r w:rsidR="008356F3" w:rsidRPr="0041169D">
        <w:rPr>
          <w:rFonts w:ascii="Times New Roman" w:eastAsia="Times New Roman" w:hAnsi="Times New Roman" w:cs="Times New Roman"/>
          <w:lang w:eastAsia="en-AU"/>
        </w:rPr>
        <w:t xml:space="preserve"> </w:t>
      </w:r>
      <w:r w:rsidR="000067A6" w:rsidRPr="0041169D">
        <w:rPr>
          <w:rFonts w:ascii="Times New Roman" w:eastAsia="Times New Roman" w:hAnsi="Times New Roman" w:cs="Times New Roman"/>
          <w:lang w:eastAsia="en-AU"/>
        </w:rPr>
        <w:t xml:space="preserve">which provides </w:t>
      </w:r>
      <w:r w:rsidR="002A3D9C" w:rsidRPr="0041169D">
        <w:rPr>
          <w:rFonts w:ascii="Times New Roman" w:eastAsia="Times New Roman" w:hAnsi="Times New Roman" w:cs="Times New Roman"/>
          <w:lang w:eastAsia="en-AU"/>
        </w:rPr>
        <w:t xml:space="preserve">the circumstances </w:t>
      </w:r>
      <w:r w:rsidR="003B7561" w:rsidRPr="0041169D">
        <w:rPr>
          <w:rFonts w:ascii="Times New Roman" w:eastAsia="Times New Roman" w:hAnsi="Times New Roman" w:cs="Times New Roman"/>
          <w:lang w:eastAsia="en-AU"/>
        </w:rPr>
        <w:t xml:space="preserve">in which </w:t>
      </w:r>
      <w:r w:rsidR="00740680" w:rsidRPr="0041169D">
        <w:rPr>
          <w:rFonts w:ascii="Times New Roman" w:eastAsia="Times New Roman" w:hAnsi="Times New Roman" w:cs="Times New Roman"/>
          <w:lang w:eastAsia="en-AU"/>
        </w:rPr>
        <w:t xml:space="preserve">a person </w:t>
      </w:r>
      <w:r w:rsidR="00B607B2" w:rsidRPr="0041169D">
        <w:rPr>
          <w:rFonts w:ascii="Times New Roman" w:eastAsia="Times New Roman" w:hAnsi="Times New Roman" w:cs="Times New Roman"/>
          <w:lang w:eastAsia="en-AU"/>
        </w:rPr>
        <w:t xml:space="preserve">can </w:t>
      </w:r>
      <w:r w:rsidR="00CE646B" w:rsidRPr="0041169D">
        <w:rPr>
          <w:rFonts w:ascii="Times New Roman" w:eastAsia="Times New Roman" w:hAnsi="Times New Roman" w:cs="Times New Roman"/>
          <w:lang w:eastAsia="en-AU"/>
        </w:rPr>
        <w:t xml:space="preserve">be </w:t>
      </w:r>
      <w:r w:rsidR="006B6BD9" w:rsidRPr="0041169D">
        <w:rPr>
          <w:rFonts w:ascii="Times New Roman" w:eastAsia="Times New Roman" w:hAnsi="Times New Roman" w:cs="Times New Roman"/>
          <w:lang w:eastAsia="en-AU"/>
        </w:rPr>
        <w:t xml:space="preserve">a </w:t>
      </w:r>
      <w:r w:rsidR="00CE646B" w:rsidRPr="0041169D">
        <w:rPr>
          <w:rFonts w:ascii="Times New Roman" w:eastAsia="Times New Roman" w:hAnsi="Times New Roman" w:cs="Times New Roman"/>
          <w:lang w:eastAsia="en-AU"/>
        </w:rPr>
        <w:t xml:space="preserve">registered </w:t>
      </w:r>
      <w:r w:rsidR="006B6BD9" w:rsidRPr="0041169D">
        <w:rPr>
          <w:rFonts w:ascii="Times New Roman" w:eastAsia="Times New Roman" w:hAnsi="Times New Roman" w:cs="Times New Roman"/>
          <w:lang w:eastAsia="en-AU"/>
        </w:rPr>
        <w:t>plan management provider</w:t>
      </w:r>
      <w:r w:rsidR="00DB5051" w:rsidRPr="0041169D">
        <w:rPr>
          <w:rFonts w:ascii="Times New Roman" w:eastAsia="Times New Roman" w:hAnsi="Times New Roman" w:cs="Times New Roman"/>
          <w:lang w:eastAsia="en-AU"/>
        </w:rPr>
        <w:t>.</w:t>
      </w:r>
      <w:r w:rsidR="00443139" w:rsidRPr="0041169D">
        <w:rPr>
          <w:rFonts w:ascii="Times New Roman" w:eastAsia="Times New Roman" w:hAnsi="Times New Roman" w:cs="Times New Roman"/>
          <w:lang w:eastAsia="en-AU"/>
        </w:rPr>
        <w:t xml:space="preserve"> </w:t>
      </w:r>
      <w:r w:rsidR="003A4643" w:rsidRPr="0041169D">
        <w:rPr>
          <w:rFonts w:ascii="Times New Roman" w:eastAsia="Times New Roman" w:hAnsi="Times New Roman" w:cs="Times New Roman"/>
          <w:lang w:eastAsia="en-AU"/>
        </w:rPr>
        <w:t xml:space="preserve"> </w:t>
      </w:r>
    </w:p>
    <w:p w14:paraId="2354110A" w14:textId="384A324E" w:rsidR="000067A6" w:rsidRPr="0041169D" w:rsidRDefault="00DD222B"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the note is to </w:t>
      </w:r>
      <w:r w:rsidR="005C2EC0" w:rsidRPr="0041169D">
        <w:rPr>
          <w:rFonts w:ascii="Times New Roman" w:eastAsia="Times New Roman" w:hAnsi="Times New Roman" w:cs="Times New Roman"/>
          <w:lang w:eastAsia="en-AU"/>
        </w:rPr>
        <w:t>clarify that</w:t>
      </w:r>
      <w:r w:rsidR="00D958EA" w:rsidRPr="0041169D">
        <w:rPr>
          <w:rFonts w:ascii="Times New Roman" w:eastAsia="Times New Roman" w:hAnsi="Times New Roman" w:cs="Times New Roman"/>
          <w:lang w:eastAsia="en-AU"/>
        </w:rPr>
        <w:t xml:space="preserve"> a person can be registered </w:t>
      </w:r>
      <w:r w:rsidR="00851F23" w:rsidRPr="0041169D">
        <w:rPr>
          <w:rFonts w:ascii="Times New Roman" w:eastAsia="Times New Roman" w:hAnsi="Times New Roman" w:cs="Times New Roman"/>
          <w:lang w:eastAsia="en-AU"/>
        </w:rPr>
        <w:t xml:space="preserve">in relation to </w:t>
      </w:r>
      <w:r w:rsidR="007C1634" w:rsidRPr="0041169D">
        <w:rPr>
          <w:rFonts w:ascii="Times New Roman" w:eastAsia="Times New Roman" w:hAnsi="Times New Roman" w:cs="Times New Roman"/>
          <w:lang w:eastAsia="en-AU"/>
        </w:rPr>
        <w:t>multiple</w:t>
      </w:r>
      <w:r w:rsidR="00E970B4" w:rsidRPr="0041169D">
        <w:rPr>
          <w:rFonts w:ascii="Times New Roman" w:eastAsia="Times New Roman" w:hAnsi="Times New Roman" w:cs="Times New Roman"/>
          <w:lang w:eastAsia="en-AU"/>
        </w:rPr>
        <w:t xml:space="preserve"> </w:t>
      </w:r>
      <w:r w:rsidR="007C1634" w:rsidRPr="0041169D">
        <w:rPr>
          <w:rFonts w:ascii="Times New Roman" w:eastAsia="Times New Roman" w:hAnsi="Times New Roman" w:cs="Times New Roman"/>
          <w:lang w:eastAsia="en-AU"/>
        </w:rPr>
        <w:t>types of service</w:t>
      </w:r>
      <w:r w:rsidR="004B25D3" w:rsidRPr="0041169D">
        <w:rPr>
          <w:rFonts w:ascii="Times New Roman" w:eastAsia="Times New Roman" w:hAnsi="Times New Roman" w:cs="Times New Roman"/>
          <w:lang w:eastAsia="en-AU"/>
        </w:rPr>
        <w:t xml:space="preserve">s, </w:t>
      </w:r>
      <w:r w:rsidR="00254C33" w:rsidRPr="0041169D">
        <w:rPr>
          <w:rFonts w:ascii="Times New Roman" w:eastAsia="Times New Roman" w:hAnsi="Times New Roman" w:cs="Times New Roman"/>
          <w:lang w:eastAsia="en-AU"/>
        </w:rPr>
        <w:t>except</w:t>
      </w:r>
      <w:r w:rsidR="00714CCC" w:rsidRPr="0041169D">
        <w:rPr>
          <w:rFonts w:ascii="Times New Roman" w:eastAsia="Times New Roman" w:hAnsi="Times New Roman" w:cs="Times New Roman"/>
          <w:lang w:eastAsia="en-AU"/>
        </w:rPr>
        <w:t xml:space="preserve"> for </w:t>
      </w:r>
      <w:r w:rsidR="00430E98" w:rsidRPr="0041169D">
        <w:rPr>
          <w:rFonts w:ascii="Times New Roman" w:eastAsia="Times New Roman" w:hAnsi="Times New Roman" w:cs="Times New Roman"/>
          <w:lang w:eastAsia="en-AU"/>
        </w:rPr>
        <w:t xml:space="preserve">when managing </w:t>
      </w:r>
      <w:r w:rsidR="004B25D3" w:rsidRPr="0041169D">
        <w:rPr>
          <w:rFonts w:ascii="Times New Roman" w:eastAsia="Times New Roman" w:hAnsi="Times New Roman" w:cs="Times New Roman"/>
          <w:lang w:eastAsia="en-AU"/>
        </w:rPr>
        <w:t>the funding for supports under participants’ plans</w:t>
      </w:r>
      <w:r w:rsidR="00430E98" w:rsidRPr="0041169D">
        <w:rPr>
          <w:rFonts w:ascii="Times New Roman" w:eastAsia="Times New Roman" w:hAnsi="Times New Roman" w:cs="Times New Roman"/>
          <w:lang w:eastAsia="en-AU"/>
        </w:rPr>
        <w:t>.</w:t>
      </w:r>
    </w:p>
    <w:p w14:paraId="36FF7BAB" w14:textId="3CF4AF32" w:rsidR="000067A6" w:rsidRPr="0041169D" w:rsidRDefault="000067A6"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 </w:t>
      </w:r>
      <w:r w:rsidR="00274E6D" w:rsidRPr="0041169D">
        <w:rPr>
          <w:rFonts w:ascii="Times New Roman" w:eastAsia="Times New Roman" w:hAnsi="Times New Roman" w:cs="Times New Roman"/>
          <w:b/>
          <w:bCs/>
          <w:lang w:eastAsia="en-AU"/>
        </w:rPr>
        <w:t>94</w:t>
      </w:r>
      <w:r w:rsidR="00A10A92" w:rsidRPr="0041169D">
        <w:rPr>
          <w:rFonts w:ascii="Times New Roman" w:eastAsia="Times New Roman" w:hAnsi="Times New Roman" w:cs="Times New Roman"/>
          <w:b/>
          <w:bCs/>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lang w:eastAsia="en-AU"/>
        </w:rPr>
        <w:t xml:space="preserve"> </w:t>
      </w:r>
      <w:r w:rsidR="00BD3366" w:rsidRPr="0041169D">
        <w:rPr>
          <w:rFonts w:ascii="Times New Roman" w:eastAsia="Times New Roman" w:hAnsi="Times New Roman" w:cs="Times New Roman"/>
          <w:b/>
          <w:bCs/>
          <w:lang w:eastAsia="en-AU"/>
        </w:rPr>
        <w:t>Parag</w:t>
      </w:r>
      <w:r w:rsidR="00122280" w:rsidRPr="0041169D">
        <w:rPr>
          <w:rFonts w:ascii="Times New Roman" w:eastAsia="Times New Roman" w:hAnsi="Times New Roman" w:cs="Times New Roman"/>
          <w:b/>
          <w:bCs/>
          <w:lang w:eastAsia="en-AU"/>
        </w:rPr>
        <w:t xml:space="preserve">raph </w:t>
      </w:r>
      <w:r w:rsidR="00F30CB5" w:rsidRPr="0041169D">
        <w:rPr>
          <w:rFonts w:ascii="Times New Roman" w:eastAsia="Times New Roman" w:hAnsi="Times New Roman" w:cs="Times New Roman"/>
          <w:b/>
          <w:bCs/>
          <w:lang w:eastAsia="en-AU"/>
        </w:rPr>
        <w:t>73E(2)</w:t>
      </w:r>
      <w:r w:rsidR="0046773B" w:rsidRPr="0041169D">
        <w:rPr>
          <w:rFonts w:ascii="Times New Roman" w:eastAsia="Times New Roman" w:hAnsi="Times New Roman" w:cs="Times New Roman"/>
          <w:b/>
          <w:bCs/>
          <w:lang w:eastAsia="en-AU"/>
        </w:rPr>
        <w:t>(a)</w:t>
      </w:r>
    </w:p>
    <w:p w14:paraId="10A6E643" w14:textId="7FCBF5FF" w:rsidR="00585570" w:rsidRPr="0041169D" w:rsidRDefault="0046773B" w:rsidP="003441A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w:t>
      </w:r>
      <w:r w:rsidR="0075555D" w:rsidRPr="0041169D">
        <w:rPr>
          <w:rFonts w:ascii="Times New Roman" w:eastAsia="Times New Roman" w:hAnsi="Times New Roman" w:cs="Times New Roman"/>
          <w:lang w:eastAsia="en-AU"/>
        </w:rPr>
        <w:t xml:space="preserve"> would</w:t>
      </w:r>
      <w:r w:rsidRPr="0041169D">
        <w:rPr>
          <w:rFonts w:ascii="Times New Roman" w:eastAsia="Times New Roman" w:hAnsi="Times New Roman" w:cs="Times New Roman"/>
          <w:lang w:eastAsia="en-AU"/>
        </w:rPr>
        <w:t xml:space="preserve"> repeal </w:t>
      </w:r>
      <w:r w:rsidR="00805551" w:rsidRPr="0041169D">
        <w:rPr>
          <w:rFonts w:ascii="Times New Roman" w:eastAsia="Times New Roman" w:hAnsi="Times New Roman" w:cs="Times New Roman"/>
          <w:lang w:eastAsia="en-AU"/>
        </w:rPr>
        <w:t>paragraph</w:t>
      </w:r>
      <w:r w:rsidR="004D21D0" w:rsidRPr="0041169D">
        <w:rPr>
          <w:rFonts w:ascii="Times New Roman" w:eastAsia="Times New Roman" w:hAnsi="Times New Roman" w:cs="Times New Roman"/>
          <w:lang w:eastAsia="en-AU"/>
        </w:rPr>
        <w:t xml:space="preserve"> </w:t>
      </w:r>
      <w:r w:rsidR="00ED323E" w:rsidRPr="0041169D">
        <w:rPr>
          <w:rFonts w:ascii="Times New Roman" w:eastAsia="Times New Roman" w:hAnsi="Times New Roman" w:cs="Times New Roman"/>
          <w:lang w:eastAsia="en-AU"/>
        </w:rPr>
        <w:t>73E(2)(a)</w:t>
      </w:r>
      <w:r w:rsidR="006A515C" w:rsidRPr="0041169D">
        <w:rPr>
          <w:rFonts w:ascii="Times New Roman" w:eastAsia="Times New Roman" w:hAnsi="Times New Roman" w:cs="Times New Roman"/>
          <w:lang w:eastAsia="en-AU"/>
        </w:rPr>
        <w:t xml:space="preserve"> which </w:t>
      </w:r>
      <w:r w:rsidR="003306AA" w:rsidRPr="0041169D">
        <w:rPr>
          <w:rFonts w:ascii="Times New Roman" w:eastAsia="Times New Roman" w:hAnsi="Times New Roman" w:cs="Times New Roman"/>
          <w:lang w:eastAsia="en-AU"/>
        </w:rPr>
        <w:t xml:space="preserve">provides that a person may be registered </w:t>
      </w:r>
      <w:r w:rsidR="00E977BF" w:rsidRPr="0041169D">
        <w:rPr>
          <w:rFonts w:ascii="Times New Roman" w:eastAsia="Times New Roman" w:hAnsi="Times New Roman" w:cs="Times New Roman"/>
          <w:lang w:eastAsia="en-AU"/>
        </w:rPr>
        <w:t xml:space="preserve">in respect of </w:t>
      </w:r>
      <w:r w:rsidR="00D05FA0" w:rsidRPr="0041169D">
        <w:rPr>
          <w:rFonts w:ascii="Times New Roman" w:eastAsia="Times New Roman" w:hAnsi="Times New Roman" w:cs="Times New Roman"/>
          <w:lang w:eastAsia="en-AU"/>
        </w:rPr>
        <w:t>manag</w:t>
      </w:r>
      <w:r w:rsidR="00E977BF" w:rsidRPr="0041169D">
        <w:rPr>
          <w:rFonts w:ascii="Times New Roman" w:eastAsia="Times New Roman" w:hAnsi="Times New Roman" w:cs="Times New Roman"/>
          <w:lang w:eastAsia="en-AU"/>
        </w:rPr>
        <w:t>ing</w:t>
      </w:r>
      <w:r w:rsidR="00D05FA0" w:rsidRPr="0041169D">
        <w:rPr>
          <w:rFonts w:ascii="Times New Roman" w:eastAsia="Times New Roman" w:hAnsi="Times New Roman" w:cs="Times New Roman"/>
          <w:lang w:eastAsia="en-AU"/>
        </w:rPr>
        <w:t xml:space="preserve"> the funding of supports under participants’ plans</w:t>
      </w:r>
      <w:r w:rsidR="003073FE" w:rsidRPr="0041169D">
        <w:rPr>
          <w:rFonts w:ascii="Times New Roman" w:eastAsia="Times New Roman" w:hAnsi="Times New Roman" w:cs="Times New Roman"/>
          <w:lang w:eastAsia="en-AU"/>
        </w:rPr>
        <w:t xml:space="preserve">. </w:t>
      </w:r>
      <w:r w:rsidR="009E4982" w:rsidRPr="0041169D">
        <w:rPr>
          <w:rFonts w:ascii="Times New Roman" w:eastAsia="Times New Roman" w:hAnsi="Times New Roman" w:cs="Times New Roman"/>
          <w:lang w:eastAsia="en-AU"/>
        </w:rPr>
        <w:t xml:space="preserve">Subsection 73E(2) also provides that a person may be registered to provide </w:t>
      </w:r>
      <w:r w:rsidR="004210FF" w:rsidRPr="0041169D">
        <w:rPr>
          <w:rFonts w:ascii="Times New Roman" w:eastAsia="Times New Roman" w:hAnsi="Times New Roman" w:cs="Times New Roman"/>
          <w:lang w:eastAsia="en-AU"/>
        </w:rPr>
        <w:t>specified classes o</w:t>
      </w:r>
      <w:r w:rsidR="002A06C2" w:rsidRPr="0041169D">
        <w:rPr>
          <w:rFonts w:ascii="Times New Roman" w:eastAsia="Times New Roman" w:hAnsi="Times New Roman" w:cs="Times New Roman"/>
          <w:lang w:eastAsia="en-AU"/>
        </w:rPr>
        <w:t>f</w:t>
      </w:r>
      <w:r w:rsidR="004210FF" w:rsidRPr="0041169D">
        <w:rPr>
          <w:rFonts w:ascii="Times New Roman" w:eastAsia="Times New Roman" w:hAnsi="Times New Roman" w:cs="Times New Roman"/>
          <w:lang w:eastAsia="en-AU"/>
        </w:rPr>
        <w:t xml:space="preserve"> supports</w:t>
      </w:r>
      <w:r w:rsidR="00B062AF" w:rsidRPr="0041169D">
        <w:rPr>
          <w:rFonts w:ascii="Times New Roman" w:eastAsia="Times New Roman" w:hAnsi="Times New Roman" w:cs="Times New Roman"/>
          <w:lang w:eastAsia="en-AU"/>
        </w:rPr>
        <w:t xml:space="preserve"> under a participant’s plan</w:t>
      </w:r>
      <w:r w:rsidR="004210FF" w:rsidRPr="0041169D">
        <w:rPr>
          <w:rFonts w:ascii="Times New Roman" w:eastAsia="Times New Roman" w:hAnsi="Times New Roman" w:cs="Times New Roman"/>
          <w:lang w:eastAsia="en-AU"/>
        </w:rPr>
        <w:t xml:space="preserve">. </w:t>
      </w:r>
      <w:r w:rsidR="002A3D9C" w:rsidRPr="0041169D">
        <w:rPr>
          <w:rFonts w:ascii="Times New Roman" w:eastAsia="Times New Roman" w:hAnsi="Times New Roman" w:cs="Times New Roman"/>
          <w:lang w:eastAsia="en-AU"/>
        </w:rPr>
        <w:t>T</w:t>
      </w:r>
      <w:r w:rsidR="003073FE" w:rsidRPr="0041169D">
        <w:rPr>
          <w:rFonts w:ascii="Times New Roman" w:eastAsia="Times New Roman" w:hAnsi="Times New Roman" w:cs="Times New Roman"/>
          <w:lang w:eastAsia="en-AU"/>
        </w:rPr>
        <w:t xml:space="preserve">his </w:t>
      </w:r>
      <w:r w:rsidR="00AE6FE3" w:rsidRPr="0041169D">
        <w:rPr>
          <w:rFonts w:ascii="Times New Roman" w:eastAsia="Times New Roman" w:hAnsi="Times New Roman" w:cs="Times New Roman"/>
          <w:lang w:eastAsia="en-AU"/>
        </w:rPr>
        <w:t>item</w:t>
      </w:r>
      <w:r w:rsidR="003073FE" w:rsidRPr="0041169D">
        <w:rPr>
          <w:rFonts w:ascii="Times New Roman" w:eastAsia="Times New Roman" w:hAnsi="Times New Roman" w:cs="Times New Roman"/>
          <w:lang w:eastAsia="en-AU"/>
        </w:rPr>
        <w:t xml:space="preserve"> </w:t>
      </w:r>
      <w:r w:rsidR="00545B59" w:rsidRPr="0041169D">
        <w:rPr>
          <w:rFonts w:ascii="Times New Roman" w:eastAsia="Times New Roman" w:hAnsi="Times New Roman" w:cs="Times New Roman"/>
          <w:lang w:eastAsia="en-AU"/>
        </w:rPr>
        <w:t>supports amendments made by this Part that ensure</w:t>
      </w:r>
      <w:r w:rsidR="00B452EF" w:rsidRPr="0041169D">
        <w:rPr>
          <w:rFonts w:ascii="Times New Roman" w:eastAsia="Times New Roman" w:hAnsi="Times New Roman" w:cs="Times New Roman"/>
          <w:lang w:eastAsia="en-AU"/>
        </w:rPr>
        <w:t xml:space="preserve"> that a person registered to provide plan management supports cannot be registered to provide any other kind of supports or services.</w:t>
      </w:r>
    </w:p>
    <w:p w14:paraId="12328FC0" w14:textId="4ECEDB9D" w:rsidR="00585570" w:rsidRPr="0041169D" w:rsidRDefault="00585570"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 </w:t>
      </w:r>
      <w:r w:rsidR="00274E6D" w:rsidRPr="0041169D">
        <w:rPr>
          <w:rFonts w:ascii="Times New Roman" w:eastAsia="Times New Roman" w:hAnsi="Times New Roman" w:cs="Times New Roman"/>
          <w:b/>
          <w:bCs/>
          <w:lang w:eastAsia="en-AU"/>
        </w:rPr>
        <w:t>9</w:t>
      </w:r>
      <w:r w:rsidR="00E8438B" w:rsidRPr="0041169D">
        <w:rPr>
          <w:rFonts w:ascii="Times New Roman" w:eastAsia="Times New Roman" w:hAnsi="Times New Roman" w:cs="Times New Roman"/>
          <w:b/>
          <w:bCs/>
          <w:lang w:eastAsia="en-AU"/>
        </w:rPr>
        <w:t>5</w:t>
      </w:r>
      <w:r w:rsidR="003D5A3F" w:rsidRPr="0041169D">
        <w:rPr>
          <w:rFonts w:ascii="Times New Roman" w:eastAsia="Times New Roman" w:hAnsi="Times New Roman" w:cs="Times New Roman"/>
          <w:b/>
          <w:bCs/>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00B041FB" w:rsidRPr="0041169D">
        <w:rPr>
          <w:rFonts w:ascii="Times New Roman" w:eastAsia="Times New Roman" w:hAnsi="Times New Roman" w:cs="Times New Roman"/>
          <w:b/>
          <w:bCs/>
          <w:lang w:eastAsia="en-AU"/>
        </w:rPr>
        <w:t xml:space="preserve"> After </w:t>
      </w:r>
      <w:r w:rsidR="00284B27" w:rsidRPr="0041169D">
        <w:rPr>
          <w:rFonts w:ascii="Times New Roman" w:eastAsia="Times New Roman" w:hAnsi="Times New Roman" w:cs="Times New Roman"/>
          <w:b/>
          <w:bCs/>
          <w:lang w:eastAsia="en-AU"/>
        </w:rPr>
        <w:t xml:space="preserve">subsection </w:t>
      </w:r>
      <w:r w:rsidR="00F23BFC" w:rsidRPr="0041169D">
        <w:rPr>
          <w:rFonts w:ascii="Times New Roman" w:eastAsia="Times New Roman" w:hAnsi="Times New Roman" w:cs="Times New Roman"/>
          <w:b/>
          <w:bCs/>
          <w:lang w:eastAsia="en-AU"/>
        </w:rPr>
        <w:t>73E(2)</w:t>
      </w:r>
    </w:p>
    <w:p w14:paraId="70C5294F" w14:textId="665D3798" w:rsidR="009E22FF" w:rsidRPr="0041169D" w:rsidRDefault="00F23BFC" w:rsidP="003A4643">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820775" w:rsidRPr="0041169D">
        <w:rPr>
          <w:rFonts w:ascii="Times New Roman" w:eastAsia="Times New Roman" w:hAnsi="Times New Roman" w:cs="Times New Roman"/>
          <w:lang w:eastAsia="en-AU"/>
        </w:rPr>
        <w:t>inserts</w:t>
      </w:r>
      <w:r w:rsidRPr="0041169D">
        <w:rPr>
          <w:rFonts w:ascii="Times New Roman" w:eastAsia="Times New Roman" w:hAnsi="Times New Roman" w:cs="Times New Roman"/>
          <w:lang w:eastAsia="en-AU"/>
        </w:rPr>
        <w:t xml:space="preserve"> </w:t>
      </w:r>
      <w:r w:rsidR="00B2578C" w:rsidRPr="0041169D">
        <w:rPr>
          <w:rFonts w:ascii="Times New Roman" w:eastAsia="Times New Roman" w:hAnsi="Times New Roman" w:cs="Times New Roman"/>
          <w:lang w:eastAsia="en-AU"/>
        </w:rPr>
        <w:t>two additional subsections</w:t>
      </w:r>
      <w:r w:rsidR="00F27AD5" w:rsidRPr="0041169D">
        <w:rPr>
          <w:rFonts w:ascii="Times New Roman" w:eastAsia="Times New Roman" w:hAnsi="Times New Roman" w:cs="Times New Roman"/>
          <w:lang w:eastAsia="en-AU"/>
        </w:rPr>
        <w:t xml:space="preserve">, </w:t>
      </w:r>
      <w:r w:rsidR="009E22FF" w:rsidRPr="0041169D">
        <w:rPr>
          <w:rFonts w:ascii="Times New Roman" w:eastAsia="Times New Roman" w:hAnsi="Times New Roman" w:cs="Times New Roman"/>
          <w:lang w:eastAsia="en-AU"/>
        </w:rPr>
        <w:t>73E(2A) and 73E(2B)</w:t>
      </w:r>
      <w:r w:rsidR="005C66E7" w:rsidRPr="0041169D">
        <w:rPr>
          <w:rFonts w:ascii="Times New Roman" w:eastAsia="Times New Roman" w:hAnsi="Times New Roman" w:cs="Times New Roman"/>
          <w:lang w:eastAsia="en-AU"/>
        </w:rPr>
        <w:t xml:space="preserve"> which deal with the registration of a person to manage the funding of supports under a participant’s plan</w:t>
      </w:r>
      <w:r w:rsidR="006F7286" w:rsidRPr="0041169D">
        <w:rPr>
          <w:rFonts w:ascii="Times New Roman" w:eastAsia="Times New Roman" w:hAnsi="Times New Roman" w:cs="Times New Roman"/>
          <w:lang w:eastAsia="en-AU"/>
        </w:rPr>
        <w:t xml:space="preserve">. </w:t>
      </w:r>
      <w:r w:rsidR="008474F4" w:rsidRPr="0041169D">
        <w:rPr>
          <w:rFonts w:ascii="Times New Roman" w:eastAsia="Times New Roman" w:hAnsi="Times New Roman" w:cs="Times New Roman"/>
          <w:lang w:eastAsia="en-AU"/>
        </w:rPr>
        <w:t>The</w:t>
      </w:r>
      <w:r w:rsidR="00E630B9" w:rsidRPr="0041169D">
        <w:rPr>
          <w:rFonts w:ascii="Times New Roman" w:eastAsia="Times New Roman" w:hAnsi="Times New Roman" w:cs="Times New Roman"/>
          <w:lang w:eastAsia="en-AU"/>
        </w:rPr>
        <w:t xml:space="preserve">se amendments </w:t>
      </w:r>
      <w:r w:rsidR="00C13602" w:rsidRPr="0041169D">
        <w:rPr>
          <w:rFonts w:ascii="Times New Roman" w:eastAsia="Times New Roman" w:hAnsi="Times New Roman" w:cs="Times New Roman"/>
          <w:lang w:eastAsia="en-AU"/>
        </w:rPr>
        <w:t xml:space="preserve">ensure that, if a person is registered to provide plan management supports, they cannot be registered to provide any other </w:t>
      </w:r>
      <w:r w:rsidR="001C6C6D" w:rsidRPr="0041169D">
        <w:rPr>
          <w:rFonts w:ascii="Times New Roman" w:eastAsia="Times New Roman" w:hAnsi="Times New Roman" w:cs="Times New Roman"/>
          <w:lang w:eastAsia="en-AU"/>
        </w:rPr>
        <w:t>type of support.</w:t>
      </w:r>
    </w:p>
    <w:p w14:paraId="23AC0D91" w14:textId="4B4D70C5" w:rsidR="0081407B" w:rsidRPr="0041169D" w:rsidRDefault="002727A8"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Subsection</w:t>
      </w:r>
      <w:r w:rsidR="00B2578C" w:rsidRPr="0041169D">
        <w:rPr>
          <w:rFonts w:ascii="Times New Roman" w:eastAsia="Times New Roman" w:hAnsi="Times New Roman" w:cs="Times New Roman"/>
          <w:lang w:eastAsia="en-AU"/>
        </w:rPr>
        <w:t xml:space="preserve"> 73</w:t>
      </w:r>
      <w:r w:rsidR="0096268B" w:rsidRPr="0041169D">
        <w:rPr>
          <w:rFonts w:ascii="Times New Roman" w:eastAsia="Times New Roman" w:hAnsi="Times New Roman" w:cs="Times New Roman"/>
          <w:lang w:eastAsia="en-AU"/>
        </w:rPr>
        <w:t xml:space="preserve">E(2A) </w:t>
      </w:r>
      <w:r w:rsidR="00482DC9" w:rsidRPr="0041169D">
        <w:rPr>
          <w:rFonts w:ascii="Times New Roman" w:eastAsia="Times New Roman" w:hAnsi="Times New Roman" w:cs="Times New Roman"/>
          <w:lang w:eastAsia="en-AU"/>
        </w:rPr>
        <w:t>provides that a person may be registered to manage the funding of sup</w:t>
      </w:r>
      <w:r w:rsidR="001C36DB" w:rsidRPr="0041169D">
        <w:rPr>
          <w:rFonts w:ascii="Times New Roman" w:eastAsia="Times New Roman" w:hAnsi="Times New Roman" w:cs="Times New Roman"/>
          <w:lang w:eastAsia="en-AU"/>
        </w:rPr>
        <w:t xml:space="preserve">ports </w:t>
      </w:r>
      <w:r w:rsidR="005840B2" w:rsidRPr="0041169D">
        <w:rPr>
          <w:rFonts w:ascii="Times New Roman" w:eastAsia="Times New Roman" w:hAnsi="Times New Roman" w:cs="Times New Roman"/>
          <w:lang w:eastAsia="en-AU"/>
        </w:rPr>
        <w:t xml:space="preserve">under </w:t>
      </w:r>
      <w:r w:rsidR="002E145E" w:rsidRPr="0041169D">
        <w:rPr>
          <w:rFonts w:ascii="Times New Roman" w:eastAsia="Times New Roman" w:hAnsi="Times New Roman" w:cs="Times New Roman"/>
          <w:lang w:eastAsia="en-AU"/>
        </w:rPr>
        <w:t>participants’ plans</w:t>
      </w:r>
      <w:r w:rsidR="00B54FFE" w:rsidRPr="0041169D">
        <w:rPr>
          <w:rFonts w:ascii="Times New Roman" w:eastAsia="Times New Roman" w:hAnsi="Times New Roman" w:cs="Times New Roman"/>
          <w:lang w:eastAsia="en-AU"/>
        </w:rPr>
        <w:t>,</w:t>
      </w:r>
      <w:r w:rsidR="00CF6E37" w:rsidRPr="0041169D">
        <w:rPr>
          <w:rFonts w:ascii="Times New Roman" w:eastAsia="Times New Roman" w:hAnsi="Times New Roman" w:cs="Times New Roman"/>
          <w:lang w:eastAsia="en-AU"/>
        </w:rPr>
        <w:t xml:space="preserve"> subject to the conditions imposed by the newly</w:t>
      </w:r>
      <w:r w:rsidR="007C3A90" w:rsidRPr="0041169D">
        <w:rPr>
          <w:rFonts w:ascii="Times New Roman" w:eastAsia="Times New Roman" w:hAnsi="Times New Roman" w:cs="Times New Roman"/>
          <w:lang w:eastAsia="en-AU"/>
        </w:rPr>
        <w:t xml:space="preserve"> inserted </w:t>
      </w:r>
      <w:r w:rsidR="00502CED" w:rsidRPr="0041169D">
        <w:rPr>
          <w:rFonts w:ascii="Times New Roman" w:eastAsia="Times New Roman" w:hAnsi="Times New Roman" w:cs="Times New Roman"/>
          <w:lang w:eastAsia="en-AU"/>
        </w:rPr>
        <w:lastRenderedPageBreak/>
        <w:t xml:space="preserve">subsection </w:t>
      </w:r>
      <w:r w:rsidR="007C3A90" w:rsidRPr="0041169D">
        <w:rPr>
          <w:rFonts w:ascii="Times New Roman" w:eastAsia="Times New Roman" w:hAnsi="Times New Roman" w:cs="Times New Roman"/>
          <w:lang w:eastAsia="en-AU"/>
        </w:rPr>
        <w:t>73EA(1)</w:t>
      </w:r>
      <w:r w:rsidR="00AE5F6E" w:rsidRPr="0041169D">
        <w:rPr>
          <w:rFonts w:ascii="Times New Roman" w:eastAsia="Times New Roman" w:hAnsi="Times New Roman" w:cs="Times New Roman"/>
          <w:lang w:eastAsia="en-AU"/>
        </w:rPr>
        <w:t xml:space="preserve">, namely that a </w:t>
      </w:r>
      <w:r w:rsidR="0097392D" w:rsidRPr="0041169D">
        <w:rPr>
          <w:rFonts w:ascii="Times New Roman" w:eastAsia="Times New Roman" w:hAnsi="Times New Roman" w:cs="Times New Roman"/>
          <w:lang w:eastAsia="en-AU"/>
        </w:rPr>
        <w:t xml:space="preserve">deed of arrangement must be in place between the person </w:t>
      </w:r>
      <w:r w:rsidR="002D477B" w:rsidRPr="0041169D">
        <w:rPr>
          <w:rFonts w:ascii="Times New Roman" w:eastAsia="Times New Roman" w:hAnsi="Times New Roman" w:cs="Times New Roman"/>
          <w:lang w:eastAsia="en-AU"/>
        </w:rPr>
        <w:t>and the Agency</w:t>
      </w:r>
      <w:r w:rsidR="000C4278" w:rsidRPr="0041169D">
        <w:rPr>
          <w:rFonts w:ascii="Times New Roman" w:eastAsia="Times New Roman" w:hAnsi="Times New Roman" w:cs="Times New Roman"/>
          <w:lang w:eastAsia="en-AU"/>
        </w:rPr>
        <w:t xml:space="preserve"> </w:t>
      </w:r>
      <w:r w:rsidR="002D477B" w:rsidRPr="0041169D">
        <w:rPr>
          <w:rFonts w:ascii="Times New Roman" w:eastAsia="Times New Roman" w:hAnsi="Times New Roman" w:cs="Times New Roman"/>
          <w:lang w:eastAsia="en-AU"/>
        </w:rPr>
        <w:t>(</w:t>
      </w:r>
      <w:r w:rsidR="00C55162" w:rsidRPr="0041169D">
        <w:rPr>
          <w:rFonts w:ascii="Times New Roman" w:eastAsia="Times New Roman" w:hAnsi="Times New Roman" w:cs="Times New Roman"/>
          <w:lang w:eastAsia="en-AU"/>
        </w:rPr>
        <w:t>see i</w:t>
      </w:r>
      <w:r w:rsidR="000C4278" w:rsidRPr="0041169D">
        <w:rPr>
          <w:rFonts w:ascii="Times New Roman" w:eastAsia="Times New Roman" w:hAnsi="Times New Roman" w:cs="Times New Roman"/>
          <w:lang w:eastAsia="en-AU"/>
        </w:rPr>
        <w:t xml:space="preserve">tem </w:t>
      </w:r>
      <w:r w:rsidR="00E8438B" w:rsidRPr="0041169D">
        <w:rPr>
          <w:rFonts w:ascii="Times New Roman" w:eastAsia="Times New Roman" w:hAnsi="Times New Roman" w:cs="Times New Roman"/>
          <w:lang w:eastAsia="en-AU"/>
        </w:rPr>
        <w:t>97</w:t>
      </w:r>
      <w:r w:rsidR="002D477B" w:rsidRPr="0041169D">
        <w:rPr>
          <w:rFonts w:ascii="Times New Roman" w:eastAsia="Times New Roman" w:hAnsi="Times New Roman" w:cs="Times New Roman"/>
          <w:lang w:eastAsia="en-AU"/>
        </w:rPr>
        <w:t>)</w:t>
      </w:r>
      <w:r w:rsidR="0081407B" w:rsidRPr="0041169D">
        <w:rPr>
          <w:rFonts w:ascii="Times New Roman" w:eastAsia="Times New Roman" w:hAnsi="Times New Roman" w:cs="Times New Roman"/>
          <w:lang w:eastAsia="en-AU"/>
        </w:rPr>
        <w:t>.</w:t>
      </w:r>
    </w:p>
    <w:p w14:paraId="2987FA55" w14:textId="7AA7E3A0" w:rsidR="001E1E72" w:rsidRPr="0041169D" w:rsidRDefault="00464980" w:rsidP="00991DA0">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eastAsia="en-AU"/>
        </w:rPr>
        <w:t>Subsection</w:t>
      </w:r>
      <w:r w:rsidR="007C3A90" w:rsidRPr="0041169D">
        <w:rPr>
          <w:rFonts w:ascii="Times New Roman" w:eastAsia="Times New Roman" w:hAnsi="Times New Roman" w:cs="Times New Roman"/>
          <w:lang w:eastAsia="en-AU"/>
        </w:rPr>
        <w:t xml:space="preserve"> </w:t>
      </w:r>
      <w:r w:rsidR="00FA6617" w:rsidRPr="0041169D">
        <w:rPr>
          <w:rFonts w:ascii="Times New Roman" w:eastAsia="Times New Roman" w:hAnsi="Times New Roman" w:cs="Times New Roman"/>
          <w:lang w:eastAsia="en-AU"/>
        </w:rPr>
        <w:t>73</w:t>
      </w:r>
      <w:r w:rsidR="008275DB" w:rsidRPr="0041169D">
        <w:rPr>
          <w:rFonts w:ascii="Times New Roman" w:eastAsia="Times New Roman" w:hAnsi="Times New Roman" w:cs="Times New Roman"/>
          <w:lang w:eastAsia="en-AU"/>
        </w:rPr>
        <w:t>E(2B)</w:t>
      </w:r>
      <w:r w:rsidR="000475CE" w:rsidRPr="0041169D">
        <w:rPr>
          <w:rFonts w:ascii="Times New Roman" w:eastAsia="Times New Roman" w:hAnsi="Times New Roman" w:cs="Times New Roman"/>
          <w:lang w:eastAsia="en-AU"/>
        </w:rPr>
        <w:t xml:space="preserve"> imposes conditions</w:t>
      </w:r>
      <w:r w:rsidR="00AA1235" w:rsidRPr="0041169D">
        <w:rPr>
          <w:rFonts w:ascii="Times New Roman" w:eastAsia="Times New Roman" w:hAnsi="Times New Roman" w:cs="Times New Roman"/>
          <w:lang w:eastAsia="en-AU"/>
        </w:rPr>
        <w:t xml:space="preserve"> on the operation of subsection</w:t>
      </w:r>
      <w:r w:rsidR="00130BE8" w:rsidRPr="0041169D">
        <w:rPr>
          <w:rFonts w:ascii="Times New Roman" w:eastAsia="Times New Roman" w:hAnsi="Times New Roman" w:cs="Times New Roman"/>
          <w:lang w:eastAsia="en-AU"/>
        </w:rPr>
        <w:t>s 73E(1)</w:t>
      </w:r>
      <w:r w:rsidR="00E25F9B" w:rsidRPr="0041169D">
        <w:rPr>
          <w:rFonts w:ascii="Times New Roman" w:eastAsia="Times New Roman" w:hAnsi="Times New Roman" w:cs="Times New Roman"/>
          <w:lang w:eastAsia="en-AU"/>
        </w:rPr>
        <w:t>,</w:t>
      </w:r>
      <w:r w:rsidR="007802CE" w:rsidRPr="0041169D">
        <w:rPr>
          <w:rFonts w:ascii="Times New Roman" w:eastAsia="Times New Roman" w:hAnsi="Times New Roman" w:cs="Times New Roman"/>
          <w:lang w:eastAsia="en-AU"/>
        </w:rPr>
        <w:t xml:space="preserve"> (2) and (2A)</w:t>
      </w:r>
      <w:r w:rsidR="00767423" w:rsidRPr="0041169D">
        <w:rPr>
          <w:rFonts w:ascii="Times New Roman" w:eastAsia="Times New Roman" w:hAnsi="Times New Roman" w:cs="Times New Roman"/>
          <w:lang w:eastAsia="en-AU"/>
        </w:rPr>
        <w:t xml:space="preserve">. </w:t>
      </w:r>
      <w:r w:rsidR="0096754B" w:rsidRPr="0041169D">
        <w:rPr>
          <w:rFonts w:ascii="Times New Roman" w:eastAsia="Times New Roman" w:hAnsi="Times New Roman" w:cs="Times New Roman"/>
          <w:lang w:eastAsia="en-AU"/>
        </w:rPr>
        <w:t xml:space="preserve">The </w:t>
      </w:r>
      <w:r w:rsidR="00102E2D" w:rsidRPr="0041169D">
        <w:rPr>
          <w:rFonts w:ascii="Times New Roman" w:eastAsia="Times New Roman" w:hAnsi="Times New Roman" w:cs="Times New Roman"/>
          <w:lang w:eastAsia="en-AU"/>
        </w:rPr>
        <w:t>effect</w:t>
      </w:r>
      <w:r w:rsidR="0096754B" w:rsidRPr="0041169D">
        <w:rPr>
          <w:rFonts w:ascii="Times New Roman" w:eastAsia="Times New Roman" w:hAnsi="Times New Roman" w:cs="Times New Roman"/>
          <w:lang w:eastAsia="en-AU"/>
        </w:rPr>
        <w:t xml:space="preserve"> of t</w:t>
      </w:r>
      <w:r w:rsidR="00647C47" w:rsidRPr="0041169D">
        <w:rPr>
          <w:rFonts w:ascii="Times New Roman" w:eastAsia="Times New Roman" w:hAnsi="Times New Roman" w:cs="Times New Roman"/>
          <w:lang w:eastAsia="en-AU"/>
        </w:rPr>
        <w:t xml:space="preserve">his amendment </w:t>
      </w:r>
      <w:r w:rsidR="003D0C71" w:rsidRPr="0041169D">
        <w:rPr>
          <w:rFonts w:ascii="Times New Roman" w:eastAsia="Times New Roman" w:hAnsi="Times New Roman" w:cs="Times New Roman"/>
          <w:lang w:eastAsia="en-AU"/>
        </w:rPr>
        <w:t xml:space="preserve">would be </w:t>
      </w:r>
      <w:r w:rsidR="00647C47" w:rsidRPr="0041169D">
        <w:rPr>
          <w:rFonts w:ascii="Times New Roman" w:eastAsia="Times New Roman" w:hAnsi="Times New Roman" w:cs="Times New Roman"/>
          <w:lang w:eastAsia="en-AU"/>
        </w:rPr>
        <w:t>to prevent</w:t>
      </w:r>
      <w:r w:rsidR="000522A1" w:rsidRPr="0041169D">
        <w:rPr>
          <w:rFonts w:ascii="Times New Roman" w:eastAsia="Times New Roman" w:hAnsi="Times New Roman" w:cs="Times New Roman"/>
          <w:lang w:eastAsia="en-AU"/>
        </w:rPr>
        <w:t xml:space="preserve"> the Commissioner registering a person</w:t>
      </w:r>
      <w:r w:rsidR="0062147D" w:rsidRPr="0041169D">
        <w:rPr>
          <w:rFonts w:ascii="Times New Roman" w:eastAsia="Times New Roman" w:hAnsi="Times New Roman" w:cs="Times New Roman"/>
          <w:lang w:eastAsia="en-AU"/>
        </w:rPr>
        <w:t xml:space="preserve"> </w:t>
      </w:r>
      <w:r w:rsidR="00FB0D6F" w:rsidRPr="0041169D">
        <w:rPr>
          <w:rFonts w:ascii="Times New Roman" w:eastAsia="Times New Roman" w:hAnsi="Times New Roman" w:cs="Times New Roman"/>
          <w:lang w:eastAsia="en-AU"/>
        </w:rPr>
        <w:t xml:space="preserve">to provide supports or </w:t>
      </w:r>
      <w:r w:rsidR="00300F8D" w:rsidRPr="0041169D">
        <w:rPr>
          <w:rFonts w:ascii="Times New Roman" w:eastAsia="Times New Roman" w:hAnsi="Times New Roman" w:cs="Times New Roman"/>
          <w:lang w:eastAsia="en-AU"/>
        </w:rPr>
        <w:t>services</w:t>
      </w:r>
      <w:r w:rsidR="00FB0D6F" w:rsidRPr="0041169D">
        <w:rPr>
          <w:rFonts w:ascii="Times New Roman" w:eastAsia="Times New Roman" w:hAnsi="Times New Roman" w:cs="Times New Roman"/>
          <w:lang w:eastAsia="en-AU"/>
        </w:rPr>
        <w:t xml:space="preserve"> other than plan management supports </w:t>
      </w:r>
      <w:r w:rsidR="00496DC0" w:rsidRPr="0041169D">
        <w:rPr>
          <w:rFonts w:ascii="Times New Roman" w:eastAsia="Times New Roman" w:hAnsi="Times New Roman" w:cs="Times New Roman"/>
          <w:lang w:eastAsia="en-AU"/>
        </w:rPr>
        <w:t>if</w:t>
      </w:r>
      <w:r w:rsidR="00875661">
        <w:rPr>
          <w:rFonts w:ascii="Times New Roman" w:eastAsia="Times New Roman" w:hAnsi="Times New Roman" w:cs="Times New Roman"/>
          <w:lang w:eastAsia="en-AU"/>
        </w:rPr>
        <w:t xml:space="preserve"> </w:t>
      </w:r>
      <w:r w:rsidR="00527219" w:rsidRPr="00991DA0">
        <w:rPr>
          <w:rFonts w:ascii="Times New Roman" w:eastAsia="Times New Roman" w:hAnsi="Times New Roman" w:cs="Times New Roman"/>
          <w:lang w:val="en-US" w:eastAsia="en-AU"/>
        </w:rPr>
        <w:t xml:space="preserve">the person is </w:t>
      </w:r>
      <w:r w:rsidR="00167A4B" w:rsidRPr="00991DA0">
        <w:rPr>
          <w:rFonts w:ascii="Times New Roman" w:eastAsia="Times New Roman" w:hAnsi="Times New Roman" w:cs="Times New Roman"/>
          <w:lang w:val="en-US" w:eastAsia="en-AU"/>
        </w:rPr>
        <w:t>registered</w:t>
      </w:r>
      <w:r w:rsidR="00EF68A2" w:rsidRPr="00991DA0">
        <w:rPr>
          <w:rFonts w:ascii="Times New Roman" w:eastAsia="Times New Roman" w:hAnsi="Times New Roman" w:cs="Times New Roman"/>
          <w:lang w:val="en-US" w:eastAsia="en-AU"/>
        </w:rPr>
        <w:t>, or applying to be registered,</w:t>
      </w:r>
      <w:r w:rsidR="00167A4B" w:rsidRPr="00991DA0">
        <w:rPr>
          <w:rFonts w:ascii="Times New Roman" w:eastAsia="Times New Roman" w:hAnsi="Times New Roman" w:cs="Times New Roman"/>
          <w:lang w:val="en-US" w:eastAsia="en-AU"/>
        </w:rPr>
        <w:t xml:space="preserve"> </w:t>
      </w:r>
      <w:r w:rsidR="003377CA" w:rsidRPr="00991DA0">
        <w:rPr>
          <w:rFonts w:ascii="Times New Roman" w:eastAsia="Times New Roman" w:hAnsi="Times New Roman" w:cs="Times New Roman"/>
          <w:lang w:val="en-US" w:eastAsia="en-AU"/>
        </w:rPr>
        <w:t>as a plan management provider</w:t>
      </w:r>
      <w:r w:rsidR="00443D47" w:rsidRPr="00991DA0">
        <w:rPr>
          <w:rFonts w:ascii="Times New Roman" w:eastAsia="Times New Roman" w:hAnsi="Times New Roman" w:cs="Times New Roman"/>
          <w:lang w:val="en-US" w:eastAsia="en-AU"/>
        </w:rPr>
        <w:t>.</w:t>
      </w:r>
      <w:r w:rsidR="001D3D2E" w:rsidRPr="00AC692E">
        <w:rPr>
          <w:rFonts w:ascii="Times New Roman" w:eastAsia="Times New Roman" w:hAnsi="Times New Roman" w:cs="Times New Roman"/>
          <w:lang w:val="en-US" w:eastAsia="en-AU"/>
        </w:rPr>
        <w:t xml:space="preserve"> </w:t>
      </w:r>
    </w:p>
    <w:p w14:paraId="6911EC38" w14:textId="05D72826" w:rsidR="00AA0467" w:rsidRPr="0041169D" w:rsidRDefault="001E1E72" w:rsidP="003441AE">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lang w:val="en-US" w:eastAsia="en-AU"/>
        </w:rPr>
        <w:t>The intent of these</w:t>
      </w:r>
      <w:r w:rsidR="00E40C9A" w:rsidRPr="0041169D">
        <w:rPr>
          <w:rFonts w:ascii="Times New Roman" w:eastAsia="Times New Roman" w:hAnsi="Times New Roman" w:cs="Times New Roman"/>
          <w:lang w:val="en-US" w:eastAsia="en-AU"/>
        </w:rPr>
        <w:t xml:space="preserve"> proposed</w:t>
      </w:r>
      <w:r w:rsidRPr="0041169D">
        <w:rPr>
          <w:rFonts w:ascii="Times New Roman" w:eastAsia="Times New Roman" w:hAnsi="Times New Roman" w:cs="Times New Roman"/>
          <w:lang w:val="en-US" w:eastAsia="en-AU"/>
        </w:rPr>
        <w:t xml:space="preserve"> amendments is to </w:t>
      </w:r>
      <w:r w:rsidR="008E61FE" w:rsidRPr="0041169D">
        <w:rPr>
          <w:rFonts w:ascii="Times New Roman" w:eastAsia="Times New Roman" w:hAnsi="Times New Roman" w:cs="Times New Roman"/>
          <w:lang w:val="en-US" w:eastAsia="en-AU"/>
        </w:rPr>
        <w:t xml:space="preserve">address issues of </w:t>
      </w:r>
      <w:r w:rsidR="001E672C" w:rsidRPr="0041169D">
        <w:rPr>
          <w:rFonts w:ascii="Times New Roman" w:eastAsia="Times New Roman" w:hAnsi="Times New Roman" w:cs="Times New Roman"/>
          <w:lang w:val="en-US" w:eastAsia="en-AU"/>
        </w:rPr>
        <w:t>conflicts of interest</w:t>
      </w:r>
      <w:r w:rsidR="00C32426" w:rsidRPr="0041169D">
        <w:rPr>
          <w:rFonts w:ascii="Times New Roman" w:eastAsia="Times New Roman" w:hAnsi="Times New Roman" w:cs="Times New Roman"/>
          <w:lang w:val="en-US" w:eastAsia="en-AU"/>
        </w:rPr>
        <w:t xml:space="preserve">, </w:t>
      </w:r>
      <w:r w:rsidR="00AA0467" w:rsidRPr="0041169D">
        <w:rPr>
          <w:rFonts w:ascii="Times New Roman" w:eastAsia="Times New Roman" w:hAnsi="Times New Roman" w:cs="Times New Roman"/>
          <w:lang w:val="en-US" w:eastAsia="en-AU"/>
        </w:rPr>
        <w:t xml:space="preserve">collusion </w:t>
      </w:r>
      <w:r w:rsidR="00C32426" w:rsidRPr="0041169D">
        <w:rPr>
          <w:rFonts w:ascii="Times New Roman" w:eastAsia="Times New Roman" w:hAnsi="Times New Roman" w:cs="Times New Roman"/>
          <w:lang w:val="en-US" w:eastAsia="en-AU"/>
        </w:rPr>
        <w:t>and fraud</w:t>
      </w:r>
      <w:r w:rsidR="00AA0467" w:rsidRPr="0041169D">
        <w:rPr>
          <w:rFonts w:ascii="Times New Roman" w:eastAsia="Times New Roman" w:hAnsi="Times New Roman" w:cs="Times New Roman"/>
          <w:lang w:val="en-US" w:eastAsia="en-AU"/>
        </w:rPr>
        <w:t xml:space="preserve"> that have been identified </w:t>
      </w:r>
      <w:r w:rsidR="006A5BFD" w:rsidRPr="0041169D">
        <w:rPr>
          <w:rFonts w:ascii="Times New Roman" w:eastAsia="Times New Roman" w:hAnsi="Times New Roman" w:cs="Times New Roman"/>
          <w:lang w:val="en-US" w:eastAsia="en-AU"/>
        </w:rPr>
        <w:t>in the plan management market.</w:t>
      </w:r>
    </w:p>
    <w:p w14:paraId="1EF8DD5A" w14:textId="7CB3001E" w:rsidR="00C32426" w:rsidRPr="0041169D" w:rsidRDefault="00C32426"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 </w:t>
      </w:r>
      <w:r w:rsidR="00E8438B" w:rsidRPr="0041169D">
        <w:rPr>
          <w:rFonts w:ascii="Times New Roman" w:eastAsia="Times New Roman" w:hAnsi="Times New Roman" w:cs="Times New Roman"/>
          <w:b/>
          <w:bCs/>
          <w:lang w:eastAsia="en-AU"/>
        </w:rPr>
        <w:t>96</w:t>
      </w:r>
      <w:r w:rsidR="00A1365C" w:rsidRPr="0041169D">
        <w:rPr>
          <w:rFonts w:ascii="Times New Roman" w:eastAsia="Times New Roman" w:hAnsi="Times New Roman" w:cs="Times New Roman"/>
          <w:b/>
          <w:bCs/>
          <w:lang w:eastAsia="en-AU"/>
        </w:rPr>
        <w:t xml:space="preserve"> </w:t>
      </w:r>
      <w:r w:rsidR="008943F1" w:rsidRPr="0041169D">
        <w:rPr>
          <w:rFonts w:ascii="Times New Roman" w:hAnsi="Times New Roman" w:cs="Times New Roman"/>
          <w:b/>
        </w:rPr>
        <w:t>–</w:t>
      </w:r>
      <w:r w:rsidR="008943F1" w:rsidRPr="0041169D">
        <w:rPr>
          <w:rFonts w:ascii="Times New Roman" w:eastAsia="Times New Roman" w:hAnsi="Times New Roman" w:cs="Times New Roman"/>
          <w:b/>
          <w:lang w:eastAsia="en-AU"/>
        </w:rPr>
        <w:t xml:space="preserve"> </w:t>
      </w:r>
      <w:r w:rsidR="00A1365C" w:rsidRPr="0041169D">
        <w:rPr>
          <w:rFonts w:ascii="Times New Roman" w:eastAsia="Times New Roman" w:hAnsi="Times New Roman" w:cs="Times New Roman"/>
          <w:b/>
          <w:bCs/>
          <w:lang w:eastAsia="en-AU"/>
        </w:rPr>
        <w:t xml:space="preserve"> </w:t>
      </w:r>
      <w:r w:rsidRPr="0041169D">
        <w:rPr>
          <w:rFonts w:ascii="Times New Roman" w:eastAsia="Times New Roman" w:hAnsi="Times New Roman" w:cs="Times New Roman"/>
          <w:b/>
          <w:bCs/>
          <w:lang w:eastAsia="en-AU"/>
        </w:rPr>
        <w:t xml:space="preserve"> Subsection 73E(3)</w:t>
      </w:r>
    </w:p>
    <w:p w14:paraId="46FA1A60" w14:textId="05ABD2D5" w:rsidR="007C4AEC" w:rsidRPr="0041169D" w:rsidRDefault="00933870" w:rsidP="00864359">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amends subsection 73</w:t>
      </w:r>
      <w:r w:rsidR="00870A57" w:rsidRPr="0041169D">
        <w:rPr>
          <w:rFonts w:ascii="Times New Roman" w:eastAsia="Times New Roman" w:hAnsi="Times New Roman" w:cs="Times New Roman"/>
          <w:lang w:eastAsia="en-AU"/>
        </w:rPr>
        <w:t>E</w:t>
      </w:r>
      <w:r w:rsidRPr="0041169D">
        <w:rPr>
          <w:rFonts w:ascii="Times New Roman" w:eastAsia="Times New Roman" w:hAnsi="Times New Roman" w:cs="Times New Roman"/>
          <w:lang w:eastAsia="en-AU"/>
        </w:rPr>
        <w:t>(</w:t>
      </w:r>
      <w:r w:rsidR="00870A57" w:rsidRPr="0041169D">
        <w:rPr>
          <w:rFonts w:ascii="Times New Roman" w:eastAsia="Times New Roman" w:hAnsi="Times New Roman" w:cs="Times New Roman"/>
          <w:lang w:eastAsia="en-AU"/>
        </w:rPr>
        <w:t>3</w:t>
      </w:r>
      <w:r w:rsidRPr="0041169D">
        <w:rPr>
          <w:rFonts w:ascii="Times New Roman" w:eastAsia="Times New Roman" w:hAnsi="Times New Roman" w:cs="Times New Roman"/>
          <w:lang w:eastAsia="en-AU"/>
        </w:rPr>
        <w:t xml:space="preserve">) to add </w:t>
      </w:r>
      <w:r w:rsidR="00AA60C3" w:rsidRPr="0041169D">
        <w:rPr>
          <w:rFonts w:ascii="Times New Roman" w:eastAsia="Times New Roman" w:hAnsi="Times New Roman" w:cs="Times New Roman"/>
          <w:lang w:eastAsia="en-AU"/>
        </w:rPr>
        <w:t xml:space="preserve">a cross </w:t>
      </w:r>
      <w:r w:rsidR="002C2C3D" w:rsidRPr="0041169D">
        <w:rPr>
          <w:rFonts w:ascii="Times New Roman" w:eastAsia="Times New Roman" w:hAnsi="Times New Roman" w:cs="Times New Roman"/>
          <w:lang w:eastAsia="en-AU"/>
        </w:rPr>
        <w:t xml:space="preserve">reference to the newly inserted </w:t>
      </w:r>
      <w:r w:rsidR="00681255" w:rsidRPr="0041169D">
        <w:rPr>
          <w:rFonts w:ascii="Times New Roman" w:eastAsia="Times New Roman" w:hAnsi="Times New Roman" w:cs="Times New Roman"/>
          <w:lang w:eastAsia="en-AU"/>
        </w:rPr>
        <w:t>subsection 73E(2A).</w:t>
      </w:r>
    </w:p>
    <w:p w14:paraId="2C0E1F3F" w14:textId="6C2D8C93" w:rsidR="00933870" w:rsidRPr="0041169D" w:rsidRDefault="00933870"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amendment</w:t>
      </w:r>
      <w:r w:rsidR="00530963" w:rsidRPr="0041169D">
        <w:rPr>
          <w:rFonts w:ascii="Times New Roman" w:eastAsia="Times New Roman" w:hAnsi="Times New Roman" w:cs="Times New Roman"/>
          <w:lang w:eastAsia="en-AU"/>
        </w:rPr>
        <w:t xml:space="preserve"> </w:t>
      </w:r>
      <w:r w:rsidR="00E40C9A" w:rsidRPr="0041169D">
        <w:rPr>
          <w:rFonts w:ascii="Times New Roman" w:eastAsia="Times New Roman" w:hAnsi="Times New Roman" w:cs="Times New Roman"/>
          <w:lang w:eastAsia="en-AU"/>
        </w:rPr>
        <w:t xml:space="preserve">would </w:t>
      </w:r>
      <w:r w:rsidR="00530963" w:rsidRPr="0041169D">
        <w:rPr>
          <w:rFonts w:ascii="Times New Roman" w:eastAsia="Times New Roman" w:hAnsi="Times New Roman" w:cs="Times New Roman"/>
          <w:lang w:eastAsia="en-AU"/>
        </w:rPr>
        <w:t xml:space="preserve">continue to </w:t>
      </w:r>
      <w:r w:rsidR="00847BD1" w:rsidRPr="0041169D">
        <w:rPr>
          <w:rFonts w:ascii="Times New Roman" w:eastAsia="Times New Roman" w:hAnsi="Times New Roman" w:cs="Times New Roman"/>
          <w:lang w:eastAsia="en-AU"/>
        </w:rPr>
        <w:t xml:space="preserve">ensure that </w:t>
      </w:r>
      <w:r w:rsidR="00DE1186" w:rsidRPr="0041169D">
        <w:rPr>
          <w:rFonts w:ascii="Times New Roman" w:eastAsia="Times New Roman" w:hAnsi="Times New Roman" w:cs="Times New Roman"/>
          <w:lang w:eastAsia="en-AU"/>
        </w:rPr>
        <w:t xml:space="preserve">the Commissioner cannot register </w:t>
      </w:r>
      <w:r w:rsidR="001257C0" w:rsidRPr="0041169D">
        <w:rPr>
          <w:rFonts w:ascii="Times New Roman" w:eastAsia="Times New Roman" w:hAnsi="Times New Roman" w:cs="Times New Roman"/>
          <w:lang w:eastAsia="en-AU"/>
        </w:rPr>
        <w:t xml:space="preserve">a person to </w:t>
      </w:r>
      <w:r w:rsidR="0049671B" w:rsidRPr="0041169D">
        <w:rPr>
          <w:rFonts w:ascii="Times New Roman" w:eastAsia="Times New Roman" w:hAnsi="Times New Roman" w:cs="Times New Roman"/>
          <w:lang w:eastAsia="en-AU"/>
        </w:rPr>
        <w:t>manage the funding of supports under participants’ plans</w:t>
      </w:r>
      <w:r w:rsidR="002A7D05" w:rsidRPr="0041169D">
        <w:rPr>
          <w:rFonts w:ascii="Times New Roman" w:eastAsia="Times New Roman" w:hAnsi="Times New Roman" w:cs="Times New Roman"/>
          <w:lang w:eastAsia="en-AU"/>
        </w:rPr>
        <w:t xml:space="preserve"> i</w:t>
      </w:r>
      <w:r w:rsidR="00647BCD" w:rsidRPr="0041169D">
        <w:rPr>
          <w:rFonts w:ascii="Times New Roman" w:eastAsia="Times New Roman" w:hAnsi="Times New Roman" w:cs="Times New Roman"/>
          <w:lang w:eastAsia="en-AU"/>
        </w:rPr>
        <w:t xml:space="preserve">f the applicant has a </w:t>
      </w:r>
      <w:r w:rsidR="00B17CA0" w:rsidRPr="0041169D">
        <w:rPr>
          <w:rFonts w:ascii="Times New Roman" w:eastAsia="Times New Roman" w:hAnsi="Times New Roman" w:cs="Times New Roman"/>
          <w:lang w:eastAsia="en-AU"/>
        </w:rPr>
        <w:t xml:space="preserve">banning order in force </w:t>
      </w:r>
      <w:r w:rsidR="00C67841" w:rsidRPr="0041169D">
        <w:rPr>
          <w:rFonts w:ascii="Times New Roman" w:eastAsia="Times New Roman" w:hAnsi="Times New Roman" w:cs="Times New Roman"/>
          <w:lang w:eastAsia="en-AU"/>
        </w:rPr>
        <w:t>and registration would be inconsistent with the banning order.</w:t>
      </w:r>
    </w:p>
    <w:p w14:paraId="120CB175" w14:textId="4E9D9FE5" w:rsidR="00C67841" w:rsidRPr="0041169D" w:rsidRDefault="00C870DB" w:rsidP="003441AE">
      <w:pPr>
        <w:spacing w:before="240" w:after="0" w:line="276" w:lineRule="auto"/>
        <w:jc w:val="left"/>
        <w:rPr>
          <w:rFonts w:ascii="Times New Roman" w:eastAsia="Times New Roman" w:hAnsi="Times New Roman" w:cs="Times New Roman"/>
          <w:b/>
          <w:bCs/>
          <w:lang w:eastAsia="en-AU"/>
        </w:rPr>
      </w:pPr>
      <w:r w:rsidRPr="0041169D">
        <w:rPr>
          <w:rFonts w:ascii="Times New Roman" w:eastAsia="Times New Roman" w:hAnsi="Times New Roman" w:cs="Times New Roman"/>
          <w:b/>
          <w:bCs/>
          <w:lang w:eastAsia="en-AU"/>
        </w:rPr>
        <w:t xml:space="preserve">Item </w:t>
      </w:r>
      <w:r w:rsidR="00E8438B" w:rsidRPr="0041169D">
        <w:rPr>
          <w:rFonts w:ascii="Times New Roman" w:eastAsia="Times New Roman" w:hAnsi="Times New Roman" w:cs="Times New Roman"/>
          <w:b/>
          <w:bCs/>
          <w:lang w:eastAsia="en-AU"/>
        </w:rPr>
        <w:t>97</w:t>
      </w:r>
      <w:r w:rsidRPr="0041169D" w:rsidDel="00E8438B">
        <w:rPr>
          <w:rFonts w:ascii="Times New Roman" w:eastAsia="Times New Roman" w:hAnsi="Times New Roman" w:cs="Times New Roman"/>
          <w:b/>
          <w:bCs/>
          <w:lang w:eastAsia="en-AU"/>
        </w:rPr>
        <w:t xml:space="preserve"> </w:t>
      </w:r>
      <w:r w:rsidR="00A65C2D" w:rsidRPr="0041169D">
        <w:rPr>
          <w:rFonts w:ascii="Times New Roman" w:hAnsi="Times New Roman" w:cs="Times New Roman"/>
          <w:b/>
        </w:rPr>
        <w:t>–</w:t>
      </w:r>
      <w:r w:rsidR="00A65C2D" w:rsidRPr="0041169D">
        <w:rPr>
          <w:rFonts w:ascii="Times New Roman" w:eastAsia="Times New Roman" w:hAnsi="Times New Roman" w:cs="Times New Roman"/>
          <w:b/>
          <w:lang w:eastAsia="en-AU"/>
        </w:rPr>
        <w:t xml:space="preserve"> </w:t>
      </w:r>
      <w:r w:rsidR="00C67841" w:rsidRPr="0041169D">
        <w:rPr>
          <w:rFonts w:ascii="Times New Roman" w:eastAsia="Times New Roman" w:hAnsi="Times New Roman" w:cs="Times New Roman"/>
          <w:b/>
          <w:bCs/>
          <w:lang w:eastAsia="en-AU"/>
        </w:rPr>
        <w:t xml:space="preserve"> Af</w:t>
      </w:r>
      <w:r w:rsidR="00311085" w:rsidRPr="0041169D">
        <w:rPr>
          <w:rFonts w:ascii="Times New Roman" w:eastAsia="Times New Roman" w:hAnsi="Times New Roman" w:cs="Times New Roman"/>
          <w:b/>
          <w:bCs/>
          <w:lang w:eastAsia="en-AU"/>
        </w:rPr>
        <w:t>ter section 73E</w:t>
      </w:r>
    </w:p>
    <w:p w14:paraId="59791F92" w14:textId="1B859DF0" w:rsidR="00615507" w:rsidRPr="0041169D" w:rsidRDefault="00311085" w:rsidP="000460CE">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item </w:t>
      </w:r>
      <w:r w:rsidR="002A3D9C" w:rsidRPr="0041169D">
        <w:rPr>
          <w:rFonts w:ascii="Times New Roman" w:eastAsia="Times New Roman" w:hAnsi="Times New Roman" w:cs="Times New Roman"/>
          <w:lang w:eastAsia="en-AU"/>
        </w:rPr>
        <w:t>would</w:t>
      </w:r>
      <w:r w:rsidRPr="0041169D">
        <w:rPr>
          <w:rFonts w:ascii="Times New Roman" w:eastAsia="Times New Roman" w:hAnsi="Times New Roman" w:cs="Times New Roman"/>
          <w:lang w:eastAsia="en-AU"/>
        </w:rPr>
        <w:t xml:space="preserve"> inse</w:t>
      </w:r>
      <w:r w:rsidR="002A3D9C" w:rsidRPr="0041169D">
        <w:rPr>
          <w:rFonts w:ascii="Times New Roman" w:eastAsia="Times New Roman" w:hAnsi="Times New Roman" w:cs="Times New Roman"/>
          <w:lang w:eastAsia="en-AU"/>
        </w:rPr>
        <w:t>r</w:t>
      </w:r>
      <w:r w:rsidRPr="0041169D">
        <w:rPr>
          <w:rFonts w:ascii="Times New Roman" w:eastAsia="Times New Roman" w:hAnsi="Times New Roman" w:cs="Times New Roman"/>
          <w:lang w:eastAsia="en-AU"/>
        </w:rPr>
        <w:t>t two new sections into the Act</w:t>
      </w:r>
      <w:r w:rsidR="00084D00" w:rsidRPr="0041169D">
        <w:rPr>
          <w:rFonts w:ascii="Times New Roman" w:eastAsia="Times New Roman" w:hAnsi="Times New Roman" w:cs="Times New Roman"/>
          <w:lang w:eastAsia="en-AU"/>
        </w:rPr>
        <w:t>, section</w:t>
      </w:r>
      <w:r w:rsidR="00035C24" w:rsidRPr="0041169D">
        <w:rPr>
          <w:rFonts w:ascii="Times New Roman" w:eastAsia="Times New Roman" w:hAnsi="Times New Roman" w:cs="Times New Roman"/>
          <w:lang w:eastAsia="en-AU"/>
        </w:rPr>
        <w:t>s</w:t>
      </w:r>
      <w:r w:rsidR="00084D00" w:rsidRPr="0041169D">
        <w:rPr>
          <w:rFonts w:ascii="Times New Roman" w:eastAsia="Times New Roman" w:hAnsi="Times New Roman" w:cs="Times New Roman"/>
          <w:lang w:eastAsia="en-AU"/>
        </w:rPr>
        <w:t xml:space="preserve"> 73EA </w:t>
      </w:r>
      <w:r w:rsidR="0012679C" w:rsidRPr="0041169D">
        <w:rPr>
          <w:rFonts w:ascii="Times New Roman" w:eastAsia="Times New Roman" w:hAnsi="Times New Roman" w:cs="Times New Roman"/>
          <w:lang w:eastAsia="en-AU"/>
        </w:rPr>
        <w:t>and section 73EB.</w:t>
      </w:r>
      <w:r w:rsidR="00FF667B" w:rsidRPr="0041169D">
        <w:rPr>
          <w:rFonts w:ascii="Times New Roman" w:eastAsia="Times New Roman" w:hAnsi="Times New Roman" w:cs="Times New Roman"/>
          <w:lang w:eastAsia="en-AU"/>
        </w:rPr>
        <w:t xml:space="preserve"> </w:t>
      </w:r>
      <w:r w:rsidR="00FA445B" w:rsidRPr="0041169D">
        <w:rPr>
          <w:rFonts w:ascii="Times New Roman" w:eastAsia="Times New Roman" w:hAnsi="Times New Roman" w:cs="Times New Roman"/>
          <w:lang w:eastAsia="en-AU"/>
        </w:rPr>
        <w:t xml:space="preserve">Proposed new section 73EA will deal with the requirements in order to be a registered plan management provider. Proposed new section 73EA deals with the consequences of failing to comply with </w:t>
      </w:r>
      <w:r w:rsidR="003441AE" w:rsidRPr="0041169D">
        <w:rPr>
          <w:rFonts w:ascii="Times New Roman" w:eastAsia="Times New Roman" w:hAnsi="Times New Roman" w:cs="Times New Roman"/>
          <w:lang w:eastAsia="en-AU"/>
        </w:rPr>
        <w:t>t</w:t>
      </w:r>
      <w:r w:rsidR="00FA445B" w:rsidRPr="0041169D">
        <w:rPr>
          <w:rFonts w:ascii="Times New Roman" w:eastAsia="Times New Roman" w:hAnsi="Times New Roman" w:cs="Times New Roman"/>
          <w:lang w:eastAsia="en-AU"/>
        </w:rPr>
        <w:t>he requirements in section 73EA</w:t>
      </w:r>
      <w:r w:rsidR="00270608" w:rsidRPr="0041169D">
        <w:rPr>
          <w:rFonts w:ascii="Times New Roman" w:eastAsia="Times New Roman" w:hAnsi="Times New Roman" w:cs="Times New Roman"/>
          <w:lang w:eastAsia="en-AU"/>
        </w:rPr>
        <w:t>.</w:t>
      </w:r>
    </w:p>
    <w:p w14:paraId="41927982" w14:textId="107CF01C" w:rsidR="00E53435" w:rsidRPr="0041169D" w:rsidRDefault="00E53435" w:rsidP="003441AE">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Section 73EA</w:t>
      </w:r>
    </w:p>
    <w:p w14:paraId="2EC11B33" w14:textId="60C8A610" w:rsidR="00E5439C" w:rsidRPr="0041169D" w:rsidRDefault="00651C8C" w:rsidP="0061550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w:t>
      </w:r>
      <w:r w:rsidR="00E5439C" w:rsidRPr="0041169D">
        <w:rPr>
          <w:rFonts w:ascii="Times New Roman" w:eastAsia="Times New Roman" w:hAnsi="Times New Roman" w:cs="Times New Roman"/>
          <w:lang w:eastAsia="en-AU"/>
        </w:rPr>
        <w:t>sub</w:t>
      </w:r>
      <w:r w:rsidRPr="0041169D">
        <w:rPr>
          <w:rFonts w:ascii="Times New Roman" w:eastAsia="Times New Roman" w:hAnsi="Times New Roman" w:cs="Times New Roman"/>
          <w:lang w:eastAsia="en-AU"/>
        </w:rPr>
        <w:t>s</w:t>
      </w:r>
      <w:r w:rsidR="0012679C" w:rsidRPr="0041169D">
        <w:rPr>
          <w:rFonts w:ascii="Times New Roman" w:eastAsia="Times New Roman" w:hAnsi="Times New Roman" w:cs="Times New Roman"/>
          <w:lang w:eastAsia="en-AU"/>
        </w:rPr>
        <w:t>ection 73EA</w:t>
      </w:r>
      <w:r w:rsidR="00FA445B" w:rsidRPr="0041169D">
        <w:rPr>
          <w:rFonts w:ascii="Times New Roman" w:eastAsia="Times New Roman" w:hAnsi="Times New Roman" w:cs="Times New Roman"/>
          <w:lang w:eastAsia="en-AU"/>
        </w:rPr>
        <w:t>(1)</w:t>
      </w:r>
      <w:r w:rsidR="00E5439C"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will</w:t>
      </w:r>
      <w:r w:rsidR="0012679C" w:rsidRPr="0041169D">
        <w:rPr>
          <w:rFonts w:ascii="Times New Roman" w:eastAsia="Times New Roman" w:hAnsi="Times New Roman" w:cs="Times New Roman"/>
          <w:lang w:eastAsia="en-AU"/>
        </w:rPr>
        <w:t xml:space="preserve"> provide </w:t>
      </w:r>
      <w:r w:rsidR="00B80FDB" w:rsidRPr="0041169D">
        <w:rPr>
          <w:rFonts w:ascii="Times New Roman" w:eastAsia="Times New Roman" w:hAnsi="Times New Roman" w:cs="Times New Roman"/>
          <w:lang w:eastAsia="en-AU"/>
        </w:rPr>
        <w:t xml:space="preserve">that a person cannot be </w:t>
      </w:r>
      <w:r w:rsidR="00702B8F" w:rsidRPr="0041169D">
        <w:rPr>
          <w:rFonts w:ascii="Times New Roman" w:eastAsia="Times New Roman" w:hAnsi="Times New Roman" w:cs="Times New Roman"/>
          <w:lang w:eastAsia="en-AU"/>
        </w:rPr>
        <w:t xml:space="preserve">a registered plan management provider unless a deed of arrangement is in force between the </w:t>
      </w:r>
      <w:r w:rsidR="00F10EEC" w:rsidRPr="0041169D">
        <w:rPr>
          <w:rFonts w:ascii="Times New Roman" w:eastAsia="Times New Roman" w:hAnsi="Times New Roman" w:cs="Times New Roman"/>
          <w:lang w:eastAsia="en-AU"/>
        </w:rPr>
        <w:t>person and the Agency</w:t>
      </w:r>
      <w:r w:rsidR="007F6959" w:rsidRPr="0041169D">
        <w:rPr>
          <w:rFonts w:ascii="Times New Roman" w:eastAsia="Times New Roman" w:hAnsi="Times New Roman" w:cs="Times New Roman"/>
          <w:lang w:eastAsia="en-AU"/>
        </w:rPr>
        <w:t xml:space="preserve">. </w:t>
      </w:r>
      <w:r w:rsidR="009E6ED4" w:rsidRPr="0041169D">
        <w:rPr>
          <w:rFonts w:ascii="Times New Roman" w:eastAsia="Times New Roman" w:hAnsi="Times New Roman" w:cs="Times New Roman"/>
          <w:lang w:eastAsia="en-AU"/>
        </w:rPr>
        <w:t>Limiting the size of the plan management market to a smaller number of providers with more stringent standards enforced through a deed of arrangement will significantly strengthen integrity, verification, and accountability. Participants would still be able to choose a plan management provider, however, from a smaller pool of more tightly regulated providers.</w:t>
      </w:r>
    </w:p>
    <w:p w14:paraId="5B6338D3" w14:textId="77777777" w:rsidR="00047F42" w:rsidRDefault="00A5394B" w:rsidP="00047F42">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Proposed new subsection 73EA(2) will set out a number of matters that the deed of arrangement must include. </w:t>
      </w:r>
      <w:r w:rsidR="00A870DA" w:rsidRPr="0041169D">
        <w:rPr>
          <w:rFonts w:ascii="Times New Roman" w:eastAsia="Times New Roman" w:hAnsi="Times New Roman" w:cs="Times New Roman"/>
          <w:lang w:eastAsia="en-AU"/>
        </w:rPr>
        <w:t xml:space="preserve">These matters are not limiting and are in addition to any other matters that may be dealt with in Commonwealth contracts. The compulsory matters include: </w:t>
      </w:r>
    </w:p>
    <w:p w14:paraId="4ACBB7F1" w14:textId="77777777" w:rsidR="00047F42" w:rsidRPr="0041169D" w:rsidRDefault="00047F42" w:rsidP="00047F42">
      <w:pPr>
        <w:pStyle w:val="ListParagraph"/>
        <w:numPr>
          <w:ilvl w:val="0"/>
          <w:numId w:val="3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Standards and processes to be met by the person in relation to integrity and governance, including reporting requirements to the Agency (for example, this might include requirements around Board structure and oversight, risk management policies, and mandatory reporting standards and timelines).</w:t>
      </w:r>
    </w:p>
    <w:p w14:paraId="045C76E4" w14:textId="77777777" w:rsidR="00047F42" w:rsidRPr="0041169D" w:rsidRDefault="00047F42" w:rsidP="00047F42">
      <w:pPr>
        <w:pStyle w:val="ListParagraph"/>
        <w:numPr>
          <w:ilvl w:val="0"/>
          <w:numId w:val="3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Standards to be met by the person in relation to staff, including requirements to be satisfied in relation to key personnel of the person (for example, this might include </w:t>
      </w:r>
      <w:r w:rsidRPr="0041169D">
        <w:rPr>
          <w:rFonts w:ascii="Times New Roman" w:eastAsia="Times New Roman" w:hAnsi="Times New Roman" w:cs="Times New Roman"/>
          <w:lang w:eastAsia="en-AU"/>
        </w:rPr>
        <w:lastRenderedPageBreak/>
        <w:t>regular suitability assessments assessing factors, including criminal history and bankruptcy, and mandatory reporting obligations).</w:t>
      </w:r>
    </w:p>
    <w:p w14:paraId="6A49B03D" w14:textId="77777777" w:rsidR="00047F42" w:rsidRPr="0041169D" w:rsidRDefault="00047F42" w:rsidP="00047F42">
      <w:pPr>
        <w:pStyle w:val="ListParagraph"/>
        <w:numPr>
          <w:ilvl w:val="0"/>
          <w:numId w:val="3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Requirements to be met by the person for the handling and submitting of claims to the Agency, including verification of identity and verification of the provision of supports (for example, this might include auditable integrity processes and systems for the purposes of identifying risky-claiming behaviours and potential fraud).</w:t>
      </w:r>
    </w:p>
    <w:p w14:paraId="5DB8FC9D" w14:textId="47FAE012" w:rsidR="001048B3" w:rsidRPr="0041169D" w:rsidRDefault="00047F42" w:rsidP="00047F42">
      <w:pPr>
        <w:pStyle w:val="ListParagraph"/>
        <w:numPr>
          <w:ilvl w:val="0"/>
          <w:numId w:val="36"/>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Standards and requirements to be met by the person in relation to information and communications technology and systems (for example, this might include high technical and sophisticated system capability that meets Agency technical specifications).</w:t>
      </w:r>
    </w:p>
    <w:p w14:paraId="2C93CF2A" w14:textId="2800F2E2" w:rsidR="00662965" w:rsidRPr="00991DA0" w:rsidRDefault="00047F42" w:rsidP="00991DA0">
      <w:pPr>
        <w:pStyle w:val="ListParagraph"/>
        <w:numPr>
          <w:ilvl w:val="0"/>
          <w:numId w:val="36"/>
        </w:numPr>
        <w:spacing w:after="0" w:line="276" w:lineRule="auto"/>
        <w:rPr>
          <w:lang w:eastAsia="en-AU"/>
        </w:rPr>
      </w:pPr>
      <w:r w:rsidRPr="00991DA0">
        <w:rPr>
          <w:rFonts w:ascii="Times New Roman" w:eastAsia="Times New Roman" w:hAnsi="Times New Roman" w:cs="Times New Roman"/>
          <w:lang w:eastAsia="en-AU"/>
        </w:rPr>
        <w:t xml:space="preserve">Requirements to be met by the person </w:t>
      </w:r>
      <w:r w:rsidR="0031258A" w:rsidRPr="00991DA0">
        <w:rPr>
          <w:rFonts w:ascii="Times New Roman" w:eastAsia="Times New Roman" w:hAnsi="Times New Roman" w:cs="Times New Roman"/>
          <w:lang w:eastAsia="en-AU"/>
        </w:rPr>
        <w:t xml:space="preserve">and key personnel of the person </w:t>
      </w:r>
      <w:r w:rsidRPr="00991DA0">
        <w:rPr>
          <w:rFonts w:ascii="Times New Roman" w:eastAsia="Times New Roman" w:hAnsi="Times New Roman" w:cs="Times New Roman"/>
          <w:lang w:eastAsia="en-AU"/>
        </w:rPr>
        <w:t xml:space="preserve">in relation to related parties and managing and divesting conflicts of interest (for example, this might include </w:t>
      </w:r>
      <w:r w:rsidR="003A50E8" w:rsidRPr="00991DA0">
        <w:rPr>
          <w:rFonts w:ascii="Times New Roman" w:eastAsia="Times New Roman" w:hAnsi="Times New Roman" w:cs="Times New Roman"/>
          <w:lang w:eastAsia="en-AU"/>
        </w:rPr>
        <w:t>prohibitions on direct referrals between related parties</w:t>
      </w:r>
      <w:r w:rsidR="00D367CB" w:rsidRPr="00991DA0">
        <w:rPr>
          <w:rFonts w:ascii="Times New Roman" w:eastAsia="Times New Roman" w:hAnsi="Times New Roman" w:cs="Times New Roman"/>
          <w:lang w:eastAsia="en-AU"/>
        </w:rPr>
        <w:t>,</w:t>
      </w:r>
      <w:r w:rsidR="003A50E8" w:rsidRPr="00991DA0">
        <w:rPr>
          <w:rFonts w:ascii="Times New Roman" w:eastAsia="Times New Roman" w:hAnsi="Times New Roman" w:cs="Times New Roman"/>
          <w:lang w:eastAsia="en-AU"/>
        </w:rPr>
        <w:t xml:space="preserve"> </w:t>
      </w:r>
      <w:r w:rsidRPr="00991DA0">
        <w:rPr>
          <w:rFonts w:ascii="Times New Roman" w:eastAsia="Times New Roman" w:hAnsi="Times New Roman" w:cs="Times New Roman"/>
          <w:lang w:eastAsia="en-AU"/>
        </w:rPr>
        <w:t>prescriptive conflict of interest policies and mandatory notification requirements where a newly identified conflict of interest, real or perceived, is identified).</w:t>
      </w:r>
    </w:p>
    <w:p w14:paraId="1EC4EF4E" w14:textId="6E2C17A4" w:rsidR="00CB090A" w:rsidRPr="00991DA0" w:rsidRDefault="00CB090A" w:rsidP="00047F42">
      <w:pPr>
        <w:spacing w:before="240" w:after="0" w:line="276" w:lineRule="auto"/>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Proposed new subsection</w:t>
      </w:r>
      <w:r w:rsidR="00EB1378" w:rsidRPr="00991DA0">
        <w:rPr>
          <w:rFonts w:ascii="Times New Roman" w:eastAsia="Times New Roman" w:hAnsi="Times New Roman" w:cs="Times New Roman"/>
          <w:lang w:eastAsia="en-AU"/>
        </w:rPr>
        <w:t xml:space="preserve"> 73EA(2A) </w:t>
      </w:r>
      <w:r w:rsidR="00EE27A4" w:rsidRPr="00991DA0">
        <w:rPr>
          <w:rFonts w:ascii="Times New Roman" w:eastAsia="Times New Roman" w:hAnsi="Times New Roman" w:cs="Times New Roman"/>
          <w:lang w:eastAsia="en-AU"/>
        </w:rPr>
        <w:t>inserts a</w:t>
      </w:r>
      <w:r w:rsidR="00047F42" w:rsidRPr="00991DA0">
        <w:rPr>
          <w:rFonts w:ascii="Times New Roman" w:eastAsia="Times New Roman" w:hAnsi="Times New Roman" w:cs="Times New Roman"/>
          <w:lang w:eastAsia="en-AU"/>
        </w:rPr>
        <w:t xml:space="preserve"> </w:t>
      </w:r>
      <w:r w:rsidRPr="00991DA0">
        <w:rPr>
          <w:rFonts w:ascii="Times New Roman" w:eastAsia="Times New Roman" w:hAnsi="Times New Roman" w:cs="Times New Roman"/>
          <w:lang w:eastAsia="en-AU"/>
        </w:rPr>
        <w:t>definition of ‘related party’</w:t>
      </w:r>
      <w:r w:rsidR="00047F42" w:rsidRPr="00991DA0">
        <w:rPr>
          <w:rFonts w:ascii="Times New Roman" w:eastAsia="Times New Roman" w:hAnsi="Times New Roman" w:cs="Times New Roman"/>
          <w:lang w:eastAsia="en-AU"/>
        </w:rPr>
        <w:t xml:space="preserve">. </w:t>
      </w:r>
      <w:r w:rsidRPr="00991DA0">
        <w:rPr>
          <w:rFonts w:ascii="Times New Roman" w:eastAsia="Times New Roman" w:hAnsi="Times New Roman" w:cs="Times New Roman"/>
          <w:lang w:eastAsia="en-AU"/>
        </w:rPr>
        <w:t>This amendment would provide that a person is a related party of another person in any of the following circumstances:</w:t>
      </w:r>
    </w:p>
    <w:p w14:paraId="46783563" w14:textId="3F6188D6" w:rsidR="00047F42" w:rsidRPr="00991DA0" w:rsidRDefault="00CB090A" w:rsidP="00CB090A">
      <w:pPr>
        <w:pStyle w:val="ListParagraph"/>
        <w:numPr>
          <w:ilvl w:val="0"/>
          <w:numId w:val="36"/>
        </w:numPr>
        <w:spacing w:after="0" w:line="276" w:lineRule="auto"/>
        <w:jc w:val="left"/>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 xml:space="preserve">the person is a relative of another person (within the meaning of section 9 of the </w:t>
      </w:r>
      <w:r w:rsidRPr="00991DA0">
        <w:rPr>
          <w:rFonts w:ascii="Times New Roman" w:eastAsia="Times New Roman" w:hAnsi="Times New Roman" w:cs="Times New Roman"/>
          <w:i/>
          <w:iCs/>
          <w:lang w:eastAsia="en-AU"/>
        </w:rPr>
        <w:t>Corporations Act 2001</w:t>
      </w:r>
      <w:r w:rsidRPr="00991DA0">
        <w:rPr>
          <w:rFonts w:ascii="Times New Roman" w:eastAsia="Times New Roman" w:hAnsi="Times New Roman" w:cs="Times New Roman"/>
          <w:lang w:eastAsia="en-AU"/>
        </w:rPr>
        <w:t>)</w:t>
      </w:r>
      <w:r w:rsidR="008C6C9E" w:rsidRPr="00991DA0">
        <w:rPr>
          <w:rFonts w:ascii="Times New Roman" w:eastAsia="Times New Roman" w:hAnsi="Times New Roman" w:cs="Times New Roman"/>
          <w:lang w:eastAsia="en-AU"/>
        </w:rPr>
        <w:t>;</w:t>
      </w:r>
    </w:p>
    <w:p w14:paraId="72CA528E" w14:textId="1F83740D" w:rsidR="00EE27A4" w:rsidRPr="00991DA0" w:rsidRDefault="00CB090A" w:rsidP="00CB090A">
      <w:pPr>
        <w:pStyle w:val="ListParagraph"/>
        <w:numPr>
          <w:ilvl w:val="0"/>
          <w:numId w:val="36"/>
        </w:numPr>
        <w:spacing w:after="0" w:line="276" w:lineRule="auto"/>
        <w:jc w:val="left"/>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 xml:space="preserve">either person is an associated entity of the other person (within the meaning of section 50AAA of the </w:t>
      </w:r>
      <w:r w:rsidRPr="00991DA0">
        <w:rPr>
          <w:rFonts w:ascii="Times New Roman" w:eastAsia="Times New Roman" w:hAnsi="Times New Roman" w:cs="Times New Roman"/>
          <w:i/>
          <w:lang w:eastAsia="en-AU"/>
        </w:rPr>
        <w:t>Corporations Act 2001</w:t>
      </w:r>
      <w:r w:rsidRPr="00991DA0">
        <w:rPr>
          <w:rFonts w:ascii="Times New Roman" w:eastAsia="Times New Roman" w:hAnsi="Times New Roman" w:cs="Times New Roman"/>
          <w:lang w:eastAsia="en-AU"/>
        </w:rPr>
        <w:t>)</w:t>
      </w:r>
      <w:r w:rsidR="008C6C9E" w:rsidRPr="00991DA0">
        <w:rPr>
          <w:rFonts w:ascii="Times New Roman" w:eastAsia="Times New Roman" w:hAnsi="Times New Roman" w:cs="Times New Roman"/>
          <w:lang w:eastAsia="en-AU"/>
        </w:rPr>
        <w:t>;</w:t>
      </w:r>
    </w:p>
    <w:p w14:paraId="44046F67" w14:textId="2502E653" w:rsidR="00CB090A" w:rsidRPr="00991DA0" w:rsidRDefault="00CB090A" w:rsidP="00CB090A">
      <w:pPr>
        <w:pStyle w:val="ListParagraph"/>
        <w:numPr>
          <w:ilvl w:val="0"/>
          <w:numId w:val="36"/>
        </w:numPr>
        <w:spacing w:after="0" w:line="276" w:lineRule="auto"/>
        <w:jc w:val="left"/>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circumstances prescribed by NDIS rules</w:t>
      </w:r>
      <w:r w:rsidR="008C6C9E" w:rsidRPr="00991DA0">
        <w:rPr>
          <w:rFonts w:ascii="Times New Roman" w:eastAsia="Times New Roman" w:hAnsi="Times New Roman" w:cs="Times New Roman"/>
          <w:lang w:eastAsia="en-AU"/>
        </w:rPr>
        <w:t>.</w:t>
      </w:r>
    </w:p>
    <w:p w14:paraId="3B88D840" w14:textId="66B32C73" w:rsidR="00A631D6" w:rsidRPr="00991DA0" w:rsidRDefault="00A631D6" w:rsidP="00A631D6">
      <w:pPr>
        <w:spacing w:before="240" w:after="0" w:line="276" w:lineRule="auto"/>
        <w:jc w:val="left"/>
        <w:rPr>
          <w:rFonts w:ascii="Times New Roman" w:eastAsia="Times New Roman" w:hAnsi="Times New Roman" w:cs="Times New Roman"/>
          <w:lang w:eastAsia="en-AU"/>
        </w:rPr>
      </w:pPr>
      <w:r w:rsidRPr="00991DA0">
        <w:rPr>
          <w:rFonts w:ascii="Times New Roman" w:hAnsi="Times New Roman" w:cs="Times New Roman"/>
        </w:rPr>
        <w:t>The definition of ‘related party’ is necessary to support new subsection 73EA(2), which requires a deed of arrangement to include requirements for managing and divesting conflicts of interest involving key personnel and related parties</w:t>
      </w:r>
      <w:r w:rsidR="00CF2E64" w:rsidRPr="00991DA0">
        <w:rPr>
          <w:rFonts w:ascii="Times New Roman" w:hAnsi="Times New Roman" w:cs="Times New Roman"/>
        </w:rPr>
        <w:t>.</w:t>
      </w:r>
    </w:p>
    <w:p w14:paraId="3BC11596" w14:textId="2FE33C30" w:rsidR="00A631D6" w:rsidRPr="00991DA0" w:rsidRDefault="00A631D6" w:rsidP="00991DA0">
      <w:pPr>
        <w:spacing w:before="240" w:after="0" w:line="276" w:lineRule="auto"/>
        <w:jc w:val="left"/>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NDIS rules which could further expand the circumstances for the definition of related party would be category D NDIS rules.</w:t>
      </w:r>
    </w:p>
    <w:p w14:paraId="1B04A01D" w14:textId="4B6C5C63" w:rsidR="0000098C" w:rsidRPr="0041169D" w:rsidRDefault="0010209A"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w:t>
      </w:r>
      <w:r w:rsidR="00F129F4" w:rsidRPr="0041169D">
        <w:rPr>
          <w:rFonts w:ascii="Times New Roman" w:eastAsia="Times New Roman" w:hAnsi="Times New Roman" w:cs="Times New Roman"/>
          <w:lang w:eastAsia="en-AU"/>
        </w:rPr>
        <w:t xml:space="preserve">ubsection </w:t>
      </w:r>
      <w:r w:rsidR="00A204F1" w:rsidRPr="0041169D">
        <w:rPr>
          <w:rFonts w:ascii="Times New Roman" w:eastAsia="Times New Roman" w:hAnsi="Times New Roman" w:cs="Times New Roman"/>
          <w:lang w:eastAsia="en-AU"/>
        </w:rPr>
        <w:t>73E</w:t>
      </w:r>
      <w:r w:rsidRPr="0041169D">
        <w:rPr>
          <w:rFonts w:ascii="Times New Roman" w:eastAsia="Times New Roman" w:hAnsi="Times New Roman" w:cs="Times New Roman"/>
          <w:lang w:eastAsia="en-AU"/>
        </w:rPr>
        <w:t>A</w:t>
      </w:r>
      <w:r w:rsidR="00A204F1" w:rsidRPr="0041169D">
        <w:rPr>
          <w:rFonts w:ascii="Times New Roman" w:eastAsia="Times New Roman" w:hAnsi="Times New Roman" w:cs="Times New Roman"/>
          <w:lang w:eastAsia="en-AU"/>
        </w:rPr>
        <w:t xml:space="preserve">(3) will provide that </w:t>
      </w:r>
      <w:r w:rsidR="00BF6058" w:rsidRPr="0041169D">
        <w:rPr>
          <w:rFonts w:ascii="Times New Roman" w:eastAsia="Times New Roman" w:hAnsi="Times New Roman" w:cs="Times New Roman"/>
          <w:lang w:eastAsia="en-AU"/>
        </w:rPr>
        <w:t xml:space="preserve">the Agency must keep a public register of </w:t>
      </w:r>
      <w:r w:rsidR="003953F6" w:rsidRPr="0041169D">
        <w:rPr>
          <w:rFonts w:ascii="Times New Roman" w:eastAsia="Times New Roman" w:hAnsi="Times New Roman" w:cs="Times New Roman"/>
          <w:lang w:eastAsia="en-AU"/>
        </w:rPr>
        <w:t>registered plan management providers.</w:t>
      </w:r>
    </w:p>
    <w:p w14:paraId="0B1BD352" w14:textId="41ACF8B5" w:rsidR="00E53435" w:rsidRPr="0041169D" w:rsidRDefault="00E53435" w:rsidP="003441AE">
      <w:pPr>
        <w:spacing w:before="240" w:after="0" w:line="276" w:lineRule="auto"/>
        <w:rPr>
          <w:rFonts w:ascii="Times New Roman" w:eastAsia="Times New Roman" w:hAnsi="Times New Roman" w:cs="Times New Roman"/>
          <w:i/>
          <w:iCs/>
          <w:lang w:eastAsia="en-AU"/>
        </w:rPr>
      </w:pPr>
      <w:r w:rsidRPr="0041169D">
        <w:rPr>
          <w:rFonts w:ascii="Times New Roman" w:eastAsia="Times New Roman" w:hAnsi="Times New Roman" w:cs="Times New Roman"/>
          <w:i/>
          <w:iCs/>
          <w:lang w:eastAsia="en-AU"/>
        </w:rPr>
        <w:t>Section 73EB</w:t>
      </w:r>
    </w:p>
    <w:p w14:paraId="2CAF35B1" w14:textId="1B4207DC" w:rsidR="00E53435" w:rsidRPr="0041169D" w:rsidRDefault="0010209A" w:rsidP="00615507">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Proposed new s</w:t>
      </w:r>
      <w:r w:rsidR="003953F6" w:rsidRPr="0041169D">
        <w:rPr>
          <w:rFonts w:ascii="Times New Roman" w:eastAsia="Times New Roman" w:hAnsi="Times New Roman" w:cs="Times New Roman"/>
          <w:lang w:eastAsia="en-AU"/>
        </w:rPr>
        <w:t>ection 73</w:t>
      </w:r>
      <w:r w:rsidR="00CE33D0" w:rsidRPr="0041169D">
        <w:rPr>
          <w:rFonts w:ascii="Times New Roman" w:eastAsia="Times New Roman" w:hAnsi="Times New Roman" w:cs="Times New Roman"/>
          <w:lang w:eastAsia="en-AU"/>
        </w:rPr>
        <w:t xml:space="preserve">EB creates a new </w:t>
      </w:r>
      <w:r w:rsidR="0001005D" w:rsidRPr="0041169D">
        <w:rPr>
          <w:rFonts w:ascii="Times New Roman" w:eastAsia="Times New Roman" w:hAnsi="Times New Roman" w:cs="Times New Roman"/>
          <w:lang w:eastAsia="en-AU"/>
        </w:rPr>
        <w:t>civil penalt</w:t>
      </w:r>
      <w:r w:rsidR="00E622B7" w:rsidRPr="0041169D">
        <w:rPr>
          <w:rFonts w:ascii="Times New Roman" w:eastAsia="Times New Roman" w:hAnsi="Times New Roman" w:cs="Times New Roman"/>
          <w:lang w:eastAsia="en-AU"/>
        </w:rPr>
        <w:t xml:space="preserve">y offence of 250 penalty units </w:t>
      </w:r>
      <w:r w:rsidR="008C57FF" w:rsidRPr="0041169D">
        <w:rPr>
          <w:rFonts w:ascii="Times New Roman" w:eastAsia="Times New Roman" w:hAnsi="Times New Roman" w:cs="Times New Roman"/>
          <w:lang w:eastAsia="en-AU"/>
        </w:rPr>
        <w:t>if a person</w:t>
      </w:r>
      <w:r w:rsidR="009C1274" w:rsidRPr="0041169D">
        <w:rPr>
          <w:rFonts w:ascii="Times New Roman" w:eastAsia="Times New Roman" w:hAnsi="Times New Roman" w:cs="Times New Roman"/>
          <w:lang w:eastAsia="en-AU"/>
        </w:rPr>
        <w:t xml:space="preserve"> </w:t>
      </w:r>
      <w:r w:rsidR="00935FD7" w:rsidRPr="0041169D">
        <w:rPr>
          <w:rFonts w:ascii="Times New Roman" w:eastAsia="Times New Roman" w:hAnsi="Times New Roman" w:cs="Times New Roman"/>
          <w:lang w:eastAsia="en-AU"/>
        </w:rPr>
        <w:t xml:space="preserve">is a registered plan </w:t>
      </w:r>
      <w:r w:rsidR="005F458B" w:rsidRPr="0041169D">
        <w:rPr>
          <w:rFonts w:ascii="Times New Roman" w:eastAsia="Times New Roman" w:hAnsi="Times New Roman" w:cs="Times New Roman"/>
          <w:lang w:eastAsia="en-AU"/>
        </w:rPr>
        <w:t>management provider</w:t>
      </w:r>
      <w:r w:rsidRPr="0041169D">
        <w:rPr>
          <w:rFonts w:ascii="Times New Roman" w:eastAsia="Times New Roman" w:hAnsi="Times New Roman" w:cs="Times New Roman"/>
          <w:lang w:eastAsia="en-AU"/>
        </w:rPr>
        <w:t>,</w:t>
      </w:r>
      <w:r w:rsidR="009C1274" w:rsidRPr="0041169D">
        <w:rPr>
          <w:rFonts w:ascii="Times New Roman" w:eastAsia="Times New Roman" w:hAnsi="Times New Roman" w:cs="Times New Roman"/>
          <w:lang w:eastAsia="en-AU"/>
        </w:rPr>
        <w:t xml:space="preserve"> m</w:t>
      </w:r>
      <w:r w:rsidR="00E80E4D" w:rsidRPr="0041169D">
        <w:rPr>
          <w:rFonts w:ascii="Times New Roman" w:eastAsia="Times New Roman" w:hAnsi="Times New Roman" w:cs="Times New Roman"/>
          <w:lang w:eastAsia="en-AU"/>
        </w:rPr>
        <w:t>anages the funding of supports under a participant’s plan</w:t>
      </w:r>
      <w:r w:rsidR="00E3545C" w:rsidRPr="0041169D">
        <w:rPr>
          <w:rFonts w:ascii="Times New Roman" w:eastAsia="Times New Roman" w:hAnsi="Times New Roman" w:cs="Times New Roman"/>
          <w:lang w:eastAsia="en-AU"/>
        </w:rPr>
        <w:t xml:space="preserve"> and does not have a deed of arrangement in place as </w:t>
      </w:r>
      <w:r w:rsidRPr="0041169D">
        <w:rPr>
          <w:rFonts w:ascii="Times New Roman" w:eastAsia="Times New Roman" w:hAnsi="Times New Roman" w:cs="Times New Roman"/>
          <w:lang w:eastAsia="en-AU"/>
        </w:rPr>
        <w:t>required by s</w:t>
      </w:r>
      <w:r w:rsidR="00E3545C" w:rsidRPr="0041169D">
        <w:rPr>
          <w:rFonts w:ascii="Times New Roman" w:eastAsia="Times New Roman" w:hAnsi="Times New Roman" w:cs="Times New Roman"/>
          <w:lang w:eastAsia="en-AU"/>
        </w:rPr>
        <w:t>ection 73EA.</w:t>
      </w:r>
      <w:r w:rsidR="00144E43" w:rsidRPr="0041169D">
        <w:rPr>
          <w:rFonts w:ascii="Times New Roman" w:eastAsia="Times New Roman" w:hAnsi="Times New Roman" w:cs="Times New Roman"/>
          <w:lang w:eastAsia="en-AU"/>
        </w:rPr>
        <w:t xml:space="preserve"> </w:t>
      </w:r>
    </w:p>
    <w:p w14:paraId="7309C2BD" w14:textId="0B81A38B" w:rsidR="00144E43" w:rsidRPr="0041169D" w:rsidRDefault="00144E43"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penalty amount </w:t>
      </w:r>
      <w:r w:rsidR="007E4AD3" w:rsidRPr="0041169D">
        <w:rPr>
          <w:rFonts w:ascii="Times New Roman" w:eastAsia="Times New Roman" w:hAnsi="Times New Roman" w:cs="Times New Roman"/>
          <w:lang w:eastAsia="en-AU"/>
        </w:rPr>
        <w:t xml:space="preserve">is consistent with the penalty amount applied to </w:t>
      </w:r>
      <w:r w:rsidR="00D919F6" w:rsidRPr="0041169D">
        <w:rPr>
          <w:rFonts w:ascii="Times New Roman" w:eastAsia="Times New Roman" w:hAnsi="Times New Roman" w:cs="Times New Roman"/>
          <w:lang w:eastAsia="en-AU"/>
        </w:rPr>
        <w:t>registered</w:t>
      </w:r>
      <w:r w:rsidR="009B5019" w:rsidRPr="0041169D">
        <w:rPr>
          <w:rFonts w:ascii="Times New Roman" w:eastAsia="Times New Roman" w:hAnsi="Times New Roman" w:cs="Times New Roman"/>
          <w:lang w:eastAsia="en-AU"/>
        </w:rPr>
        <w:t xml:space="preserve"> NDIS providers who do not comply with conditions of registration (see section 73J of the Act).</w:t>
      </w:r>
    </w:p>
    <w:p w14:paraId="3CE137E4" w14:textId="2E8308FD" w:rsidR="00A65C2D" w:rsidRPr="00991DA0" w:rsidRDefault="00AF0F5E" w:rsidP="003441AE">
      <w:pPr>
        <w:spacing w:before="240" w:after="0" w:line="276" w:lineRule="auto"/>
        <w:rPr>
          <w:rFonts w:ascii="Times New Roman" w:eastAsia="Times New Roman" w:hAnsi="Times New Roman" w:cs="Times New Roman"/>
          <w:b/>
          <w:bCs/>
          <w:lang w:eastAsia="en-AU"/>
        </w:rPr>
      </w:pPr>
      <w:r w:rsidRPr="00991DA0">
        <w:rPr>
          <w:rFonts w:ascii="Times New Roman" w:eastAsia="Times New Roman" w:hAnsi="Times New Roman" w:cs="Times New Roman"/>
          <w:b/>
          <w:bCs/>
          <w:lang w:eastAsia="en-AU"/>
        </w:rPr>
        <w:lastRenderedPageBreak/>
        <w:t>Item 9</w:t>
      </w:r>
      <w:r w:rsidR="00E8438B" w:rsidRPr="00991DA0">
        <w:rPr>
          <w:rFonts w:ascii="Times New Roman" w:eastAsia="Times New Roman" w:hAnsi="Times New Roman" w:cs="Times New Roman"/>
          <w:b/>
          <w:bCs/>
          <w:lang w:eastAsia="en-AU"/>
        </w:rPr>
        <w:t>8</w:t>
      </w:r>
      <w:r w:rsidRPr="00991DA0">
        <w:rPr>
          <w:rFonts w:ascii="Times New Roman" w:eastAsia="Times New Roman" w:hAnsi="Times New Roman" w:cs="Times New Roman"/>
          <w:b/>
          <w:bCs/>
          <w:lang w:eastAsia="en-AU"/>
        </w:rPr>
        <w:t xml:space="preserve"> </w:t>
      </w:r>
      <w:r w:rsidR="00A65C2D" w:rsidRPr="00991DA0">
        <w:rPr>
          <w:rFonts w:ascii="Times New Roman" w:hAnsi="Times New Roman" w:cs="Times New Roman"/>
          <w:b/>
        </w:rPr>
        <w:t>–</w:t>
      </w:r>
      <w:r w:rsidR="00A65C2D" w:rsidRPr="00991DA0">
        <w:rPr>
          <w:rFonts w:ascii="Times New Roman" w:eastAsia="Times New Roman" w:hAnsi="Times New Roman" w:cs="Times New Roman"/>
          <w:b/>
          <w:lang w:eastAsia="en-AU"/>
        </w:rPr>
        <w:t xml:space="preserve"> </w:t>
      </w:r>
      <w:r w:rsidRPr="00991DA0">
        <w:rPr>
          <w:rFonts w:ascii="Times New Roman" w:eastAsia="Times New Roman" w:hAnsi="Times New Roman" w:cs="Times New Roman"/>
          <w:b/>
          <w:bCs/>
          <w:lang w:eastAsia="en-AU"/>
        </w:rPr>
        <w:t xml:space="preserve"> </w:t>
      </w:r>
      <w:r w:rsidR="0078521A" w:rsidRPr="00991DA0">
        <w:rPr>
          <w:rFonts w:ascii="Times New Roman" w:eastAsia="Times New Roman" w:hAnsi="Times New Roman" w:cs="Times New Roman"/>
          <w:b/>
          <w:bCs/>
          <w:lang w:eastAsia="en-AU"/>
        </w:rPr>
        <w:t>At the end of subsection 73F(2)</w:t>
      </w:r>
    </w:p>
    <w:p w14:paraId="19901D01" w14:textId="520E6698" w:rsidR="00BB5F37" w:rsidRPr="00991DA0" w:rsidRDefault="00BB5F37" w:rsidP="000A61D7">
      <w:pPr>
        <w:spacing w:after="0" w:line="276" w:lineRule="auto"/>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 xml:space="preserve">This item inserts </w:t>
      </w:r>
      <w:r w:rsidR="000E794C" w:rsidRPr="00991DA0">
        <w:rPr>
          <w:rFonts w:ascii="Times New Roman" w:eastAsia="Times New Roman" w:hAnsi="Times New Roman" w:cs="Times New Roman"/>
          <w:lang w:eastAsia="en-AU"/>
        </w:rPr>
        <w:t>a</w:t>
      </w:r>
      <w:r w:rsidRPr="00991DA0">
        <w:rPr>
          <w:rFonts w:ascii="Times New Roman" w:eastAsia="Times New Roman" w:hAnsi="Times New Roman" w:cs="Times New Roman"/>
          <w:lang w:eastAsia="en-AU"/>
        </w:rPr>
        <w:t xml:space="preserve">new paragraph </w:t>
      </w:r>
      <w:r w:rsidR="00726330" w:rsidRPr="00991DA0">
        <w:rPr>
          <w:rFonts w:ascii="Times New Roman" w:eastAsia="Times New Roman" w:hAnsi="Times New Roman" w:cs="Times New Roman"/>
          <w:lang w:eastAsia="en-AU"/>
        </w:rPr>
        <w:t>in</w:t>
      </w:r>
      <w:r w:rsidRPr="00991DA0">
        <w:rPr>
          <w:rFonts w:ascii="Times New Roman" w:eastAsia="Times New Roman" w:hAnsi="Times New Roman" w:cs="Times New Roman"/>
          <w:lang w:eastAsia="en-AU"/>
        </w:rPr>
        <w:t xml:space="preserve"> </w:t>
      </w:r>
      <w:r w:rsidR="00EF366B" w:rsidRPr="00991DA0">
        <w:rPr>
          <w:rFonts w:ascii="Times New Roman" w:eastAsia="Times New Roman" w:hAnsi="Times New Roman" w:cs="Times New Roman"/>
          <w:lang w:eastAsia="en-AU"/>
        </w:rPr>
        <w:t xml:space="preserve">subsection </w:t>
      </w:r>
      <w:r w:rsidR="00335E83" w:rsidRPr="00991DA0">
        <w:rPr>
          <w:rFonts w:ascii="Times New Roman" w:eastAsia="Times New Roman" w:hAnsi="Times New Roman" w:cs="Times New Roman"/>
          <w:lang w:eastAsia="en-AU"/>
        </w:rPr>
        <w:t>73F</w:t>
      </w:r>
      <w:r w:rsidR="00E00020" w:rsidRPr="00991DA0">
        <w:rPr>
          <w:rFonts w:ascii="Times New Roman" w:eastAsia="Times New Roman" w:hAnsi="Times New Roman" w:cs="Times New Roman"/>
          <w:lang w:eastAsia="en-AU"/>
        </w:rPr>
        <w:t>(2)</w:t>
      </w:r>
      <w:r w:rsidR="00533440" w:rsidRPr="00991DA0">
        <w:rPr>
          <w:rFonts w:ascii="Times New Roman" w:eastAsia="Times New Roman" w:hAnsi="Times New Roman" w:cs="Times New Roman"/>
          <w:lang w:eastAsia="en-AU"/>
        </w:rPr>
        <w:t xml:space="preserve"> imposing conditions on persons who are registered to be plan management providers</w:t>
      </w:r>
      <w:r w:rsidR="004C5FF9" w:rsidRPr="00991DA0">
        <w:rPr>
          <w:rFonts w:ascii="Times New Roman" w:eastAsia="Times New Roman" w:hAnsi="Times New Roman" w:cs="Times New Roman"/>
          <w:lang w:eastAsia="en-AU"/>
        </w:rPr>
        <w:t xml:space="preserve">. Section 73F of the Act provides that registration is subject to conditions. Subsection 73F(2) sets out </w:t>
      </w:r>
      <w:r w:rsidR="00D51EB7" w:rsidRPr="00991DA0">
        <w:rPr>
          <w:rFonts w:ascii="Times New Roman" w:eastAsia="Times New Roman" w:hAnsi="Times New Roman" w:cs="Times New Roman"/>
          <w:lang w:eastAsia="en-AU"/>
        </w:rPr>
        <w:t xml:space="preserve">a number of conditions that apply to all </w:t>
      </w:r>
      <w:r w:rsidR="006C75A3" w:rsidRPr="00991DA0">
        <w:rPr>
          <w:rFonts w:ascii="Times New Roman" w:eastAsia="Times New Roman" w:hAnsi="Times New Roman" w:cs="Times New Roman"/>
          <w:lang w:eastAsia="en-AU"/>
        </w:rPr>
        <w:t>registered NDIS providers.</w:t>
      </w:r>
    </w:p>
    <w:p w14:paraId="1A50DA28" w14:textId="71A575B9" w:rsidR="000B5058" w:rsidRPr="00991DA0" w:rsidRDefault="00881E03" w:rsidP="003441AE">
      <w:pPr>
        <w:spacing w:before="240" w:after="0" w:line="276" w:lineRule="auto"/>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Proposed new paragraph</w:t>
      </w:r>
      <w:r w:rsidR="000B5058" w:rsidRPr="00991DA0">
        <w:rPr>
          <w:rFonts w:ascii="Times New Roman" w:eastAsia="Times New Roman" w:hAnsi="Times New Roman" w:cs="Times New Roman"/>
          <w:lang w:eastAsia="en-AU"/>
        </w:rPr>
        <w:t xml:space="preserve"> </w:t>
      </w:r>
      <w:r w:rsidR="00F31F87" w:rsidRPr="00991DA0">
        <w:rPr>
          <w:rFonts w:ascii="Times New Roman" w:eastAsia="Times New Roman" w:hAnsi="Times New Roman" w:cs="Times New Roman"/>
          <w:lang w:eastAsia="en-AU"/>
        </w:rPr>
        <w:t>73F(2)</w:t>
      </w:r>
      <w:r w:rsidR="000B5058" w:rsidRPr="00991DA0">
        <w:rPr>
          <w:rFonts w:ascii="Times New Roman" w:eastAsia="Times New Roman" w:hAnsi="Times New Roman" w:cs="Times New Roman"/>
          <w:lang w:eastAsia="en-AU"/>
        </w:rPr>
        <w:t>(</w:t>
      </w:r>
      <w:r w:rsidR="00A36902" w:rsidRPr="00991DA0">
        <w:rPr>
          <w:rFonts w:ascii="Times New Roman" w:eastAsia="Times New Roman" w:hAnsi="Times New Roman" w:cs="Times New Roman"/>
          <w:lang w:eastAsia="en-AU"/>
        </w:rPr>
        <w:t>j</w:t>
      </w:r>
      <w:r w:rsidR="000B5058" w:rsidRPr="00991DA0">
        <w:rPr>
          <w:rFonts w:ascii="Times New Roman" w:eastAsia="Times New Roman" w:hAnsi="Times New Roman" w:cs="Times New Roman"/>
          <w:lang w:eastAsia="en-AU"/>
        </w:rPr>
        <w:t xml:space="preserve">) </w:t>
      </w:r>
      <w:r w:rsidR="001F07C7" w:rsidRPr="00991DA0">
        <w:rPr>
          <w:rFonts w:ascii="Times New Roman" w:eastAsia="Times New Roman" w:hAnsi="Times New Roman" w:cs="Times New Roman"/>
          <w:lang w:eastAsia="en-AU"/>
        </w:rPr>
        <w:t xml:space="preserve">inserts a condition that a </w:t>
      </w:r>
      <w:r w:rsidR="005A78F5" w:rsidRPr="00991DA0">
        <w:rPr>
          <w:rFonts w:ascii="Times New Roman" w:eastAsia="Times New Roman" w:hAnsi="Times New Roman" w:cs="Times New Roman"/>
          <w:lang w:eastAsia="en-AU"/>
        </w:rPr>
        <w:t xml:space="preserve">person who is a </w:t>
      </w:r>
      <w:r w:rsidR="001F07C7" w:rsidRPr="00991DA0">
        <w:rPr>
          <w:rFonts w:ascii="Times New Roman" w:eastAsia="Times New Roman" w:hAnsi="Times New Roman" w:cs="Times New Roman"/>
          <w:lang w:eastAsia="en-AU"/>
        </w:rPr>
        <w:t xml:space="preserve">registered plan management provider </w:t>
      </w:r>
      <w:r w:rsidR="004C07E5" w:rsidRPr="00991DA0">
        <w:rPr>
          <w:rFonts w:ascii="Times New Roman" w:eastAsia="Times New Roman" w:hAnsi="Times New Roman" w:cs="Times New Roman"/>
          <w:lang w:eastAsia="en-AU"/>
        </w:rPr>
        <w:t>must not</w:t>
      </w:r>
      <w:r w:rsidR="001F07C7" w:rsidRPr="00991DA0">
        <w:rPr>
          <w:rFonts w:ascii="Times New Roman" w:eastAsia="Times New Roman" w:hAnsi="Times New Roman" w:cs="Times New Roman"/>
          <w:lang w:eastAsia="en-AU"/>
        </w:rPr>
        <w:t xml:space="preserve"> </w:t>
      </w:r>
      <w:r w:rsidR="004C07E5" w:rsidRPr="00991DA0">
        <w:rPr>
          <w:rFonts w:ascii="Times New Roman" w:eastAsia="Times New Roman" w:hAnsi="Times New Roman" w:cs="Times New Roman"/>
          <w:lang w:eastAsia="en-AU"/>
        </w:rPr>
        <w:t>provide</w:t>
      </w:r>
      <w:r w:rsidR="00B7109B" w:rsidRPr="00991DA0">
        <w:rPr>
          <w:rFonts w:ascii="Times New Roman" w:eastAsia="Times New Roman" w:hAnsi="Times New Roman" w:cs="Times New Roman"/>
          <w:lang w:eastAsia="en-AU"/>
        </w:rPr>
        <w:t xml:space="preserve"> any other supports or services </w:t>
      </w:r>
      <w:r w:rsidR="007D6B94" w:rsidRPr="00991DA0">
        <w:rPr>
          <w:rFonts w:ascii="Times New Roman" w:eastAsia="Times New Roman" w:hAnsi="Times New Roman" w:cs="Times New Roman"/>
          <w:lang w:eastAsia="en-AU"/>
        </w:rPr>
        <w:t>under the NDIS</w:t>
      </w:r>
      <w:r w:rsidR="00B7109B" w:rsidRPr="00991DA0">
        <w:rPr>
          <w:rFonts w:ascii="Times New Roman" w:eastAsia="Times New Roman" w:hAnsi="Times New Roman" w:cs="Times New Roman"/>
          <w:lang w:eastAsia="en-AU"/>
        </w:rPr>
        <w:t xml:space="preserve">. </w:t>
      </w:r>
    </w:p>
    <w:p w14:paraId="55BA2B6E" w14:textId="0F876D68" w:rsidR="00A27095" w:rsidRPr="0041169D" w:rsidRDefault="00ED7E71" w:rsidP="003441AE">
      <w:pPr>
        <w:spacing w:before="240" w:after="0" w:line="276" w:lineRule="auto"/>
        <w:rPr>
          <w:rFonts w:ascii="Times New Roman" w:eastAsia="Times New Roman" w:hAnsi="Times New Roman" w:cs="Times New Roman"/>
          <w:lang w:eastAsia="en-AU"/>
        </w:rPr>
      </w:pPr>
      <w:r w:rsidRPr="00991DA0">
        <w:rPr>
          <w:rFonts w:ascii="Times New Roman" w:eastAsia="Times New Roman" w:hAnsi="Times New Roman" w:cs="Times New Roman"/>
          <w:lang w:eastAsia="en-AU"/>
        </w:rPr>
        <w:t>These amendments</w:t>
      </w:r>
      <w:r w:rsidR="00A27095" w:rsidRPr="00991DA0">
        <w:rPr>
          <w:rFonts w:ascii="Times New Roman" w:eastAsia="Times New Roman" w:hAnsi="Times New Roman" w:cs="Times New Roman"/>
          <w:lang w:eastAsia="en-AU"/>
        </w:rPr>
        <w:t xml:space="preserve"> further strengthen </w:t>
      </w:r>
      <w:r w:rsidRPr="00991DA0">
        <w:rPr>
          <w:rFonts w:ascii="Times New Roman" w:eastAsia="Times New Roman" w:hAnsi="Times New Roman" w:cs="Times New Roman"/>
          <w:lang w:eastAsia="en-AU"/>
        </w:rPr>
        <w:t xml:space="preserve">the </w:t>
      </w:r>
      <w:r w:rsidR="00A27095" w:rsidRPr="00991DA0">
        <w:rPr>
          <w:rFonts w:ascii="Times New Roman" w:eastAsia="Times New Roman" w:hAnsi="Times New Roman" w:cs="Times New Roman"/>
          <w:lang w:eastAsia="en-AU"/>
        </w:rPr>
        <w:t xml:space="preserve">conflict of interest protections </w:t>
      </w:r>
      <w:r w:rsidRPr="00991DA0">
        <w:rPr>
          <w:rFonts w:ascii="Times New Roman" w:eastAsia="Times New Roman" w:hAnsi="Times New Roman" w:cs="Times New Roman"/>
          <w:lang w:eastAsia="en-AU"/>
        </w:rPr>
        <w:t xml:space="preserve">around plan management providers </w:t>
      </w:r>
      <w:r w:rsidR="00A27095" w:rsidRPr="00991DA0">
        <w:rPr>
          <w:rFonts w:ascii="Times New Roman" w:eastAsia="Times New Roman" w:hAnsi="Times New Roman" w:cs="Times New Roman"/>
          <w:lang w:eastAsia="en-AU"/>
        </w:rPr>
        <w:t xml:space="preserve">and limit opportunities for collusion between registered plan management </w:t>
      </w:r>
      <w:r w:rsidR="002B37F3" w:rsidRPr="00991DA0">
        <w:rPr>
          <w:rFonts w:ascii="Times New Roman" w:eastAsia="Times New Roman" w:hAnsi="Times New Roman" w:cs="Times New Roman"/>
          <w:lang w:eastAsia="en-AU"/>
        </w:rPr>
        <w:t xml:space="preserve">providers and </w:t>
      </w:r>
      <w:r w:rsidR="00AF6C25" w:rsidRPr="00991DA0">
        <w:rPr>
          <w:rFonts w:ascii="Times New Roman" w:eastAsia="Times New Roman" w:hAnsi="Times New Roman" w:cs="Times New Roman"/>
          <w:lang w:eastAsia="en-AU"/>
        </w:rPr>
        <w:t xml:space="preserve">providers </w:t>
      </w:r>
      <w:r w:rsidR="007C3750" w:rsidRPr="00991DA0">
        <w:rPr>
          <w:rFonts w:ascii="Times New Roman" w:eastAsia="Times New Roman" w:hAnsi="Times New Roman" w:cs="Times New Roman"/>
          <w:lang w:eastAsia="en-AU"/>
        </w:rPr>
        <w:t xml:space="preserve">(registered and unregistered) </w:t>
      </w:r>
      <w:r w:rsidR="00AF6C25" w:rsidRPr="00991DA0">
        <w:rPr>
          <w:rFonts w:ascii="Times New Roman" w:eastAsia="Times New Roman" w:hAnsi="Times New Roman" w:cs="Times New Roman"/>
          <w:lang w:eastAsia="en-AU"/>
        </w:rPr>
        <w:t>of any other NDIS supports.</w:t>
      </w:r>
    </w:p>
    <w:p w14:paraId="1F69B852" w14:textId="2BEE136B" w:rsidR="000A2E7C" w:rsidRPr="0041169D" w:rsidRDefault="000A2E7C" w:rsidP="003441AE">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E8438B" w:rsidRPr="0041169D">
        <w:rPr>
          <w:rFonts w:ascii="Times New Roman" w:eastAsia="Times New Roman" w:hAnsi="Times New Roman" w:cs="Times New Roman"/>
          <w:b/>
          <w:lang w:eastAsia="en-AU"/>
        </w:rPr>
        <w:t xml:space="preserve">99 </w:t>
      </w:r>
      <w:r w:rsidR="00A65C2D"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w:t>
      </w:r>
      <w:r w:rsidR="00EB4B0A" w:rsidRPr="0041169D">
        <w:rPr>
          <w:rFonts w:ascii="Times New Roman" w:eastAsia="Times New Roman" w:hAnsi="Times New Roman" w:cs="Times New Roman"/>
          <w:b/>
          <w:lang w:eastAsia="en-AU"/>
        </w:rPr>
        <w:t xml:space="preserve">After paragraph </w:t>
      </w:r>
      <w:r w:rsidR="009D2C12" w:rsidRPr="0041169D">
        <w:rPr>
          <w:rFonts w:ascii="Times New Roman" w:eastAsia="Times New Roman" w:hAnsi="Times New Roman" w:cs="Times New Roman"/>
          <w:b/>
          <w:lang w:eastAsia="en-AU"/>
        </w:rPr>
        <w:t>73ZK(1)(h)</w:t>
      </w:r>
    </w:p>
    <w:p w14:paraId="66F0E6E2" w14:textId="1A5D00F0" w:rsidR="00036118" w:rsidRPr="0041169D" w:rsidRDefault="00FE267F" w:rsidP="007456C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w:t>
      </w:r>
      <w:r w:rsidR="0071330E" w:rsidRPr="0041169D">
        <w:rPr>
          <w:rFonts w:ascii="Times New Roman" w:eastAsia="Times New Roman" w:hAnsi="Times New Roman" w:cs="Times New Roman"/>
          <w:bCs/>
          <w:lang w:eastAsia="en-AU"/>
        </w:rPr>
        <w:t xml:space="preserve">item </w:t>
      </w:r>
      <w:r w:rsidR="00AB32EB" w:rsidRPr="0041169D">
        <w:rPr>
          <w:rFonts w:ascii="Times New Roman" w:eastAsia="Times New Roman" w:hAnsi="Times New Roman" w:cs="Times New Roman"/>
          <w:bCs/>
          <w:lang w:eastAsia="en-AU"/>
        </w:rPr>
        <w:t>inserts</w:t>
      </w:r>
      <w:r w:rsidR="0071330E" w:rsidRPr="0041169D">
        <w:rPr>
          <w:rFonts w:ascii="Times New Roman" w:eastAsia="Times New Roman" w:hAnsi="Times New Roman" w:cs="Times New Roman"/>
          <w:bCs/>
          <w:lang w:eastAsia="en-AU"/>
        </w:rPr>
        <w:t xml:space="preserve"> a new par</w:t>
      </w:r>
      <w:r w:rsidR="00B53DDD" w:rsidRPr="0041169D">
        <w:rPr>
          <w:rFonts w:ascii="Times New Roman" w:eastAsia="Times New Roman" w:hAnsi="Times New Roman" w:cs="Times New Roman"/>
          <w:bCs/>
          <w:lang w:eastAsia="en-AU"/>
        </w:rPr>
        <w:t>agraph</w:t>
      </w:r>
      <w:r w:rsidR="00AB32EB" w:rsidRPr="0041169D">
        <w:rPr>
          <w:rFonts w:ascii="Times New Roman" w:eastAsia="Times New Roman" w:hAnsi="Times New Roman" w:cs="Times New Roman"/>
          <w:bCs/>
          <w:lang w:eastAsia="en-AU"/>
        </w:rPr>
        <w:t xml:space="preserve"> (ha) </w:t>
      </w:r>
      <w:r w:rsidR="009D0264" w:rsidRPr="0041169D">
        <w:rPr>
          <w:rFonts w:ascii="Times New Roman" w:eastAsia="Times New Roman" w:hAnsi="Times New Roman" w:cs="Times New Roman"/>
          <w:bCs/>
          <w:lang w:eastAsia="en-AU"/>
        </w:rPr>
        <w:t xml:space="preserve">to </w:t>
      </w:r>
      <w:r w:rsidR="007A0860" w:rsidRPr="0041169D">
        <w:rPr>
          <w:rFonts w:ascii="Times New Roman" w:eastAsia="Times New Roman" w:hAnsi="Times New Roman" w:cs="Times New Roman"/>
          <w:bCs/>
          <w:lang w:eastAsia="en-AU"/>
        </w:rPr>
        <w:t xml:space="preserve">subsection 73ZK(1) to cross reference </w:t>
      </w:r>
      <w:r w:rsidR="007456C8" w:rsidRPr="0041169D">
        <w:rPr>
          <w:rFonts w:ascii="Times New Roman" w:eastAsia="Times New Roman" w:hAnsi="Times New Roman" w:cs="Times New Roman"/>
          <w:bCs/>
          <w:lang w:eastAsia="en-AU"/>
        </w:rPr>
        <w:t xml:space="preserve">the </w:t>
      </w:r>
      <w:r w:rsidR="00D90E23" w:rsidRPr="0041169D">
        <w:rPr>
          <w:rFonts w:ascii="Times New Roman" w:eastAsia="Times New Roman" w:hAnsi="Times New Roman" w:cs="Times New Roman"/>
          <w:bCs/>
          <w:lang w:eastAsia="en-AU"/>
        </w:rPr>
        <w:t xml:space="preserve">proposed </w:t>
      </w:r>
      <w:r w:rsidR="007456C8" w:rsidRPr="0041169D">
        <w:rPr>
          <w:rFonts w:ascii="Times New Roman" w:eastAsia="Times New Roman" w:hAnsi="Times New Roman" w:cs="Times New Roman"/>
          <w:bCs/>
          <w:lang w:eastAsia="en-AU"/>
        </w:rPr>
        <w:t xml:space="preserve">section 73EB, which </w:t>
      </w:r>
      <w:r w:rsidR="00F46220" w:rsidRPr="0041169D">
        <w:rPr>
          <w:rFonts w:ascii="Times New Roman" w:eastAsia="Times New Roman" w:hAnsi="Times New Roman" w:cs="Times New Roman"/>
          <w:bCs/>
          <w:lang w:eastAsia="en-AU"/>
        </w:rPr>
        <w:t xml:space="preserve">would </w:t>
      </w:r>
      <w:r w:rsidR="007456C8" w:rsidRPr="0041169D">
        <w:rPr>
          <w:rFonts w:ascii="Times New Roman" w:eastAsia="Times New Roman" w:hAnsi="Times New Roman" w:cs="Times New Roman"/>
          <w:lang w:eastAsia="en-AU"/>
        </w:rPr>
        <w:t xml:space="preserve">create a new civil penalty offence of 250 penalty units if a person is a registered plan management provider and manages the funding of supports under a participant’s plan and does not have a deed of arrangement in place as per </w:t>
      </w:r>
      <w:r w:rsidR="00D90E23" w:rsidRPr="0041169D">
        <w:rPr>
          <w:rFonts w:ascii="Times New Roman" w:eastAsia="Times New Roman" w:hAnsi="Times New Roman" w:cs="Times New Roman"/>
          <w:lang w:eastAsia="en-AU"/>
        </w:rPr>
        <w:t xml:space="preserve">the proposed </w:t>
      </w:r>
      <w:r w:rsidR="007456C8" w:rsidRPr="0041169D">
        <w:rPr>
          <w:rFonts w:ascii="Times New Roman" w:eastAsia="Times New Roman" w:hAnsi="Times New Roman" w:cs="Times New Roman"/>
          <w:lang w:eastAsia="en-AU"/>
        </w:rPr>
        <w:t>Section 73EA.</w:t>
      </w:r>
    </w:p>
    <w:p w14:paraId="449D47FE" w14:textId="539B3853" w:rsidR="00B10026" w:rsidRPr="0041169D" w:rsidRDefault="003041ED" w:rsidP="003441AE">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This </w:t>
      </w:r>
      <w:r w:rsidR="000868D4" w:rsidRPr="0041169D">
        <w:rPr>
          <w:rFonts w:ascii="Times New Roman" w:eastAsia="Times New Roman" w:hAnsi="Times New Roman" w:cs="Times New Roman"/>
          <w:lang w:eastAsia="en-AU"/>
        </w:rPr>
        <w:t xml:space="preserve">amendment would </w:t>
      </w:r>
      <w:r w:rsidRPr="0041169D">
        <w:rPr>
          <w:rFonts w:ascii="Times New Roman" w:eastAsia="Times New Roman" w:hAnsi="Times New Roman" w:cs="Times New Roman"/>
          <w:lang w:eastAsia="en-AU"/>
        </w:rPr>
        <w:t xml:space="preserve">confirm that the civil penalty provision </w:t>
      </w:r>
      <w:r w:rsidR="000868D4" w:rsidRPr="0041169D">
        <w:rPr>
          <w:rFonts w:ascii="Times New Roman" w:eastAsia="Times New Roman" w:hAnsi="Times New Roman" w:cs="Times New Roman"/>
          <w:lang w:eastAsia="en-AU"/>
        </w:rPr>
        <w:t xml:space="preserve">proposed in </w:t>
      </w:r>
      <w:r w:rsidRPr="0041169D">
        <w:rPr>
          <w:rFonts w:ascii="Times New Roman" w:eastAsia="Times New Roman" w:hAnsi="Times New Roman" w:cs="Times New Roman"/>
          <w:lang w:eastAsia="en-AU"/>
        </w:rPr>
        <w:t xml:space="preserve">section 73EB </w:t>
      </w:r>
      <w:r w:rsidR="00F46220" w:rsidRPr="0041169D">
        <w:rPr>
          <w:rFonts w:ascii="Times New Roman" w:eastAsia="Times New Roman" w:hAnsi="Times New Roman" w:cs="Times New Roman"/>
          <w:lang w:eastAsia="en-AU"/>
        </w:rPr>
        <w:t xml:space="preserve">would be </w:t>
      </w:r>
      <w:r w:rsidRPr="0041169D">
        <w:rPr>
          <w:rFonts w:ascii="Times New Roman" w:eastAsia="Times New Roman" w:hAnsi="Times New Roman" w:cs="Times New Roman"/>
          <w:lang w:eastAsia="en-AU"/>
        </w:rPr>
        <w:t>enforceable by the Commission.</w:t>
      </w:r>
    </w:p>
    <w:p w14:paraId="304C6836" w14:textId="2DA022FA" w:rsidR="007A21BC" w:rsidRPr="0041169D" w:rsidRDefault="009D2C12" w:rsidP="003441AE">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w:t>
      </w:r>
      <w:r w:rsidRPr="0041169D" w:rsidDel="00E8438B">
        <w:rPr>
          <w:rFonts w:ascii="Times New Roman" w:eastAsia="Times New Roman" w:hAnsi="Times New Roman" w:cs="Times New Roman"/>
          <w:b/>
          <w:lang w:eastAsia="en-AU"/>
        </w:rPr>
        <w:t xml:space="preserve"> </w:t>
      </w:r>
      <w:r w:rsidR="00E8438B" w:rsidRPr="0041169D">
        <w:rPr>
          <w:rFonts w:ascii="Times New Roman" w:eastAsia="Times New Roman" w:hAnsi="Times New Roman" w:cs="Times New Roman"/>
          <w:b/>
          <w:lang w:eastAsia="en-AU"/>
        </w:rPr>
        <w:t>100</w:t>
      </w:r>
      <w:r w:rsidRPr="0041169D">
        <w:rPr>
          <w:rFonts w:ascii="Times New Roman" w:eastAsia="Times New Roman" w:hAnsi="Times New Roman" w:cs="Times New Roman"/>
          <w:b/>
          <w:lang w:eastAsia="en-AU"/>
        </w:rPr>
        <w:t xml:space="preserve"> </w:t>
      </w:r>
      <w:r w:rsidR="00A65C2D" w:rsidRPr="0041169D">
        <w:rPr>
          <w:rFonts w:ascii="Times New Roman" w:hAnsi="Times New Roman" w:cs="Times New Roman"/>
          <w:b/>
        </w:rPr>
        <w:t>–</w:t>
      </w:r>
      <w:r w:rsidR="00A65C2D"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w:t>
      </w:r>
      <w:r w:rsidR="007A21BC" w:rsidRPr="0041169D">
        <w:rPr>
          <w:rFonts w:ascii="Times New Roman" w:eastAsia="Times New Roman" w:hAnsi="Times New Roman" w:cs="Times New Roman"/>
          <w:b/>
          <w:lang w:eastAsia="en-AU"/>
        </w:rPr>
        <w:t xml:space="preserve">Subsection 209(8) (table item 4, column headed </w:t>
      </w:r>
      <w:r w:rsidR="00A026EF" w:rsidRPr="0041169D">
        <w:rPr>
          <w:rFonts w:ascii="Times New Roman" w:eastAsia="Times New Roman" w:hAnsi="Times New Roman" w:cs="Times New Roman"/>
          <w:b/>
          <w:lang w:eastAsia="en-AU"/>
        </w:rPr>
        <w:t>‘</w:t>
      </w:r>
      <w:r w:rsidR="007A21BC" w:rsidRPr="0041169D">
        <w:rPr>
          <w:rFonts w:ascii="Times New Roman" w:eastAsia="Times New Roman" w:hAnsi="Times New Roman" w:cs="Times New Roman"/>
          <w:b/>
          <w:lang w:eastAsia="en-AU"/>
        </w:rPr>
        <w:t>Description</w:t>
      </w:r>
      <w:r w:rsidR="00A026EF" w:rsidRPr="0041169D">
        <w:rPr>
          <w:rFonts w:ascii="Times New Roman" w:eastAsia="Times New Roman" w:hAnsi="Times New Roman" w:cs="Times New Roman"/>
          <w:b/>
          <w:lang w:eastAsia="en-AU"/>
        </w:rPr>
        <w:t>’</w:t>
      </w:r>
      <w:r w:rsidR="007A21BC" w:rsidRPr="0041169D">
        <w:rPr>
          <w:rFonts w:ascii="Times New Roman" w:eastAsia="Times New Roman" w:hAnsi="Times New Roman" w:cs="Times New Roman"/>
          <w:b/>
          <w:lang w:eastAsia="en-AU"/>
        </w:rPr>
        <w:t>, after paragraph (a))</w:t>
      </w:r>
    </w:p>
    <w:p w14:paraId="5CE807A8" w14:textId="73A2398B" w:rsidR="00752DCB" w:rsidRPr="0041169D" w:rsidRDefault="00A05300" w:rsidP="00886394">
      <w:pPr>
        <w:spacing w:after="0" w:line="276" w:lineRule="auto"/>
        <w:rPr>
          <w:rFonts w:ascii="Times New Roman" w:eastAsia="Times New Roman" w:hAnsi="Times New Roman" w:cs="Times New Roman"/>
          <w:bCs/>
          <w:lang w:eastAsia="en-AU"/>
        </w:rPr>
      </w:pPr>
      <w:r w:rsidRPr="00991DA0">
        <w:rPr>
          <w:rFonts w:ascii="Times New Roman" w:eastAsia="Times New Roman" w:hAnsi="Times New Roman" w:cs="Times New Roman"/>
          <w:bCs/>
          <w:lang w:eastAsia="en-AU"/>
        </w:rPr>
        <w:t xml:space="preserve">This item is consequential to </w:t>
      </w:r>
      <w:r w:rsidR="002A7D30" w:rsidRPr="00991DA0">
        <w:rPr>
          <w:rFonts w:ascii="Times New Roman" w:eastAsia="Times New Roman" w:hAnsi="Times New Roman" w:cs="Times New Roman"/>
          <w:bCs/>
          <w:lang w:eastAsia="en-AU"/>
        </w:rPr>
        <w:t xml:space="preserve">the insertion of new subsection 73EA(2A) by </w:t>
      </w:r>
      <w:r w:rsidRPr="00991DA0">
        <w:rPr>
          <w:rFonts w:ascii="Times New Roman" w:eastAsia="Times New Roman" w:hAnsi="Times New Roman" w:cs="Times New Roman"/>
          <w:bCs/>
          <w:lang w:eastAsia="en-AU"/>
        </w:rPr>
        <w:t xml:space="preserve">item </w:t>
      </w:r>
      <w:r w:rsidR="00F25820" w:rsidRPr="00991DA0">
        <w:rPr>
          <w:rFonts w:ascii="Times New Roman" w:eastAsia="Times New Roman" w:hAnsi="Times New Roman" w:cs="Times New Roman"/>
          <w:bCs/>
          <w:lang w:eastAsia="en-AU"/>
        </w:rPr>
        <w:t>9</w:t>
      </w:r>
      <w:r w:rsidR="002A7D30" w:rsidRPr="00991DA0">
        <w:rPr>
          <w:rFonts w:ascii="Times New Roman" w:eastAsia="Times New Roman" w:hAnsi="Times New Roman" w:cs="Times New Roman"/>
          <w:bCs/>
          <w:lang w:eastAsia="en-AU"/>
        </w:rPr>
        <w:t>7</w:t>
      </w:r>
      <w:r w:rsidRPr="00991DA0">
        <w:rPr>
          <w:rFonts w:ascii="Times New Roman" w:eastAsia="Times New Roman" w:hAnsi="Times New Roman" w:cs="Times New Roman"/>
          <w:bCs/>
          <w:lang w:eastAsia="en-AU"/>
        </w:rPr>
        <w:t xml:space="preserve">. It amends table item 4 in subsection 209(8) so that the new NDIS rule making power </w:t>
      </w:r>
      <w:r w:rsidR="00FF7678" w:rsidRPr="00991DA0">
        <w:rPr>
          <w:rFonts w:ascii="Times New Roman" w:eastAsia="Times New Roman" w:hAnsi="Times New Roman" w:cs="Times New Roman"/>
          <w:bCs/>
          <w:lang w:eastAsia="en-AU"/>
        </w:rPr>
        <w:t>dealing with circumstances in which a person may be a related party</w:t>
      </w:r>
      <w:r w:rsidR="00CC53C3" w:rsidRPr="00991DA0">
        <w:rPr>
          <w:rFonts w:ascii="Times New Roman" w:eastAsia="Times New Roman" w:hAnsi="Times New Roman" w:cs="Times New Roman"/>
          <w:bCs/>
          <w:lang w:eastAsia="en-AU"/>
        </w:rPr>
        <w:t xml:space="preserve"> under </w:t>
      </w:r>
      <w:r w:rsidR="00180B5C" w:rsidRPr="00991DA0">
        <w:rPr>
          <w:rFonts w:ascii="Times New Roman" w:eastAsia="Times New Roman" w:hAnsi="Times New Roman" w:cs="Times New Roman"/>
          <w:bCs/>
          <w:lang w:eastAsia="en-AU"/>
        </w:rPr>
        <w:t xml:space="preserve">new </w:t>
      </w:r>
      <w:r w:rsidR="00CC53C3" w:rsidRPr="00991DA0">
        <w:rPr>
          <w:rFonts w:ascii="Times New Roman" w:eastAsia="Times New Roman" w:hAnsi="Times New Roman" w:cs="Times New Roman"/>
          <w:bCs/>
          <w:lang w:eastAsia="en-AU"/>
        </w:rPr>
        <w:t>subsection</w:t>
      </w:r>
      <w:r w:rsidR="00DE5011" w:rsidRPr="00991DA0">
        <w:rPr>
          <w:rFonts w:ascii="Times New Roman" w:eastAsia="Times New Roman" w:hAnsi="Times New Roman" w:cs="Times New Roman"/>
          <w:bCs/>
          <w:lang w:eastAsia="en-AU"/>
        </w:rPr>
        <w:t xml:space="preserve"> 73EA(2A)</w:t>
      </w:r>
      <w:r w:rsidR="00FF7678" w:rsidRPr="00991DA0">
        <w:rPr>
          <w:rFonts w:ascii="Times New Roman" w:eastAsia="Times New Roman" w:hAnsi="Times New Roman" w:cs="Times New Roman"/>
          <w:bCs/>
          <w:lang w:eastAsia="en-AU"/>
        </w:rPr>
        <w:t xml:space="preserve"> </w:t>
      </w:r>
      <w:r w:rsidRPr="00991DA0">
        <w:rPr>
          <w:rFonts w:ascii="Times New Roman" w:eastAsia="Times New Roman" w:hAnsi="Times New Roman" w:cs="Times New Roman"/>
          <w:bCs/>
          <w:lang w:eastAsia="en-AU"/>
        </w:rPr>
        <w:t xml:space="preserve">is a category D </w:t>
      </w:r>
      <w:r w:rsidR="00847181" w:rsidRPr="00991DA0">
        <w:rPr>
          <w:rFonts w:ascii="Times New Roman" w:eastAsia="Times New Roman" w:hAnsi="Times New Roman" w:cs="Times New Roman"/>
          <w:bCs/>
          <w:lang w:eastAsia="en-AU"/>
        </w:rPr>
        <w:t xml:space="preserve">NDIS </w:t>
      </w:r>
      <w:r w:rsidRPr="00991DA0">
        <w:rPr>
          <w:rFonts w:ascii="Times New Roman" w:eastAsia="Times New Roman" w:hAnsi="Times New Roman" w:cs="Times New Roman"/>
          <w:bCs/>
          <w:lang w:eastAsia="en-AU"/>
        </w:rPr>
        <w:t>rule, requiring consultation with all states and territories</w:t>
      </w:r>
      <w:r w:rsidRPr="00991DA0">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p>
    <w:p w14:paraId="0711E696" w14:textId="0ED5C49F" w:rsidR="007A21BC" w:rsidRPr="0041169D" w:rsidRDefault="007A21BC" w:rsidP="003441AE">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E8438B" w:rsidRPr="0041169D">
        <w:rPr>
          <w:rFonts w:ascii="Times New Roman" w:eastAsia="Times New Roman" w:hAnsi="Times New Roman" w:cs="Times New Roman"/>
          <w:b/>
          <w:lang w:eastAsia="en-AU"/>
        </w:rPr>
        <w:t>101</w:t>
      </w:r>
      <w:r w:rsidR="000654FB" w:rsidRPr="0041169D">
        <w:rPr>
          <w:rFonts w:ascii="Times New Roman" w:eastAsia="Times New Roman" w:hAnsi="Times New Roman" w:cs="Times New Roman"/>
          <w:b/>
          <w:lang w:eastAsia="en-AU"/>
        </w:rPr>
        <w:t xml:space="preserve"> </w:t>
      </w:r>
      <w:r w:rsidR="00A65C2D" w:rsidRPr="0041169D">
        <w:rPr>
          <w:rFonts w:ascii="Times New Roman" w:hAnsi="Times New Roman" w:cs="Times New Roman"/>
          <w:b/>
        </w:rPr>
        <w:t>–</w:t>
      </w:r>
      <w:r w:rsidR="00A65C2D"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w:t>
      </w:r>
      <w:r w:rsidR="002A6831" w:rsidRPr="0041169D">
        <w:rPr>
          <w:rFonts w:ascii="Times New Roman" w:eastAsia="Times New Roman" w:hAnsi="Times New Roman" w:cs="Times New Roman"/>
          <w:b/>
          <w:lang w:eastAsia="en-AU"/>
        </w:rPr>
        <w:t>Transitional</w:t>
      </w:r>
      <w:r w:rsidR="006802DE" w:rsidRPr="0041169D">
        <w:rPr>
          <w:rFonts w:ascii="Times New Roman" w:eastAsia="Times New Roman" w:hAnsi="Times New Roman" w:cs="Times New Roman"/>
          <w:b/>
          <w:lang w:eastAsia="en-AU"/>
        </w:rPr>
        <w:t>—registered plan management providers</w:t>
      </w:r>
    </w:p>
    <w:p w14:paraId="71EC83BC" w14:textId="544243D9" w:rsidR="002640F1" w:rsidRPr="0041169D" w:rsidRDefault="00A72B93" w:rsidP="00886394">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764E0E" w:rsidRPr="0041169D">
        <w:rPr>
          <w:rFonts w:ascii="Times New Roman" w:eastAsia="Times New Roman" w:hAnsi="Times New Roman" w:cs="Times New Roman"/>
          <w:bCs/>
          <w:lang w:eastAsia="en-AU"/>
        </w:rPr>
        <w:t>inserts</w:t>
      </w:r>
      <w:r w:rsidRPr="0041169D">
        <w:rPr>
          <w:rFonts w:ascii="Times New Roman" w:eastAsia="Times New Roman" w:hAnsi="Times New Roman" w:cs="Times New Roman"/>
          <w:bCs/>
          <w:lang w:eastAsia="en-AU"/>
        </w:rPr>
        <w:t xml:space="preserve"> transitional </w:t>
      </w:r>
      <w:r w:rsidR="008516D7" w:rsidRPr="0041169D">
        <w:rPr>
          <w:rFonts w:ascii="Times New Roman" w:eastAsia="Times New Roman" w:hAnsi="Times New Roman" w:cs="Times New Roman"/>
          <w:bCs/>
          <w:lang w:eastAsia="en-AU"/>
        </w:rPr>
        <w:t>provision</w:t>
      </w:r>
      <w:r w:rsidR="00D71D3D" w:rsidRPr="0041169D">
        <w:rPr>
          <w:rFonts w:ascii="Times New Roman" w:eastAsia="Times New Roman" w:hAnsi="Times New Roman" w:cs="Times New Roman"/>
          <w:bCs/>
          <w:lang w:eastAsia="en-AU"/>
        </w:rPr>
        <w:t xml:space="preserve">s to ensure an orderly transition of the plan management market </w:t>
      </w:r>
      <w:r w:rsidR="00BD2D2E" w:rsidRPr="0041169D">
        <w:rPr>
          <w:rFonts w:ascii="Times New Roman" w:eastAsia="Times New Roman" w:hAnsi="Times New Roman" w:cs="Times New Roman"/>
          <w:bCs/>
          <w:lang w:eastAsia="en-AU"/>
        </w:rPr>
        <w:t xml:space="preserve">should the Bill pass </w:t>
      </w:r>
      <w:r w:rsidR="00825196" w:rsidRPr="0041169D">
        <w:rPr>
          <w:rFonts w:ascii="Times New Roman" w:eastAsia="Times New Roman" w:hAnsi="Times New Roman" w:cs="Times New Roman"/>
          <w:bCs/>
          <w:lang w:eastAsia="en-AU"/>
        </w:rPr>
        <w:t xml:space="preserve">and </w:t>
      </w:r>
      <w:r w:rsidR="00B243A9" w:rsidRPr="0041169D">
        <w:rPr>
          <w:rFonts w:ascii="Times New Roman" w:eastAsia="Times New Roman" w:hAnsi="Times New Roman" w:cs="Times New Roman"/>
          <w:bCs/>
          <w:lang w:eastAsia="en-AU"/>
        </w:rPr>
        <w:t xml:space="preserve">this </w:t>
      </w:r>
      <w:r w:rsidR="006C13C1" w:rsidRPr="0041169D">
        <w:rPr>
          <w:rFonts w:ascii="Times New Roman" w:eastAsia="Times New Roman" w:hAnsi="Times New Roman" w:cs="Times New Roman"/>
          <w:bCs/>
          <w:lang w:eastAsia="en-AU"/>
        </w:rPr>
        <w:t>P</w:t>
      </w:r>
      <w:r w:rsidR="00B243A9" w:rsidRPr="0041169D">
        <w:rPr>
          <w:rFonts w:ascii="Times New Roman" w:eastAsia="Times New Roman" w:hAnsi="Times New Roman" w:cs="Times New Roman"/>
          <w:bCs/>
          <w:lang w:eastAsia="en-AU"/>
        </w:rPr>
        <w:t>art commences.</w:t>
      </w:r>
      <w:r w:rsidR="00F11339" w:rsidRPr="0041169D">
        <w:rPr>
          <w:rFonts w:ascii="Times New Roman" w:eastAsia="Times New Roman" w:hAnsi="Times New Roman" w:cs="Times New Roman"/>
          <w:bCs/>
          <w:lang w:eastAsia="en-AU"/>
        </w:rPr>
        <w:t xml:space="preserve"> The transition period would be 6 months</w:t>
      </w:r>
      <w:r w:rsidR="00D44CB8" w:rsidRPr="0041169D">
        <w:rPr>
          <w:rFonts w:ascii="Times New Roman" w:eastAsia="Times New Roman" w:hAnsi="Times New Roman" w:cs="Times New Roman"/>
          <w:bCs/>
          <w:lang w:eastAsia="en-AU"/>
        </w:rPr>
        <w:t xml:space="preserve">. The combined intent of these provisions is to ensure that providers who were providing plan management services at the date of commencement of this </w:t>
      </w:r>
      <w:r w:rsidR="006C13C1" w:rsidRPr="0041169D">
        <w:rPr>
          <w:rFonts w:ascii="Times New Roman" w:eastAsia="Times New Roman" w:hAnsi="Times New Roman" w:cs="Times New Roman"/>
          <w:bCs/>
          <w:lang w:eastAsia="en-AU"/>
        </w:rPr>
        <w:t>P</w:t>
      </w:r>
      <w:r w:rsidR="00D44CB8" w:rsidRPr="0041169D">
        <w:rPr>
          <w:rFonts w:ascii="Times New Roman" w:eastAsia="Times New Roman" w:hAnsi="Times New Roman" w:cs="Times New Roman"/>
          <w:bCs/>
          <w:lang w:eastAsia="en-AU"/>
        </w:rPr>
        <w:t>art could continue to provide those services during a 6-month transition period, but only to the participants they were providing services to at the commencement date. This</w:t>
      </w:r>
      <w:r w:rsidR="00D44CB8" w:rsidRPr="0041169D" w:rsidDel="001C0639">
        <w:rPr>
          <w:rFonts w:ascii="Times New Roman" w:eastAsia="Times New Roman" w:hAnsi="Times New Roman" w:cs="Times New Roman"/>
          <w:bCs/>
          <w:lang w:eastAsia="en-AU"/>
        </w:rPr>
        <w:t xml:space="preserve"> </w:t>
      </w:r>
      <w:r w:rsidR="00D44CB8" w:rsidRPr="0041169D">
        <w:rPr>
          <w:rFonts w:ascii="Times New Roman" w:eastAsia="Times New Roman" w:hAnsi="Times New Roman" w:cs="Times New Roman"/>
          <w:bCs/>
          <w:lang w:eastAsia="en-AU"/>
        </w:rPr>
        <w:t>would enable an orderly transition of participants to plan management providers that have a deed of arrangement in place with the Agency. The Agency</w:t>
      </w:r>
      <w:r w:rsidR="00D44CB8" w:rsidRPr="0041169D" w:rsidDel="00BD7DEA">
        <w:rPr>
          <w:rFonts w:ascii="Times New Roman" w:eastAsia="Times New Roman" w:hAnsi="Times New Roman" w:cs="Times New Roman"/>
          <w:bCs/>
          <w:lang w:eastAsia="en-AU"/>
        </w:rPr>
        <w:t xml:space="preserve"> </w:t>
      </w:r>
      <w:r w:rsidR="00D44CB8" w:rsidRPr="0041169D">
        <w:rPr>
          <w:rFonts w:ascii="Times New Roman" w:eastAsia="Times New Roman" w:hAnsi="Times New Roman" w:cs="Times New Roman"/>
          <w:bCs/>
          <w:lang w:eastAsia="en-AU"/>
        </w:rPr>
        <w:t>would provide assistance and support to participants to assist them to transfer to a new plan management provider during the transition period</w:t>
      </w:r>
      <w:r w:rsidR="004E7F05" w:rsidRPr="0041169D">
        <w:rPr>
          <w:rFonts w:ascii="Times New Roman" w:eastAsia="Times New Roman" w:hAnsi="Times New Roman" w:cs="Times New Roman"/>
          <w:bCs/>
          <w:lang w:eastAsia="en-AU"/>
        </w:rPr>
        <w:t>.</w:t>
      </w:r>
    </w:p>
    <w:p w14:paraId="5E03A746" w14:textId="3D294D01" w:rsidR="00B243A9" w:rsidRPr="0041169D" w:rsidRDefault="00935169" w:rsidP="003441AE">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Sub</w:t>
      </w:r>
      <w:r w:rsidR="0092504C" w:rsidRPr="0041169D">
        <w:rPr>
          <w:rFonts w:ascii="Times New Roman" w:eastAsia="Times New Roman" w:hAnsi="Times New Roman" w:cs="Times New Roman"/>
          <w:b/>
          <w:lang w:eastAsia="en-AU"/>
        </w:rPr>
        <w:t>item</w:t>
      </w:r>
      <w:r w:rsidRPr="0041169D">
        <w:rPr>
          <w:rFonts w:ascii="Times New Roman" w:eastAsia="Times New Roman" w:hAnsi="Times New Roman" w:cs="Times New Roman"/>
          <w:b/>
          <w:lang w:eastAsia="en-AU"/>
        </w:rPr>
        <w:t xml:space="preserve"> </w:t>
      </w:r>
      <w:r w:rsidR="00EC6418"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1</w:t>
      </w:r>
      <w:r w:rsidR="00EC6418" w:rsidRPr="0041169D">
        <w:rPr>
          <w:rFonts w:ascii="Times New Roman" w:eastAsia="Times New Roman" w:hAnsi="Times New Roman" w:cs="Times New Roman"/>
          <w:b/>
          <w:lang w:eastAsia="en-AU"/>
        </w:rPr>
        <w:t>)</w:t>
      </w:r>
      <w:r w:rsidR="00DD0599" w:rsidRPr="0041169D">
        <w:rPr>
          <w:rFonts w:ascii="Times New Roman" w:eastAsia="Times New Roman" w:hAnsi="Times New Roman" w:cs="Times New Roman"/>
          <w:bCs/>
          <w:lang w:eastAsia="en-AU"/>
        </w:rPr>
        <w:t xml:space="preserve"> </w:t>
      </w:r>
      <w:r w:rsidR="00F82D57" w:rsidRPr="0041169D">
        <w:rPr>
          <w:rFonts w:ascii="Times New Roman" w:eastAsia="Times New Roman" w:hAnsi="Times New Roman" w:cs="Times New Roman"/>
          <w:bCs/>
          <w:lang w:eastAsia="en-AU"/>
        </w:rPr>
        <w:t xml:space="preserve">deals with the revocation of existing registrations. </w:t>
      </w:r>
      <w:r w:rsidR="00B42D13" w:rsidRPr="0041169D">
        <w:rPr>
          <w:rFonts w:ascii="Times New Roman" w:eastAsia="Times New Roman" w:hAnsi="Times New Roman" w:cs="Times New Roman"/>
          <w:bCs/>
          <w:lang w:eastAsia="en-AU"/>
        </w:rPr>
        <w:t>This</w:t>
      </w:r>
      <w:r w:rsidR="00BA04AF" w:rsidRPr="0041169D">
        <w:rPr>
          <w:rFonts w:ascii="Times New Roman" w:eastAsia="Times New Roman" w:hAnsi="Times New Roman" w:cs="Times New Roman"/>
          <w:bCs/>
          <w:lang w:eastAsia="en-AU"/>
        </w:rPr>
        <w:t xml:space="preserve"> subitem</w:t>
      </w:r>
      <w:r w:rsidR="00B42D13" w:rsidRPr="0041169D">
        <w:rPr>
          <w:rFonts w:ascii="Times New Roman" w:eastAsia="Times New Roman" w:hAnsi="Times New Roman" w:cs="Times New Roman"/>
          <w:bCs/>
          <w:lang w:eastAsia="en-AU"/>
        </w:rPr>
        <w:t xml:space="preserve"> </w:t>
      </w:r>
      <w:r w:rsidR="00825196" w:rsidRPr="0041169D">
        <w:rPr>
          <w:rFonts w:ascii="Times New Roman" w:eastAsia="Times New Roman" w:hAnsi="Times New Roman" w:cs="Times New Roman"/>
          <w:bCs/>
          <w:lang w:eastAsia="en-AU"/>
        </w:rPr>
        <w:t xml:space="preserve">would </w:t>
      </w:r>
      <w:r w:rsidR="00B42D13" w:rsidRPr="0041169D">
        <w:rPr>
          <w:rFonts w:ascii="Times New Roman" w:eastAsia="Times New Roman" w:hAnsi="Times New Roman" w:cs="Times New Roman"/>
          <w:bCs/>
          <w:lang w:eastAsia="en-AU"/>
        </w:rPr>
        <w:t xml:space="preserve">allow </w:t>
      </w:r>
      <w:r w:rsidR="000C3D99" w:rsidRPr="0041169D">
        <w:rPr>
          <w:rFonts w:ascii="Times New Roman" w:eastAsia="Times New Roman" w:hAnsi="Times New Roman" w:cs="Times New Roman"/>
          <w:bCs/>
          <w:lang w:eastAsia="en-AU"/>
        </w:rPr>
        <w:t xml:space="preserve">the Commissioner to revoke the registration of a person to manage the funding of supports under </w:t>
      </w:r>
      <w:r w:rsidR="000C3D99" w:rsidRPr="0041169D">
        <w:rPr>
          <w:rFonts w:ascii="Times New Roman" w:eastAsia="Times New Roman" w:hAnsi="Times New Roman" w:cs="Times New Roman"/>
          <w:bCs/>
          <w:lang w:eastAsia="en-AU"/>
        </w:rPr>
        <w:lastRenderedPageBreak/>
        <w:t xml:space="preserve">a participant’s plan </w:t>
      </w:r>
      <w:r w:rsidR="001D1565" w:rsidRPr="0041169D">
        <w:rPr>
          <w:rFonts w:ascii="Times New Roman" w:eastAsia="Times New Roman" w:hAnsi="Times New Roman" w:cs="Times New Roman"/>
          <w:bCs/>
          <w:lang w:eastAsia="en-AU"/>
        </w:rPr>
        <w:t>on the basis that they are not a party to a deed of arrangement that meets the requirements in subsection 73EA(2)</w:t>
      </w:r>
      <w:r w:rsidR="003867B1" w:rsidRPr="0041169D">
        <w:rPr>
          <w:rFonts w:ascii="Times New Roman" w:eastAsia="Times New Roman" w:hAnsi="Times New Roman" w:cs="Times New Roman"/>
          <w:bCs/>
          <w:lang w:eastAsia="en-AU"/>
        </w:rPr>
        <w:t xml:space="preserve">. </w:t>
      </w:r>
    </w:p>
    <w:p w14:paraId="7DE77214" w14:textId="77777777" w:rsidR="000C4A49" w:rsidRDefault="00565728" w:rsidP="000C4A49">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
          <w:lang w:eastAsia="en-AU"/>
        </w:rPr>
        <w:t>Sub</w:t>
      </w:r>
      <w:r w:rsidR="0092504C" w:rsidRPr="0041169D">
        <w:rPr>
          <w:rFonts w:ascii="Times New Roman" w:eastAsia="Times New Roman" w:hAnsi="Times New Roman" w:cs="Times New Roman"/>
          <w:b/>
          <w:lang w:eastAsia="en-AU"/>
        </w:rPr>
        <w:t>item</w:t>
      </w:r>
      <w:r w:rsidRPr="0041169D">
        <w:rPr>
          <w:rFonts w:ascii="Times New Roman" w:eastAsia="Times New Roman" w:hAnsi="Times New Roman" w:cs="Times New Roman"/>
          <w:b/>
          <w:lang w:eastAsia="en-AU"/>
        </w:rPr>
        <w:t xml:space="preserve"> </w:t>
      </w:r>
      <w:r w:rsidR="00EC6418"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2</w:t>
      </w:r>
      <w:r w:rsidR="00EC6418" w:rsidRPr="0041169D">
        <w:rPr>
          <w:rFonts w:ascii="Times New Roman" w:eastAsia="Times New Roman" w:hAnsi="Times New Roman" w:cs="Times New Roman"/>
          <w:b/>
          <w:lang w:eastAsia="en-AU"/>
        </w:rPr>
        <w:t>)</w:t>
      </w:r>
      <w:r w:rsidRPr="0041169D">
        <w:rPr>
          <w:rFonts w:ascii="Times New Roman" w:eastAsia="Times New Roman" w:hAnsi="Times New Roman" w:cs="Times New Roman"/>
          <w:bCs/>
          <w:lang w:eastAsia="en-AU"/>
        </w:rPr>
        <w:t xml:space="preserve"> </w:t>
      </w:r>
      <w:r w:rsidR="009E0E14" w:rsidRPr="0041169D">
        <w:rPr>
          <w:rFonts w:ascii="Times New Roman" w:eastAsia="Times New Roman" w:hAnsi="Times New Roman" w:cs="Times New Roman"/>
          <w:bCs/>
          <w:lang w:eastAsia="en-AU"/>
        </w:rPr>
        <w:t xml:space="preserve">deals with the application of civil penalty provisions during the transition period. </w:t>
      </w:r>
      <w:r w:rsidR="00BA04AF" w:rsidRPr="0041169D">
        <w:rPr>
          <w:rFonts w:ascii="Times New Roman" w:eastAsia="Times New Roman" w:hAnsi="Times New Roman" w:cs="Times New Roman"/>
          <w:bCs/>
          <w:lang w:eastAsia="en-AU"/>
        </w:rPr>
        <w:t xml:space="preserve">This subitem </w:t>
      </w:r>
      <w:r w:rsidR="00385A65" w:rsidRPr="0041169D">
        <w:rPr>
          <w:rFonts w:ascii="Times New Roman" w:eastAsia="Times New Roman" w:hAnsi="Times New Roman" w:cs="Times New Roman"/>
          <w:bCs/>
          <w:lang w:eastAsia="en-AU"/>
        </w:rPr>
        <w:t xml:space="preserve">protects a provider from being subject to a civil penalty </w:t>
      </w:r>
      <w:r w:rsidR="0016624E" w:rsidRPr="0041169D">
        <w:rPr>
          <w:rFonts w:ascii="Times New Roman" w:eastAsia="Times New Roman" w:hAnsi="Times New Roman" w:cs="Times New Roman"/>
          <w:bCs/>
          <w:lang w:eastAsia="en-AU"/>
        </w:rPr>
        <w:t xml:space="preserve">during the </w:t>
      </w:r>
      <w:r w:rsidR="005C275C" w:rsidRPr="0041169D">
        <w:rPr>
          <w:rFonts w:ascii="Times New Roman" w:eastAsia="Times New Roman" w:hAnsi="Times New Roman" w:cs="Times New Roman"/>
          <w:bCs/>
          <w:lang w:eastAsia="en-AU"/>
        </w:rPr>
        <w:t xml:space="preserve">6 month </w:t>
      </w:r>
      <w:r w:rsidR="0016624E" w:rsidRPr="0041169D">
        <w:rPr>
          <w:rFonts w:ascii="Times New Roman" w:eastAsia="Times New Roman" w:hAnsi="Times New Roman" w:cs="Times New Roman"/>
          <w:bCs/>
          <w:lang w:eastAsia="en-AU"/>
        </w:rPr>
        <w:t xml:space="preserve">transition period </w:t>
      </w:r>
      <w:r w:rsidR="00385A65" w:rsidRPr="0041169D">
        <w:rPr>
          <w:rFonts w:ascii="Times New Roman" w:eastAsia="Times New Roman" w:hAnsi="Times New Roman" w:cs="Times New Roman"/>
          <w:bCs/>
          <w:lang w:eastAsia="en-AU"/>
        </w:rPr>
        <w:t>if they were</w:t>
      </w:r>
      <w:r w:rsidR="00571CE4" w:rsidRPr="0041169D">
        <w:rPr>
          <w:rFonts w:ascii="Times New Roman" w:eastAsia="Times New Roman" w:hAnsi="Times New Roman" w:cs="Times New Roman"/>
          <w:bCs/>
          <w:lang w:eastAsia="en-AU"/>
        </w:rPr>
        <w:t xml:space="preserve"> a registered plan management provider, nominated by a person to </w:t>
      </w:r>
      <w:r w:rsidR="001549B2" w:rsidRPr="0041169D">
        <w:rPr>
          <w:rFonts w:ascii="Times New Roman" w:eastAsia="Times New Roman" w:hAnsi="Times New Roman" w:cs="Times New Roman"/>
          <w:bCs/>
          <w:lang w:eastAsia="en-AU"/>
        </w:rPr>
        <w:t xml:space="preserve">manage the funding of supports under a participant’s plan immediately before the item commences. </w:t>
      </w:r>
      <w:r w:rsidR="0016624E" w:rsidRPr="0041169D">
        <w:rPr>
          <w:rFonts w:ascii="Times New Roman" w:eastAsia="Times New Roman" w:hAnsi="Times New Roman" w:cs="Times New Roman"/>
          <w:bCs/>
          <w:lang w:eastAsia="en-AU"/>
        </w:rPr>
        <w:t xml:space="preserve">The only penalty that this subitem protects a provider from is </w:t>
      </w:r>
      <w:r w:rsidR="00F2579E" w:rsidRPr="0041169D">
        <w:rPr>
          <w:rFonts w:ascii="Times New Roman" w:eastAsia="Times New Roman" w:hAnsi="Times New Roman" w:cs="Times New Roman"/>
          <w:bCs/>
          <w:lang w:eastAsia="en-AU"/>
        </w:rPr>
        <w:t xml:space="preserve">one that would apply as a result of the provider managing the funding of supports without being a party to a deed of arrangement that meets the requirements in subsection 73EA(2). This subitem does not protect the provider </w:t>
      </w:r>
      <w:r w:rsidR="0026732D" w:rsidRPr="0041169D">
        <w:rPr>
          <w:rFonts w:ascii="Times New Roman" w:eastAsia="Times New Roman" w:hAnsi="Times New Roman" w:cs="Times New Roman"/>
          <w:bCs/>
          <w:lang w:eastAsia="en-AU"/>
        </w:rPr>
        <w:t>from a penalty arising out of any other behaviour.</w:t>
      </w:r>
    </w:p>
    <w:p w14:paraId="6F108083" w14:textId="0021B830" w:rsidR="008367E2" w:rsidRDefault="00EC6418">
      <w:pPr>
        <w:spacing w:after="0" w:line="240" w:lineRule="auto"/>
        <w:jc w:val="left"/>
        <w:rPr>
          <w:rFonts w:ascii="Times New Roman" w:hAnsi="Times New Roman" w:cs="Times New Roman"/>
          <w:b/>
          <w:bCs/>
          <w:caps/>
        </w:rPr>
      </w:pPr>
      <w:r w:rsidRPr="0041169D">
        <w:rPr>
          <w:rFonts w:ascii="Times New Roman" w:eastAsia="Times New Roman" w:hAnsi="Times New Roman" w:cs="Times New Roman"/>
          <w:b/>
          <w:lang w:eastAsia="en-AU"/>
        </w:rPr>
        <w:t>Subitem (3)</w:t>
      </w:r>
      <w:r w:rsidR="00565585" w:rsidRPr="0041169D">
        <w:rPr>
          <w:rFonts w:ascii="Times New Roman" w:eastAsia="Times New Roman" w:hAnsi="Times New Roman" w:cs="Times New Roman"/>
          <w:bCs/>
          <w:lang w:eastAsia="en-AU"/>
        </w:rPr>
        <w:t xml:space="preserve"> </w:t>
      </w:r>
      <w:r w:rsidR="00D33BA4" w:rsidRPr="0041169D">
        <w:rPr>
          <w:rFonts w:ascii="Times New Roman" w:eastAsia="Times New Roman" w:hAnsi="Times New Roman" w:cs="Times New Roman"/>
          <w:bCs/>
          <w:lang w:eastAsia="en-AU"/>
        </w:rPr>
        <w:t xml:space="preserve">deals with the application of conditions of registration during the transition period. It would </w:t>
      </w:r>
      <w:r w:rsidR="00C07C15" w:rsidRPr="0041169D">
        <w:rPr>
          <w:rFonts w:ascii="Times New Roman" w:eastAsia="Times New Roman" w:hAnsi="Times New Roman" w:cs="Times New Roman"/>
          <w:bCs/>
          <w:lang w:eastAsia="en-AU"/>
        </w:rPr>
        <w:t xml:space="preserve">provide that </w:t>
      </w:r>
      <w:r w:rsidR="00EA713D" w:rsidRPr="0041169D">
        <w:rPr>
          <w:rFonts w:ascii="Times New Roman" w:eastAsia="Times New Roman" w:hAnsi="Times New Roman" w:cs="Times New Roman"/>
          <w:bCs/>
          <w:lang w:eastAsia="en-AU"/>
        </w:rPr>
        <w:t xml:space="preserve">the conflict of interest requirements set out in item </w:t>
      </w:r>
      <w:r w:rsidR="00B67106" w:rsidRPr="0041169D">
        <w:rPr>
          <w:rFonts w:ascii="Times New Roman" w:eastAsia="Times New Roman" w:hAnsi="Times New Roman" w:cs="Times New Roman"/>
          <w:bCs/>
          <w:lang w:eastAsia="en-AU"/>
        </w:rPr>
        <w:t xml:space="preserve">98 do not apply </w:t>
      </w:r>
      <w:r w:rsidR="0067780D" w:rsidRPr="0041169D">
        <w:rPr>
          <w:rFonts w:ascii="Times New Roman" w:eastAsia="Times New Roman" w:hAnsi="Times New Roman" w:cs="Times New Roman"/>
          <w:bCs/>
          <w:lang w:eastAsia="en-AU"/>
        </w:rPr>
        <w:t xml:space="preserve">during the 6 month transition period, commencing on the day that the item commences. </w:t>
      </w:r>
      <w:r w:rsidR="007C0B66" w:rsidRPr="0041169D">
        <w:rPr>
          <w:rFonts w:ascii="Times New Roman" w:eastAsia="Times New Roman" w:hAnsi="Times New Roman" w:cs="Times New Roman"/>
          <w:bCs/>
          <w:lang w:eastAsia="en-AU"/>
        </w:rPr>
        <w:t xml:space="preserve">This </w:t>
      </w:r>
      <w:r w:rsidR="00364EF5" w:rsidRPr="0041169D">
        <w:rPr>
          <w:rFonts w:ascii="Times New Roman" w:eastAsia="Times New Roman" w:hAnsi="Times New Roman" w:cs="Times New Roman"/>
          <w:bCs/>
          <w:lang w:eastAsia="en-AU"/>
        </w:rPr>
        <w:t>gives plan management providers who have entered into a deed of arrangement with the Commonwealth time to divest of other rel</w:t>
      </w:r>
      <w:r w:rsidR="00BB2289" w:rsidRPr="0041169D">
        <w:rPr>
          <w:rFonts w:ascii="Times New Roman" w:eastAsia="Times New Roman" w:hAnsi="Times New Roman" w:cs="Times New Roman"/>
          <w:bCs/>
          <w:lang w:eastAsia="en-AU"/>
        </w:rPr>
        <w:t>ated entities that provide other supports under the NDIS</w:t>
      </w:r>
      <w:r w:rsidR="006153B0" w:rsidRPr="0041169D">
        <w:rPr>
          <w:rFonts w:ascii="Times New Roman" w:eastAsia="Times New Roman" w:hAnsi="Times New Roman" w:cs="Times New Roman"/>
          <w:bCs/>
          <w:lang w:eastAsia="en-AU"/>
        </w:rPr>
        <w:t xml:space="preserve"> and for key personnel to end their connection with </w:t>
      </w:r>
      <w:r w:rsidR="003960D6" w:rsidRPr="0041169D">
        <w:rPr>
          <w:rFonts w:ascii="Times New Roman" w:eastAsia="Times New Roman" w:hAnsi="Times New Roman" w:cs="Times New Roman"/>
          <w:bCs/>
          <w:lang w:eastAsia="en-AU"/>
        </w:rPr>
        <w:t>entities that provide other supports under the NDIS</w:t>
      </w:r>
      <w:r w:rsidR="00BB2289" w:rsidRPr="0041169D">
        <w:rPr>
          <w:rFonts w:ascii="Times New Roman" w:eastAsia="Times New Roman" w:hAnsi="Times New Roman" w:cs="Times New Roman"/>
          <w:bCs/>
          <w:lang w:eastAsia="en-AU"/>
        </w:rPr>
        <w:t>.</w:t>
      </w:r>
      <w:r w:rsidR="008367E2">
        <w:rPr>
          <w:rFonts w:ascii="Times New Roman" w:hAnsi="Times New Roman" w:cs="Times New Roman"/>
        </w:rPr>
        <w:br w:type="page"/>
      </w:r>
    </w:p>
    <w:p w14:paraId="7E196C45" w14:textId="250FED54" w:rsidR="00081F02" w:rsidRPr="0041169D" w:rsidRDefault="00081F02" w:rsidP="003C7A4B">
      <w:pPr>
        <w:pStyle w:val="Heading1"/>
        <w:spacing w:line="276" w:lineRule="auto"/>
        <w:rPr>
          <w:i/>
        </w:rPr>
      </w:pPr>
      <w:r w:rsidRPr="0041169D">
        <w:rPr>
          <w:rFonts w:ascii="Times New Roman" w:hAnsi="Times New Roman" w:cs="Times New Roman"/>
        </w:rPr>
        <w:lastRenderedPageBreak/>
        <w:t>SCHEDULE 3 –</w:t>
      </w:r>
      <w:r w:rsidR="002F3D08" w:rsidRPr="0041169D">
        <w:rPr>
          <w:rFonts w:ascii="Times New Roman" w:hAnsi="Times New Roman" w:cs="Times New Roman"/>
        </w:rPr>
        <w:t xml:space="preserve"> GOVERNANCE ARRANGEMENTS</w:t>
      </w:r>
    </w:p>
    <w:p w14:paraId="305B7E84" w14:textId="77777777" w:rsidR="00081F02" w:rsidRPr="0041169D" w:rsidRDefault="00081F02" w:rsidP="00676F63">
      <w:pPr>
        <w:pStyle w:val="Heading2"/>
        <w:spacing w:line="276" w:lineRule="auto"/>
        <w:rPr>
          <w:rFonts w:ascii="Times New Roman" w:hAnsi="Times New Roman" w:cs="Times New Roman"/>
          <w:szCs w:val="24"/>
        </w:rPr>
      </w:pPr>
      <w:r w:rsidRPr="0041169D">
        <w:rPr>
          <w:rFonts w:ascii="Times New Roman" w:hAnsi="Times New Roman" w:cs="Times New Roman"/>
          <w:szCs w:val="24"/>
        </w:rPr>
        <w:t>Summary</w:t>
      </w:r>
    </w:p>
    <w:p w14:paraId="46114EEF" w14:textId="79D755D2" w:rsidR="00940042" w:rsidRPr="0041169D" w:rsidRDefault="00940042" w:rsidP="00940042">
      <w:pPr>
        <w:pStyle w:val="BodyText"/>
        <w:spacing w:line="276" w:lineRule="auto"/>
        <w:rPr>
          <w:rFonts w:ascii="Times New Roman" w:hAnsi="Times New Roman" w:cs="Times New Roman"/>
          <w:color w:val="auto"/>
          <w:sz w:val="24"/>
          <w:szCs w:val="24"/>
        </w:rPr>
      </w:pPr>
      <w:r w:rsidRPr="0041169D">
        <w:rPr>
          <w:rFonts w:ascii="Times New Roman" w:hAnsi="Times New Roman" w:cs="Times New Roman"/>
          <w:color w:val="auto"/>
          <w:sz w:val="24"/>
          <w:szCs w:val="24"/>
        </w:rPr>
        <w:t xml:space="preserve">Schedule 3 sets out amendments to governance </w:t>
      </w:r>
      <w:r w:rsidR="00C812EA" w:rsidRPr="0041169D">
        <w:rPr>
          <w:rFonts w:ascii="Times New Roman" w:hAnsi="Times New Roman" w:cs="Times New Roman"/>
          <w:color w:val="auto"/>
          <w:sz w:val="24"/>
          <w:szCs w:val="24"/>
        </w:rPr>
        <w:t>arrangements</w:t>
      </w:r>
      <w:r w:rsidRPr="0041169D">
        <w:rPr>
          <w:rFonts w:ascii="Times New Roman" w:hAnsi="Times New Roman" w:cs="Times New Roman"/>
          <w:color w:val="auto"/>
          <w:sz w:val="24"/>
          <w:szCs w:val="24"/>
        </w:rPr>
        <w:t xml:space="preserve"> </w:t>
      </w:r>
      <w:r w:rsidR="00365362" w:rsidRPr="0041169D">
        <w:rPr>
          <w:rFonts w:ascii="Times New Roman" w:hAnsi="Times New Roman" w:cs="Times New Roman"/>
          <w:color w:val="auto"/>
          <w:sz w:val="24"/>
          <w:szCs w:val="24"/>
        </w:rPr>
        <w:t xml:space="preserve">that support the effective operation and administration </w:t>
      </w:r>
      <w:r w:rsidRPr="0041169D">
        <w:rPr>
          <w:rFonts w:ascii="Times New Roman" w:hAnsi="Times New Roman" w:cs="Times New Roman"/>
          <w:color w:val="auto"/>
          <w:sz w:val="24"/>
          <w:szCs w:val="24"/>
        </w:rPr>
        <w:t>of the NDIS</w:t>
      </w:r>
      <w:r w:rsidR="00365362" w:rsidRPr="0041169D">
        <w:rPr>
          <w:rFonts w:ascii="Times New Roman" w:hAnsi="Times New Roman" w:cs="Times New Roman"/>
          <w:color w:val="auto"/>
          <w:sz w:val="24"/>
          <w:szCs w:val="24"/>
        </w:rPr>
        <w:t xml:space="preserve">. This includes amendments </w:t>
      </w:r>
      <w:r w:rsidR="001219BD" w:rsidRPr="0041169D">
        <w:rPr>
          <w:rFonts w:ascii="Times New Roman" w:hAnsi="Times New Roman" w:cs="Times New Roman"/>
          <w:color w:val="auto"/>
          <w:sz w:val="24"/>
          <w:szCs w:val="24"/>
        </w:rPr>
        <w:t xml:space="preserve">relating </w:t>
      </w:r>
      <w:r w:rsidR="00365362" w:rsidRPr="0041169D">
        <w:rPr>
          <w:rFonts w:ascii="Times New Roman" w:hAnsi="Times New Roman" w:cs="Times New Roman"/>
          <w:color w:val="auto"/>
          <w:sz w:val="24"/>
          <w:szCs w:val="24"/>
        </w:rPr>
        <w:t xml:space="preserve">to </w:t>
      </w:r>
      <w:r w:rsidR="001219BD" w:rsidRPr="0041169D">
        <w:rPr>
          <w:rFonts w:ascii="Times New Roman" w:hAnsi="Times New Roman" w:cs="Times New Roman"/>
          <w:color w:val="auto"/>
          <w:sz w:val="24"/>
          <w:szCs w:val="24"/>
        </w:rPr>
        <w:t xml:space="preserve">determining </w:t>
      </w:r>
      <w:r w:rsidR="00365362" w:rsidRPr="0041169D">
        <w:rPr>
          <w:rFonts w:ascii="Times New Roman" w:hAnsi="Times New Roman" w:cs="Times New Roman"/>
          <w:color w:val="auto"/>
          <w:sz w:val="24"/>
          <w:szCs w:val="24"/>
        </w:rPr>
        <w:t>pricing</w:t>
      </w:r>
      <w:r w:rsidR="001219BD" w:rsidRPr="0041169D">
        <w:rPr>
          <w:rFonts w:ascii="Times New Roman" w:hAnsi="Times New Roman" w:cs="Times New Roman"/>
          <w:color w:val="auto"/>
          <w:sz w:val="24"/>
          <w:szCs w:val="24"/>
        </w:rPr>
        <w:t xml:space="preserve"> arrangements</w:t>
      </w:r>
      <w:r w:rsidR="00105841" w:rsidRPr="0041169D">
        <w:rPr>
          <w:rFonts w:ascii="Times New Roman" w:hAnsi="Times New Roman" w:cs="Times New Roman"/>
          <w:color w:val="auto"/>
          <w:sz w:val="24"/>
          <w:szCs w:val="24"/>
        </w:rPr>
        <w:t>,</w:t>
      </w:r>
      <w:r w:rsidR="00E87981" w:rsidRPr="0041169D">
        <w:rPr>
          <w:rFonts w:ascii="Times New Roman" w:hAnsi="Times New Roman" w:cs="Times New Roman"/>
          <w:color w:val="auto"/>
          <w:sz w:val="24"/>
          <w:szCs w:val="24"/>
        </w:rPr>
        <w:t xml:space="preserve"> indexation</w:t>
      </w:r>
      <w:r w:rsidR="000A3ECE" w:rsidRPr="0041169D">
        <w:rPr>
          <w:rFonts w:ascii="Times New Roman" w:hAnsi="Times New Roman" w:cs="Times New Roman"/>
          <w:color w:val="auto"/>
          <w:sz w:val="24"/>
          <w:szCs w:val="24"/>
        </w:rPr>
        <w:t xml:space="preserve"> of </w:t>
      </w:r>
      <w:r w:rsidR="00105841" w:rsidRPr="0041169D">
        <w:rPr>
          <w:rFonts w:ascii="Times New Roman" w:hAnsi="Times New Roman" w:cs="Times New Roman"/>
          <w:color w:val="auto"/>
          <w:sz w:val="24"/>
          <w:szCs w:val="24"/>
        </w:rPr>
        <w:t>old framework plans</w:t>
      </w:r>
      <w:r w:rsidR="0014192A" w:rsidRPr="0041169D">
        <w:rPr>
          <w:rFonts w:ascii="Times New Roman" w:hAnsi="Times New Roman" w:cs="Times New Roman"/>
          <w:color w:val="auto"/>
          <w:sz w:val="24"/>
          <w:szCs w:val="24"/>
        </w:rPr>
        <w:t xml:space="preserve"> and</w:t>
      </w:r>
      <w:r w:rsidR="00DF76A1" w:rsidRPr="0041169D">
        <w:rPr>
          <w:rFonts w:ascii="Times New Roman" w:hAnsi="Times New Roman" w:cs="Times New Roman"/>
          <w:color w:val="auto"/>
          <w:sz w:val="24"/>
          <w:szCs w:val="24"/>
        </w:rPr>
        <w:t xml:space="preserve"> </w:t>
      </w:r>
      <w:r w:rsidR="001F5E93" w:rsidRPr="0041169D">
        <w:rPr>
          <w:rFonts w:ascii="Times New Roman" w:hAnsi="Times New Roman" w:cs="Times New Roman"/>
          <w:color w:val="auto"/>
          <w:sz w:val="24"/>
          <w:szCs w:val="24"/>
        </w:rPr>
        <w:t xml:space="preserve">introducing amendments which </w:t>
      </w:r>
      <w:r w:rsidR="00840593" w:rsidRPr="0041169D">
        <w:rPr>
          <w:rFonts w:ascii="Times New Roman" w:hAnsi="Times New Roman" w:cs="Times New Roman"/>
          <w:color w:val="auto"/>
          <w:sz w:val="24"/>
          <w:szCs w:val="24"/>
        </w:rPr>
        <w:t xml:space="preserve">support </w:t>
      </w:r>
      <w:r w:rsidR="00DF76A1" w:rsidRPr="0041169D">
        <w:rPr>
          <w:rFonts w:ascii="Times New Roman" w:hAnsi="Times New Roman" w:cs="Times New Roman"/>
          <w:color w:val="auto"/>
          <w:sz w:val="24"/>
          <w:szCs w:val="24"/>
        </w:rPr>
        <w:t>automated decision making.</w:t>
      </w:r>
    </w:p>
    <w:p w14:paraId="50C54B14" w14:textId="4CBC55F1" w:rsidR="00081F02" w:rsidRPr="0041169D" w:rsidRDefault="00081F02" w:rsidP="00676F63">
      <w:pPr>
        <w:pStyle w:val="Heading2"/>
        <w:spacing w:line="276" w:lineRule="auto"/>
        <w:rPr>
          <w:rFonts w:ascii="Times New Roman" w:hAnsi="Times New Roman" w:cs="Times New Roman"/>
          <w:szCs w:val="24"/>
        </w:rPr>
      </w:pPr>
      <w:r w:rsidRPr="0041169D">
        <w:rPr>
          <w:rFonts w:ascii="Times New Roman" w:hAnsi="Times New Roman" w:cs="Times New Roman"/>
          <w:szCs w:val="24"/>
        </w:rPr>
        <w:t>Background</w:t>
      </w:r>
    </w:p>
    <w:p w14:paraId="54AA2F73" w14:textId="4FB10B94" w:rsidR="00EA308A" w:rsidRPr="0041169D" w:rsidRDefault="00ED4933" w:rsidP="00C26922">
      <w:pPr>
        <w:spacing w:line="276" w:lineRule="auto"/>
        <w:rPr>
          <w:rFonts w:ascii="Times New Roman" w:hAnsi="Times New Roman" w:cs="Times New Roman"/>
        </w:rPr>
      </w:pPr>
      <w:r w:rsidRPr="0041169D">
        <w:rPr>
          <w:rFonts w:ascii="Times New Roman" w:hAnsi="Times New Roman" w:cs="Times New Roman"/>
        </w:rPr>
        <w:t>Determining</w:t>
      </w:r>
      <w:r w:rsidR="00EC019A" w:rsidRPr="0041169D">
        <w:rPr>
          <w:rFonts w:ascii="Times New Roman" w:hAnsi="Times New Roman" w:cs="Times New Roman"/>
        </w:rPr>
        <w:t xml:space="preserve"> and providing advice on </w:t>
      </w:r>
      <w:r w:rsidRPr="0041169D">
        <w:rPr>
          <w:rFonts w:ascii="Times New Roman" w:hAnsi="Times New Roman" w:cs="Times New Roman"/>
        </w:rPr>
        <w:t>maximum</w:t>
      </w:r>
      <w:r w:rsidR="00EC019A" w:rsidRPr="0041169D">
        <w:rPr>
          <w:rFonts w:ascii="Times New Roman" w:hAnsi="Times New Roman" w:cs="Times New Roman"/>
        </w:rPr>
        <w:t xml:space="preserve"> prices </w:t>
      </w:r>
      <w:r w:rsidR="10B5CF90" w:rsidRPr="0041169D">
        <w:rPr>
          <w:rFonts w:ascii="Times New Roman" w:hAnsi="Times New Roman" w:cs="Times New Roman"/>
        </w:rPr>
        <w:t xml:space="preserve">for NDIS supports </w:t>
      </w:r>
      <w:r w:rsidR="00EC019A" w:rsidRPr="0041169D">
        <w:rPr>
          <w:rFonts w:ascii="Times New Roman" w:hAnsi="Times New Roman" w:cs="Times New Roman"/>
        </w:rPr>
        <w:t>has been an administrative function</w:t>
      </w:r>
      <w:r w:rsidR="00CD3A65" w:rsidRPr="0041169D">
        <w:rPr>
          <w:rFonts w:ascii="Times New Roman" w:hAnsi="Times New Roman" w:cs="Times New Roman"/>
        </w:rPr>
        <w:t xml:space="preserve"> </w:t>
      </w:r>
      <w:r w:rsidR="00514E8A" w:rsidRPr="0041169D">
        <w:rPr>
          <w:rFonts w:ascii="Times New Roman" w:hAnsi="Times New Roman" w:cs="Times New Roman"/>
        </w:rPr>
        <w:t xml:space="preserve">of the Agency </w:t>
      </w:r>
      <w:r w:rsidRPr="0041169D">
        <w:rPr>
          <w:rFonts w:ascii="Times New Roman" w:hAnsi="Times New Roman" w:cs="Times New Roman"/>
        </w:rPr>
        <w:t xml:space="preserve">since the commencement of </w:t>
      </w:r>
      <w:r w:rsidR="00D7576F" w:rsidRPr="0041169D" w:rsidDel="009F2DF5">
        <w:rPr>
          <w:rFonts w:ascii="Times New Roman" w:hAnsi="Times New Roman" w:cs="Times New Roman"/>
        </w:rPr>
        <w:t>the Scheme</w:t>
      </w:r>
      <w:r w:rsidRPr="0041169D">
        <w:rPr>
          <w:rFonts w:ascii="Times New Roman" w:hAnsi="Times New Roman" w:cs="Times New Roman"/>
        </w:rPr>
        <w:t>.</w:t>
      </w:r>
      <w:r w:rsidR="008D3F3F" w:rsidRPr="0041169D">
        <w:rPr>
          <w:rFonts w:ascii="Times New Roman" w:hAnsi="Times New Roman" w:cs="Times New Roman"/>
        </w:rPr>
        <w:t xml:space="preserve"> </w:t>
      </w:r>
      <w:r w:rsidR="00EC0B00" w:rsidRPr="0041169D">
        <w:rPr>
          <w:rFonts w:ascii="Times New Roman" w:hAnsi="Times New Roman" w:cs="Times New Roman"/>
        </w:rPr>
        <w:t xml:space="preserve">In recognition </w:t>
      </w:r>
      <w:r w:rsidR="00CE564D" w:rsidRPr="0041169D">
        <w:rPr>
          <w:rFonts w:ascii="Times New Roman" w:hAnsi="Times New Roman" w:cs="Times New Roman"/>
        </w:rPr>
        <w:t>of the importance of price regulation in the Scheme</w:t>
      </w:r>
      <w:r w:rsidR="00EC0B00" w:rsidRPr="0041169D">
        <w:rPr>
          <w:rFonts w:ascii="Times New Roman" w:hAnsi="Times New Roman" w:cs="Times New Roman"/>
        </w:rPr>
        <w:t xml:space="preserve">, the NDIS Review recommended that </w:t>
      </w:r>
      <w:r w:rsidR="00861786" w:rsidRPr="0041169D">
        <w:rPr>
          <w:rFonts w:ascii="Times New Roman" w:hAnsi="Times New Roman" w:cs="Times New Roman"/>
        </w:rPr>
        <w:t xml:space="preserve">the Australian Government should </w:t>
      </w:r>
      <w:r w:rsidR="00E4403C" w:rsidRPr="0041169D">
        <w:rPr>
          <w:rFonts w:ascii="Times New Roman" w:hAnsi="Times New Roman" w:cs="Times New Roman"/>
        </w:rPr>
        <w:t>take a more active role in</w:t>
      </w:r>
      <w:r w:rsidR="00861786" w:rsidRPr="0041169D">
        <w:rPr>
          <w:rFonts w:ascii="Times New Roman" w:hAnsi="Times New Roman" w:cs="Times New Roman"/>
        </w:rPr>
        <w:t xml:space="preserve"> pricing </w:t>
      </w:r>
      <w:r w:rsidR="00E4403C" w:rsidRPr="0041169D">
        <w:rPr>
          <w:rFonts w:ascii="Times New Roman" w:hAnsi="Times New Roman" w:cs="Times New Roman"/>
        </w:rPr>
        <w:t>and payments</w:t>
      </w:r>
      <w:r w:rsidR="00861786" w:rsidRPr="0041169D">
        <w:rPr>
          <w:rFonts w:ascii="Times New Roman" w:hAnsi="Times New Roman" w:cs="Times New Roman"/>
        </w:rPr>
        <w:t>.</w:t>
      </w:r>
      <w:r w:rsidR="00EC0B00" w:rsidRPr="0041169D">
        <w:rPr>
          <w:rFonts w:ascii="Times New Roman" w:hAnsi="Times New Roman" w:cs="Times New Roman"/>
        </w:rPr>
        <w:t xml:space="preserve"> </w:t>
      </w:r>
    </w:p>
    <w:p w14:paraId="26FF3633" w14:textId="16F51EC5" w:rsidR="004B421C" w:rsidRPr="0041169D" w:rsidRDefault="00A92985" w:rsidP="00C26922">
      <w:pPr>
        <w:spacing w:line="276" w:lineRule="auto"/>
        <w:rPr>
          <w:rFonts w:ascii="Times New Roman" w:hAnsi="Times New Roman" w:cs="Times New Roman"/>
        </w:rPr>
      </w:pPr>
      <w:r w:rsidRPr="0041169D">
        <w:rPr>
          <w:rFonts w:ascii="Times New Roman" w:hAnsi="Times New Roman" w:cs="Times New Roman"/>
        </w:rPr>
        <w:t xml:space="preserve">The Agency also administratively applies indexation to participant plans following changes to </w:t>
      </w:r>
      <w:r w:rsidR="00922FDA" w:rsidRPr="0041169D">
        <w:rPr>
          <w:rFonts w:ascii="Times New Roman" w:hAnsi="Times New Roman" w:cs="Times New Roman"/>
        </w:rPr>
        <w:t>NDIS price limits</w:t>
      </w:r>
      <w:r w:rsidR="0041107B" w:rsidRPr="0041169D">
        <w:rPr>
          <w:rFonts w:ascii="Times New Roman" w:hAnsi="Times New Roman" w:cs="Times New Roman"/>
        </w:rPr>
        <w:t xml:space="preserve"> to ensure participant purchasing power is maintained</w:t>
      </w:r>
      <w:r w:rsidR="00922FDA" w:rsidRPr="0041169D">
        <w:rPr>
          <w:rFonts w:ascii="Times New Roman" w:hAnsi="Times New Roman" w:cs="Times New Roman"/>
        </w:rPr>
        <w:t>.</w:t>
      </w:r>
    </w:p>
    <w:p w14:paraId="52CFBDA1" w14:textId="18F7A30A" w:rsidR="0056116C" w:rsidRPr="0041169D" w:rsidRDefault="0056116C" w:rsidP="00D53D90">
      <w:pPr>
        <w:spacing w:line="276" w:lineRule="auto"/>
        <w:rPr>
          <w:rFonts w:ascii="Times New Roman" w:hAnsi="Times New Roman" w:cs="Times New Roman"/>
        </w:rPr>
      </w:pPr>
      <w:r w:rsidRPr="0041169D">
        <w:rPr>
          <w:rFonts w:ascii="Times New Roman" w:hAnsi="Times New Roman" w:cs="Times New Roman"/>
        </w:rPr>
        <w:t xml:space="preserve">Automation is critical for the </w:t>
      </w:r>
      <w:r w:rsidR="00B60494" w:rsidRPr="0041169D">
        <w:rPr>
          <w:rFonts w:ascii="Times New Roman" w:hAnsi="Times New Roman" w:cs="Times New Roman"/>
        </w:rPr>
        <w:t>Agency</w:t>
      </w:r>
      <w:r w:rsidRPr="0041169D">
        <w:rPr>
          <w:rFonts w:ascii="Times New Roman" w:hAnsi="Times New Roman" w:cs="Times New Roman"/>
        </w:rPr>
        <w:t xml:space="preserve"> to deliver reliable, efficient and accessible services at a national scale. </w:t>
      </w:r>
      <w:r w:rsidR="009E2907" w:rsidRPr="0041169D">
        <w:rPr>
          <w:rFonts w:ascii="Times New Roman" w:hAnsi="Times New Roman" w:cs="Times New Roman"/>
        </w:rPr>
        <w:t xml:space="preserve">The </w:t>
      </w:r>
      <w:r w:rsidR="00B60494" w:rsidRPr="0041169D">
        <w:rPr>
          <w:rFonts w:ascii="Times New Roman" w:hAnsi="Times New Roman" w:cs="Times New Roman"/>
        </w:rPr>
        <w:t>Agency</w:t>
      </w:r>
      <w:r w:rsidR="009E2907" w:rsidRPr="0041169D">
        <w:rPr>
          <w:rFonts w:ascii="Times New Roman" w:hAnsi="Times New Roman" w:cs="Times New Roman"/>
        </w:rPr>
        <w:t xml:space="preserve"> </w:t>
      </w:r>
      <w:r w:rsidR="00D107FC" w:rsidRPr="0041169D">
        <w:rPr>
          <w:rFonts w:ascii="Times New Roman" w:hAnsi="Times New Roman" w:cs="Times New Roman"/>
        </w:rPr>
        <w:t xml:space="preserve">supports hundreds of thousands of </w:t>
      </w:r>
      <w:r w:rsidRPr="0041169D">
        <w:rPr>
          <w:rFonts w:ascii="Times New Roman" w:hAnsi="Times New Roman" w:cs="Times New Roman"/>
        </w:rPr>
        <w:t xml:space="preserve">people with disability, including </w:t>
      </w:r>
      <w:r w:rsidR="00D107FC" w:rsidRPr="0041169D">
        <w:rPr>
          <w:rFonts w:ascii="Times New Roman" w:hAnsi="Times New Roman" w:cs="Times New Roman"/>
        </w:rPr>
        <w:t>NDIS participants</w:t>
      </w:r>
      <w:r w:rsidR="00A50733" w:rsidRPr="0041169D">
        <w:rPr>
          <w:rFonts w:ascii="Times New Roman" w:hAnsi="Times New Roman" w:cs="Times New Roman"/>
        </w:rPr>
        <w:t xml:space="preserve">, </w:t>
      </w:r>
      <w:r w:rsidR="0038037F" w:rsidRPr="0041169D">
        <w:rPr>
          <w:rFonts w:ascii="Times New Roman" w:hAnsi="Times New Roman" w:cs="Times New Roman"/>
        </w:rPr>
        <w:t>their families and carers</w:t>
      </w:r>
      <w:r w:rsidR="445C1AB2" w:rsidRPr="0041169D">
        <w:rPr>
          <w:rFonts w:ascii="Times New Roman" w:hAnsi="Times New Roman" w:cs="Times New Roman"/>
        </w:rPr>
        <w:t>,</w:t>
      </w:r>
      <w:r w:rsidR="0038037F" w:rsidRPr="0041169D">
        <w:rPr>
          <w:rFonts w:ascii="Times New Roman" w:hAnsi="Times New Roman" w:cs="Times New Roman"/>
        </w:rPr>
        <w:t xml:space="preserve"> and thousands of NDIS providers on a daily basis. </w:t>
      </w:r>
      <w:r w:rsidRPr="0041169D">
        <w:rPr>
          <w:rFonts w:ascii="Times New Roman" w:hAnsi="Times New Roman" w:cs="Times New Roman"/>
        </w:rPr>
        <w:t xml:space="preserve">This includes processing claims and payments for services, assessing prospective participants’ eligibility to access the Scheme, and assessing participant’s support needs and preparing plans. Recognising the NDIS provides crucial support for some of the most vulnerable Australians, automating certain administrative actions in a safe, transparent and accountable way can support more timely and efficient decision making. </w:t>
      </w:r>
      <w:r w:rsidR="00A34E15" w:rsidRPr="0041169D">
        <w:rPr>
          <w:rFonts w:ascii="Times New Roman" w:hAnsi="Times New Roman" w:cs="Times New Roman"/>
        </w:rPr>
        <w:t xml:space="preserve">Further, it reflects the practical reality that the </w:t>
      </w:r>
      <w:r w:rsidR="00B60494" w:rsidRPr="0041169D">
        <w:rPr>
          <w:rFonts w:ascii="Times New Roman" w:hAnsi="Times New Roman" w:cs="Times New Roman"/>
        </w:rPr>
        <w:t>Agency</w:t>
      </w:r>
      <w:r w:rsidR="00A34E15" w:rsidRPr="0041169D">
        <w:rPr>
          <w:rFonts w:ascii="Times New Roman" w:hAnsi="Times New Roman" w:cs="Times New Roman"/>
        </w:rPr>
        <w:t xml:space="preserve"> requires the assistance of computer programs to </w:t>
      </w:r>
      <w:r w:rsidR="00CF7DB9" w:rsidRPr="0041169D">
        <w:rPr>
          <w:rFonts w:ascii="Times New Roman" w:hAnsi="Times New Roman" w:cs="Times New Roman"/>
        </w:rPr>
        <w:t xml:space="preserve">perform a diverse range of functions and deliver </w:t>
      </w:r>
      <w:r w:rsidR="00EC69B1" w:rsidRPr="0041169D">
        <w:rPr>
          <w:rFonts w:ascii="Times New Roman" w:hAnsi="Times New Roman" w:cs="Times New Roman"/>
        </w:rPr>
        <w:t>a wide variety of services.</w:t>
      </w:r>
    </w:p>
    <w:p w14:paraId="2E7E88EC" w14:textId="77777777" w:rsidR="00F80578" w:rsidRPr="0041169D" w:rsidRDefault="00F80578">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5E9C4110" w14:textId="1AA05FE1" w:rsidR="00044868" w:rsidRPr="0041169D" w:rsidRDefault="000A7DA1" w:rsidP="00CE17AC">
      <w:pPr>
        <w:pStyle w:val="Heading2"/>
        <w:spacing w:line="276" w:lineRule="auto"/>
        <w:rPr>
          <w:rFonts w:ascii="Times New Roman" w:hAnsi="Times New Roman" w:cs="Times New Roman"/>
          <w:szCs w:val="24"/>
        </w:rPr>
      </w:pPr>
      <w:r w:rsidRPr="0041169D">
        <w:rPr>
          <w:rFonts w:ascii="Times New Roman" w:hAnsi="Times New Roman" w:cs="Times New Roman"/>
          <w:szCs w:val="24"/>
        </w:rPr>
        <w:lastRenderedPageBreak/>
        <w:t>Part 1 – Decision</w:t>
      </w:r>
      <w:r w:rsidR="00A7497D" w:rsidRPr="0041169D">
        <w:rPr>
          <w:rFonts w:ascii="Times New Roman" w:hAnsi="Times New Roman" w:cs="Times New Roman"/>
          <w:szCs w:val="24"/>
        </w:rPr>
        <w:t xml:space="preserve"> </w:t>
      </w:r>
      <w:r w:rsidRPr="0041169D">
        <w:rPr>
          <w:rFonts w:ascii="Times New Roman" w:hAnsi="Times New Roman" w:cs="Times New Roman"/>
          <w:szCs w:val="24"/>
        </w:rPr>
        <w:t>making on pricing</w:t>
      </w:r>
    </w:p>
    <w:p w14:paraId="7EF874B7" w14:textId="58519FF6" w:rsidR="00F80FCA" w:rsidRPr="0041169D" w:rsidRDefault="00992116" w:rsidP="00986C3C">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Currently, the Agency undertakes </w:t>
      </w:r>
      <w:r w:rsidR="00B052A8" w:rsidRPr="0041169D">
        <w:rPr>
          <w:rFonts w:ascii="Times New Roman" w:eastAsia="Times New Roman" w:hAnsi="Times New Roman" w:cs="Times New Roman"/>
          <w:lang w:eastAsia="en-AU"/>
        </w:rPr>
        <w:t>an Annual Pricing Review to determine what changes, if any, are required to</w:t>
      </w:r>
      <w:r w:rsidR="008B3812" w:rsidRPr="0041169D">
        <w:rPr>
          <w:rFonts w:ascii="Times New Roman" w:eastAsia="Times New Roman" w:hAnsi="Times New Roman" w:cs="Times New Roman"/>
          <w:lang w:eastAsia="en-AU"/>
        </w:rPr>
        <w:t xml:space="preserve"> </w:t>
      </w:r>
      <w:r w:rsidR="00891AFB" w:rsidRPr="0041169D">
        <w:rPr>
          <w:rFonts w:ascii="Times New Roman" w:eastAsia="Times New Roman" w:hAnsi="Times New Roman" w:cs="Times New Roman"/>
          <w:lang w:eastAsia="en-AU"/>
        </w:rPr>
        <w:t>NDIS prices</w:t>
      </w:r>
      <w:r w:rsidR="00B052A8" w:rsidRPr="0041169D">
        <w:rPr>
          <w:rFonts w:ascii="Times New Roman" w:eastAsia="Times New Roman" w:hAnsi="Times New Roman" w:cs="Times New Roman"/>
          <w:lang w:eastAsia="en-AU"/>
        </w:rPr>
        <w:t xml:space="preserve">. </w:t>
      </w:r>
      <w:r w:rsidR="00986C3C" w:rsidRPr="0041169D">
        <w:rPr>
          <w:rFonts w:ascii="Times New Roman" w:eastAsia="Times New Roman" w:hAnsi="Times New Roman" w:cs="Times New Roman"/>
          <w:lang w:eastAsia="en-AU"/>
        </w:rPr>
        <w:t xml:space="preserve">Each </w:t>
      </w:r>
      <w:r w:rsidR="6816F19B" w:rsidRPr="0041169D">
        <w:rPr>
          <w:rFonts w:ascii="Times New Roman" w:eastAsia="Times New Roman" w:hAnsi="Times New Roman" w:cs="Times New Roman"/>
          <w:lang w:eastAsia="en-AU"/>
        </w:rPr>
        <w:t>Annual Pricing Review</w:t>
      </w:r>
      <w:r w:rsidR="00986C3C" w:rsidRPr="0041169D">
        <w:rPr>
          <w:rFonts w:ascii="Times New Roman" w:eastAsia="Times New Roman" w:hAnsi="Times New Roman" w:cs="Times New Roman"/>
          <w:lang w:eastAsia="en-AU"/>
        </w:rPr>
        <w:t xml:space="preserve"> has its own terms of reference, which set the scope of analysis. Key activities undertaken as part of the </w:t>
      </w:r>
      <w:r w:rsidR="33341C46" w:rsidRPr="0041169D">
        <w:rPr>
          <w:rFonts w:ascii="Times New Roman" w:eastAsia="Times New Roman" w:hAnsi="Times New Roman" w:cs="Times New Roman"/>
          <w:lang w:eastAsia="en-AU"/>
        </w:rPr>
        <w:t>Annual Pricing Review</w:t>
      </w:r>
      <w:r w:rsidR="00986C3C" w:rsidRPr="0041169D">
        <w:rPr>
          <w:rFonts w:ascii="Times New Roman" w:eastAsia="Times New Roman" w:hAnsi="Times New Roman" w:cs="Times New Roman"/>
          <w:lang w:eastAsia="en-AU"/>
        </w:rPr>
        <w:t xml:space="preserve"> include public </w:t>
      </w:r>
      <w:r w:rsidR="00F703BF" w:rsidRPr="0041169D">
        <w:rPr>
          <w:rFonts w:ascii="Times New Roman" w:eastAsia="Times New Roman" w:hAnsi="Times New Roman" w:cs="Times New Roman"/>
          <w:lang w:eastAsia="en-AU"/>
        </w:rPr>
        <w:t>consultation</w:t>
      </w:r>
      <w:r w:rsidR="00986C3C" w:rsidRPr="0041169D">
        <w:rPr>
          <w:rFonts w:ascii="Times New Roman" w:eastAsia="Times New Roman" w:hAnsi="Times New Roman" w:cs="Times New Roman"/>
          <w:lang w:eastAsia="en-AU"/>
        </w:rPr>
        <w:t xml:space="preserve">, intergovernmental </w:t>
      </w:r>
      <w:r w:rsidR="00F703BF" w:rsidRPr="0041169D">
        <w:rPr>
          <w:rFonts w:ascii="Times New Roman" w:eastAsia="Times New Roman" w:hAnsi="Times New Roman" w:cs="Times New Roman"/>
          <w:lang w:eastAsia="en-AU"/>
        </w:rPr>
        <w:t xml:space="preserve">consultation, </w:t>
      </w:r>
      <w:r w:rsidR="00E60ED8" w:rsidRPr="0041169D">
        <w:rPr>
          <w:rFonts w:ascii="Times New Roman" w:eastAsia="Times New Roman" w:hAnsi="Times New Roman" w:cs="Times New Roman"/>
          <w:lang w:eastAsia="en-AU"/>
        </w:rPr>
        <w:t>data and market analyses.</w:t>
      </w:r>
      <w:r w:rsidR="00986C3C" w:rsidRPr="0041169D">
        <w:rPr>
          <w:rFonts w:ascii="Times New Roman" w:eastAsia="Times New Roman" w:hAnsi="Times New Roman" w:cs="Times New Roman"/>
          <w:lang w:eastAsia="en-AU"/>
        </w:rPr>
        <w:t xml:space="preserve"> </w:t>
      </w:r>
      <w:r w:rsidR="00AE0F6D" w:rsidRPr="0041169D">
        <w:rPr>
          <w:rFonts w:ascii="Times New Roman" w:eastAsia="Times New Roman" w:hAnsi="Times New Roman" w:cs="Times New Roman"/>
          <w:lang w:eastAsia="en-AU"/>
        </w:rPr>
        <w:t xml:space="preserve">Following each </w:t>
      </w:r>
      <w:r w:rsidR="6A719CE5" w:rsidRPr="0041169D">
        <w:rPr>
          <w:rFonts w:ascii="Times New Roman" w:eastAsia="Times New Roman" w:hAnsi="Times New Roman" w:cs="Times New Roman"/>
          <w:lang w:eastAsia="en-AU"/>
        </w:rPr>
        <w:t>Annual Pricing Review</w:t>
      </w:r>
      <w:r w:rsidR="00AE0F6D" w:rsidRPr="0041169D">
        <w:rPr>
          <w:rFonts w:ascii="Times New Roman" w:eastAsia="Times New Roman" w:hAnsi="Times New Roman" w:cs="Times New Roman"/>
          <w:lang w:eastAsia="en-AU"/>
        </w:rPr>
        <w:t>, the</w:t>
      </w:r>
      <w:r w:rsidR="00014404" w:rsidRPr="0041169D">
        <w:rPr>
          <w:rFonts w:ascii="Times New Roman" w:eastAsia="Times New Roman" w:hAnsi="Times New Roman" w:cs="Times New Roman"/>
          <w:lang w:eastAsia="en-AU"/>
        </w:rPr>
        <w:t xml:space="preserve"> Agency </w:t>
      </w:r>
      <w:r w:rsidR="001A5F92" w:rsidRPr="0041169D">
        <w:rPr>
          <w:rFonts w:ascii="Times New Roman" w:eastAsia="Times New Roman" w:hAnsi="Times New Roman" w:cs="Times New Roman"/>
          <w:lang w:eastAsia="en-AU"/>
        </w:rPr>
        <w:t xml:space="preserve">updates a series of </w:t>
      </w:r>
      <w:r w:rsidR="00C1274C" w:rsidRPr="0041169D">
        <w:rPr>
          <w:rFonts w:ascii="Times New Roman" w:eastAsia="Times New Roman" w:hAnsi="Times New Roman" w:cs="Times New Roman"/>
          <w:lang w:eastAsia="en-AU"/>
        </w:rPr>
        <w:t>pricing</w:t>
      </w:r>
      <w:r w:rsidR="001A5F92" w:rsidRPr="0041169D">
        <w:rPr>
          <w:rFonts w:ascii="Times New Roman" w:eastAsia="Times New Roman" w:hAnsi="Times New Roman" w:cs="Times New Roman"/>
          <w:lang w:eastAsia="en-AU"/>
        </w:rPr>
        <w:t xml:space="preserve"> documents on its website</w:t>
      </w:r>
      <w:r w:rsidR="00AE0F6D" w:rsidRPr="0041169D">
        <w:rPr>
          <w:rFonts w:ascii="Times New Roman" w:eastAsia="Times New Roman" w:hAnsi="Times New Roman" w:cs="Times New Roman"/>
          <w:lang w:eastAsia="en-AU"/>
        </w:rPr>
        <w:t xml:space="preserve">, including </w:t>
      </w:r>
      <w:r w:rsidR="004E4E08" w:rsidRPr="0041169D">
        <w:rPr>
          <w:rFonts w:ascii="Times New Roman" w:eastAsia="Times New Roman" w:hAnsi="Times New Roman" w:cs="Times New Roman"/>
          <w:lang w:eastAsia="en-AU"/>
        </w:rPr>
        <w:t xml:space="preserve">the </w:t>
      </w:r>
      <w:r w:rsidR="004E4E08" w:rsidRPr="0041169D">
        <w:rPr>
          <w:rFonts w:ascii="Times New Roman" w:eastAsia="Times New Roman" w:hAnsi="Times New Roman" w:cs="Times New Roman"/>
          <w:i/>
          <w:iCs/>
          <w:lang w:eastAsia="en-AU"/>
        </w:rPr>
        <w:t>Pricing Arrangements and Price Limits</w:t>
      </w:r>
      <w:r w:rsidR="00AE0F6D" w:rsidRPr="0041169D">
        <w:rPr>
          <w:rFonts w:ascii="Times New Roman" w:eastAsia="Times New Roman" w:hAnsi="Times New Roman" w:cs="Times New Roman"/>
          <w:lang w:eastAsia="en-AU"/>
        </w:rPr>
        <w:t xml:space="preserve">, the </w:t>
      </w:r>
      <w:r w:rsidR="00C8385A" w:rsidRPr="0041169D">
        <w:rPr>
          <w:rFonts w:ascii="Times New Roman" w:eastAsia="Times New Roman" w:hAnsi="Times New Roman" w:cs="Times New Roman"/>
          <w:i/>
          <w:iCs/>
          <w:lang w:eastAsia="en-AU"/>
        </w:rPr>
        <w:t>NDIS Support Catalogue</w:t>
      </w:r>
      <w:r w:rsidR="00D57189" w:rsidRPr="0041169D">
        <w:rPr>
          <w:rFonts w:ascii="Times New Roman" w:eastAsia="Times New Roman" w:hAnsi="Times New Roman" w:cs="Times New Roman"/>
          <w:lang w:eastAsia="en-AU"/>
        </w:rPr>
        <w:t xml:space="preserve">, </w:t>
      </w:r>
      <w:r w:rsidR="00255B04" w:rsidRPr="0041169D">
        <w:rPr>
          <w:rFonts w:ascii="Times New Roman" w:eastAsia="Times New Roman" w:hAnsi="Times New Roman" w:cs="Times New Roman"/>
          <w:lang w:eastAsia="en-AU"/>
        </w:rPr>
        <w:t xml:space="preserve">the </w:t>
      </w:r>
      <w:r w:rsidR="00255B04" w:rsidRPr="0041169D">
        <w:rPr>
          <w:rFonts w:ascii="Times New Roman" w:eastAsia="Times New Roman" w:hAnsi="Times New Roman" w:cs="Times New Roman"/>
          <w:i/>
          <w:iCs/>
          <w:lang w:eastAsia="en-AU"/>
        </w:rPr>
        <w:t>Specialist Disability Accommodation Price Guide</w:t>
      </w:r>
      <w:r w:rsidR="00255B04" w:rsidRPr="0041169D">
        <w:rPr>
          <w:rFonts w:ascii="Times New Roman" w:eastAsia="Times New Roman" w:hAnsi="Times New Roman" w:cs="Times New Roman"/>
          <w:lang w:eastAsia="en-AU"/>
        </w:rPr>
        <w:t xml:space="preserve"> and the </w:t>
      </w:r>
      <w:r w:rsidR="00255B04" w:rsidRPr="0041169D">
        <w:rPr>
          <w:rFonts w:ascii="Times New Roman" w:eastAsia="Times New Roman" w:hAnsi="Times New Roman" w:cs="Times New Roman"/>
          <w:i/>
          <w:lang w:eastAsia="en-AU"/>
        </w:rPr>
        <w:t xml:space="preserve">Assistive Technology, </w:t>
      </w:r>
      <w:r w:rsidR="0039696D" w:rsidRPr="0041169D">
        <w:rPr>
          <w:rFonts w:ascii="Times New Roman" w:eastAsia="Times New Roman" w:hAnsi="Times New Roman" w:cs="Times New Roman"/>
          <w:i/>
          <w:lang w:eastAsia="en-AU"/>
        </w:rPr>
        <w:t>Home Modifications</w:t>
      </w:r>
      <w:r w:rsidR="00255B04" w:rsidRPr="0041169D">
        <w:rPr>
          <w:rFonts w:ascii="Times New Roman" w:eastAsia="Times New Roman" w:hAnsi="Times New Roman" w:cs="Times New Roman"/>
          <w:i/>
          <w:lang w:eastAsia="en-AU"/>
        </w:rPr>
        <w:t xml:space="preserve"> and </w:t>
      </w:r>
      <w:r w:rsidR="0039696D" w:rsidRPr="0041169D">
        <w:rPr>
          <w:rFonts w:ascii="Times New Roman" w:eastAsia="Times New Roman" w:hAnsi="Times New Roman" w:cs="Times New Roman"/>
          <w:i/>
          <w:lang w:eastAsia="en-AU"/>
        </w:rPr>
        <w:t>Consumables Code Guide</w:t>
      </w:r>
      <w:r w:rsidR="00255B04" w:rsidRPr="0041169D">
        <w:rPr>
          <w:rFonts w:ascii="Times New Roman" w:eastAsia="Times New Roman" w:hAnsi="Times New Roman" w:cs="Times New Roman"/>
          <w:lang w:eastAsia="en-AU"/>
        </w:rPr>
        <w:t>.</w:t>
      </w:r>
      <w:r w:rsidR="00C8385A" w:rsidRPr="0041169D">
        <w:rPr>
          <w:rFonts w:ascii="Times New Roman" w:eastAsia="Times New Roman" w:hAnsi="Times New Roman" w:cs="Times New Roman"/>
          <w:lang w:eastAsia="en-AU"/>
        </w:rPr>
        <w:t xml:space="preserve"> </w:t>
      </w:r>
      <w:r w:rsidR="009F49AE" w:rsidRPr="0041169D">
        <w:rPr>
          <w:rFonts w:ascii="Times New Roman" w:eastAsia="Times New Roman" w:hAnsi="Times New Roman" w:cs="Times New Roman"/>
          <w:lang w:eastAsia="en-AU"/>
        </w:rPr>
        <w:t xml:space="preserve">The Agency </w:t>
      </w:r>
      <w:r w:rsidR="00CA5A33" w:rsidRPr="0041169D">
        <w:rPr>
          <w:rFonts w:ascii="Times New Roman" w:eastAsia="Times New Roman" w:hAnsi="Times New Roman" w:cs="Times New Roman"/>
          <w:lang w:eastAsia="en-AU"/>
        </w:rPr>
        <w:t>sometimes</w:t>
      </w:r>
      <w:r w:rsidR="009F49AE" w:rsidRPr="0041169D">
        <w:rPr>
          <w:rFonts w:ascii="Times New Roman" w:eastAsia="Times New Roman" w:hAnsi="Times New Roman" w:cs="Times New Roman"/>
          <w:lang w:eastAsia="en-AU"/>
        </w:rPr>
        <w:t xml:space="preserve"> makes updates to these documents </w:t>
      </w:r>
      <w:r w:rsidR="00891AFB" w:rsidRPr="0041169D">
        <w:rPr>
          <w:rFonts w:ascii="Times New Roman" w:eastAsia="Times New Roman" w:hAnsi="Times New Roman" w:cs="Times New Roman"/>
          <w:lang w:eastAsia="en-AU"/>
        </w:rPr>
        <w:t xml:space="preserve">and other pricing documents </w:t>
      </w:r>
      <w:r w:rsidR="00D23ECD" w:rsidRPr="0041169D">
        <w:rPr>
          <w:rFonts w:ascii="Times New Roman" w:eastAsia="Times New Roman" w:hAnsi="Times New Roman" w:cs="Times New Roman"/>
          <w:lang w:eastAsia="en-AU"/>
        </w:rPr>
        <w:t xml:space="preserve">outside the </w:t>
      </w:r>
      <w:r w:rsidR="00891AFB" w:rsidRPr="0041169D">
        <w:rPr>
          <w:rFonts w:ascii="Times New Roman" w:eastAsia="Times New Roman" w:hAnsi="Times New Roman" w:cs="Times New Roman"/>
          <w:lang w:eastAsia="en-AU"/>
        </w:rPr>
        <w:t>usual</w:t>
      </w:r>
      <w:r w:rsidR="00D23ECD" w:rsidRPr="0041169D">
        <w:rPr>
          <w:rFonts w:ascii="Times New Roman" w:eastAsia="Times New Roman" w:hAnsi="Times New Roman" w:cs="Times New Roman"/>
          <w:lang w:eastAsia="en-AU"/>
        </w:rPr>
        <w:t xml:space="preserve"> </w:t>
      </w:r>
      <w:r w:rsidR="0C29287C" w:rsidRPr="0041169D">
        <w:rPr>
          <w:rFonts w:ascii="Times New Roman" w:eastAsia="Times New Roman" w:hAnsi="Times New Roman" w:cs="Times New Roman"/>
          <w:lang w:eastAsia="en-AU"/>
        </w:rPr>
        <w:t>Annual Pricing Review</w:t>
      </w:r>
      <w:r w:rsidR="00D23ECD" w:rsidRPr="0041169D">
        <w:rPr>
          <w:rFonts w:ascii="Times New Roman" w:eastAsia="Times New Roman" w:hAnsi="Times New Roman" w:cs="Times New Roman"/>
          <w:lang w:eastAsia="en-AU"/>
        </w:rPr>
        <w:t xml:space="preserve"> cycle to provide greater clarification</w:t>
      </w:r>
      <w:r w:rsidR="00E104BA" w:rsidRPr="0041169D">
        <w:rPr>
          <w:rFonts w:ascii="Times New Roman" w:eastAsia="Times New Roman" w:hAnsi="Times New Roman" w:cs="Times New Roman"/>
          <w:lang w:eastAsia="en-AU"/>
        </w:rPr>
        <w:t xml:space="preserve"> or</w:t>
      </w:r>
      <w:r w:rsidR="004E4E08" w:rsidRPr="0041169D">
        <w:rPr>
          <w:rFonts w:ascii="Times New Roman" w:eastAsia="Times New Roman" w:hAnsi="Times New Roman" w:cs="Times New Roman"/>
          <w:lang w:eastAsia="en-AU"/>
        </w:rPr>
        <w:t xml:space="preserve"> </w:t>
      </w:r>
      <w:r w:rsidR="002B5401" w:rsidRPr="0041169D">
        <w:rPr>
          <w:rFonts w:ascii="Times New Roman" w:eastAsia="Times New Roman" w:hAnsi="Times New Roman" w:cs="Times New Roman"/>
          <w:lang w:eastAsia="en-AU"/>
        </w:rPr>
        <w:t>implement out-of-cycle pricing changes (for example</w:t>
      </w:r>
      <w:r w:rsidR="33418070" w:rsidRPr="0041169D">
        <w:rPr>
          <w:rFonts w:ascii="Times New Roman" w:eastAsia="Times New Roman" w:hAnsi="Times New Roman" w:cs="Times New Roman"/>
          <w:lang w:eastAsia="en-AU"/>
        </w:rPr>
        <w:t>,</w:t>
      </w:r>
      <w:r w:rsidR="002B5401" w:rsidRPr="0041169D">
        <w:rPr>
          <w:rFonts w:ascii="Times New Roman" w:eastAsia="Times New Roman" w:hAnsi="Times New Roman" w:cs="Times New Roman"/>
          <w:lang w:eastAsia="en-AU"/>
        </w:rPr>
        <w:t xml:space="preserve"> </w:t>
      </w:r>
      <w:r w:rsidR="00383942" w:rsidRPr="0041169D">
        <w:rPr>
          <w:rFonts w:ascii="Times New Roman" w:eastAsia="Times New Roman" w:hAnsi="Times New Roman" w:cs="Times New Roman"/>
          <w:lang w:eastAsia="en-AU"/>
        </w:rPr>
        <w:t xml:space="preserve">changes to price limits for Art and Music therapies </w:t>
      </w:r>
      <w:r w:rsidR="00326E1E" w:rsidRPr="0041169D">
        <w:rPr>
          <w:rFonts w:ascii="Times New Roman" w:eastAsia="Times New Roman" w:hAnsi="Times New Roman" w:cs="Times New Roman"/>
          <w:lang w:eastAsia="en-AU"/>
        </w:rPr>
        <w:t xml:space="preserve">made effective from </w:t>
      </w:r>
      <w:r w:rsidR="00CA5A33" w:rsidRPr="0041169D">
        <w:rPr>
          <w:rFonts w:ascii="Times New Roman" w:eastAsia="Times New Roman" w:hAnsi="Times New Roman" w:cs="Times New Roman"/>
          <w:lang w:eastAsia="en-AU"/>
        </w:rPr>
        <w:t xml:space="preserve">24 November 2025 </w:t>
      </w:r>
      <w:r w:rsidR="00891AFB" w:rsidRPr="0041169D">
        <w:rPr>
          <w:rFonts w:ascii="Times New Roman" w:eastAsia="Times New Roman" w:hAnsi="Times New Roman" w:cs="Times New Roman"/>
          <w:lang w:eastAsia="en-AU"/>
        </w:rPr>
        <w:t>as part of a specific pricing review of these supports</w:t>
      </w:r>
      <w:r w:rsidR="00CA5A33" w:rsidRPr="0041169D">
        <w:rPr>
          <w:rFonts w:ascii="Times New Roman" w:eastAsia="Times New Roman" w:hAnsi="Times New Roman" w:cs="Times New Roman"/>
          <w:lang w:eastAsia="en-AU"/>
        </w:rPr>
        <w:t xml:space="preserve">). </w:t>
      </w:r>
    </w:p>
    <w:p w14:paraId="5D2DD777" w14:textId="1960B858" w:rsidR="00E104BA" w:rsidRPr="0041169D" w:rsidRDefault="00F80FCA" w:rsidP="004528CB">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NDIS Review </w:t>
      </w:r>
      <w:r w:rsidR="00CB0351" w:rsidRPr="0041169D">
        <w:rPr>
          <w:rFonts w:ascii="Times New Roman" w:eastAsia="Times New Roman" w:hAnsi="Times New Roman" w:cs="Times New Roman"/>
          <w:lang w:eastAsia="en-AU"/>
        </w:rPr>
        <w:t xml:space="preserve">found that the Agency’s current approach to setting NDIS prices was not always transparent and </w:t>
      </w:r>
      <w:r w:rsidR="00435E04" w:rsidRPr="0041169D">
        <w:rPr>
          <w:rFonts w:ascii="Times New Roman" w:eastAsia="Times New Roman" w:hAnsi="Times New Roman" w:cs="Times New Roman"/>
          <w:lang w:eastAsia="en-AU"/>
        </w:rPr>
        <w:t xml:space="preserve">prices </w:t>
      </w:r>
      <w:r w:rsidR="00CB0351" w:rsidRPr="0041169D">
        <w:rPr>
          <w:rFonts w:ascii="Times New Roman" w:eastAsia="Times New Roman" w:hAnsi="Times New Roman" w:cs="Times New Roman"/>
          <w:lang w:eastAsia="en-AU"/>
        </w:rPr>
        <w:t xml:space="preserve">were </w:t>
      </w:r>
      <w:r w:rsidR="00BC01DB" w:rsidRPr="0041169D">
        <w:rPr>
          <w:rFonts w:ascii="Times New Roman" w:eastAsia="Times New Roman" w:hAnsi="Times New Roman" w:cs="Times New Roman"/>
          <w:lang w:eastAsia="en-AU"/>
        </w:rPr>
        <w:t xml:space="preserve">sometimes </w:t>
      </w:r>
      <w:r w:rsidR="00CB0351" w:rsidRPr="0041169D">
        <w:rPr>
          <w:rFonts w:ascii="Times New Roman" w:eastAsia="Times New Roman" w:hAnsi="Times New Roman" w:cs="Times New Roman"/>
          <w:lang w:eastAsia="en-AU"/>
        </w:rPr>
        <w:t>bluntly applied</w:t>
      </w:r>
      <w:r w:rsidR="00BC01DB" w:rsidRPr="0041169D">
        <w:rPr>
          <w:rFonts w:ascii="Times New Roman" w:eastAsia="Times New Roman" w:hAnsi="Times New Roman" w:cs="Times New Roman"/>
          <w:lang w:eastAsia="en-AU"/>
        </w:rPr>
        <w:t xml:space="preserve"> (for example, limited price differentiation </w:t>
      </w:r>
      <w:r w:rsidR="00EC41A9" w:rsidRPr="0041169D">
        <w:rPr>
          <w:rFonts w:ascii="Times New Roman" w:eastAsia="Times New Roman" w:hAnsi="Times New Roman" w:cs="Times New Roman"/>
          <w:lang w:eastAsia="en-AU"/>
        </w:rPr>
        <w:t>when supporting participants with more complex needs</w:t>
      </w:r>
      <w:r w:rsidR="00C2585B" w:rsidRPr="0041169D">
        <w:rPr>
          <w:rFonts w:ascii="Times New Roman" w:eastAsia="Times New Roman" w:hAnsi="Times New Roman" w:cs="Times New Roman"/>
          <w:lang w:eastAsia="en-AU"/>
        </w:rPr>
        <w:t>)</w:t>
      </w:r>
      <w:r w:rsidR="00CB0351" w:rsidRPr="0041169D">
        <w:rPr>
          <w:rFonts w:ascii="Times New Roman" w:eastAsia="Times New Roman" w:hAnsi="Times New Roman" w:cs="Times New Roman"/>
          <w:lang w:eastAsia="en-AU"/>
        </w:rPr>
        <w:t>.</w:t>
      </w:r>
      <w:r w:rsidR="00C2585B" w:rsidRPr="0041169D">
        <w:rPr>
          <w:rFonts w:ascii="Times New Roman" w:eastAsia="Times New Roman" w:hAnsi="Times New Roman" w:cs="Times New Roman"/>
          <w:lang w:eastAsia="en-AU"/>
        </w:rPr>
        <w:t xml:space="preserve"> The NDIS Review ack</w:t>
      </w:r>
      <w:r w:rsidR="004D1335" w:rsidRPr="0041169D">
        <w:rPr>
          <w:rFonts w:ascii="Times New Roman" w:eastAsia="Times New Roman" w:hAnsi="Times New Roman" w:cs="Times New Roman"/>
          <w:lang w:eastAsia="en-AU"/>
        </w:rPr>
        <w:t xml:space="preserve">nowledged the complexity in setting prices and that pricing needed to balance many </w:t>
      </w:r>
      <w:r w:rsidR="00ED5803" w:rsidRPr="0041169D">
        <w:rPr>
          <w:rFonts w:ascii="Times New Roman" w:eastAsia="Times New Roman" w:hAnsi="Times New Roman" w:cs="Times New Roman"/>
          <w:lang w:eastAsia="en-AU"/>
        </w:rPr>
        <w:t>objectives</w:t>
      </w:r>
      <w:r w:rsidR="004D1335" w:rsidRPr="0041169D">
        <w:rPr>
          <w:rFonts w:ascii="Times New Roman" w:eastAsia="Times New Roman" w:hAnsi="Times New Roman" w:cs="Times New Roman"/>
          <w:lang w:eastAsia="en-AU"/>
        </w:rPr>
        <w:t xml:space="preserve"> including </w:t>
      </w:r>
      <w:r w:rsidR="00ED5803" w:rsidRPr="0041169D">
        <w:rPr>
          <w:rFonts w:ascii="Times New Roman" w:eastAsia="Times New Roman" w:hAnsi="Times New Roman" w:cs="Times New Roman"/>
          <w:lang w:eastAsia="en-AU"/>
        </w:rPr>
        <w:t xml:space="preserve">promoting cost efficiency, stimulating innovation, encouraging the supply of quality supports, maintaining and building safeguards, and ensuring Scheme sustainability.  </w:t>
      </w:r>
    </w:p>
    <w:p w14:paraId="2E74781E" w14:textId="6983E4A0" w:rsidR="00717FB6" w:rsidRPr="0041169D" w:rsidRDefault="00D14339" w:rsidP="004528CB">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Amendments made in this </w:t>
      </w:r>
      <w:r w:rsidR="00346CCC" w:rsidRPr="0041169D">
        <w:rPr>
          <w:rFonts w:ascii="Times New Roman" w:eastAsia="Times New Roman" w:hAnsi="Times New Roman" w:cs="Times New Roman"/>
          <w:lang w:eastAsia="en-AU"/>
        </w:rPr>
        <w:t>P</w:t>
      </w:r>
      <w:r w:rsidRPr="0041169D">
        <w:rPr>
          <w:rFonts w:ascii="Times New Roman" w:eastAsia="Times New Roman" w:hAnsi="Times New Roman" w:cs="Times New Roman"/>
          <w:lang w:eastAsia="en-AU"/>
        </w:rPr>
        <w:t>art would provide</w:t>
      </w:r>
      <w:r w:rsidR="00790865" w:rsidRPr="0041169D">
        <w:rPr>
          <w:rFonts w:ascii="Times New Roman" w:eastAsia="Times New Roman" w:hAnsi="Times New Roman" w:cs="Times New Roman"/>
          <w:lang w:eastAsia="en-AU"/>
        </w:rPr>
        <w:t xml:space="preserve"> the Minister with the power to make a </w:t>
      </w:r>
      <w:r w:rsidR="00346CCC" w:rsidRPr="0041169D">
        <w:rPr>
          <w:rFonts w:ascii="Times New Roman" w:eastAsia="Times New Roman" w:hAnsi="Times New Roman" w:cs="Times New Roman"/>
          <w:lang w:eastAsia="en-AU"/>
        </w:rPr>
        <w:t xml:space="preserve">pricing </w:t>
      </w:r>
      <w:r w:rsidR="00790865" w:rsidRPr="0041169D">
        <w:rPr>
          <w:rFonts w:ascii="Times New Roman" w:eastAsia="Times New Roman" w:hAnsi="Times New Roman" w:cs="Times New Roman"/>
          <w:lang w:eastAsia="en-AU"/>
        </w:rPr>
        <w:t>determination</w:t>
      </w:r>
      <w:r w:rsidR="00717FB6" w:rsidRPr="0041169D">
        <w:rPr>
          <w:rFonts w:ascii="Times New Roman" w:eastAsia="Times New Roman" w:hAnsi="Times New Roman" w:cs="Times New Roman"/>
          <w:lang w:eastAsia="en-AU"/>
        </w:rPr>
        <w:t>. The pricing determination would set out</w:t>
      </w:r>
      <w:r w:rsidR="00346CCC" w:rsidRPr="0041169D" w:rsidDel="00717FB6">
        <w:rPr>
          <w:rFonts w:ascii="Times New Roman" w:eastAsia="Times New Roman" w:hAnsi="Times New Roman" w:cs="Times New Roman"/>
          <w:lang w:eastAsia="en-AU"/>
        </w:rPr>
        <w:t xml:space="preserve"> </w:t>
      </w:r>
      <w:r w:rsidR="0051443C" w:rsidRPr="0041169D">
        <w:rPr>
          <w:rFonts w:ascii="Times New Roman" w:eastAsia="Times New Roman" w:hAnsi="Times New Roman" w:cs="Times New Roman"/>
          <w:lang w:eastAsia="en-AU"/>
        </w:rPr>
        <w:t>the maximum amount, or the method to determine the maximum amount, for the acquisition or provision of an NDIS support or class of NDIS supports</w:t>
      </w:r>
      <w:r w:rsidR="00AC21FB" w:rsidRPr="0041169D">
        <w:rPr>
          <w:rFonts w:ascii="Times New Roman" w:eastAsia="Times New Roman" w:hAnsi="Times New Roman" w:cs="Times New Roman"/>
          <w:lang w:eastAsia="en-AU"/>
        </w:rPr>
        <w:t xml:space="preserve">. </w:t>
      </w:r>
    </w:p>
    <w:p w14:paraId="11CF4D8C" w14:textId="2AC67DF6" w:rsidR="0015059F" w:rsidRPr="0041169D" w:rsidRDefault="00300F87" w:rsidP="004528CB">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w:t>
      </w:r>
      <w:r w:rsidR="00AC21FB" w:rsidRPr="0041169D">
        <w:rPr>
          <w:rFonts w:ascii="Times New Roman" w:eastAsia="Times New Roman" w:hAnsi="Times New Roman" w:cs="Times New Roman"/>
          <w:lang w:eastAsia="en-AU"/>
        </w:rPr>
        <w:t xml:space="preserve"> pricing determination would be a legislative instrument that</w:t>
      </w:r>
      <w:r w:rsidR="00790865" w:rsidRPr="0041169D">
        <w:rPr>
          <w:rFonts w:ascii="Times New Roman" w:eastAsia="Times New Roman" w:hAnsi="Times New Roman" w:cs="Times New Roman"/>
          <w:lang w:eastAsia="en-AU"/>
        </w:rPr>
        <w:t xml:space="preserve"> </w:t>
      </w:r>
      <w:r w:rsidR="006B2086" w:rsidRPr="0041169D">
        <w:rPr>
          <w:rFonts w:ascii="Times New Roman" w:eastAsia="Times New Roman" w:hAnsi="Times New Roman" w:cs="Times New Roman"/>
          <w:bCs/>
          <w:lang w:eastAsia="en-AU"/>
        </w:rPr>
        <w:t>can incorporate documents by reference</w:t>
      </w:r>
      <w:r w:rsidR="002E018B" w:rsidRPr="0041169D">
        <w:rPr>
          <w:rFonts w:ascii="Times New Roman" w:eastAsia="Times New Roman" w:hAnsi="Times New Roman" w:cs="Times New Roman"/>
          <w:bCs/>
          <w:lang w:eastAsia="en-AU"/>
        </w:rPr>
        <w:t xml:space="preserve"> including </w:t>
      </w:r>
      <w:r w:rsidR="006B2086" w:rsidRPr="0041169D">
        <w:rPr>
          <w:rFonts w:ascii="Times New Roman" w:eastAsia="Times New Roman" w:hAnsi="Times New Roman" w:cs="Times New Roman"/>
          <w:bCs/>
          <w:lang w:eastAsia="en-AU"/>
        </w:rPr>
        <w:t>pricing documents published on the Agency’s website. Amendments would confirm</w:t>
      </w:r>
      <w:r w:rsidR="00BE0343" w:rsidRPr="0041169D">
        <w:rPr>
          <w:rFonts w:ascii="Times New Roman" w:eastAsia="Times New Roman" w:hAnsi="Times New Roman" w:cs="Times New Roman"/>
          <w:bCs/>
          <w:lang w:eastAsia="en-AU"/>
        </w:rPr>
        <w:t xml:space="preserve"> that if a </w:t>
      </w:r>
      <w:r w:rsidRPr="0041169D">
        <w:rPr>
          <w:rFonts w:ascii="Times New Roman" w:eastAsia="Times New Roman" w:hAnsi="Times New Roman" w:cs="Times New Roman"/>
          <w:bCs/>
          <w:lang w:eastAsia="en-AU"/>
        </w:rPr>
        <w:t>person</w:t>
      </w:r>
      <w:r w:rsidR="00BE0343" w:rsidRPr="0041169D">
        <w:rPr>
          <w:rFonts w:ascii="Times New Roman" w:eastAsia="Times New Roman" w:hAnsi="Times New Roman" w:cs="Times New Roman"/>
          <w:bCs/>
          <w:lang w:eastAsia="en-AU"/>
        </w:rPr>
        <w:t xml:space="preserve"> charged an amount that was contrary to the pricing determination, the </w:t>
      </w:r>
      <w:r w:rsidR="005933D1" w:rsidRPr="0041169D">
        <w:rPr>
          <w:rFonts w:ascii="Times New Roman" w:eastAsia="Times New Roman" w:hAnsi="Times New Roman" w:cs="Times New Roman"/>
          <w:bCs/>
          <w:lang w:eastAsia="en-AU"/>
        </w:rPr>
        <w:t xml:space="preserve">difference between the amount paid and </w:t>
      </w:r>
      <w:r w:rsidR="00070FC8" w:rsidRPr="0041169D">
        <w:rPr>
          <w:rFonts w:ascii="Times New Roman" w:eastAsia="Times New Roman" w:hAnsi="Times New Roman" w:cs="Times New Roman"/>
          <w:bCs/>
          <w:lang w:eastAsia="en-AU"/>
        </w:rPr>
        <w:t>what should have been paid</w:t>
      </w:r>
      <w:r w:rsidR="005933D1" w:rsidRPr="0041169D">
        <w:rPr>
          <w:rFonts w:ascii="Times New Roman" w:eastAsia="Times New Roman" w:hAnsi="Times New Roman" w:cs="Times New Roman"/>
          <w:bCs/>
          <w:lang w:eastAsia="en-AU"/>
        </w:rPr>
        <w:t xml:space="preserve"> would be a debt owed to the Agency. Amendments would also confirm</w:t>
      </w:r>
      <w:r w:rsidR="006B2086" w:rsidRPr="0041169D">
        <w:rPr>
          <w:rFonts w:ascii="Times New Roman" w:eastAsia="Times New Roman" w:hAnsi="Times New Roman" w:cs="Times New Roman"/>
          <w:bCs/>
          <w:lang w:eastAsia="en-AU"/>
        </w:rPr>
        <w:t xml:space="preserve"> that providing advice on pricing is a function of the Agency and that the Minister can make a unilateral direction to the Agency </w:t>
      </w:r>
      <w:r w:rsidR="0015059F" w:rsidRPr="0041169D">
        <w:rPr>
          <w:rFonts w:ascii="Times New Roman" w:eastAsia="Times New Roman" w:hAnsi="Times New Roman" w:cs="Times New Roman"/>
          <w:bCs/>
          <w:lang w:eastAsia="en-AU"/>
        </w:rPr>
        <w:t>relating to the provision of pricing advice to support the Minister’s determination.</w:t>
      </w:r>
      <w:r w:rsidR="00070FC8" w:rsidRPr="0041169D">
        <w:rPr>
          <w:rFonts w:ascii="Times New Roman" w:eastAsia="Times New Roman" w:hAnsi="Times New Roman" w:cs="Times New Roman"/>
          <w:bCs/>
          <w:lang w:eastAsia="en-AU"/>
        </w:rPr>
        <w:t xml:space="preserve"> The pricing determination would only apply </w:t>
      </w:r>
      <w:r w:rsidRPr="0041169D">
        <w:rPr>
          <w:rFonts w:ascii="Times New Roman" w:eastAsia="Times New Roman" w:hAnsi="Times New Roman" w:cs="Times New Roman"/>
          <w:bCs/>
          <w:lang w:eastAsia="en-AU"/>
        </w:rPr>
        <w:t>to</w:t>
      </w:r>
      <w:r w:rsidR="00070FC8" w:rsidRPr="0041169D">
        <w:rPr>
          <w:rFonts w:ascii="Times New Roman" w:eastAsia="Times New Roman" w:hAnsi="Times New Roman" w:cs="Times New Roman"/>
          <w:bCs/>
          <w:lang w:eastAsia="en-AU"/>
        </w:rPr>
        <w:t xml:space="preserve"> </w:t>
      </w:r>
      <w:r w:rsidR="00256601" w:rsidRPr="0041169D">
        <w:rPr>
          <w:rFonts w:ascii="Times New Roman" w:eastAsia="Times New Roman" w:hAnsi="Times New Roman" w:cs="Times New Roman"/>
          <w:bCs/>
          <w:lang w:eastAsia="en-AU"/>
        </w:rPr>
        <w:t xml:space="preserve">funding that was managed by the Agency or </w:t>
      </w:r>
      <w:r w:rsidR="00514E8A" w:rsidRPr="0041169D">
        <w:rPr>
          <w:rFonts w:ascii="Times New Roman" w:eastAsia="Times New Roman" w:hAnsi="Times New Roman" w:cs="Times New Roman"/>
          <w:bCs/>
          <w:lang w:eastAsia="en-AU"/>
        </w:rPr>
        <w:t xml:space="preserve">by </w:t>
      </w:r>
      <w:r w:rsidR="00391E35" w:rsidRPr="0041169D">
        <w:rPr>
          <w:rFonts w:ascii="Times New Roman" w:eastAsia="Times New Roman" w:hAnsi="Times New Roman" w:cs="Times New Roman"/>
          <w:bCs/>
          <w:lang w:eastAsia="en-AU"/>
        </w:rPr>
        <w:t>a</w:t>
      </w:r>
      <w:r w:rsidR="00514E8A" w:rsidRPr="0041169D">
        <w:rPr>
          <w:rFonts w:ascii="Times New Roman" w:eastAsia="Times New Roman" w:hAnsi="Times New Roman" w:cs="Times New Roman"/>
          <w:bCs/>
          <w:lang w:eastAsia="en-AU"/>
        </w:rPr>
        <w:t xml:space="preserve"> registered</w:t>
      </w:r>
      <w:r w:rsidR="00683560" w:rsidRPr="0041169D">
        <w:rPr>
          <w:rFonts w:ascii="Times New Roman" w:eastAsia="Times New Roman" w:hAnsi="Times New Roman" w:cs="Times New Roman"/>
          <w:bCs/>
          <w:lang w:eastAsia="en-AU"/>
        </w:rPr>
        <w:t xml:space="preserve"> plan management</w:t>
      </w:r>
      <w:r w:rsidR="00391E35" w:rsidRPr="0041169D">
        <w:rPr>
          <w:rFonts w:ascii="Times New Roman" w:eastAsia="Times New Roman" w:hAnsi="Times New Roman" w:cs="Times New Roman"/>
          <w:bCs/>
          <w:lang w:eastAsia="en-AU"/>
        </w:rPr>
        <w:t xml:space="preserve"> provider</w:t>
      </w:r>
      <w:r w:rsidR="00683560" w:rsidRPr="0041169D">
        <w:rPr>
          <w:rFonts w:ascii="Times New Roman" w:eastAsia="Times New Roman" w:hAnsi="Times New Roman" w:cs="Times New Roman"/>
          <w:bCs/>
          <w:lang w:eastAsia="en-AU"/>
        </w:rPr>
        <w:t>.</w:t>
      </w:r>
    </w:p>
    <w:p w14:paraId="08865A3E" w14:textId="36DCE04C" w:rsidR="006B2086" w:rsidRPr="0041169D" w:rsidRDefault="0015059F"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Amendments made </w:t>
      </w:r>
      <w:r w:rsidR="00683560" w:rsidRPr="0041169D">
        <w:rPr>
          <w:rFonts w:ascii="Times New Roman" w:eastAsia="Times New Roman" w:hAnsi="Times New Roman" w:cs="Times New Roman"/>
          <w:bCs/>
          <w:lang w:eastAsia="en-AU"/>
        </w:rPr>
        <w:t>in</w:t>
      </w:r>
      <w:r w:rsidRPr="0041169D">
        <w:rPr>
          <w:rFonts w:ascii="Times New Roman" w:eastAsia="Times New Roman" w:hAnsi="Times New Roman" w:cs="Times New Roman"/>
          <w:bCs/>
          <w:lang w:eastAsia="en-AU"/>
        </w:rPr>
        <w:t xml:space="preserve"> this </w:t>
      </w:r>
      <w:r w:rsidR="006C13C1" w:rsidRPr="0041169D">
        <w:rPr>
          <w:rFonts w:ascii="Times New Roman" w:eastAsia="Times New Roman" w:hAnsi="Times New Roman" w:cs="Times New Roman"/>
          <w:bCs/>
          <w:lang w:eastAsia="en-AU"/>
        </w:rPr>
        <w:t>P</w:t>
      </w:r>
      <w:r w:rsidRPr="0041169D">
        <w:rPr>
          <w:rFonts w:ascii="Times New Roman" w:eastAsia="Times New Roman" w:hAnsi="Times New Roman" w:cs="Times New Roman"/>
          <w:bCs/>
          <w:lang w:eastAsia="en-AU"/>
        </w:rPr>
        <w:t xml:space="preserve">art would provide that </w:t>
      </w:r>
      <w:r w:rsidR="00BE0343" w:rsidRPr="0041169D">
        <w:rPr>
          <w:rFonts w:ascii="Times New Roman" w:eastAsia="Times New Roman" w:hAnsi="Times New Roman" w:cs="Times New Roman"/>
          <w:bCs/>
          <w:lang w:eastAsia="en-AU"/>
        </w:rPr>
        <w:t>if the Minister makes a pricing determination that increases the maximum amount payable</w:t>
      </w:r>
      <w:r w:rsidR="005933D1" w:rsidRPr="0041169D">
        <w:rPr>
          <w:rFonts w:ascii="Times New Roman" w:eastAsia="Times New Roman" w:hAnsi="Times New Roman" w:cs="Times New Roman"/>
          <w:bCs/>
          <w:lang w:eastAsia="en-AU"/>
        </w:rPr>
        <w:t xml:space="preserve"> for the acquisition or provision of an NDIS support, the Minister may also make an indexation determination. </w:t>
      </w:r>
      <w:r w:rsidR="00683560" w:rsidRPr="0041169D">
        <w:rPr>
          <w:rFonts w:ascii="Times New Roman" w:eastAsia="Times New Roman" w:hAnsi="Times New Roman" w:cs="Times New Roman"/>
          <w:bCs/>
          <w:lang w:eastAsia="en-AU"/>
        </w:rPr>
        <w:t>An indexation determination</w:t>
      </w:r>
      <w:r w:rsidR="005933D1" w:rsidRPr="0041169D">
        <w:rPr>
          <w:rFonts w:ascii="Times New Roman" w:eastAsia="Times New Roman" w:hAnsi="Times New Roman" w:cs="Times New Roman"/>
          <w:bCs/>
          <w:lang w:eastAsia="en-AU"/>
        </w:rPr>
        <w:t xml:space="preserve"> would be a legislative instrument. The indexation determination would allow the Minister to determine an indexation factor, or method for working out an indexation factor, </w:t>
      </w:r>
      <w:r w:rsidR="00683560" w:rsidRPr="0041169D">
        <w:rPr>
          <w:rFonts w:ascii="Times New Roman" w:eastAsia="Times New Roman" w:hAnsi="Times New Roman" w:cs="Times New Roman"/>
          <w:bCs/>
          <w:lang w:eastAsia="en-AU"/>
        </w:rPr>
        <w:t xml:space="preserve">to increase funding component amounts in old framework plans. This would allow the Minister </w:t>
      </w:r>
      <w:r w:rsidR="00683560" w:rsidRPr="0041169D">
        <w:rPr>
          <w:rFonts w:ascii="Times New Roman" w:eastAsia="Times New Roman" w:hAnsi="Times New Roman" w:cs="Times New Roman"/>
          <w:bCs/>
          <w:lang w:eastAsia="en-AU"/>
        </w:rPr>
        <w:lastRenderedPageBreak/>
        <w:t xml:space="preserve">to ensure that participant’s </w:t>
      </w:r>
      <w:r w:rsidR="00BC7B9B" w:rsidRPr="0041169D">
        <w:rPr>
          <w:rFonts w:ascii="Times New Roman" w:eastAsia="Times New Roman" w:hAnsi="Times New Roman" w:cs="Times New Roman"/>
          <w:bCs/>
          <w:lang w:eastAsia="en-AU"/>
        </w:rPr>
        <w:t>ability to</w:t>
      </w:r>
      <w:r w:rsidR="00172850" w:rsidRPr="0041169D">
        <w:rPr>
          <w:rFonts w:ascii="Times New Roman" w:eastAsia="Times New Roman" w:hAnsi="Times New Roman" w:cs="Times New Roman"/>
          <w:bCs/>
          <w:lang w:eastAsia="en-AU"/>
        </w:rPr>
        <w:t xml:space="preserve"> purchase the same volume of supports at the new higher price limit</w:t>
      </w:r>
      <w:r w:rsidR="00683560" w:rsidRPr="0041169D">
        <w:rPr>
          <w:rFonts w:ascii="Times New Roman" w:eastAsia="Times New Roman" w:hAnsi="Times New Roman" w:cs="Times New Roman"/>
          <w:bCs/>
          <w:lang w:eastAsia="en-AU"/>
        </w:rPr>
        <w:t xml:space="preserve"> could be maintained </w:t>
      </w:r>
      <w:r w:rsidR="00300F87" w:rsidRPr="0041169D">
        <w:rPr>
          <w:rFonts w:ascii="Times New Roman" w:eastAsia="Times New Roman" w:hAnsi="Times New Roman" w:cs="Times New Roman"/>
          <w:bCs/>
          <w:lang w:eastAsia="en-AU"/>
        </w:rPr>
        <w:t>following changes to maximum prices made through the pricing determination.</w:t>
      </w:r>
      <w:r w:rsidR="00683560" w:rsidRPr="0041169D">
        <w:rPr>
          <w:rFonts w:ascii="Times New Roman" w:eastAsia="Times New Roman" w:hAnsi="Times New Roman" w:cs="Times New Roman"/>
          <w:bCs/>
          <w:lang w:eastAsia="en-AU"/>
        </w:rPr>
        <w:t xml:space="preserve"> </w:t>
      </w:r>
    </w:p>
    <w:p w14:paraId="5001A3D9" w14:textId="543A0BA2" w:rsidR="00A33D8D" w:rsidRPr="0041169D" w:rsidRDefault="00A33D8D"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Indexation for new framework plans will require design in the context of working out total funding amounts in a reasonable and necessary budget for the purposes of section 32K. Noting that the transition to new framework planning will not commence until 1 April 2027, </w:t>
      </w:r>
      <w:r w:rsidR="007E175C" w:rsidRPr="0041169D">
        <w:rPr>
          <w:rFonts w:ascii="Times New Roman" w:eastAsia="Times New Roman" w:hAnsi="Times New Roman" w:cs="Times New Roman"/>
          <w:bCs/>
          <w:lang w:eastAsia="en-AU"/>
        </w:rPr>
        <w:t xml:space="preserve">this will provide </w:t>
      </w:r>
      <w:r w:rsidR="00C8792E" w:rsidRPr="0041169D">
        <w:rPr>
          <w:rFonts w:ascii="Times New Roman" w:eastAsia="Times New Roman" w:hAnsi="Times New Roman" w:cs="Times New Roman"/>
          <w:bCs/>
          <w:lang w:eastAsia="en-AU"/>
        </w:rPr>
        <w:t>time to consider policy design and potential future amendments to the Act.</w:t>
      </w:r>
    </w:p>
    <w:p w14:paraId="08637E15" w14:textId="261DCF3A" w:rsidR="004A0211" w:rsidRPr="0041169D" w:rsidRDefault="004A0211" w:rsidP="00591501">
      <w:pPr>
        <w:pStyle w:val="Heading4"/>
        <w:spacing w:before="240"/>
        <w:jc w:val="center"/>
        <w:rPr>
          <w:szCs w:val="24"/>
        </w:rPr>
      </w:pPr>
      <w:r w:rsidRPr="0041169D">
        <w:rPr>
          <w:szCs w:val="24"/>
          <w:u w:val="single"/>
        </w:rPr>
        <w:t>Notes on clauses</w:t>
      </w:r>
    </w:p>
    <w:p w14:paraId="4585367D" w14:textId="57767F62" w:rsidR="00634DCB" w:rsidRPr="0041169D" w:rsidRDefault="001462B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Items 1 and 2 are dealt with at the end of this</w:t>
      </w:r>
      <w:r w:rsidR="0039780D" w:rsidRPr="0041169D">
        <w:rPr>
          <w:rFonts w:ascii="Times New Roman" w:eastAsia="Times New Roman" w:hAnsi="Times New Roman" w:cs="Times New Roman"/>
          <w:bCs/>
          <w:lang w:eastAsia="en-AU"/>
        </w:rPr>
        <w:t xml:space="preserve"> part together with items 7 and 8 as they are consequential amendments dealing with incorporation by reference.</w:t>
      </w:r>
      <w:r w:rsidR="004D7025" w:rsidRPr="0041169D">
        <w:rPr>
          <w:rFonts w:ascii="Times New Roman" w:eastAsia="Times New Roman" w:hAnsi="Times New Roman" w:cs="Times New Roman"/>
          <w:bCs/>
          <w:lang w:eastAsia="en-AU"/>
        </w:rPr>
        <w:t xml:space="preserve"> </w:t>
      </w:r>
    </w:p>
    <w:p w14:paraId="74660AA1" w14:textId="1915E082" w:rsidR="004D7025" w:rsidRPr="0041169D" w:rsidRDefault="004D702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For ease of understanding, </w:t>
      </w:r>
      <w:r w:rsidR="00B95656" w:rsidRPr="0041169D">
        <w:rPr>
          <w:rFonts w:ascii="Times New Roman" w:eastAsia="Times New Roman" w:hAnsi="Times New Roman" w:cs="Times New Roman"/>
          <w:bCs/>
          <w:lang w:eastAsia="en-AU"/>
        </w:rPr>
        <w:t>in this Part, a determination made under new section 34B (see item 3) will be referred to as a ‘indexation determination’ and a determination made under new section 45C (see item 4) will be referred to as a ‘pricing determination’.</w:t>
      </w:r>
    </w:p>
    <w:p w14:paraId="76499D8D" w14:textId="373A855B" w:rsidR="00CA0A0C" w:rsidRPr="0041169D" w:rsidRDefault="00CA0A0C" w:rsidP="004528CB">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1A15ED" w:rsidRPr="0041169D">
        <w:rPr>
          <w:rFonts w:ascii="Times New Roman" w:eastAsia="Times New Roman" w:hAnsi="Times New Roman" w:cs="Times New Roman"/>
          <w:b/>
          <w:lang w:eastAsia="en-AU"/>
        </w:rPr>
        <w:t>3</w:t>
      </w:r>
      <w:r w:rsidRPr="0041169D">
        <w:rPr>
          <w:rFonts w:ascii="Times New Roman" w:eastAsia="Times New Roman" w:hAnsi="Times New Roman" w:cs="Times New Roman"/>
          <w:b/>
          <w:lang w:eastAsia="en-AU"/>
        </w:rPr>
        <w:t xml:space="preserve"> – Before section 35</w:t>
      </w:r>
    </w:p>
    <w:p w14:paraId="7AFC3D76" w14:textId="74725E44" w:rsidR="001A15ED" w:rsidRPr="0041169D" w:rsidRDefault="006A1C49" w:rsidP="003932D5">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would insert a new </w:t>
      </w:r>
      <w:r w:rsidR="00154B07" w:rsidRPr="0041169D">
        <w:rPr>
          <w:rFonts w:ascii="Times New Roman" w:eastAsia="Times New Roman" w:hAnsi="Times New Roman" w:cs="Times New Roman"/>
          <w:bCs/>
          <w:lang w:eastAsia="en-AU"/>
        </w:rPr>
        <w:t xml:space="preserve">section </w:t>
      </w:r>
      <w:r w:rsidR="002A50A7" w:rsidRPr="0041169D">
        <w:rPr>
          <w:rFonts w:ascii="Times New Roman" w:eastAsia="Times New Roman" w:hAnsi="Times New Roman" w:cs="Times New Roman"/>
          <w:bCs/>
          <w:lang w:eastAsia="en-AU"/>
        </w:rPr>
        <w:t>34B</w:t>
      </w:r>
      <w:r w:rsidRPr="0041169D">
        <w:rPr>
          <w:rFonts w:ascii="Times New Roman" w:eastAsia="Times New Roman" w:hAnsi="Times New Roman" w:cs="Times New Roman"/>
          <w:bCs/>
          <w:lang w:eastAsia="en-AU"/>
        </w:rPr>
        <w:t xml:space="preserve"> </w:t>
      </w:r>
      <w:r w:rsidR="009105A6" w:rsidRPr="0041169D">
        <w:rPr>
          <w:rFonts w:ascii="Times New Roman" w:eastAsia="Times New Roman" w:hAnsi="Times New Roman" w:cs="Times New Roman"/>
          <w:bCs/>
          <w:lang w:eastAsia="en-AU"/>
        </w:rPr>
        <w:t>dealing with</w:t>
      </w:r>
      <w:r w:rsidR="00154B07" w:rsidRPr="0041169D">
        <w:rPr>
          <w:rFonts w:ascii="Times New Roman" w:eastAsia="Times New Roman" w:hAnsi="Times New Roman" w:cs="Times New Roman"/>
          <w:bCs/>
          <w:lang w:eastAsia="en-AU"/>
        </w:rPr>
        <w:t xml:space="preserve"> increasing funding under old framework plans</w:t>
      </w:r>
      <w:r w:rsidR="002A50A7" w:rsidRPr="0041169D">
        <w:rPr>
          <w:rFonts w:ascii="Times New Roman" w:eastAsia="Times New Roman" w:hAnsi="Times New Roman" w:cs="Times New Roman"/>
          <w:bCs/>
          <w:lang w:eastAsia="en-AU"/>
        </w:rPr>
        <w:t>.</w:t>
      </w:r>
      <w:r w:rsidR="007579AA" w:rsidRPr="0041169D">
        <w:rPr>
          <w:rFonts w:ascii="Times New Roman" w:eastAsia="Times New Roman" w:hAnsi="Times New Roman" w:cs="Times New Roman"/>
          <w:bCs/>
          <w:lang w:eastAsia="en-AU"/>
        </w:rPr>
        <w:t xml:space="preserve"> </w:t>
      </w:r>
      <w:r w:rsidR="00C61549" w:rsidRPr="0041169D">
        <w:rPr>
          <w:rFonts w:ascii="Times New Roman" w:eastAsia="Times New Roman" w:hAnsi="Times New Roman" w:cs="Times New Roman"/>
          <w:bCs/>
          <w:lang w:eastAsia="en-AU"/>
        </w:rPr>
        <w:t xml:space="preserve">In effect, this </w:t>
      </w:r>
      <w:r w:rsidR="009D6EE9" w:rsidRPr="0041169D">
        <w:rPr>
          <w:rFonts w:ascii="Times New Roman" w:eastAsia="Times New Roman" w:hAnsi="Times New Roman" w:cs="Times New Roman"/>
          <w:bCs/>
          <w:lang w:eastAsia="en-AU"/>
        </w:rPr>
        <w:t>new section allows for the indexation of old framework plans to ensure that they retain their purchasing power year on year.</w:t>
      </w:r>
      <w:r w:rsidR="00FD697C" w:rsidRPr="0041169D">
        <w:rPr>
          <w:rFonts w:ascii="Times New Roman" w:eastAsia="Times New Roman" w:hAnsi="Times New Roman" w:cs="Times New Roman"/>
          <w:bCs/>
          <w:lang w:eastAsia="en-AU"/>
        </w:rPr>
        <w:t xml:space="preserve"> </w:t>
      </w:r>
    </w:p>
    <w:p w14:paraId="35CF5C0C" w14:textId="2C58315A" w:rsidR="00F13BD4" w:rsidRPr="0041169D" w:rsidRDefault="00090262"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34B(1) would provide that if the Minister m</w:t>
      </w:r>
      <w:r w:rsidR="00474257" w:rsidRPr="0041169D">
        <w:rPr>
          <w:rFonts w:ascii="Times New Roman" w:eastAsia="Times New Roman" w:hAnsi="Times New Roman" w:cs="Times New Roman"/>
          <w:bCs/>
          <w:lang w:eastAsia="en-AU"/>
        </w:rPr>
        <w:t xml:space="preserve">akes or varies a </w:t>
      </w:r>
      <w:r w:rsidR="00B95656" w:rsidRPr="0041169D">
        <w:rPr>
          <w:rFonts w:ascii="Times New Roman" w:eastAsia="Times New Roman" w:hAnsi="Times New Roman" w:cs="Times New Roman"/>
          <w:bCs/>
          <w:lang w:eastAsia="en-AU"/>
        </w:rPr>
        <w:t>pricing determination</w:t>
      </w:r>
      <w:r w:rsidR="00474257" w:rsidRPr="0041169D">
        <w:rPr>
          <w:rFonts w:ascii="Times New Roman" w:eastAsia="Times New Roman" w:hAnsi="Times New Roman" w:cs="Times New Roman"/>
          <w:bCs/>
          <w:lang w:eastAsia="en-AU"/>
        </w:rPr>
        <w:t xml:space="preserve"> </w:t>
      </w:r>
      <w:r w:rsidR="002129BD" w:rsidRPr="0041169D">
        <w:rPr>
          <w:rFonts w:ascii="Times New Roman" w:eastAsia="Times New Roman" w:hAnsi="Times New Roman" w:cs="Times New Roman"/>
          <w:bCs/>
          <w:lang w:eastAsia="en-AU"/>
        </w:rPr>
        <w:t xml:space="preserve"> </w:t>
      </w:r>
      <w:r w:rsidR="00B80B83" w:rsidRPr="0041169D">
        <w:rPr>
          <w:rFonts w:ascii="Times New Roman" w:eastAsia="Times New Roman" w:hAnsi="Times New Roman" w:cs="Times New Roman"/>
          <w:bCs/>
          <w:lang w:eastAsia="en-AU"/>
        </w:rPr>
        <w:t xml:space="preserve">to change the maximum amounts payable </w:t>
      </w:r>
      <w:r w:rsidR="00477950" w:rsidRPr="0041169D">
        <w:rPr>
          <w:rFonts w:ascii="Times New Roman" w:eastAsia="Times New Roman" w:hAnsi="Times New Roman" w:cs="Times New Roman"/>
          <w:bCs/>
          <w:lang w:eastAsia="en-AU"/>
        </w:rPr>
        <w:t xml:space="preserve">for </w:t>
      </w:r>
      <w:r w:rsidR="00817D76" w:rsidRPr="0041169D">
        <w:rPr>
          <w:rFonts w:ascii="Times New Roman" w:eastAsia="Times New Roman" w:hAnsi="Times New Roman" w:cs="Times New Roman"/>
          <w:bCs/>
          <w:lang w:eastAsia="en-AU"/>
        </w:rPr>
        <w:t xml:space="preserve">the acquisition or provision of </w:t>
      </w:r>
      <w:r w:rsidR="00477950" w:rsidRPr="0041169D">
        <w:rPr>
          <w:rFonts w:ascii="Times New Roman" w:eastAsia="Times New Roman" w:hAnsi="Times New Roman" w:cs="Times New Roman"/>
          <w:bCs/>
          <w:lang w:eastAsia="en-AU"/>
        </w:rPr>
        <w:t xml:space="preserve">NDIS supports or </w:t>
      </w:r>
      <w:r w:rsidR="00414FF2" w:rsidRPr="0041169D">
        <w:rPr>
          <w:rFonts w:ascii="Times New Roman" w:eastAsia="Times New Roman" w:hAnsi="Times New Roman" w:cs="Times New Roman"/>
          <w:bCs/>
          <w:lang w:eastAsia="en-AU"/>
        </w:rPr>
        <w:t>class of NDIS supports</w:t>
      </w:r>
      <w:r w:rsidR="00EA7A2C" w:rsidRPr="0041169D">
        <w:rPr>
          <w:rFonts w:ascii="Times New Roman" w:eastAsia="Times New Roman" w:hAnsi="Times New Roman" w:cs="Times New Roman"/>
          <w:bCs/>
          <w:lang w:eastAsia="en-AU"/>
        </w:rPr>
        <w:t xml:space="preserve"> (see item 4)</w:t>
      </w:r>
      <w:r w:rsidR="00414FF2" w:rsidRPr="0041169D">
        <w:rPr>
          <w:rFonts w:ascii="Times New Roman" w:eastAsia="Times New Roman" w:hAnsi="Times New Roman" w:cs="Times New Roman"/>
          <w:bCs/>
          <w:lang w:eastAsia="en-AU"/>
        </w:rPr>
        <w:t xml:space="preserve">, </w:t>
      </w:r>
      <w:r w:rsidR="001737EE" w:rsidRPr="0041169D">
        <w:rPr>
          <w:rFonts w:ascii="Times New Roman" w:eastAsia="Times New Roman" w:hAnsi="Times New Roman" w:cs="Times New Roman"/>
          <w:bCs/>
          <w:lang w:eastAsia="en-AU"/>
        </w:rPr>
        <w:t>then</w:t>
      </w:r>
      <w:r w:rsidR="00414FF2" w:rsidRPr="0041169D">
        <w:rPr>
          <w:rFonts w:ascii="Times New Roman" w:eastAsia="Times New Roman" w:hAnsi="Times New Roman" w:cs="Times New Roman"/>
          <w:bCs/>
          <w:lang w:eastAsia="en-AU"/>
        </w:rPr>
        <w:t xml:space="preserve"> </w:t>
      </w:r>
      <w:r w:rsidR="00B55930" w:rsidRPr="0041169D">
        <w:rPr>
          <w:rFonts w:ascii="Times New Roman" w:eastAsia="Times New Roman" w:hAnsi="Times New Roman" w:cs="Times New Roman"/>
          <w:bCs/>
          <w:lang w:eastAsia="en-AU"/>
        </w:rPr>
        <w:t xml:space="preserve">the Minister must also consider </w:t>
      </w:r>
      <w:r w:rsidR="008E08C0" w:rsidRPr="0041169D">
        <w:rPr>
          <w:rFonts w:ascii="Times New Roman" w:eastAsia="Times New Roman" w:hAnsi="Times New Roman" w:cs="Times New Roman"/>
          <w:bCs/>
          <w:lang w:eastAsia="en-AU"/>
        </w:rPr>
        <w:t xml:space="preserve">whether to make a determination </w:t>
      </w:r>
      <w:r w:rsidR="002A2AB5" w:rsidRPr="0041169D">
        <w:rPr>
          <w:rFonts w:ascii="Times New Roman" w:eastAsia="Times New Roman" w:hAnsi="Times New Roman" w:cs="Times New Roman"/>
          <w:bCs/>
          <w:lang w:eastAsia="en-AU"/>
        </w:rPr>
        <w:t xml:space="preserve">to increase funding amounts. </w:t>
      </w:r>
      <w:r w:rsidR="009907E5" w:rsidRPr="0041169D">
        <w:rPr>
          <w:rFonts w:ascii="Times New Roman" w:eastAsia="Times New Roman" w:hAnsi="Times New Roman" w:cs="Times New Roman"/>
          <w:bCs/>
          <w:lang w:eastAsia="en-AU"/>
        </w:rPr>
        <w:t xml:space="preserve"> </w:t>
      </w:r>
    </w:p>
    <w:p w14:paraId="0B0B10C1" w14:textId="64C7FFC8" w:rsidR="00876DE9" w:rsidRPr="0041169D" w:rsidRDefault="00876DE9"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Minister can only make </w:t>
      </w:r>
      <w:r w:rsidR="0082530C" w:rsidRPr="0041169D">
        <w:rPr>
          <w:rFonts w:ascii="Times New Roman" w:eastAsia="Times New Roman" w:hAnsi="Times New Roman" w:cs="Times New Roman"/>
          <w:bCs/>
          <w:lang w:eastAsia="en-AU"/>
        </w:rPr>
        <w:t>an indexation determination</w:t>
      </w:r>
      <w:r w:rsidRPr="0041169D">
        <w:rPr>
          <w:rFonts w:ascii="Times New Roman" w:eastAsia="Times New Roman" w:hAnsi="Times New Roman" w:cs="Times New Roman"/>
          <w:bCs/>
          <w:lang w:eastAsia="en-AU"/>
        </w:rPr>
        <w:t xml:space="preserve"> at the same time as the Minister makes or varies a </w:t>
      </w:r>
      <w:r w:rsidR="00F01E2E" w:rsidRPr="0041169D">
        <w:rPr>
          <w:rFonts w:ascii="Times New Roman" w:eastAsia="Times New Roman" w:hAnsi="Times New Roman" w:cs="Times New Roman"/>
          <w:bCs/>
          <w:lang w:eastAsia="en-AU"/>
        </w:rPr>
        <w:t>pricing determination</w:t>
      </w:r>
      <w:r w:rsidRPr="0041169D">
        <w:rPr>
          <w:rFonts w:ascii="Times New Roman" w:eastAsia="Times New Roman" w:hAnsi="Times New Roman" w:cs="Times New Roman"/>
          <w:bCs/>
          <w:lang w:eastAsia="en-AU"/>
        </w:rPr>
        <w:t xml:space="preserve">. This is because the purpose of </w:t>
      </w:r>
      <w:r w:rsidR="0082530C" w:rsidRPr="0041169D">
        <w:rPr>
          <w:rFonts w:ascii="Times New Roman" w:eastAsia="Times New Roman" w:hAnsi="Times New Roman" w:cs="Times New Roman"/>
          <w:bCs/>
          <w:lang w:eastAsia="en-AU"/>
        </w:rPr>
        <w:t xml:space="preserve">an indexation determination </w:t>
      </w:r>
      <w:r w:rsidRPr="0041169D">
        <w:rPr>
          <w:rFonts w:ascii="Times New Roman" w:eastAsia="Times New Roman" w:hAnsi="Times New Roman" w:cs="Times New Roman"/>
          <w:bCs/>
          <w:lang w:eastAsia="en-AU"/>
        </w:rPr>
        <w:t xml:space="preserve">is to account for price differences </w:t>
      </w:r>
      <w:r w:rsidR="00F01E2E" w:rsidRPr="0041169D">
        <w:rPr>
          <w:rFonts w:ascii="Times New Roman" w:eastAsia="Times New Roman" w:hAnsi="Times New Roman" w:cs="Times New Roman"/>
          <w:bCs/>
          <w:lang w:eastAsia="en-AU"/>
        </w:rPr>
        <w:t>between one pricing determination to the next</w:t>
      </w:r>
      <w:r w:rsidR="000554A7" w:rsidRPr="0041169D">
        <w:rPr>
          <w:rFonts w:ascii="Times New Roman" w:eastAsia="Times New Roman" w:hAnsi="Times New Roman" w:cs="Times New Roman"/>
          <w:bCs/>
          <w:lang w:eastAsia="en-AU"/>
        </w:rPr>
        <w:t>.</w:t>
      </w:r>
    </w:p>
    <w:p w14:paraId="70A6DEAE" w14:textId="4E6A0D0E" w:rsidR="00090262" w:rsidRPr="0041169D" w:rsidRDefault="009907E5"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While it is mandatory for the Minister to consider whether to make a</w:t>
      </w:r>
      <w:r w:rsidR="0082530C" w:rsidRPr="0041169D">
        <w:rPr>
          <w:rFonts w:ascii="Times New Roman" w:eastAsia="Times New Roman" w:hAnsi="Times New Roman" w:cs="Times New Roman"/>
          <w:bCs/>
          <w:lang w:eastAsia="en-AU"/>
        </w:rPr>
        <w:t xml:space="preserve">n indexation </w:t>
      </w:r>
      <w:r w:rsidRPr="0041169D">
        <w:rPr>
          <w:rFonts w:ascii="Times New Roman" w:eastAsia="Times New Roman" w:hAnsi="Times New Roman" w:cs="Times New Roman"/>
          <w:bCs/>
          <w:lang w:eastAsia="en-AU"/>
        </w:rPr>
        <w:t xml:space="preserve">determination whenever </w:t>
      </w:r>
      <w:r w:rsidR="00F13BD4" w:rsidRPr="0041169D">
        <w:rPr>
          <w:rFonts w:ascii="Times New Roman" w:eastAsia="Times New Roman" w:hAnsi="Times New Roman" w:cs="Times New Roman"/>
          <w:bCs/>
          <w:lang w:eastAsia="en-AU"/>
        </w:rPr>
        <w:t xml:space="preserve">a </w:t>
      </w:r>
      <w:r w:rsidR="000554A7" w:rsidRPr="0041169D">
        <w:rPr>
          <w:rFonts w:ascii="Times New Roman" w:eastAsia="Times New Roman" w:hAnsi="Times New Roman" w:cs="Times New Roman"/>
          <w:bCs/>
          <w:lang w:eastAsia="en-AU"/>
        </w:rPr>
        <w:t>pricing determination is</w:t>
      </w:r>
      <w:r w:rsidR="00F13BD4" w:rsidRPr="0041169D">
        <w:rPr>
          <w:rFonts w:ascii="Times New Roman" w:eastAsia="Times New Roman" w:hAnsi="Times New Roman" w:cs="Times New Roman"/>
          <w:bCs/>
          <w:lang w:eastAsia="en-AU"/>
        </w:rPr>
        <w:t xml:space="preserve"> made or varied, the Minister is not required to make a</w:t>
      </w:r>
      <w:r w:rsidR="0082530C" w:rsidRPr="0041169D">
        <w:rPr>
          <w:rFonts w:ascii="Times New Roman" w:eastAsia="Times New Roman" w:hAnsi="Times New Roman" w:cs="Times New Roman"/>
          <w:bCs/>
          <w:lang w:eastAsia="en-AU"/>
        </w:rPr>
        <w:t>n indexation determination</w:t>
      </w:r>
      <w:r w:rsidR="00F13BD4" w:rsidRPr="0041169D">
        <w:rPr>
          <w:rFonts w:ascii="Times New Roman" w:eastAsia="Times New Roman" w:hAnsi="Times New Roman" w:cs="Times New Roman"/>
          <w:bCs/>
          <w:lang w:eastAsia="en-AU"/>
        </w:rPr>
        <w:t>.</w:t>
      </w:r>
      <w:r w:rsidR="000F60CC" w:rsidRPr="0041169D">
        <w:rPr>
          <w:rFonts w:ascii="Times New Roman" w:eastAsia="Times New Roman" w:hAnsi="Times New Roman" w:cs="Times New Roman"/>
          <w:bCs/>
          <w:lang w:eastAsia="en-AU"/>
        </w:rPr>
        <w:t xml:space="preserve"> </w:t>
      </w:r>
    </w:p>
    <w:p w14:paraId="5F78C214" w14:textId="18A47486" w:rsidR="00C64F55" w:rsidRPr="0041169D" w:rsidRDefault="001F76D3"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Subsection 34B(2) would</w:t>
      </w:r>
      <w:r w:rsidR="00CA5E70" w:rsidRPr="0041169D">
        <w:rPr>
          <w:rFonts w:ascii="Times New Roman" w:eastAsia="Times New Roman" w:hAnsi="Times New Roman" w:cs="Times New Roman"/>
          <w:bCs/>
          <w:lang w:eastAsia="en-AU"/>
        </w:rPr>
        <w:t xml:space="preserve"> provide the Minister with the ability to make a legislative instrument</w:t>
      </w:r>
      <w:r w:rsidR="001A1FAD" w:rsidRPr="0041169D">
        <w:rPr>
          <w:rFonts w:ascii="Times New Roman" w:eastAsia="Times New Roman" w:hAnsi="Times New Roman" w:cs="Times New Roman"/>
          <w:bCs/>
          <w:lang w:eastAsia="en-AU"/>
        </w:rPr>
        <w:t xml:space="preserve"> (or indexation determination)</w:t>
      </w:r>
      <w:r w:rsidR="00CA5E70" w:rsidRPr="0041169D">
        <w:rPr>
          <w:rFonts w:ascii="Times New Roman" w:eastAsia="Times New Roman" w:hAnsi="Times New Roman" w:cs="Times New Roman"/>
          <w:bCs/>
          <w:lang w:eastAsia="en-AU"/>
        </w:rPr>
        <w:t xml:space="preserve"> </w:t>
      </w:r>
      <w:r w:rsidR="00BD60E2" w:rsidRPr="0041169D">
        <w:rPr>
          <w:rFonts w:ascii="Times New Roman" w:eastAsia="Times New Roman" w:hAnsi="Times New Roman" w:cs="Times New Roman"/>
          <w:bCs/>
          <w:lang w:eastAsia="en-AU"/>
        </w:rPr>
        <w:t>to:</w:t>
      </w:r>
    </w:p>
    <w:p w14:paraId="6E46DCAC" w14:textId="28DE9016" w:rsidR="00BD60E2" w:rsidRPr="0041169D" w:rsidRDefault="00BD60E2" w:rsidP="00B265FD">
      <w:pPr>
        <w:pStyle w:val="ListParagraph"/>
        <w:numPr>
          <w:ilvl w:val="0"/>
          <w:numId w:val="70"/>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determine an indexation factor, or method for working </w:t>
      </w:r>
      <w:r w:rsidR="00213AAE" w:rsidRPr="0041169D">
        <w:rPr>
          <w:rFonts w:ascii="Times New Roman" w:eastAsia="Times New Roman" w:hAnsi="Times New Roman" w:cs="Times New Roman"/>
          <w:bCs/>
          <w:lang w:eastAsia="en-AU"/>
        </w:rPr>
        <w:t>out an indexation factor, for the funding component amount for a specified group of NDIS supports</w:t>
      </w:r>
      <w:r w:rsidR="00025A1D" w:rsidRPr="0041169D">
        <w:rPr>
          <w:rFonts w:ascii="Times New Roman" w:eastAsia="Times New Roman" w:hAnsi="Times New Roman" w:cs="Times New Roman"/>
          <w:bCs/>
          <w:lang w:eastAsia="en-AU"/>
        </w:rPr>
        <w:t xml:space="preserve"> (noting the determination could specify different indexation factors for different </w:t>
      </w:r>
      <w:r w:rsidR="00A10AAD" w:rsidRPr="0041169D">
        <w:rPr>
          <w:rFonts w:ascii="Times New Roman" w:eastAsia="Times New Roman" w:hAnsi="Times New Roman" w:cs="Times New Roman"/>
          <w:bCs/>
          <w:lang w:eastAsia="en-AU"/>
        </w:rPr>
        <w:t>support groups)</w:t>
      </w:r>
      <w:r w:rsidR="00992843" w:rsidRPr="0041169D">
        <w:rPr>
          <w:rFonts w:ascii="Times New Roman" w:eastAsia="Times New Roman" w:hAnsi="Times New Roman" w:cs="Times New Roman"/>
          <w:bCs/>
          <w:lang w:eastAsia="en-AU"/>
        </w:rPr>
        <w:t>, and</w:t>
      </w:r>
    </w:p>
    <w:p w14:paraId="3A825EBC" w14:textId="2376925A" w:rsidR="00992843" w:rsidRPr="0041169D" w:rsidRDefault="00992843" w:rsidP="00B265FD">
      <w:pPr>
        <w:pStyle w:val="ListParagraph"/>
        <w:numPr>
          <w:ilvl w:val="0"/>
          <w:numId w:val="70"/>
        </w:numPr>
        <w:spacing w:after="0" w:line="276" w:lineRule="auto"/>
        <w:rPr>
          <w:lang w:eastAsia="en-AU"/>
        </w:rPr>
      </w:pPr>
      <w:r w:rsidRPr="0041169D">
        <w:rPr>
          <w:rFonts w:ascii="Times New Roman" w:eastAsia="Times New Roman" w:hAnsi="Times New Roman" w:cs="Times New Roman"/>
          <w:bCs/>
          <w:lang w:eastAsia="en-AU"/>
        </w:rPr>
        <w:t xml:space="preserve">a day, or method for working out a day, </w:t>
      </w:r>
      <w:r w:rsidR="000E776A" w:rsidRPr="0041169D">
        <w:rPr>
          <w:rFonts w:ascii="Times New Roman" w:eastAsia="Times New Roman" w:hAnsi="Times New Roman" w:cs="Times New Roman"/>
          <w:bCs/>
          <w:lang w:eastAsia="en-AU"/>
        </w:rPr>
        <w:t>on which the indexation factor is applied</w:t>
      </w:r>
      <w:r w:rsidR="008C3439" w:rsidRPr="0041169D">
        <w:rPr>
          <w:rFonts w:ascii="Times New Roman" w:eastAsia="Times New Roman" w:hAnsi="Times New Roman" w:cs="Times New Roman"/>
          <w:bCs/>
          <w:lang w:eastAsia="en-AU"/>
        </w:rPr>
        <w:t>.</w:t>
      </w:r>
    </w:p>
    <w:p w14:paraId="05B30B81" w14:textId="1A6B01CE" w:rsidR="00A91A23" w:rsidRPr="0041169D" w:rsidRDefault="000A483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 xml:space="preserve">Indexation factors will be applied at a ‘support group’ level. Support groups are those identified in accordance with </w:t>
      </w:r>
      <w:r w:rsidR="005E7202" w:rsidRPr="0041169D">
        <w:rPr>
          <w:rFonts w:ascii="Times New Roman" w:eastAsia="Times New Roman" w:hAnsi="Times New Roman" w:cs="Times New Roman"/>
          <w:bCs/>
          <w:lang w:eastAsia="en-AU"/>
        </w:rPr>
        <w:t>paragraph 33(2)(b)</w:t>
      </w:r>
      <w:r w:rsidR="00322BE8" w:rsidRPr="0041169D">
        <w:rPr>
          <w:rFonts w:ascii="Times New Roman" w:eastAsia="Times New Roman" w:hAnsi="Times New Roman" w:cs="Times New Roman"/>
          <w:bCs/>
          <w:lang w:eastAsia="en-AU"/>
        </w:rPr>
        <w:t xml:space="preserve"> of the Act, or </w:t>
      </w:r>
      <w:r w:rsidR="00D16761" w:rsidRPr="0041169D">
        <w:rPr>
          <w:rFonts w:ascii="Times New Roman" w:eastAsia="Times New Roman" w:hAnsi="Times New Roman" w:cs="Times New Roman"/>
          <w:bCs/>
          <w:lang w:eastAsia="en-AU"/>
        </w:rPr>
        <w:t>in accordance with item 59 in Part 5 of Schedule 1 to this Bill</w:t>
      </w:r>
      <w:r w:rsidR="00CB358F" w:rsidRPr="0041169D">
        <w:rPr>
          <w:rFonts w:ascii="Times New Roman" w:eastAsia="Times New Roman" w:hAnsi="Times New Roman" w:cs="Times New Roman"/>
          <w:bCs/>
          <w:lang w:eastAsia="en-AU"/>
        </w:rPr>
        <w:t xml:space="preserve">. </w:t>
      </w:r>
      <w:r w:rsidR="00277FC5" w:rsidRPr="0041169D">
        <w:rPr>
          <w:rFonts w:ascii="Times New Roman" w:eastAsia="Times New Roman" w:hAnsi="Times New Roman" w:cs="Times New Roman"/>
          <w:bCs/>
          <w:lang w:eastAsia="en-AU"/>
        </w:rPr>
        <w:t xml:space="preserve">They include groups of supports such as ‘Assistance with Daily Life’ and </w:t>
      </w:r>
      <w:r w:rsidR="00444DB0" w:rsidRPr="0041169D">
        <w:rPr>
          <w:rFonts w:ascii="Times New Roman" w:eastAsia="Times New Roman" w:hAnsi="Times New Roman" w:cs="Times New Roman"/>
          <w:bCs/>
          <w:lang w:eastAsia="en-AU"/>
        </w:rPr>
        <w:t>‘</w:t>
      </w:r>
      <w:r w:rsidR="001B472C" w:rsidRPr="0041169D">
        <w:rPr>
          <w:rFonts w:ascii="Times New Roman" w:eastAsia="Times New Roman" w:hAnsi="Times New Roman" w:cs="Times New Roman"/>
          <w:bCs/>
          <w:lang w:eastAsia="en-AU"/>
        </w:rPr>
        <w:t>Improved Daily Living’.</w:t>
      </w:r>
    </w:p>
    <w:p w14:paraId="5F9F210A" w14:textId="524666AB" w:rsidR="00237C6F" w:rsidRPr="0041169D" w:rsidRDefault="006F38A4"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Indexation </w:t>
      </w:r>
      <w:r w:rsidR="009E53D8" w:rsidRPr="0041169D">
        <w:rPr>
          <w:rFonts w:ascii="Times New Roman" w:eastAsia="Times New Roman" w:hAnsi="Times New Roman" w:cs="Times New Roman"/>
          <w:bCs/>
          <w:lang w:eastAsia="en-AU"/>
        </w:rPr>
        <w:t xml:space="preserve">for new framework plans will </w:t>
      </w:r>
      <w:r w:rsidR="005D6026" w:rsidRPr="0041169D">
        <w:rPr>
          <w:rFonts w:ascii="Times New Roman" w:eastAsia="Times New Roman" w:hAnsi="Times New Roman" w:cs="Times New Roman"/>
          <w:bCs/>
          <w:lang w:eastAsia="en-AU"/>
        </w:rPr>
        <w:t xml:space="preserve">require design in the context of </w:t>
      </w:r>
      <w:r w:rsidR="005F75F7" w:rsidRPr="0041169D">
        <w:rPr>
          <w:rFonts w:ascii="Times New Roman" w:eastAsia="Times New Roman" w:hAnsi="Times New Roman" w:cs="Times New Roman"/>
          <w:bCs/>
          <w:lang w:eastAsia="en-AU"/>
        </w:rPr>
        <w:t xml:space="preserve">working out </w:t>
      </w:r>
      <w:r w:rsidR="00D63AE2" w:rsidRPr="0041169D">
        <w:rPr>
          <w:rFonts w:ascii="Times New Roman" w:eastAsia="Times New Roman" w:hAnsi="Times New Roman" w:cs="Times New Roman"/>
          <w:bCs/>
          <w:lang w:eastAsia="en-AU"/>
        </w:rPr>
        <w:t xml:space="preserve">total funding amounts in a reasonable and necessary budget for </w:t>
      </w:r>
      <w:r w:rsidR="005D6026" w:rsidRPr="0041169D">
        <w:rPr>
          <w:rFonts w:ascii="Times New Roman" w:eastAsia="Times New Roman" w:hAnsi="Times New Roman" w:cs="Times New Roman"/>
          <w:bCs/>
          <w:lang w:eastAsia="en-AU"/>
        </w:rPr>
        <w:t xml:space="preserve">the </w:t>
      </w:r>
      <w:r w:rsidR="00E6488A" w:rsidRPr="0041169D">
        <w:rPr>
          <w:rFonts w:ascii="Times New Roman" w:eastAsia="Times New Roman" w:hAnsi="Times New Roman" w:cs="Times New Roman"/>
          <w:bCs/>
          <w:lang w:eastAsia="en-AU"/>
        </w:rPr>
        <w:t>purposes of section 32K</w:t>
      </w:r>
      <w:r w:rsidR="00C641E7" w:rsidRPr="0041169D">
        <w:rPr>
          <w:rFonts w:ascii="Times New Roman" w:eastAsia="Times New Roman" w:hAnsi="Times New Roman" w:cs="Times New Roman"/>
          <w:bCs/>
          <w:lang w:eastAsia="en-AU"/>
        </w:rPr>
        <w:t>.</w:t>
      </w:r>
      <w:r w:rsidR="005D6026" w:rsidRPr="0041169D">
        <w:rPr>
          <w:rFonts w:ascii="Times New Roman" w:eastAsia="Times New Roman" w:hAnsi="Times New Roman" w:cs="Times New Roman"/>
          <w:bCs/>
          <w:lang w:eastAsia="en-AU"/>
        </w:rPr>
        <w:t xml:space="preserve"> </w:t>
      </w:r>
    </w:p>
    <w:p w14:paraId="5E2BC134" w14:textId="535297E0" w:rsidR="00EF187C" w:rsidRPr="0041169D" w:rsidRDefault="00EF187C"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indexation day will generally be </w:t>
      </w:r>
      <w:r w:rsidR="00385D14" w:rsidRPr="0041169D">
        <w:rPr>
          <w:rFonts w:ascii="Times New Roman" w:eastAsia="Times New Roman" w:hAnsi="Times New Roman" w:cs="Times New Roman"/>
          <w:bCs/>
          <w:lang w:eastAsia="en-AU"/>
        </w:rPr>
        <w:t xml:space="preserve">set as 1 July each year </w:t>
      </w:r>
      <w:r w:rsidR="00761627" w:rsidRPr="0041169D">
        <w:rPr>
          <w:rFonts w:ascii="Times New Roman" w:eastAsia="Times New Roman" w:hAnsi="Times New Roman" w:cs="Times New Roman"/>
          <w:bCs/>
          <w:lang w:eastAsia="en-AU"/>
        </w:rPr>
        <w:t xml:space="preserve">to coincide with the commencement of the new financial year and expected commencement of a new or varied pricing determination. </w:t>
      </w:r>
    </w:p>
    <w:p w14:paraId="5B92B3E8" w14:textId="3E7B3144" w:rsidR="00775E76" w:rsidRPr="0041169D" w:rsidRDefault="00F168B2" w:rsidP="00FE3DE7">
      <w:pPr>
        <w:spacing w:before="240" w:after="0"/>
        <w:rPr>
          <w:rFonts w:ascii="Times New Roman" w:hAnsi="Times New Roman" w:cs="Times New Roman"/>
        </w:rPr>
      </w:pPr>
      <w:r w:rsidRPr="0041169D">
        <w:rPr>
          <w:rFonts w:ascii="Times New Roman" w:eastAsia="Times New Roman" w:hAnsi="Times New Roman" w:cs="Times New Roman"/>
          <w:bCs/>
          <w:lang w:eastAsia="en-AU"/>
        </w:rPr>
        <w:t>A legislative note after subsection 34B(2)</w:t>
      </w:r>
      <w:r w:rsidRPr="0041169D">
        <w:rPr>
          <w:rFonts w:ascii="Times New Roman" w:eastAsia="Times New Roman" w:hAnsi="Times New Roman" w:cs="Times New Roman"/>
          <w:lang w:eastAsia="en-AU"/>
        </w:rPr>
        <w:t xml:space="preserve"> explains that Part 4 of Chapter 3 of the Legislation Act, relating to sunsetting, does not apply to the determination. This is due to the </w:t>
      </w:r>
      <w:r w:rsidR="009C2345" w:rsidRPr="0041169D">
        <w:rPr>
          <w:rFonts w:ascii="Times New Roman" w:eastAsia="Times New Roman" w:hAnsi="Times New Roman" w:cs="Times New Roman"/>
          <w:lang w:eastAsia="en-AU"/>
        </w:rPr>
        <w:t>LEOMR</w:t>
      </w:r>
      <w:r w:rsidRPr="0041169D">
        <w:rPr>
          <w:rFonts w:ascii="Times New Roman" w:eastAsia="Times New Roman" w:hAnsi="Times New Roman" w:cs="Times New Roman"/>
          <w:lang w:eastAsia="en-AU"/>
        </w:rPr>
        <w:t xml:space="preserve"> which provides that instruments made under the Act are exempt from sunsetting (see table item 42AC in section 12 of those Regulations). </w:t>
      </w:r>
      <w:r w:rsidR="00C6321A" w:rsidRPr="0041169D">
        <w:rPr>
          <w:rFonts w:ascii="Times New Roman" w:hAnsi="Times New Roman" w:cs="Times New Roman"/>
        </w:rPr>
        <w:t xml:space="preserve">It is appropriate for all legislative instruments made under the Act to be exempt from sunsetting as they form part of an intergovernmental scheme, as provided in the Attorney‑General’s Department’s </w:t>
      </w:r>
      <w:r w:rsidR="00C6321A" w:rsidRPr="0041169D">
        <w:rPr>
          <w:rFonts w:ascii="Times New Roman" w:hAnsi="Times New Roman" w:cs="Times New Roman"/>
          <w:i/>
          <w:iCs/>
        </w:rPr>
        <w:t>Guide to managing sunsetting of legislative instruments</w:t>
      </w:r>
      <w:r w:rsidR="00C6321A" w:rsidRPr="0041169D">
        <w:rPr>
          <w:rFonts w:ascii="Times New Roman" w:hAnsi="Times New Roman" w:cs="Times New Roman"/>
        </w:rPr>
        <w:t>.</w:t>
      </w:r>
    </w:p>
    <w:p w14:paraId="3BB3C162" w14:textId="0859AECC" w:rsidR="000E776A" w:rsidRPr="0041169D" w:rsidRDefault="00775E76"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34B(3) </w:t>
      </w:r>
      <w:r w:rsidR="004B2A10" w:rsidRPr="0041169D">
        <w:rPr>
          <w:rFonts w:ascii="Times New Roman" w:eastAsia="Times New Roman" w:hAnsi="Times New Roman" w:cs="Times New Roman"/>
          <w:bCs/>
          <w:lang w:eastAsia="en-AU"/>
        </w:rPr>
        <w:t xml:space="preserve">would </w:t>
      </w:r>
      <w:r w:rsidR="00BE58C7" w:rsidRPr="0041169D">
        <w:rPr>
          <w:rFonts w:ascii="Times New Roman" w:eastAsia="Times New Roman" w:hAnsi="Times New Roman" w:cs="Times New Roman"/>
          <w:bCs/>
          <w:lang w:eastAsia="en-AU"/>
        </w:rPr>
        <w:t xml:space="preserve">provide that </w:t>
      </w:r>
      <w:r w:rsidR="008B5D49" w:rsidRPr="0041169D">
        <w:rPr>
          <w:rFonts w:ascii="Times New Roman" w:eastAsia="Times New Roman" w:hAnsi="Times New Roman" w:cs="Times New Roman"/>
          <w:bCs/>
          <w:lang w:eastAsia="en-AU"/>
        </w:rPr>
        <w:t xml:space="preserve">the Minister must determine an indexation factor or method by reference to whether the </w:t>
      </w:r>
      <w:r w:rsidR="004207BC" w:rsidRPr="0041169D">
        <w:rPr>
          <w:rFonts w:ascii="Times New Roman" w:eastAsia="Times New Roman" w:hAnsi="Times New Roman" w:cs="Times New Roman"/>
          <w:bCs/>
          <w:lang w:eastAsia="en-AU"/>
        </w:rPr>
        <w:t>making</w:t>
      </w:r>
      <w:r w:rsidR="008B5D49" w:rsidRPr="0041169D">
        <w:rPr>
          <w:rFonts w:ascii="Times New Roman" w:eastAsia="Times New Roman" w:hAnsi="Times New Roman" w:cs="Times New Roman"/>
          <w:bCs/>
          <w:lang w:eastAsia="en-AU"/>
        </w:rPr>
        <w:t xml:space="preserve"> or variation of a pricing determination has resulted in a higher maximum </w:t>
      </w:r>
      <w:r w:rsidR="007F6C1A" w:rsidRPr="0041169D">
        <w:rPr>
          <w:rFonts w:ascii="Times New Roman" w:eastAsia="Times New Roman" w:hAnsi="Times New Roman" w:cs="Times New Roman"/>
          <w:bCs/>
          <w:lang w:eastAsia="en-AU"/>
        </w:rPr>
        <w:t>amount that was previously</w:t>
      </w:r>
      <w:r w:rsidR="004207BC" w:rsidRPr="0041169D">
        <w:rPr>
          <w:rFonts w:ascii="Times New Roman" w:eastAsia="Times New Roman" w:hAnsi="Times New Roman" w:cs="Times New Roman"/>
          <w:bCs/>
          <w:lang w:eastAsia="en-AU"/>
        </w:rPr>
        <w:t xml:space="preserve"> the case for supports in the relevant group of supports</w:t>
      </w:r>
      <w:r w:rsidR="00294595" w:rsidRPr="0041169D">
        <w:rPr>
          <w:rFonts w:ascii="Times New Roman" w:eastAsia="Times New Roman" w:hAnsi="Times New Roman" w:cs="Times New Roman"/>
          <w:bCs/>
          <w:lang w:eastAsia="en-AU"/>
        </w:rPr>
        <w:t xml:space="preserve">. </w:t>
      </w:r>
      <w:r w:rsidR="008241E0" w:rsidRPr="0041169D">
        <w:rPr>
          <w:rFonts w:ascii="Times New Roman" w:eastAsia="Times New Roman" w:hAnsi="Times New Roman" w:cs="Times New Roman"/>
          <w:bCs/>
          <w:lang w:eastAsia="en-AU"/>
        </w:rPr>
        <w:t xml:space="preserve">Consistent with the intent of the indexation determination, that is to ensure that a plan’s purchasing power remains the same following a pricing determination, </w:t>
      </w:r>
      <w:r w:rsidR="00292523" w:rsidRPr="0041169D">
        <w:rPr>
          <w:rFonts w:ascii="Times New Roman" w:eastAsia="Times New Roman" w:hAnsi="Times New Roman" w:cs="Times New Roman"/>
          <w:bCs/>
          <w:lang w:eastAsia="en-AU"/>
        </w:rPr>
        <w:t>the indexation determination will generally reflect changes in the pricing determination.</w:t>
      </w:r>
      <w:r w:rsidR="008241E0" w:rsidRPr="0041169D" w:rsidDel="005F4D33">
        <w:rPr>
          <w:rFonts w:ascii="Times New Roman" w:eastAsia="Times New Roman" w:hAnsi="Times New Roman" w:cs="Times New Roman"/>
          <w:bCs/>
          <w:lang w:eastAsia="en-AU"/>
        </w:rPr>
        <w:t xml:space="preserve"> </w:t>
      </w:r>
      <w:r w:rsidR="00292523" w:rsidRPr="0041169D">
        <w:rPr>
          <w:rFonts w:ascii="Times New Roman" w:eastAsia="Times New Roman" w:hAnsi="Times New Roman" w:cs="Times New Roman"/>
          <w:bCs/>
          <w:lang w:eastAsia="en-AU"/>
        </w:rPr>
        <w:t xml:space="preserve">In addition, subsection 34B(3) indicates that indexation factors cannot result in ‘negative’ indexation for a group of supports. </w:t>
      </w:r>
      <w:r w:rsidR="00A94867" w:rsidRPr="0041169D">
        <w:rPr>
          <w:rFonts w:ascii="Times New Roman" w:eastAsia="Times New Roman" w:hAnsi="Times New Roman" w:cs="Times New Roman"/>
          <w:lang w:eastAsia="en-AU"/>
        </w:rPr>
        <w:t>If a funding component amount is not indexed, then the funding component amount will not change.</w:t>
      </w:r>
    </w:p>
    <w:p w14:paraId="2D2AAB0E" w14:textId="4EDFFBBD" w:rsidR="00836F4C" w:rsidRPr="0041169D" w:rsidRDefault="00095F49"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34B(4) would </w:t>
      </w:r>
      <w:r w:rsidR="005958B6" w:rsidRPr="0041169D">
        <w:rPr>
          <w:rFonts w:ascii="Times New Roman" w:eastAsia="Times New Roman" w:hAnsi="Times New Roman" w:cs="Times New Roman"/>
          <w:bCs/>
          <w:lang w:eastAsia="en-AU"/>
        </w:rPr>
        <w:t>specify</w:t>
      </w:r>
      <w:r w:rsidR="00963DE0" w:rsidRPr="0041169D">
        <w:rPr>
          <w:rFonts w:ascii="Times New Roman" w:eastAsia="Times New Roman" w:hAnsi="Times New Roman" w:cs="Times New Roman"/>
          <w:bCs/>
          <w:lang w:eastAsia="en-AU"/>
        </w:rPr>
        <w:t xml:space="preserve"> how </w:t>
      </w:r>
      <w:r w:rsidR="003901C4" w:rsidRPr="0041169D">
        <w:rPr>
          <w:rFonts w:ascii="Times New Roman" w:eastAsia="Times New Roman" w:hAnsi="Times New Roman" w:cs="Times New Roman"/>
          <w:bCs/>
          <w:lang w:eastAsia="en-AU"/>
        </w:rPr>
        <w:t xml:space="preserve">the </w:t>
      </w:r>
      <w:r w:rsidR="005958B6" w:rsidRPr="0041169D">
        <w:rPr>
          <w:rFonts w:ascii="Times New Roman" w:eastAsia="Times New Roman" w:hAnsi="Times New Roman" w:cs="Times New Roman"/>
          <w:bCs/>
          <w:lang w:eastAsia="en-AU"/>
        </w:rPr>
        <w:t>indexation</w:t>
      </w:r>
      <w:r w:rsidR="003901C4" w:rsidRPr="0041169D">
        <w:rPr>
          <w:rFonts w:ascii="Times New Roman" w:eastAsia="Times New Roman" w:hAnsi="Times New Roman" w:cs="Times New Roman"/>
          <w:bCs/>
          <w:lang w:eastAsia="en-AU"/>
        </w:rPr>
        <w:t xml:space="preserve"> </w:t>
      </w:r>
      <w:r w:rsidR="00960479" w:rsidRPr="0041169D">
        <w:rPr>
          <w:rFonts w:ascii="Times New Roman" w:eastAsia="Times New Roman" w:hAnsi="Times New Roman" w:cs="Times New Roman"/>
          <w:bCs/>
          <w:lang w:eastAsia="en-AU"/>
        </w:rPr>
        <w:t>determination</w:t>
      </w:r>
      <w:r w:rsidR="003901C4" w:rsidRPr="0041169D">
        <w:rPr>
          <w:rFonts w:ascii="Times New Roman" w:eastAsia="Times New Roman" w:hAnsi="Times New Roman" w:cs="Times New Roman"/>
          <w:bCs/>
          <w:lang w:eastAsia="en-AU"/>
        </w:rPr>
        <w:t xml:space="preserve"> </w:t>
      </w:r>
      <w:r w:rsidR="00607F8A" w:rsidRPr="0041169D">
        <w:rPr>
          <w:rFonts w:ascii="Times New Roman" w:eastAsia="Times New Roman" w:hAnsi="Times New Roman" w:cs="Times New Roman"/>
          <w:bCs/>
          <w:lang w:eastAsia="en-AU"/>
        </w:rPr>
        <w:t>a</w:t>
      </w:r>
      <w:r w:rsidR="00960479" w:rsidRPr="0041169D">
        <w:rPr>
          <w:rFonts w:ascii="Times New Roman" w:eastAsia="Times New Roman" w:hAnsi="Times New Roman" w:cs="Times New Roman"/>
          <w:bCs/>
          <w:lang w:eastAsia="en-AU"/>
        </w:rPr>
        <w:t>ffect</w:t>
      </w:r>
      <w:r w:rsidR="00C36447" w:rsidRPr="0041169D">
        <w:rPr>
          <w:rFonts w:ascii="Times New Roman" w:eastAsia="Times New Roman" w:hAnsi="Times New Roman" w:cs="Times New Roman"/>
          <w:bCs/>
          <w:lang w:eastAsia="en-AU"/>
        </w:rPr>
        <w:t>s</w:t>
      </w:r>
      <w:r w:rsidR="00960479" w:rsidRPr="0041169D">
        <w:rPr>
          <w:rFonts w:ascii="Times New Roman" w:eastAsia="Times New Roman" w:hAnsi="Times New Roman" w:cs="Times New Roman"/>
          <w:bCs/>
          <w:lang w:eastAsia="en-AU"/>
        </w:rPr>
        <w:t xml:space="preserve"> </w:t>
      </w:r>
      <w:r w:rsidR="007401CF" w:rsidRPr="0041169D">
        <w:rPr>
          <w:rFonts w:ascii="Times New Roman" w:eastAsia="Times New Roman" w:hAnsi="Times New Roman" w:cs="Times New Roman"/>
          <w:bCs/>
          <w:lang w:eastAsia="en-AU"/>
        </w:rPr>
        <w:t xml:space="preserve">an </w:t>
      </w:r>
      <w:r w:rsidR="00960479" w:rsidRPr="0041169D">
        <w:rPr>
          <w:rFonts w:ascii="Times New Roman" w:eastAsia="Times New Roman" w:hAnsi="Times New Roman" w:cs="Times New Roman"/>
          <w:bCs/>
          <w:lang w:eastAsia="en-AU"/>
        </w:rPr>
        <w:t>old framework plan to which i</w:t>
      </w:r>
      <w:r w:rsidR="00607F8A" w:rsidRPr="0041169D">
        <w:rPr>
          <w:rFonts w:ascii="Times New Roman" w:eastAsia="Times New Roman" w:hAnsi="Times New Roman" w:cs="Times New Roman"/>
          <w:bCs/>
          <w:lang w:eastAsia="en-AU"/>
        </w:rPr>
        <w:t>t</w:t>
      </w:r>
      <w:r w:rsidR="00960479" w:rsidRPr="0041169D">
        <w:rPr>
          <w:rFonts w:ascii="Times New Roman" w:eastAsia="Times New Roman" w:hAnsi="Times New Roman" w:cs="Times New Roman"/>
          <w:bCs/>
          <w:lang w:eastAsia="en-AU"/>
        </w:rPr>
        <w:t xml:space="preserve"> applies. </w:t>
      </w:r>
    </w:p>
    <w:p w14:paraId="764E98AB" w14:textId="5EAA37F7" w:rsidR="00BA3A7D" w:rsidRPr="0041169D" w:rsidRDefault="00960479"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Paragraph </w:t>
      </w:r>
      <w:r w:rsidR="00BA3A7D" w:rsidRPr="0041169D">
        <w:rPr>
          <w:rFonts w:ascii="Times New Roman" w:eastAsia="Times New Roman" w:hAnsi="Times New Roman" w:cs="Times New Roman"/>
          <w:bCs/>
          <w:lang w:eastAsia="en-AU"/>
        </w:rPr>
        <w:t>34B(4)</w:t>
      </w:r>
      <w:r w:rsidRPr="0041169D">
        <w:rPr>
          <w:rFonts w:ascii="Times New Roman" w:eastAsia="Times New Roman" w:hAnsi="Times New Roman" w:cs="Times New Roman"/>
          <w:bCs/>
          <w:lang w:eastAsia="en-AU"/>
        </w:rPr>
        <w:t>(a)</w:t>
      </w:r>
      <w:r w:rsidR="004C04E2" w:rsidRPr="0041169D">
        <w:rPr>
          <w:rFonts w:ascii="Times New Roman" w:eastAsia="Times New Roman" w:hAnsi="Times New Roman" w:cs="Times New Roman"/>
          <w:bCs/>
          <w:lang w:eastAsia="en-AU"/>
        </w:rPr>
        <w:t xml:space="preserve"> provide</w:t>
      </w:r>
      <w:r w:rsidR="00990C48" w:rsidRPr="0041169D">
        <w:rPr>
          <w:rFonts w:ascii="Times New Roman" w:eastAsia="Times New Roman" w:hAnsi="Times New Roman" w:cs="Times New Roman"/>
          <w:bCs/>
          <w:lang w:eastAsia="en-AU"/>
        </w:rPr>
        <w:t>s</w:t>
      </w:r>
      <w:r w:rsidR="004C04E2" w:rsidRPr="0041169D">
        <w:rPr>
          <w:rFonts w:ascii="Times New Roman" w:eastAsia="Times New Roman" w:hAnsi="Times New Roman" w:cs="Times New Roman"/>
          <w:bCs/>
          <w:lang w:eastAsia="en-AU"/>
        </w:rPr>
        <w:t xml:space="preserve"> that</w:t>
      </w:r>
      <w:r w:rsidR="00772AC7" w:rsidRPr="0041169D">
        <w:rPr>
          <w:rFonts w:ascii="Times New Roman" w:eastAsia="Times New Roman" w:hAnsi="Times New Roman" w:cs="Times New Roman"/>
          <w:bCs/>
          <w:lang w:eastAsia="en-AU"/>
        </w:rPr>
        <w:t xml:space="preserve"> </w:t>
      </w:r>
      <w:r w:rsidR="00D01881" w:rsidRPr="0041169D">
        <w:rPr>
          <w:rFonts w:ascii="Times New Roman" w:eastAsia="Times New Roman" w:hAnsi="Times New Roman" w:cs="Times New Roman"/>
          <w:bCs/>
          <w:lang w:eastAsia="en-AU"/>
        </w:rPr>
        <w:t xml:space="preserve">the indexation factor would only increase </w:t>
      </w:r>
      <w:r w:rsidR="003A01B1" w:rsidRPr="0041169D">
        <w:rPr>
          <w:rFonts w:ascii="Times New Roman" w:eastAsia="Times New Roman" w:hAnsi="Times New Roman" w:cs="Times New Roman"/>
          <w:bCs/>
          <w:lang w:eastAsia="en-AU"/>
        </w:rPr>
        <w:t>the</w:t>
      </w:r>
      <w:r w:rsidR="00D01881" w:rsidRPr="0041169D">
        <w:rPr>
          <w:rFonts w:ascii="Times New Roman" w:eastAsia="Times New Roman" w:hAnsi="Times New Roman" w:cs="Times New Roman"/>
          <w:bCs/>
          <w:lang w:eastAsia="en-AU"/>
        </w:rPr>
        <w:t xml:space="preserve"> </w:t>
      </w:r>
      <w:r w:rsidR="00F15511" w:rsidRPr="0041169D">
        <w:rPr>
          <w:rFonts w:ascii="Times New Roman" w:eastAsia="Times New Roman" w:hAnsi="Times New Roman" w:cs="Times New Roman"/>
          <w:bCs/>
          <w:lang w:eastAsia="en-AU"/>
        </w:rPr>
        <w:t xml:space="preserve">unclaimed portion of </w:t>
      </w:r>
      <w:r w:rsidR="00D01881" w:rsidRPr="0041169D">
        <w:rPr>
          <w:rFonts w:ascii="Times New Roman" w:eastAsia="Times New Roman" w:hAnsi="Times New Roman" w:cs="Times New Roman"/>
          <w:bCs/>
          <w:lang w:eastAsia="en-AU"/>
        </w:rPr>
        <w:t xml:space="preserve">the funding component amount </w:t>
      </w:r>
      <w:r w:rsidR="00F15511" w:rsidRPr="0041169D">
        <w:rPr>
          <w:rFonts w:ascii="Times New Roman" w:eastAsia="Times New Roman" w:hAnsi="Times New Roman" w:cs="Times New Roman"/>
          <w:bCs/>
          <w:lang w:eastAsia="en-AU"/>
        </w:rPr>
        <w:t>immediately before the indexation day.</w:t>
      </w:r>
      <w:r w:rsidR="00D01881" w:rsidRPr="0041169D">
        <w:rPr>
          <w:rFonts w:ascii="Times New Roman" w:eastAsia="Times New Roman" w:hAnsi="Times New Roman" w:cs="Times New Roman"/>
          <w:bCs/>
          <w:lang w:eastAsia="en-AU"/>
        </w:rPr>
        <w:t xml:space="preserve"> </w:t>
      </w:r>
      <w:r w:rsidR="004337CE" w:rsidRPr="0041169D">
        <w:rPr>
          <w:rFonts w:ascii="Times New Roman" w:eastAsia="Times New Roman" w:hAnsi="Times New Roman" w:cs="Times New Roman"/>
          <w:bCs/>
          <w:lang w:eastAsia="en-AU"/>
        </w:rPr>
        <w:t xml:space="preserve">The intent of </w:t>
      </w:r>
      <w:r w:rsidR="002B36FC" w:rsidRPr="0041169D">
        <w:rPr>
          <w:rFonts w:ascii="Times New Roman" w:eastAsia="Times New Roman" w:hAnsi="Times New Roman" w:cs="Times New Roman"/>
          <w:bCs/>
          <w:lang w:eastAsia="en-AU"/>
        </w:rPr>
        <w:t>paragraph (a)</w:t>
      </w:r>
      <w:r w:rsidR="004337CE" w:rsidRPr="0041169D">
        <w:rPr>
          <w:rFonts w:ascii="Times New Roman" w:eastAsia="Times New Roman" w:hAnsi="Times New Roman" w:cs="Times New Roman"/>
          <w:bCs/>
          <w:lang w:eastAsia="en-AU"/>
        </w:rPr>
        <w:t xml:space="preserve"> is to ensure </w:t>
      </w:r>
      <w:r w:rsidR="00B24839" w:rsidRPr="0041169D">
        <w:rPr>
          <w:rFonts w:ascii="Times New Roman" w:eastAsia="Times New Roman" w:hAnsi="Times New Roman" w:cs="Times New Roman"/>
          <w:bCs/>
          <w:lang w:eastAsia="en-AU"/>
        </w:rPr>
        <w:t xml:space="preserve">only </w:t>
      </w:r>
      <w:r w:rsidR="00B03261" w:rsidRPr="0041169D">
        <w:rPr>
          <w:rFonts w:ascii="Times New Roman" w:eastAsia="Times New Roman" w:hAnsi="Times New Roman" w:cs="Times New Roman"/>
          <w:bCs/>
          <w:lang w:eastAsia="en-AU"/>
        </w:rPr>
        <w:t>future plan</w:t>
      </w:r>
      <w:r w:rsidR="00EE1FF0" w:rsidRPr="0041169D">
        <w:rPr>
          <w:rFonts w:ascii="Times New Roman" w:eastAsia="Times New Roman" w:hAnsi="Times New Roman" w:cs="Times New Roman"/>
          <w:bCs/>
          <w:lang w:eastAsia="en-AU"/>
        </w:rPr>
        <w:t xml:space="preserve"> </w:t>
      </w:r>
      <w:r w:rsidR="00B03261" w:rsidRPr="0041169D">
        <w:rPr>
          <w:rFonts w:ascii="Times New Roman" w:eastAsia="Times New Roman" w:hAnsi="Times New Roman" w:cs="Times New Roman"/>
          <w:bCs/>
          <w:lang w:eastAsia="en-AU"/>
        </w:rPr>
        <w:t>funding</w:t>
      </w:r>
      <w:r w:rsidR="00EE1FF0" w:rsidRPr="0041169D">
        <w:rPr>
          <w:rFonts w:ascii="Times New Roman" w:eastAsia="Times New Roman" w:hAnsi="Times New Roman" w:cs="Times New Roman"/>
          <w:bCs/>
          <w:lang w:eastAsia="en-AU"/>
        </w:rPr>
        <w:t xml:space="preserve"> </w:t>
      </w:r>
      <w:r w:rsidR="00B03261" w:rsidRPr="0041169D">
        <w:rPr>
          <w:rFonts w:ascii="Times New Roman" w:eastAsia="Times New Roman" w:hAnsi="Times New Roman" w:cs="Times New Roman"/>
          <w:bCs/>
          <w:lang w:eastAsia="en-AU"/>
        </w:rPr>
        <w:t>is</w:t>
      </w:r>
      <w:r w:rsidR="002B36FC" w:rsidRPr="0041169D">
        <w:rPr>
          <w:rFonts w:ascii="Times New Roman" w:eastAsia="Times New Roman" w:hAnsi="Times New Roman" w:cs="Times New Roman"/>
          <w:bCs/>
          <w:lang w:eastAsia="en-AU"/>
        </w:rPr>
        <w:t xml:space="preserve"> </w:t>
      </w:r>
      <w:r w:rsidR="00EE1FF0" w:rsidRPr="0041169D">
        <w:rPr>
          <w:rFonts w:ascii="Times New Roman" w:eastAsia="Times New Roman" w:hAnsi="Times New Roman" w:cs="Times New Roman"/>
          <w:bCs/>
          <w:lang w:eastAsia="en-AU"/>
        </w:rPr>
        <w:t>indexed</w:t>
      </w:r>
      <w:r w:rsidR="00B03261" w:rsidRPr="0041169D">
        <w:rPr>
          <w:rFonts w:ascii="Times New Roman" w:eastAsia="Times New Roman" w:hAnsi="Times New Roman" w:cs="Times New Roman"/>
          <w:bCs/>
          <w:lang w:eastAsia="en-AU"/>
        </w:rPr>
        <w:t>. This is essential</w:t>
      </w:r>
      <w:r w:rsidR="0073697E" w:rsidRPr="0041169D">
        <w:rPr>
          <w:rFonts w:ascii="Times New Roman" w:eastAsia="Times New Roman" w:hAnsi="Times New Roman" w:cs="Times New Roman"/>
          <w:bCs/>
          <w:lang w:eastAsia="en-AU"/>
        </w:rPr>
        <w:t>,</w:t>
      </w:r>
      <w:r w:rsidR="00EE1FF0" w:rsidRPr="0041169D">
        <w:rPr>
          <w:rFonts w:ascii="Times New Roman" w:eastAsia="Times New Roman" w:hAnsi="Times New Roman" w:cs="Times New Roman"/>
          <w:bCs/>
          <w:lang w:eastAsia="en-AU"/>
        </w:rPr>
        <w:t xml:space="preserve"> </w:t>
      </w:r>
      <w:r w:rsidR="00BA5363" w:rsidRPr="0041169D">
        <w:rPr>
          <w:rFonts w:ascii="Times New Roman" w:eastAsia="Times New Roman" w:hAnsi="Times New Roman" w:cs="Times New Roman"/>
          <w:bCs/>
          <w:lang w:eastAsia="en-AU"/>
        </w:rPr>
        <w:t xml:space="preserve">given </w:t>
      </w:r>
      <w:r w:rsidR="00B03261" w:rsidRPr="0041169D">
        <w:rPr>
          <w:rFonts w:ascii="Times New Roman" w:eastAsia="Times New Roman" w:hAnsi="Times New Roman" w:cs="Times New Roman"/>
          <w:bCs/>
          <w:lang w:eastAsia="en-AU"/>
        </w:rPr>
        <w:t>increased</w:t>
      </w:r>
      <w:r w:rsidR="00FA7379" w:rsidRPr="0041169D">
        <w:rPr>
          <w:rFonts w:ascii="Times New Roman" w:eastAsia="Times New Roman" w:hAnsi="Times New Roman" w:cs="Times New Roman"/>
          <w:bCs/>
          <w:lang w:eastAsia="en-AU"/>
        </w:rPr>
        <w:t xml:space="preserve"> maximum </w:t>
      </w:r>
      <w:r w:rsidR="00B03261" w:rsidRPr="0041169D">
        <w:rPr>
          <w:rFonts w:ascii="Times New Roman" w:eastAsia="Times New Roman" w:hAnsi="Times New Roman" w:cs="Times New Roman"/>
          <w:bCs/>
          <w:lang w:eastAsia="en-AU"/>
        </w:rPr>
        <w:t xml:space="preserve">prices </w:t>
      </w:r>
      <w:r w:rsidR="00D467B6" w:rsidRPr="0041169D">
        <w:rPr>
          <w:rFonts w:ascii="Times New Roman" w:eastAsia="Times New Roman" w:hAnsi="Times New Roman" w:cs="Times New Roman"/>
          <w:bCs/>
          <w:lang w:eastAsia="en-AU"/>
        </w:rPr>
        <w:t xml:space="preserve">under proposed section 45C (see Item 4, below) would </w:t>
      </w:r>
      <w:r w:rsidR="00F04DCC" w:rsidRPr="0041169D">
        <w:rPr>
          <w:rFonts w:ascii="Times New Roman" w:eastAsia="Times New Roman" w:hAnsi="Times New Roman" w:cs="Times New Roman"/>
          <w:bCs/>
          <w:lang w:eastAsia="en-AU"/>
        </w:rPr>
        <w:t>only be prospective</w:t>
      </w:r>
      <w:r w:rsidR="0073697E" w:rsidRPr="0041169D">
        <w:rPr>
          <w:rFonts w:ascii="Times New Roman" w:eastAsia="Times New Roman" w:hAnsi="Times New Roman" w:cs="Times New Roman"/>
          <w:bCs/>
          <w:lang w:eastAsia="en-AU"/>
        </w:rPr>
        <w:t xml:space="preserve"> and an indexation determination can only be made if linked to a pricing determination</w:t>
      </w:r>
      <w:r w:rsidR="00F04DCC" w:rsidRPr="0041169D">
        <w:rPr>
          <w:rFonts w:ascii="Times New Roman" w:eastAsia="Times New Roman" w:hAnsi="Times New Roman" w:cs="Times New Roman"/>
          <w:bCs/>
          <w:lang w:eastAsia="en-AU"/>
        </w:rPr>
        <w:t xml:space="preserve">. </w:t>
      </w:r>
    </w:p>
    <w:p w14:paraId="76274D96" w14:textId="7DD23785" w:rsidR="00BA3A7D" w:rsidRPr="0041169D" w:rsidRDefault="00F04DCC"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Paragraph </w:t>
      </w:r>
      <w:r w:rsidR="00BA3A7D" w:rsidRPr="0041169D">
        <w:rPr>
          <w:rFonts w:ascii="Times New Roman" w:eastAsia="Times New Roman" w:hAnsi="Times New Roman" w:cs="Times New Roman"/>
          <w:bCs/>
          <w:lang w:eastAsia="en-AU"/>
        </w:rPr>
        <w:t>34B(4)</w:t>
      </w:r>
      <w:r w:rsidRPr="0041169D">
        <w:rPr>
          <w:rFonts w:ascii="Times New Roman" w:eastAsia="Times New Roman" w:hAnsi="Times New Roman" w:cs="Times New Roman"/>
          <w:bCs/>
          <w:lang w:eastAsia="en-AU"/>
        </w:rPr>
        <w:t>(b) ensure</w:t>
      </w:r>
      <w:r w:rsidR="005C660D" w:rsidRPr="0041169D">
        <w:rPr>
          <w:rFonts w:ascii="Times New Roman" w:eastAsia="Times New Roman" w:hAnsi="Times New Roman" w:cs="Times New Roman"/>
          <w:bCs/>
          <w:lang w:eastAsia="en-AU"/>
        </w:rPr>
        <w:t>s</w:t>
      </w:r>
      <w:r w:rsidRPr="0041169D">
        <w:rPr>
          <w:rFonts w:ascii="Times New Roman" w:eastAsia="Times New Roman" w:hAnsi="Times New Roman" w:cs="Times New Roman"/>
          <w:bCs/>
          <w:lang w:eastAsia="en-AU"/>
        </w:rPr>
        <w:t xml:space="preserve"> that</w:t>
      </w:r>
      <w:r w:rsidR="00C96AAD" w:rsidRPr="0041169D">
        <w:rPr>
          <w:rFonts w:ascii="Times New Roman" w:eastAsia="Times New Roman" w:hAnsi="Times New Roman" w:cs="Times New Roman"/>
          <w:bCs/>
          <w:lang w:eastAsia="en-AU"/>
        </w:rPr>
        <w:t xml:space="preserve"> total funding amounts are also taken to be </w:t>
      </w:r>
      <w:r w:rsidR="003A01B1" w:rsidRPr="0041169D">
        <w:rPr>
          <w:rFonts w:ascii="Times New Roman" w:eastAsia="Times New Roman" w:hAnsi="Times New Roman" w:cs="Times New Roman"/>
          <w:bCs/>
          <w:lang w:eastAsia="en-AU"/>
        </w:rPr>
        <w:t xml:space="preserve">correspondingly </w:t>
      </w:r>
      <w:r w:rsidR="00C96AAD" w:rsidRPr="0041169D">
        <w:rPr>
          <w:rFonts w:ascii="Times New Roman" w:eastAsia="Times New Roman" w:hAnsi="Times New Roman" w:cs="Times New Roman"/>
          <w:bCs/>
          <w:lang w:eastAsia="en-AU"/>
        </w:rPr>
        <w:t xml:space="preserve">increased </w:t>
      </w:r>
      <w:r w:rsidR="00440239" w:rsidRPr="0041169D">
        <w:rPr>
          <w:rFonts w:ascii="Times New Roman" w:eastAsia="Times New Roman" w:hAnsi="Times New Roman" w:cs="Times New Roman"/>
          <w:bCs/>
          <w:lang w:eastAsia="en-AU"/>
        </w:rPr>
        <w:t xml:space="preserve">by </w:t>
      </w:r>
      <w:r w:rsidR="0083273B" w:rsidRPr="0041169D">
        <w:rPr>
          <w:rFonts w:ascii="Times New Roman" w:eastAsia="Times New Roman" w:hAnsi="Times New Roman" w:cs="Times New Roman"/>
          <w:bCs/>
          <w:lang w:eastAsia="en-AU"/>
        </w:rPr>
        <w:t xml:space="preserve">the indexation factor </w:t>
      </w:r>
      <w:r w:rsidR="00440239" w:rsidRPr="0041169D">
        <w:rPr>
          <w:rFonts w:ascii="Times New Roman" w:eastAsia="Times New Roman" w:hAnsi="Times New Roman" w:cs="Times New Roman"/>
          <w:bCs/>
          <w:lang w:eastAsia="en-AU"/>
        </w:rPr>
        <w:t xml:space="preserve">applying </w:t>
      </w:r>
      <w:r w:rsidR="0083273B" w:rsidRPr="0041169D">
        <w:rPr>
          <w:rFonts w:ascii="Times New Roman" w:eastAsia="Times New Roman" w:hAnsi="Times New Roman" w:cs="Times New Roman"/>
          <w:bCs/>
          <w:lang w:eastAsia="en-AU"/>
        </w:rPr>
        <w:t>to funding component amounts.</w:t>
      </w:r>
      <w:r w:rsidR="0083273B" w:rsidRPr="0041169D" w:rsidDel="00EA7C1C">
        <w:rPr>
          <w:rFonts w:ascii="Times New Roman" w:eastAsia="Times New Roman" w:hAnsi="Times New Roman" w:cs="Times New Roman"/>
          <w:bCs/>
          <w:lang w:eastAsia="en-AU"/>
        </w:rPr>
        <w:t xml:space="preserve"> </w:t>
      </w:r>
    </w:p>
    <w:p w14:paraId="61B28B0D" w14:textId="5272B618" w:rsidR="00095F49" w:rsidRPr="0041169D" w:rsidRDefault="0083273B" w:rsidP="00301867">
      <w:pPr>
        <w:spacing w:before="240" w:after="0" w:line="276" w:lineRule="auto"/>
        <w:rPr>
          <w:rFonts w:ascii="Times New Roman" w:eastAsia="Times New Roman" w:hAnsi="Times New Roman" w:cs="Times New Roman"/>
          <w:lang w:val="en-US" w:eastAsia="en-AU"/>
        </w:rPr>
      </w:pPr>
      <w:r w:rsidRPr="0041169D">
        <w:rPr>
          <w:rFonts w:ascii="Times New Roman" w:eastAsia="Times New Roman" w:hAnsi="Times New Roman" w:cs="Times New Roman"/>
          <w:bCs/>
          <w:lang w:eastAsia="en-AU"/>
        </w:rPr>
        <w:lastRenderedPageBreak/>
        <w:t>A legislative note would also be inserted to</w:t>
      </w:r>
      <w:r w:rsidR="00FA7379" w:rsidRPr="0041169D">
        <w:rPr>
          <w:rFonts w:ascii="Times New Roman" w:eastAsia="Times New Roman" w:hAnsi="Times New Roman" w:cs="Times New Roman"/>
          <w:bCs/>
          <w:lang w:eastAsia="en-AU"/>
        </w:rPr>
        <w:t xml:space="preserve"> </w:t>
      </w:r>
      <w:r w:rsidR="00A7009A" w:rsidRPr="0041169D">
        <w:rPr>
          <w:rFonts w:ascii="Times New Roman" w:eastAsia="Times New Roman" w:hAnsi="Times New Roman" w:cs="Times New Roman"/>
          <w:bCs/>
          <w:lang w:eastAsia="en-AU"/>
        </w:rPr>
        <w:t>clarify that</w:t>
      </w:r>
      <w:r w:rsidR="00D52823" w:rsidRPr="0041169D">
        <w:rPr>
          <w:rFonts w:ascii="Times New Roman" w:eastAsia="Times New Roman" w:hAnsi="Times New Roman" w:cs="Times New Roman"/>
          <w:bCs/>
          <w:lang w:eastAsia="en-AU"/>
        </w:rPr>
        <w:t xml:space="preserve"> funding </w:t>
      </w:r>
      <w:r w:rsidR="00136B40" w:rsidRPr="0041169D">
        <w:rPr>
          <w:rFonts w:ascii="Times New Roman" w:eastAsia="Times New Roman" w:hAnsi="Times New Roman" w:cs="Times New Roman"/>
          <w:bCs/>
          <w:lang w:eastAsia="en-AU"/>
        </w:rPr>
        <w:t>amounts increased by the indexation determination</w:t>
      </w:r>
      <w:r w:rsidR="006F0258" w:rsidRPr="0041169D">
        <w:rPr>
          <w:rFonts w:ascii="Times New Roman" w:eastAsia="Times New Roman" w:hAnsi="Times New Roman" w:cs="Times New Roman"/>
          <w:bCs/>
          <w:lang w:eastAsia="en-AU"/>
        </w:rPr>
        <w:t xml:space="preserve"> </w:t>
      </w:r>
      <w:r w:rsidR="009F74A2" w:rsidRPr="0041169D">
        <w:rPr>
          <w:rFonts w:ascii="Times New Roman" w:eastAsia="Times New Roman" w:hAnsi="Times New Roman" w:cs="Times New Roman"/>
          <w:bCs/>
          <w:lang w:eastAsia="en-AU"/>
        </w:rPr>
        <w:t>have effect for other provisions in</w:t>
      </w:r>
      <w:r w:rsidR="00A81744" w:rsidRPr="0041169D">
        <w:rPr>
          <w:rFonts w:ascii="Times New Roman" w:eastAsia="Times New Roman" w:hAnsi="Times New Roman" w:cs="Times New Roman"/>
          <w:bCs/>
          <w:lang w:eastAsia="en-AU"/>
        </w:rPr>
        <w:t xml:space="preserve"> the Act, which refer to a total funding amount</w:t>
      </w:r>
      <w:r w:rsidR="00BC68B1" w:rsidRPr="0041169D">
        <w:rPr>
          <w:rFonts w:ascii="Times New Roman" w:eastAsia="Times New Roman" w:hAnsi="Times New Roman" w:cs="Times New Roman"/>
          <w:bCs/>
          <w:lang w:eastAsia="en-AU"/>
        </w:rPr>
        <w:t>s</w:t>
      </w:r>
      <w:r w:rsidR="00A81744" w:rsidRPr="0041169D">
        <w:rPr>
          <w:rFonts w:ascii="Times New Roman" w:eastAsia="Times New Roman" w:hAnsi="Times New Roman" w:cs="Times New Roman"/>
          <w:bCs/>
          <w:lang w:eastAsia="en-AU"/>
        </w:rPr>
        <w:t xml:space="preserve"> or funding component amount</w:t>
      </w:r>
      <w:r w:rsidR="00BC68B1" w:rsidRPr="0041169D">
        <w:rPr>
          <w:rFonts w:ascii="Times New Roman" w:eastAsia="Times New Roman" w:hAnsi="Times New Roman" w:cs="Times New Roman"/>
          <w:bCs/>
          <w:lang w:eastAsia="en-AU"/>
        </w:rPr>
        <w:t>s</w:t>
      </w:r>
      <w:r w:rsidR="00A81744" w:rsidRPr="0041169D">
        <w:rPr>
          <w:rFonts w:ascii="Times New Roman" w:eastAsia="Times New Roman" w:hAnsi="Times New Roman" w:cs="Times New Roman"/>
          <w:bCs/>
          <w:lang w:eastAsia="en-AU"/>
        </w:rPr>
        <w:t>.</w:t>
      </w:r>
      <w:r w:rsidR="001749EF" w:rsidRPr="0041169D">
        <w:rPr>
          <w:rFonts w:ascii="Times New Roman" w:eastAsia="Times New Roman" w:hAnsi="Times New Roman" w:cs="Times New Roman"/>
          <w:bCs/>
          <w:lang w:eastAsia="en-AU"/>
        </w:rPr>
        <w:t xml:space="preserve"> The </w:t>
      </w:r>
      <w:r w:rsidR="00036857" w:rsidRPr="0041169D">
        <w:rPr>
          <w:rFonts w:ascii="Times New Roman" w:eastAsia="Times New Roman" w:hAnsi="Times New Roman" w:cs="Times New Roman"/>
          <w:bCs/>
          <w:lang w:val="en-US" w:eastAsia="en-AU"/>
        </w:rPr>
        <w:t>the increased funding amounts will have effect for the purposes of funding periods</w:t>
      </w:r>
      <w:r w:rsidR="00A81744" w:rsidRPr="0041169D" w:rsidDel="00036857">
        <w:rPr>
          <w:rFonts w:ascii="Times New Roman" w:eastAsia="Times New Roman" w:hAnsi="Times New Roman" w:cs="Times New Roman"/>
          <w:bCs/>
          <w:lang w:val="en-US" w:eastAsia="en-AU"/>
        </w:rPr>
        <w:t>.</w:t>
      </w:r>
    </w:p>
    <w:p w14:paraId="4EDA263E" w14:textId="57AB73D1" w:rsidR="00EA7C1C" w:rsidRPr="0041169D" w:rsidRDefault="00D44C6F"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New s</w:t>
      </w:r>
      <w:r w:rsidR="00472D2B" w:rsidRPr="0041169D">
        <w:rPr>
          <w:rFonts w:ascii="Times New Roman" w:eastAsia="Times New Roman" w:hAnsi="Times New Roman" w:cs="Times New Roman"/>
          <w:bCs/>
          <w:lang w:eastAsia="en-AU"/>
        </w:rPr>
        <w:t>ubsection 34B(4) is</w:t>
      </w:r>
      <w:r w:rsidR="00902625" w:rsidRPr="0041169D">
        <w:rPr>
          <w:rFonts w:ascii="Times New Roman" w:eastAsia="Times New Roman" w:hAnsi="Times New Roman" w:cs="Times New Roman"/>
          <w:bCs/>
          <w:lang w:eastAsia="en-AU"/>
        </w:rPr>
        <w:t xml:space="preserve"> critical</w:t>
      </w:r>
      <w:r w:rsidR="00472D2B" w:rsidRPr="0041169D">
        <w:rPr>
          <w:rFonts w:ascii="Times New Roman" w:eastAsia="Times New Roman" w:hAnsi="Times New Roman" w:cs="Times New Roman"/>
          <w:bCs/>
          <w:lang w:eastAsia="en-AU"/>
        </w:rPr>
        <w:t xml:space="preserve"> to </w:t>
      </w:r>
      <w:r w:rsidR="00EB119D" w:rsidRPr="0041169D">
        <w:rPr>
          <w:rFonts w:ascii="Times New Roman" w:eastAsia="Times New Roman" w:hAnsi="Times New Roman" w:cs="Times New Roman"/>
          <w:bCs/>
          <w:lang w:eastAsia="en-AU"/>
        </w:rPr>
        <w:t>the payment of amounts payable under the NDIS. S</w:t>
      </w:r>
      <w:r w:rsidRPr="0041169D">
        <w:rPr>
          <w:rFonts w:ascii="Times New Roman" w:eastAsia="Times New Roman" w:hAnsi="Times New Roman" w:cs="Times New Roman"/>
          <w:bCs/>
          <w:lang w:eastAsia="en-AU"/>
        </w:rPr>
        <w:t>ubsection 45(4) of the Act</w:t>
      </w:r>
      <w:r w:rsidR="00D67260" w:rsidRPr="0041169D">
        <w:rPr>
          <w:rFonts w:ascii="Times New Roman" w:eastAsia="Times New Roman" w:hAnsi="Times New Roman" w:cs="Times New Roman"/>
          <w:bCs/>
          <w:lang w:eastAsia="en-AU"/>
        </w:rPr>
        <w:t xml:space="preserve"> provides that the Agency must not pay an amount under the NDIS i</w:t>
      </w:r>
      <w:r w:rsidR="008D7384" w:rsidRPr="0041169D">
        <w:rPr>
          <w:rFonts w:ascii="Times New Roman" w:eastAsia="Times New Roman" w:hAnsi="Times New Roman" w:cs="Times New Roman"/>
          <w:bCs/>
          <w:lang w:eastAsia="en-AU"/>
        </w:rPr>
        <w:t xml:space="preserve">n relation to an old framework plan, if the payment would result in </w:t>
      </w:r>
      <w:r w:rsidR="005D2B5D" w:rsidRPr="0041169D">
        <w:rPr>
          <w:rFonts w:ascii="Times New Roman" w:eastAsia="Times New Roman" w:hAnsi="Times New Roman" w:cs="Times New Roman"/>
          <w:bCs/>
          <w:lang w:eastAsia="en-AU"/>
        </w:rPr>
        <w:t>the total funding amount or funding component amount set out in a plan would be exceeded.</w:t>
      </w:r>
      <w:r w:rsidR="00680E3D" w:rsidRPr="0041169D">
        <w:rPr>
          <w:rFonts w:ascii="Times New Roman" w:eastAsia="Times New Roman" w:hAnsi="Times New Roman" w:cs="Times New Roman"/>
          <w:bCs/>
          <w:lang w:eastAsia="en-AU"/>
        </w:rPr>
        <w:t xml:space="preserve"> Subsection 34B(4) ensures that the indexed amounts are taken into account </w:t>
      </w:r>
      <w:r w:rsidR="00902625" w:rsidRPr="0041169D">
        <w:rPr>
          <w:rFonts w:ascii="Times New Roman" w:eastAsia="Times New Roman" w:hAnsi="Times New Roman" w:cs="Times New Roman"/>
          <w:bCs/>
          <w:lang w:eastAsia="en-AU"/>
        </w:rPr>
        <w:t>making claims for payment under the NDIS.</w:t>
      </w:r>
    </w:p>
    <w:p w14:paraId="36B4C229" w14:textId="0134BA33" w:rsidR="00C220CE" w:rsidRPr="0041169D" w:rsidRDefault="0012684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34B(5) </w:t>
      </w:r>
      <w:r w:rsidR="007A4090" w:rsidRPr="0041169D">
        <w:rPr>
          <w:rFonts w:ascii="Times New Roman" w:eastAsia="Times New Roman" w:hAnsi="Times New Roman" w:cs="Times New Roman"/>
          <w:bCs/>
          <w:lang w:eastAsia="en-AU"/>
        </w:rPr>
        <w:t>would provide that the indexation determination does not alter the text, or require alteration to the text</w:t>
      </w:r>
      <w:r w:rsidR="00AE7E9F" w:rsidRPr="0041169D">
        <w:rPr>
          <w:rFonts w:ascii="Times New Roman" w:eastAsia="Times New Roman" w:hAnsi="Times New Roman" w:cs="Times New Roman"/>
          <w:bCs/>
          <w:lang w:eastAsia="en-AU"/>
        </w:rPr>
        <w:t>,</w:t>
      </w:r>
      <w:r w:rsidR="007A4090" w:rsidRPr="0041169D">
        <w:rPr>
          <w:rFonts w:ascii="Times New Roman" w:eastAsia="Times New Roman" w:hAnsi="Times New Roman" w:cs="Times New Roman"/>
          <w:bCs/>
          <w:lang w:eastAsia="en-AU"/>
        </w:rPr>
        <w:t xml:space="preserve"> </w:t>
      </w:r>
      <w:r w:rsidR="007268A1" w:rsidRPr="0041169D">
        <w:rPr>
          <w:rFonts w:ascii="Times New Roman" w:eastAsia="Times New Roman" w:hAnsi="Times New Roman" w:cs="Times New Roman"/>
          <w:bCs/>
          <w:lang w:eastAsia="en-AU"/>
        </w:rPr>
        <w:t xml:space="preserve">of a plan to which </w:t>
      </w:r>
      <w:r w:rsidR="00AE7E9F" w:rsidRPr="0041169D">
        <w:rPr>
          <w:rFonts w:ascii="Times New Roman" w:eastAsia="Times New Roman" w:hAnsi="Times New Roman" w:cs="Times New Roman"/>
          <w:bCs/>
          <w:lang w:eastAsia="en-AU"/>
        </w:rPr>
        <w:t xml:space="preserve">it applied. </w:t>
      </w:r>
    </w:p>
    <w:p w14:paraId="656B401F" w14:textId="655263CD" w:rsidR="00977127" w:rsidRPr="0041169D" w:rsidRDefault="00AE7E9F"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 intent of this provision is to ensure the Agency is not required to reissue </w:t>
      </w:r>
      <w:r w:rsidR="000919CE" w:rsidRPr="0041169D">
        <w:rPr>
          <w:rFonts w:ascii="Times New Roman" w:eastAsia="Times New Roman" w:hAnsi="Times New Roman" w:cs="Times New Roman"/>
          <w:bCs/>
          <w:lang w:eastAsia="en-AU"/>
        </w:rPr>
        <w:t xml:space="preserve">affected </w:t>
      </w:r>
      <w:r w:rsidR="001B29C6" w:rsidRPr="0041169D">
        <w:rPr>
          <w:rFonts w:ascii="Times New Roman" w:eastAsia="Times New Roman" w:hAnsi="Times New Roman" w:cs="Times New Roman"/>
          <w:bCs/>
          <w:lang w:eastAsia="en-AU"/>
        </w:rPr>
        <w:t xml:space="preserve">plans to </w:t>
      </w:r>
      <w:r w:rsidR="000919CE" w:rsidRPr="0041169D">
        <w:rPr>
          <w:rFonts w:ascii="Times New Roman" w:eastAsia="Times New Roman" w:hAnsi="Times New Roman" w:cs="Times New Roman"/>
          <w:bCs/>
          <w:lang w:eastAsia="en-AU"/>
        </w:rPr>
        <w:t>participants</w:t>
      </w:r>
      <w:r w:rsidR="005E78E5" w:rsidRPr="0041169D">
        <w:rPr>
          <w:rFonts w:ascii="Times New Roman" w:eastAsia="Times New Roman" w:hAnsi="Times New Roman" w:cs="Times New Roman"/>
          <w:bCs/>
          <w:lang w:eastAsia="en-AU"/>
        </w:rPr>
        <w:t xml:space="preserve">, given this would be unduly administratively burdensome. </w:t>
      </w:r>
      <w:r w:rsidR="00235544" w:rsidRPr="0041169D">
        <w:rPr>
          <w:rFonts w:ascii="Times New Roman" w:eastAsia="Times New Roman" w:hAnsi="Times New Roman" w:cs="Times New Roman"/>
          <w:bCs/>
          <w:lang w:eastAsia="en-AU"/>
        </w:rPr>
        <w:t xml:space="preserve">This would also reflect the Agency’s existing practice of </w:t>
      </w:r>
      <w:r w:rsidR="009411D6" w:rsidRPr="0041169D">
        <w:rPr>
          <w:rFonts w:ascii="Times New Roman" w:eastAsia="Times New Roman" w:hAnsi="Times New Roman" w:cs="Times New Roman"/>
          <w:bCs/>
          <w:lang w:eastAsia="en-AU"/>
        </w:rPr>
        <w:t>not reissuing plans when they administratively index</w:t>
      </w:r>
      <w:r w:rsidR="00235544" w:rsidRPr="0041169D">
        <w:rPr>
          <w:rFonts w:ascii="Times New Roman" w:eastAsia="Times New Roman" w:hAnsi="Times New Roman" w:cs="Times New Roman"/>
          <w:bCs/>
          <w:lang w:eastAsia="en-AU"/>
        </w:rPr>
        <w:t xml:space="preserve"> plans</w:t>
      </w:r>
      <w:r w:rsidR="004B1DB3" w:rsidRPr="0041169D">
        <w:rPr>
          <w:rFonts w:ascii="Times New Roman" w:eastAsia="Times New Roman" w:hAnsi="Times New Roman" w:cs="Times New Roman"/>
          <w:bCs/>
          <w:lang w:eastAsia="en-AU"/>
        </w:rPr>
        <w:t>. Instead</w:t>
      </w:r>
      <w:r w:rsidR="0033713E" w:rsidRPr="0041169D">
        <w:rPr>
          <w:rFonts w:ascii="Times New Roman" w:eastAsia="Times New Roman" w:hAnsi="Times New Roman" w:cs="Times New Roman"/>
          <w:bCs/>
          <w:lang w:eastAsia="en-AU"/>
        </w:rPr>
        <w:t>,</w:t>
      </w:r>
      <w:r w:rsidR="004B1DB3" w:rsidRPr="0041169D">
        <w:rPr>
          <w:rFonts w:ascii="Times New Roman" w:eastAsia="Times New Roman" w:hAnsi="Times New Roman" w:cs="Times New Roman"/>
          <w:bCs/>
          <w:lang w:eastAsia="en-AU"/>
        </w:rPr>
        <w:t xml:space="preserve"> participant</w:t>
      </w:r>
      <w:r w:rsidR="00014FDB" w:rsidRPr="0041169D">
        <w:rPr>
          <w:rFonts w:ascii="Times New Roman" w:eastAsia="Times New Roman" w:hAnsi="Times New Roman" w:cs="Times New Roman"/>
          <w:bCs/>
          <w:lang w:eastAsia="en-AU"/>
        </w:rPr>
        <w:t>s who</w:t>
      </w:r>
      <w:r w:rsidR="004B1DB3" w:rsidRPr="0041169D">
        <w:rPr>
          <w:rFonts w:ascii="Times New Roman" w:eastAsia="Times New Roman" w:hAnsi="Times New Roman" w:cs="Times New Roman"/>
          <w:bCs/>
          <w:lang w:eastAsia="en-AU"/>
        </w:rPr>
        <w:t xml:space="preserve"> </w:t>
      </w:r>
      <w:r w:rsidR="00534C7A" w:rsidRPr="0041169D">
        <w:rPr>
          <w:rFonts w:ascii="Times New Roman" w:eastAsia="Times New Roman" w:hAnsi="Times New Roman" w:cs="Times New Roman"/>
          <w:bCs/>
          <w:lang w:eastAsia="en-AU"/>
        </w:rPr>
        <w:t>receive</w:t>
      </w:r>
      <w:r w:rsidR="00BA583A" w:rsidRPr="0041169D">
        <w:rPr>
          <w:rFonts w:ascii="Times New Roman" w:eastAsia="Times New Roman" w:hAnsi="Times New Roman" w:cs="Times New Roman"/>
          <w:bCs/>
          <w:lang w:eastAsia="en-AU"/>
        </w:rPr>
        <w:t xml:space="preserve"> additional funds through</w:t>
      </w:r>
      <w:r w:rsidR="00534C7A" w:rsidRPr="0041169D">
        <w:rPr>
          <w:rFonts w:ascii="Times New Roman" w:eastAsia="Times New Roman" w:hAnsi="Times New Roman" w:cs="Times New Roman"/>
          <w:bCs/>
          <w:lang w:eastAsia="en-AU"/>
        </w:rPr>
        <w:t xml:space="preserve"> </w:t>
      </w:r>
      <w:r w:rsidR="004843BB" w:rsidRPr="0041169D">
        <w:rPr>
          <w:rFonts w:ascii="Times New Roman" w:eastAsia="Times New Roman" w:hAnsi="Times New Roman" w:cs="Times New Roman"/>
          <w:bCs/>
          <w:lang w:eastAsia="en-AU"/>
        </w:rPr>
        <w:t xml:space="preserve">the </w:t>
      </w:r>
      <w:r w:rsidR="00534C7A" w:rsidRPr="0041169D">
        <w:rPr>
          <w:rFonts w:ascii="Times New Roman" w:eastAsia="Times New Roman" w:hAnsi="Times New Roman" w:cs="Times New Roman"/>
          <w:bCs/>
          <w:lang w:eastAsia="en-AU"/>
        </w:rPr>
        <w:t>indexation</w:t>
      </w:r>
      <w:r w:rsidR="004843BB" w:rsidRPr="0041169D">
        <w:rPr>
          <w:rFonts w:ascii="Times New Roman" w:eastAsia="Times New Roman" w:hAnsi="Times New Roman" w:cs="Times New Roman"/>
          <w:bCs/>
          <w:lang w:eastAsia="en-AU"/>
        </w:rPr>
        <w:t xml:space="preserve"> determination</w:t>
      </w:r>
      <w:r w:rsidR="00534C7A" w:rsidRPr="0041169D">
        <w:rPr>
          <w:rFonts w:ascii="Times New Roman" w:eastAsia="Times New Roman" w:hAnsi="Times New Roman" w:cs="Times New Roman"/>
          <w:bCs/>
          <w:lang w:eastAsia="en-AU"/>
        </w:rPr>
        <w:t xml:space="preserve"> </w:t>
      </w:r>
      <w:r w:rsidR="00AE70BF" w:rsidRPr="0041169D">
        <w:rPr>
          <w:rFonts w:ascii="Times New Roman" w:eastAsia="Times New Roman" w:hAnsi="Times New Roman" w:cs="Times New Roman"/>
          <w:bCs/>
          <w:lang w:eastAsia="en-AU"/>
        </w:rPr>
        <w:t>would be</w:t>
      </w:r>
      <w:r w:rsidR="00534C7A" w:rsidRPr="0041169D">
        <w:rPr>
          <w:rFonts w:ascii="Times New Roman" w:eastAsia="Times New Roman" w:hAnsi="Times New Roman" w:cs="Times New Roman"/>
          <w:bCs/>
          <w:lang w:eastAsia="en-AU"/>
        </w:rPr>
        <w:t xml:space="preserve"> aware of </w:t>
      </w:r>
      <w:r w:rsidR="00BA583A" w:rsidRPr="0041169D">
        <w:rPr>
          <w:rFonts w:ascii="Times New Roman" w:eastAsia="Times New Roman" w:hAnsi="Times New Roman" w:cs="Times New Roman"/>
          <w:bCs/>
          <w:lang w:eastAsia="en-AU"/>
        </w:rPr>
        <w:t>the increase wh</w:t>
      </w:r>
      <w:r w:rsidR="00A641D8" w:rsidRPr="0041169D">
        <w:rPr>
          <w:rFonts w:ascii="Times New Roman" w:eastAsia="Times New Roman" w:hAnsi="Times New Roman" w:cs="Times New Roman"/>
          <w:bCs/>
          <w:lang w:eastAsia="en-AU"/>
        </w:rPr>
        <w:t xml:space="preserve">en reviewing their plan </w:t>
      </w:r>
      <w:r w:rsidR="002509E0" w:rsidRPr="0041169D">
        <w:rPr>
          <w:rFonts w:ascii="Times New Roman" w:eastAsia="Times New Roman" w:hAnsi="Times New Roman" w:cs="Times New Roman"/>
          <w:bCs/>
          <w:lang w:eastAsia="en-AU"/>
        </w:rPr>
        <w:t>via</w:t>
      </w:r>
      <w:r w:rsidR="00A641D8" w:rsidRPr="0041169D">
        <w:rPr>
          <w:rFonts w:ascii="Times New Roman" w:eastAsia="Times New Roman" w:hAnsi="Times New Roman" w:cs="Times New Roman"/>
          <w:bCs/>
          <w:lang w:eastAsia="en-AU"/>
        </w:rPr>
        <w:t xml:space="preserve"> the </w:t>
      </w:r>
      <w:r w:rsidR="0091649C" w:rsidRPr="0041169D">
        <w:rPr>
          <w:rFonts w:ascii="Times New Roman" w:eastAsia="Times New Roman" w:hAnsi="Times New Roman" w:cs="Times New Roman"/>
          <w:bCs/>
          <w:lang w:eastAsia="en-AU"/>
        </w:rPr>
        <w:t xml:space="preserve">Agency’s online portal. Importantly, since indexation could only lead to an increase in plan funds, </w:t>
      </w:r>
      <w:r w:rsidR="006777C5" w:rsidRPr="0041169D">
        <w:rPr>
          <w:rFonts w:ascii="Times New Roman" w:eastAsia="Times New Roman" w:hAnsi="Times New Roman" w:cs="Times New Roman"/>
          <w:bCs/>
          <w:lang w:eastAsia="en-AU"/>
        </w:rPr>
        <w:t xml:space="preserve">no requirement to provide </w:t>
      </w:r>
      <w:r w:rsidR="002509E0" w:rsidRPr="0041169D">
        <w:rPr>
          <w:rFonts w:ascii="Times New Roman" w:eastAsia="Times New Roman" w:hAnsi="Times New Roman" w:cs="Times New Roman"/>
          <w:bCs/>
          <w:lang w:eastAsia="en-AU"/>
        </w:rPr>
        <w:t xml:space="preserve">formal notification </w:t>
      </w:r>
      <w:r w:rsidR="006777C5" w:rsidRPr="0041169D">
        <w:rPr>
          <w:rFonts w:ascii="Times New Roman" w:eastAsia="Times New Roman" w:hAnsi="Times New Roman" w:cs="Times New Roman"/>
          <w:bCs/>
          <w:lang w:eastAsia="en-AU"/>
        </w:rPr>
        <w:t xml:space="preserve">is </w:t>
      </w:r>
      <w:r w:rsidR="00C220CE" w:rsidRPr="0041169D">
        <w:rPr>
          <w:rFonts w:ascii="Times New Roman" w:eastAsia="Times New Roman" w:hAnsi="Times New Roman" w:cs="Times New Roman"/>
          <w:bCs/>
          <w:lang w:eastAsia="en-AU"/>
        </w:rPr>
        <w:t>required</w:t>
      </w:r>
      <w:r w:rsidR="006777C5" w:rsidRPr="0041169D">
        <w:rPr>
          <w:rFonts w:ascii="Times New Roman" w:eastAsia="Times New Roman" w:hAnsi="Times New Roman" w:cs="Times New Roman"/>
          <w:bCs/>
          <w:lang w:eastAsia="en-AU"/>
        </w:rPr>
        <w:t>.</w:t>
      </w:r>
    </w:p>
    <w:p w14:paraId="798A7E21" w14:textId="2F944F48" w:rsidR="00CA0A0C" w:rsidRPr="0041169D" w:rsidRDefault="00CA0A0C" w:rsidP="0030186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4</w:t>
      </w:r>
      <w:r w:rsidRPr="0041169D">
        <w:rPr>
          <w:rFonts w:ascii="Times New Roman" w:eastAsia="Times New Roman" w:hAnsi="Times New Roman" w:cs="Times New Roman"/>
          <w:b/>
          <w:lang w:eastAsia="en-AU"/>
        </w:rPr>
        <w:t xml:space="preserve"> – </w:t>
      </w:r>
      <w:r w:rsidR="0078535C" w:rsidRPr="0041169D">
        <w:rPr>
          <w:rFonts w:ascii="Times New Roman" w:eastAsia="Times New Roman" w:hAnsi="Times New Roman" w:cs="Times New Roman"/>
          <w:b/>
          <w:lang w:eastAsia="en-AU"/>
        </w:rPr>
        <w:t>Before section 46</w:t>
      </w:r>
    </w:p>
    <w:p w14:paraId="06F2B02D" w14:textId="61318C36" w:rsidR="006777C5" w:rsidRPr="0041169D" w:rsidRDefault="008A6AC3" w:rsidP="00D53D9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would insert new section 45C, </w:t>
      </w:r>
      <w:r w:rsidR="00E758A2" w:rsidRPr="0041169D">
        <w:rPr>
          <w:rFonts w:ascii="Times New Roman" w:eastAsia="Times New Roman" w:hAnsi="Times New Roman" w:cs="Times New Roman"/>
          <w:bCs/>
          <w:lang w:eastAsia="en-AU"/>
        </w:rPr>
        <w:t>dealing with</w:t>
      </w:r>
      <w:r w:rsidR="00E93DD4" w:rsidRPr="0041169D">
        <w:rPr>
          <w:rFonts w:ascii="Times New Roman" w:eastAsia="Times New Roman" w:hAnsi="Times New Roman" w:cs="Times New Roman"/>
          <w:bCs/>
          <w:lang w:eastAsia="en-AU"/>
        </w:rPr>
        <w:t xml:space="preserve"> maximum amounts payable </w:t>
      </w:r>
      <w:r w:rsidR="006358C2" w:rsidRPr="0041169D">
        <w:rPr>
          <w:rFonts w:ascii="Times New Roman" w:eastAsia="Times New Roman" w:hAnsi="Times New Roman" w:cs="Times New Roman"/>
          <w:lang w:eastAsia="en-AU"/>
        </w:rPr>
        <w:t xml:space="preserve">for an NDIS support or class of NDIS support </w:t>
      </w:r>
      <w:r w:rsidR="00E93DD4" w:rsidRPr="0041169D">
        <w:rPr>
          <w:rFonts w:ascii="Times New Roman" w:eastAsia="Times New Roman" w:hAnsi="Times New Roman" w:cs="Times New Roman"/>
          <w:bCs/>
          <w:lang w:eastAsia="en-AU"/>
        </w:rPr>
        <w:t>under</w:t>
      </w:r>
      <w:r w:rsidRPr="0041169D">
        <w:rPr>
          <w:rFonts w:ascii="Times New Roman" w:eastAsia="Times New Roman" w:hAnsi="Times New Roman" w:cs="Times New Roman"/>
          <w:bCs/>
          <w:lang w:eastAsia="en-AU"/>
        </w:rPr>
        <w:t xml:space="preserve"> the </w:t>
      </w:r>
      <w:r w:rsidR="00E93DD4" w:rsidRPr="0041169D">
        <w:rPr>
          <w:rFonts w:ascii="Times New Roman" w:eastAsia="Times New Roman" w:hAnsi="Times New Roman" w:cs="Times New Roman"/>
          <w:bCs/>
          <w:lang w:eastAsia="en-AU"/>
        </w:rPr>
        <w:t>NDIS.</w:t>
      </w:r>
    </w:p>
    <w:p w14:paraId="5DE9E232" w14:textId="6FB03AC7" w:rsidR="006B42DD" w:rsidRPr="0041169D" w:rsidRDefault="00E93DD4"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45C(1) would provide the Minister with the power to make a </w:t>
      </w:r>
      <w:r w:rsidR="00D50DCA" w:rsidRPr="0041169D">
        <w:rPr>
          <w:rFonts w:ascii="Times New Roman" w:eastAsia="Times New Roman" w:hAnsi="Times New Roman" w:cs="Times New Roman"/>
          <w:bCs/>
          <w:lang w:eastAsia="en-AU"/>
        </w:rPr>
        <w:t>legislative instrument</w:t>
      </w:r>
      <w:r w:rsidR="0058537B" w:rsidRPr="0041169D">
        <w:rPr>
          <w:rFonts w:ascii="Times New Roman" w:eastAsia="Times New Roman" w:hAnsi="Times New Roman" w:cs="Times New Roman"/>
          <w:bCs/>
          <w:lang w:eastAsia="en-AU"/>
        </w:rPr>
        <w:t xml:space="preserve"> </w:t>
      </w:r>
      <w:r w:rsidR="00F00A0A" w:rsidRPr="0041169D">
        <w:rPr>
          <w:rFonts w:ascii="Times New Roman" w:eastAsia="Times New Roman" w:hAnsi="Times New Roman" w:cs="Times New Roman"/>
          <w:bCs/>
          <w:lang w:eastAsia="en-AU"/>
        </w:rPr>
        <w:t xml:space="preserve">to determine the maximum amount, or the method </w:t>
      </w:r>
      <w:r w:rsidR="00621496" w:rsidRPr="0041169D">
        <w:rPr>
          <w:rFonts w:ascii="Times New Roman" w:eastAsia="Times New Roman" w:hAnsi="Times New Roman" w:cs="Times New Roman"/>
          <w:bCs/>
          <w:lang w:eastAsia="en-AU"/>
        </w:rPr>
        <w:t>to</w:t>
      </w:r>
      <w:r w:rsidR="00F00A0A" w:rsidRPr="0041169D">
        <w:rPr>
          <w:rFonts w:ascii="Times New Roman" w:eastAsia="Times New Roman" w:hAnsi="Times New Roman" w:cs="Times New Roman"/>
          <w:bCs/>
          <w:lang w:eastAsia="en-AU"/>
        </w:rPr>
        <w:t xml:space="preserve"> </w:t>
      </w:r>
      <w:r w:rsidR="00621496" w:rsidRPr="0041169D">
        <w:rPr>
          <w:rFonts w:ascii="Times New Roman" w:eastAsia="Times New Roman" w:hAnsi="Times New Roman" w:cs="Times New Roman"/>
          <w:bCs/>
          <w:lang w:eastAsia="en-AU"/>
        </w:rPr>
        <w:t>determine</w:t>
      </w:r>
      <w:r w:rsidR="00F00A0A" w:rsidRPr="0041169D">
        <w:rPr>
          <w:rFonts w:ascii="Times New Roman" w:eastAsia="Times New Roman" w:hAnsi="Times New Roman" w:cs="Times New Roman"/>
          <w:bCs/>
          <w:lang w:eastAsia="en-AU"/>
        </w:rPr>
        <w:t xml:space="preserve"> the maximum amount, for the acquisition or provision of </w:t>
      </w:r>
      <w:r w:rsidR="0067649A" w:rsidRPr="0041169D">
        <w:rPr>
          <w:rFonts w:ascii="Times New Roman" w:eastAsia="Times New Roman" w:hAnsi="Times New Roman" w:cs="Times New Roman"/>
          <w:bCs/>
          <w:lang w:eastAsia="en-AU"/>
        </w:rPr>
        <w:t>an NDIS support or class of NDI</w:t>
      </w:r>
      <w:r w:rsidR="00621496" w:rsidRPr="0041169D">
        <w:rPr>
          <w:rFonts w:ascii="Times New Roman" w:eastAsia="Times New Roman" w:hAnsi="Times New Roman" w:cs="Times New Roman"/>
          <w:bCs/>
          <w:lang w:eastAsia="en-AU"/>
        </w:rPr>
        <w:t>S</w:t>
      </w:r>
      <w:r w:rsidR="0067649A" w:rsidRPr="0041169D">
        <w:rPr>
          <w:rFonts w:ascii="Times New Roman" w:eastAsia="Times New Roman" w:hAnsi="Times New Roman" w:cs="Times New Roman"/>
          <w:bCs/>
          <w:lang w:eastAsia="en-AU"/>
        </w:rPr>
        <w:t xml:space="preserve"> supports. </w:t>
      </w:r>
      <w:r w:rsidR="00D50DCA" w:rsidRPr="0041169D">
        <w:rPr>
          <w:rFonts w:ascii="Times New Roman" w:eastAsia="Times New Roman" w:hAnsi="Times New Roman" w:cs="Times New Roman"/>
          <w:bCs/>
          <w:lang w:eastAsia="en-AU"/>
        </w:rPr>
        <w:t>This will be referred to as the</w:t>
      </w:r>
      <w:r w:rsidR="00423423" w:rsidRPr="0041169D">
        <w:rPr>
          <w:rFonts w:ascii="Times New Roman" w:eastAsia="Times New Roman" w:hAnsi="Times New Roman" w:cs="Times New Roman"/>
          <w:bCs/>
          <w:lang w:eastAsia="en-AU"/>
        </w:rPr>
        <w:t xml:space="preserve"> pricing determination. </w:t>
      </w:r>
    </w:p>
    <w:p w14:paraId="08B0079F" w14:textId="5FA760F9" w:rsidR="00E93DD4" w:rsidRPr="0041169D" w:rsidRDefault="0075751D"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A legislative note </w:t>
      </w:r>
      <w:r w:rsidR="00BC4658" w:rsidRPr="0041169D">
        <w:rPr>
          <w:rFonts w:ascii="Times New Roman" w:eastAsia="Times New Roman" w:hAnsi="Times New Roman" w:cs="Times New Roman"/>
          <w:bCs/>
          <w:lang w:eastAsia="en-AU"/>
        </w:rPr>
        <w:t>after subsection 45C(1)</w:t>
      </w:r>
      <w:r w:rsidR="00BC4658" w:rsidRPr="0041169D">
        <w:rPr>
          <w:rFonts w:ascii="Times New Roman" w:eastAsia="Times New Roman" w:hAnsi="Times New Roman" w:cs="Times New Roman"/>
          <w:lang w:eastAsia="en-AU"/>
        </w:rPr>
        <w:t xml:space="preserve"> explains</w:t>
      </w:r>
      <w:r w:rsidRPr="0041169D">
        <w:rPr>
          <w:rFonts w:ascii="Times New Roman" w:eastAsia="Times New Roman" w:hAnsi="Times New Roman" w:cs="Times New Roman"/>
          <w:bCs/>
          <w:lang w:eastAsia="en-AU"/>
        </w:rPr>
        <w:t xml:space="preserve"> that </w:t>
      </w:r>
      <w:r w:rsidR="00BC4658" w:rsidRPr="0041169D">
        <w:rPr>
          <w:rFonts w:ascii="Times New Roman" w:eastAsia="Times New Roman" w:hAnsi="Times New Roman" w:cs="Times New Roman"/>
          <w:lang w:eastAsia="en-AU"/>
        </w:rPr>
        <w:t>Part 4 of Chapter 3</w:t>
      </w:r>
      <w:r w:rsidRPr="0041169D">
        <w:rPr>
          <w:rFonts w:ascii="Times New Roman" w:eastAsia="Times New Roman" w:hAnsi="Times New Roman" w:cs="Times New Roman"/>
          <w:bCs/>
          <w:lang w:eastAsia="en-AU"/>
        </w:rPr>
        <w:t xml:space="preserve"> of the </w:t>
      </w:r>
      <w:r w:rsidRPr="0041169D">
        <w:rPr>
          <w:rFonts w:ascii="Times New Roman" w:eastAsia="Times New Roman" w:hAnsi="Times New Roman" w:cs="Times New Roman"/>
          <w:lang w:eastAsia="en-AU"/>
        </w:rPr>
        <w:t>Legislation Act</w:t>
      </w:r>
      <w:r w:rsidR="00BC4658" w:rsidRPr="0041169D">
        <w:rPr>
          <w:rFonts w:ascii="Times New Roman" w:eastAsia="Times New Roman" w:hAnsi="Times New Roman" w:cs="Times New Roman"/>
          <w:lang w:eastAsia="en-AU"/>
        </w:rPr>
        <w:t>, relating to sunsetting,</w:t>
      </w:r>
      <w:r w:rsidRPr="0041169D">
        <w:rPr>
          <w:rFonts w:ascii="Times New Roman" w:eastAsia="Times New Roman" w:hAnsi="Times New Roman" w:cs="Times New Roman"/>
          <w:bCs/>
          <w:lang w:eastAsia="en-AU"/>
        </w:rPr>
        <w:t xml:space="preserve"> does not apply to the determination.</w:t>
      </w:r>
      <w:r w:rsidR="00BC4658" w:rsidRPr="0041169D">
        <w:rPr>
          <w:rFonts w:ascii="Times New Roman" w:eastAsia="Times New Roman" w:hAnsi="Times New Roman" w:cs="Times New Roman"/>
          <w:lang w:eastAsia="en-AU"/>
        </w:rPr>
        <w:t xml:space="preserve"> This is due to the </w:t>
      </w:r>
      <w:r w:rsidR="009C2345" w:rsidRPr="0041169D">
        <w:rPr>
          <w:rFonts w:ascii="Times New Roman" w:eastAsia="Times New Roman" w:hAnsi="Times New Roman" w:cs="Times New Roman"/>
          <w:lang w:eastAsia="en-AU"/>
        </w:rPr>
        <w:t>LEOMR</w:t>
      </w:r>
      <w:r w:rsidR="00BC4658" w:rsidRPr="0041169D">
        <w:rPr>
          <w:rFonts w:ascii="Times New Roman" w:eastAsia="Times New Roman" w:hAnsi="Times New Roman" w:cs="Times New Roman"/>
          <w:lang w:eastAsia="en-AU"/>
        </w:rPr>
        <w:t xml:space="preserve"> which provides that instruments made under the Act are exempt from sunsetting (see table item 42AC in section 12 of those Regulations)</w:t>
      </w:r>
      <w:r w:rsidRPr="0041169D">
        <w:rPr>
          <w:rFonts w:ascii="Times New Roman" w:eastAsia="Times New Roman" w:hAnsi="Times New Roman" w:cs="Times New Roman"/>
          <w:bCs/>
          <w:lang w:eastAsia="en-AU"/>
        </w:rPr>
        <w:t>.</w:t>
      </w:r>
      <w:r w:rsidR="00321F8C" w:rsidRPr="0041169D">
        <w:rPr>
          <w:rFonts w:ascii="Times New Roman" w:eastAsia="Times New Roman" w:hAnsi="Times New Roman" w:cs="Times New Roman"/>
          <w:bCs/>
          <w:lang w:eastAsia="en-AU"/>
        </w:rPr>
        <w:t xml:space="preserve"> </w:t>
      </w:r>
      <w:r w:rsidR="002E67E5" w:rsidRPr="0041169D">
        <w:rPr>
          <w:rFonts w:ascii="Times New Roman" w:eastAsia="Times New Roman" w:hAnsi="Times New Roman" w:cs="Times New Roman"/>
          <w:bCs/>
          <w:lang w:eastAsia="en-AU"/>
        </w:rPr>
        <w:t>It is appropriate for all legislative instruments made under the Act to be exempt from sunsetting as they form part of an intergovernmental scheme, as provided in the Attorney</w:t>
      </w:r>
      <w:r w:rsidR="002E67E5" w:rsidRPr="0041169D">
        <w:rPr>
          <w:rFonts w:ascii="Times New Roman" w:eastAsia="Times New Roman" w:hAnsi="Times New Roman" w:cs="Times New Roman"/>
          <w:bCs/>
          <w:lang w:eastAsia="en-AU"/>
        </w:rPr>
        <w:noBreakHyphen/>
        <w:t>General’s Department’s </w:t>
      </w:r>
      <w:r w:rsidR="002E67E5" w:rsidRPr="0041169D">
        <w:rPr>
          <w:rFonts w:ascii="Times New Roman" w:eastAsia="Times New Roman" w:hAnsi="Times New Roman" w:cs="Times New Roman"/>
          <w:bCs/>
          <w:i/>
          <w:iCs/>
          <w:lang w:eastAsia="en-AU"/>
        </w:rPr>
        <w:t>Guide to managing sunsetting of legislative instruments</w:t>
      </w:r>
      <w:r w:rsidR="002E67E5" w:rsidRPr="0041169D">
        <w:rPr>
          <w:rFonts w:ascii="Times New Roman" w:eastAsia="Times New Roman" w:hAnsi="Times New Roman" w:cs="Times New Roman"/>
          <w:bCs/>
          <w:lang w:eastAsia="en-AU"/>
        </w:rPr>
        <w:t>.</w:t>
      </w:r>
    </w:p>
    <w:p w14:paraId="28746BD3" w14:textId="7EA9054C" w:rsidR="009F0223" w:rsidRPr="0041169D" w:rsidRDefault="009F0223"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45C(2) </w:t>
      </w:r>
      <w:r w:rsidR="00DA2A61" w:rsidRPr="0041169D">
        <w:rPr>
          <w:rFonts w:ascii="Times New Roman" w:eastAsia="Times New Roman" w:hAnsi="Times New Roman" w:cs="Times New Roman"/>
          <w:bCs/>
          <w:lang w:eastAsia="en-AU"/>
        </w:rPr>
        <w:t xml:space="preserve">would provide that the </w:t>
      </w:r>
      <w:r w:rsidR="00457326" w:rsidRPr="0041169D">
        <w:rPr>
          <w:rFonts w:ascii="Times New Roman" w:eastAsia="Times New Roman" w:hAnsi="Times New Roman" w:cs="Times New Roman"/>
          <w:bCs/>
          <w:lang w:eastAsia="en-AU"/>
        </w:rPr>
        <w:t xml:space="preserve">determination would </w:t>
      </w:r>
      <w:r w:rsidR="00ED6A2F" w:rsidRPr="0041169D">
        <w:rPr>
          <w:rFonts w:ascii="Times New Roman" w:eastAsia="Times New Roman" w:hAnsi="Times New Roman" w:cs="Times New Roman"/>
          <w:bCs/>
          <w:lang w:eastAsia="en-AU"/>
        </w:rPr>
        <w:t>only</w:t>
      </w:r>
      <w:r w:rsidR="000635B6" w:rsidRPr="0041169D">
        <w:rPr>
          <w:rFonts w:ascii="Times New Roman" w:eastAsia="Times New Roman" w:hAnsi="Times New Roman" w:cs="Times New Roman"/>
          <w:bCs/>
          <w:lang w:eastAsia="en-AU"/>
        </w:rPr>
        <w:t xml:space="preserve"> apply to </w:t>
      </w:r>
      <w:r w:rsidR="00ED6A2F" w:rsidRPr="0041169D">
        <w:rPr>
          <w:rFonts w:ascii="Times New Roman" w:eastAsia="Times New Roman" w:hAnsi="Times New Roman" w:cs="Times New Roman"/>
          <w:bCs/>
          <w:lang w:eastAsia="en-AU"/>
        </w:rPr>
        <w:t xml:space="preserve">the </w:t>
      </w:r>
      <w:r w:rsidR="00334123" w:rsidRPr="0041169D">
        <w:rPr>
          <w:rFonts w:ascii="Times New Roman" w:eastAsia="Times New Roman" w:hAnsi="Times New Roman" w:cs="Times New Roman"/>
          <w:bCs/>
          <w:lang w:eastAsia="en-AU"/>
        </w:rPr>
        <w:t xml:space="preserve">provision or acquisition of </w:t>
      </w:r>
      <w:r w:rsidR="00ED6A2F" w:rsidRPr="0041169D">
        <w:rPr>
          <w:rFonts w:ascii="Times New Roman" w:eastAsia="Times New Roman" w:hAnsi="Times New Roman" w:cs="Times New Roman"/>
          <w:bCs/>
          <w:lang w:eastAsia="en-AU"/>
        </w:rPr>
        <w:t>support</w:t>
      </w:r>
      <w:r w:rsidR="00334123" w:rsidRPr="0041169D">
        <w:rPr>
          <w:rFonts w:ascii="Times New Roman" w:eastAsia="Times New Roman" w:hAnsi="Times New Roman" w:cs="Times New Roman"/>
          <w:bCs/>
          <w:lang w:eastAsia="en-AU"/>
        </w:rPr>
        <w:t xml:space="preserve">s </w:t>
      </w:r>
      <w:r w:rsidR="00912C43" w:rsidRPr="0041169D">
        <w:rPr>
          <w:rFonts w:ascii="Times New Roman" w:eastAsia="Times New Roman" w:hAnsi="Times New Roman" w:cs="Times New Roman"/>
          <w:bCs/>
          <w:lang w:eastAsia="en-AU"/>
        </w:rPr>
        <w:t>if</w:t>
      </w:r>
      <w:r w:rsidR="00826E4C" w:rsidRPr="0041169D">
        <w:rPr>
          <w:rFonts w:ascii="Times New Roman" w:eastAsia="Times New Roman" w:hAnsi="Times New Roman" w:cs="Times New Roman"/>
          <w:bCs/>
          <w:lang w:eastAsia="en-AU"/>
        </w:rPr>
        <w:t xml:space="preserve"> funding for those supports </w:t>
      </w:r>
      <w:r w:rsidR="00AC44B3" w:rsidRPr="0041169D">
        <w:rPr>
          <w:rFonts w:ascii="Times New Roman" w:eastAsia="Times New Roman" w:hAnsi="Times New Roman" w:cs="Times New Roman"/>
          <w:bCs/>
          <w:lang w:eastAsia="en-AU"/>
        </w:rPr>
        <w:t>are</w:t>
      </w:r>
      <w:r w:rsidR="00826E4C" w:rsidRPr="0041169D">
        <w:rPr>
          <w:rFonts w:ascii="Times New Roman" w:eastAsia="Times New Roman" w:hAnsi="Times New Roman" w:cs="Times New Roman"/>
          <w:bCs/>
          <w:lang w:eastAsia="en-AU"/>
        </w:rPr>
        <w:t xml:space="preserve"> managed by either a registered plan management provider or the Agency. </w:t>
      </w:r>
      <w:r w:rsidR="002A5719" w:rsidRPr="0041169D">
        <w:rPr>
          <w:rFonts w:ascii="Times New Roman" w:eastAsia="Times New Roman" w:hAnsi="Times New Roman" w:cs="Times New Roman"/>
          <w:bCs/>
          <w:lang w:eastAsia="en-AU"/>
        </w:rPr>
        <w:t xml:space="preserve">This </w:t>
      </w:r>
      <w:r w:rsidR="003F7E30" w:rsidRPr="0041169D">
        <w:rPr>
          <w:rFonts w:ascii="Times New Roman" w:eastAsia="Times New Roman" w:hAnsi="Times New Roman" w:cs="Times New Roman"/>
          <w:bCs/>
          <w:lang w:eastAsia="en-AU"/>
        </w:rPr>
        <w:t>recognises that self-managed participants</w:t>
      </w:r>
      <w:r w:rsidR="001A7A5F" w:rsidRPr="0041169D">
        <w:rPr>
          <w:rFonts w:ascii="Times New Roman" w:eastAsia="Times New Roman" w:hAnsi="Times New Roman" w:cs="Times New Roman"/>
          <w:bCs/>
          <w:lang w:eastAsia="en-AU"/>
        </w:rPr>
        <w:t>, as informed consumers,</w:t>
      </w:r>
      <w:r w:rsidR="003F7E30" w:rsidRPr="0041169D">
        <w:rPr>
          <w:rFonts w:ascii="Times New Roman" w:eastAsia="Times New Roman" w:hAnsi="Times New Roman" w:cs="Times New Roman"/>
          <w:bCs/>
          <w:lang w:eastAsia="en-AU"/>
        </w:rPr>
        <w:t xml:space="preserve"> are empowered to make trade-offs within their NDIS budget </w:t>
      </w:r>
      <w:r w:rsidR="00F45928" w:rsidRPr="0041169D">
        <w:rPr>
          <w:rFonts w:ascii="Times New Roman" w:eastAsia="Times New Roman" w:hAnsi="Times New Roman" w:cs="Times New Roman"/>
          <w:bCs/>
          <w:lang w:eastAsia="en-AU"/>
        </w:rPr>
        <w:t xml:space="preserve">and can elect </w:t>
      </w:r>
      <w:r w:rsidR="00F45928" w:rsidRPr="0041169D">
        <w:rPr>
          <w:rFonts w:ascii="Times New Roman" w:eastAsia="Times New Roman" w:hAnsi="Times New Roman" w:cs="Times New Roman"/>
          <w:bCs/>
          <w:lang w:eastAsia="en-AU"/>
        </w:rPr>
        <w:lastRenderedPageBreak/>
        <w:t>to pay prices for supports above the maximum limit</w:t>
      </w:r>
      <w:r w:rsidR="00C14786" w:rsidRPr="0041169D">
        <w:rPr>
          <w:rFonts w:ascii="Times New Roman" w:eastAsia="Times New Roman" w:hAnsi="Times New Roman" w:cs="Times New Roman"/>
          <w:bCs/>
          <w:lang w:eastAsia="en-AU"/>
        </w:rPr>
        <w:t xml:space="preserve"> with the knowledge that this would reduce the volume of supports they could otherwise purchase</w:t>
      </w:r>
      <w:r w:rsidR="00F45928" w:rsidRPr="0041169D">
        <w:rPr>
          <w:rFonts w:ascii="Times New Roman" w:eastAsia="Times New Roman" w:hAnsi="Times New Roman" w:cs="Times New Roman"/>
          <w:bCs/>
          <w:lang w:eastAsia="en-AU"/>
        </w:rPr>
        <w:t>.</w:t>
      </w:r>
      <w:r w:rsidR="003F7E30" w:rsidRPr="0041169D">
        <w:rPr>
          <w:rFonts w:ascii="Times New Roman" w:eastAsia="Times New Roman" w:hAnsi="Times New Roman" w:cs="Times New Roman"/>
          <w:bCs/>
          <w:lang w:eastAsia="en-AU"/>
        </w:rPr>
        <w:t xml:space="preserve"> </w:t>
      </w:r>
    </w:p>
    <w:p w14:paraId="3D8DE9B2" w14:textId="40C3737B" w:rsidR="00F45928" w:rsidRPr="0041169D" w:rsidRDefault="00F45928"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w:t>
      </w:r>
      <w:r w:rsidR="008D7B29" w:rsidRPr="0041169D">
        <w:rPr>
          <w:rFonts w:ascii="Times New Roman" w:eastAsia="Times New Roman" w:hAnsi="Times New Roman" w:cs="Times New Roman"/>
          <w:bCs/>
          <w:lang w:eastAsia="en-AU"/>
        </w:rPr>
        <w:t xml:space="preserve">45C(3) would </w:t>
      </w:r>
      <w:r w:rsidR="005D16B4" w:rsidRPr="0041169D">
        <w:rPr>
          <w:rFonts w:ascii="Times New Roman" w:eastAsia="Times New Roman" w:hAnsi="Times New Roman" w:cs="Times New Roman"/>
          <w:bCs/>
          <w:lang w:eastAsia="en-AU"/>
        </w:rPr>
        <w:t>prevent</w:t>
      </w:r>
      <w:r w:rsidR="008D7B29" w:rsidRPr="0041169D">
        <w:rPr>
          <w:rFonts w:ascii="Times New Roman" w:eastAsia="Times New Roman" w:hAnsi="Times New Roman" w:cs="Times New Roman"/>
          <w:bCs/>
          <w:lang w:eastAsia="en-AU"/>
        </w:rPr>
        <w:t xml:space="preserve"> the Agency from paying an amount under the </w:t>
      </w:r>
      <w:r w:rsidR="009B42AB" w:rsidRPr="0041169D">
        <w:rPr>
          <w:rFonts w:ascii="Times New Roman" w:eastAsia="Times New Roman" w:hAnsi="Times New Roman" w:cs="Times New Roman"/>
          <w:bCs/>
          <w:lang w:eastAsia="en-AU"/>
        </w:rPr>
        <w:t xml:space="preserve">NDIS to any person </w:t>
      </w:r>
      <w:r w:rsidR="00096648" w:rsidRPr="0041169D">
        <w:rPr>
          <w:rFonts w:ascii="Times New Roman" w:eastAsia="Times New Roman" w:hAnsi="Times New Roman" w:cs="Times New Roman"/>
          <w:bCs/>
          <w:lang w:eastAsia="en-AU"/>
        </w:rPr>
        <w:t xml:space="preserve">if </w:t>
      </w:r>
      <w:r w:rsidR="006D5FE1" w:rsidRPr="0041169D">
        <w:rPr>
          <w:rFonts w:ascii="Times New Roman" w:eastAsia="Times New Roman" w:hAnsi="Times New Roman" w:cs="Times New Roman"/>
          <w:bCs/>
          <w:lang w:eastAsia="en-AU"/>
        </w:rPr>
        <w:t>it exceeds the maximum pres</w:t>
      </w:r>
      <w:r w:rsidR="00627E28" w:rsidRPr="0041169D">
        <w:rPr>
          <w:rFonts w:ascii="Times New Roman" w:eastAsia="Times New Roman" w:hAnsi="Times New Roman" w:cs="Times New Roman"/>
          <w:bCs/>
          <w:lang w:eastAsia="en-AU"/>
        </w:rPr>
        <w:t xml:space="preserve">cribed in the </w:t>
      </w:r>
      <w:r w:rsidR="00D4626D" w:rsidRPr="0041169D">
        <w:rPr>
          <w:rFonts w:ascii="Times New Roman" w:eastAsia="Times New Roman" w:hAnsi="Times New Roman" w:cs="Times New Roman"/>
          <w:bCs/>
          <w:lang w:eastAsia="en-AU"/>
        </w:rPr>
        <w:t>pricing determination.</w:t>
      </w:r>
      <w:r w:rsidR="00741D69" w:rsidRPr="0041169D">
        <w:rPr>
          <w:rFonts w:ascii="Times New Roman" w:eastAsia="Times New Roman" w:hAnsi="Times New Roman" w:cs="Times New Roman"/>
          <w:bCs/>
          <w:lang w:eastAsia="en-AU"/>
        </w:rPr>
        <w:t xml:space="preserve"> The intent of this amendment is to ensure </w:t>
      </w:r>
      <w:r w:rsidR="005D16B4" w:rsidRPr="0041169D">
        <w:rPr>
          <w:rFonts w:ascii="Times New Roman" w:eastAsia="Times New Roman" w:hAnsi="Times New Roman" w:cs="Times New Roman"/>
          <w:bCs/>
          <w:lang w:eastAsia="en-AU"/>
        </w:rPr>
        <w:t xml:space="preserve">compliance with </w:t>
      </w:r>
      <w:r w:rsidR="00423423" w:rsidRPr="0041169D">
        <w:rPr>
          <w:rFonts w:ascii="Times New Roman" w:eastAsia="Times New Roman" w:hAnsi="Times New Roman" w:cs="Times New Roman"/>
          <w:bCs/>
          <w:lang w:eastAsia="en-AU"/>
        </w:rPr>
        <w:t>the Minister’s pricing determination.</w:t>
      </w:r>
      <w:r w:rsidR="00D35E6C" w:rsidRPr="0041169D">
        <w:rPr>
          <w:rFonts w:ascii="Times New Roman" w:eastAsia="Times New Roman" w:hAnsi="Times New Roman" w:cs="Times New Roman"/>
          <w:bCs/>
          <w:lang w:eastAsia="en-AU"/>
        </w:rPr>
        <w:t xml:space="preserve"> Note that this</w:t>
      </w:r>
      <w:r w:rsidR="00423423" w:rsidRPr="0041169D">
        <w:rPr>
          <w:rFonts w:ascii="Times New Roman" w:eastAsia="Times New Roman" w:hAnsi="Times New Roman" w:cs="Times New Roman"/>
          <w:bCs/>
          <w:lang w:eastAsia="en-AU"/>
        </w:rPr>
        <w:t xml:space="preserve"> is </w:t>
      </w:r>
      <w:r w:rsidR="00D35E6C" w:rsidRPr="0041169D">
        <w:rPr>
          <w:rFonts w:ascii="Times New Roman" w:eastAsia="Times New Roman" w:hAnsi="Times New Roman" w:cs="Times New Roman"/>
          <w:bCs/>
          <w:lang w:eastAsia="en-AU"/>
        </w:rPr>
        <w:t xml:space="preserve">still only applicable </w:t>
      </w:r>
      <w:r w:rsidR="00BE0157" w:rsidRPr="0041169D">
        <w:rPr>
          <w:rFonts w:ascii="Times New Roman" w:eastAsia="Times New Roman" w:hAnsi="Times New Roman" w:cs="Times New Roman"/>
          <w:bCs/>
          <w:lang w:eastAsia="en-AU"/>
        </w:rPr>
        <w:t>where funding for the relevant support is Agency o</w:t>
      </w:r>
      <w:r w:rsidR="00016CC2" w:rsidRPr="0041169D">
        <w:rPr>
          <w:rFonts w:ascii="Times New Roman" w:eastAsia="Times New Roman" w:hAnsi="Times New Roman" w:cs="Times New Roman"/>
          <w:bCs/>
          <w:lang w:eastAsia="en-AU"/>
        </w:rPr>
        <w:t>r</w:t>
      </w:r>
      <w:r w:rsidR="00BE0157" w:rsidRPr="0041169D">
        <w:rPr>
          <w:rFonts w:ascii="Times New Roman" w:eastAsia="Times New Roman" w:hAnsi="Times New Roman" w:cs="Times New Roman"/>
          <w:bCs/>
          <w:lang w:eastAsia="en-AU"/>
        </w:rPr>
        <w:t xml:space="preserve"> plan managed</w:t>
      </w:r>
      <w:r w:rsidR="00423423" w:rsidRPr="0041169D">
        <w:rPr>
          <w:rFonts w:ascii="Times New Roman" w:eastAsia="Times New Roman" w:hAnsi="Times New Roman" w:cs="Times New Roman"/>
          <w:bCs/>
          <w:lang w:eastAsia="en-AU"/>
        </w:rPr>
        <w:t>.</w:t>
      </w:r>
    </w:p>
    <w:p w14:paraId="119B8FB6" w14:textId="1E2FDB1A" w:rsidR="00D4626D" w:rsidRPr="0041169D" w:rsidRDefault="00626D36"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Subsection 45C(</w:t>
      </w:r>
      <w:r w:rsidR="00920667" w:rsidRPr="0041169D">
        <w:rPr>
          <w:rFonts w:ascii="Times New Roman" w:eastAsia="Times New Roman" w:hAnsi="Times New Roman" w:cs="Times New Roman"/>
          <w:bCs/>
          <w:lang w:eastAsia="en-AU"/>
        </w:rPr>
        <w:t xml:space="preserve">4) would provide that the Minister’s pricing determination </w:t>
      </w:r>
      <w:r w:rsidR="00172D00" w:rsidRPr="0041169D">
        <w:rPr>
          <w:rFonts w:ascii="Times New Roman" w:eastAsia="Times New Roman" w:hAnsi="Times New Roman" w:cs="Times New Roman"/>
          <w:bCs/>
          <w:lang w:eastAsia="en-AU"/>
        </w:rPr>
        <w:t xml:space="preserve">could </w:t>
      </w:r>
      <w:r w:rsidR="00DE56C3" w:rsidRPr="0041169D">
        <w:rPr>
          <w:rFonts w:ascii="Times New Roman" w:eastAsia="Times New Roman" w:hAnsi="Times New Roman" w:cs="Times New Roman"/>
          <w:bCs/>
          <w:lang w:eastAsia="en-AU"/>
        </w:rPr>
        <w:t xml:space="preserve">also </w:t>
      </w:r>
      <w:r w:rsidR="00172D00" w:rsidRPr="0041169D">
        <w:rPr>
          <w:rFonts w:ascii="Times New Roman" w:eastAsia="Times New Roman" w:hAnsi="Times New Roman" w:cs="Times New Roman"/>
          <w:bCs/>
          <w:lang w:eastAsia="en-AU"/>
        </w:rPr>
        <w:t xml:space="preserve">specify circumstances </w:t>
      </w:r>
      <w:r w:rsidR="00753000" w:rsidRPr="0041169D">
        <w:rPr>
          <w:rFonts w:ascii="Times New Roman" w:eastAsia="Times New Roman" w:hAnsi="Times New Roman" w:cs="Times New Roman"/>
          <w:bCs/>
          <w:lang w:eastAsia="en-AU"/>
        </w:rPr>
        <w:t xml:space="preserve">where </w:t>
      </w:r>
      <w:r w:rsidR="00DE56C3" w:rsidRPr="0041169D">
        <w:rPr>
          <w:rFonts w:ascii="Times New Roman" w:eastAsia="Times New Roman" w:hAnsi="Times New Roman" w:cs="Times New Roman"/>
          <w:bCs/>
          <w:lang w:eastAsia="en-AU"/>
        </w:rPr>
        <w:t>the Agency could pay above the maximum amount specified in the determination</w:t>
      </w:r>
      <w:r w:rsidR="00CD326A" w:rsidRPr="0041169D">
        <w:rPr>
          <w:rFonts w:ascii="Times New Roman" w:eastAsia="Times New Roman" w:hAnsi="Times New Roman" w:cs="Times New Roman"/>
          <w:bCs/>
          <w:lang w:eastAsia="en-AU"/>
        </w:rPr>
        <w:t xml:space="preserve">. It would provide that if the Minister prescribed a circumstance and the CEO was satisfied </w:t>
      </w:r>
      <w:r w:rsidR="00C64F8D" w:rsidRPr="0041169D">
        <w:rPr>
          <w:rFonts w:ascii="Times New Roman" w:eastAsia="Times New Roman" w:hAnsi="Times New Roman" w:cs="Times New Roman"/>
          <w:bCs/>
          <w:lang w:eastAsia="en-AU"/>
        </w:rPr>
        <w:t xml:space="preserve">that circumstance existed, </w:t>
      </w:r>
      <w:r w:rsidR="00B05E4C" w:rsidRPr="0041169D">
        <w:rPr>
          <w:rFonts w:ascii="Times New Roman" w:eastAsia="Times New Roman" w:hAnsi="Times New Roman" w:cs="Times New Roman"/>
          <w:bCs/>
          <w:lang w:eastAsia="en-AU"/>
        </w:rPr>
        <w:t xml:space="preserve">subsection 45C(3) would not apply, meaning the Agency could pay a higher amount. The intent of this amendment is to provide flexibility for </w:t>
      </w:r>
      <w:r w:rsidR="004E3BAB" w:rsidRPr="0041169D">
        <w:rPr>
          <w:rFonts w:ascii="Times New Roman" w:eastAsia="Times New Roman" w:hAnsi="Times New Roman" w:cs="Times New Roman"/>
          <w:bCs/>
          <w:lang w:eastAsia="en-AU"/>
        </w:rPr>
        <w:t xml:space="preserve">future circumstances where paying above the price limits may be </w:t>
      </w:r>
      <w:r w:rsidR="00110D3D" w:rsidRPr="0041169D">
        <w:rPr>
          <w:rFonts w:ascii="Times New Roman" w:eastAsia="Times New Roman" w:hAnsi="Times New Roman" w:cs="Times New Roman"/>
          <w:bCs/>
          <w:lang w:eastAsia="en-AU"/>
        </w:rPr>
        <w:t xml:space="preserve">appropriate, for example, to </w:t>
      </w:r>
      <w:r w:rsidR="00585F44" w:rsidRPr="0041169D">
        <w:rPr>
          <w:rFonts w:ascii="Times New Roman" w:eastAsia="Times New Roman" w:hAnsi="Times New Roman" w:cs="Times New Roman"/>
          <w:bCs/>
          <w:lang w:eastAsia="en-AU"/>
        </w:rPr>
        <w:t>encourage</w:t>
      </w:r>
      <w:r w:rsidR="00860236" w:rsidRPr="0041169D">
        <w:rPr>
          <w:rFonts w:ascii="Times New Roman" w:eastAsia="Times New Roman" w:hAnsi="Times New Roman" w:cs="Times New Roman"/>
          <w:bCs/>
          <w:lang w:eastAsia="en-AU"/>
        </w:rPr>
        <w:t xml:space="preserve"> provision of support</w:t>
      </w:r>
      <w:r w:rsidR="00585F44" w:rsidRPr="0041169D">
        <w:rPr>
          <w:rFonts w:ascii="Times New Roman" w:eastAsia="Times New Roman" w:hAnsi="Times New Roman" w:cs="Times New Roman"/>
          <w:bCs/>
          <w:lang w:eastAsia="en-AU"/>
        </w:rPr>
        <w:t>s</w:t>
      </w:r>
      <w:r w:rsidR="00860236" w:rsidRPr="0041169D">
        <w:rPr>
          <w:rFonts w:ascii="Times New Roman" w:eastAsia="Times New Roman" w:hAnsi="Times New Roman" w:cs="Times New Roman"/>
          <w:bCs/>
          <w:lang w:eastAsia="en-AU"/>
        </w:rPr>
        <w:t xml:space="preserve"> in thin markets or </w:t>
      </w:r>
      <w:r w:rsidR="00585F44" w:rsidRPr="0041169D">
        <w:rPr>
          <w:rFonts w:ascii="Times New Roman" w:eastAsia="Times New Roman" w:hAnsi="Times New Roman" w:cs="Times New Roman"/>
          <w:bCs/>
          <w:lang w:eastAsia="en-AU"/>
        </w:rPr>
        <w:t>in cases of market failure.</w:t>
      </w:r>
      <w:r w:rsidR="00860236" w:rsidRPr="0041169D">
        <w:rPr>
          <w:rFonts w:ascii="Times New Roman" w:eastAsia="Times New Roman" w:hAnsi="Times New Roman" w:cs="Times New Roman"/>
          <w:bCs/>
          <w:lang w:eastAsia="en-AU"/>
        </w:rPr>
        <w:t xml:space="preserve">  </w:t>
      </w:r>
    </w:p>
    <w:p w14:paraId="7F5E2E2A" w14:textId="78644FDF" w:rsidR="00BD2763" w:rsidRPr="0041169D" w:rsidRDefault="00797772"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45C(5) </w:t>
      </w:r>
      <w:r w:rsidR="002663F9" w:rsidRPr="0041169D">
        <w:rPr>
          <w:rFonts w:ascii="Times New Roman" w:eastAsia="Times New Roman" w:hAnsi="Times New Roman" w:cs="Times New Roman"/>
          <w:bCs/>
          <w:lang w:eastAsia="en-AU"/>
        </w:rPr>
        <w:t xml:space="preserve">would </w:t>
      </w:r>
      <w:r w:rsidR="00E75FB7" w:rsidRPr="0041169D">
        <w:rPr>
          <w:rFonts w:ascii="Times New Roman" w:eastAsia="Times New Roman" w:hAnsi="Times New Roman" w:cs="Times New Roman"/>
          <w:bCs/>
          <w:lang w:eastAsia="en-AU"/>
        </w:rPr>
        <w:t xml:space="preserve">compel </w:t>
      </w:r>
      <w:r w:rsidR="002663F9" w:rsidRPr="0041169D">
        <w:rPr>
          <w:rFonts w:ascii="Times New Roman" w:eastAsia="Times New Roman" w:hAnsi="Times New Roman" w:cs="Times New Roman"/>
          <w:bCs/>
          <w:lang w:eastAsia="en-AU"/>
        </w:rPr>
        <w:t xml:space="preserve">the Agency </w:t>
      </w:r>
      <w:r w:rsidR="00E75FB7" w:rsidRPr="0041169D">
        <w:rPr>
          <w:rFonts w:ascii="Times New Roman" w:eastAsia="Times New Roman" w:hAnsi="Times New Roman" w:cs="Times New Roman"/>
          <w:bCs/>
          <w:lang w:eastAsia="en-AU"/>
        </w:rPr>
        <w:t>to do one of two things if it</w:t>
      </w:r>
      <w:r w:rsidR="002663F9" w:rsidRPr="0041169D">
        <w:rPr>
          <w:rFonts w:ascii="Times New Roman" w:eastAsia="Times New Roman" w:hAnsi="Times New Roman" w:cs="Times New Roman"/>
          <w:bCs/>
          <w:lang w:eastAsia="en-AU"/>
        </w:rPr>
        <w:t xml:space="preserve"> received a claim for payment </w:t>
      </w:r>
      <w:r w:rsidR="008A25A5" w:rsidRPr="0041169D">
        <w:rPr>
          <w:rFonts w:ascii="Times New Roman" w:eastAsia="Times New Roman" w:hAnsi="Times New Roman" w:cs="Times New Roman"/>
          <w:bCs/>
          <w:lang w:eastAsia="en-AU"/>
        </w:rPr>
        <w:t>that exceed</w:t>
      </w:r>
      <w:r w:rsidR="00EE2B99" w:rsidRPr="0041169D">
        <w:rPr>
          <w:rFonts w:ascii="Times New Roman" w:eastAsia="Times New Roman" w:hAnsi="Times New Roman" w:cs="Times New Roman"/>
          <w:bCs/>
          <w:lang w:eastAsia="en-AU"/>
        </w:rPr>
        <w:t>ed</w:t>
      </w:r>
      <w:r w:rsidR="008A25A5" w:rsidRPr="0041169D">
        <w:rPr>
          <w:rFonts w:ascii="Times New Roman" w:eastAsia="Times New Roman" w:hAnsi="Times New Roman" w:cs="Times New Roman"/>
          <w:bCs/>
          <w:lang w:eastAsia="en-AU"/>
        </w:rPr>
        <w:t xml:space="preserve"> the maximum </w:t>
      </w:r>
      <w:r w:rsidR="00EE2B99" w:rsidRPr="0041169D">
        <w:rPr>
          <w:rFonts w:ascii="Times New Roman" w:eastAsia="Times New Roman" w:hAnsi="Times New Roman" w:cs="Times New Roman"/>
          <w:bCs/>
          <w:lang w:eastAsia="en-AU"/>
        </w:rPr>
        <w:t xml:space="preserve">amount specified in the </w:t>
      </w:r>
      <w:r w:rsidR="00E70E42" w:rsidRPr="0041169D">
        <w:rPr>
          <w:rFonts w:ascii="Times New Roman" w:eastAsia="Times New Roman" w:hAnsi="Times New Roman" w:cs="Times New Roman"/>
          <w:bCs/>
          <w:lang w:eastAsia="en-AU"/>
        </w:rPr>
        <w:t xml:space="preserve">pricing determination. </w:t>
      </w:r>
      <w:r w:rsidR="00412CCF" w:rsidRPr="0041169D">
        <w:rPr>
          <w:rFonts w:ascii="Times New Roman" w:eastAsia="Times New Roman" w:hAnsi="Times New Roman" w:cs="Times New Roman"/>
          <w:bCs/>
          <w:lang w:eastAsia="en-AU"/>
        </w:rPr>
        <w:t>The Agency would either</w:t>
      </w:r>
      <w:r w:rsidR="00AD6050" w:rsidRPr="0041169D">
        <w:rPr>
          <w:rFonts w:ascii="Times New Roman" w:eastAsia="Times New Roman" w:hAnsi="Times New Roman" w:cs="Times New Roman"/>
          <w:bCs/>
          <w:lang w:eastAsia="en-AU"/>
        </w:rPr>
        <w:t xml:space="preserve"> refuse to pay the amount</w:t>
      </w:r>
      <w:r w:rsidR="00692A3F" w:rsidRPr="0041169D">
        <w:rPr>
          <w:rFonts w:ascii="Times New Roman" w:eastAsia="Times New Roman" w:hAnsi="Times New Roman" w:cs="Times New Roman"/>
          <w:bCs/>
          <w:lang w:eastAsia="en-AU"/>
        </w:rPr>
        <w:t>,</w:t>
      </w:r>
      <w:r w:rsidR="00AD6050" w:rsidRPr="0041169D">
        <w:rPr>
          <w:rFonts w:ascii="Times New Roman" w:eastAsia="Times New Roman" w:hAnsi="Times New Roman" w:cs="Times New Roman"/>
          <w:bCs/>
          <w:lang w:eastAsia="en-AU"/>
        </w:rPr>
        <w:t xml:space="preserve"> or </w:t>
      </w:r>
      <w:r w:rsidR="00692A3F" w:rsidRPr="0041169D">
        <w:rPr>
          <w:rFonts w:ascii="Times New Roman" w:eastAsia="Times New Roman" w:hAnsi="Times New Roman" w:cs="Times New Roman"/>
          <w:bCs/>
          <w:lang w:eastAsia="en-AU"/>
        </w:rPr>
        <w:t xml:space="preserve">pay </w:t>
      </w:r>
      <w:r w:rsidR="001A0201" w:rsidRPr="0041169D">
        <w:rPr>
          <w:rFonts w:ascii="Times New Roman" w:eastAsia="Times New Roman" w:hAnsi="Times New Roman" w:cs="Times New Roman"/>
          <w:bCs/>
          <w:lang w:eastAsia="en-AU"/>
        </w:rPr>
        <w:t xml:space="preserve">only up to </w:t>
      </w:r>
      <w:r w:rsidR="00692A3F" w:rsidRPr="0041169D">
        <w:rPr>
          <w:rFonts w:ascii="Times New Roman" w:eastAsia="Times New Roman" w:hAnsi="Times New Roman" w:cs="Times New Roman"/>
          <w:bCs/>
          <w:lang w:eastAsia="en-AU"/>
        </w:rPr>
        <w:t xml:space="preserve">the maximum amount specified in the </w:t>
      </w:r>
      <w:r w:rsidR="001A0201" w:rsidRPr="0041169D">
        <w:rPr>
          <w:rFonts w:ascii="Times New Roman" w:eastAsia="Times New Roman" w:hAnsi="Times New Roman" w:cs="Times New Roman"/>
          <w:bCs/>
          <w:lang w:eastAsia="en-AU"/>
        </w:rPr>
        <w:t xml:space="preserve">pricing </w:t>
      </w:r>
      <w:r w:rsidR="00692A3F" w:rsidRPr="0041169D">
        <w:rPr>
          <w:rFonts w:ascii="Times New Roman" w:eastAsia="Times New Roman" w:hAnsi="Times New Roman" w:cs="Times New Roman"/>
          <w:bCs/>
          <w:lang w:eastAsia="en-AU"/>
        </w:rPr>
        <w:t xml:space="preserve">determination. </w:t>
      </w:r>
    </w:p>
    <w:p w14:paraId="15CECEF2" w14:textId="349ECF67" w:rsidR="001A0201" w:rsidRPr="0041169D" w:rsidRDefault="00703C40"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A legislative note </w:t>
      </w:r>
      <w:r w:rsidR="00BD2763" w:rsidRPr="0041169D">
        <w:rPr>
          <w:rFonts w:ascii="Times New Roman" w:eastAsia="Times New Roman" w:hAnsi="Times New Roman" w:cs="Times New Roman"/>
          <w:bCs/>
          <w:lang w:eastAsia="en-AU"/>
        </w:rPr>
        <w:t>makes it clear</w:t>
      </w:r>
      <w:r w:rsidRPr="0041169D">
        <w:rPr>
          <w:rFonts w:ascii="Times New Roman" w:eastAsia="Times New Roman" w:hAnsi="Times New Roman" w:cs="Times New Roman"/>
          <w:bCs/>
          <w:lang w:eastAsia="en-AU"/>
        </w:rPr>
        <w:t xml:space="preserve"> that the Agency </w:t>
      </w:r>
      <w:r w:rsidR="00492792" w:rsidRPr="0041169D">
        <w:rPr>
          <w:rFonts w:ascii="Times New Roman" w:eastAsia="Times New Roman" w:hAnsi="Times New Roman" w:cs="Times New Roman"/>
          <w:bCs/>
          <w:lang w:eastAsia="en-AU"/>
        </w:rPr>
        <w:t>refusing</w:t>
      </w:r>
      <w:r w:rsidRPr="0041169D">
        <w:rPr>
          <w:rFonts w:ascii="Times New Roman" w:eastAsia="Times New Roman" w:hAnsi="Times New Roman" w:cs="Times New Roman"/>
          <w:bCs/>
          <w:lang w:eastAsia="en-AU"/>
        </w:rPr>
        <w:t xml:space="preserve"> to pay an amount </w:t>
      </w:r>
      <w:r w:rsidR="006A3C2C" w:rsidRPr="0041169D">
        <w:rPr>
          <w:rFonts w:ascii="Times New Roman" w:eastAsia="Times New Roman" w:hAnsi="Times New Roman" w:cs="Times New Roman"/>
          <w:bCs/>
          <w:lang w:eastAsia="en-AU"/>
        </w:rPr>
        <w:t xml:space="preserve">under </w:t>
      </w:r>
      <w:r w:rsidR="00492792" w:rsidRPr="0041169D">
        <w:rPr>
          <w:rFonts w:ascii="Times New Roman" w:eastAsia="Times New Roman" w:hAnsi="Times New Roman" w:cs="Times New Roman"/>
          <w:bCs/>
          <w:lang w:eastAsia="en-AU"/>
        </w:rPr>
        <w:t>subsection 43C(5)</w:t>
      </w:r>
      <w:r w:rsidR="00A737B6" w:rsidRPr="0041169D">
        <w:rPr>
          <w:rFonts w:ascii="Times New Roman" w:eastAsia="Times New Roman" w:hAnsi="Times New Roman" w:cs="Times New Roman"/>
          <w:bCs/>
          <w:lang w:eastAsia="en-AU"/>
        </w:rPr>
        <w:t xml:space="preserve"> does not, of itself, prevent a person from making </w:t>
      </w:r>
      <w:r w:rsidR="00655ADA" w:rsidRPr="0041169D">
        <w:rPr>
          <w:rFonts w:ascii="Times New Roman" w:eastAsia="Times New Roman" w:hAnsi="Times New Roman" w:cs="Times New Roman"/>
          <w:bCs/>
          <w:lang w:eastAsia="en-AU"/>
        </w:rPr>
        <w:t xml:space="preserve">subsequent claim </w:t>
      </w:r>
      <w:r w:rsidR="00814837" w:rsidRPr="0041169D">
        <w:rPr>
          <w:rFonts w:ascii="Times New Roman" w:eastAsia="Times New Roman" w:hAnsi="Times New Roman" w:cs="Times New Roman"/>
          <w:bCs/>
          <w:lang w:eastAsia="en-AU"/>
        </w:rPr>
        <w:t>for</w:t>
      </w:r>
      <w:r w:rsidR="00BD2763" w:rsidRPr="0041169D">
        <w:rPr>
          <w:rFonts w:ascii="Times New Roman" w:eastAsia="Times New Roman" w:hAnsi="Times New Roman" w:cs="Times New Roman"/>
          <w:bCs/>
          <w:lang w:eastAsia="en-AU"/>
        </w:rPr>
        <w:t xml:space="preserve"> the </w:t>
      </w:r>
      <w:r w:rsidR="00814837" w:rsidRPr="0041169D">
        <w:rPr>
          <w:rFonts w:ascii="Times New Roman" w:eastAsia="Times New Roman" w:hAnsi="Times New Roman" w:cs="Times New Roman"/>
          <w:bCs/>
          <w:lang w:eastAsia="en-AU"/>
        </w:rPr>
        <w:t>acquisition of provision of the support</w:t>
      </w:r>
      <w:r w:rsidR="00BD2763" w:rsidRPr="0041169D">
        <w:rPr>
          <w:rFonts w:ascii="Times New Roman" w:eastAsia="Times New Roman" w:hAnsi="Times New Roman" w:cs="Times New Roman"/>
          <w:bCs/>
          <w:lang w:eastAsia="en-AU"/>
        </w:rPr>
        <w:t>.</w:t>
      </w:r>
      <w:r w:rsidR="00655ADA" w:rsidRPr="0041169D">
        <w:rPr>
          <w:rFonts w:ascii="Times New Roman" w:eastAsia="Times New Roman" w:hAnsi="Times New Roman" w:cs="Times New Roman"/>
          <w:bCs/>
          <w:lang w:eastAsia="en-AU"/>
        </w:rPr>
        <w:t xml:space="preserve"> </w:t>
      </w:r>
      <w:r w:rsidR="0064722E" w:rsidRPr="0041169D">
        <w:rPr>
          <w:rFonts w:ascii="Times New Roman" w:eastAsia="Times New Roman" w:hAnsi="Times New Roman" w:cs="Times New Roman"/>
          <w:bCs/>
          <w:lang w:eastAsia="en-AU"/>
        </w:rPr>
        <w:t>This note has been added in recognition</w:t>
      </w:r>
      <w:r w:rsidR="00655ADA" w:rsidRPr="0041169D">
        <w:rPr>
          <w:rFonts w:ascii="Times New Roman" w:eastAsia="Times New Roman" w:hAnsi="Times New Roman" w:cs="Times New Roman"/>
          <w:bCs/>
          <w:lang w:eastAsia="en-AU"/>
        </w:rPr>
        <w:t xml:space="preserve"> </w:t>
      </w:r>
      <w:r w:rsidR="0064722E" w:rsidRPr="0041169D">
        <w:rPr>
          <w:rFonts w:ascii="Times New Roman" w:eastAsia="Times New Roman" w:hAnsi="Times New Roman" w:cs="Times New Roman"/>
          <w:bCs/>
          <w:lang w:eastAsia="en-AU"/>
        </w:rPr>
        <w:t xml:space="preserve">that there may be instances where data-entry </w:t>
      </w:r>
      <w:r w:rsidR="00A01215" w:rsidRPr="0041169D">
        <w:rPr>
          <w:rFonts w:ascii="Times New Roman" w:eastAsia="Times New Roman" w:hAnsi="Times New Roman" w:cs="Times New Roman"/>
          <w:bCs/>
          <w:lang w:eastAsia="en-AU"/>
        </w:rPr>
        <w:t xml:space="preserve">errors have led to a person inadvertently </w:t>
      </w:r>
      <w:r w:rsidR="00BB4889" w:rsidRPr="0041169D">
        <w:rPr>
          <w:rFonts w:ascii="Times New Roman" w:eastAsia="Times New Roman" w:hAnsi="Times New Roman" w:cs="Times New Roman"/>
          <w:bCs/>
          <w:lang w:eastAsia="en-AU"/>
        </w:rPr>
        <w:t>claiming abo</w:t>
      </w:r>
      <w:r w:rsidR="00F440A0" w:rsidRPr="0041169D">
        <w:rPr>
          <w:rFonts w:ascii="Times New Roman" w:eastAsia="Times New Roman" w:hAnsi="Times New Roman" w:cs="Times New Roman"/>
          <w:bCs/>
          <w:lang w:eastAsia="en-AU"/>
        </w:rPr>
        <w:t xml:space="preserve">ve the maximum amount </w:t>
      </w:r>
      <w:r w:rsidR="00F8577C" w:rsidRPr="0041169D">
        <w:rPr>
          <w:rFonts w:ascii="Times New Roman" w:eastAsia="Times New Roman" w:hAnsi="Times New Roman" w:cs="Times New Roman"/>
          <w:bCs/>
          <w:lang w:eastAsia="en-AU"/>
        </w:rPr>
        <w:t xml:space="preserve">and would </w:t>
      </w:r>
      <w:r w:rsidR="008E0133" w:rsidRPr="0041169D">
        <w:rPr>
          <w:rFonts w:ascii="Times New Roman" w:eastAsia="Times New Roman" w:hAnsi="Times New Roman" w:cs="Times New Roman"/>
          <w:bCs/>
          <w:lang w:eastAsia="en-AU"/>
        </w:rPr>
        <w:t>clarify that they</w:t>
      </w:r>
      <w:r w:rsidR="00F8577C" w:rsidRPr="0041169D">
        <w:rPr>
          <w:rFonts w:ascii="Times New Roman" w:eastAsia="Times New Roman" w:hAnsi="Times New Roman" w:cs="Times New Roman"/>
          <w:bCs/>
          <w:lang w:eastAsia="en-AU"/>
        </w:rPr>
        <w:t xml:space="preserve"> </w:t>
      </w:r>
      <w:r w:rsidR="00016CC2" w:rsidRPr="0041169D">
        <w:rPr>
          <w:rFonts w:ascii="Times New Roman" w:eastAsia="Times New Roman" w:hAnsi="Times New Roman" w:cs="Times New Roman"/>
          <w:bCs/>
          <w:lang w:eastAsia="en-AU"/>
        </w:rPr>
        <w:t xml:space="preserve">are </w:t>
      </w:r>
      <w:r w:rsidR="00814837" w:rsidRPr="0041169D">
        <w:rPr>
          <w:rFonts w:ascii="Times New Roman" w:eastAsia="Times New Roman" w:hAnsi="Times New Roman" w:cs="Times New Roman"/>
          <w:bCs/>
          <w:lang w:eastAsia="en-AU"/>
        </w:rPr>
        <w:t>given</w:t>
      </w:r>
      <w:r w:rsidR="00F8577C" w:rsidRPr="0041169D">
        <w:rPr>
          <w:rFonts w:ascii="Times New Roman" w:eastAsia="Times New Roman" w:hAnsi="Times New Roman" w:cs="Times New Roman"/>
          <w:bCs/>
          <w:lang w:eastAsia="en-AU"/>
        </w:rPr>
        <w:t xml:space="preserve"> the opportunity to rectify the error.</w:t>
      </w:r>
    </w:p>
    <w:p w14:paraId="7AD40A25" w14:textId="211DC8BF" w:rsidR="000B4ACC" w:rsidRPr="0041169D" w:rsidRDefault="00B67796"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While currently</w:t>
      </w:r>
      <w:r w:rsidR="00814837" w:rsidRPr="0041169D">
        <w:rPr>
          <w:rFonts w:ascii="Times New Roman" w:eastAsia="Times New Roman" w:hAnsi="Times New Roman" w:cs="Times New Roman"/>
          <w:bCs/>
          <w:lang w:eastAsia="en-AU"/>
        </w:rPr>
        <w:t xml:space="preserve"> the Agency’s </w:t>
      </w:r>
      <w:r w:rsidRPr="0041169D">
        <w:rPr>
          <w:rFonts w:ascii="Times New Roman" w:eastAsia="Times New Roman" w:hAnsi="Times New Roman" w:cs="Times New Roman"/>
          <w:bCs/>
          <w:lang w:eastAsia="en-AU"/>
        </w:rPr>
        <w:t>claims and payments system only allows for the rejection (rather than part payment) of a claim, h</w:t>
      </w:r>
      <w:r w:rsidR="001A0201" w:rsidRPr="0041169D">
        <w:rPr>
          <w:rFonts w:ascii="Times New Roman" w:eastAsia="Times New Roman" w:hAnsi="Times New Roman" w:cs="Times New Roman"/>
          <w:bCs/>
          <w:lang w:eastAsia="en-AU"/>
        </w:rPr>
        <w:t>aving b</w:t>
      </w:r>
      <w:r w:rsidR="00692A3F" w:rsidRPr="0041169D">
        <w:rPr>
          <w:rFonts w:ascii="Times New Roman" w:eastAsia="Times New Roman" w:hAnsi="Times New Roman" w:cs="Times New Roman"/>
          <w:bCs/>
          <w:lang w:eastAsia="en-AU"/>
        </w:rPr>
        <w:t xml:space="preserve">oth </w:t>
      </w:r>
      <w:r w:rsidR="001A0201" w:rsidRPr="0041169D">
        <w:rPr>
          <w:rFonts w:ascii="Times New Roman" w:eastAsia="Times New Roman" w:hAnsi="Times New Roman" w:cs="Times New Roman"/>
          <w:bCs/>
          <w:lang w:eastAsia="en-AU"/>
        </w:rPr>
        <w:t>of these</w:t>
      </w:r>
      <w:r w:rsidR="00692A3F" w:rsidRPr="0041169D">
        <w:rPr>
          <w:rFonts w:ascii="Times New Roman" w:eastAsia="Times New Roman" w:hAnsi="Times New Roman" w:cs="Times New Roman"/>
          <w:bCs/>
          <w:lang w:eastAsia="en-AU"/>
        </w:rPr>
        <w:t xml:space="preserve"> </w:t>
      </w:r>
      <w:r w:rsidR="00703C40" w:rsidRPr="0041169D">
        <w:rPr>
          <w:rFonts w:ascii="Times New Roman" w:eastAsia="Times New Roman" w:hAnsi="Times New Roman" w:cs="Times New Roman"/>
          <w:bCs/>
          <w:lang w:eastAsia="en-AU"/>
        </w:rPr>
        <w:t>options ensure</w:t>
      </w:r>
      <w:r w:rsidR="001A0201" w:rsidRPr="0041169D">
        <w:rPr>
          <w:rFonts w:ascii="Times New Roman" w:eastAsia="Times New Roman" w:hAnsi="Times New Roman" w:cs="Times New Roman"/>
          <w:bCs/>
          <w:lang w:eastAsia="en-AU"/>
        </w:rPr>
        <w:t>s</w:t>
      </w:r>
      <w:r w:rsidR="00703C40" w:rsidRPr="0041169D">
        <w:rPr>
          <w:rFonts w:ascii="Times New Roman" w:eastAsia="Times New Roman" w:hAnsi="Times New Roman" w:cs="Times New Roman"/>
          <w:bCs/>
          <w:lang w:eastAsia="en-AU"/>
        </w:rPr>
        <w:t xml:space="preserve"> future operational flexibility, while ensuring the policy intent of price limit enforceability is maintained. </w:t>
      </w:r>
    </w:p>
    <w:p w14:paraId="6472CF1F" w14:textId="1A4F0037" w:rsidR="004F6C51" w:rsidRPr="0041169D" w:rsidRDefault="000B4ACC"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w:t>
      </w:r>
      <w:r w:rsidR="003B5531" w:rsidRPr="0041169D">
        <w:rPr>
          <w:rFonts w:ascii="Times New Roman" w:eastAsia="Times New Roman" w:hAnsi="Times New Roman" w:cs="Times New Roman"/>
          <w:bCs/>
          <w:lang w:eastAsia="en-AU"/>
        </w:rPr>
        <w:t>45</w:t>
      </w:r>
      <w:r w:rsidR="00081CB9" w:rsidRPr="0041169D">
        <w:rPr>
          <w:rFonts w:ascii="Times New Roman" w:eastAsia="Times New Roman" w:hAnsi="Times New Roman" w:cs="Times New Roman"/>
          <w:bCs/>
          <w:lang w:eastAsia="en-AU"/>
        </w:rPr>
        <w:t>C</w:t>
      </w:r>
      <w:r w:rsidRPr="0041169D">
        <w:rPr>
          <w:rFonts w:ascii="Times New Roman" w:eastAsia="Times New Roman" w:hAnsi="Times New Roman" w:cs="Times New Roman"/>
          <w:bCs/>
          <w:lang w:eastAsia="en-AU"/>
        </w:rPr>
        <w:t xml:space="preserve">(6) would provide </w:t>
      </w:r>
      <w:r w:rsidR="0085795C" w:rsidRPr="0041169D">
        <w:rPr>
          <w:rFonts w:ascii="Times New Roman" w:eastAsia="Times New Roman" w:hAnsi="Times New Roman" w:cs="Times New Roman"/>
          <w:bCs/>
          <w:lang w:eastAsia="en-AU"/>
        </w:rPr>
        <w:t xml:space="preserve">that </w:t>
      </w:r>
      <w:r w:rsidR="00F65B74" w:rsidRPr="0041169D">
        <w:rPr>
          <w:rFonts w:ascii="Times New Roman" w:eastAsia="Times New Roman" w:hAnsi="Times New Roman" w:cs="Times New Roman"/>
          <w:bCs/>
          <w:lang w:eastAsia="en-AU"/>
        </w:rPr>
        <w:t>a person is not entitled to a payment from the Agency</w:t>
      </w:r>
      <w:r w:rsidR="00703C40" w:rsidRPr="0041169D">
        <w:rPr>
          <w:rFonts w:ascii="Times New Roman" w:eastAsia="Times New Roman" w:hAnsi="Times New Roman" w:cs="Times New Roman"/>
          <w:bCs/>
          <w:lang w:eastAsia="en-AU"/>
        </w:rPr>
        <w:t xml:space="preserve"> </w:t>
      </w:r>
      <w:r w:rsidR="0074554D" w:rsidRPr="0041169D">
        <w:rPr>
          <w:rFonts w:ascii="Times New Roman" w:eastAsia="Times New Roman" w:hAnsi="Times New Roman" w:cs="Times New Roman"/>
          <w:bCs/>
          <w:lang w:eastAsia="en-AU"/>
        </w:rPr>
        <w:t xml:space="preserve">if it exceeded the maximum amount </w:t>
      </w:r>
      <w:r w:rsidR="00003040" w:rsidRPr="0041169D">
        <w:rPr>
          <w:rFonts w:ascii="Times New Roman" w:eastAsia="Times New Roman" w:hAnsi="Times New Roman" w:cs="Times New Roman"/>
          <w:bCs/>
          <w:lang w:eastAsia="en-AU"/>
        </w:rPr>
        <w:t>specified in the pricing determination</w:t>
      </w:r>
      <w:r w:rsidR="00117752" w:rsidRPr="0041169D">
        <w:rPr>
          <w:rFonts w:ascii="Times New Roman" w:eastAsia="Times New Roman" w:hAnsi="Times New Roman" w:cs="Times New Roman"/>
          <w:bCs/>
          <w:lang w:eastAsia="en-AU"/>
        </w:rPr>
        <w:t xml:space="preserve">. </w:t>
      </w:r>
    </w:p>
    <w:p w14:paraId="66F72B63" w14:textId="21F6F15E" w:rsidR="004C5881" w:rsidRPr="0041169D" w:rsidRDefault="00117752"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w:t>
      </w:r>
      <w:r w:rsidR="001F65CA"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legislative note </w:t>
      </w:r>
      <w:r w:rsidR="00DA78DD" w:rsidRPr="0041169D">
        <w:rPr>
          <w:rFonts w:ascii="Times New Roman" w:eastAsia="Times New Roman" w:hAnsi="Times New Roman" w:cs="Times New Roman"/>
          <w:bCs/>
          <w:lang w:eastAsia="en-AU"/>
        </w:rPr>
        <w:t>would</w:t>
      </w:r>
      <w:r w:rsidRPr="0041169D">
        <w:rPr>
          <w:rFonts w:ascii="Times New Roman" w:eastAsia="Times New Roman" w:hAnsi="Times New Roman" w:cs="Times New Roman"/>
          <w:bCs/>
          <w:lang w:eastAsia="en-AU"/>
        </w:rPr>
        <w:t xml:space="preserve"> </w:t>
      </w:r>
      <w:r w:rsidR="00DA78DD" w:rsidRPr="0041169D">
        <w:rPr>
          <w:rFonts w:ascii="Times New Roman" w:eastAsia="Times New Roman" w:hAnsi="Times New Roman" w:cs="Times New Roman"/>
          <w:bCs/>
          <w:lang w:eastAsia="en-AU"/>
        </w:rPr>
        <w:t>clarify</w:t>
      </w:r>
      <w:r w:rsidR="001F65CA" w:rsidRPr="0041169D">
        <w:rPr>
          <w:rFonts w:ascii="Times New Roman" w:eastAsia="Times New Roman" w:hAnsi="Times New Roman" w:cs="Times New Roman"/>
          <w:bCs/>
          <w:lang w:eastAsia="en-AU"/>
        </w:rPr>
        <w:t xml:space="preserve"> that any amount paid that is above the maximum amount in the determination would be a debt owed to the Agency and draws the reader’s attention to </w:t>
      </w:r>
      <w:r w:rsidR="008E0133" w:rsidRPr="0041169D">
        <w:rPr>
          <w:rFonts w:ascii="Times New Roman" w:eastAsia="Times New Roman" w:hAnsi="Times New Roman" w:cs="Times New Roman"/>
          <w:bCs/>
          <w:lang w:eastAsia="en-AU"/>
        </w:rPr>
        <w:t xml:space="preserve">existing </w:t>
      </w:r>
      <w:r w:rsidR="001F65CA" w:rsidRPr="0041169D">
        <w:rPr>
          <w:rFonts w:ascii="Times New Roman" w:eastAsia="Times New Roman" w:hAnsi="Times New Roman" w:cs="Times New Roman"/>
          <w:bCs/>
          <w:lang w:eastAsia="en-AU"/>
        </w:rPr>
        <w:t>section 182</w:t>
      </w:r>
      <w:r w:rsidR="00C74A4D" w:rsidRPr="0041169D">
        <w:rPr>
          <w:rFonts w:ascii="Times New Roman" w:eastAsia="Times New Roman" w:hAnsi="Times New Roman" w:cs="Times New Roman"/>
          <w:bCs/>
          <w:lang w:eastAsia="en-AU"/>
        </w:rPr>
        <w:t xml:space="preserve">, which deals with debts due to the Agency. </w:t>
      </w:r>
    </w:p>
    <w:p w14:paraId="1CC05629" w14:textId="26780F7E" w:rsidR="00797772" w:rsidRPr="0041169D" w:rsidRDefault="00C74A4D"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The intent of this </w:t>
      </w:r>
      <w:r w:rsidR="00987FC8" w:rsidRPr="0041169D">
        <w:rPr>
          <w:rFonts w:ascii="Times New Roman" w:eastAsia="Times New Roman" w:hAnsi="Times New Roman" w:cs="Times New Roman"/>
          <w:bCs/>
          <w:lang w:eastAsia="en-AU"/>
        </w:rPr>
        <w:t xml:space="preserve">provision is to ensure that </w:t>
      </w:r>
      <w:r w:rsidR="00DA78DD" w:rsidRPr="0041169D">
        <w:rPr>
          <w:rFonts w:ascii="Times New Roman" w:eastAsia="Times New Roman" w:hAnsi="Times New Roman" w:cs="Times New Roman"/>
          <w:bCs/>
          <w:lang w:eastAsia="en-AU"/>
        </w:rPr>
        <w:t xml:space="preserve">if a person misrepresented </w:t>
      </w:r>
      <w:r w:rsidR="00DF1F84" w:rsidRPr="0041169D">
        <w:rPr>
          <w:rFonts w:ascii="Times New Roman" w:eastAsia="Times New Roman" w:hAnsi="Times New Roman" w:cs="Times New Roman"/>
          <w:bCs/>
          <w:lang w:eastAsia="en-AU"/>
        </w:rPr>
        <w:t xml:space="preserve">a claim, for example, </w:t>
      </w:r>
      <w:r w:rsidR="006355B5" w:rsidRPr="0041169D">
        <w:rPr>
          <w:rFonts w:ascii="Times New Roman" w:eastAsia="Times New Roman" w:hAnsi="Times New Roman" w:cs="Times New Roman"/>
          <w:bCs/>
          <w:lang w:eastAsia="en-AU"/>
        </w:rPr>
        <w:t>it was found that they claimed</w:t>
      </w:r>
      <w:r w:rsidR="00394B94" w:rsidRPr="0041169D">
        <w:rPr>
          <w:rFonts w:ascii="Times New Roman" w:eastAsia="Times New Roman" w:hAnsi="Times New Roman" w:cs="Times New Roman"/>
          <w:bCs/>
          <w:lang w:eastAsia="en-AU"/>
        </w:rPr>
        <w:t xml:space="preserve"> for a </w:t>
      </w:r>
      <w:r w:rsidR="006355B5" w:rsidRPr="0041169D">
        <w:rPr>
          <w:rFonts w:ascii="Times New Roman" w:eastAsia="Times New Roman" w:hAnsi="Times New Roman" w:cs="Times New Roman"/>
          <w:bCs/>
          <w:lang w:eastAsia="en-AU"/>
        </w:rPr>
        <w:t>support</w:t>
      </w:r>
      <w:r w:rsidR="0078617D" w:rsidRPr="0041169D">
        <w:rPr>
          <w:rFonts w:ascii="Times New Roman" w:eastAsia="Times New Roman" w:hAnsi="Times New Roman" w:cs="Times New Roman"/>
          <w:bCs/>
          <w:lang w:eastAsia="en-AU"/>
        </w:rPr>
        <w:t xml:space="preserve"> which is priced </w:t>
      </w:r>
      <w:r w:rsidR="00394B94" w:rsidRPr="0041169D">
        <w:rPr>
          <w:rFonts w:ascii="Times New Roman" w:eastAsia="Times New Roman" w:hAnsi="Times New Roman" w:cs="Times New Roman"/>
          <w:bCs/>
          <w:lang w:eastAsia="en-AU"/>
        </w:rPr>
        <w:t xml:space="preserve">higher </w:t>
      </w:r>
      <w:r w:rsidR="0078617D" w:rsidRPr="0041169D">
        <w:rPr>
          <w:rFonts w:ascii="Times New Roman" w:eastAsia="Times New Roman" w:hAnsi="Times New Roman" w:cs="Times New Roman"/>
          <w:bCs/>
          <w:lang w:eastAsia="en-AU"/>
        </w:rPr>
        <w:t xml:space="preserve">on a Sunday </w:t>
      </w:r>
      <w:r w:rsidR="00DE14EE" w:rsidRPr="0041169D">
        <w:rPr>
          <w:rFonts w:ascii="Times New Roman" w:eastAsia="Times New Roman" w:hAnsi="Times New Roman" w:cs="Times New Roman"/>
          <w:bCs/>
          <w:lang w:eastAsia="en-AU"/>
        </w:rPr>
        <w:t xml:space="preserve">than a weekday, but </w:t>
      </w:r>
      <w:r w:rsidR="006355B5" w:rsidRPr="0041169D">
        <w:rPr>
          <w:rFonts w:ascii="Times New Roman" w:eastAsia="Times New Roman" w:hAnsi="Times New Roman" w:cs="Times New Roman"/>
          <w:bCs/>
          <w:lang w:eastAsia="en-AU"/>
        </w:rPr>
        <w:t xml:space="preserve">the support was actually provided </w:t>
      </w:r>
      <w:r w:rsidR="0078617D" w:rsidRPr="0041169D">
        <w:rPr>
          <w:rFonts w:ascii="Times New Roman" w:eastAsia="Times New Roman" w:hAnsi="Times New Roman" w:cs="Times New Roman"/>
          <w:bCs/>
          <w:lang w:eastAsia="en-AU"/>
        </w:rPr>
        <w:t xml:space="preserve">on a weekday, the difference </w:t>
      </w:r>
      <w:r w:rsidR="00A43272" w:rsidRPr="0041169D">
        <w:rPr>
          <w:rFonts w:ascii="Times New Roman" w:eastAsia="Times New Roman" w:hAnsi="Times New Roman" w:cs="Times New Roman"/>
          <w:bCs/>
          <w:lang w:eastAsia="en-AU"/>
        </w:rPr>
        <w:t xml:space="preserve">between the price of the weekday and Sunday support </w:t>
      </w:r>
      <w:r w:rsidR="0078617D" w:rsidRPr="0041169D">
        <w:rPr>
          <w:rFonts w:ascii="Times New Roman" w:eastAsia="Times New Roman" w:hAnsi="Times New Roman" w:cs="Times New Roman"/>
          <w:bCs/>
          <w:lang w:eastAsia="en-AU"/>
        </w:rPr>
        <w:t xml:space="preserve">would </w:t>
      </w:r>
      <w:r w:rsidR="00A43272" w:rsidRPr="0041169D">
        <w:rPr>
          <w:rFonts w:ascii="Times New Roman" w:eastAsia="Times New Roman" w:hAnsi="Times New Roman" w:cs="Times New Roman"/>
          <w:bCs/>
          <w:lang w:eastAsia="en-AU"/>
        </w:rPr>
        <w:t>be</w:t>
      </w:r>
      <w:r w:rsidR="0078617D" w:rsidRPr="0041169D">
        <w:rPr>
          <w:rFonts w:ascii="Times New Roman" w:eastAsia="Times New Roman" w:hAnsi="Times New Roman" w:cs="Times New Roman"/>
          <w:bCs/>
          <w:lang w:eastAsia="en-AU"/>
        </w:rPr>
        <w:t xml:space="preserve"> a debt </w:t>
      </w:r>
      <w:r w:rsidR="00A43272" w:rsidRPr="0041169D">
        <w:rPr>
          <w:rFonts w:ascii="Times New Roman" w:eastAsia="Times New Roman" w:hAnsi="Times New Roman" w:cs="Times New Roman"/>
          <w:bCs/>
          <w:lang w:eastAsia="en-AU"/>
        </w:rPr>
        <w:t>owed</w:t>
      </w:r>
      <w:r w:rsidR="0078617D" w:rsidRPr="0041169D">
        <w:rPr>
          <w:rFonts w:ascii="Times New Roman" w:eastAsia="Times New Roman" w:hAnsi="Times New Roman" w:cs="Times New Roman"/>
          <w:bCs/>
          <w:lang w:eastAsia="en-AU"/>
        </w:rPr>
        <w:t xml:space="preserve"> to the Agency.</w:t>
      </w:r>
    </w:p>
    <w:p w14:paraId="62E7B2C8" w14:textId="21E1AA86" w:rsidR="00CF7B27" w:rsidRPr="0041169D" w:rsidRDefault="0006723E"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lastRenderedPageBreak/>
        <w:t>Subsection</w:t>
      </w:r>
      <w:r w:rsidR="007054C3" w:rsidRPr="0041169D">
        <w:rPr>
          <w:rFonts w:ascii="Times New Roman" w:eastAsia="Times New Roman" w:hAnsi="Times New Roman" w:cs="Times New Roman"/>
          <w:bCs/>
          <w:lang w:eastAsia="en-AU"/>
        </w:rPr>
        <w:t xml:space="preserve"> </w:t>
      </w:r>
      <w:r w:rsidR="003B5531" w:rsidRPr="0041169D">
        <w:rPr>
          <w:rFonts w:ascii="Times New Roman" w:eastAsia="Times New Roman" w:hAnsi="Times New Roman" w:cs="Times New Roman"/>
          <w:bCs/>
          <w:lang w:eastAsia="en-AU"/>
        </w:rPr>
        <w:t>45</w:t>
      </w:r>
      <w:r w:rsidR="00081CB9" w:rsidRPr="0041169D">
        <w:rPr>
          <w:rFonts w:ascii="Times New Roman" w:eastAsia="Times New Roman" w:hAnsi="Times New Roman" w:cs="Times New Roman"/>
          <w:bCs/>
          <w:lang w:eastAsia="en-AU"/>
        </w:rPr>
        <w:t>C</w:t>
      </w:r>
      <w:r w:rsidR="007054C3" w:rsidRPr="0041169D">
        <w:rPr>
          <w:rFonts w:ascii="Times New Roman" w:eastAsia="Times New Roman" w:hAnsi="Times New Roman" w:cs="Times New Roman"/>
          <w:bCs/>
          <w:lang w:eastAsia="en-AU"/>
        </w:rPr>
        <w:t>(7</w:t>
      </w:r>
      <w:r w:rsidR="001D19AB" w:rsidRPr="0041169D">
        <w:rPr>
          <w:rFonts w:ascii="Times New Roman" w:eastAsia="Times New Roman" w:hAnsi="Times New Roman" w:cs="Times New Roman"/>
          <w:bCs/>
          <w:lang w:eastAsia="en-AU"/>
        </w:rPr>
        <w:t xml:space="preserve">) </w:t>
      </w:r>
      <w:r w:rsidR="00194F19" w:rsidRPr="0041169D">
        <w:rPr>
          <w:rFonts w:ascii="Times New Roman" w:eastAsia="Times New Roman" w:hAnsi="Times New Roman" w:cs="Times New Roman"/>
          <w:bCs/>
          <w:lang w:eastAsia="en-AU"/>
        </w:rPr>
        <w:t>would provide</w:t>
      </w:r>
      <w:r w:rsidR="00E95E36" w:rsidRPr="0041169D">
        <w:rPr>
          <w:rFonts w:ascii="Times New Roman" w:eastAsia="Times New Roman" w:hAnsi="Times New Roman" w:cs="Times New Roman"/>
          <w:bCs/>
          <w:lang w:eastAsia="en-AU"/>
        </w:rPr>
        <w:t xml:space="preserve"> that an NDIS provider must not </w:t>
      </w:r>
      <w:r w:rsidR="002A0A44" w:rsidRPr="0041169D">
        <w:rPr>
          <w:rFonts w:ascii="Times New Roman" w:eastAsia="Times New Roman" w:hAnsi="Times New Roman" w:cs="Times New Roman"/>
          <w:bCs/>
          <w:lang w:eastAsia="en-AU"/>
        </w:rPr>
        <w:t xml:space="preserve">charge more than the maximum amount </w:t>
      </w:r>
      <w:r w:rsidR="00FE2117" w:rsidRPr="0041169D">
        <w:rPr>
          <w:rFonts w:ascii="Times New Roman" w:eastAsia="Times New Roman" w:hAnsi="Times New Roman" w:cs="Times New Roman"/>
          <w:bCs/>
          <w:lang w:eastAsia="en-AU"/>
        </w:rPr>
        <w:t>prescribed in the pricing determinatio</w:t>
      </w:r>
      <w:r w:rsidR="00912C43" w:rsidRPr="0041169D">
        <w:rPr>
          <w:rFonts w:ascii="Times New Roman" w:eastAsia="Times New Roman" w:hAnsi="Times New Roman" w:cs="Times New Roman"/>
          <w:bCs/>
          <w:lang w:eastAsia="en-AU"/>
        </w:rPr>
        <w:t xml:space="preserve">n. </w:t>
      </w:r>
      <w:r w:rsidR="00194F19" w:rsidRPr="0041169D">
        <w:rPr>
          <w:rFonts w:ascii="Times New Roman" w:eastAsia="Times New Roman" w:hAnsi="Times New Roman" w:cs="Times New Roman"/>
          <w:bCs/>
          <w:lang w:eastAsia="en-AU"/>
        </w:rPr>
        <w:t xml:space="preserve">The intent of this provision is to ensure the prohibition on private billing, or ‘co-payments’, which has existed since the Scheme commenced, is captured as part of these </w:t>
      </w:r>
      <w:r w:rsidR="004418E1" w:rsidRPr="0041169D">
        <w:rPr>
          <w:rFonts w:ascii="Times New Roman" w:eastAsia="Times New Roman" w:hAnsi="Times New Roman" w:cs="Times New Roman"/>
          <w:bCs/>
          <w:lang w:eastAsia="en-AU"/>
        </w:rPr>
        <w:t>proposed amendments.</w:t>
      </w:r>
    </w:p>
    <w:p w14:paraId="4754DDA8" w14:textId="33364439" w:rsidR="00DB235C" w:rsidRPr="0041169D" w:rsidRDefault="003B5531"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45C</w:t>
      </w:r>
      <w:r w:rsidR="00CD26A7" w:rsidRPr="0041169D">
        <w:rPr>
          <w:rFonts w:ascii="Times New Roman" w:eastAsia="Times New Roman" w:hAnsi="Times New Roman" w:cs="Times New Roman"/>
          <w:bCs/>
          <w:lang w:eastAsia="en-AU"/>
        </w:rPr>
        <w:t xml:space="preserve">(8) would provide that the </w:t>
      </w:r>
      <w:r w:rsidR="00CA1E56" w:rsidRPr="0041169D">
        <w:rPr>
          <w:rFonts w:ascii="Times New Roman" w:eastAsia="Times New Roman" w:hAnsi="Times New Roman" w:cs="Times New Roman"/>
          <w:bCs/>
          <w:lang w:eastAsia="en-AU"/>
        </w:rPr>
        <w:t xml:space="preserve">pricing determination may </w:t>
      </w:r>
      <w:r w:rsidR="004512C1" w:rsidRPr="0041169D">
        <w:rPr>
          <w:rFonts w:ascii="Times New Roman" w:eastAsia="Times New Roman" w:hAnsi="Times New Roman" w:cs="Times New Roman"/>
          <w:bCs/>
          <w:lang w:eastAsia="en-AU"/>
        </w:rPr>
        <w:t xml:space="preserve">provide for particular processes </w:t>
      </w:r>
      <w:r w:rsidR="008B7755" w:rsidRPr="0041169D">
        <w:rPr>
          <w:rFonts w:ascii="Times New Roman" w:eastAsia="Times New Roman" w:hAnsi="Times New Roman" w:cs="Times New Roman"/>
          <w:bCs/>
          <w:lang w:eastAsia="en-AU"/>
        </w:rPr>
        <w:t xml:space="preserve">to be undertaken by either a participant or </w:t>
      </w:r>
      <w:r w:rsidR="006D1BA5" w:rsidRPr="0041169D">
        <w:rPr>
          <w:rFonts w:ascii="Times New Roman" w:eastAsia="Times New Roman" w:hAnsi="Times New Roman" w:cs="Times New Roman"/>
          <w:bCs/>
          <w:lang w:eastAsia="en-AU"/>
        </w:rPr>
        <w:t xml:space="preserve">a </w:t>
      </w:r>
      <w:r w:rsidR="008B7755" w:rsidRPr="0041169D">
        <w:rPr>
          <w:rFonts w:ascii="Times New Roman" w:eastAsia="Times New Roman" w:hAnsi="Times New Roman" w:cs="Times New Roman"/>
          <w:bCs/>
          <w:lang w:eastAsia="en-AU"/>
        </w:rPr>
        <w:t xml:space="preserve">NDIS provider before </w:t>
      </w:r>
      <w:r w:rsidR="007E5270" w:rsidRPr="0041169D">
        <w:rPr>
          <w:rFonts w:ascii="Times New Roman" w:eastAsia="Times New Roman" w:hAnsi="Times New Roman" w:cs="Times New Roman"/>
          <w:bCs/>
          <w:lang w:eastAsia="en-AU"/>
        </w:rPr>
        <w:t>supports are provided or acquired. This amend</w:t>
      </w:r>
      <w:r w:rsidR="00D46806" w:rsidRPr="0041169D">
        <w:rPr>
          <w:rFonts w:ascii="Times New Roman" w:eastAsia="Times New Roman" w:hAnsi="Times New Roman" w:cs="Times New Roman"/>
          <w:bCs/>
          <w:lang w:eastAsia="en-AU"/>
        </w:rPr>
        <w:t>ment</w:t>
      </w:r>
      <w:r w:rsidR="007E5270" w:rsidRPr="0041169D">
        <w:rPr>
          <w:rFonts w:ascii="Times New Roman" w:eastAsia="Times New Roman" w:hAnsi="Times New Roman" w:cs="Times New Roman"/>
          <w:bCs/>
          <w:lang w:eastAsia="en-AU"/>
        </w:rPr>
        <w:t xml:space="preserve"> would </w:t>
      </w:r>
      <w:r w:rsidR="006D1BA5" w:rsidRPr="0041169D">
        <w:rPr>
          <w:rFonts w:ascii="Times New Roman" w:eastAsia="Times New Roman" w:hAnsi="Times New Roman" w:cs="Times New Roman"/>
          <w:bCs/>
          <w:lang w:eastAsia="en-AU"/>
        </w:rPr>
        <w:t>maintain</w:t>
      </w:r>
      <w:r w:rsidR="007E5270" w:rsidRPr="0041169D">
        <w:rPr>
          <w:rFonts w:ascii="Times New Roman" w:eastAsia="Times New Roman" w:hAnsi="Times New Roman" w:cs="Times New Roman"/>
          <w:bCs/>
          <w:lang w:eastAsia="en-AU"/>
        </w:rPr>
        <w:t xml:space="preserve"> the longstanding practice that participants must seek a quote for high-cost, highly customisable supports (for example, high cost assistive techn</w:t>
      </w:r>
      <w:r w:rsidR="00F8085A" w:rsidRPr="0041169D">
        <w:rPr>
          <w:rFonts w:ascii="Times New Roman" w:eastAsia="Times New Roman" w:hAnsi="Times New Roman" w:cs="Times New Roman"/>
          <w:bCs/>
          <w:lang w:eastAsia="en-AU"/>
        </w:rPr>
        <w:t>ology or home modifications)</w:t>
      </w:r>
      <w:r w:rsidR="00D46806" w:rsidRPr="0041169D">
        <w:rPr>
          <w:rFonts w:ascii="Times New Roman" w:eastAsia="Times New Roman" w:hAnsi="Times New Roman" w:cs="Times New Roman"/>
          <w:bCs/>
          <w:lang w:eastAsia="en-AU"/>
        </w:rPr>
        <w:t xml:space="preserve"> before </w:t>
      </w:r>
      <w:r w:rsidR="006D1BA5" w:rsidRPr="0041169D">
        <w:rPr>
          <w:rFonts w:ascii="Times New Roman" w:eastAsia="Times New Roman" w:hAnsi="Times New Roman" w:cs="Times New Roman"/>
          <w:bCs/>
          <w:lang w:eastAsia="en-AU"/>
        </w:rPr>
        <w:t xml:space="preserve">payment is made. A legislative </w:t>
      </w:r>
      <w:r w:rsidR="009D71DF" w:rsidRPr="0041169D">
        <w:rPr>
          <w:rFonts w:ascii="Times New Roman" w:eastAsia="Times New Roman" w:hAnsi="Times New Roman" w:cs="Times New Roman"/>
          <w:bCs/>
          <w:lang w:eastAsia="en-AU"/>
        </w:rPr>
        <w:t xml:space="preserve">note is also proposed for inclusion which refers to the </w:t>
      </w:r>
      <w:r w:rsidR="001802CA" w:rsidRPr="0041169D">
        <w:rPr>
          <w:rFonts w:ascii="Times New Roman" w:eastAsia="Times New Roman" w:hAnsi="Times New Roman" w:cs="Times New Roman"/>
          <w:bCs/>
          <w:lang w:eastAsia="en-AU"/>
        </w:rPr>
        <w:t>obtaining of quo</w:t>
      </w:r>
      <w:r w:rsidR="009A7C79" w:rsidRPr="0041169D">
        <w:rPr>
          <w:rFonts w:ascii="Times New Roman" w:eastAsia="Times New Roman" w:hAnsi="Times New Roman" w:cs="Times New Roman"/>
          <w:bCs/>
          <w:lang w:eastAsia="en-AU"/>
        </w:rPr>
        <w:t>tes as an indicative example.</w:t>
      </w:r>
    </w:p>
    <w:p w14:paraId="6E4D7852" w14:textId="685D3B0B" w:rsidR="0098478D" w:rsidRPr="0041169D" w:rsidRDefault="0098478D" w:rsidP="00301867">
      <w:pPr>
        <w:spacing w:before="240" w:after="0" w:line="276" w:lineRule="auto"/>
        <w:rPr>
          <w:rFonts w:ascii="Times New Roman" w:eastAsia="Times New Roman" w:hAnsi="Times New Roman" w:cs="Times New Roman"/>
          <w:u w:val="single"/>
          <w:lang w:eastAsia="en-AU"/>
        </w:rPr>
      </w:pPr>
      <w:r w:rsidRPr="0041169D">
        <w:rPr>
          <w:rFonts w:ascii="Times New Roman" w:eastAsia="Times New Roman" w:hAnsi="Times New Roman" w:cs="Times New Roman"/>
          <w:bCs/>
          <w:u w:val="single"/>
          <w:lang w:eastAsia="en-AU"/>
        </w:rPr>
        <w:t>Differentiated pricing</w:t>
      </w:r>
    </w:p>
    <w:p w14:paraId="72E2D6F1" w14:textId="0A50C84B" w:rsidR="002D5C41" w:rsidRPr="0041169D" w:rsidRDefault="00F96D9E" w:rsidP="00615507">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w:t>
      </w:r>
      <w:r w:rsidR="0055351C" w:rsidRPr="0041169D">
        <w:rPr>
          <w:rFonts w:ascii="Times New Roman" w:eastAsia="Times New Roman" w:hAnsi="Times New Roman" w:cs="Times New Roman"/>
          <w:bCs/>
          <w:lang w:eastAsia="en-AU"/>
        </w:rPr>
        <w:t xml:space="preserve">45C(9) </w:t>
      </w:r>
      <w:r w:rsidR="00AE6EAB" w:rsidRPr="0041169D">
        <w:rPr>
          <w:rFonts w:ascii="Times New Roman" w:eastAsia="Times New Roman" w:hAnsi="Times New Roman" w:cs="Times New Roman"/>
          <w:bCs/>
          <w:lang w:eastAsia="en-AU"/>
        </w:rPr>
        <w:t>would provide</w:t>
      </w:r>
      <w:r w:rsidR="00DE1FED" w:rsidRPr="0041169D">
        <w:rPr>
          <w:rFonts w:ascii="Times New Roman" w:eastAsia="Times New Roman" w:hAnsi="Times New Roman" w:cs="Times New Roman"/>
          <w:bCs/>
          <w:lang w:eastAsia="en-AU"/>
        </w:rPr>
        <w:t xml:space="preserve"> that a pricing determination may </w:t>
      </w:r>
      <w:r w:rsidR="00884F6F" w:rsidRPr="0041169D">
        <w:rPr>
          <w:rFonts w:ascii="Times New Roman" w:eastAsia="Times New Roman" w:hAnsi="Times New Roman" w:cs="Times New Roman"/>
          <w:bCs/>
          <w:lang w:eastAsia="en-AU"/>
        </w:rPr>
        <w:t>set</w:t>
      </w:r>
      <w:r w:rsidR="00DE1FED" w:rsidRPr="0041169D">
        <w:rPr>
          <w:rFonts w:ascii="Times New Roman" w:eastAsia="Times New Roman" w:hAnsi="Times New Roman" w:cs="Times New Roman"/>
          <w:bCs/>
          <w:lang w:eastAsia="en-AU"/>
        </w:rPr>
        <w:t xml:space="preserve"> different </w:t>
      </w:r>
      <w:r w:rsidR="00884F6F" w:rsidRPr="0041169D">
        <w:rPr>
          <w:rFonts w:ascii="Times New Roman" w:eastAsia="Times New Roman" w:hAnsi="Times New Roman" w:cs="Times New Roman"/>
          <w:bCs/>
          <w:lang w:eastAsia="en-AU"/>
        </w:rPr>
        <w:t>rules or</w:t>
      </w:r>
      <w:r w:rsidR="00DE1FED" w:rsidRPr="0041169D">
        <w:rPr>
          <w:rFonts w:ascii="Times New Roman" w:eastAsia="Times New Roman" w:hAnsi="Times New Roman" w:cs="Times New Roman"/>
          <w:bCs/>
          <w:lang w:eastAsia="en-AU"/>
        </w:rPr>
        <w:t xml:space="preserve"> requirements</w:t>
      </w:r>
      <w:r w:rsidR="00884F6F" w:rsidRPr="0041169D">
        <w:rPr>
          <w:rFonts w:ascii="Times New Roman" w:eastAsia="Times New Roman" w:hAnsi="Times New Roman" w:cs="Times New Roman"/>
          <w:bCs/>
          <w:lang w:eastAsia="en-AU"/>
        </w:rPr>
        <w:t xml:space="preserve"> for</w:t>
      </w:r>
      <w:r w:rsidR="00B119F2" w:rsidRPr="0041169D">
        <w:rPr>
          <w:rFonts w:ascii="Times New Roman" w:eastAsia="Times New Roman" w:hAnsi="Times New Roman" w:cs="Times New Roman"/>
          <w:bCs/>
          <w:lang w:eastAsia="en-AU"/>
        </w:rPr>
        <w:t xml:space="preserve"> </w:t>
      </w:r>
      <w:r w:rsidR="00AE6EAB" w:rsidRPr="0041169D">
        <w:rPr>
          <w:rFonts w:ascii="Times New Roman" w:eastAsia="Times New Roman" w:hAnsi="Times New Roman" w:cs="Times New Roman"/>
          <w:bCs/>
          <w:lang w:eastAsia="en-AU"/>
        </w:rPr>
        <w:t xml:space="preserve">different </w:t>
      </w:r>
      <w:r w:rsidR="00884F6F" w:rsidRPr="0041169D">
        <w:rPr>
          <w:rFonts w:ascii="Times New Roman" w:eastAsia="Times New Roman" w:hAnsi="Times New Roman" w:cs="Times New Roman"/>
          <w:bCs/>
          <w:lang w:eastAsia="en-AU"/>
        </w:rPr>
        <w:t>matters</w:t>
      </w:r>
      <w:r w:rsidR="00A05473" w:rsidRPr="0041169D">
        <w:rPr>
          <w:rFonts w:ascii="Times New Roman" w:eastAsia="Times New Roman" w:hAnsi="Times New Roman" w:cs="Times New Roman"/>
          <w:bCs/>
          <w:lang w:eastAsia="en-AU"/>
        </w:rPr>
        <w:t xml:space="preserve">. </w:t>
      </w:r>
    </w:p>
    <w:p w14:paraId="4C8AAC82" w14:textId="129491AE" w:rsidR="00BA62AA" w:rsidRPr="0041169D" w:rsidRDefault="00AE6EAB"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Paragraph </w:t>
      </w:r>
      <w:r w:rsidR="0092421E" w:rsidRPr="0041169D">
        <w:rPr>
          <w:rFonts w:ascii="Times New Roman" w:eastAsia="Times New Roman" w:hAnsi="Times New Roman" w:cs="Times New Roman"/>
          <w:bCs/>
          <w:lang w:eastAsia="en-AU"/>
        </w:rPr>
        <w:t>45C(9)</w:t>
      </w:r>
      <w:r w:rsidRPr="0041169D">
        <w:rPr>
          <w:rFonts w:ascii="Times New Roman" w:eastAsia="Times New Roman" w:hAnsi="Times New Roman" w:cs="Times New Roman"/>
          <w:bCs/>
          <w:lang w:eastAsia="en-AU"/>
        </w:rPr>
        <w:t xml:space="preserve">(a) </w:t>
      </w:r>
      <w:r w:rsidR="00404360" w:rsidRPr="0041169D">
        <w:rPr>
          <w:rFonts w:ascii="Times New Roman" w:eastAsia="Times New Roman" w:hAnsi="Times New Roman" w:cs="Times New Roman"/>
          <w:bCs/>
          <w:lang w:eastAsia="en-AU"/>
        </w:rPr>
        <w:t xml:space="preserve">provides that the pricing determination may </w:t>
      </w:r>
      <w:r w:rsidR="00FF55A3" w:rsidRPr="0041169D">
        <w:rPr>
          <w:rFonts w:ascii="Times New Roman" w:eastAsia="Times New Roman" w:hAnsi="Times New Roman" w:cs="Times New Roman"/>
          <w:bCs/>
          <w:lang w:eastAsia="en-AU"/>
        </w:rPr>
        <w:t xml:space="preserve">set </w:t>
      </w:r>
      <w:r w:rsidR="001709C2" w:rsidRPr="0041169D">
        <w:rPr>
          <w:rFonts w:ascii="Times New Roman" w:eastAsia="Times New Roman" w:hAnsi="Times New Roman" w:cs="Times New Roman"/>
          <w:bCs/>
          <w:lang w:eastAsia="en-AU"/>
        </w:rPr>
        <w:t xml:space="preserve">differentiated pricing for </w:t>
      </w:r>
      <w:r w:rsidR="00FF55A3" w:rsidRPr="0041169D">
        <w:rPr>
          <w:rFonts w:ascii="Times New Roman" w:eastAsia="Times New Roman" w:hAnsi="Times New Roman" w:cs="Times New Roman"/>
          <w:bCs/>
          <w:lang w:eastAsia="en-AU"/>
        </w:rPr>
        <w:t xml:space="preserve">different </w:t>
      </w:r>
      <w:r w:rsidR="001709C2" w:rsidRPr="0041169D">
        <w:rPr>
          <w:rFonts w:ascii="Times New Roman" w:eastAsia="Times New Roman" w:hAnsi="Times New Roman" w:cs="Times New Roman"/>
          <w:bCs/>
          <w:lang w:eastAsia="en-AU"/>
        </w:rPr>
        <w:t>types</w:t>
      </w:r>
      <w:r w:rsidRPr="0041169D">
        <w:rPr>
          <w:rFonts w:ascii="Times New Roman" w:eastAsia="Times New Roman" w:hAnsi="Times New Roman" w:cs="Times New Roman"/>
          <w:bCs/>
          <w:lang w:eastAsia="en-AU"/>
        </w:rPr>
        <w:t xml:space="preserve"> of supports </w:t>
      </w:r>
      <w:r w:rsidR="00DF76FA" w:rsidRPr="0041169D">
        <w:rPr>
          <w:rFonts w:ascii="Times New Roman" w:eastAsia="Times New Roman" w:hAnsi="Times New Roman" w:cs="Times New Roman"/>
          <w:bCs/>
          <w:lang w:eastAsia="en-AU"/>
        </w:rPr>
        <w:t xml:space="preserve">or </w:t>
      </w:r>
      <w:r w:rsidR="001709C2" w:rsidRPr="0041169D">
        <w:rPr>
          <w:rFonts w:ascii="Times New Roman" w:eastAsia="Times New Roman" w:hAnsi="Times New Roman" w:cs="Times New Roman"/>
          <w:bCs/>
          <w:lang w:eastAsia="en-AU"/>
        </w:rPr>
        <w:t>support delivery</w:t>
      </w:r>
      <w:r w:rsidR="009903AE"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including</w:t>
      </w:r>
      <w:r w:rsidR="00DF76FA" w:rsidRPr="0041169D">
        <w:rPr>
          <w:rFonts w:ascii="Times New Roman" w:eastAsia="Times New Roman" w:hAnsi="Times New Roman" w:cs="Times New Roman"/>
          <w:bCs/>
          <w:lang w:eastAsia="en-AU"/>
        </w:rPr>
        <w:t xml:space="preserve"> (but not limited to)</w:t>
      </w:r>
      <w:r w:rsidR="00AE5AE9" w:rsidRPr="0041169D">
        <w:rPr>
          <w:rFonts w:ascii="Times New Roman" w:eastAsia="Times New Roman" w:hAnsi="Times New Roman" w:cs="Times New Roman"/>
          <w:bCs/>
          <w:lang w:eastAsia="en-AU"/>
        </w:rPr>
        <w:t xml:space="preserve">: </w:t>
      </w:r>
    </w:p>
    <w:p w14:paraId="3771ABDC" w14:textId="68A58584" w:rsidR="009A7C79" w:rsidRPr="0041169D" w:rsidRDefault="00E108AF" w:rsidP="00B265FD">
      <w:pPr>
        <w:pStyle w:val="ListParagraph"/>
        <w:numPr>
          <w:ilvl w:val="0"/>
          <w:numId w:val="7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support </w:t>
      </w:r>
      <w:r w:rsidR="00AE5AE9" w:rsidRPr="0041169D">
        <w:rPr>
          <w:rFonts w:ascii="Times New Roman" w:eastAsia="Times New Roman" w:hAnsi="Times New Roman" w:cs="Times New Roman"/>
          <w:lang w:eastAsia="en-AU"/>
        </w:rPr>
        <w:t xml:space="preserve">intensity </w:t>
      </w:r>
      <w:r w:rsidRPr="0041169D">
        <w:rPr>
          <w:rFonts w:ascii="Times New Roman" w:eastAsia="Times New Roman" w:hAnsi="Times New Roman" w:cs="Times New Roman"/>
          <w:lang w:eastAsia="en-AU"/>
        </w:rPr>
        <w:t>(</w:t>
      </w:r>
      <w:r w:rsidR="00E41366" w:rsidRPr="0041169D">
        <w:rPr>
          <w:rFonts w:ascii="Times New Roman" w:eastAsia="Times New Roman" w:hAnsi="Times New Roman" w:cs="Times New Roman"/>
          <w:lang w:eastAsia="en-AU"/>
        </w:rPr>
        <w:t>for example,</w:t>
      </w:r>
      <w:r w:rsidRPr="0041169D">
        <w:rPr>
          <w:rFonts w:ascii="Times New Roman" w:eastAsia="Times New Roman" w:hAnsi="Times New Roman" w:cs="Times New Roman"/>
          <w:lang w:eastAsia="en-AU"/>
        </w:rPr>
        <w:t xml:space="preserve"> </w:t>
      </w:r>
      <w:r w:rsidR="00BA62AA" w:rsidRPr="0041169D">
        <w:rPr>
          <w:rFonts w:ascii="Times New Roman" w:eastAsia="Times New Roman" w:hAnsi="Times New Roman" w:cs="Times New Roman"/>
          <w:bCs/>
          <w:lang w:eastAsia="en-AU"/>
        </w:rPr>
        <w:t xml:space="preserve">higher maximum prices to support participants </w:t>
      </w:r>
      <w:r w:rsidR="00DE03BA" w:rsidRPr="0041169D">
        <w:rPr>
          <w:rFonts w:ascii="Times New Roman" w:eastAsia="Times New Roman" w:hAnsi="Times New Roman" w:cs="Times New Roman"/>
          <w:bCs/>
          <w:lang w:eastAsia="en-AU"/>
        </w:rPr>
        <w:t>with more complex needs)</w:t>
      </w:r>
    </w:p>
    <w:p w14:paraId="7FDF24A4" w14:textId="310019D5" w:rsidR="00DE03BA" w:rsidRPr="0041169D" w:rsidRDefault="00DE03BA" w:rsidP="00B265FD">
      <w:pPr>
        <w:pStyle w:val="ListParagraph"/>
        <w:numPr>
          <w:ilvl w:val="0"/>
          <w:numId w:val="7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remoteness (</w:t>
      </w:r>
      <w:r w:rsidR="00E41366" w:rsidRPr="0041169D">
        <w:rPr>
          <w:rFonts w:ascii="Times New Roman" w:eastAsia="Times New Roman" w:hAnsi="Times New Roman" w:cs="Times New Roman"/>
          <w:bCs/>
          <w:lang w:eastAsia="en-AU"/>
        </w:rPr>
        <w:t>for example,</w:t>
      </w:r>
      <w:r w:rsidRPr="0041169D">
        <w:rPr>
          <w:rFonts w:ascii="Times New Roman" w:eastAsia="Times New Roman" w:hAnsi="Times New Roman" w:cs="Times New Roman"/>
          <w:bCs/>
          <w:lang w:eastAsia="en-AU"/>
        </w:rPr>
        <w:t xml:space="preserve"> where the cost of providing a support in a remote part of Australia would </w:t>
      </w:r>
      <w:r w:rsidR="000A057B" w:rsidRPr="0041169D">
        <w:rPr>
          <w:rFonts w:ascii="Times New Roman" w:eastAsia="Times New Roman" w:hAnsi="Times New Roman" w:cs="Times New Roman"/>
          <w:bCs/>
          <w:lang w:eastAsia="en-AU"/>
        </w:rPr>
        <w:t>necessitate a higher price)</w:t>
      </w:r>
    </w:p>
    <w:p w14:paraId="61279DF0" w14:textId="629262D7" w:rsidR="00CD51C7" w:rsidRPr="0041169D" w:rsidRDefault="0069542E" w:rsidP="00B265FD">
      <w:pPr>
        <w:pStyle w:val="ListParagraph"/>
        <w:numPr>
          <w:ilvl w:val="0"/>
          <w:numId w:val="71"/>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whether the support </w:t>
      </w:r>
      <w:r w:rsidR="006F0876" w:rsidRPr="0041169D">
        <w:rPr>
          <w:rFonts w:ascii="Times New Roman" w:eastAsia="Times New Roman" w:hAnsi="Times New Roman" w:cs="Times New Roman"/>
          <w:bCs/>
          <w:lang w:eastAsia="en-AU"/>
        </w:rPr>
        <w:t>is delivered in</w:t>
      </w:r>
      <w:r w:rsidR="0036385C" w:rsidRPr="0041169D">
        <w:rPr>
          <w:rFonts w:ascii="Times New Roman" w:eastAsia="Times New Roman" w:hAnsi="Times New Roman" w:cs="Times New Roman"/>
          <w:bCs/>
          <w:lang w:eastAsia="en-AU"/>
        </w:rPr>
        <w:t>-person or remotely</w:t>
      </w:r>
      <w:r w:rsidR="006F0876" w:rsidRPr="0041169D">
        <w:rPr>
          <w:rFonts w:ascii="Times New Roman" w:eastAsia="Times New Roman" w:hAnsi="Times New Roman" w:cs="Times New Roman"/>
          <w:bCs/>
          <w:lang w:eastAsia="en-AU"/>
        </w:rPr>
        <w:t xml:space="preserve"> </w:t>
      </w:r>
      <w:r w:rsidR="005A4DF9" w:rsidRPr="0041169D">
        <w:rPr>
          <w:rFonts w:ascii="Times New Roman" w:eastAsia="Times New Roman" w:hAnsi="Times New Roman" w:cs="Times New Roman"/>
          <w:bCs/>
          <w:lang w:eastAsia="en-AU"/>
        </w:rPr>
        <w:t>(</w:t>
      </w:r>
      <w:r w:rsidR="0021280C" w:rsidRPr="0041169D">
        <w:rPr>
          <w:rFonts w:ascii="Times New Roman" w:eastAsia="Times New Roman" w:hAnsi="Times New Roman" w:cs="Times New Roman"/>
          <w:bCs/>
          <w:lang w:eastAsia="en-AU"/>
        </w:rPr>
        <w:t>for example</w:t>
      </w:r>
      <w:r w:rsidR="005A4DF9" w:rsidRPr="0041169D">
        <w:rPr>
          <w:rFonts w:ascii="Times New Roman" w:eastAsia="Times New Roman" w:hAnsi="Times New Roman" w:cs="Times New Roman"/>
          <w:bCs/>
          <w:lang w:eastAsia="en-AU"/>
        </w:rPr>
        <w:t xml:space="preserve"> via ‘telehealth’</w:t>
      </w:r>
      <w:r w:rsidR="0021280C" w:rsidRPr="0041169D">
        <w:rPr>
          <w:rFonts w:ascii="Times New Roman" w:eastAsia="Times New Roman" w:hAnsi="Times New Roman" w:cs="Times New Roman"/>
          <w:bCs/>
          <w:lang w:eastAsia="en-AU"/>
        </w:rPr>
        <w:t xml:space="preserve"> or </w:t>
      </w:r>
      <w:r w:rsidR="008513D9" w:rsidRPr="0041169D">
        <w:rPr>
          <w:rFonts w:ascii="Times New Roman" w:eastAsia="Times New Roman" w:hAnsi="Times New Roman" w:cs="Times New Roman"/>
          <w:bCs/>
          <w:lang w:eastAsia="en-AU"/>
        </w:rPr>
        <w:t>remote social engagement</w:t>
      </w:r>
      <w:r w:rsidR="005A4DF9" w:rsidRPr="0041169D">
        <w:rPr>
          <w:rFonts w:ascii="Times New Roman" w:eastAsia="Times New Roman" w:hAnsi="Times New Roman" w:cs="Times New Roman"/>
          <w:bCs/>
          <w:lang w:eastAsia="en-AU"/>
        </w:rPr>
        <w:t>)</w:t>
      </w:r>
      <w:r w:rsidR="006F0876" w:rsidRPr="0041169D">
        <w:rPr>
          <w:rFonts w:ascii="Times New Roman" w:eastAsia="Times New Roman" w:hAnsi="Times New Roman" w:cs="Times New Roman"/>
          <w:bCs/>
          <w:lang w:eastAsia="en-AU"/>
        </w:rPr>
        <w:t xml:space="preserve"> </w:t>
      </w:r>
    </w:p>
    <w:p w14:paraId="125C96C3" w14:textId="4ECC8E4C" w:rsidR="00E12370" w:rsidRPr="0041169D" w:rsidRDefault="00E12370"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Paragrap</w:t>
      </w:r>
      <w:r w:rsidR="00B119F2" w:rsidRPr="0041169D">
        <w:rPr>
          <w:rFonts w:ascii="Times New Roman" w:eastAsia="Times New Roman" w:hAnsi="Times New Roman" w:cs="Times New Roman"/>
          <w:bCs/>
          <w:lang w:eastAsia="en-AU"/>
        </w:rPr>
        <w:t xml:space="preserve">h </w:t>
      </w:r>
      <w:r w:rsidR="00FF55A3" w:rsidRPr="0041169D">
        <w:rPr>
          <w:rFonts w:ascii="Times New Roman" w:eastAsia="Times New Roman" w:hAnsi="Times New Roman" w:cs="Times New Roman"/>
          <w:bCs/>
          <w:lang w:eastAsia="en-AU"/>
        </w:rPr>
        <w:t>45C(9)</w:t>
      </w:r>
      <w:r w:rsidR="00B119F2" w:rsidRPr="0041169D">
        <w:rPr>
          <w:rFonts w:ascii="Times New Roman" w:eastAsia="Times New Roman" w:hAnsi="Times New Roman" w:cs="Times New Roman"/>
          <w:bCs/>
          <w:lang w:eastAsia="en-AU"/>
        </w:rPr>
        <w:t xml:space="preserve">(b) provides </w:t>
      </w:r>
      <w:r w:rsidR="00FF55A3" w:rsidRPr="0041169D">
        <w:rPr>
          <w:rFonts w:ascii="Times New Roman" w:eastAsia="Times New Roman" w:hAnsi="Times New Roman" w:cs="Times New Roman"/>
          <w:bCs/>
          <w:lang w:eastAsia="en-AU"/>
        </w:rPr>
        <w:t xml:space="preserve">that the pricing determination may </w:t>
      </w:r>
      <w:r w:rsidR="00935AD0" w:rsidRPr="0041169D">
        <w:rPr>
          <w:rFonts w:ascii="Times New Roman" w:eastAsia="Times New Roman" w:hAnsi="Times New Roman" w:cs="Times New Roman"/>
          <w:bCs/>
          <w:lang w:eastAsia="en-AU"/>
        </w:rPr>
        <w:t xml:space="preserve">set </w:t>
      </w:r>
      <w:r w:rsidR="001709C2" w:rsidRPr="0041169D">
        <w:rPr>
          <w:rFonts w:ascii="Times New Roman" w:eastAsia="Times New Roman" w:hAnsi="Times New Roman" w:cs="Times New Roman"/>
          <w:bCs/>
          <w:lang w:eastAsia="en-AU"/>
        </w:rPr>
        <w:t>differentiated pricing</w:t>
      </w:r>
      <w:r w:rsidR="00935AD0" w:rsidRPr="0041169D">
        <w:rPr>
          <w:rFonts w:ascii="Times New Roman" w:eastAsia="Times New Roman" w:hAnsi="Times New Roman" w:cs="Times New Roman"/>
          <w:bCs/>
          <w:lang w:eastAsia="en-AU"/>
        </w:rPr>
        <w:t xml:space="preserve"> for</w:t>
      </w:r>
      <w:r w:rsidR="00FF55A3" w:rsidRPr="0041169D">
        <w:rPr>
          <w:rFonts w:ascii="Times New Roman" w:eastAsia="Times New Roman" w:hAnsi="Times New Roman" w:cs="Times New Roman"/>
          <w:bCs/>
          <w:lang w:eastAsia="en-AU"/>
        </w:rPr>
        <w:t xml:space="preserve"> different kinds of providers</w:t>
      </w:r>
      <w:r w:rsidR="003B5F69" w:rsidRPr="0041169D">
        <w:rPr>
          <w:rFonts w:ascii="Times New Roman" w:eastAsia="Times New Roman" w:hAnsi="Times New Roman" w:cs="Times New Roman"/>
          <w:bCs/>
          <w:lang w:eastAsia="en-AU"/>
        </w:rPr>
        <w:t>, including in relation to</w:t>
      </w:r>
      <w:r w:rsidR="00B119F2" w:rsidRPr="0041169D">
        <w:rPr>
          <w:rFonts w:ascii="Times New Roman" w:eastAsia="Times New Roman" w:hAnsi="Times New Roman" w:cs="Times New Roman"/>
          <w:bCs/>
          <w:lang w:eastAsia="en-AU"/>
        </w:rPr>
        <w:t>:</w:t>
      </w:r>
    </w:p>
    <w:p w14:paraId="74FBAEAC" w14:textId="40192B75" w:rsidR="00B119F2" w:rsidRPr="0041169D" w:rsidRDefault="00B119F2" w:rsidP="00B265FD">
      <w:pPr>
        <w:pStyle w:val="ListParagraph"/>
        <w:numPr>
          <w:ilvl w:val="0"/>
          <w:numId w:val="72"/>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the qualifications or experience of </w:t>
      </w:r>
      <w:r w:rsidR="00B47446" w:rsidRPr="0041169D">
        <w:rPr>
          <w:rFonts w:ascii="Times New Roman" w:eastAsia="Times New Roman" w:hAnsi="Times New Roman" w:cs="Times New Roman"/>
          <w:bCs/>
          <w:lang w:eastAsia="en-AU"/>
        </w:rPr>
        <w:t>a provider (</w:t>
      </w:r>
      <w:r w:rsidR="003B5F69" w:rsidRPr="0041169D">
        <w:rPr>
          <w:rFonts w:ascii="Times New Roman" w:eastAsia="Times New Roman" w:hAnsi="Times New Roman" w:cs="Times New Roman"/>
          <w:bCs/>
          <w:lang w:eastAsia="en-AU"/>
        </w:rPr>
        <w:t>for example,</w:t>
      </w:r>
      <w:r w:rsidR="00B47446" w:rsidRPr="0041169D">
        <w:rPr>
          <w:rFonts w:ascii="Times New Roman" w:eastAsia="Times New Roman" w:hAnsi="Times New Roman" w:cs="Times New Roman"/>
          <w:bCs/>
          <w:lang w:eastAsia="en-AU"/>
        </w:rPr>
        <w:t xml:space="preserve"> whether the </w:t>
      </w:r>
      <w:r w:rsidR="001852E2" w:rsidRPr="0041169D">
        <w:rPr>
          <w:rFonts w:ascii="Times New Roman" w:eastAsia="Times New Roman" w:hAnsi="Times New Roman" w:cs="Times New Roman"/>
          <w:bCs/>
          <w:lang w:eastAsia="en-AU"/>
        </w:rPr>
        <w:t xml:space="preserve">provider or the staff engaged by a provider </w:t>
      </w:r>
      <w:r w:rsidR="003B5F69" w:rsidRPr="0041169D">
        <w:rPr>
          <w:rFonts w:ascii="Times New Roman" w:eastAsia="Times New Roman" w:hAnsi="Times New Roman" w:cs="Times New Roman"/>
          <w:bCs/>
          <w:lang w:eastAsia="en-AU"/>
        </w:rPr>
        <w:t>have specific credentials related</w:t>
      </w:r>
      <w:r w:rsidR="00AE2F63" w:rsidRPr="0041169D">
        <w:rPr>
          <w:rFonts w:ascii="Times New Roman" w:eastAsia="Times New Roman" w:hAnsi="Times New Roman" w:cs="Times New Roman"/>
          <w:bCs/>
          <w:lang w:eastAsia="en-AU"/>
        </w:rPr>
        <w:t xml:space="preserve"> to </w:t>
      </w:r>
      <w:r w:rsidR="003B5F69" w:rsidRPr="0041169D">
        <w:rPr>
          <w:rFonts w:ascii="Times New Roman" w:eastAsia="Times New Roman" w:hAnsi="Times New Roman" w:cs="Times New Roman"/>
          <w:bCs/>
          <w:lang w:eastAsia="en-AU"/>
        </w:rPr>
        <w:t>the delivery</w:t>
      </w:r>
      <w:r w:rsidR="00AE2F63" w:rsidRPr="0041169D">
        <w:rPr>
          <w:rFonts w:ascii="Times New Roman" w:eastAsia="Times New Roman" w:hAnsi="Times New Roman" w:cs="Times New Roman"/>
          <w:bCs/>
          <w:lang w:eastAsia="en-AU"/>
        </w:rPr>
        <w:t xml:space="preserve"> </w:t>
      </w:r>
      <w:r w:rsidR="009E0D21" w:rsidRPr="0041169D">
        <w:rPr>
          <w:rFonts w:ascii="Times New Roman" w:eastAsia="Times New Roman" w:hAnsi="Times New Roman" w:cs="Times New Roman"/>
          <w:bCs/>
          <w:lang w:eastAsia="en-AU"/>
        </w:rPr>
        <w:t>of</w:t>
      </w:r>
      <w:r w:rsidR="003B5F69" w:rsidRPr="0041169D">
        <w:rPr>
          <w:rFonts w:ascii="Times New Roman" w:eastAsia="Times New Roman" w:hAnsi="Times New Roman" w:cs="Times New Roman"/>
          <w:bCs/>
          <w:lang w:eastAsia="en-AU"/>
        </w:rPr>
        <w:t xml:space="preserve"> </w:t>
      </w:r>
      <w:r w:rsidR="00AE2F63" w:rsidRPr="0041169D">
        <w:rPr>
          <w:rFonts w:ascii="Times New Roman" w:eastAsia="Times New Roman" w:hAnsi="Times New Roman" w:cs="Times New Roman"/>
          <w:bCs/>
          <w:lang w:eastAsia="en-AU"/>
        </w:rPr>
        <w:t>a support</w:t>
      </w:r>
      <w:r w:rsidR="00855FCA" w:rsidRPr="0041169D">
        <w:rPr>
          <w:rFonts w:ascii="Times New Roman" w:eastAsia="Times New Roman" w:hAnsi="Times New Roman" w:cs="Times New Roman"/>
          <w:bCs/>
          <w:lang w:eastAsia="en-AU"/>
        </w:rPr>
        <w:t xml:space="preserve"> or based on years</w:t>
      </w:r>
      <w:r w:rsidR="0071299F" w:rsidRPr="0041169D">
        <w:rPr>
          <w:rFonts w:ascii="Times New Roman" w:eastAsia="Times New Roman" w:hAnsi="Times New Roman" w:cs="Times New Roman"/>
          <w:bCs/>
          <w:lang w:eastAsia="en-AU"/>
        </w:rPr>
        <w:t xml:space="preserve"> of </w:t>
      </w:r>
      <w:r w:rsidR="00855FCA" w:rsidRPr="0041169D">
        <w:rPr>
          <w:rFonts w:ascii="Times New Roman" w:eastAsia="Times New Roman" w:hAnsi="Times New Roman" w:cs="Times New Roman"/>
          <w:bCs/>
          <w:lang w:eastAsia="en-AU"/>
        </w:rPr>
        <w:t>experience in support delivery</w:t>
      </w:r>
      <w:r w:rsidR="0071299F" w:rsidRPr="0041169D">
        <w:rPr>
          <w:rFonts w:ascii="Times New Roman" w:eastAsia="Times New Roman" w:hAnsi="Times New Roman" w:cs="Times New Roman"/>
          <w:bCs/>
          <w:lang w:eastAsia="en-AU"/>
        </w:rPr>
        <w:t>)</w:t>
      </w:r>
    </w:p>
    <w:p w14:paraId="4FC083CB" w14:textId="39084D7E" w:rsidR="0071299F" w:rsidRPr="0041169D" w:rsidRDefault="0071299F" w:rsidP="00B265FD">
      <w:pPr>
        <w:pStyle w:val="ListParagraph"/>
        <w:numPr>
          <w:ilvl w:val="0"/>
          <w:numId w:val="72"/>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whether a provider is a registered NDIS provider</w:t>
      </w:r>
    </w:p>
    <w:p w14:paraId="13B0ADA5" w14:textId="786DB94A" w:rsidR="0071299F" w:rsidRPr="0041169D" w:rsidRDefault="0071299F"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Paragraph </w:t>
      </w:r>
      <w:r w:rsidR="00FF4681" w:rsidRPr="0041169D">
        <w:rPr>
          <w:rFonts w:ascii="Times New Roman" w:eastAsia="Times New Roman" w:hAnsi="Times New Roman" w:cs="Times New Roman"/>
          <w:bCs/>
          <w:lang w:eastAsia="en-AU"/>
        </w:rPr>
        <w:t>45C(9)</w:t>
      </w:r>
      <w:r w:rsidR="009D056F" w:rsidRPr="0041169D">
        <w:rPr>
          <w:rFonts w:ascii="Times New Roman" w:eastAsia="Times New Roman" w:hAnsi="Times New Roman" w:cs="Times New Roman"/>
          <w:bCs/>
          <w:lang w:eastAsia="en-AU"/>
        </w:rPr>
        <w:t xml:space="preserve">(c) </w:t>
      </w:r>
      <w:r w:rsidR="00FF4681" w:rsidRPr="0041169D">
        <w:rPr>
          <w:rFonts w:ascii="Times New Roman" w:eastAsia="Times New Roman" w:hAnsi="Times New Roman" w:cs="Times New Roman"/>
          <w:bCs/>
          <w:lang w:eastAsia="en-AU"/>
        </w:rPr>
        <w:t>provides that the pricing determination may set differentiated pricing for</w:t>
      </w:r>
      <w:r w:rsidR="006F122F" w:rsidRPr="0041169D">
        <w:rPr>
          <w:rFonts w:ascii="Times New Roman" w:eastAsia="Times New Roman" w:hAnsi="Times New Roman" w:cs="Times New Roman"/>
          <w:bCs/>
          <w:lang w:eastAsia="en-AU"/>
        </w:rPr>
        <w:t xml:space="preserve"> </w:t>
      </w:r>
      <w:r w:rsidR="009D056F" w:rsidRPr="0041169D">
        <w:rPr>
          <w:rFonts w:ascii="Times New Roman" w:eastAsia="Times New Roman" w:hAnsi="Times New Roman" w:cs="Times New Roman"/>
          <w:bCs/>
          <w:lang w:eastAsia="en-AU"/>
        </w:rPr>
        <w:t>different kinds of participants, including how funding is managed</w:t>
      </w:r>
      <w:r w:rsidR="00FF4681" w:rsidRPr="0041169D">
        <w:rPr>
          <w:rFonts w:ascii="Times New Roman" w:eastAsia="Times New Roman" w:hAnsi="Times New Roman" w:cs="Times New Roman"/>
          <w:bCs/>
          <w:lang w:eastAsia="en-AU"/>
        </w:rPr>
        <w:t xml:space="preserve"> under a participant’s plan</w:t>
      </w:r>
      <w:r w:rsidR="009D056F" w:rsidRPr="0041169D">
        <w:rPr>
          <w:rFonts w:ascii="Times New Roman" w:eastAsia="Times New Roman" w:hAnsi="Times New Roman" w:cs="Times New Roman"/>
          <w:bCs/>
          <w:lang w:eastAsia="en-AU"/>
        </w:rPr>
        <w:t>.</w:t>
      </w:r>
      <w:r w:rsidR="00844967" w:rsidRPr="0041169D">
        <w:rPr>
          <w:rFonts w:ascii="Times New Roman" w:eastAsia="Times New Roman" w:hAnsi="Times New Roman" w:cs="Times New Roman"/>
          <w:bCs/>
          <w:lang w:eastAsia="en-AU"/>
        </w:rPr>
        <w:t xml:space="preserve"> </w:t>
      </w:r>
    </w:p>
    <w:p w14:paraId="55320F6C" w14:textId="6F48DD6E" w:rsidR="009D056F" w:rsidRPr="0041169D" w:rsidRDefault="00130D4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Paragraph </w:t>
      </w:r>
      <w:r w:rsidR="00FF4681" w:rsidRPr="0041169D">
        <w:rPr>
          <w:rFonts w:ascii="Times New Roman" w:eastAsia="Times New Roman" w:hAnsi="Times New Roman" w:cs="Times New Roman"/>
          <w:bCs/>
          <w:lang w:eastAsia="en-AU"/>
        </w:rPr>
        <w:t>45C(9)</w:t>
      </w:r>
      <w:r w:rsidRPr="0041169D">
        <w:rPr>
          <w:rFonts w:ascii="Times New Roman" w:eastAsia="Times New Roman" w:hAnsi="Times New Roman" w:cs="Times New Roman"/>
          <w:bCs/>
          <w:lang w:eastAsia="en-AU"/>
        </w:rPr>
        <w:t xml:space="preserve">(d) </w:t>
      </w:r>
      <w:r w:rsidR="00D56087" w:rsidRPr="0041169D">
        <w:rPr>
          <w:rFonts w:ascii="Times New Roman" w:eastAsia="Times New Roman" w:hAnsi="Times New Roman" w:cs="Times New Roman"/>
          <w:bCs/>
          <w:lang w:eastAsia="en-AU"/>
        </w:rPr>
        <w:t>would pro</w:t>
      </w:r>
      <w:r w:rsidR="005D205F" w:rsidRPr="0041169D">
        <w:rPr>
          <w:rFonts w:ascii="Times New Roman" w:eastAsia="Times New Roman" w:hAnsi="Times New Roman" w:cs="Times New Roman"/>
          <w:bCs/>
          <w:lang w:eastAsia="en-AU"/>
        </w:rPr>
        <w:t>vide</w:t>
      </w:r>
      <w:r w:rsidRPr="0041169D">
        <w:rPr>
          <w:rFonts w:ascii="Times New Roman" w:eastAsia="Times New Roman" w:hAnsi="Times New Roman" w:cs="Times New Roman"/>
          <w:bCs/>
          <w:lang w:eastAsia="en-AU"/>
        </w:rPr>
        <w:t xml:space="preserve"> that </w:t>
      </w:r>
      <w:r w:rsidR="005A53F4" w:rsidRPr="0041169D">
        <w:rPr>
          <w:rFonts w:ascii="Times New Roman" w:eastAsia="Times New Roman" w:hAnsi="Times New Roman" w:cs="Times New Roman"/>
          <w:bCs/>
          <w:lang w:eastAsia="en-AU"/>
        </w:rPr>
        <w:t xml:space="preserve">the </w:t>
      </w:r>
      <w:r w:rsidR="006B7FBB" w:rsidRPr="0041169D">
        <w:rPr>
          <w:rFonts w:ascii="Times New Roman" w:eastAsia="Times New Roman" w:hAnsi="Times New Roman" w:cs="Times New Roman"/>
          <w:bCs/>
          <w:lang w:eastAsia="en-AU"/>
        </w:rPr>
        <w:t xml:space="preserve">pricing </w:t>
      </w:r>
      <w:r w:rsidR="005A53F4" w:rsidRPr="0041169D">
        <w:rPr>
          <w:rFonts w:ascii="Times New Roman" w:eastAsia="Times New Roman" w:hAnsi="Times New Roman" w:cs="Times New Roman"/>
          <w:bCs/>
          <w:lang w:eastAsia="en-AU"/>
        </w:rPr>
        <w:t>determination</w:t>
      </w:r>
      <w:r w:rsidR="007429B2" w:rsidRPr="0041169D">
        <w:rPr>
          <w:rFonts w:ascii="Times New Roman" w:eastAsia="Times New Roman" w:hAnsi="Times New Roman" w:cs="Times New Roman"/>
          <w:bCs/>
          <w:lang w:eastAsia="en-AU"/>
        </w:rPr>
        <w:t xml:space="preserve"> may also deal with any other relevant matters</w:t>
      </w:r>
      <w:r w:rsidR="005A53F4" w:rsidRPr="0041169D">
        <w:rPr>
          <w:rFonts w:ascii="Times New Roman" w:eastAsia="Times New Roman" w:hAnsi="Times New Roman" w:cs="Times New Roman"/>
          <w:bCs/>
          <w:lang w:eastAsia="en-AU"/>
        </w:rPr>
        <w:t>.</w:t>
      </w:r>
      <w:r w:rsidR="00D56087" w:rsidRPr="0041169D">
        <w:rPr>
          <w:rFonts w:ascii="Times New Roman" w:eastAsia="Times New Roman" w:hAnsi="Times New Roman" w:cs="Times New Roman"/>
          <w:bCs/>
          <w:lang w:eastAsia="en-AU"/>
        </w:rPr>
        <w:t xml:space="preserve"> This</w:t>
      </w:r>
      <w:r w:rsidR="006B7FBB" w:rsidRPr="0041169D">
        <w:rPr>
          <w:rFonts w:ascii="Times New Roman" w:eastAsia="Times New Roman" w:hAnsi="Times New Roman" w:cs="Times New Roman"/>
          <w:bCs/>
          <w:lang w:eastAsia="en-AU"/>
        </w:rPr>
        <w:t xml:space="preserve"> would provide necessary flexibility to ensure that </w:t>
      </w:r>
      <w:r w:rsidR="007E60CF" w:rsidRPr="0041169D">
        <w:rPr>
          <w:rFonts w:ascii="Times New Roman" w:eastAsia="Times New Roman" w:hAnsi="Times New Roman" w:cs="Times New Roman"/>
          <w:bCs/>
          <w:lang w:eastAsia="en-AU"/>
        </w:rPr>
        <w:t xml:space="preserve">the Minister can prescribe </w:t>
      </w:r>
      <w:r w:rsidR="00371D58" w:rsidRPr="0041169D">
        <w:rPr>
          <w:rFonts w:ascii="Times New Roman" w:eastAsia="Times New Roman" w:hAnsi="Times New Roman" w:cs="Times New Roman"/>
          <w:bCs/>
          <w:lang w:eastAsia="en-AU"/>
        </w:rPr>
        <w:t xml:space="preserve">a range of </w:t>
      </w:r>
      <w:r w:rsidR="006F122F" w:rsidRPr="0041169D">
        <w:rPr>
          <w:rFonts w:ascii="Times New Roman" w:eastAsia="Times New Roman" w:hAnsi="Times New Roman" w:cs="Times New Roman"/>
          <w:bCs/>
          <w:lang w:eastAsia="en-AU"/>
        </w:rPr>
        <w:t xml:space="preserve">different requirements </w:t>
      </w:r>
      <w:r w:rsidR="00824121" w:rsidRPr="0041169D">
        <w:rPr>
          <w:rFonts w:ascii="Times New Roman" w:eastAsia="Times New Roman" w:hAnsi="Times New Roman" w:cs="Times New Roman"/>
          <w:bCs/>
          <w:lang w:eastAsia="en-AU"/>
        </w:rPr>
        <w:t>for maximum prices</w:t>
      </w:r>
      <w:r w:rsidR="00371D58" w:rsidRPr="0041169D">
        <w:rPr>
          <w:rFonts w:ascii="Times New Roman" w:eastAsia="Times New Roman" w:hAnsi="Times New Roman" w:cs="Times New Roman"/>
          <w:bCs/>
          <w:lang w:eastAsia="en-AU"/>
        </w:rPr>
        <w:t xml:space="preserve">. </w:t>
      </w:r>
      <w:r w:rsidR="00BA5F9D" w:rsidRPr="0041169D">
        <w:rPr>
          <w:rFonts w:ascii="Times New Roman" w:eastAsia="Times New Roman" w:hAnsi="Times New Roman" w:cs="Times New Roman"/>
          <w:bCs/>
          <w:lang w:eastAsia="en-AU"/>
        </w:rPr>
        <w:t xml:space="preserve">For example, </w:t>
      </w:r>
      <w:r w:rsidR="005775D2" w:rsidRPr="0041169D">
        <w:rPr>
          <w:rFonts w:ascii="Times New Roman" w:eastAsia="Times New Roman" w:hAnsi="Times New Roman" w:cs="Times New Roman"/>
          <w:bCs/>
          <w:lang w:eastAsia="en-AU"/>
        </w:rPr>
        <w:t xml:space="preserve">requirements relating to the maximum price of a support based on the time of the day or the day of the week </w:t>
      </w:r>
      <w:r w:rsidR="00026724" w:rsidRPr="0041169D">
        <w:rPr>
          <w:rFonts w:ascii="Times New Roman" w:eastAsia="Times New Roman" w:hAnsi="Times New Roman" w:cs="Times New Roman"/>
          <w:bCs/>
          <w:lang w:eastAsia="en-AU"/>
        </w:rPr>
        <w:t xml:space="preserve">when </w:t>
      </w:r>
      <w:r w:rsidR="005775D2" w:rsidRPr="0041169D">
        <w:rPr>
          <w:rFonts w:ascii="Times New Roman" w:eastAsia="Times New Roman" w:hAnsi="Times New Roman" w:cs="Times New Roman"/>
          <w:bCs/>
          <w:lang w:eastAsia="en-AU"/>
        </w:rPr>
        <w:t>the support is provided</w:t>
      </w:r>
      <w:r w:rsidR="009B78F3" w:rsidRPr="0041169D">
        <w:rPr>
          <w:rFonts w:ascii="Times New Roman" w:eastAsia="Times New Roman" w:hAnsi="Times New Roman" w:cs="Times New Roman"/>
          <w:bCs/>
          <w:lang w:eastAsia="en-AU"/>
        </w:rPr>
        <w:t xml:space="preserve"> or whether the support is provided in </w:t>
      </w:r>
      <w:r w:rsidR="009C660F" w:rsidRPr="0041169D">
        <w:rPr>
          <w:rFonts w:ascii="Times New Roman" w:eastAsia="Times New Roman" w:hAnsi="Times New Roman" w:cs="Times New Roman"/>
          <w:bCs/>
          <w:lang w:eastAsia="en-AU"/>
        </w:rPr>
        <w:t>a group or individual setting</w:t>
      </w:r>
      <w:r w:rsidR="005775D2" w:rsidRPr="0041169D">
        <w:rPr>
          <w:rFonts w:ascii="Times New Roman" w:eastAsia="Times New Roman" w:hAnsi="Times New Roman" w:cs="Times New Roman"/>
          <w:bCs/>
          <w:lang w:eastAsia="en-AU"/>
        </w:rPr>
        <w:t>.</w:t>
      </w:r>
      <w:r w:rsidR="00BA5F9D" w:rsidRPr="0041169D">
        <w:rPr>
          <w:rFonts w:ascii="Times New Roman" w:eastAsia="Times New Roman" w:hAnsi="Times New Roman" w:cs="Times New Roman"/>
          <w:bCs/>
          <w:lang w:eastAsia="en-AU"/>
        </w:rPr>
        <w:t xml:space="preserve"> </w:t>
      </w:r>
      <w:r w:rsidR="00371D58" w:rsidRPr="0041169D">
        <w:rPr>
          <w:rFonts w:ascii="Times New Roman" w:eastAsia="Times New Roman" w:hAnsi="Times New Roman" w:cs="Times New Roman"/>
          <w:bCs/>
          <w:lang w:eastAsia="en-AU"/>
        </w:rPr>
        <w:t xml:space="preserve">This would </w:t>
      </w:r>
      <w:r w:rsidR="00DC04D8" w:rsidRPr="0041169D">
        <w:rPr>
          <w:rFonts w:ascii="Times New Roman" w:eastAsia="Times New Roman" w:hAnsi="Times New Roman" w:cs="Times New Roman"/>
          <w:bCs/>
          <w:lang w:eastAsia="en-AU"/>
        </w:rPr>
        <w:t>also</w:t>
      </w:r>
      <w:r w:rsidR="00371D58" w:rsidRPr="0041169D">
        <w:rPr>
          <w:rFonts w:ascii="Times New Roman" w:eastAsia="Times New Roman" w:hAnsi="Times New Roman" w:cs="Times New Roman"/>
          <w:bCs/>
          <w:lang w:eastAsia="en-AU"/>
        </w:rPr>
        <w:t xml:space="preserve"> ensure that the </w:t>
      </w:r>
      <w:r w:rsidR="0065500C" w:rsidRPr="0041169D">
        <w:rPr>
          <w:rFonts w:ascii="Times New Roman" w:eastAsia="Times New Roman" w:hAnsi="Times New Roman" w:cs="Times New Roman"/>
          <w:bCs/>
          <w:lang w:eastAsia="en-AU"/>
        </w:rPr>
        <w:t xml:space="preserve">Minister’s </w:t>
      </w:r>
      <w:r w:rsidR="00371D58" w:rsidRPr="0041169D">
        <w:rPr>
          <w:rFonts w:ascii="Times New Roman" w:eastAsia="Times New Roman" w:hAnsi="Times New Roman" w:cs="Times New Roman"/>
          <w:bCs/>
          <w:lang w:eastAsia="en-AU"/>
        </w:rPr>
        <w:t>pricing determination can respond to changing market conditions</w:t>
      </w:r>
      <w:r w:rsidR="00FF5042" w:rsidRPr="0041169D">
        <w:rPr>
          <w:rFonts w:ascii="Times New Roman" w:eastAsia="Times New Roman" w:hAnsi="Times New Roman" w:cs="Times New Roman"/>
          <w:bCs/>
          <w:lang w:eastAsia="en-AU"/>
        </w:rPr>
        <w:t xml:space="preserve"> </w:t>
      </w:r>
      <w:r w:rsidR="00DC04D8" w:rsidRPr="0041169D">
        <w:rPr>
          <w:rFonts w:ascii="Times New Roman" w:eastAsia="Times New Roman" w:hAnsi="Times New Roman" w:cs="Times New Roman"/>
          <w:bCs/>
          <w:lang w:eastAsia="en-AU"/>
        </w:rPr>
        <w:t>and unexpected events</w:t>
      </w:r>
      <w:r w:rsidR="0065500C" w:rsidRPr="0041169D">
        <w:rPr>
          <w:rFonts w:ascii="Times New Roman" w:eastAsia="Times New Roman" w:hAnsi="Times New Roman" w:cs="Times New Roman"/>
          <w:bCs/>
          <w:lang w:eastAsia="en-AU"/>
        </w:rPr>
        <w:t>. F</w:t>
      </w:r>
      <w:r w:rsidR="0029366E" w:rsidRPr="0041169D">
        <w:rPr>
          <w:rFonts w:ascii="Times New Roman" w:eastAsia="Times New Roman" w:hAnsi="Times New Roman" w:cs="Times New Roman"/>
          <w:bCs/>
          <w:lang w:eastAsia="en-AU"/>
        </w:rPr>
        <w:t>or example, during the COVID-19</w:t>
      </w:r>
      <w:r w:rsidR="003148AE" w:rsidRPr="0041169D">
        <w:rPr>
          <w:rFonts w:ascii="Times New Roman" w:eastAsia="Times New Roman" w:hAnsi="Times New Roman" w:cs="Times New Roman"/>
          <w:bCs/>
          <w:lang w:eastAsia="en-AU"/>
        </w:rPr>
        <w:t xml:space="preserve"> pandemic, the Agency introduced a range of </w:t>
      </w:r>
      <w:r w:rsidR="0065500C" w:rsidRPr="0041169D">
        <w:rPr>
          <w:rFonts w:ascii="Times New Roman" w:eastAsia="Times New Roman" w:hAnsi="Times New Roman" w:cs="Times New Roman"/>
          <w:bCs/>
          <w:lang w:eastAsia="en-AU"/>
        </w:rPr>
        <w:t xml:space="preserve">supports linked to specific circumstances, </w:t>
      </w:r>
      <w:r w:rsidR="006D2981" w:rsidRPr="0041169D">
        <w:rPr>
          <w:rFonts w:ascii="Times New Roman" w:eastAsia="Times New Roman" w:hAnsi="Times New Roman" w:cs="Times New Roman"/>
          <w:bCs/>
          <w:lang w:eastAsia="en-AU"/>
        </w:rPr>
        <w:t xml:space="preserve">such as </w:t>
      </w:r>
      <w:r w:rsidR="00674B5D" w:rsidRPr="0041169D">
        <w:rPr>
          <w:rFonts w:ascii="Times New Roman" w:eastAsia="Times New Roman" w:hAnsi="Times New Roman" w:cs="Times New Roman"/>
          <w:bCs/>
          <w:lang w:eastAsia="en-AU"/>
        </w:rPr>
        <w:t xml:space="preserve">a </w:t>
      </w:r>
      <w:r w:rsidR="00DC04D8" w:rsidRPr="0041169D">
        <w:rPr>
          <w:rFonts w:ascii="Times New Roman" w:eastAsia="Times New Roman" w:hAnsi="Times New Roman" w:cs="Times New Roman"/>
          <w:bCs/>
          <w:lang w:eastAsia="en-AU"/>
        </w:rPr>
        <w:t xml:space="preserve">support </w:t>
      </w:r>
      <w:r w:rsidR="00674B5D" w:rsidRPr="0041169D">
        <w:rPr>
          <w:rFonts w:ascii="Times New Roman" w:eastAsia="Times New Roman" w:hAnsi="Times New Roman" w:cs="Times New Roman"/>
          <w:bCs/>
          <w:lang w:eastAsia="en-AU"/>
        </w:rPr>
        <w:t>item</w:t>
      </w:r>
      <w:r w:rsidR="00DC04D8" w:rsidRPr="0041169D">
        <w:rPr>
          <w:rFonts w:ascii="Times New Roman" w:eastAsia="Times New Roman" w:hAnsi="Times New Roman" w:cs="Times New Roman"/>
          <w:bCs/>
          <w:lang w:eastAsia="en-AU"/>
        </w:rPr>
        <w:t xml:space="preserve"> </w:t>
      </w:r>
      <w:r w:rsidR="00674B5D" w:rsidRPr="0041169D">
        <w:rPr>
          <w:rFonts w:ascii="Times New Roman" w:eastAsia="Times New Roman" w:hAnsi="Times New Roman" w:cs="Times New Roman"/>
          <w:bCs/>
          <w:lang w:eastAsia="en-AU"/>
        </w:rPr>
        <w:lastRenderedPageBreak/>
        <w:t xml:space="preserve">to enable </w:t>
      </w:r>
      <w:r w:rsidR="00DC04D8" w:rsidRPr="0041169D">
        <w:rPr>
          <w:rFonts w:ascii="Times New Roman" w:eastAsia="Times New Roman" w:hAnsi="Times New Roman" w:cs="Times New Roman"/>
          <w:bCs/>
          <w:lang w:eastAsia="en-AU"/>
        </w:rPr>
        <w:t xml:space="preserve">a provider to conduct a </w:t>
      </w:r>
      <w:r w:rsidR="0021338F" w:rsidRPr="0041169D">
        <w:rPr>
          <w:rFonts w:ascii="Times New Roman" w:eastAsia="Times New Roman" w:hAnsi="Times New Roman" w:cs="Times New Roman"/>
          <w:bCs/>
          <w:lang w:eastAsia="en-AU"/>
        </w:rPr>
        <w:t xml:space="preserve">professional </w:t>
      </w:r>
      <w:r w:rsidR="00DC04D8" w:rsidRPr="0041169D">
        <w:rPr>
          <w:rFonts w:ascii="Times New Roman" w:eastAsia="Times New Roman" w:hAnsi="Times New Roman" w:cs="Times New Roman"/>
          <w:bCs/>
          <w:lang w:eastAsia="en-AU"/>
        </w:rPr>
        <w:t>deep clean</w:t>
      </w:r>
      <w:r w:rsidR="009A5833" w:rsidRPr="0041169D">
        <w:rPr>
          <w:rFonts w:ascii="Times New Roman" w:eastAsia="Times New Roman" w:hAnsi="Times New Roman" w:cs="Times New Roman"/>
          <w:bCs/>
          <w:lang w:eastAsia="en-AU"/>
        </w:rPr>
        <w:t xml:space="preserve"> </w:t>
      </w:r>
      <w:r w:rsidR="00674B5D" w:rsidRPr="0041169D">
        <w:rPr>
          <w:rFonts w:ascii="Times New Roman" w:eastAsia="Times New Roman" w:hAnsi="Times New Roman" w:cs="Times New Roman"/>
          <w:bCs/>
          <w:lang w:eastAsia="en-AU"/>
        </w:rPr>
        <w:t>of a</w:t>
      </w:r>
      <w:r w:rsidR="009A5833" w:rsidRPr="0041169D">
        <w:rPr>
          <w:rFonts w:ascii="Times New Roman" w:eastAsia="Times New Roman" w:hAnsi="Times New Roman" w:cs="Times New Roman"/>
          <w:bCs/>
          <w:lang w:eastAsia="en-AU"/>
        </w:rPr>
        <w:t xml:space="preserve"> Supported Independent Living </w:t>
      </w:r>
      <w:r w:rsidR="00674B5D" w:rsidRPr="0041169D">
        <w:rPr>
          <w:rFonts w:ascii="Times New Roman" w:eastAsia="Times New Roman" w:hAnsi="Times New Roman" w:cs="Times New Roman"/>
          <w:bCs/>
          <w:lang w:eastAsia="en-AU"/>
        </w:rPr>
        <w:t xml:space="preserve">residence when a participant or staff member was diagnosed with COVID-19. </w:t>
      </w:r>
      <w:r w:rsidR="009A5833" w:rsidRPr="0041169D">
        <w:rPr>
          <w:rFonts w:ascii="Times New Roman" w:eastAsia="Times New Roman" w:hAnsi="Times New Roman" w:cs="Times New Roman"/>
          <w:bCs/>
          <w:lang w:eastAsia="en-AU"/>
        </w:rPr>
        <w:t xml:space="preserve"> </w:t>
      </w:r>
    </w:p>
    <w:p w14:paraId="4743DE95" w14:textId="2E150E1A" w:rsidR="009621BA" w:rsidRPr="0041169D" w:rsidRDefault="009621BA"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45C(10) would provide that the pricing determination may be of general application or be limited. This provision would not limit subsection 33(3A) of the </w:t>
      </w:r>
      <w:r w:rsidRPr="0041169D">
        <w:rPr>
          <w:rFonts w:ascii="Times New Roman" w:eastAsia="Times New Roman" w:hAnsi="Times New Roman" w:cs="Times New Roman"/>
          <w:bCs/>
          <w:i/>
          <w:iCs/>
          <w:lang w:eastAsia="en-AU"/>
        </w:rPr>
        <w:t>Acts Interpretation Act 1901</w:t>
      </w:r>
      <w:r w:rsidRPr="0041169D">
        <w:rPr>
          <w:rFonts w:ascii="Times New Roman" w:eastAsia="Times New Roman" w:hAnsi="Times New Roman" w:cs="Times New Roman"/>
          <w:bCs/>
          <w:lang w:eastAsia="en-AU"/>
        </w:rPr>
        <w:t>.</w:t>
      </w:r>
    </w:p>
    <w:p w14:paraId="01507B4C" w14:textId="12645303" w:rsidR="00A9514D" w:rsidRPr="0041169D" w:rsidRDefault="00A9514D" w:rsidP="00301867">
      <w:pPr>
        <w:spacing w:before="240" w:after="0" w:line="276" w:lineRule="auto"/>
        <w:rPr>
          <w:rFonts w:ascii="Times New Roman" w:eastAsia="Times New Roman" w:hAnsi="Times New Roman" w:cs="Times New Roman"/>
          <w:u w:val="single"/>
          <w:lang w:eastAsia="en-AU"/>
        </w:rPr>
      </w:pPr>
      <w:r w:rsidRPr="0041169D">
        <w:rPr>
          <w:rFonts w:ascii="Times New Roman" w:eastAsia="Times New Roman" w:hAnsi="Times New Roman" w:cs="Times New Roman"/>
          <w:bCs/>
          <w:u w:val="single"/>
          <w:lang w:eastAsia="en-AU"/>
        </w:rPr>
        <w:t>Incorporation by reference</w:t>
      </w:r>
    </w:p>
    <w:p w14:paraId="4ABE1042" w14:textId="3D9D046D" w:rsidR="00DF65A3" w:rsidRPr="0041169D" w:rsidRDefault="00F36C46" w:rsidP="00615507">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45C(11) would provide that </w:t>
      </w:r>
      <w:r w:rsidR="00603A06" w:rsidRPr="0041169D">
        <w:rPr>
          <w:rFonts w:ascii="Times New Roman" w:eastAsia="Times New Roman" w:hAnsi="Times New Roman" w:cs="Times New Roman"/>
          <w:bCs/>
          <w:lang w:eastAsia="en-AU"/>
        </w:rPr>
        <w:t xml:space="preserve">despite subsection 14(2) of the </w:t>
      </w:r>
      <w:r w:rsidR="00603A06" w:rsidRPr="0041169D">
        <w:rPr>
          <w:rFonts w:ascii="Times New Roman" w:eastAsia="Times New Roman" w:hAnsi="Times New Roman" w:cs="Times New Roman"/>
          <w:lang w:eastAsia="en-AU"/>
        </w:rPr>
        <w:t>Legislation Act,</w:t>
      </w:r>
      <w:r w:rsidR="00603A06" w:rsidRPr="0041169D">
        <w:rPr>
          <w:rFonts w:ascii="Times New Roman" w:eastAsia="Times New Roman" w:hAnsi="Times New Roman" w:cs="Times New Roman"/>
          <w:bCs/>
          <w:i/>
          <w:iCs/>
          <w:lang w:eastAsia="en-AU"/>
        </w:rPr>
        <w:t xml:space="preserve"> </w:t>
      </w:r>
      <w:r w:rsidRPr="0041169D">
        <w:rPr>
          <w:rFonts w:ascii="Times New Roman" w:eastAsia="Times New Roman" w:hAnsi="Times New Roman" w:cs="Times New Roman"/>
          <w:bCs/>
          <w:lang w:eastAsia="en-AU"/>
        </w:rPr>
        <w:t xml:space="preserve">the pricing determination </w:t>
      </w:r>
      <w:r w:rsidR="00603A06" w:rsidRPr="0041169D">
        <w:rPr>
          <w:rFonts w:ascii="Times New Roman" w:eastAsia="Times New Roman" w:hAnsi="Times New Roman" w:cs="Times New Roman"/>
          <w:bCs/>
          <w:lang w:eastAsia="en-AU"/>
        </w:rPr>
        <w:t>can</w:t>
      </w:r>
      <w:r w:rsidR="00467459" w:rsidRPr="0041169D">
        <w:rPr>
          <w:rFonts w:ascii="Times New Roman" w:eastAsia="Times New Roman" w:hAnsi="Times New Roman" w:cs="Times New Roman"/>
          <w:bCs/>
          <w:lang w:eastAsia="en-AU"/>
        </w:rPr>
        <w:t xml:space="preserve"> incorporate </w:t>
      </w:r>
      <w:r w:rsidR="003D6A68" w:rsidRPr="0041169D">
        <w:rPr>
          <w:rFonts w:ascii="Times New Roman" w:eastAsia="Times New Roman" w:hAnsi="Times New Roman" w:cs="Times New Roman"/>
          <w:bCs/>
          <w:lang w:eastAsia="en-AU"/>
        </w:rPr>
        <w:t xml:space="preserve">any matter contained in an </w:t>
      </w:r>
      <w:r w:rsidR="00833FD1" w:rsidRPr="0041169D">
        <w:rPr>
          <w:rFonts w:ascii="Times New Roman" w:eastAsia="Times New Roman" w:hAnsi="Times New Roman" w:cs="Times New Roman"/>
          <w:bCs/>
          <w:lang w:eastAsia="en-AU"/>
        </w:rPr>
        <w:t xml:space="preserve">instrument or other written </w:t>
      </w:r>
      <w:r w:rsidR="00467459" w:rsidRPr="0041169D">
        <w:rPr>
          <w:rFonts w:ascii="Times New Roman" w:eastAsia="Times New Roman" w:hAnsi="Times New Roman" w:cs="Times New Roman"/>
          <w:bCs/>
          <w:lang w:eastAsia="en-AU"/>
        </w:rPr>
        <w:t>documents by reference</w:t>
      </w:r>
      <w:r w:rsidR="003D6A68" w:rsidRPr="0041169D">
        <w:rPr>
          <w:rFonts w:ascii="Times New Roman" w:eastAsia="Times New Roman" w:hAnsi="Times New Roman" w:cs="Times New Roman"/>
          <w:bCs/>
          <w:lang w:eastAsia="en-AU"/>
        </w:rPr>
        <w:t xml:space="preserve"> </w:t>
      </w:r>
      <w:r w:rsidR="00833FD1" w:rsidRPr="0041169D">
        <w:rPr>
          <w:rFonts w:ascii="Times New Roman" w:eastAsia="Times New Roman" w:hAnsi="Times New Roman" w:cs="Times New Roman"/>
          <w:bCs/>
          <w:lang w:eastAsia="en-AU"/>
        </w:rPr>
        <w:t>as in force or existing from time to time.</w:t>
      </w:r>
    </w:p>
    <w:p w14:paraId="463D7CBC" w14:textId="4D866736" w:rsidR="003B2C51" w:rsidRPr="0041169D" w:rsidRDefault="007D3818"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45C(12) </w:t>
      </w:r>
      <w:r w:rsidR="00933A91" w:rsidRPr="0041169D">
        <w:rPr>
          <w:rFonts w:ascii="Times New Roman" w:eastAsia="Times New Roman" w:hAnsi="Times New Roman" w:cs="Times New Roman"/>
          <w:bCs/>
          <w:lang w:eastAsia="en-AU"/>
        </w:rPr>
        <w:t xml:space="preserve">would </w:t>
      </w:r>
      <w:r w:rsidR="003C7B42" w:rsidRPr="0041169D">
        <w:rPr>
          <w:rFonts w:ascii="Times New Roman" w:eastAsia="Times New Roman" w:hAnsi="Times New Roman" w:cs="Times New Roman"/>
          <w:bCs/>
          <w:lang w:eastAsia="en-AU"/>
        </w:rPr>
        <w:t xml:space="preserve">provide that </w:t>
      </w:r>
      <w:r w:rsidR="00DD4AEE" w:rsidRPr="0041169D">
        <w:rPr>
          <w:rFonts w:ascii="Times New Roman" w:eastAsia="Times New Roman" w:hAnsi="Times New Roman" w:cs="Times New Roman"/>
          <w:bCs/>
          <w:lang w:eastAsia="en-AU"/>
        </w:rPr>
        <w:t xml:space="preserve">documents may be incorporated by reference even if they are created for the sole purpose </w:t>
      </w:r>
      <w:r w:rsidR="00750617" w:rsidRPr="0041169D">
        <w:rPr>
          <w:rFonts w:ascii="Times New Roman" w:eastAsia="Times New Roman" w:hAnsi="Times New Roman" w:cs="Times New Roman"/>
          <w:bCs/>
          <w:lang w:eastAsia="en-AU"/>
        </w:rPr>
        <w:t>of being applie</w:t>
      </w:r>
      <w:r w:rsidR="000E5731" w:rsidRPr="0041169D">
        <w:rPr>
          <w:rFonts w:ascii="Times New Roman" w:eastAsia="Times New Roman" w:hAnsi="Times New Roman" w:cs="Times New Roman"/>
          <w:bCs/>
          <w:lang w:eastAsia="en-AU"/>
        </w:rPr>
        <w:t>d</w:t>
      </w:r>
      <w:r w:rsidR="00750617" w:rsidRPr="0041169D">
        <w:rPr>
          <w:rFonts w:ascii="Times New Roman" w:eastAsia="Times New Roman" w:hAnsi="Times New Roman" w:cs="Times New Roman"/>
          <w:bCs/>
          <w:lang w:eastAsia="en-AU"/>
        </w:rPr>
        <w:t>, adopted or incorporated into the pricing determination.</w:t>
      </w:r>
      <w:r w:rsidR="003C7B42" w:rsidRPr="0041169D">
        <w:rPr>
          <w:rFonts w:ascii="Times New Roman" w:eastAsia="Times New Roman" w:hAnsi="Times New Roman" w:cs="Times New Roman"/>
          <w:bCs/>
          <w:lang w:eastAsia="en-AU"/>
        </w:rPr>
        <w:t xml:space="preserve"> </w:t>
      </w:r>
      <w:r w:rsidR="00A6641A" w:rsidRPr="0041169D">
        <w:rPr>
          <w:rFonts w:ascii="Times New Roman" w:eastAsia="Times New Roman" w:hAnsi="Times New Roman" w:cs="Times New Roman"/>
          <w:bCs/>
          <w:lang w:eastAsia="en-AU"/>
        </w:rPr>
        <w:t xml:space="preserve">If the </w:t>
      </w:r>
      <w:r w:rsidR="00546F2C" w:rsidRPr="0041169D">
        <w:rPr>
          <w:rFonts w:ascii="Times New Roman" w:eastAsia="Times New Roman" w:hAnsi="Times New Roman" w:cs="Times New Roman"/>
          <w:bCs/>
          <w:lang w:eastAsia="en-AU"/>
        </w:rPr>
        <w:t>pricing determination incorporates documents by reference, then</w:t>
      </w:r>
      <w:r w:rsidR="00AF712F" w:rsidRPr="0041169D">
        <w:rPr>
          <w:rFonts w:ascii="Times New Roman" w:eastAsia="Times New Roman" w:hAnsi="Times New Roman" w:cs="Times New Roman"/>
          <w:bCs/>
          <w:lang w:eastAsia="en-AU"/>
        </w:rPr>
        <w:t xml:space="preserve"> the Minister must </w:t>
      </w:r>
      <w:r w:rsidR="00132B2B" w:rsidRPr="0041169D">
        <w:rPr>
          <w:rFonts w:ascii="Times New Roman" w:eastAsia="Times New Roman" w:hAnsi="Times New Roman" w:cs="Times New Roman"/>
          <w:bCs/>
          <w:lang w:eastAsia="en-AU"/>
        </w:rPr>
        <w:t>ensure that</w:t>
      </w:r>
      <w:r w:rsidR="0085639C" w:rsidRPr="0041169D">
        <w:rPr>
          <w:rFonts w:ascii="Times New Roman" w:eastAsia="Times New Roman" w:hAnsi="Times New Roman" w:cs="Times New Roman"/>
          <w:bCs/>
          <w:lang w:eastAsia="en-AU"/>
        </w:rPr>
        <w:t xml:space="preserve"> the instrument or other writing is published on the Agency’s website</w:t>
      </w:r>
      <w:r w:rsidR="00264472" w:rsidRPr="0041169D">
        <w:rPr>
          <w:rFonts w:ascii="Times New Roman" w:eastAsia="Times New Roman" w:hAnsi="Times New Roman" w:cs="Times New Roman"/>
          <w:bCs/>
          <w:lang w:eastAsia="en-AU"/>
        </w:rPr>
        <w:t xml:space="preserve">. </w:t>
      </w:r>
      <w:r w:rsidR="003B2C51" w:rsidRPr="0041169D">
        <w:rPr>
          <w:rFonts w:ascii="Times New Roman" w:eastAsia="Times New Roman" w:hAnsi="Times New Roman" w:cs="Times New Roman"/>
          <w:bCs/>
          <w:lang w:eastAsia="en-AU"/>
        </w:rPr>
        <w:t>Subsection 45C(12) also provides that a document incorporated by reference and published on the Agency’s website is not a legislative instrument.</w:t>
      </w:r>
      <w:r w:rsidR="00D509C1" w:rsidRPr="0041169D">
        <w:rPr>
          <w:rFonts w:ascii="Times New Roman" w:eastAsia="Times New Roman" w:hAnsi="Times New Roman" w:cs="Times New Roman"/>
          <w:bCs/>
          <w:lang w:eastAsia="en-AU"/>
        </w:rPr>
        <w:t xml:space="preserve"> Subsection 45C(13) would provide that if the incorporation by reference of particular documents under subsection 54C(11) constituted a sub-delegation of the Minister’s power, that the sub-delegation is authorised.</w:t>
      </w:r>
    </w:p>
    <w:p w14:paraId="73561D33" w14:textId="3EE5A301" w:rsidR="00A033EA" w:rsidRPr="0041169D" w:rsidRDefault="009A089D"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It is necessary to override subsection 14(2) of the Legislation Act to allow for the incorporation by reference of documents as in force or existing from time to time, because th</w:t>
      </w:r>
      <w:r w:rsidR="0096048E" w:rsidRPr="0041169D">
        <w:rPr>
          <w:rFonts w:ascii="Times New Roman" w:eastAsia="Times New Roman" w:hAnsi="Times New Roman" w:cs="Times New Roman"/>
          <w:bCs/>
          <w:lang w:eastAsia="en-AU"/>
        </w:rPr>
        <w:t xml:space="preserve">e pricing </w:t>
      </w:r>
      <w:r w:rsidRPr="0041169D">
        <w:rPr>
          <w:rFonts w:ascii="Times New Roman" w:eastAsia="Times New Roman" w:hAnsi="Times New Roman" w:cs="Times New Roman"/>
          <w:bCs/>
          <w:lang w:eastAsia="en-AU"/>
        </w:rPr>
        <w:t xml:space="preserve">documents </w:t>
      </w:r>
      <w:r w:rsidR="003C1D91" w:rsidRPr="0041169D">
        <w:rPr>
          <w:rFonts w:ascii="Times New Roman" w:eastAsia="Times New Roman" w:hAnsi="Times New Roman" w:cs="Times New Roman"/>
          <w:bCs/>
          <w:lang w:eastAsia="en-AU"/>
        </w:rPr>
        <w:t xml:space="preserve">that will </w:t>
      </w:r>
      <w:r w:rsidR="0096048E" w:rsidRPr="0041169D">
        <w:rPr>
          <w:rFonts w:ascii="Times New Roman" w:eastAsia="Times New Roman" w:hAnsi="Times New Roman" w:cs="Times New Roman"/>
          <w:bCs/>
          <w:lang w:eastAsia="en-AU"/>
        </w:rPr>
        <w:t>be incorporated</w:t>
      </w:r>
      <w:r w:rsidRPr="0041169D">
        <w:rPr>
          <w:rFonts w:ascii="Times New Roman" w:eastAsia="Times New Roman" w:hAnsi="Times New Roman" w:cs="Times New Roman"/>
          <w:bCs/>
          <w:lang w:eastAsia="en-AU"/>
        </w:rPr>
        <w:t xml:space="preserve"> </w:t>
      </w:r>
      <w:r w:rsidR="007A0D34" w:rsidRPr="0041169D">
        <w:rPr>
          <w:rFonts w:ascii="Times New Roman" w:eastAsia="Times New Roman" w:hAnsi="Times New Roman" w:cs="Times New Roman"/>
          <w:bCs/>
          <w:lang w:eastAsia="en-AU"/>
        </w:rPr>
        <w:t xml:space="preserve">will likely </w:t>
      </w:r>
      <w:r w:rsidR="003625B7" w:rsidRPr="0041169D">
        <w:rPr>
          <w:rFonts w:ascii="Times New Roman" w:eastAsia="Times New Roman" w:hAnsi="Times New Roman" w:cs="Times New Roman"/>
          <w:bCs/>
          <w:lang w:eastAsia="en-AU"/>
        </w:rPr>
        <w:t xml:space="preserve">need to be updated at short-notice to </w:t>
      </w:r>
      <w:r w:rsidR="00F503E5" w:rsidRPr="0041169D">
        <w:rPr>
          <w:rFonts w:ascii="Times New Roman" w:eastAsia="Times New Roman" w:hAnsi="Times New Roman" w:cs="Times New Roman"/>
          <w:bCs/>
          <w:lang w:eastAsia="en-AU"/>
        </w:rPr>
        <w:t xml:space="preserve">clarify the operation of pricing arrangements </w:t>
      </w:r>
      <w:r w:rsidR="003C1D91" w:rsidRPr="0041169D">
        <w:rPr>
          <w:rFonts w:ascii="Times New Roman" w:eastAsia="Times New Roman" w:hAnsi="Times New Roman" w:cs="Times New Roman"/>
          <w:bCs/>
          <w:lang w:eastAsia="en-AU"/>
        </w:rPr>
        <w:t>and</w:t>
      </w:r>
      <w:r w:rsidR="00F503E5" w:rsidRPr="0041169D">
        <w:rPr>
          <w:rFonts w:ascii="Times New Roman" w:eastAsia="Times New Roman" w:hAnsi="Times New Roman" w:cs="Times New Roman"/>
          <w:bCs/>
          <w:lang w:eastAsia="en-AU"/>
        </w:rPr>
        <w:t xml:space="preserve"> to respond to </w:t>
      </w:r>
      <w:r w:rsidR="007A0D34" w:rsidRPr="0041169D">
        <w:rPr>
          <w:rFonts w:ascii="Times New Roman" w:eastAsia="Times New Roman" w:hAnsi="Times New Roman" w:cs="Times New Roman"/>
          <w:bCs/>
          <w:lang w:eastAsia="en-AU"/>
        </w:rPr>
        <w:t>changing market conditions.</w:t>
      </w:r>
      <w:r w:rsidR="0010174F" w:rsidRPr="0041169D">
        <w:rPr>
          <w:rFonts w:ascii="Times New Roman" w:eastAsia="Times New Roman" w:hAnsi="Times New Roman" w:cs="Times New Roman"/>
          <w:bCs/>
          <w:lang w:eastAsia="en-AU"/>
        </w:rPr>
        <w:t xml:space="preserve"> </w:t>
      </w:r>
      <w:r w:rsidRPr="0041169D">
        <w:rPr>
          <w:rFonts w:ascii="Times New Roman" w:eastAsia="Times New Roman" w:hAnsi="Times New Roman" w:cs="Times New Roman"/>
          <w:bCs/>
          <w:lang w:eastAsia="en-AU"/>
        </w:rPr>
        <w:t xml:space="preserve">The documents proposed to be incorporated by the pricing determination are </w:t>
      </w:r>
      <w:r w:rsidR="00A033EA" w:rsidRPr="0041169D">
        <w:rPr>
          <w:rFonts w:ascii="Times New Roman" w:eastAsia="Times New Roman" w:hAnsi="Times New Roman" w:cs="Times New Roman"/>
          <w:bCs/>
          <w:lang w:eastAsia="en-AU"/>
        </w:rPr>
        <w:t xml:space="preserve">likely to be adapted versions of existing pricing documents the Agency </w:t>
      </w:r>
      <w:r w:rsidR="00246E16" w:rsidRPr="0041169D">
        <w:rPr>
          <w:rFonts w:ascii="Times New Roman" w:eastAsia="Times New Roman" w:hAnsi="Times New Roman" w:cs="Times New Roman"/>
          <w:bCs/>
          <w:lang w:eastAsia="en-AU"/>
        </w:rPr>
        <w:t xml:space="preserve">currently </w:t>
      </w:r>
      <w:r w:rsidR="00A033EA" w:rsidRPr="0041169D">
        <w:rPr>
          <w:rFonts w:ascii="Times New Roman" w:eastAsia="Times New Roman" w:hAnsi="Times New Roman" w:cs="Times New Roman"/>
          <w:bCs/>
          <w:lang w:eastAsia="en-AU"/>
        </w:rPr>
        <w:t>publishes on its website including:</w:t>
      </w:r>
    </w:p>
    <w:p w14:paraId="33B03282" w14:textId="4644F5F3" w:rsidR="00A033EA" w:rsidRPr="0041169D" w:rsidRDefault="00A033EA" w:rsidP="00B265FD">
      <w:pPr>
        <w:pStyle w:val="ListParagraph"/>
        <w:numPr>
          <w:ilvl w:val="0"/>
          <w:numId w:val="7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i/>
          <w:iCs/>
          <w:lang w:eastAsia="en-AU"/>
        </w:rPr>
        <w:t>Pricing Arrangements and Price Limits</w:t>
      </w:r>
      <w:r w:rsidRPr="0041169D">
        <w:rPr>
          <w:rFonts w:ascii="Times New Roman" w:eastAsia="Times New Roman" w:hAnsi="Times New Roman" w:cs="Times New Roman"/>
          <w:lang w:eastAsia="en-AU"/>
        </w:rPr>
        <w:t xml:space="preserve">, </w:t>
      </w:r>
      <w:r w:rsidR="00246E16" w:rsidRPr="0041169D">
        <w:rPr>
          <w:rFonts w:ascii="Times New Roman" w:eastAsia="Times New Roman" w:hAnsi="Times New Roman" w:cs="Times New Roman"/>
          <w:lang w:eastAsia="en-AU"/>
        </w:rPr>
        <w:t xml:space="preserve">which </w:t>
      </w:r>
      <w:r w:rsidR="00EF3EFF" w:rsidRPr="0041169D">
        <w:rPr>
          <w:rFonts w:ascii="Times New Roman" w:eastAsia="Times New Roman" w:hAnsi="Times New Roman" w:cs="Times New Roman"/>
          <w:lang w:eastAsia="en-AU"/>
        </w:rPr>
        <w:t>specifies price limits</w:t>
      </w:r>
      <w:r w:rsidR="002F3F83" w:rsidRPr="0041169D">
        <w:rPr>
          <w:rFonts w:ascii="Times New Roman" w:eastAsia="Times New Roman" w:hAnsi="Times New Roman" w:cs="Times New Roman"/>
          <w:lang w:eastAsia="en-AU"/>
        </w:rPr>
        <w:t xml:space="preserve">, </w:t>
      </w:r>
      <w:r w:rsidR="00EF3EFF" w:rsidRPr="0041169D">
        <w:rPr>
          <w:rFonts w:ascii="Times New Roman" w:eastAsia="Times New Roman" w:hAnsi="Times New Roman" w:cs="Times New Roman"/>
          <w:lang w:eastAsia="en-AU"/>
        </w:rPr>
        <w:t xml:space="preserve">claiming rules </w:t>
      </w:r>
      <w:r w:rsidR="002F3F83" w:rsidRPr="0041169D">
        <w:rPr>
          <w:rFonts w:ascii="Times New Roman" w:eastAsia="Times New Roman" w:hAnsi="Times New Roman" w:cs="Times New Roman"/>
          <w:lang w:eastAsia="en-AU"/>
        </w:rPr>
        <w:t xml:space="preserve">and other explanatory </w:t>
      </w:r>
      <w:r w:rsidR="00A76065" w:rsidRPr="0041169D">
        <w:rPr>
          <w:rFonts w:ascii="Times New Roman" w:eastAsia="Times New Roman" w:hAnsi="Times New Roman" w:cs="Times New Roman"/>
          <w:lang w:eastAsia="en-AU"/>
        </w:rPr>
        <w:t>content to assist participants and providers understand their rights and responsibilities</w:t>
      </w:r>
      <w:r w:rsidR="00837715" w:rsidRPr="0041169D">
        <w:rPr>
          <w:rFonts w:ascii="Times New Roman" w:eastAsia="Times New Roman" w:hAnsi="Times New Roman" w:cs="Times New Roman"/>
          <w:lang w:eastAsia="en-AU"/>
        </w:rPr>
        <w:t>.</w:t>
      </w:r>
      <w:r w:rsidR="00246E16" w:rsidRPr="0041169D">
        <w:rPr>
          <w:rFonts w:ascii="Times New Roman" w:eastAsia="Times New Roman" w:hAnsi="Times New Roman" w:cs="Times New Roman"/>
          <w:lang w:eastAsia="en-AU"/>
        </w:rPr>
        <w:t xml:space="preserve"> </w:t>
      </w:r>
    </w:p>
    <w:p w14:paraId="36173BE3" w14:textId="1749F59B" w:rsidR="00246E16" w:rsidRPr="0041169D" w:rsidRDefault="00A033EA" w:rsidP="00B265FD">
      <w:pPr>
        <w:pStyle w:val="ListParagraph"/>
        <w:numPr>
          <w:ilvl w:val="0"/>
          <w:numId w:val="7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i/>
          <w:iCs/>
          <w:lang w:eastAsia="en-AU"/>
        </w:rPr>
        <w:t>NDIS Support Catalogue</w:t>
      </w:r>
      <w:r w:rsidRPr="0041169D">
        <w:rPr>
          <w:rFonts w:ascii="Times New Roman" w:eastAsia="Times New Roman" w:hAnsi="Times New Roman" w:cs="Times New Roman"/>
          <w:lang w:eastAsia="en-AU"/>
        </w:rPr>
        <w:t>,</w:t>
      </w:r>
      <w:r w:rsidR="00A76065" w:rsidRPr="0041169D">
        <w:rPr>
          <w:rFonts w:ascii="Times New Roman" w:eastAsia="Times New Roman" w:hAnsi="Times New Roman" w:cs="Times New Roman"/>
          <w:lang w:eastAsia="en-AU"/>
        </w:rPr>
        <w:t xml:space="preserve"> which takes the form of a spreadsheet and lists support items, including th</w:t>
      </w:r>
      <w:r w:rsidR="00CB026D" w:rsidRPr="0041169D">
        <w:rPr>
          <w:rFonts w:ascii="Times New Roman" w:eastAsia="Times New Roman" w:hAnsi="Times New Roman" w:cs="Times New Roman"/>
          <w:lang w:eastAsia="en-AU"/>
        </w:rPr>
        <w:t>e code used for claiming</w:t>
      </w:r>
      <w:r w:rsidR="00A76065" w:rsidRPr="0041169D">
        <w:rPr>
          <w:rFonts w:ascii="Times New Roman" w:eastAsia="Times New Roman" w:hAnsi="Times New Roman" w:cs="Times New Roman"/>
          <w:lang w:eastAsia="en-AU"/>
        </w:rPr>
        <w:t xml:space="preserve"> and associated </w:t>
      </w:r>
      <w:r w:rsidR="004411A1" w:rsidRPr="0041169D">
        <w:rPr>
          <w:rFonts w:ascii="Times New Roman" w:eastAsia="Times New Roman" w:hAnsi="Times New Roman" w:cs="Times New Roman"/>
          <w:lang w:eastAsia="en-AU"/>
        </w:rPr>
        <w:t>pricing</w:t>
      </w:r>
      <w:r w:rsidR="00A76065" w:rsidRPr="0041169D">
        <w:rPr>
          <w:rFonts w:ascii="Times New Roman" w:eastAsia="Times New Roman" w:hAnsi="Times New Roman" w:cs="Times New Roman"/>
          <w:lang w:eastAsia="en-AU"/>
        </w:rPr>
        <w:t xml:space="preserve"> rules.</w:t>
      </w:r>
      <w:r w:rsidRPr="0041169D">
        <w:rPr>
          <w:rFonts w:ascii="Times New Roman" w:eastAsia="Times New Roman" w:hAnsi="Times New Roman" w:cs="Times New Roman"/>
          <w:lang w:eastAsia="en-AU"/>
        </w:rPr>
        <w:t xml:space="preserve"> </w:t>
      </w:r>
    </w:p>
    <w:p w14:paraId="73225532" w14:textId="2781F9B2" w:rsidR="00246E16" w:rsidRPr="0041169D" w:rsidRDefault="00A033EA" w:rsidP="00B265FD">
      <w:pPr>
        <w:pStyle w:val="ListParagraph"/>
        <w:numPr>
          <w:ilvl w:val="0"/>
          <w:numId w:val="79"/>
        </w:num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i/>
          <w:iCs/>
          <w:lang w:eastAsia="en-AU"/>
        </w:rPr>
        <w:t>Specialist Disability Accommodation Price Guide</w:t>
      </w:r>
      <w:r w:rsidR="004411A1" w:rsidRPr="0041169D">
        <w:rPr>
          <w:rFonts w:ascii="Times New Roman" w:eastAsia="Times New Roman" w:hAnsi="Times New Roman" w:cs="Times New Roman"/>
          <w:lang w:eastAsia="en-AU"/>
        </w:rPr>
        <w:t>, which specifie</w:t>
      </w:r>
      <w:r w:rsidR="007F42A7" w:rsidRPr="0041169D">
        <w:rPr>
          <w:rFonts w:ascii="Times New Roman" w:eastAsia="Times New Roman" w:hAnsi="Times New Roman" w:cs="Times New Roman"/>
          <w:lang w:eastAsia="en-AU"/>
        </w:rPr>
        <w:t>s</w:t>
      </w:r>
      <w:r w:rsidR="004411A1" w:rsidRPr="0041169D">
        <w:rPr>
          <w:rFonts w:ascii="Times New Roman" w:eastAsia="Times New Roman" w:hAnsi="Times New Roman" w:cs="Times New Roman"/>
          <w:lang w:eastAsia="en-AU"/>
        </w:rPr>
        <w:t xml:space="preserve"> price limits </w:t>
      </w:r>
      <w:r w:rsidR="00156E7E" w:rsidRPr="0041169D">
        <w:rPr>
          <w:rFonts w:ascii="Times New Roman" w:eastAsia="Times New Roman" w:hAnsi="Times New Roman" w:cs="Times New Roman"/>
          <w:lang w:eastAsia="en-AU"/>
        </w:rPr>
        <w:t xml:space="preserve">for </w:t>
      </w:r>
      <w:r w:rsidR="00837715" w:rsidRPr="0041169D">
        <w:rPr>
          <w:rFonts w:ascii="Times New Roman" w:eastAsia="Times New Roman" w:hAnsi="Times New Roman" w:cs="Times New Roman"/>
          <w:lang w:eastAsia="en-AU"/>
        </w:rPr>
        <w:t>Specialist Disability Accommodation</w:t>
      </w:r>
      <w:r w:rsidR="00156E7E" w:rsidRPr="0041169D">
        <w:rPr>
          <w:rFonts w:ascii="Times New Roman" w:eastAsia="Times New Roman" w:hAnsi="Times New Roman" w:cs="Times New Roman"/>
          <w:lang w:eastAsia="en-AU"/>
        </w:rPr>
        <w:t>, including variations based on dwelling type</w:t>
      </w:r>
      <w:r w:rsidRPr="0041169D">
        <w:rPr>
          <w:rFonts w:ascii="Times New Roman" w:eastAsia="Times New Roman" w:hAnsi="Times New Roman" w:cs="Times New Roman"/>
          <w:lang w:eastAsia="en-AU"/>
        </w:rPr>
        <w:t xml:space="preserve"> </w:t>
      </w:r>
      <w:r w:rsidR="007F42A7" w:rsidRPr="0041169D">
        <w:rPr>
          <w:rFonts w:ascii="Times New Roman" w:eastAsia="Times New Roman" w:hAnsi="Times New Roman" w:cs="Times New Roman"/>
          <w:lang w:eastAsia="en-AU"/>
        </w:rPr>
        <w:t>and location.</w:t>
      </w:r>
      <w:r w:rsidRPr="0041169D">
        <w:rPr>
          <w:rFonts w:ascii="Times New Roman" w:eastAsia="Times New Roman" w:hAnsi="Times New Roman" w:cs="Times New Roman"/>
          <w:lang w:eastAsia="en-AU"/>
        </w:rPr>
        <w:t xml:space="preserve"> </w:t>
      </w:r>
    </w:p>
    <w:p w14:paraId="45E6C46D" w14:textId="5AB4FD72" w:rsidR="00A033EA" w:rsidRPr="0041169D" w:rsidRDefault="00A033EA" w:rsidP="00B265FD">
      <w:pPr>
        <w:pStyle w:val="ListParagraph"/>
        <w:numPr>
          <w:ilvl w:val="0"/>
          <w:numId w:val="79"/>
        </w:num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i/>
          <w:lang w:eastAsia="en-AU"/>
        </w:rPr>
        <w:t xml:space="preserve">Assistive Technology, </w:t>
      </w:r>
      <w:r w:rsidR="003337B8" w:rsidRPr="0041169D">
        <w:rPr>
          <w:rFonts w:ascii="Times New Roman" w:eastAsia="Times New Roman" w:hAnsi="Times New Roman" w:cs="Times New Roman"/>
          <w:i/>
          <w:lang w:eastAsia="en-AU"/>
        </w:rPr>
        <w:t>Home Modifications and Consumables Code Guide</w:t>
      </w:r>
      <w:r w:rsidR="003466BC" w:rsidRPr="0041169D">
        <w:rPr>
          <w:rFonts w:ascii="Times New Roman" w:eastAsia="Times New Roman" w:hAnsi="Times New Roman" w:cs="Times New Roman"/>
          <w:i/>
          <w:lang w:eastAsia="en-AU"/>
        </w:rPr>
        <w:t xml:space="preserve">, </w:t>
      </w:r>
      <w:r w:rsidR="003466BC" w:rsidRPr="0041169D">
        <w:rPr>
          <w:rFonts w:ascii="Times New Roman" w:eastAsia="Times New Roman" w:hAnsi="Times New Roman" w:cs="Times New Roman"/>
          <w:iCs/>
          <w:lang w:eastAsia="en-AU"/>
        </w:rPr>
        <w:t xml:space="preserve">which </w:t>
      </w:r>
      <w:r w:rsidR="003466BC" w:rsidRPr="0041169D">
        <w:rPr>
          <w:rFonts w:ascii="Times New Roman" w:eastAsia="Times New Roman" w:hAnsi="Times New Roman" w:cs="Times New Roman"/>
          <w:lang w:eastAsia="en-AU"/>
        </w:rPr>
        <w:t>gives further information on the specific pricing arrangements that apply for these types of support.</w:t>
      </w:r>
    </w:p>
    <w:p w14:paraId="2610DEB2" w14:textId="71291210" w:rsidR="005F77FD" w:rsidRPr="0041169D" w:rsidRDefault="00264472"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While documents to be incorporated into the pricing determination will be developed for the primary purpose of incorporation, they are likely to be in a format that is not compatible with </w:t>
      </w:r>
      <w:r w:rsidR="00EC522B" w:rsidRPr="0041169D">
        <w:rPr>
          <w:rFonts w:ascii="Times New Roman" w:eastAsia="Times New Roman" w:hAnsi="Times New Roman" w:cs="Times New Roman"/>
          <w:bCs/>
          <w:lang w:eastAsia="en-AU"/>
        </w:rPr>
        <w:lastRenderedPageBreak/>
        <w:t xml:space="preserve">direct inclusion in a legislative instrument, particularly as they may take the form of a spreadsheet. </w:t>
      </w:r>
      <w:r w:rsidR="0085639C" w:rsidRPr="0041169D">
        <w:rPr>
          <w:rFonts w:ascii="Times New Roman" w:eastAsia="Times New Roman" w:hAnsi="Times New Roman" w:cs="Times New Roman"/>
          <w:bCs/>
          <w:lang w:eastAsia="en-AU"/>
        </w:rPr>
        <w:t xml:space="preserve"> </w:t>
      </w:r>
    </w:p>
    <w:p w14:paraId="5236C74D" w14:textId="18009320" w:rsidR="005945F0" w:rsidRPr="0041169D" w:rsidRDefault="005945F0"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The Agency has published pricing documents on its website since 2016. It is intended that documents incorporated by reference in the pricing determination would continue to be published in this same area of the Agency’s website.</w:t>
      </w:r>
    </w:p>
    <w:p w14:paraId="314995E7" w14:textId="50329A10" w:rsidR="00581DD9" w:rsidRPr="0041169D" w:rsidRDefault="0070411C"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45C(13)</w:t>
      </w:r>
      <w:r w:rsidR="00FA1FEB" w:rsidRPr="0041169D">
        <w:rPr>
          <w:rFonts w:ascii="Times New Roman" w:eastAsia="Times New Roman" w:hAnsi="Times New Roman" w:cs="Times New Roman"/>
          <w:bCs/>
          <w:lang w:eastAsia="en-AU"/>
        </w:rPr>
        <w:t xml:space="preserve"> would provide that </w:t>
      </w:r>
      <w:r w:rsidR="0090334B" w:rsidRPr="0041169D">
        <w:rPr>
          <w:rFonts w:ascii="Times New Roman" w:eastAsia="Times New Roman" w:hAnsi="Times New Roman" w:cs="Times New Roman"/>
          <w:bCs/>
          <w:lang w:eastAsia="en-AU"/>
        </w:rPr>
        <w:t xml:space="preserve">if the </w:t>
      </w:r>
      <w:r w:rsidR="00FE5BC2" w:rsidRPr="0041169D">
        <w:rPr>
          <w:rFonts w:ascii="Times New Roman" w:eastAsia="Times New Roman" w:hAnsi="Times New Roman" w:cs="Times New Roman"/>
          <w:bCs/>
          <w:lang w:eastAsia="en-AU"/>
        </w:rPr>
        <w:t>incorporation by reference of particular documents under subsection 54C</w:t>
      </w:r>
      <w:r w:rsidR="0090334B" w:rsidRPr="0041169D">
        <w:rPr>
          <w:rFonts w:ascii="Times New Roman" w:eastAsia="Times New Roman" w:hAnsi="Times New Roman" w:cs="Times New Roman"/>
          <w:bCs/>
          <w:lang w:eastAsia="en-AU"/>
        </w:rPr>
        <w:t xml:space="preserve">(11) constituted a </w:t>
      </w:r>
      <w:r w:rsidR="00C26E2D" w:rsidRPr="0041169D">
        <w:rPr>
          <w:rFonts w:ascii="Times New Roman" w:eastAsia="Times New Roman" w:hAnsi="Times New Roman" w:cs="Times New Roman"/>
          <w:bCs/>
          <w:lang w:eastAsia="en-AU"/>
        </w:rPr>
        <w:t>sub</w:t>
      </w:r>
      <w:r w:rsidR="00CC2AC3" w:rsidRPr="0041169D">
        <w:rPr>
          <w:rFonts w:ascii="Times New Roman" w:eastAsia="Times New Roman" w:hAnsi="Times New Roman" w:cs="Times New Roman"/>
          <w:bCs/>
          <w:lang w:eastAsia="en-AU"/>
        </w:rPr>
        <w:t>-</w:t>
      </w:r>
      <w:r w:rsidR="00C26E2D" w:rsidRPr="0041169D">
        <w:rPr>
          <w:rFonts w:ascii="Times New Roman" w:eastAsia="Times New Roman" w:hAnsi="Times New Roman" w:cs="Times New Roman"/>
          <w:bCs/>
          <w:lang w:eastAsia="en-AU"/>
        </w:rPr>
        <w:t>delegation of the Minister’s power</w:t>
      </w:r>
      <w:r w:rsidR="003D0AD4" w:rsidRPr="0041169D">
        <w:rPr>
          <w:rFonts w:ascii="Times New Roman" w:eastAsia="Times New Roman" w:hAnsi="Times New Roman" w:cs="Times New Roman"/>
          <w:bCs/>
          <w:lang w:eastAsia="en-AU"/>
        </w:rPr>
        <w:t>, that the sub</w:t>
      </w:r>
      <w:r w:rsidR="00CC2AC3" w:rsidRPr="0041169D">
        <w:rPr>
          <w:rFonts w:ascii="Times New Roman" w:eastAsia="Times New Roman" w:hAnsi="Times New Roman" w:cs="Times New Roman"/>
          <w:bCs/>
          <w:lang w:eastAsia="en-AU"/>
        </w:rPr>
        <w:t>-</w:t>
      </w:r>
      <w:r w:rsidR="003D0AD4" w:rsidRPr="0041169D">
        <w:rPr>
          <w:rFonts w:ascii="Times New Roman" w:eastAsia="Times New Roman" w:hAnsi="Times New Roman" w:cs="Times New Roman"/>
          <w:bCs/>
          <w:lang w:eastAsia="en-AU"/>
        </w:rPr>
        <w:t xml:space="preserve">delegation is authorised. This provision is required </w:t>
      </w:r>
      <w:r w:rsidR="00CD76D5" w:rsidRPr="0041169D">
        <w:rPr>
          <w:rFonts w:ascii="Times New Roman" w:eastAsia="Times New Roman" w:hAnsi="Times New Roman" w:cs="Times New Roman"/>
          <w:bCs/>
          <w:lang w:eastAsia="en-AU"/>
        </w:rPr>
        <w:t>to ensure that if the Agency updates incorporated documents</w:t>
      </w:r>
      <w:r w:rsidR="008B650C" w:rsidRPr="0041169D">
        <w:rPr>
          <w:rFonts w:ascii="Times New Roman" w:eastAsia="Times New Roman" w:hAnsi="Times New Roman" w:cs="Times New Roman"/>
          <w:bCs/>
          <w:lang w:eastAsia="en-AU"/>
        </w:rPr>
        <w:t xml:space="preserve">, it </w:t>
      </w:r>
      <w:r w:rsidR="005F77FD" w:rsidRPr="0041169D">
        <w:rPr>
          <w:rFonts w:ascii="Times New Roman" w:eastAsia="Times New Roman" w:hAnsi="Times New Roman" w:cs="Times New Roman"/>
          <w:bCs/>
          <w:lang w:eastAsia="en-AU"/>
        </w:rPr>
        <w:t>will have</w:t>
      </w:r>
      <w:r w:rsidR="008B650C" w:rsidRPr="0041169D">
        <w:rPr>
          <w:rFonts w:ascii="Times New Roman" w:eastAsia="Times New Roman" w:hAnsi="Times New Roman" w:cs="Times New Roman"/>
          <w:bCs/>
          <w:lang w:eastAsia="en-AU"/>
        </w:rPr>
        <w:t xml:space="preserve"> the effect of changing the pricing determination.</w:t>
      </w:r>
      <w:r w:rsidR="0042595C" w:rsidRPr="0041169D">
        <w:rPr>
          <w:rFonts w:ascii="Times New Roman" w:eastAsia="Times New Roman" w:hAnsi="Times New Roman" w:cs="Times New Roman"/>
          <w:bCs/>
          <w:lang w:eastAsia="en-AU"/>
        </w:rPr>
        <w:t xml:space="preserve"> The</w:t>
      </w:r>
      <w:r w:rsidR="00857829" w:rsidRPr="0041169D">
        <w:rPr>
          <w:rFonts w:ascii="Times New Roman" w:eastAsia="Times New Roman" w:hAnsi="Times New Roman" w:cs="Times New Roman"/>
          <w:bCs/>
          <w:lang w:eastAsia="en-AU"/>
        </w:rPr>
        <w:t xml:space="preserve"> Minister will be able to issue directions to Agency about the performance of its pricing advisory function, which will provide </w:t>
      </w:r>
      <w:r w:rsidR="00391FEE" w:rsidRPr="0041169D">
        <w:rPr>
          <w:rFonts w:ascii="Times New Roman" w:eastAsia="Times New Roman" w:hAnsi="Times New Roman" w:cs="Times New Roman"/>
          <w:bCs/>
          <w:lang w:eastAsia="en-AU"/>
        </w:rPr>
        <w:t xml:space="preserve">a safeguard around any </w:t>
      </w:r>
      <w:r w:rsidR="00C42FEE" w:rsidRPr="0041169D">
        <w:rPr>
          <w:rFonts w:ascii="Times New Roman" w:eastAsia="Times New Roman" w:hAnsi="Times New Roman" w:cs="Times New Roman"/>
          <w:bCs/>
          <w:lang w:eastAsia="en-AU"/>
        </w:rPr>
        <w:t>updates that the Agency may seek to make to the documents</w:t>
      </w:r>
      <w:r w:rsidR="00CD5AD0" w:rsidRPr="0041169D">
        <w:rPr>
          <w:rFonts w:ascii="Times New Roman" w:eastAsia="Times New Roman" w:hAnsi="Times New Roman" w:cs="Times New Roman"/>
          <w:bCs/>
          <w:lang w:eastAsia="en-AU"/>
        </w:rPr>
        <w:t xml:space="preserve"> (for example, setting out specific approval </w:t>
      </w:r>
      <w:r w:rsidR="00CA4F57" w:rsidRPr="0041169D">
        <w:rPr>
          <w:rFonts w:ascii="Times New Roman" w:eastAsia="Times New Roman" w:hAnsi="Times New Roman" w:cs="Times New Roman"/>
          <w:bCs/>
          <w:lang w:eastAsia="en-AU"/>
        </w:rPr>
        <w:t>processes</w:t>
      </w:r>
      <w:r w:rsidR="00346D33" w:rsidRPr="0041169D">
        <w:rPr>
          <w:rFonts w:ascii="Times New Roman" w:eastAsia="Times New Roman" w:hAnsi="Times New Roman" w:cs="Times New Roman"/>
          <w:bCs/>
          <w:lang w:eastAsia="en-AU"/>
        </w:rPr>
        <w:t xml:space="preserve"> in relation to </w:t>
      </w:r>
      <w:r w:rsidR="00CA4F57" w:rsidRPr="0041169D">
        <w:rPr>
          <w:rFonts w:ascii="Times New Roman" w:eastAsia="Times New Roman" w:hAnsi="Times New Roman" w:cs="Times New Roman"/>
          <w:bCs/>
          <w:lang w:eastAsia="en-AU"/>
        </w:rPr>
        <w:t xml:space="preserve">making updates to </w:t>
      </w:r>
      <w:r w:rsidR="00346D33" w:rsidRPr="0041169D">
        <w:rPr>
          <w:rFonts w:ascii="Times New Roman" w:eastAsia="Times New Roman" w:hAnsi="Times New Roman" w:cs="Times New Roman"/>
          <w:bCs/>
          <w:lang w:eastAsia="en-AU"/>
        </w:rPr>
        <w:t>documents incorporated by reference)</w:t>
      </w:r>
      <w:r w:rsidR="00391FEE" w:rsidRPr="0041169D">
        <w:rPr>
          <w:rFonts w:ascii="Times New Roman" w:eastAsia="Times New Roman" w:hAnsi="Times New Roman" w:cs="Times New Roman"/>
          <w:bCs/>
          <w:lang w:eastAsia="en-AU"/>
        </w:rPr>
        <w:t xml:space="preserve">. </w:t>
      </w:r>
    </w:p>
    <w:p w14:paraId="3617646C" w14:textId="58095F72" w:rsidR="0081453B" w:rsidRPr="0041169D" w:rsidRDefault="008B65F6" w:rsidP="008B65F6">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Paragraph </w:t>
      </w:r>
      <w:r w:rsidR="00F7356D" w:rsidRPr="0041169D">
        <w:rPr>
          <w:rFonts w:ascii="Times New Roman" w:eastAsia="Times New Roman" w:hAnsi="Times New Roman" w:cs="Times New Roman"/>
          <w:bCs/>
          <w:lang w:eastAsia="en-AU"/>
        </w:rPr>
        <w:t>45C</w:t>
      </w:r>
      <w:r w:rsidRPr="0041169D">
        <w:rPr>
          <w:rFonts w:ascii="Times New Roman" w:eastAsia="Times New Roman" w:hAnsi="Times New Roman" w:cs="Times New Roman"/>
          <w:bCs/>
          <w:lang w:eastAsia="en-AU"/>
        </w:rPr>
        <w:t>(</w:t>
      </w:r>
      <w:r w:rsidR="00F7356D" w:rsidRPr="0041169D">
        <w:rPr>
          <w:rFonts w:ascii="Times New Roman" w:eastAsia="Times New Roman" w:hAnsi="Times New Roman" w:cs="Times New Roman"/>
          <w:bCs/>
          <w:lang w:eastAsia="en-AU"/>
        </w:rPr>
        <w:t>12</w:t>
      </w:r>
      <w:r w:rsidRPr="0041169D">
        <w:rPr>
          <w:rFonts w:ascii="Times New Roman" w:eastAsia="Times New Roman" w:hAnsi="Times New Roman" w:cs="Times New Roman"/>
          <w:bCs/>
          <w:lang w:eastAsia="en-AU"/>
        </w:rPr>
        <w:t xml:space="preserve">)(b) is included because of its interaction with subsection </w:t>
      </w:r>
      <w:r w:rsidR="00F7356D" w:rsidRPr="0041169D">
        <w:rPr>
          <w:rFonts w:ascii="Times New Roman" w:eastAsia="Times New Roman" w:hAnsi="Times New Roman" w:cs="Times New Roman"/>
          <w:bCs/>
          <w:lang w:eastAsia="en-AU"/>
        </w:rPr>
        <w:t>45C</w:t>
      </w:r>
      <w:r w:rsidR="00BD6D9B" w:rsidRPr="0041169D">
        <w:rPr>
          <w:rFonts w:ascii="Times New Roman" w:eastAsia="Times New Roman" w:hAnsi="Times New Roman" w:cs="Times New Roman"/>
          <w:bCs/>
          <w:lang w:eastAsia="en-AU"/>
        </w:rPr>
        <w:t>(13</w:t>
      </w:r>
      <w:r w:rsidRPr="0041169D">
        <w:rPr>
          <w:rFonts w:ascii="Times New Roman" w:eastAsia="Times New Roman" w:hAnsi="Times New Roman" w:cs="Times New Roman"/>
          <w:bCs/>
          <w:lang w:eastAsia="en-AU"/>
        </w:rPr>
        <w:t xml:space="preserve">). Since subsection </w:t>
      </w:r>
      <w:r w:rsidR="00AF25A0" w:rsidRPr="0041169D">
        <w:rPr>
          <w:rFonts w:ascii="Times New Roman" w:eastAsia="Times New Roman" w:hAnsi="Times New Roman" w:cs="Times New Roman"/>
          <w:bCs/>
          <w:lang w:eastAsia="en-AU"/>
        </w:rPr>
        <w:t>45C(11</w:t>
      </w:r>
      <w:r w:rsidRPr="0041169D">
        <w:rPr>
          <w:rFonts w:ascii="Times New Roman" w:eastAsia="Times New Roman" w:hAnsi="Times New Roman" w:cs="Times New Roman"/>
          <w:bCs/>
          <w:lang w:eastAsia="en-AU"/>
        </w:rPr>
        <w:t xml:space="preserve">) allows a determination made under subsection </w:t>
      </w:r>
      <w:r w:rsidR="00AF25A0" w:rsidRPr="0041169D">
        <w:rPr>
          <w:rFonts w:ascii="Times New Roman" w:eastAsia="Times New Roman" w:hAnsi="Times New Roman" w:cs="Times New Roman"/>
          <w:bCs/>
          <w:lang w:eastAsia="en-AU"/>
        </w:rPr>
        <w:t>45C(1</w:t>
      </w:r>
      <w:r w:rsidRPr="0041169D">
        <w:rPr>
          <w:rFonts w:ascii="Times New Roman" w:eastAsia="Times New Roman" w:hAnsi="Times New Roman" w:cs="Times New Roman"/>
          <w:bCs/>
          <w:lang w:eastAsia="en-AU"/>
        </w:rPr>
        <w:t xml:space="preserve">) to incorporate material from documents as in force from time to time, any change to those documents by their authors will lead to a change in the scope of the determination. Subsection </w:t>
      </w:r>
      <w:r w:rsidR="0076124F" w:rsidRPr="0041169D">
        <w:rPr>
          <w:rFonts w:ascii="Times New Roman" w:eastAsia="Times New Roman" w:hAnsi="Times New Roman" w:cs="Times New Roman"/>
          <w:lang w:eastAsia="en-AU"/>
        </w:rPr>
        <w:t>45C(13</w:t>
      </w:r>
      <w:r w:rsidRPr="0041169D">
        <w:rPr>
          <w:rFonts w:ascii="Times New Roman" w:eastAsia="Times New Roman" w:hAnsi="Times New Roman" w:cs="Times New Roman"/>
          <w:bCs/>
          <w:lang w:eastAsia="en-AU"/>
        </w:rPr>
        <w:t xml:space="preserve">) is included to ensure that to the extent this change could be considered a sub-delegation of the Minister’s legislative power to make a determination, this sub-delegation is authorised. Paragraph </w:t>
      </w:r>
      <w:r w:rsidR="0076124F" w:rsidRPr="0041169D">
        <w:rPr>
          <w:rFonts w:ascii="Times New Roman" w:eastAsia="Times New Roman" w:hAnsi="Times New Roman" w:cs="Times New Roman"/>
          <w:lang w:eastAsia="en-AU"/>
        </w:rPr>
        <w:t>45C(12</w:t>
      </w:r>
      <w:r w:rsidRPr="0041169D">
        <w:rPr>
          <w:rFonts w:ascii="Times New Roman" w:eastAsia="Times New Roman" w:hAnsi="Times New Roman" w:cs="Times New Roman"/>
          <w:bCs/>
          <w:lang w:eastAsia="en-AU"/>
        </w:rPr>
        <w:t xml:space="preserve">)(b) then exempts an instrument or other writing covered by subsection </w:t>
      </w:r>
      <w:r w:rsidR="006D33A6" w:rsidRPr="0041169D">
        <w:rPr>
          <w:rFonts w:ascii="Times New Roman" w:eastAsia="Times New Roman" w:hAnsi="Times New Roman" w:cs="Times New Roman"/>
          <w:lang w:eastAsia="en-AU"/>
        </w:rPr>
        <w:t>45C(12</w:t>
      </w:r>
      <w:r w:rsidRPr="0041169D">
        <w:rPr>
          <w:rFonts w:ascii="Times New Roman" w:eastAsia="Times New Roman" w:hAnsi="Times New Roman" w:cs="Times New Roman"/>
          <w:bCs/>
          <w:lang w:eastAsia="en-AU"/>
        </w:rPr>
        <w:t>) from being a legislative instrument as the instrument or other writing may otherwise be a legislative instrument because changes to the instrument or other writing can determine the content of the determination</w:t>
      </w:r>
      <w:r w:rsidR="006F4AFD" w:rsidRPr="0041169D">
        <w:rPr>
          <w:rFonts w:ascii="Times New Roman" w:eastAsia="Times New Roman" w:hAnsi="Times New Roman" w:cs="Times New Roman"/>
          <w:lang w:eastAsia="en-AU"/>
        </w:rPr>
        <w:t>.</w:t>
      </w:r>
      <w:r w:rsidR="00B9611F" w:rsidRPr="0041169D">
        <w:rPr>
          <w:rFonts w:ascii="Times New Roman" w:eastAsia="Times New Roman" w:hAnsi="Times New Roman" w:cs="Times New Roman"/>
          <w:lang w:eastAsia="en-AU"/>
        </w:rPr>
        <w:t xml:space="preserve"> This exemption is appropriate because the documents that would be incorporated are otherwise administrative in nature. The incorporated documents will be publicly available on the Agency’s website.</w:t>
      </w:r>
    </w:p>
    <w:p w14:paraId="4231FD09" w14:textId="50817B07" w:rsidR="00FE31D2" w:rsidRPr="0041169D" w:rsidRDefault="00FE31D2" w:rsidP="008B65F6">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Minister </w:t>
      </w:r>
      <w:r w:rsidRPr="0041169D">
        <w:rPr>
          <w:rFonts w:ascii="Times New Roman" w:eastAsia="Times New Roman" w:hAnsi="Times New Roman" w:cs="Times New Roman"/>
          <w:bCs/>
          <w:lang w:eastAsia="en-AU"/>
        </w:rPr>
        <w:t>will also be able to issue directions to the Agency about the performance of its pricing advisory function, which will provide a safeguard around any updates that the Agency may seek to make to the documents (for example, setting out specific approval processes in relation to making updates to documents incorporated by reference).</w:t>
      </w:r>
    </w:p>
    <w:p w14:paraId="2C58D2A2" w14:textId="77777777" w:rsidR="00615507" w:rsidRPr="0041169D" w:rsidRDefault="000C07DA" w:rsidP="008B65F6">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intent of these provisions is to enable NDIS pricing documents to be incorporated by reference. Enabling incorporation of pricing documents by reference in the pricing determination is essential given the nature of these documents </w:t>
      </w:r>
      <w:r w:rsidR="00D06F74" w:rsidRPr="0041169D">
        <w:rPr>
          <w:rFonts w:ascii="Times New Roman" w:eastAsia="Times New Roman" w:hAnsi="Times New Roman" w:cs="Times New Roman"/>
          <w:lang w:eastAsia="en-AU"/>
        </w:rPr>
        <w:t xml:space="preserve">(for example, </w:t>
      </w:r>
      <w:r w:rsidR="00C71C31" w:rsidRPr="0041169D">
        <w:rPr>
          <w:rFonts w:ascii="Times New Roman" w:eastAsia="Times New Roman" w:hAnsi="Times New Roman" w:cs="Times New Roman"/>
          <w:lang w:eastAsia="en-AU"/>
        </w:rPr>
        <w:t xml:space="preserve">as the documents may </w:t>
      </w:r>
      <w:r w:rsidR="001A4F73" w:rsidRPr="0041169D">
        <w:rPr>
          <w:rFonts w:ascii="Times New Roman" w:eastAsia="Times New Roman" w:hAnsi="Times New Roman" w:cs="Times New Roman"/>
          <w:lang w:eastAsia="en-AU"/>
        </w:rPr>
        <w:t>take the form of</w:t>
      </w:r>
      <w:r w:rsidR="00C71C31" w:rsidRPr="0041169D">
        <w:rPr>
          <w:rFonts w:ascii="Times New Roman" w:eastAsia="Times New Roman" w:hAnsi="Times New Roman" w:cs="Times New Roman"/>
          <w:lang w:eastAsia="en-AU"/>
        </w:rPr>
        <w:t xml:space="preserve"> a spreadsheet,</w:t>
      </w:r>
      <w:r w:rsidR="00D06F74" w:rsidRPr="0041169D">
        <w:rPr>
          <w:rFonts w:ascii="Times New Roman" w:eastAsia="Times New Roman" w:hAnsi="Times New Roman" w:cs="Times New Roman"/>
          <w:lang w:eastAsia="en-AU"/>
        </w:rPr>
        <w:t xml:space="preserve"> </w:t>
      </w:r>
      <w:r w:rsidR="001A4F73" w:rsidRPr="0041169D">
        <w:rPr>
          <w:rFonts w:ascii="Times New Roman" w:eastAsia="Times New Roman" w:hAnsi="Times New Roman" w:cs="Times New Roman"/>
          <w:lang w:eastAsia="en-AU"/>
        </w:rPr>
        <w:t xml:space="preserve">which is </w:t>
      </w:r>
      <w:r w:rsidR="00D06F74" w:rsidRPr="0041169D">
        <w:rPr>
          <w:rFonts w:ascii="Times New Roman" w:eastAsia="Times New Roman" w:hAnsi="Times New Roman" w:cs="Times New Roman"/>
          <w:lang w:eastAsia="en-AU"/>
        </w:rPr>
        <w:t xml:space="preserve">not conducive for inclusion </w:t>
      </w:r>
      <w:r w:rsidR="003878C7" w:rsidRPr="0041169D">
        <w:rPr>
          <w:rFonts w:ascii="Times New Roman" w:eastAsia="Times New Roman" w:hAnsi="Times New Roman" w:cs="Times New Roman"/>
          <w:lang w:eastAsia="en-AU"/>
        </w:rPr>
        <w:t>in a legislative</w:t>
      </w:r>
      <w:r w:rsidR="00473879" w:rsidRPr="0041169D">
        <w:rPr>
          <w:rFonts w:ascii="Times New Roman" w:eastAsia="Times New Roman" w:hAnsi="Times New Roman" w:cs="Times New Roman"/>
          <w:lang w:eastAsia="en-AU"/>
        </w:rPr>
        <w:t xml:space="preserve"> instrument</w:t>
      </w:r>
      <w:r w:rsidR="003878C7" w:rsidRPr="0041169D">
        <w:rPr>
          <w:rFonts w:ascii="Times New Roman" w:eastAsia="Times New Roman" w:hAnsi="Times New Roman" w:cs="Times New Roman"/>
          <w:lang w:eastAsia="en-AU"/>
        </w:rPr>
        <w:t>)</w:t>
      </w:r>
      <w:r w:rsidR="006D3BBF" w:rsidRPr="0041169D">
        <w:rPr>
          <w:rFonts w:ascii="Times New Roman" w:eastAsia="Times New Roman" w:hAnsi="Times New Roman" w:cs="Times New Roman"/>
          <w:lang w:eastAsia="en-AU"/>
        </w:rPr>
        <w:t>. Maintaining  these documents on the Agency’s website and incorporating them by reference</w:t>
      </w:r>
      <w:r w:rsidR="001A4F73" w:rsidRPr="0041169D">
        <w:rPr>
          <w:rFonts w:ascii="Times New Roman" w:eastAsia="Times New Roman" w:hAnsi="Times New Roman" w:cs="Times New Roman"/>
          <w:lang w:eastAsia="en-AU"/>
        </w:rPr>
        <w:t>, will</w:t>
      </w:r>
      <w:r w:rsidR="00D06F74" w:rsidRPr="0041169D">
        <w:rPr>
          <w:rFonts w:ascii="Times New Roman" w:eastAsia="Times New Roman" w:hAnsi="Times New Roman" w:cs="Times New Roman"/>
          <w:lang w:eastAsia="en-AU"/>
        </w:rPr>
        <w:t xml:space="preserve"> </w:t>
      </w:r>
      <w:r w:rsidR="001A4F73" w:rsidRPr="0041169D">
        <w:rPr>
          <w:rFonts w:ascii="Times New Roman" w:eastAsia="Times New Roman" w:hAnsi="Times New Roman" w:cs="Times New Roman"/>
          <w:lang w:eastAsia="en-AU"/>
        </w:rPr>
        <w:t>also</w:t>
      </w:r>
      <w:r w:rsidRPr="0041169D">
        <w:rPr>
          <w:rFonts w:ascii="Times New Roman" w:eastAsia="Times New Roman" w:hAnsi="Times New Roman" w:cs="Times New Roman"/>
          <w:lang w:eastAsia="en-AU"/>
        </w:rPr>
        <w:t xml:space="preserve"> avoid undue confusion to both participants and providers</w:t>
      </w:r>
      <w:r w:rsidR="007525EC" w:rsidRPr="0041169D">
        <w:rPr>
          <w:rFonts w:ascii="Times New Roman" w:eastAsia="Times New Roman" w:hAnsi="Times New Roman" w:cs="Times New Roman"/>
          <w:lang w:eastAsia="en-AU"/>
        </w:rPr>
        <w:t xml:space="preserve">, given </w:t>
      </w:r>
      <w:r w:rsidR="001A4F73" w:rsidRPr="0041169D">
        <w:rPr>
          <w:rFonts w:ascii="Times New Roman" w:eastAsia="Times New Roman" w:hAnsi="Times New Roman" w:cs="Times New Roman"/>
          <w:lang w:eastAsia="en-AU"/>
        </w:rPr>
        <w:t>the Agency has published these documents on its website since 2016</w:t>
      </w:r>
      <w:r w:rsidR="00615507" w:rsidRPr="0041169D">
        <w:rPr>
          <w:rFonts w:ascii="Times New Roman" w:eastAsia="Times New Roman" w:hAnsi="Times New Roman" w:cs="Times New Roman"/>
          <w:lang w:eastAsia="en-AU"/>
        </w:rPr>
        <w:t>.</w:t>
      </w:r>
    </w:p>
    <w:p w14:paraId="083A12E1" w14:textId="77777777" w:rsidR="00615507" w:rsidRPr="0041169D" w:rsidRDefault="00615507">
      <w:pPr>
        <w:spacing w:after="0" w:line="240"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type="page"/>
      </w:r>
    </w:p>
    <w:p w14:paraId="659DAC4B" w14:textId="4EA92F5D" w:rsidR="00A9514D" w:rsidRPr="0041169D" w:rsidRDefault="00A9514D" w:rsidP="008B65F6">
      <w:pPr>
        <w:spacing w:before="240" w:after="0" w:line="276" w:lineRule="auto"/>
        <w:rPr>
          <w:rFonts w:ascii="Times New Roman" w:eastAsia="Times New Roman" w:hAnsi="Times New Roman" w:cs="Times New Roman"/>
          <w:u w:val="single"/>
          <w:lang w:eastAsia="en-AU"/>
        </w:rPr>
      </w:pPr>
      <w:r w:rsidRPr="0041169D">
        <w:rPr>
          <w:rFonts w:ascii="Times New Roman" w:eastAsia="Times New Roman" w:hAnsi="Times New Roman" w:cs="Times New Roman"/>
          <w:bCs/>
          <w:u w:val="single"/>
          <w:lang w:eastAsia="en-AU"/>
        </w:rPr>
        <w:lastRenderedPageBreak/>
        <w:t>Advice to the Minister</w:t>
      </w:r>
    </w:p>
    <w:p w14:paraId="40157AA9" w14:textId="2DE0FDCC" w:rsidR="00376F3D" w:rsidRPr="0041169D" w:rsidRDefault="00581DD9" w:rsidP="004528CB">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Subsection 45C(14)</w:t>
      </w:r>
      <w:r w:rsidR="00B958DD" w:rsidRPr="0041169D">
        <w:rPr>
          <w:rFonts w:ascii="Times New Roman" w:eastAsia="Times New Roman" w:hAnsi="Times New Roman" w:cs="Times New Roman"/>
          <w:bCs/>
          <w:lang w:eastAsia="en-AU"/>
        </w:rPr>
        <w:t xml:space="preserve"> would provide that </w:t>
      </w:r>
      <w:r w:rsidR="00F26C11" w:rsidRPr="0041169D">
        <w:rPr>
          <w:rFonts w:ascii="Times New Roman" w:eastAsia="Times New Roman" w:hAnsi="Times New Roman" w:cs="Times New Roman"/>
          <w:bCs/>
          <w:lang w:eastAsia="en-AU"/>
        </w:rPr>
        <w:t xml:space="preserve">the Agency </w:t>
      </w:r>
      <w:r w:rsidR="006C539C" w:rsidRPr="0041169D">
        <w:rPr>
          <w:rFonts w:ascii="Times New Roman" w:eastAsia="Times New Roman" w:hAnsi="Times New Roman" w:cs="Times New Roman"/>
          <w:bCs/>
          <w:lang w:eastAsia="en-AU"/>
        </w:rPr>
        <w:t xml:space="preserve">must </w:t>
      </w:r>
      <w:r w:rsidR="00F26C11" w:rsidRPr="0041169D">
        <w:rPr>
          <w:rFonts w:ascii="Times New Roman" w:eastAsia="Times New Roman" w:hAnsi="Times New Roman" w:cs="Times New Roman"/>
          <w:bCs/>
          <w:lang w:eastAsia="en-AU"/>
        </w:rPr>
        <w:t xml:space="preserve">give advice to the Minister </w:t>
      </w:r>
      <w:r w:rsidR="00376F3D" w:rsidRPr="0041169D">
        <w:rPr>
          <w:rFonts w:ascii="Times New Roman" w:eastAsia="Times New Roman" w:hAnsi="Times New Roman" w:cs="Times New Roman"/>
          <w:bCs/>
          <w:lang w:eastAsia="en-AU"/>
        </w:rPr>
        <w:t xml:space="preserve">about the pricing of NDIS supports </w:t>
      </w:r>
      <w:r w:rsidR="00F26C11" w:rsidRPr="0041169D">
        <w:rPr>
          <w:rFonts w:ascii="Times New Roman" w:eastAsia="Times New Roman" w:hAnsi="Times New Roman" w:cs="Times New Roman"/>
          <w:bCs/>
          <w:lang w:eastAsia="en-AU"/>
        </w:rPr>
        <w:t>to support th</w:t>
      </w:r>
      <w:r w:rsidR="006C539C" w:rsidRPr="0041169D">
        <w:rPr>
          <w:rFonts w:ascii="Times New Roman" w:eastAsia="Times New Roman" w:hAnsi="Times New Roman" w:cs="Times New Roman"/>
          <w:bCs/>
          <w:lang w:eastAsia="en-AU"/>
        </w:rPr>
        <w:t>e Minister</w:t>
      </w:r>
      <w:r w:rsidR="0018624C" w:rsidRPr="0041169D">
        <w:rPr>
          <w:rFonts w:ascii="Times New Roman" w:eastAsia="Times New Roman" w:hAnsi="Times New Roman" w:cs="Times New Roman"/>
          <w:bCs/>
          <w:lang w:eastAsia="en-AU"/>
        </w:rPr>
        <w:t xml:space="preserve"> making a</w:t>
      </w:r>
      <w:r w:rsidR="006C539C" w:rsidRPr="0041169D">
        <w:rPr>
          <w:rFonts w:ascii="Times New Roman" w:eastAsia="Times New Roman" w:hAnsi="Times New Roman" w:cs="Times New Roman"/>
          <w:bCs/>
          <w:lang w:eastAsia="en-AU"/>
        </w:rPr>
        <w:t xml:space="preserve"> pricing determination. </w:t>
      </w:r>
    </w:p>
    <w:p w14:paraId="16B85760" w14:textId="2B75528D" w:rsidR="006F4B68" w:rsidRPr="0041169D" w:rsidRDefault="00570596"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Advice</w:t>
      </w:r>
      <w:r w:rsidR="006C539C" w:rsidRPr="0041169D">
        <w:rPr>
          <w:rFonts w:ascii="Times New Roman" w:eastAsia="Times New Roman" w:hAnsi="Times New Roman" w:cs="Times New Roman"/>
          <w:bCs/>
          <w:lang w:eastAsia="en-AU"/>
        </w:rPr>
        <w:t xml:space="preserve"> can be either at the Agency’s own initiative or in response to a request from the Minister. </w:t>
      </w:r>
      <w:r w:rsidR="00E27A86" w:rsidRPr="0041169D">
        <w:rPr>
          <w:rFonts w:ascii="Times New Roman" w:eastAsia="Times New Roman" w:hAnsi="Times New Roman" w:cs="Times New Roman"/>
          <w:bCs/>
          <w:lang w:eastAsia="en-AU"/>
        </w:rPr>
        <w:t xml:space="preserve">This advice must have regard </w:t>
      </w:r>
      <w:r w:rsidR="00AB4900" w:rsidRPr="0041169D">
        <w:rPr>
          <w:rFonts w:ascii="Times New Roman" w:eastAsia="Times New Roman" w:hAnsi="Times New Roman" w:cs="Times New Roman"/>
          <w:bCs/>
          <w:lang w:eastAsia="en-AU"/>
        </w:rPr>
        <w:t>to a range of considerations including</w:t>
      </w:r>
      <w:r w:rsidR="006F4B68" w:rsidRPr="0041169D">
        <w:rPr>
          <w:rFonts w:ascii="Times New Roman" w:eastAsia="Times New Roman" w:hAnsi="Times New Roman" w:cs="Times New Roman"/>
          <w:bCs/>
          <w:lang w:eastAsia="en-AU"/>
        </w:rPr>
        <w:t>:</w:t>
      </w:r>
    </w:p>
    <w:p w14:paraId="03CEE5BA" w14:textId="26BFB0F7" w:rsidR="007A7372" w:rsidRPr="0041169D" w:rsidRDefault="00AB4900" w:rsidP="00B265FD">
      <w:pPr>
        <w:pStyle w:val="ListParagraph"/>
        <w:numPr>
          <w:ilvl w:val="0"/>
          <w:numId w:val="77"/>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cost of</w:t>
      </w:r>
      <w:r w:rsidR="009F65B6" w:rsidRPr="0041169D">
        <w:rPr>
          <w:rFonts w:ascii="Times New Roman" w:eastAsia="Times New Roman" w:hAnsi="Times New Roman" w:cs="Times New Roman"/>
          <w:lang w:eastAsia="en-AU"/>
        </w:rPr>
        <w:t xml:space="preserve"> safe, efficient, high-quality</w:t>
      </w:r>
      <w:r w:rsidR="007A7372" w:rsidRPr="0041169D">
        <w:rPr>
          <w:rFonts w:ascii="Times New Roman" w:eastAsia="Times New Roman" w:hAnsi="Times New Roman" w:cs="Times New Roman"/>
          <w:lang w:eastAsia="en-AU"/>
        </w:rPr>
        <w:t xml:space="preserve"> and value for money supports</w:t>
      </w:r>
    </w:p>
    <w:p w14:paraId="0035865E" w14:textId="4127FADA" w:rsidR="006F4B68" w:rsidRPr="0041169D" w:rsidRDefault="009F772B" w:rsidP="00B265FD">
      <w:pPr>
        <w:pStyle w:val="ListParagraph"/>
        <w:numPr>
          <w:ilvl w:val="0"/>
          <w:numId w:val="77"/>
        </w:num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supporting diversity and competition in the NDIS market</w:t>
      </w:r>
      <w:r w:rsidR="00AD5A5E" w:rsidRPr="0041169D">
        <w:rPr>
          <w:rFonts w:ascii="Times New Roman" w:eastAsia="Times New Roman" w:hAnsi="Times New Roman" w:cs="Times New Roman"/>
          <w:bCs/>
          <w:lang w:eastAsia="en-AU"/>
        </w:rPr>
        <w:t xml:space="preserve"> as far as practicable</w:t>
      </w:r>
    </w:p>
    <w:p w14:paraId="39D6C14E" w14:textId="72B0D127" w:rsidR="009F772B" w:rsidRPr="0041169D" w:rsidRDefault="009F772B" w:rsidP="00B265FD">
      <w:pPr>
        <w:pStyle w:val="ListParagraph"/>
        <w:numPr>
          <w:ilvl w:val="0"/>
          <w:numId w:val="77"/>
        </w:num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supporting the financial sustainability of the NDIS</w:t>
      </w:r>
    </w:p>
    <w:p w14:paraId="4BE9C66C" w14:textId="77777777" w:rsidR="00A60BF6" w:rsidRPr="0041169D" w:rsidRDefault="00A60BF6" w:rsidP="00D53D90">
      <w:pPr>
        <w:spacing w:after="0" w:line="276" w:lineRule="auto"/>
        <w:rPr>
          <w:rFonts w:ascii="Times New Roman" w:eastAsia="Times New Roman" w:hAnsi="Times New Roman" w:cs="Times New Roman"/>
          <w:bCs/>
          <w:lang w:eastAsia="en-AU"/>
        </w:rPr>
      </w:pPr>
    </w:p>
    <w:p w14:paraId="3FF01440" w14:textId="25B8D86A" w:rsidR="009F772B" w:rsidRPr="0041169D" w:rsidRDefault="009F772B" w:rsidP="00D53D90">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These considerations reflect the role pricing </w:t>
      </w:r>
      <w:r w:rsidR="00A60BF6" w:rsidRPr="0041169D">
        <w:rPr>
          <w:rFonts w:ascii="Times New Roman" w:eastAsia="Times New Roman" w:hAnsi="Times New Roman" w:cs="Times New Roman"/>
          <w:bCs/>
          <w:lang w:eastAsia="en-AU"/>
        </w:rPr>
        <w:t>can have</w:t>
      </w:r>
      <w:r w:rsidRPr="0041169D">
        <w:rPr>
          <w:rFonts w:ascii="Times New Roman" w:eastAsia="Times New Roman" w:hAnsi="Times New Roman" w:cs="Times New Roman"/>
          <w:bCs/>
          <w:lang w:eastAsia="en-AU"/>
        </w:rPr>
        <w:t xml:space="preserve"> in stewarding the NDIS market and </w:t>
      </w:r>
      <w:r w:rsidR="00AD5A5E" w:rsidRPr="0041169D">
        <w:rPr>
          <w:rFonts w:ascii="Times New Roman" w:eastAsia="Times New Roman" w:hAnsi="Times New Roman" w:cs="Times New Roman"/>
          <w:bCs/>
          <w:lang w:eastAsia="en-AU"/>
        </w:rPr>
        <w:t xml:space="preserve">its </w:t>
      </w:r>
      <w:r w:rsidRPr="0041169D">
        <w:rPr>
          <w:rFonts w:ascii="Times New Roman" w:eastAsia="Times New Roman" w:hAnsi="Times New Roman" w:cs="Times New Roman"/>
          <w:bCs/>
          <w:lang w:eastAsia="en-AU"/>
        </w:rPr>
        <w:t xml:space="preserve">impact on overall </w:t>
      </w:r>
      <w:r w:rsidR="00AD5A5E" w:rsidRPr="0041169D">
        <w:rPr>
          <w:rFonts w:ascii="Times New Roman" w:eastAsia="Times New Roman" w:hAnsi="Times New Roman" w:cs="Times New Roman"/>
          <w:bCs/>
          <w:lang w:eastAsia="en-AU"/>
        </w:rPr>
        <w:t xml:space="preserve">NDIS </w:t>
      </w:r>
      <w:r w:rsidRPr="0041169D">
        <w:rPr>
          <w:rFonts w:ascii="Times New Roman" w:eastAsia="Times New Roman" w:hAnsi="Times New Roman" w:cs="Times New Roman"/>
          <w:bCs/>
          <w:lang w:eastAsia="en-AU"/>
        </w:rPr>
        <w:t xml:space="preserve">costs and broader </w:t>
      </w:r>
      <w:r w:rsidR="00AD5A5E" w:rsidRPr="0041169D">
        <w:rPr>
          <w:rFonts w:ascii="Times New Roman" w:eastAsia="Times New Roman" w:hAnsi="Times New Roman" w:cs="Times New Roman"/>
          <w:bCs/>
          <w:lang w:eastAsia="en-AU"/>
        </w:rPr>
        <w:t xml:space="preserve">Scheme </w:t>
      </w:r>
      <w:r w:rsidRPr="0041169D">
        <w:rPr>
          <w:rFonts w:ascii="Times New Roman" w:eastAsia="Times New Roman" w:hAnsi="Times New Roman" w:cs="Times New Roman"/>
          <w:bCs/>
          <w:lang w:eastAsia="en-AU"/>
        </w:rPr>
        <w:t>sustainability.</w:t>
      </w:r>
    </w:p>
    <w:p w14:paraId="382404A3" w14:textId="75513468" w:rsidR="009F772B" w:rsidRPr="0041169D" w:rsidRDefault="009F772B"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45C(15) </w:t>
      </w:r>
      <w:r w:rsidR="002C7635" w:rsidRPr="0041169D">
        <w:rPr>
          <w:rFonts w:ascii="Times New Roman" w:eastAsia="Times New Roman" w:hAnsi="Times New Roman" w:cs="Times New Roman"/>
          <w:bCs/>
          <w:lang w:eastAsia="en-AU"/>
        </w:rPr>
        <w:t>would provide</w:t>
      </w:r>
      <w:r w:rsidRPr="0041169D">
        <w:rPr>
          <w:rFonts w:ascii="Times New Roman" w:eastAsia="Times New Roman" w:hAnsi="Times New Roman" w:cs="Times New Roman"/>
          <w:bCs/>
          <w:lang w:eastAsia="en-AU"/>
        </w:rPr>
        <w:t xml:space="preserve"> that the </w:t>
      </w:r>
      <w:r w:rsidR="001563DD" w:rsidRPr="0041169D">
        <w:rPr>
          <w:rFonts w:ascii="Times New Roman" w:eastAsia="Times New Roman" w:hAnsi="Times New Roman" w:cs="Times New Roman"/>
          <w:bCs/>
          <w:lang w:eastAsia="en-AU"/>
        </w:rPr>
        <w:t xml:space="preserve">Agency’s advice must also deal with any other pricing matters the Minister has sought advice on. This amendment would ensure that the Agency </w:t>
      </w:r>
      <w:r w:rsidR="00AD5A5E" w:rsidRPr="0041169D">
        <w:rPr>
          <w:rFonts w:ascii="Times New Roman" w:eastAsia="Times New Roman" w:hAnsi="Times New Roman" w:cs="Times New Roman"/>
          <w:bCs/>
          <w:lang w:eastAsia="en-AU"/>
        </w:rPr>
        <w:t>must</w:t>
      </w:r>
      <w:r w:rsidR="001563DD" w:rsidRPr="0041169D">
        <w:rPr>
          <w:rFonts w:ascii="Times New Roman" w:eastAsia="Times New Roman" w:hAnsi="Times New Roman" w:cs="Times New Roman"/>
          <w:bCs/>
          <w:lang w:eastAsia="en-AU"/>
        </w:rPr>
        <w:t xml:space="preserve"> respond to ad-hoc requests from the Minister</w:t>
      </w:r>
      <w:r w:rsidR="00B86F1E" w:rsidRPr="0041169D">
        <w:rPr>
          <w:rFonts w:ascii="Times New Roman" w:eastAsia="Times New Roman" w:hAnsi="Times New Roman" w:cs="Times New Roman"/>
          <w:bCs/>
          <w:lang w:eastAsia="en-AU"/>
        </w:rPr>
        <w:t>, noting these requests may be</w:t>
      </w:r>
      <w:r w:rsidR="001563DD" w:rsidRPr="0041169D">
        <w:rPr>
          <w:rFonts w:ascii="Times New Roman" w:eastAsia="Times New Roman" w:hAnsi="Times New Roman" w:cs="Times New Roman"/>
          <w:bCs/>
          <w:lang w:eastAsia="en-AU"/>
        </w:rPr>
        <w:t xml:space="preserve"> as a result of emerging or unforeseen market issues.</w:t>
      </w:r>
    </w:p>
    <w:p w14:paraId="335D3865" w14:textId="0EAD6C29" w:rsidR="002C7635" w:rsidRDefault="002C7635"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Subsection 45C(16) would provide that the Agency’s advice </w:t>
      </w:r>
      <w:r w:rsidR="00E905EA" w:rsidRPr="0041169D">
        <w:rPr>
          <w:rFonts w:ascii="Times New Roman" w:eastAsia="Times New Roman" w:hAnsi="Times New Roman" w:cs="Times New Roman"/>
          <w:bCs/>
          <w:lang w:eastAsia="en-AU"/>
        </w:rPr>
        <w:t>may</w:t>
      </w:r>
      <w:r w:rsidRPr="0041169D">
        <w:rPr>
          <w:rFonts w:ascii="Times New Roman" w:eastAsia="Times New Roman" w:hAnsi="Times New Roman" w:cs="Times New Roman"/>
          <w:bCs/>
          <w:lang w:eastAsia="en-AU"/>
        </w:rPr>
        <w:t xml:space="preserve"> also deal with any other matters the CEO considers relevant to pricing. Like the preceding subsection, this </w:t>
      </w:r>
      <w:r w:rsidR="00CE24A5" w:rsidRPr="0041169D">
        <w:rPr>
          <w:rFonts w:ascii="Times New Roman" w:eastAsia="Times New Roman" w:hAnsi="Times New Roman" w:cs="Times New Roman"/>
          <w:bCs/>
          <w:lang w:eastAsia="en-AU"/>
        </w:rPr>
        <w:t xml:space="preserve">would </w:t>
      </w:r>
      <w:r w:rsidRPr="0041169D">
        <w:rPr>
          <w:rFonts w:ascii="Times New Roman" w:eastAsia="Times New Roman" w:hAnsi="Times New Roman" w:cs="Times New Roman"/>
          <w:bCs/>
          <w:lang w:eastAsia="en-AU"/>
        </w:rPr>
        <w:t>ensure the advice can capture a range of matters relevant to pricing, including new or emerging issues.</w:t>
      </w:r>
    </w:p>
    <w:p w14:paraId="5FC510C2" w14:textId="36BEB54F" w:rsidR="000E6DA9" w:rsidRPr="00991DA0" w:rsidRDefault="000E6DA9" w:rsidP="00301867">
      <w:pPr>
        <w:spacing w:before="240" w:after="0" w:line="276" w:lineRule="auto"/>
        <w:rPr>
          <w:rFonts w:ascii="Times New Roman" w:eastAsia="Times New Roman" w:hAnsi="Times New Roman" w:cs="Times New Roman"/>
          <w:bCs/>
          <w:lang w:eastAsia="en-AU"/>
        </w:rPr>
      </w:pPr>
      <w:r w:rsidRPr="00991DA0">
        <w:rPr>
          <w:rFonts w:ascii="Times New Roman" w:eastAsia="Times New Roman" w:hAnsi="Times New Roman" w:cs="Times New Roman"/>
          <w:bCs/>
          <w:lang w:eastAsia="en-AU"/>
        </w:rPr>
        <w:t xml:space="preserve">Subsection 45C(16A) </w:t>
      </w:r>
      <w:r w:rsidR="009C7A71" w:rsidRPr="00991DA0">
        <w:rPr>
          <w:rFonts w:ascii="Times New Roman" w:eastAsia="Times New Roman" w:hAnsi="Times New Roman" w:cs="Times New Roman"/>
          <w:bCs/>
          <w:lang w:eastAsia="en-AU"/>
        </w:rPr>
        <w:t>would provide that</w:t>
      </w:r>
      <w:r w:rsidR="00A97819" w:rsidRPr="00991DA0">
        <w:rPr>
          <w:rFonts w:ascii="Times New Roman" w:eastAsia="Times New Roman" w:hAnsi="Times New Roman" w:cs="Times New Roman"/>
          <w:bCs/>
          <w:lang w:eastAsia="en-AU"/>
        </w:rPr>
        <w:t xml:space="preserve"> if the </w:t>
      </w:r>
      <w:r w:rsidR="005273A8" w:rsidRPr="00991DA0">
        <w:rPr>
          <w:rFonts w:ascii="Times New Roman" w:eastAsia="Times New Roman" w:hAnsi="Times New Roman" w:cs="Times New Roman"/>
          <w:bCs/>
          <w:lang w:eastAsia="en-AU"/>
        </w:rPr>
        <w:t>A</w:t>
      </w:r>
      <w:r w:rsidR="00A97819" w:rsidRPr="00991DA0">
        <w:rPr>
          <w:rFonts w:ascii="Times New Roman" w:eastAsia="Times New Roman" w:hAnsi="Times New Roman" w:cs="Times New Roman"/>
          <w:bCs/>
          <w:lang w:eastAsia="en-AU"/>
        </w:rPr>
        <w:t xml:space="preserve">gency </w:t>
      </w:r>
      <w:r w:rsidR="005273A8" w:rsidRPr="00991DA0">
        <w:rPr>
          <w:rFonts w:ascii="Times New Roman" w:eastAsia="Times New Roman" w:hAnsi="Times New Roman" w:cs="Times New Roman"/>
          <w:bCs/>
          <w:lang w:eastAsia="en-AU"/>
        </w:rPr>
        <w:t>provides advice to the Minister under subsection (14), the Agency must at the same time provide a summary of the advice to the Minister.</w:t>
      </w:r>
    </w:p>
    <w:p w14:paraId="5B66ED79" w14:textId="3DF4F9FF" w:rsidR="009C7A71" w:rsidRPr="0041169D" w:rsidRDefault="009C7A71" w:rsidP="00301867">
      <w:pPr>
        <w:spacing w:before="240" w:after="0" w:line="276" w:lineRule="auto"/>
        <w:rPr>
          <w:rFonts w:ascii="Times New Roman" w:eastAsia="Times New Roman" w:hAnsi="Times New Roman" w:cs="Times New Roman"/>
          <w:bCs/>
          <w:lang w:eastAsia="en-AU"/>
        </w:rPr>
      </w:pPr>
      <w:r w:rsidRPr="00991DA0">
        <w:rPr>
          <w:rFonts w:ascii="Times New Roman" w:eastAsia="Times New Roman" w:hAnsi="Times New Roman" w:cs="Times New Roman"/>
          <w:bCs/>
          <w:lang w:eastAsia="en-AU"/>
        </w:rPr>
        <w:t xml:space="preserve">Subsection 45C(16B) would </w:t>
      </w:r>
      <w:r w:rsidR="006D6F24" w:rsidRPr="00991DA0">
        <w:rPr>
          <w:rFonts w:ascii="Times New Roman" w:eastAsia="Times New Roman" w:hAnsi="Times New Roman" w:cs="Times New Roman"/>
          <w:bCs/>
          <w:lang w:eastAsia="en-AU"/>
        </w:rPr>
        <w:t>require the</w:t>
      </w:r>
      <w:r w:rsidRPr="00991DA0">
        <w:rPr>
          <w:rFonts w:ascii="Times New Roman" w:eastAsia="Times New Roman" w:hAnsi="Times New Roman" w:cs="Times New Roman"/>
          <w:bCs/>
          <w:lang w:eastAsia="en-AU"/>
        </w:rPr>
        <w:t xml:space="preserve"> Minister </w:t>
      </w:r>
      <w:r w:rsidR="00FE2E65" w:rsidRPr="00991DA0">
        <w:rPr>
          <w:rFonts w:ascii="Times New Roman" w:eastAsia="Times New Roman" w:hAnsi="Times New Roman" w:cs="Times New Roman"/>
          <w:bCs/>
          <w:lang w:eastAsia="en-AU"/>
        </w:rPr>
        <w:t>to table a copy of the</w:t>
      </w:r>
      <w:r w:rsidRPr="00991DA0">
        <w:rPr>
          <w:rFonts w:ascii="Times New Roman" w:eastAsia="Times New Roman" w:hAnsi="Times New Roman" w:cs="Times New Roman"/>
          <w:bCs/>
          <w:lang w:eastAsia="en-AU"/>
        </w:rPr>
        <w:t xml:space="preserve"> advice provided to the Minister under subsection (14), or the summary of the advice provided under subsection (16A), in each House of the Parliament within 5 sitting days after the Minister makes the determination to which the advice relates.</w:t>
      </w:r>
    </w:p>
    <w:p w14:paraId="7F614395" w14:textId="39A58B6D" w:rsidR="00133BAC" w:rsidRPr="0041169D" w:rsidRDefault="003D0B49" w:rsidP="00301867">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Subsection 45C(17)</w:t>
      </w:r>
      <w:r w:rsidR="002C7635" w:rsidRPr="0041169D">
        <w:rPr>
          <w:rFonts w:ascii="Times New Roman" w:eastAsia="Times New Roman" w:hAnsi="Times New Roman" w:cs="Times New Roman"/>
          <w:bCs/>
          <w:lang w:eastAsia="en-AU"/>
        </w:rPr>
        <w:t xml:space="preserve"> </w:t>
      </w:r>
      <w:r w:rsidR="004620A8" w:rsidRPr="0041169D">
        <w:rPr>
          <w:rFonts w:ascii="Times New Roman" w:eastAsia="Times New Roman" w:hAnsi="Times New Roman" w:cs="Times New Roman"/>
          <w:bCs/>
          <w:lang w:eastAsia="en-AU"/>
        </w:rPr>
        <w:t xml:space="preserve">would provide </w:t>
      </w:r>
      <w:r w:rsidR="00A6436E" w:rsidRPr="0041169D">
        <w:rPr>
          <w:rFonts w:ascii="Times New Roman" w:eastAsia="Times New Roman" w:hAnsi="Times New Roman" w:cs="Times New Roman"/>
          <w:bCs/>
          <w:lang w:eastAsia="en-AU"/>
        </w:rPr>
        <w:t>that when making the pricing determination, the Minister must have regard to</w:t>
      </w:r>
      <w:r w:rsidR="00CF3075" w:rsidRPr="0041169D">
        <w:rPr>
          <w:rFonts w:ascii="Times New Roman" w:eastAsia="Times New Roman" w:hAnsi="Times New Roman" w:cs="Times New Roman"/>
          <w:bCs/>
          <w:lang w:eastAsia="en-AU"/>
        </w:rPr>
        <w:t xml:space="preserve"> any relevant advice provided by the Agency under subsection 45C(14), </w:t>
      </w:r>
      <w:r w:rsidR="00400903" w:rsidRPr="0041169D">
        <w:rPr>
          <w:rFonts w:ascii="Times New Roman" w:eastAsia="Times New Roman" w:hAnsi="Times New Roman" w:cs="Times New Roman"/>
          <w:bCs/>
          <w:lang w:eastAsia="en-AU"/>
        </w:rPr>
        <w:t>the need to ensure the NDIS is financially sustainable and the objects and principles of the Act.</w:t>
      </w:r>
    </w:p>
    <w:p w14:paraId="728C09F6" w14:textId="67B2538C" w:rsidR="00133BAC" w:rsidRPr="0041169D" w:rsidRDefault="00133BAC" w:rsidP="0030186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5</w:t>
      </w:r>
      <w:r w:rsidRPr="0041169D">
        <w:rPr>
          <w:rFonts w:ascii="Times New Roman" w:eastAsia="Times New Roman" w:hAnsi="Times New Roman" w:cs="Times New Roman"/>
          <w:b/>
          <w:lang w:eastAsia="en-AU"/>
        </w:rPr>
        <w:t xml:space="preserve"> – After </w:t>
      </w:r>
      <w:r w:rsidR="00F17816" w:rsidRPr="0041169D">
        <w:rPr>
          <w:rFonts w:ascii="Times New Roman" w:eastAsia="Times New Roman" w:hAnsi="Times New Roman" w:cs="Times New Roman"/>
          <w:b/>
          <w:lang w:eastAsia="en-AU"/>
        </w:rPr>
        <w:t>paragraph 118(1)(b)</w:t>
      </w:r>
    </w:p>
    <w:p w14:paraId="63492EC7" w14:textId="5D1AA4E5" w:rsidR="009F0223" w:rsidRPr="0041169D" w:rsidRDefault="006F4BD9" w:rsidP="00D53D90">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This item would insert a new </w:t>
      </w:r>
      <w:r w:rsidR="00544691" w:rsidRPr="0041169D">
        <w:rPr>
          <w:rFonts w:ascii="Times New Roman" w:eastAsia="Times New Roman" w:hAnsi="Times New Roman" w:cs="Times New Roman"/>
          <w:bCs/>
          <w:lang w:eastAsia="en-AU"/>
        </w:rPr>
        <w:t>function of the Agency into</w:t>
      </w:r>
      <w:r w:rsidR="000127D5" w:rsidRPr="0041169D">
        <w:rPr>
          <w:rFonts w:ascii="Times New Roman" w:eastAsia="Times New Roman" w:hAnsi="Times New Roman" w:cs="Times New Roman"/>
          <w:bCs/>
          <w:lang w:eastAsia="en-AU"/>
        </w:rPr>
        <w:t xml:space="preserve"> section </w:t>
      </w:r>
      <w:r w:rsidR="00544691" w:rsidRPr="0041169D">
        <w:rPr>
          <w:rFonts w:ascii="Times New Roman" w:eastAsia="Times New Roman" w:hAnsi="Times New Roman" w:cs="Times New Roman"/>
          <w:bCs/>
          <w:lang w:eastAsia="en-AU"/>
        </w:rPr>
        <w:t xml:space="preserve">118 </w:t>
      </w:r>
      <w:r w:rsidR="000127D5" w:rsidRPr="0041169D">
        <w:rPr>
          <w:rFonts w:ascii="Times New Roman" w:eastAsia="Times New Roman" w:hAnsi="Times New Roman" w:cs="Times New Roman"/>
          <w:bCs/>
          <w:lang w:eastAsia="en-AU"/>
        </w:rPr>
        <w:t>of the Act</w:t>
      </w:r>
      <w:r w:rsidR="00544691" w:rsidRPr="0041169D">
        <w:rPr>
          <w:rFonts w:ascii="Times New Roman" w:eastAsia="Times New Roman" w:hAnsi="Times New Roman" w:cs="Times New Roman"/>
          <w:bCs/>
          <w:lang w:eastAsia="en-AU"/>
        </w:rPr>
        <w:t>.</w:t>
      </w:r>
      <w:r w:rsidR="000127D5" w:rsidRPr="0041169D">
        <w:rPr>
          <w:rFonts w:ascii="Times New Roman" w:eastAsia="Times New Roman" w:hAnsi="Times New Roman" w:cs="Times New Roman"/>
          <w:bCs/>
          <w:lang w:eastAsia="en-AU"/>
        </w:rPr>
        <w:t xml:space="preserve"> Proposed par</w:t>
      </w:r>
      <w:r w:rsidR="000E5669" w:rsidRPr="0041169D">
        <w:rPr>
          <w:rFonts w:ascii="Times New Roman" w:eastAsia="Times New Roman" w:hAnsi="Times New Roman" w:cs="Times New Roman"/>
          <w:bCs/>
          <w:lang w:eastAsia="en-AU"/>
        </w:rPr>
        <w:t>agraph 1</w:t>
      </w:r>
      <w:r w:rsidR="00544691" w:rsidRPr="0041169D">
        <w:rPr>
          <w:rFonts w:ascii="Times New Roman" w:eastAsia="Times New Roman" w:hAnsi="Times New Roman" w:cs="Times New Roman"/>
          <w:bCs/>
          <w:lang w:eastAsia="en-AU"/>
        </w:rPr>
        <w:t>1</w:t>
      </w:r>
      <w:r w:rsidR="000E5669" w:rsidRPr="0041169D">
        <w:rPr>
          <w:rFonts w:ascii="Times New Roman" w:eastAsia="Times New Roman" w:hAnsi="Times New Roman" w:cs="Times New Roman"/>
          <w:bCs/>
          <w:lang w:eastAsia="en-AU"/>
        </w:rPr>
        <w:t xml:space="preserve">8(1)(baa) would provide that one of the Agency’s functions is </w:t>
      </w:r>
      <w:r w:rsidR="00B24E69" w:rsidRPr="0041169D">
        <w:rPr>
          <w:rFonts w:ascii="Times New Roman" w:eastAsia="Times New Roman" w:hAnsi="Times New Roman" w:cs="Times New Roman"/>
          <w:bCs/>
          <w:lang w:eastAsia="en-AU"/>
        </w:rPr>
        <w:t xml:space="preserve">to provide advice about the pricing of supports. </w:t>
      </w:r>
    </w:p>
    <w:p w14:paraId="271DD38C" w14:textId="21CF77A5" w:rsidR="00F17816" w:rsidRPr="0041169D" w:rsidRDefault="00F17816" w:rsidP="0030186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6</w:t>
      </w:r>
      <w:r w:rsidRPr="0041169D">
        <w:rPr>
          <w:rFonts w:ascii="Times New Roman" w:eastAsia="Times New Roman" w:hAnsi="Times New Roman" w:cs="Times New Roman"/>
          <w:b/>
          <w:lang w:eastAsia="en-AU"/>
        </w:rPr>
        <w:t xml:space="preserve"> – After </w:t>
      </w:r>
      <w:r w:rsidR="00C360F9" w:rsidRPr="0041169D">
        <w:rPr>
          <w:rFonts w:ascii="Times New Roman" w:eastAsia="Times New Roman" w:hAnsi="Times New Roman" w:cs="Times New Roman"/>
          <w:b/>
          <w:lang w:eastAsia="en-AU"/>
        </w:rPr>
        <w:t>subsection 121(3)</w:t>
      </w:r>
    </w:p>
    <w:p w14:paraId="484C3AAA" w14:textId="48A8C565" w:rsidR="00087DA0" w:rsidRPr="0041169D" w:rsidRDefault="00104C22" w:rsidP="00D53D90">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would insert a new </w:t>
      </w:r>
      <w:r w:rsidR="00794DC7" w:rsidRPr="0041169D">
        <w:rPr>
          <w:rFonts w:ascii="Times New Roman" w:eastAsia="Times New Roman" w:hAnsi="Times New Roman" w:cs="Times New Roman"/>
          <w:bCs/>
          <w:lang w:eastAsia="en-AU"/>
        </w:rPr>
        <w:t xml:space="preserve">subsection </w:t>
      </w:r>
      <w:r w:rsidR="00C55FBC" w:rsidRPr="0041169D">
        <w:rPr>
          <w:rFonts w:ascii="Times New Roman" w:eastAsia="Times New Roman" w:hAnsi="Times New Roman" w:cs="Times New Roman"/>
          <w:bCs/>
          <w:lang w:eastAsia="en-AU"/>
        </w:rPr>
        <w:t>121(3AA)</w:t>
      </w:r>
      <w:r w:rsidR="00794DC7" w:rsidRPr="0041169D">
        <w:rPr>
          <w:rFonts w:ascii="Times New Roman" w:eastAsia="Times New Roman" w:hAnsi="Times New Roman" w:cs="Times New Roman"/>
          <w:bCs/>
          <w:lang w:eastAsia="en-AU"/>
        </w:rPr>
        <w:t xml:space="preserve"> into existing section </w:t>
      </w:r>
      <w:r w:rsidR="00287320" w:rsidRPr="0041169D">
        <w:rPr>
          <w:rFonts w:ascii="Times New Roman" w:eastAsia="Times New Roman" w:hAnsi="Times New Roman" w:cs="Times New Roman"/>
          <w:bCs/>
          <w:lang w:eastAsia="en-AU"/>
        </w:rPr>
        <w:t xml:space="preserve">121 of the Act, which </w:t>
      </w:r>
      <w:r w:rsidR="00C55FBC" w:rsidRPr="0041169D">
        <w:rPr>
          <w:rFonts w:ascii="Times New Roman" w:eastAsia="Times New Roman" w:hAnsi="Times New Roman" w:cs="Times New Roman"/>
          <w:bCs/>
          <w:lang w:eastAsia="en-AU"/>
        </w:rPr>
        <w:t>deals with</w:t>
      </w:r>
      <w:r w:rsidR="00287320" w:rsidRPr="0041169D">
        <w:rPr>
          <w:rFonts w:ascii="Times New Roman" w:eastAsia="Times New Roman" w:hAnsi="Times New Roman" w:cs="Times New Roman"/>
          <w:bCs/>
          <w:lang w:eastAsia="en-AU"/>
        </w:rPr>
        <w:t xml:space="preserve"> </w:t>
      </w:r>
      <w:r w:rsidR="009B3159" w:rsidRPr="0041169D">
        <w:rPr>
          <w:rFonts w:ascii="Times New Roman" w:eastAsia="Times New Roman" w:hAnsi="Times New Roman" w:cs="Times New Roman"/>
          <w:bCs/>
          <w:lang w:eastAsia="en-AU"/>
        </w:rPr>
        <w:t>the Minister giving directions to the Agency</w:t>
      </w:r>
      <w:r w:rsidR="000B771A" w:rsidRPr="0041169D">
        <w:rPr>
          <w:rFonts w:ascii="Times New Roman" w:eastAsia="Times New Roman" w:hAnsi="Times New Roman" w:cs="Times New Roman"/>
          <w:bCs/>
          <w:lang w:eastAsia="en-AU"/>
        </w:rPr>
        <w:t xml:space="preserve"> about the performance of its functions</w:t>
      </w:r>
      <w:r w:rsidR="009B3159" w:rsidRPr="0041169D">
        <w:rPr>
          <w:rFonts w:ascii="Times New Roman" w:eastAsia="Times New Roman" w:hAnsi="Times New Roman" w:cs="Times New Roman"/>
          <w:bCs/>
          <w:lang w:eastAsia="en-AU"/>
        </w:rPr>
        <w:t xml:space="preserve">. </w:t>
      </w:r>
      <w:r w:rsidR="00C55FBC" w:rsidRPr="0041169D">
        <w:rPr>
          <w:rFonts w:ascii="Times New Roman" w:eastAsia="Times New Roman" w:hAnsi="Times New Roman" w:cs="Times New Roman"/>
          <w:bCs/>
          <w:lang w:eastAsia="en-AU"/>
        </w:rPr>
        <w:lastRenderedPageBreak/>
        <w:t>Currently,</w:t>
      </w:r>
      <w:r w:rsidR="000B5094" w:rsidRPr="0041169D">
        <w:rPr>
          <w:rFonts w:ascii="Times New Roman" w:eastAsia="Times New Roman" w:hAnsi="Times New Roman" w:cs="Times New Roman"/>
          <w:bCs/>
          <w:lang w:eastAsia="en-AU"/>
        </w:rPr>
        <w:t xml:space="preserve"> the Minister must seek </w:t>
      </w:r>
      <w:r w:rsidR="00C55FBC" w:rsidRPr="0041169D">
        <w:rPr>
          <w:rFonts w:ascii="Times New Roman" w:eastAsia="Times New Roman" w:hAnsi="Times New Roman" w:cs="Times New Roman"/>
          <w:bCs/>
          <w:lang w:eastAsia="en-AU"/>
        </w:rPr>
        <w:t xml:space="preserve">and obtain the </w:t>
      </w:r>
      <w:r w:rsidR="000B5094" w:rsidRPr="0041169D">
        <w:rPr>
          <w:rFonts w:ascii="Times New Roman" w:eastAsia="Times New Roman" w:hAnsi="Times New Roman" w:cs="Times New Roman"/>
          <w:bCs/>
          <w:lang w:eastAsia="en-AU"/>
        </w:rPr>
        <w:t xml:space="preserve">agreement </w:t>
      </w:r>
      <w:r w:rsidR="00C55FBC" w:rsidRPr="0041169D">
        <w:rPr>
          <w:rFonts w:ascii="Times New Roman" w:eastAsia="Times New Roman" w:hAnsi="Times New Roman" w:cs="Times New Roman"/>
          <w:bCs/>
          <w:lang w:eastAsia="en-AU"/>
        </w:rPr>
        <w:t>of</w:t>
      </w:r>
      <w:r w:rsidR="000B5094" w:rsidRPr="0041169D">
        <w:rPr>
          <w:rFonts w:ascii="Times New Roman" w:eastAsia="Times New Roman" w:hAnsi="Times New Roman" w:cs="Times New Roman"/>
          <w:bCs/>
          <w:lang w:eastAsia="en-AU"/>
        </w:rPr>
        <w:t xml:space="preserve"> all states and territories </w:t>
      </w:r>
      <w:r w:rsidR="00BE0E3A" w:rsidRPr="0041169D">
        <w:rPr>
          <w:rFonts w:ascii="Times New Roman" w:eastAsia="Times New Roman" w:hAnsi="Times New Roman" w:cs="Times New Roman"/>
          <w:bCs/>
          <w:lang w:eastAsia="en-AU"/>
        </w:rPr>
        <w:t>before issuing a direction to the Agency.</w:t>
      </w:r>
    </w:p>
    <w:p w14:paraId="49C7B21B" w14:textId="6683C654" w:rsidR="00C55FBC" w:rsidRPr="0041169D" w:rsidRDefault="00866B5D" w:rsidP="0061550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Proposed </w:t>
      </w:r>
      <w:r w:rsidR="00994984" w:rsidRPr="0041169D">
        <w:rPr>
          <w:rFonts w:ascii="Times New Roman" w:eastAsia="Times New Roman" w:hAnsi="Times New Roman" w:cs="Times New Roman"/>
          <w:bCs/>
          <w:lang w:eastAsia="en-AU"/>
        </w:rPr>
        <w:t>new</w:t>
      </w:r>
      <w:r w:rsidRPr="0041169D">
        <w:rPr>
          <w:rFonts w:ascii="Times New Roman" w:eastAsia="Times New Roman" w:hAnsi="Times New Roman" w:cs="Times New Roman"/>
          <w:bCs/>
          <w:lang w:eastAsia="en-AU"/>
        </w:rPr>
        <w:t xml:space="preserve"> subsection 121(3AA) would provide the Minister </w:t>
      </w:r>
      <w:r w:rsidR="00C55FBC" w:rsidRPr="0041169D">
        <w:rPr>
          <w:rFonts w:ascii="Times New Roman" w:eastAsia="Times New Roman" w:hAnsi="Times New Roman" w:cs="Times New Roman"/>
          <w:bCs/>
          <w:lang w:eastAsia="en-AU"/>
        </w:rPr>
        <w:t>with the ability to issue a narrow</w:t>
      </w:r>
      <w:r w:rsidRPr="0041169D">
        <w:rPr>
          <w:rFonts w:ascii="Times New Roman" w:eastAsia="Times New Roman" w:hAnsi="Times New Roman" w:cs="Times New Roman"/>
          <w:bCs/>
          <w:lang w:eastAsia="en-AU"/>
        </w:rPr>
        <w:t xml:space="preserve"> unilaterally direction to the Agency </w:t>
      </w:r>
      <w:r w:rsidR="00C55FBC" w:rsidRPr="0041169D">
        <w:rPr>
          <w:rFonts w:ascii="Times New Roman" w:eastAsia="Times New Roman" w:hAnsi="Times New Roman" w:cs="Times New Roman"/>
          <w:bCs/>
          <w:lang w:eastAsia="en-AU"/>
        </w:rPr>
        <w:t>on in relation to</w:t>
      </w:r>
      <w:r w:rsidRPr="0041169D">
        <w:rPr>
          <w:rFonts w:ascii="Times New Roman" w:eastAsia="Times New Roman" w:hAnsi="Times New Roman" w:cs="Times New Roman"/>
          <w:bCs/>
          <w:lang w:eastAsia="en-AU"/>
        </w:rPr>
        <w:t xml:space="preserve"> the performance of its </w:t>
      </w:r>
      <w:r w:rsidR="0094368F" w:rsidRPr="0041169D">
        <w:rPr>
          <w:rFonts w:ascii="Times New Roman" w:eastAsia="Times New Roman" w:hAnsi="Times New Roman" w:cs="Times New Roman"/>
          <w:bCs/>
          <w:lang w:eastAsia="en-AU"/>
        </w:rPr>
        <w:t>pricing advisory function (</w:t>
      </w:r>
      <w:r w:rsidR="00C55FBC" w:rsidRPr="0041169D">
        <w:rPr>
          <w:rFonts w:ascii="Times New Roman" w:eastAsia="Times New Roman" w:hAnsi="Times New Roman" w:cs="Times New Roman"/>
          <w:bCs/>
          <w:lang w:eastAsia="en-AU"/>
        </w:rPr>
        <w:t>see i</w:t>
      </w:r>
      <w:r w:rsidR="0094368F" w:rsidRPr="0041169D">
        <w:rPr>
          <w:rFonts w:ascii="Times New Roman" w:eastAsia="Times New Roman" w:hAnsi="Times New Roman" w:cs="Times New Roman"/>
          <w:bCs/>
          <w:lang w:eastAsia="en-AU"/>
        </w:rPr>
        <w:t>tem 5).</w:t>
      </w:r>
      <w:r w:rsidR="004D6DC8" w:rsidRPr="0041169D">
        <w:rPr>
          <w:rFonts w:ascii="Times New Roman" w:eastAsia="Times New Roman" w:hAnsi="Times New Roman" w:cs="Times New Roman"/>
          <w:bCs/>
          <w:lang w:eastAsia="en-AU"/>
        </w:rPr>
        <w:t xml:space="preserve"> </w:t>
      </w:r>
    </w:p>
    <w:p w14:paraId="67437E02" w14:textId="77777777" w:rsidR="00C55FBC" w:rsidRPr="0041169D" w:rsidRDefault="00C55FBC" w:rsidP="00D53D90">
      <w:pPr>
        <w:spacing w:after="0" w:line="276" w:lineRule="auto"/>
        <w:rPr>
          <w:rFonts w:ascii="Times New Roman" w:eastAsia="Times New Roman" w:hAnsi="Times New Roman" w:cs="Times New Roman"/>
          <w:bCs/>
          <w:lang w:eastAsia="en-AU"/>
        </w:rPr>
      </w:pPr>
    </w:p>
    <w:p w14:paraId="2F015965" w14:textId="659504CB" w:rsidR="00104C22" w:rsidRPr="0041169D" w:rsidRDefault="004C40C1" w:rsidP="00D53D90">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T</w:t>
      </w:r>
      <w:r w:rsidR="001D48D7" w:rsidRPr="0041169D">
        <w:rPr>
          <w:rFonts w:ascii="Times New Roman" w:eastAsia="Times New Roman" w:hAnsi="Times New Roman" w:cs="Times New Roman"/>
          <w:bCs/>
          <w:lang w:eastAsia="en-AU"/>
        </w:rPr>
        <w:t xml:space="preserve">his amendment would enable the Minister to specify arrangements for the conduct of annual pricing reviews </w:t>
      </w:r>
      <w:r w:rsidR="00382B2E" w:rsidRPr="0041169D">
        <w:rPr>
          <w:rFonts w:ascii="Times New Roman" w:eastAsia="Times New Roman" w:hAnsi="Times New Roman" w:cs="Times New Roman"/>
          <w:bCs/>
          <w:lang w:eastAsia="en-AU"/>
        </w:rPr>
        <w:t xml:space="preserve">including matters such as timing to ensure </w:t>
      </w:r>
      <w:r w:rsidR="00E87026" w:rsidRPr="0041169D">
        <w:rPr>
          <w:rFonts w:ascii="Times New Roman" w:eastAsia="Times New Roman" w:hAnsi="Times New Roman" w:cs="Times New Roman"/>
          <w:bCs/>
          <w:lang w:eastAsia="en-AU"/>
        </w:rPr>
        <w:t xml:space="preserve">appropriate </w:t>
      </w:r>
      <w:r w:rsidR="00382B2E" w:rsidRPr="0041169D">
        <w:rPr>
          <w:rFonts w:ascii="Times New Roman" w:eastAsia="Times New Roman" w:hAnsi="Times New Roman" w:cs="Times New Roman"/>
          <w:bCs/>
          <w:lang w:eastAsia="en-AU"/>
        </w:rPr>
        <w:t>Government consideration</w:t>
      </w:r>
      <w:r w:rsidR="00BA5CAE" w:rsidRPr="0041169D">
        <w:rPr>
          <w:rFonts w:ascii="Times New Roman" w:eastAsia="Times New Roman" w:hAnsi="Times New Roman" w:cs="Times New Roman"/>
          <w:bCs/>
          <w:lang w:eastAsia="en-AU"/>
        </w:rPr>
        <w:t xml:space="preserve">. </w:t>
      </w:r>
      <w:r w:rsidR="006A6CBF" w:rsidRPr="0041169D">
        <w:rPr>
          <w:rFonts w:ascii="Times New Roman" w:eastAsia="Times New Roman" w:hAnsi="Times New Roman" w:cs="Times New Roman"/>
          <w:bCs/>
          <w:lang w:eastAsia="en-AU"/>
        </w:rPr>
        <w:t xml:space="preserve"> </w:t>
      </w:r>
    </w:p>
    <w:p w14:paraId="221FEBCF" w14:textId="6AF459C3" w:rsidR="006B20CA" w:rsidRPr="0041169D" w:rsidRDefault="00F95C4A" w:rsidP="0061550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Items 1</w:t>
      </w:r>
      <w:r w:rsidR="006B20CA" w:rsidRPr="0041169D">
        <w:rPr>
          <w:rFonts w:ascii="Times New Roman" w:eastAsia="Times New Roman" w:hAnsi="Times New Roman" w:cs="Times New Roman"/>
          <w:b/>
          <w:lang w:eastAsia="en-AU"/>
        </w:rPr>
        <w:t>, 2, 7 and 8</w:t>
      </w:r>
      <w:r w:rsidR="00CA64E3" w:rsidRPr="0041169D">
        <w:rPr>
          <w:rFonts w:ascii="Times New Roman" w:eastAsia="Times New Roman" w:hAnsi="Times New Roman" w:cs="Times New Roman"/>
          <w:b/>
          <w:lang w:eastAsia="en-AU"/>
        </w:rPr>
        <w:t xml:space="preserve"> – Incorporation by reference – consequential amendments</w:t>
      </w:r>
    </w:p>
    <w:p w14:paraId="73D066FC" w14:textId="5E015852" w:rsidR="00C46041" w:rsidRPr="0041169D" w:rsidRDefault="00C46041" w:rsidP="00F95C4A">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These provisions are consequential to the insertion of new subsections 45C(</w:t>
      </w:r>
      <w:r w:rsidR="00837241" w:rsidRPr="0041169D">
        <w:rPr>
          <w:rFonts w:ascii="Times New Roman" w:eastAsia="Times New Roman" w:hAnsi="Times New Roman" w:cs="Times New Roman"/>
          <w:bCs/>
          <w:lang w:eastAsia="en-AU"/>
        </w:rPr>
        <w:t>12) and (13)</w:t>
      </w:r>
      <w:r w:rsidR="008F52AE" w:rsidRPr="0041169D">
        <w:rPr>
          <w:rFonts w:ascii="Times New Roman" w:eastAsia="Times New Roman" w:hAnsi="Times New Roman" w:cs="Times New Roman"/>
          <w:bCs/>
          <w:lang w:eastAsia="en-AU"/>
        </w:rPr>
        <w:t xml:space="preserve"> regarding incorporation by reference</w:t>
      </w:r>
      <w:r w:rsidR="00F95E48" w:rsidRPr="0041169D">
        <w:rPr>
          <w:rFonts w:ascii="Times New Roman" w:eastAsia="Times New Roman" w:hAnsi="Times New Roman" w:cs="Times New Roman"/>
          <w:bCs/>
          <w:lang w:eastAsia="en-AU"/>
        </w:rPr>
        <w:t xml:space="preserve">. Currently, there are two references in the Act to incorporation by reference, in section 33 and section 209. </w:t>
      </w:r>
      <w:r w:rsidR="00552548" w:rsidRPr="0041169D">
        <w:rPr>
          <w:rFonts w:ascii="Times New Roman" w:eastAsia="Times New Roman" w:hAnsi="Times New Roman" w:cs="Times New Roman"/>
          <w:bCs/>
          <w:lang w:eastAsia="en-AU"/>
        </w:rPr>
        <w:t>These items replicate the</w:t>
      </w:r>
      <w:r w:rsidR="00E450D9" w:rsidRPr="0041169D">
        <w:rPr>
          <w:rFonts w:ascii="Times New Roman" w:eastAsia="Times New Roman" w:hAnsi="Times New Roman" w:cs="Times New Roman"/>
          <w:bCs/>
          <w:lang w:eastAsia="en-AU"/>
        </w:rPr>
        <w:t xml:space="preserve"> approach to </w:t>
      </w:r>
      <w:r w:rsidR="00552548" w:rsidRPr="0041169D">
        <w:rPr>
          <w:rFonts w:ascii="Times New Roman" w:eastAsia="Times New Roman" w:hAnsi="Times New Roman" w:cs="Times New Roman"/>
          <w:bCs/>
          <w:lang w:eastAsia="en-AU"/>
        </w:rPr>
        <w:t>incorporation</w:t>
      </w:r>
      <w:r w:rsidR="00E450D9" w:rsidRPr="0041169D">
        <w:rPr>
          <w:rFonts w:ascii="Times New Roman" w:eastAsia="Times New Roman" w:hAnsi="Times New Roman" w:cs="Times New Roman"/>
          <w:bCs/>
          <w:lang w:eastAsia="en-AU"/>
        </w:rPr>
        <w:t xml:space="preserve"> by reference set out in new subsections 45C(12) and (13)</w:t>
      </w:r>
      <w:r w:rsidR="00552548" w:rsidRPr="0041169D">
        <w:rPr>
          <w:rFonts w:ascii="Times New Roman" w:eastAsia="Times New Roman" w:hAnsi="Times New Roman" w:cs="Times New Roman"/>
          <w:bCs/>
          <w:lang w:eastAsia="en-AU"/>
        </w:rPr>
        <w:t xml:space="preserve"> into existing provisions</w:t>
      </w:r>
      <w:r w:rsidR="00E450D9" w:rsidRPr="0041169D">
        <w:rPr>
          <w:rFonts w:ascii="Times New Roman" w:eastAsia="Times New Roman" w:hAnsi="Times New Roman" w:cs="Times New Roman"/>
          <w:bCs/>
          <w:lang w:eastAsia="en-AU"/>
        </w:rPr>
        <w:t>.</w:t>
      </w:r>
      <w:r w:rsidR="008F52AE" w:rsidRPr="0041169D">
        <w:rPr>
          <w:rFonts w:ascii="Times New Roman" w:eastAsia="Times New Roman" w:hAnsi="Times New Roman" w:cs="Times New Roman"/>
          <w:bCs/>
          <w:lang w:eastAsia="en-AU"/>
        </w:rPr>
        <w:t xml:space="preserve"> </w:t>
      </w:r>
    </w:p>
    <w:p w14:paraId="66674A23" w14:textId="35EA5A14" w:rsidR="00F95C4A" w:rsidRPr="0041169D" w:rsidRDefault="00F95C4A" w:rsidP="004528CB">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1 </w:t>
      </w:r>
      <w:r w:rsidR="00B8287B" w:rsidRPr="0041169D">
        <w:rPr>
          <w:rFonts w:ascii="Times New Roman" w:eastAsia="Times New Roman" w:hAnsi="Times New Roman" w:cs="Times New Roman"/>
          <w:lang w:eastAsia="en-AU"/>
        </w:rPr>
        <w:t>amends</w:t>
      </w:r>
      <w:r w:rsidRPr="0041169D">
        <w:rPr>
          <w:rFonts w:ascii="Times New Roman" w:eastAsia="Times New Roman" w:hAnsi="Times New Roman" w:cs="Times New Roman"/>
          <w:bCs/>
          <w:lang w:eastAsia="en-AU"/>
        </w:rPr>
        <w:t xml:space="preserve"> subsection 33(2F) </w:t>
      </w:r>
      <w:r w:rsidR="00B8287B" w:rsidRPr="0041169D">
        <w:rPr>
          <w:rFonts w:ascii="Times New Roman" w:eastAsia="Times New Roman" w:hAnsi="Times New Roman" w:cs="Times New Roman"/>
          <w:bCs/>
          <w:lang w:eastAsia="en-AU"/>
        </w:rPr>
        <w:t>to</w:t>
      </w:r>
      <w:r w:rsidRPr="0041169D">
        <w:rPr>
          <w:rFonts w:ascii="Times New Roman" w:eastAsia="Times New Roman" w:hAnsi="Times New Roman" w:cs="Times New Roman"/>
          <w:bCs/>
          <w:lang w:eastAsia="en-AU"/>
        </w:rPr>
        <w:t xml:space="preserve"> insert the words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,with or without modification</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after the words </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or incorporating</w:t>
      </w:r>
      <w:r w:rsidR="00A026EF"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 xml:space="preserve">. </w:t>
      </w:r>
      <w:r w:rsidR="00ED3490" w:rsidRPr="0041169D">
        <w:rPr>
          <w:rFonts w:ascii="Times New Roman" w:eastAsia="Times New Roman" w:hAnsi="Times New Roman" w:cs="Times New Roman"/>
          <w:bCs/>
          <w:lang w:eastAsia="en-AU"/>
        </w:rPr>
        <w:t xml:space="preserve">This is referencing the ability to incorporate documents by reference </w:t>
      </w:r>
      <w:r w:rsidR="00D650F9" w:rsidRPr="0041169D">
        <w:rPr>
          <w:rFonts w:ascii="Times New Roman" w:eastAsia="Times New Roman" w:hAnsi="Times New Roman" w:cs="Times New Roman"/>
          <w:bCs/>
          <w:lang w:eastAsia="en-AU"/>
        </w:rPr>
        <w:t xml:space="preserve">into a determination made under </w:t>
      </w:r>
      <w:r w:rsidR="002442EF" w:rsidRPr="0041169D">
        <w:rPr>
          <w:rFonts w:ascii="Times New Roman" w:eastAsia="Times New Roman" w:hAnsi="Times New Roman" w:cs="Times New Roman"/>
          <w:bCs/>
          <w:lang w:eastAsia="en-AU"/>
        </w:rPr>
        <w:t>subsection 33(2E).</w:t>
      </w:r>
    </w:p>
    <w:p w14:paraId="01EE2982" w14:textId="775B3E93" w:rsidR="00F95C4A" w:rsidRPr="0041169D" w:rsidRDefault="00F95C4A" w:rsidP="000652FB">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2 </w:t>
      </w:r>
      <w:r w:rsidRPr="0041169D">
        <w:rPr>
          <w:rFonts w:ascii="Times New Roman" w:eastAsia="Times New Roman" w:hAnsi="Times New Roman" w:cs="Times New Roman"/>
          <w:bCs/>
          <w:lang w:eastAsia="en-AU"/>
        </w:rPr>
        <w:t>would insert two additional subsections after subsection 33(2F), relating to the incorporation of documents by reference in a determination</w:t>
      </w:r>
      <w:r w:rsidR="00D650F9" w:rsidRPr="0041169D">
        <w:rPr>
          <w:rFonts w:ascii="Times New Roman" w:eastAsia="Times New Roman" w:hAnsi="Times New Roman" w:cs="Times New Roman"/>
          <w:bCs/>
          <w:lang w:eastAsia="en-AU"/>
        </w:rPr>
        <w:t xml:space="preserve"> made under subsection 33(2E)</w:t>
      </w:r>
      <w:r w:rsidRPr="0041169D">
        <w:rPr>
          <w:rFonts w:ascii="Times New Roman" w:eastAsia="Times New Roman" w:hAnsi="Times New Roman" w:cs="Times New Roman"/>
          <w:bCs/>
          <w:lang w:eastAsia="en-AU"/>
        </w:rPr>
        <w:t xml:space="preserve">. </w:t>
      </w:r>
    </w:p>
    <w:p w14:paraId="2BA7D54D" w14:textId="4E81B520" w:rsidR="00F95C4A" w:rsidRPr="0041169D" w:rsidRDefault="00F95C4A" w:rsidP="004528CB">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 xml:space="preserve">Subsection 33(2F) currently provides that despite subsection 14(2) of the </w:t>
      </w:r>
      <w:r w:rsidRPr="0041169D">
        <w:rPr>
          <w:rFonts w:ascii="Times New Roman" w:eastAsia="Times New Roman" w:hAnsi="Times New Roman" w:cs="Times New Roman"/>
          <w:lang w:eastAsia="en-AU"/>
        </w:rPr>
        <w:t>Legislation Act</w:t>
      </w:r>
      <w:r w:rsidRPr="0041169D">
        <w:rPr>
          <w:rFonts w:ascii="Times New Roman" w:eastAsia="Times New Roman" w:hAnsi="Times New Roman" w:cs="Times New Roman"/>
          <w:bCs/>
          <w:lang w:eastAsia="en-AU"/>
        </w:rPr>
        <w:t>, a determination under subsection 33(2E) (dealing with grouping of supports and working out funding amounts in old framework plans) may make provision for or in relation to a matter by applying, adopting or incorporating any matter contained in an instrument or other writing as in force or existing from time to time.</w:t>
      </w:r>
    </w:p>
    <w:p w14:paraId="60AEA8F0" w14:textId="6BA8922D" w:rsidR="00F95C4A" w:rsidRPr="0041169D" w:rsidRDefault="00F95C4A" w:rsidP="00F95C4A">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Cs/>
          <w:lang w:eastAsia="en-AU"/>
        </w:rPr>
        <w:t>Paragraph 33(2G)(b) is included because of its interaction with subsection 33(2H). Since subsection 33(2F) allows a determination made under subsection 33(2E) to incorporate material from documents as in force from time to time, any change to those documents by their authors will lead to a change in the scope of the determination. Subsection 33(2H) is included to ensure that to the extent this change could be considered a sub</w:t>
      </w:r>
      <w:r w:rsidR="000866BD"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delegation of the Minister’s legislative power to make a determination, this sub</w:t>
      </w:r>
      <w:r w:rsidR="000866BD" w:rsidRPr="0041169D">
        <w:rPr>
          <w:rFonts w:ascii="Times New Roman" w:eastAsia="Times New Roman" w:hAnsi="Times New Roman" w:cs="Times New Roman"/>
          <w:bCs/>
          <w:lang w:eastAsia="en-AU"/>
        </w:rPr>
        <w:t>-</w:t>
      </w:r>
      <w:r w:rsidRPr="0041169D">
        <w:rPr>
          <w:rFonts w:ascii="Times New Roman" w:eastAsia="Times New Roman" w:hAnsi="Times New Roman" w:cs="Times New Roman"/>
          <w:bCs/>
          <w:lang w:eastAsia="en-AU"/>
        </w:rPr>
        <w:t>delegation is authorised. Paragraph 33(2G)(b) then exempts an instrument or other writing covered by subsection 33(2G) from being a legislative instrument as the instrument or other writing may otherwise be a legislative instrument because changes to the instrument or other writing can determine the content of the determination.</w:t>
      </w:r>
      <w:r w:rsidR="007F38B2" w:rsidRPr="0041169D">
        <w:rPr>
          <w:rFonts w:ascii="Times New Roman" w:eastAsia="Times New Roman" w:hAnsi="Times New Roman" w:cs="Times New Roman"/>
          <w:bCs/>
          <w:lang w:eastAsia="en-AU"/>
        </w:rPr>
        <w:t xml:space="preserve"> Paragraph </w:t>
      </w:r>
      <w:r w:rsidR="00715527" w:rsidRPr="0041169D">
        <w:rPr>
          <w:rFonts w:ascii="Times New Roman" w:eastAsia="Times New Roman" w:hAnsi="Times New Roman" w:cs="Times New Roman"/>
          <w:bCs/>
          <w:lang w:eastAsia="en-AU"/>
        </w:rPr>
        <w:t>33(2G)(a) also requires that these documents be published on the Agency’s website.</w:t>
      </w:r>
    </w:p>
    <w:p w14:paraId="745A21E2" w14:textId="2272AA86" w:rsidR="00841DE1" w:rsidRPr="0041169D" w:rsidRDefault="00500ABD" w:rsidP="00F95C4A">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An instrument made under subsection 33(2E) would be incorporating the </w:t>
      </w:r>
      <w:r w:rsidR="00CF741D" w:rsidRPr="0041169D">
        <w:rPr>
          <w:rFonts w:ascii="Times New Roman" w:eastAsia="Times New Roman" w:hAnsi="Times New Roman" w:cs="Times New Roman"/>
          <w:lang w:eastAsia="en-AU"/>
        </w:rPr>
        <w:t xml:space="preserve">same or substantially similar documents to those that would be created for the purpose of incorporation into </w:t>
      </w:r>
      <w:r w:rsidR="001229FF" w:rsidRPr="0041169D">
        <w:rPr>
          <w:rFonts w:ascii="Times New Roman" w:eastAsia="Times New Roman" w:hAnsi="Times New Roman" w:cs="Times New Roman"/>
          <w:lang w:eastAsia="en-AU"/>
        </w:rPr>
        <w:t>a pricing determination</w:t>
      </w:r>
      <w:r w:rsidR="00CF741D" w:rsidRPr="0041169D">
        <w:rPr>
          <w:rFonts w:ascii="Times New Roman" w:eastAsia="Times New Roman" w:hAnsi="Times New Roman" w:cs="Times New Roman"/>
          <w:lang w:eastAsia="en-AU"/>
        </w:rPr>
        <w:t xml:space="preserve"> made under subsection 45C</w:t>
      </w:r>
      <w:r w:rsidR="001229FF" w:rsidRPr="0041169D">
        <w:rPr>
          <w:rFonts w:ascii="Times New Roman" w:eastAsia="Times New Roman" w:hAnsi="Times New Roman" w:cs="Times New Roman"/>
          <w:lang w:eastAsia="en-AU"/>
        </w:rPr>
        <w:t>(1)</w:t>
      </w:r>
      <w:r w:rsidR="00CF741D" w:rsidRPr="0041169D">
        <w:rPr>
          <w:rFonts w:ascii="Times New Roman" w:eastAsia="Times New Roman" w:hAnsi="Times New Roman" w:cs="Times New Roman"/>
          <w:lang w:eastAsia="en-AU"/>
        </w:rPr>
        <w:t>.</w:t>
      </w:r>
      <w:r w:rsidR="00B717E9" w:rsidRPr="0041169D">
        <w:rPr>
          <w:rFonts w:ascii="Times New Roman" w:eastAsia="Times New Roman" w:hAnsi="Times New Roman" w:cs="Times New Roman"/>
          <w:lang w:eastAsia="en-AU"/>
        </w:rPr>
        <w:t xml:space="preserve"> </w:t>
      </w:r>
      <w:r w:rsidR="00D978EC" w:rsidRPr="0041169D">
        <w:rPr>
          <w:rFonts w:ascii="Times New Roman" w:eastAsia="Times New Roman" w:hAnsi="Times New Roman" w:cs="Times New Roman"/>
          <w:lang w:eastAsia="en-AU"/>
        </w:rPr>
        <w:t xml:space="preserve">The </w:t>
      </w:r>
      <w:r w:rsidR="00484059" w:rsidRPr="0041169D">
        <w:rPr>
          <w:rFonts w:ascii="Times New Roman" w:eastAsia="Times New Roman" w:hAnsi="Times New Roman" w:cs="Times New Roman"/>
          <w:lang w:eastAsia="en-AU"/>
        </w:rPr>
        <w:t xml:space="preserve">rational for incorporation by reference for the purposes of </w:t>
      </w:r>
      <w:r w:rsidR="00F07A7E" w:rsidRPr="0041169D">
        <w:rPr>
          <w:rFonts w:ascii="Times New Roman" w:eastAsia="Times New Roman" w:hAnsi="Times New Roman" w:cs="Times New Roman"/>
          <w:lang w:eastAsia="en-AU"/>
        </w:rPr>
        <w:t xml:space="preserve">an instrument made under subsection 33(2E) are the same as </w:t>
      </w:r>
      <w:r w:rsidR="002251E7" w:rsidRPr="0041169D">
        <w:rPr>
          <w:rFonts w:ascii="Times New Roman" w:eastAsia="Times New Roman" w:hAnsi="Times New Roman" w:cs="Times New Roman"/>
          <w:lang w:eastAsia="en-AU"/>
        </w:rPr>
        <w:t>set out under the incorporation by reference section in item 4 above.</w:t>
      </w:r>
    </w:p>
    <w:p w14:paraId="67935EC1" w14:textId="2CE03DD0" w:rsidR="00115319" w:rsidRPr="0041169D" w:rsidRDefault="00C360F9" w:rsidP="0030186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7</w:t>
      </w:r>
      <w:r w:rsidR="001423AA" w:rsidRPr="0041169D">
        <w:rPr>
          <w:rFonts w:ascii="Times New Roman" w:eastAsia="Times New Roman" w:hAnsi="Times New Roman" w:cs="Times New Roman"/>
          <w:b/>
          <w:lang w:eastAsia="en-AU"/>
        </w:rPr>
        <w:t xml:space="preserve"> </w:t>
      </w:r>
      <w:r w:rsidR="001423AA" w:rsidRPr="0041169D">
        <w:rPr>
          <w:rFonts w:ascii="Times New Roman" w:eastAsia="Times New Roman" w:hAnsi="Times New Roman" w:cs="Times New Roman"/>
          <w:bCs/>
          <w:lang w:eastAsia="en-AU"/>
        </w:rPr>
        <w:t xml:space="preserve">would amend subsection </w:t>
      </w:r>
      <w:r w:rsidR="008458FB" w:rsidRPr="0041169D">
        <w:rPr>
          <w:rFonts w:ascii="Times New Roman" w:eastAsia="Times New Roman" w:hAnsi="Times New Roman" w:cs="Times New Roman"/>
          <w:bCs/>
          <w:lang w:eastAsia="en-AU"/>
        </w:rPr>
        <w:t>209(2)</w:t>
      </w:r>
      <w:r w:rsidR="001423AA" w:rsidRPr="0041169D">
        <w:rPr>
          <w:rFonts w:ascii="Times New Roman" w:eastAsia="Times New Roman" w:hAnsi="Times New Roman" w:cs="Times New Roman"/>
          <w:bCs/>
          <w:lang w:eastAsia="en-AU"/>
        </w:rPr>
        <w:t xml:space="preserve"> which relates to incorporating documents by reference</w:t>
      </w:r>
      <w:r w:rsidR="008458FB" w:rsidRPr="0041169D">
        <w:rPr>
          <w:rFonts w:ascii="Times New Roman" w:eastAsia="Times New Roman" w:hAnsi="Times New Roman" w:cs="Times New Roman"/>
          <w:bCs/>
          <w:lang w:eastAsia="en-AU"/>
        </w:rPr>
        <w:t xml:space="preserve"> in NDIS rules</w:t>
      </w:r>
      <w:r w:rsidR="001423AA" w:rsidRPr="0041169D">
        <w:rPr>
          <w:rFonts w:ascii="Times New Roman" w:eastAsia="Times New Roman" w:hAnsi="Times New Roman" w:cs="Times New Roman"/>
          <w:bCs/>
          <w:lang w:eastAsia="en-AU"/>
        </w:rPr>
        <w:t xml:space="preserve">. This amendment would insert the words </w:t>
      </w:r>
      <w:r w:rsidR="00A026EF" w:rsidRPr="0041169D">
        <w:rPr>
          <w:rFonts w:ascii="Times New Roman" w:eastAsia="Times New Roman" w:hAnsi="Times New Roman" w:cs="Times New Roman"/>
          <w:bCs/>
          <w:lang w:eastAsia="en-AU"/>
        </w:rPr>
        <w:t>‘</w:t>
      </w:r>
      <w:r w:rsidR="001423AA" w:rsidRPr="0041169D">
        <w:rPr>
          <w:rFonts w:ascii="Times New Roman" w:eastAsia="Times New Roman" w:hAnsi="Times New Roman" w:cs="Times New Roman"/>
          <w:bCs/>
          <w:lang w:eastAsia="en-AU"/>
        </w:rPr>
        <w:t>,with or without modification</w:t>
      </w:r>
      <w:r w:rsidR="00A026EF" w:rsidRPr="0041169D">
        <w:rPr>
          <w:rFonts w:ascii="Times New Roman" w:eastAsia="Times New Roman" w:hAnsi="Times New Roman" w:cs="Times New Roman"/>
          <w:bCs/>
          <w:lang w:eastAsia="en-AU"/>
        </w:rPr>
        <w:t>’</w:t>
      </w:r>
      <w:r w:rsidR="001423AA" w:rsidRPr="0041169D">
        <w:rPr>
          <w:rFonts w:ascii="Times New Roman" w:eastAsia="Times New Roman" w:hAnsi="Times New Roman" w:cs="Times New Roman"/>
          <w:bCs/>
          <w:lang w:eastAsia="en-AU"/>
        </w:rPr>
        <w:t xml:space="preserve"> after the words </w:t>
      </w:r>
      <w:r w:rsidR="00A026EF" w:rsidRPr="0041169D">
        <w:rPr>
          <w:rFonts w:ascii="Times New Roman" w:eastAsia="Times New Roman" w:hAnsi="Times New Roman" w:cs="Times New Roman"/>
          <w:bCs/>
          <w:lang w:eastAsia="en-AU"/>
        </w:rPr>
        <w:t>‘</w:t>
      </w:r>
      <w:r w:rsidR="001423AA" w:rsidRPr="0041169D">
        <w:rPr>
          <w:rFonts w:ascii="Times New Roman" w:eastAsia="Times New Roman" w:hAnsi="Times New Roman" w:cs="Times New Roman"/>
          <w:bCs/>
          <w:lang w:eastAsia="en-AU"/>
        </w:rPr>
        <w:t>or incorporating</w:t>
      </w:r>
      <w:r w:rsidR="00A026EF" w:rsidRPr="0041169D">
        <w:rPr>
          <w:rFonts w:ascii="Times New Roman" w:eastAsia="Times New Roman" w:hAnsi="Times New Roman" w:cs="Times New Roman"/>
          <w:bCs/>
          <w:lang w:eastAsia="en-AU"/>
        </w:rPr>
        <w:t>’</w:t>
      </w:r>
      <w:r w:rsidR="001423AA" w:rsidRPr="0041169D">
        <w:rPr>
          <w:rFonts w:ascii="Times New Roman" w:eastAsia="Times New Roman" w:hAnsi="Times New Roman" w:cs="Times New Roman"/>
          <w:bCs/>
          <w:lang w:eastAsia="en-AU"/>
        </w:rPr>
        <w:t xml:space="preserve">. </w:t>
      </w:r>
    </w:p>
    <w:p w14:paraId="4F212E92" w14:textId="3A05BFC0" w:rsidR="00545F75" w:rsidRPr="0041169D" w:rsidRDefault="00C360F9" w:rsidP="00194860">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8</w:t>
      </w:r>
      <w:r w:rsidR="00545F75" w:rsidRPr="0041169D">
        <w:rPr>
          <w:rFonts w:ascii="Times New Roman" w:eastAsia="Times New Roman" w:hAnsi="Times New Roman" w:cs="Times New Roman"/>
          <w:b/>
          <w:lang w:eastAsia="en-AU"/>
        </w:rPr>
        <w:t xml:space="preserve"> </w:t>
      </w:r>
      <w:r w:rsidR="00545F75" w:rsidRPr="0041169D">
        <w:rPr>
          <w:rFonts w:ascii="Times New Roman" w:eastAsia="Times New Roman" w:hAnsi="Times New Roman" w:cs="Times New Roman"/>
          <w:bCs/>
          <w:lang w:eastAsia="en-AU"/>
        </w:rPr>
        <w:t>would insert two additional subsections to section 209</w:t>
      </w:r>
      <w:r w:rsidR="001A1734" w:rsidRPr="0041169D">
        <w:rPr>
          <w:rFonts w:ascii="Times New Roman" w:eastAsia="Times New Roman" w:hAnsi="Times New Roman" w:cs="Times New Roman"/>
          <w:bCs/>
          <w:lang w:eastAsia="en-AU"/>
        </w:rPr>
        <w:t xml:space="preserve">, which relates to NDIS rules. </w:t>
      </w:r>
      <w:r w:rsidR="00645293" w:rsidRPr="0041169D">
        <w:rPr>
          <w:rFonts w:ascii="Times New Roman" w:eastAsia="Times New Roman" w:hAnsi="Times New Roman" w:cs="Times New Roman"/>
          <w:bCs/>
          <w:lang w:eastAsia="en-AU"/>
        </w:rPr>
        <w:t xml:space="preserve">Proposed subsection 209(2AA) would provide that </w:t>
      </w:r>
      <w:r w:rsidR="000D3636" w:rsidRPr="0041169D">
        <w:rPr>
          <w:rFonts w:ascii="Times New Roman" w:eastAsia="Times New Roman" w:hAnsi="Times New Roman" w:cs="Times New Roman"/>
          <w:bCs/>
          <w:lang w:eastAsia="en-AU"/>
        </w:rPr>
        <w:t xml:space="preserve">if a NDIS rule </w:t>
      </w:r>
      <w:r w:rsidR="00F060E0" w:rsidRPr="0041169D">
        <w:rPr>
          <w:rFonts w:ascii="Times New Roman" w:eastAsia="Times New Roman" w:hAnsi="Times New Roman" w:cs="Times New Roman"/>
          <w:bCs/>
          <w:lang w:eastAsia="en-AU"/>
        </w:rPr>
        <w:t xml:space="preserve">incorporates a document by reference, the Minister must ensure the document is </w:t>
      </w:r>
      <w:r w:rsidR="008E7337" w:rsidRPr="0041169D">
        <w:rPr>
          <w:rFonts w:ascii="Times New Roman" w:eastAsia="Times New Roman" w:hAnsi="Times New Roman" w:cs="Times New Roman"/>
          <w:bCs/>
          <w:lang w:eastAsia="en-AU"/>
        </w:rPr>
        <w:t>published on the Agency’s website and that the document is not a legislative instrument.</w:t>
      </w:r>
    </w:p>
    <w:p w14:paraId="69BA56CF" w14:textId="240C188A" w:rsidR="001F6C6D" w:rsidRPr="0041169D" w:rsidRDefault="008E7337"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Proposed subsection </w:t>
      </w:r>
      <w:r w:rsidR="00343477" w:rsidRPr="0041169D">
        <w:rPr>
          <w:rFonts w:ascii="Times New Roman" w:eastAsia="Times New Roman" w:hAnsi="Times New Roman" w:cs="Times New Roman"/>
          <w:bCs/>
          <w:lang w:eastAsia="en-AU"/>
        </w:rPr>
        <w:t>209(2AB)</w:t>
      </w:r>
      <w:r w:rsidR="00260743" w:rsidRPr="0041169D">
        <w:rPr>
          <w:rFonts w:ascii="Times New Roman" w:eastAsia="Times New Roman" w:hAnsi="Times New Roman" w:cs="Times New Roman"/>
          <w:bCs/>
          <w:lang w:eastAsia="en-AU"/>
        </w:rPr>
        <w:t xml:space="preserve"> would provide that </w:t>
      </w:r>
      <w:r w:rsidR="0098499A" w:rsidRPr="0041169D">
        <w:rPr>
          <w:rFonts w:ascii="Times New Roman" w:eastAsia="Times New Roman" w:hAnsi="Times New Roman" w:cs="Times New Roman"/>
          <w:bCs/>
          <w:lang w:eastAsia="en-AU"/>
        </w:rPr>
        <w:t>to</w:t>
      </w:r>
      <w:r w:rsidR="00260743" w:rsidRPr="0041169D">
        <w:rPr>
          <w:rFonts w:ascii="Times New Roman" w:eastAsia="Times New Roman" w:hAnsi="Times New Roman" w:cs="Times New Roman"/>
          <w:bCs/>
          <w:lang w:eastAsia="en-AU"/>
        </w:rPr>
        <w:t xml:space="preserve"> the </w:t>
      </w:r>
      <w:r w:rsidR="0098499A" w:rsidRPr="0041169D">
        <w:rPr>
          <w:rFonts w:ascii="Times New Roman" w:eastAsia="Times New Roman" w:hAnsi="Times New Roman" w:cs="Times New Roman"/>
          <w:bCs/>
          <w:lang w:eastAsia="en-AU"/>
        </w:rPr>
        <w:t>extent the regulations</w:t>
      </w:r>
      <w:r w:rsidR="00260743" w:rsidRPr="0041169D">
        <w:rPr>
          <w:rFonts w:ascii="Times New Roman" w:eastAsia="Times New Roman" w:hAnsi="Times New Roman" w:cs="Times New Roman"/>
          <w:bCs/>
          <w:lang w:eastAsia="en-AU"/>
        </w:rPr>
        <w:t xml:space="preserve"> making provision in subsection </w:t>
      </w:r>
      <w:r w:rsidR="0098499A" w:rsidRPr="0041169D">
        <w:rPr>
          <w:rFonts w:ascii="Times New Roman" w:eastAsia="Times New Roman" w:hAnsi="Times New Roman" w:cs="Times New Roman"/>
          <w:bCs/>
          <w:lang w:eastAsia="en-AU"/>
        </w:rPr>
        <w:t>209</w:t>
      </w:r>
      <w:r w:rsidR="00260743" w:rsidRPr="0041169D">
        <w:rPr>
          <w:rFonts w:ascii="Times New Roman" w:eastAsia="Times New Roman" w:hAnsi="Times New Roman" w:cs="Times New Roman"/>
          <w:bCs/>
          <w:lang w:eastAsia="en-AU"/>
        </w:rPr>
        <w:t>(</w:t>
      </w:r>
      <w:r w:rsidR="0098499A" w:rsidRPr="0041169D">
        <w:rPr>
          <w:rFonts w:ascii="Times New Roman" w:eastAsia="Times New Roman" w:hAnsi="Times New Roman" w:cs="Times New Roman"/>
          <w:bCs/>
          <w:lang w:eastAsia="en-AU"/>
        </w:rPr>
        <w:t>2</w:t>
      </w:r>
      <w:r w:rsidR="00260743" w:rsidRPr="0041169D">
        <w:rPr>
          <w:rFonts w:ascii="Times New Roman" w:eastAsia="Times New Roman" w:hAnsi="Times New Roman" w:cs="Times New Roman"/>
          <w:bCs/>
          <w:lang w:eastAsia="en-AU"/>
        </w:rPr>
        <w:t>) constituted a sub</w:t>
      </w:r>
      <w:r w:rsidR="001F6C6D" w:rsidRPr="0041169D">
        <w:rPr>
          <w:rFonts w:ascii="Times New Roman" w:eastAsia="Times New Roman" w:hAnsi="Times New Roman" w:cs="Times New Roman"/>
          <w:bCs/>
          <w:lang w:eastAsia="en-AU"/>
        </w:rPr>
        <w:t>-</w:t>
      </w:r>
      <w:r w:rsidR="00260743" w:rsidRPr="0041169D">
        <w:rPr>
          <w:rFonts w:ascii="Times New Roman" w:eastAsia="Times New Roman" w:hAnsi="Times New Roman" w:cs="Times New Roman"/>
          <w:bCs/>
          <w:lang w:eastAsia="en-AU"/>
        </w:rPr>
        <w:t>delegation of the Minister’s power, that the sub</w:t>
      </w:r>
      <w:r w:rsidR="001F6C6D" w:rsidRPr="0041169D">
        <w:rPr>
          <w:rFonts w:ascii="Times New Roman" w:eastAsia="Times New Roman" w:hAnsi="Times New Roman" w:cs="Times New Roman"/>
          <w:bCs/>
          <w:lang w:eastAsia="en-AU"/>
        </w:rPr>
        <w:t>-</w:t>
      </w:r>
      <w:r w:rsidR="00260743" w:rsidRPr="0041169D">
        <w:rPr>
          <w:rFonts w:ascii="Times New Roman" w:eastAsia="Times New Roman" w:hAnsi="Times New Roman" w:cs="Times New Roman"/>
          <w:bCs/>
          <w:lang w:eastAsia="en-AU"/>
        </w:rPr>
        <w:t>delegation is authorised.</w:t>
      </w:r>
    </w:p>
    <w:p w14:paraId="0B53008B" w14:textId="38ACB3D9" w:rsidR="001F6C6D" w:rsidRPr="0041169D" w:rsidRDefault="001F6C6D"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Paragraph </w:t>
      </w:r>
      <w:r w:rsidR="00F71D7F" w:rsidRPr="0041169D">
        <w:rPr>
          <w:rFonts w:ascii="Times New Roman" w:eastAsia="Times New Roman" w:hAnsi="Times New Roman" w:cs="Times New Roman"/>
          <w:bCs/>
          <w:lang w:eastAsia="en-AU"/>
        </w:rPr>
        <w:t>209(2AA)(b)</w:t>
      </w:r>
      <w:r w:rsidRPr="0041169D">
        <w:rPr>
          <w:rFonts w:ascii="Times New Roman" w:eastAsia="Times New Roman" w:hAnsi="Times New Roman" w:cs="Times New Roman"/>
          <w:bCs/>
          <w:lang w:eastAsia="en-AU"/>
        </w:rPr>
        <w:t xml:space="preserve"> is included because of its interaction with subsection </w:t>
      </w:r>
      <w:r w:rsidR="00860EB8" w:rsidRPr="0041169D">
        <w:rPr>
          <w:rFonts w:ascii="Times New Roman" w:eastAsia="Times New Roman" w:hAnsi="Times New Roman" w:cs="Times New Roman"/>
          <w:bCs/>
          <w:lang w:eastAsia="en-AU"/>
        </w:rPr>
        <w:t>209(2AB)</w:t>
      </w:r>
      <w:r w:rsidRPr="0041169D">
        <w:rPr>
          <w:rFonts w:ascii="Times New Roman" w:eastAsia="Times New Roman" w:hAnsi="Times New Roman" w:cs="Times New Roman"/>
          <w:bCs/>
          <w:lang w:eastAsia="en-AU"/>
        </w:rPr>
        <w:t xml:space="preserve">. Since subsection </w:t>
      </w:r>
      <w:r w:rsidR="008037FF" w:rsidRPr="0041169D">
        <w:rPr>
          <w:rFonts w:ascii="Times New Roman" w:eastAsia="Times New Roman" w:hAnsi="Times New Roman" w:cs="Times New Roman"/>
          <w:bCs/>
          <w:lang w:eastAsia="en-AU"/>
        </w:rPr>
        <w:t>209(2</w:t>
      </w:r>
      <w:r w:rsidRPr="0041169D">
        <w:rPr>
          <w:rFonts w:ascii="Times New Roman" w:eastAsia="Times New Roman" w:hAnsi="Times New Roman" w:cs="Times New Roman"/>
          <w:bCs/>
          <w:lang w:eastAsia="en-AU"/>
        </w:rPr>
        <w:t xml:space="preserve">) allows </w:t>
      </w:r>
      <w:r w:rsidR="008037FF" w:rsidRPr="0041169D">
        <w:rPr>
          <w:rFonts w:ascii="Times New Roman" w:eastAsia="Times New Roman" w:hAnsi="Times New Roman" w:cs="Times New Roman"/>
          <w:bCs/>
          <w:lang w:eastAsia="en-AU"/>
        </w:rPr>
        <w:t>NDIS rules</w:t>
      </w:r>
      <w:r w:rsidRPr="0041169D">
        <w:rPr>
          <w:rFonts w:ascii="Times New Roman" w:eastAsia="Times New Roman" w:hAnsi="Times New Roman" w:cs="Times New Roman"/>
          <w:bCs/>
          <w:lang w:eastAsia="en-AU"/>
        </w:rPr>
        <w:t xml:space="preserve"> to incorporate material from documents as in force from time to time, any change to those documents by their authors will lead to a change in the scope of the determination. Subsection </w:t>
      </w:r>
      <w:r w:rsidR="002F0177" w:rsidRPr="0041169D">
        <w:rPr>
          <w:rFonts w:ascii="Times New Roman" w:eastAsia="Times New Roman" w:hAnsi="Times New Roman" w:cs="Times New Roman"/>
          <w:bCs/>
          <w:lang w:eastAsia="en-AU"/>
        </w:rPr>
        <w:t>209(2AB</w:t>
      </w:r>
      <w:r w:rsidRPr="0041169D">
        <w:rPr>
          <w:rFonts w:ascii="Times New Roman" w:eastAsia="Times New Roman" w:hAnsi="Times New Roman" w:cs="Times New Roman"/>
          <w:bCs/>
          <w:lang w:eastAsia="en-AU"/>
        </w:rPr>
        <w:t xml:space="preserve">) is included to ensure that to the extent this change could be considered a sub-delegation of the Minister’s legislative power to make a determination, this sub-delegation is authorised. Paragraph </w:t>
      </w:r>
      <w:r w:rsidR="002F0177" w:rsidRPr="0041169D">
        <w:rPr>
          <w:rFonts w:ascii="Times New Roman" w:eastAsia="Times New Roman" w:hAnsi="Times New Roman" w:cs="Times New Roman"/>
          <w:bCs/>
          <w:lang w:eastAsia="en-AU"/>
        </w:rPr>
        <w:t>209</w:t>
      </w:r>
      <w:r w:rsidRPr="0041169D">
        <w:rPr>
          <w:rFonts w:ascii="Times New Roman" w:eastAsia="Times New Roman" w:hAnsi="Times New Roman" w:cs="Times New Roman"/>
          <w:bCs/>
          <w:lang w:eastAsia="en-AU"/>
        </w:rPr>
        <w:t>(</w:t>
      </w:r>
      <w:r w:rsidR="002F0177" w:rsidRPr="0041169D">
        <w:rPr>
          <w:rFonts w:ascii="Times New Roman" w:eastAsia="Times New Roman" w:hAnsi="Times New Roman" w:cs="Times New Roman"/>
          <w:bCs/>
          <w:lang w:eastAsia="en-AU"/>
        </w:rPr>
        <w:t>2AA</w:t>
      </w:r>
      <w:r w:rsidRPr="0041169D">
        <w:rPr>
          <w:rFonts w:ascii="Times New Roman" w:eastAsia="Times New Roman" w:hAnsi="Times New Roman" w:cs="Times New Roman"/>
          <w:bCs/>
          <w:lang w:eastAsia="en-AU"/>
        </w:rPr>
        <w:t xml:space="preserve">)(b) then exempts an instrument or other writing covered by subsection </w:t>
      </w:r>
      <w:r w:rsidR="00194860" w:rsidRPr="0041169D">
        <w:rPr>
          <w:rFonts w:ascii="Times New Roman" w:eastAsia="Times New Roman" w:hAnsi="Times New Roman" w:cs="Times New Roman"/>
          <w:bCs/>
          <w:lang w:eastAsia="en-AU"/>
        </w:rPr>
        <w:t>209(2AA</w:t>
      </w:r>
      <w:r w:rsidRPr="0041169D">
        <w:rPr>
          <w:rFonts w:ascii="Times New Roman" w:eastAsia="Times New Roman" w:hAnsi="Times New Roman" w:cs="Times New Roman"/>
          <w:bCs/>
          <w:lang w:eastAsia="en-AU"/>
        </w:rPr>
        <w:t>) from being a legislative instrument as the instrument or other writing may otherwise be a legislative instrument because changes to the instrument or other writing can determine the content of the determination.</w:t>
      </w:r>
    </w:p>
    <w:p w14:paraId="3277A264" w14:textId="20673B0F" w:rsidR="00C360F9" w:rsidRPr="0041169D" w:rsidRDefault="00C360F9" w:rsidP="00301867">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D0181" w:rsidRPr="0041169D">
        <w:rPr>
          <w:rFonts w:ascii="Times New Roman" w:eastAsia="Times New Roman" w:hAnsi="Times New Roman" w:cs="Times New Roman"/>
          <w:b/>
          <w:lang w:eastAsia="en-AU"/>
        </w:rPr>
        <w:t>9</w:t>
      </w:r>
      <w:r w:rsidRPr="0041169D">
        <w:rPr>
          <w:rFonts w:ascii="Times New Roman" w:eastAsia="Times New Roman" w:hAnsi="Times New Roman" w:cs="Times New Roman"/>
          <w:b/>
          <w:lang w:eastAsia="en-AU"/>
        </w:rPr>
        <w:t xml:space="preserve"> – Application provision</w:t>
      </w:r>
    </w:p>
    <w:p w14:paraId="25A13BA9" w14:textId="3AFAD55C" w:rsidR="00AF2B81" w:rsidRPr="0041169D" w:rsidRDefault="000574BF" w:rsidP="00D53D90">
      <w:pPr>
        <w:spacing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 xml:space="preserve">This item </w:t>
      </w:r>
      <w:r w:rsidR="00194860" w:rsidRPr="0041169D">
        <w:rPr>
          <w:rFonts w:ascii="Times New Roman" w:eastAsia="Times New Roman" w:hAnsi="Times New Roman" w:cs="Times New Roman"/>
          <w:bCs/>
          <w:lang w:eastAsia="en-AU"/>
        </w:rPr>
        <w:t>is</w:t>
      </w:r>
      <w:r w:rsidRPr="0041169D">
        <w:rPr>
          <w:rFonts w:ascii="Times New Roman" w:eastAsia="Times New Roman" w:hAnsi="Times New Roman" w:cs="Times New Roman"/>
          <w:bCs/>
          <w:lang w:eastAsia="en-AU"/>
        </w:rPr>
        <w:t xml:space="preserve"> an application provision</w:t>
      </w:r>
      <w:r w:rsidR="00194860" w:rsidRPr="0041169D">
        <w:rPr>
          <w:rFonts w:ascii="Times New Roman" w:eastAsia="Times New Roman" w:hAnsi="Times New Roman" w:cs="Times New Roman"/>
          <w:bCs/>
          <w:lang w:eastAsia="en-AU"/>
        </w:rPr>
        <w:t xml:space="preserve"> relating</w:t>
      </w:r>
      <w:r w:rsidR="00F45AD0" w:rsidRPr="0041169D">
        <w:rPr>
          <w:rFonts w:ascii="Times New Roman" w:eastAsia="Times New Roman" w:hAnsi="Times New Roman" w:cs="Times New Roman"/>
          <w:bCs/>
          <w:lang w:eastAsia="en-AU"/>
        </w:rPr>
        <w:t xml:space="preserve"> to the first application of the </w:t>
      </w:r>
      <w:r w:rsidR="00C13856" w:rsidRPr="0041169D">
        <w:rPr>
          <w:rFonts w:ascii="Times New Roman" w:eastAsia="Times New Roman" w:hAnsi="Times New Roman" w:cs="Times New Roman"/>
          <w:bCs/>
          <w:lang w:eastAsia="en-AU"/>
        </w:rPr>
        <w:t xml:space="preserve">Minister’s indexation determination </w:t>
      </w:r>
      <w:r w:rsidR="00CE48EF" w:rsidRPr="0041169D">
        <w:rPr>
          <w:rFonts w:ascii="Times New Roman" w:eastAsia="Times New Roman" w:hAnsi="Times New Roman" w:cs="Times New Roman"/>
          <w:bCs/>
          <w:lang w:eastAsia="en-AU"/>
        </w:rPr>
        <w:t xml:space="preserve">(see Item </w:t>
      </w:r>
      <w:r w:rsidR="003076D6" w:rsidRPr="0041169D">
        <w:rPr>
          <w:rFonts w:ascii="Times New Roman" w:eastAsia="Times New Roman" w:hAnsi="Times New Roman" w:cs="Times New Roman"/>
          <w:bCs/>
          <w:lang w:eastAsia="en-AU"/>
        </w:rPr>
        <w:t>3)</w:t>
      </w:r>
      <w:r w:rsidR="00AF2B81" w:rsidRPr="0041169D">
        <w:rPr>
          <w:rFonts w:ascii="Times New Roman" w:eastAsia="Times New Roman" w:hAnsi="Times New Roman" w:cs="Times New Roman"/>
          <w:bCs/>
          <w:lang w:eastAsia="en-AU"/>
        </w:rPr>
        <w:t>.</w:t>
      </w:r>
    </w:p>
    <w:p w14:paraId="08AA8823" w14:textId="51211B6B" w:rsidR="000574BF" w:rsidRPr="0041169D" w:rsidRDefault="00AF2B81" w:rsidP="00301867">
      <w:pPr>
        <w:spacing w:before="240" w:after="0" w:line="276" w:lineRule="auto"/>
        <w:rPr>
          <w:rFonts w:ascii="Times New Roman" w:eastAsia="Times New Roman" w:hAnsi="Times New Roman" w:cs="Times New Roman"/>
          <w:bCs/>
          <w:lang w:eastAsia="en-AU"/>
        </w:rPr>
      </w:pPr>
      <w:r w:rsidRPr="0041169D">
        <w:rPr>
          <w:rFonts w:ascii="Times New Roman" w:eastAsia="Times New Roman" w:hAnsi="Times New Roman" w:cs="Times New Roman"/>
          <w:bCs/>
          <w:lang w:eastAsia="en-AU"/>
        </w:rPr>
        <w:t>Subitem (1) would provide that if</w:t>
      </w:r>
      <w:r w:rsidR="008A26F7" w:rsidRPr="0041169D">
        <w:rPr>
          <w:rFonts w:ascii="Times New Roman" w:eastAsia="Times New Roman" w:hAnsi="Times New Roman" w:cs="Times New Roman"/>
          <w:bCs/>
          <w:lang w:eastAsia="en-AU"/>
        </w:rPr>
        <w:t xml:space="preserve"> </w:t>
      </w:r>
      <w:r w:rsidR="00BD7617" w:rsidRPr="0041169D">
        <w:rPr>
          <w:rFonts w:ascii="Times New Roman" w:eastAsia="Times New Roman" w:hAnsi="Times New Roman" w:cs="Times New Roman"/>
          <w:bCs/>
          <w:lang w:eastAsia="en-AU"/>
        </w:rPr>
        <w:t>at the time</w:t>
      </w:r>
      <w:r w:rsidR="008A26F7" w:rsidRPr="0041169D">
        <w:rPr>
          <w:rFonts w:ascii="Times New Roman" w:eastAsia="Times New Roman" w:hAnsi="Times New Roman" w:cs="Times New Roman"/>
          <w:bCs/>
          <w:lang w:eastAsia="en-AU"/>
        </w:rPr>
        <w:t xml:space="preserve"> </w:t>
      </w:r>
      <w:r w:rsidR="00925849" w:rsidRPr="0041169D">
        <w:rPr>
          <w:rFonts w:ascii="Times New Roman" w:eastAsia="Times New Roman" w:hAnsi="Times New Roman" w:cs="Times New Roman"/>
          <w:bCs/>
          <w:lang w:eastAsia="en-AU"/>
        </w:rPr>
        <w:t>the Minister made the first indexation determination</w:t>
      </w:r>
      <w:r w:rsidR="00E925D1" w:rsidRPr="0041169D">
        <w:rPr>
          <w:rFonts w:ascii="Times New Roman" w:eastAsia="Times New Roman" w:hAnsi="Times New Roman" w:cs="Times New Roman"/>
          <w:bCs/>
          <w:lang w:eastAsia="en-AU"/>
        </w:rPr>
        <w:t xml:space="preserve">, </w:t>
      </w:r>
      <w:r w:rsidR="00BA61F5" w:rsidRPr="0041169D">
        <w:rPr>
          <w:rFonts w:ascii="Times New Roman" w:eastAsia="Times New Roman" w:hAnsi="Times New Roman" w:cs="Times New Roman"/>
          <w:bCs/>
          <w:lang w:eastAsia="en-AU"/>
        </w:rPr>
        <w:t>the indexation determination</w:t>
      </w:r>
      <w:r w:rsidR="00E925D1" w:rsidRPr="0041169D">
        <w:rPr>
          <w:rFonts w:ascii="Times New Roman" w:eastAsia="Times New Roman" w:hAnsi="Times New Roman" w:cs="Times New Roman"/>
          <w:bCs/>
          <w:lang w:eastAsia="en-AU"/>
        </w:rPr>
        <w:t xml:space="preserve"> is also associated with the first pricing </w:t>
      </w:r>
      <w:r w:rsidR="008B476C" w:rsidRPr="0041169D">
        <w:rPr>
          <w:rFonts w:ascii="Times New Roman" w:eastAsia="Times New Roman" w:hAnsi="Times New Roman" w:cs="Times New Roman"/>
          <w:bCs/>
          <w:lang w:eastAsia="en-AU"/>
        </w:rPr>
        <w:t>determination (see item</w:t>
      </w:r>
      <w:r w:rsidR="008A26F7" w:rsidRPr="0041169D">
        <w:rPr>
          <w:rFonts w:ascii="Times New Roman" w:eastAsia="Times New Roman" w:hAnsi="Times New Roman" w:cs="Times New Roman"/>
          <w:bCs/>
          <w:lang w:eastAsia="en-AU"/>
        </w:rPr>
        <w:t xml:space="preserve"> </w:t>
      </w:r>
      <w:r w:rsidR="00BA61F5" w:rsidRPr="0041169D">
        <w:rPr>
          <w:rFonts w:ascii="Times New Roman" w:eastAsia="Times New Roman" w:hAnsi="Times New Roman" w:cs="Times New Roman"/>
          <w:bCs/>
          <w:lang w:eastAsia="en-AU"/>
        </w:rPr>
        <w:t xml:space="preserve">4), then </w:t>
      </w:r>
      <w:r w:rsidR="008E7567" w:rsidRPr="0041169D">
        <w:rPr>
          <w:rFonts w:ascii="Times New Roman" w:eastAsia="Times New Roman" w:hAnsi="Times New Roman" w:cs="Times New Roman"/>
          <w:bCs/>
          <w:lang w:eastAsia="en-AU"/>
        </w:rPr>
        <w:t xml:space="preserve">proposed subsection 34B(3) would be taken to be replaced with </w:t>
      </w:r>
      <w:r w:rsidR="00FE1E05" w:rsidRPr="0041169D">
        <w:rPr>
          <w:rFonts w:ascii="Times New Roman" w:eastAsia="Times New Roman" w:hAnsi="Times New Roman" w:cs="Times New Roman"/>
          <w:bCs/>
          <w:lang w:eastAsia="en-AU"/>
        </w:rPr>
        <w:t xml:space="preserve">the proposed subitem (2). This would provide that the Minister </w:t>
      </w:r>
      <w:r w:rsidR="00C813C0" w:rsidRPr="0041169D">
        <w:rPr>
          <w:rFonts w:ascii="Times New Roman" w:eastAsia="Times New Roman" w:hAnsi="Times New Roman" w:cs="Times New Roman"/>
          <w:bCs/>
          <w:lang w:eastAsia="en-AU"/>
        </w:rPr>
        <w:t>must determine the indexation factor or method by</w:t>
      </w:r>
      <w:r w:rsidR="005C63B4" w:rsidRPr="0041169D">
        <w:rPr>
          <w:rFonts w:ascii="Times New Roman" w:eastAsia="Times New Roman" w:hAnsi="Times New Roman" w:cs="Times New Roman"/>
          <w:bCs/>
          <w:lang w:eastAsia="en-AU"/>
        </w:rPr>
        <w:t xml:space="preserve"> reference to </w:t>
      </w:r>
      <w:r w:rsidR="00032445" w:rsidRPr="0041169D">
        <w:rPr>
          <w:rFonts w:ascii="Times New Roman" w:eastAsia="Times New Roman" w:hAnsi="Times New Roman" w:cs="Times New Roman"/>
          <w:bCs/>
          <w:lang w:eastAsia="en-AU"/>
        </w:rPr>
        <w:t>what the Minister considers appropriate in all the circumstances, on advice from the Agency.</w:t>
      </w:r>
      <w:r w:rsidR="004A388A" w:rsidRPr="0041169D">
        <w:rPr>
          <w:rFonts w:ascii="Times New Roman" w:eastAsia="Times New Roman" w:hAnsi="Times New Roman" w:cs="Times New Roman"/>
          <w:bCs/>
          <w:lang w:eastAsia="en-AU"/>
        </w:rPr>
        <w:t xml:space="preserve"> This is because the Minister would not be in a position to consider differences in maximum amounts from one pricing determination to another.</w:t>
      </w:r>
    </w:p>
    <w:p w14:paraId="5F376866" w14:textId="79FAA79E" w:rsidR="00ED55C9" w:rsidRPr="0041169D" w:rsidRDefault="00ED55C9">
      <w:pPr>
        <w:spacing w:after="0" w:line="240" w:lineRule="auto"/>
        <w:jc w:val="left"/>
        <w:rPr>
          <w:rFonts w:ascii="Times New Roman" w:eastAsia="Times New Roman" w:hAnsi="Times New Roman" w:cs="Times New Roman"/>
          <w:b/>
          <w:lang w:eastAsia="en-AU"/>
        </w:rPr>
      </w:pPr>
    </w:p>
    <w:p w14:paraId="4B194545" w14:textId="77777777" w:rsidR="008E0E1C" w:rsidRPr="0041169D" w:rsidRDefault="008E0E1C">
      <w:pPr>
        <w:spacing w:after="0" w:line="240" w:lineRule="auto"/>
        <w:jc w:val="left"/>
        <w:rPr>
          <w:rFonts w:ascii="Times New Roman" w:eastAsiaTheme="majorEastAsia" w:hAnsi="Times New Roman" w:cs="Times New Roman"/>
          <w:b/>
          <w:color w:val="000000" w:themeColor="text1"/>
          <w:u w:val="single"/>
        </w:rPr>
      </w:pPr>
      <w:r w:rsidRPr="0041169D">
        <w:rPr>
          <w:rFonts w:ascii="Times New Roman" w:hAnsi="Times New Roman" w:cs="Times New Roman"/>
        </w:rPr>
        <w:br w:type="page"/>
      </w:r>
    </w:p>
    <w:p w14:paraId="130E9355" w14:textId="51E2BB08" w:rsidR="005A708C" w:rsidRPr="0041169D" w:rsidRDefault="000A7DA1" w:rsidP="008C3BF5">
      <w:pPr>
        <w:pStyle w:val="Heading2"/>
        <w:spacing w:line="276" w:lineRule="auto"/>
        <w:rPr>
          <w:szCs w:val="24"/>
        </w:rPr>
      </w:pPr>
      <w:r w:rsidRPr="0041169D">
        <w:rPr>
          <w:rFonts w:ascii="Times New Roman" w:hAnsi="Times New Roman" w:cs="Times New Roman"/>
          <w:szCs w:val="24"/>
        </w:rPr>
        <w:lastRenderedPageBreak/>
        <w:t xml:space="preserve">Part 2 – Automation of </w:t>
      </w:r>
      <w:r w:rsidR="0027659A" w:rsidRPr="0041169D">
        <w:rPr>
          <w:rFonts w:ascii="Times New Roman" w:hAnsi="Times New Roman" w:cs="Times New Roman"/>
          <w:szCs w:val="24"/>
        </w:rPr>
        <w:t>administrative action</w:t>
      </w:r>
    </w:p>
    <w:p w14:paraId="25F31C73" w14:textId="7ADA2D44" w:rsidR="009F4C40" w:rsidRPr="0041169D" w:rsidRDefault="003D4D1A" w:rsidP="00301867">
      <w:pPr>
        <w:spacing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 xml:space="preserve">The </w:t>
      </w:r>
      <w:r w:rsidR="00B60494" w:rsidRPr="0041169D">
        <w:rPr>
          <w:rFonts w:ascii="Times New Roman" w:hAnsi="Times New Roman" w:cs="Times New Roman"/>
          <w:color w:val="000000" w:themeColor="text1"/>
        </w:rPr>
        <w:t>Agency</w:t>
      </w:r>
      <w:r w:rsidRPr="0041169D">
        <w:rPr>
          <w:rFonts w:ascii="Times New Roman" w:hAnsi="Times New Roman" w:cs="Times New Roman"/>
          <w:bCs/>
          <w:color w:val="000000" w:themeColor="text1"/>
        </w:rPr>
        <w:t xml:space="preserve"> </w:t>
      </w:r>
      <w:r w:rsidR="00D30C64" w:rsidRPr="0041169D">
        <w:rPr>
          <w:rFonts w:ascii="Times New Roman" w:hAnsi="Times New Roman" w:cs="Times New Roman"/>
          <w:bCs/>
          <w:color w:val="000000" w:themeColor="text1"/>
        </w:rPr>
        <w:t>has thousands of touchpoints with people with disability, including participants, their families and carers, and NDIS providers on a daily basis</w:t>
      </w:r>
      <w:r w:rsidR="00D30C64" w:rsidRPr="0041169D">
        <w:rPr>
          <w:rFonts w:ascii="Times New Roman" w:hAnsi="Times New Roman" w:cs="Times New Roman"/>
          <w:color w:val="000000" w:themeColor="text1"/>
        </w:rPr>
        <w:t xml:space="preserve">. </w:t>
      </w:r>
      <w:r w:rsidR="00AB5672" w:rsidRPr="0041169D">
        <w:rPr>
          <w:rFonts w:ascii="Times New Roman" w:hAnsi="Times New Roman" w:cs="Times New Roman"/>
          <w:bCs/>
          <w:color w:val="000000" w:themeColor="text1"/>
        </w:rPr>
        <w:t>To</w:t>
      </w:r>
      <w:r w:rsidR="006B6251" w:rsidRPr="0041169D">
        <w:rPr>
          <w:rFonts w:ascii="Times New Roman" w:hAnsi="Times New Roman" w:cs="Times New Roman"/>
          <w:color w:val="000000" w:themeColor="text1"/>
        </w:rPr>
        <w:t xml:space="preserve"> ensure that the </w:t>
      </w:r>
      <w:r w:rsidR="00AB5672" w:rsidRPr="0041169D">
        <w:rPr>
          <w:rFonts w:ascii="Times New Roman" w:hAnsi="Times New Roman" w:cs="Times New Roman"/>
          <w:bCs/>
          <w:color w:val="000000" w:themeColor="text1"/>
        </w:rPr>
        <w:t>Agency</w:t>
      </w:r>
      <w:r w:rsidR="00AB5672" w:rsidRPr="0041169D">
        <w:rPr>
          <w:rFonts w:ascii="Times New Roman" w:hAnsi="Times New Roman" w:cs="Times New Roman"/>
          <w:color w:val="000000" w:themeColor="text1"/>
        </w:rPr>
        <w:t xml:space="preserve"> </w:t>
      </w:r>
      <w:r w:rsidR="006B6251" w:rsidRPr="0041169D">
        <w:rPr>
          <w:rFonts w:ascii="Times New Roman" w:hAnsi="Times New Roman" w:cs="Times New Roman"/>
          <w:color w:val="000000" w:themeColor="text1"/>
        </w:rPr>
        <w:t xml:space="preserve">can </w:t>
      </w:r>
      <w:r w:rsidR="00EF23D5" w:rsidRPr="0041169D">
        <w:rPr>
          <w:rFonts w:ascii="Times New Roman" w:hAnsi="Times New Roman" w:cs="Times New Roman"/>
          <w:color w:val="000000" w:themeColor="text1"/>
        </w:rPr>
        <w:t>provide high quality, efficient and timely services</w:t>
      </w:r>
      <w:r w:rsidR="00A14315" w:rsidRPr="0041169D">
        <w:rPr>
          <w:rFonts w:ascii="Times New Roman" w:hAnsi="Times New Roman" w:cs="Times New Roman"/>
          <w:color w:val="000000" w:themeColor="text1"/>
        </w:rPr>
        <w:t xml:space="preserve"> to a diverse range of </w:t>
      </w:r>
      <w:r w:rsidR="00B63061" w:rsidRPr="0041169D">
        <w:rPr>
          <w:rFonts w:ascii="Times New Roman" w:hAnsi="Times New Roman" w:cs="Times New Roman"/>
          <w:color w:val="000000" w:themeColor="text1"/>
        </w:rPr>
        <w:t>stakeholders</w:t>
      </w:r>
      <w:r w:rsidR="00EF23D5" w:rsidRPr="0041169D">
        <w:rPr>
          <w:rFonts w:ascii="Times New Roman" w:hAnsi="Times New Roman" w:cs="Times New Roman"/>
          <w:color w:val="000000" w:themeColor="text1"/>
        </w:rPr>
        <w:t xml:space="preserve">, it requires the ability to automate </w:t>
      </w:r>
      <w:r w:rsidR="00A14315" w:rsidRPr="0041169D">
        <w:rPr>
          <w:rFonts w:ascii="Times New Roman" w:hAnsi="Times New Roman" w:cs="Times New Roman"/>
          <w:color w:val="000000" w:themeColor="text1"/>
        </w:rPr>
        <w:t>administrative action</w:t>
      </w:r>
      <w:r w:rsidR="00143187" w:rsidRPr="0041169D">
        <w:rPr>
          <w:rFonts w:ascii="Times New Roman" w:hAnsi="Times New Roman" w:cs="Times New Roman"/>
          <w:color w:val="000000" w:themeColor="text1"/>
        </w:rPr>
        <w:t>s</w:t>
      </w:r>
      <w:r w:rsidR="007C1FD6" w:rsidRPr="0041169D">
        <w:rPr>
          <w:rFonts w:ascii="Times New Roman" w:hAnsi="Times New Roman" w:cs="Times New Roman"/>
          <w:color w:val="000000" w:themeColor="text1"/>
        </w:rPr>
        <w:t xml:space="preserve"> under this Act and the </w:t>
      </w:r>
      <w:r w:rsidR="00BF799C" w:rsidRPr="0041169D">
        <w:rPr>
          <w:rFonts w:ascii="Times New Roman" w:eastAsia="Times New Roman" w:hAnsi="Times New Roman" w:cs="Times New Roman"/>
          <w:bCs/>
          <w:lang w:eastAsia="en-AU"/>
        </w:rPr>
        <w:t>Getting the NDIS Back on Track Act</w:t>
      </w:r>
      <w:r w:rsidR="00A14315" w:rsidRPr="0041169D">
        <w:rPr>
          <w:rFonts w:ascii="Times New Roman" w:hAnsi="Times New Roman" w:cs="Times New Roman"/>
          <w:color w:val="000000" w:themeColor="text1"/>
        </w:rPr>
        <w:t>.</w:t>
      </w:r>
      <w:r w:rsidR="00713E84" w:rsidRPr="0041169D">
        <w:rPr>
          <w:rFonts w:ascii="Times New Roman" w:hAnsi="Times New Roman" w:cs="Times New Roman"/>
          <w:bCs/>
          <w:color w:val="000000" w:themeColor="text1"/>
        </w:rPr>
        <w:t xml:space="preserve"> </w:t>
      </w:r>
    </w:p>
    <w:p w14:paraId="4CEA1565" w14:textId="16D432EA" w:rsidR="006410C4" w:rsidRPr="0041169D" w:rsidRDefault="00973907" w:rsidP="00EA1379">
      <w:pPr>
        <w:spacing w:after="0"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 xml:space="preserve">Amendments made by this Part would enable the CEO to automate specific administrative actions in a safe, </w:t>
      </w:r>
      <w:r w:rsidR="005B0D68" w:rsidRPr="0041169D">
        <w:rPr>
          <w:rFonts w:ascii="Times New Roman" w:hAnsi="Times New Roman" w:cs="Times New Roman"/>
          <w:bCs/>
          <w:color w:val="000000" w:themeColor="text1"/>
        </w:rPr>
        <w:t>consistent and transparent</w:t>
      </w:r>
      <w:r w:rsidRPr="0041169D">
        <w:rPr>
          <w:rFonts w:ascii="Times New Roman" w:hAnsi="Times New Roman" w:cs="Times New Roman"/>
          <w:bCs/>
          <w:color w:val="000000" w:themeColor="text1"/>
        </w:rPr>
        <w:t xml:space="preserve"> way.</w:t>
      </w:r>
      <w:r w:rsidR="005E35A7" w:rsidRPr="0041169D">
        <w:rPr>
          <w:rFonts w:ascii="Times New Roman" w:hAnsi="Times New Roman" w:cs="Times New Roman"/>
          <w:bCs/>
          <w:color w:val="000000" w:themeColor="text1"/>
        </w:rPr>
        <w:t xml:space="preserve"> </w:t>
      </w:r>
      <w:r w:rsidR="00B63061" w:rsidRPr="0041169D">
        <w:rPr>
          <w:rFonts w:ascii="Times New Roman" w:hAnsi="Times New Roman" w:cs="Times New Roman"/>
          <w:bCs/>
          <w:color w:val="000000" w:themeColor="text1"/>
        </w:rPr>
        <w:t xml:space="preserve">This </w:t>
      </w:r>
      <w:r w:rsidR="007C1FD6" w:rsidRPr="0041169D">
        <w:rPr>
          <w:rFonts w:ascii="Times New Roman" w:hAnsi="Times New Roman" w:cs="Times New Roman"/>
          <w:bCs/>
          <w:color w:val="000000" w:themeColor="text1"/>
        </w:rPr>
        <w:t>would include ‘parts’ of administrative actions that lead up to a</w:t>
      </w:r>
      <w:r w:rsidR="001C3A0B" w:rsidRPr="0041169D">
        <w:rPr>
          <w:rFonts w:ascii="Times New Roman" w:hAnsi="Times New Roman" w:cs="Times New Roman"/>
          <w:bCs/>
          <w:color w:val="000000" w:themeColor="text1"/>
        </w:rPr>
        <w:t xml:space="preserve"> decision </w:t>
      </w:r>
      <w:r w:rsidR="007C1FD6" w:rsidRPr="0041169D">
        <w:rPr>
          <w:rFonts w:ascii="Times New Roman" w:hAnsi="Times New Roman" w:cs="Times New Roman"/>
          <w:bCs/>
          <w:color w:val="000000" w:themeColor="text1"/>
        </w:rPr>
        <w:t>made by a human delegate</w:t>
      </w:r>
      <w:r w:rsidR="0094772C" w:rsidRPr="0041169D">
        <w:rPr>
          <w:rFonts w:ascii="Times New Roman" w:hAnsi="Times New Roman" w:cs="Times New Roman"/>
          <w:bCs/>
          <w:color w:val="000000" w:themeColor="text1"/>
        </w:rPr>
        <w:t xml:space="preserve">. It would also include </w:t>
      </w:r>
      <w:r w:rsidR="007C1FD6" w:rsidRPr="0041169D">
        <w:rPr>
          <w:rFonts w:ascii="Times New Roman" w:hAnsi="Times New Roman" w:cs="Times New Roman"/>
          <w:bCs/>
          <w:color w:val="000000" w:themeColor="text1"/>
        </w:rPr>
        <w:t>evaluative de</w:t>
      </w:r>
      <w:r w:rsidR="00233395" w:rsidRPr="0041169D">
        <w:rPr>
          <w:rFonts w:ascii="Times New Roman" w:hAnsi="Times New Roman" w:cs="Times New Roman"/>
          <w:bCs/>
          <w:color w:val="000000" w:themeColor="text1"/>
        </w:rPr>
        <w:t>terminations</w:t>
      </w:r>
      <w:r w:rsidR="00A5660F" w:rsidRPr="0041169D">
        <w:rPr>
          <w:rFonts w:ascii="Times New Roman" w:hAnsi="Times New Roman" w:cs="Times New Roman"/>
          <w:bCs/>
          <w:color w:val="000000" w:themeColor="text1"/>
        </w:rPr>
        <w:t xml:space="preserve"> where discretion is exercised</w:t>
      </w:r>
      <w:r w:rsidR="00D85FFD" w:rsidRPr="0041169D">
        <w:rPr>
          <w:rFonts w:ascii="Times New Roman" w:hAnsi="Times New Roman" w:cs="Times New Roman"/>
          <w:bCs/>
          <w:color w:val="000000" w:themeColor="text1"/>
        </w:rPr>
        <w:t xml:space="preserve">, an evaluative judgement is made or a state of mind is formed. </w:t>
      </w:r>
      <w:r w:rsidR="008B3034" w:rsidRPr="0041169D">
        <w:rPr>
          <w:rFonts w:ascii="Times New Roman" w:hAnsi="Times New Roman" w:cs="Times New Roman"/>
          <w:bCs/>
          <w:color w:val="000000" w:themeColor="text1"/>
        </w:rPr>
        <w:t xml:space="preserve">The Bill </w:t>
      </w:r>
      <w:r w:rsidR="00492D45" w:rsidRPr="0041169D">
        <w:rPr>
          <w:rFonts w:ascii="Times New Roman" w:hAnsi="Times New Roman" w:cs="Times New Roman"/>
          <w:bCs/>
          <w:color w:val="000000" w:themeColor="text1"/>
        </w:rPr>
        <w:t xml:space="preserve">lists </w:t>
      </w:r>
      <w:r w:rsidR="009A4D36" w:rsidRPr="0041169D">
        <w:rPr>
          <w:rFonts w:ascii="Times New Roman" w:hAnsi="Times New Roman" w:cs="Times New Roman"/>
          <w:bCs/>
          <w:color w:val="000000" w:themeColor="text1"/>
        </w:rPr>
        <w:t>provisions</w:t>
      </w:r>
      <w:r w:rsidR="006410C4" w:rsidRPr="0041169D" w:rsidDel="008B3034">
        <w:rPr>
          <w:rFonts w:ascii="Times New Roman" w:hAnsi="Times New Roman" w:cs="Times New Roman"/>
          <w:bCs/>
          <w:color w:val="000000" w:themeColor="text1"/>
        </w:rPr>
        <w:t xml:space="preserve"> </w:t>
      </w:r>
      <w:r w:rsidR="00836649" w:rsidRPr="0041169D">
        <w:rPr>
          <w:rFonts w:ascii="Times New Roman" w:hAnsi="Times New Roman" w:cs="Times New Roman"/>
          <w:bCs/>
          <w:color w:val="000000" w:themeColor="text1"/>
        </w:rPr>
        <w:t>directly on the face of this Act</w:t>
      </w:r>
      <w:r w:rsidR="009A4D36" w:rsidRPr="0041169D">
        <w:rPr>
          <w:rFonts w:ascii="Times New Roman" w:hAnsi="Times New Roman" w:cs="Times New Roman"/>
          <w:bCs/>
          <w:color w:val="000000" w:themeColor="text1"/>
        </w:rPr>
        <w:t xml:space="preserve"> </w:t>
      </w:r>
      <w:r w:rsidR="009F725E" w:rsidRPr="0041169D">
        <w:rPr>
          <w:rFonts w:ascii="Times New Roman" w:hAnsi="Times New Roman" w:cs="Times New Roman"/>
          <w:bCs/>
          <w:color w:val="000000" w:themeColor="text1"/>
        </w:rPr>
        <w:t>for</w:t>
      </w:r>
      <w:r w:rsidR="009A4D36" w:rsidRPr="0041169D">
        <w:rPr>
          <w:rFonts w:ascii="Times New Roman" w:hAnsi="Times New Roman" w:cs="Times New Roman"/>
          <w:bCs/>
          <w:color w:val="000000" w:themeColor="text1"/>
        </w:rPr>
        <w:t xml:space="preserve"> which the </w:t>
      </w:r>
      <w:r w:rsidR="006410C4" w:rsidRPr="0041169D">
        <w:rPr>
          <w:rFonts w:ascii="Times New Roman" w:hAnsi="Times New Roman" w:cs="Times New Roman"/>
          <w:bCs/>
          <w:color w:val="000000" w:themeColor="text1"/>
        </w:rPr>
        <w:t>CEO may, in writing, arrange for the use of computer programs to take administrative action under the CEO’s oversight</w:t>
      </w:r>
      <w:r w:rsidR="00A17C51" w:rsidRPr="0041169D">
        <w:rPr>
          <w:rFonts w:ascii="Times New Roman" w:hAnsi="Times New Roman" w:cs="Times New Roman"/>
          <w:bCs/>
          <w:color w:val="000000" w:themeColor="text1"/>
        </w:rPr>
        <w:t xml:space="preserve">. </w:t>
      </w:r>
      <w:r w:rsidR="005E7E60" w:rsidRPr="0041169D">
        <w:rPr>
          <w:rFonts w:ascii="Times New Roman" w:hAnsi="Times New Roman" w:cs="Times New Roman"/>
          <w:bCs/>
          <w:color w:val="000000" w:themeColor="text1"/>
        </w:rPr>
        <w:t xml:space="preserve">However, the Minister would also </w:t>
      </w:r>
      <w:r w:rsidR="007E4BC8" w:rsidRPr="0041169D">
        <w:rPr>
          <w:rFonts w:ascii="Times New Roman" w:hAnsi="Times New Roman" w:cs="Times New Roman"/>
          <w:bCs/>
          <w:color w:val="000000" w:themeColor="text1"/>
        </w:rPr>
        <w:t>be provided with a power to</w:t>
      </w:r>
      <w:r w:rsidR="00F94E17" w:rsidRPr="0041169D">
        <w:rPr>
          <w:rFonts w:ascii="Times New Roman" w:hAnsi="Times New Roman" w:cs="Times New Roman"/>
          <w:bCs/>
          <w:color w:val="000000" w:themeColor="text1"/>
        </w:rPr>
        <w:t xml:space="preserve"> </w:t>
      </w:r>
      <w:r w:rsidR="009F725E" w:rsidRPr="0041169D">
        <w:rPr>
          <w:rFonts w:ascii="Times New Roman" w:hAnsi="Times New Roman" w:cs="Times New Roman"/>
          <w:bCs/>
          <w:color w:val="000000" w:themeColor="text1"/>
        </w:rPr>
        <w:t xml:space="preserve">specify </w:t>
      </w:r>
      <w:r w:rsidR="00C31D01" w:rsidRPr="0041169D">
        <w:rPr>
          <w:rFonts w:ascii="Times New Roman" w:hAnsi="Times New Roman" w:cs="Times New Roman"/>
          <w:bCs/>
          <w:color w:val="000000" w:themeColor="text1"/>
        </w:rPr>
        <w:t>additional</w:t>
      </w:r>
      <w:r w:rsidR="00973065" w:rsidRPr="0041169D">
        <w:rPr>
          <w:rFonts w:ascii="Times New Roman" w:hAnsi="Times New Roman" w:cs="Times New Roman"/>
          <w:bCs/>
          <w:color w:val="000000" w:themeColor="text1"/>
        </w:rPr>
        <w:t xml:space="preserve"> provisions</w:t>
      </w:r>
      <w:r w:rsidR="00A17C51" w:rsidRPr="0041169D">
        <w:rPr>
          <w:rFonts w:ascii="Times New Roman" w:hAnsi="Times New Roman" w:cs="Times New Roman"/>
          <w:bCs/>
          <w:color w:val="000000" w:themeColor="text1"/>
        </w:rPr>
        <w:t xml:space="preserve"> </w:t>
      </w:r>
      <w:r w:rsidR="00F94E17" w:rsidRPr="0041169D">
        <w:rPr>
          <w:rFonts w:ascii="Times New Roman" w:hAnsi="Times New Roman" w:cs="Times New Roman"/>
          <w:bCs/>
          <w:color w:val="000000" w:themeColor="text1"/>
        </w:rPr>
        <w:t>in a disallowable legislative instrument.</w:t>
      </w:r>
      <w:r w:rsidR="00A17C51" w:rsidRPr="0041169D">
        <w:rPr>
          <w:rFonts w:ascii="Times New Roman" w:hAnsi="Times New Roman" w:cs="Times New Roman"/>
          <w:bCs/>
          <w:color w:val="000000" w:themeColor="text1"/>
        </w:rPr>
        <w:t xml:space="preserve"> </w:t>
      </w:r>
    </w:p>
    <w:p w14:paraId="0AE3B03F" w14:textId="73586160" w:rsidR="00A8274F" w:rsidRPr="0041169D" w:rsidRDefault="005813E4" w:rsidP="00301867">
      <w:pPr>
        <w:spacing w:before="240" w:after="0"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 xml:space="preserve">Consistent with the Government’s commitment to ensure automated decision making is </w:t>
      </w:r>
      <w:r w:rsidRPr="0041169D">
        <w:rPr>
          <w:rFonts w:ascii="Times New Roman" w:hAnsi="Times New Roman" w:cs="Times New Roman"/>
          <w:color w:val="000000" w:themeColor="text1"/>
        </w:rPr>
        <w:t>i</w:t>
      </w:r>
      <w:r w:rsidR="5C977E10" w:rsidRPr="0041169D">
        <w:rPr>
          <w:rFonts w:ascii="Times New Roman" w:hAnsi="Times New Roman" w:cs="Times New Roman"/>
          <w:color w:val="000000" w:themeColor="text1"/>
        </w:rPr>
        <w:t>mplemen</w:t>
      </w:r>
      <w:r w:rsidRPr="0041169D">
        <w:rPr>
          <w:rFonts w:ascii="Times New Roman" w:hAnsi="Times New Roman" w:cs="Times New Roman"/>
          <w:color w:val="000000" w:themeColor="text1"/>
        </w:rPr>
        <w:t>ted</w:t>
      </w:r>
      <w:r w:rsidRPr="0041169D">
        <w:rPr>
          <w:rFonts w:ascii="Times New Roman" w:hAnsi="Times New Roman" w:cs="Times New Roman"/>
          <w:bCs/>
          <w:color w:val="000000" w:themeColor="text1"/>
        </w:rPr>
        <w:t xml:space="preserve"> in a safe and responsible manner, this Part </w:t>
      </w:r>
      <w:r w:rsidR="00BF151E" w:rsidRPr="0041169D">
        <w:rPr>
          <w:rFonts w:ascii="Times New Roman" w:hAnsi="Times New Roman" w:cs="Times New Roman"/>
          <w:bCs/>
          <w:color w:val="000000" w:themeColor="text1"/>
        </w:rPr>
        <w:t xml:space="preserve">ensures that </w:t>
      </w:r>
      <w:r w:rsidR="00236DFD" w:rsidRPr="0041169D">
        <w:rPr>
          <w:rFonts w:ascii="Times New Roman" w:hAnsi="Times New Roman" w:cs="Times New Roman"/>
          <w:bCs/>
          <w:color w:val="000000" w:themeColor="text1"/>
        </w:rPr>
        <w:t>automation of administrative action under this Act is undertaken in a safe, consistent</w:t>
      </w:r>
      <w:r w:rsidR="00FA3ECC" w:rsidRPr="0041169D">
        <w:rPr>
          <w:rFonts w:ascii="Times New Roman" w:hAnsi="Times New Roman" w:cs="Times New Roman"/>
          <w:bCs/>
          <w:color w:val="000000" w:themeColor="text1"/>
        </w:rPr>
        <w:t xml:space="preserve">, </w:t>
      </w:r>
      <w:r w:rsidR="00236DFD" w:rsidRPr="0041169D">
        <w:rPr>
          <w:rFonts w:ascii="Times New Roman" w:hAnsi="Times New Roman" w:cs="Times New Roman"/>
          <w:bCs/>
          <w:color w:val="000000" w:themeColor="text1"/>
        </w:rPr>
        <w:t xml:space="preserve">transparent </w:t>
      </w:r>
      <w:r w:rsidR="00FA3ECC" w:rsidRPr="0041169D">
        <w:rPr>
          <w:rFonts w:ascii="Times New Roman" w:hAnsi="Times New Roman" w:cs="Times New Roman"/>
          <w:bCs/>
          <w:color w:val="000000" w:themeColor="text1"/>
        </w:rPr>
        <w:t xml:space="preserve">and accountable </w:t>
      </w:r>
      <w:r w:rsidR="00236DFD" w:rsidRPr="0041169D">
        <w:rPr>
          <w:rFonts w:ascii="Times New Roman" w:hAnsi="Times New Roman" w:cs="Times New Roman"/>
          <w:bCs/>
          <w:color w:val="000000" w:themeColor="text1"/>
        </w:rPr>
        <w:t xml:space="preserve">way. </w:t>
      </w:r>
      <w:r w:rsidR="00E77448" w:rsidRPr="0041169D">
        <w:rPr>
          <w:rFonts w:ascii="Times New Roman" w:hAnsi="Times New Roman" w:cs="Times New Roman"/>
          <w:bCs/>
          <w:color w:val="000000" w:themeColor="text1"/>
        </w:rPr>
        <w:t xml:space="preserve">Importantly, the </w:t>
      </w:r>
      <w:r w:rsidR="009D4F34" w:rsidRPr="0041169D">
        <w:rPr>
          <w:rFonts w:ascii="Times New Roman" w:hAnsi="Times New Roman" w:cs="Times New Roman"/>
          <w:bCs/>
          <w:color w:val="000000" w:themeColor="text1"/>
        </w:rPr>
        <w:t xml:space="preserve">amendments in this Part do not displace the important role of a human delegate or </w:t>
      </w:r>
      <w:r w:rsidR="002F4A96" w:rsidRPr="0041169D">
        <w:rPr>
          <w:rFonts w:ascii="Times New Roman" w:hAnsi="Times New Roman" w:cs="Times New Roman"/>
          <w:bCs/>
          <w:color w:val="000000" w:themeColor="text1"/>
        </w:rPr>
        <w:t xml:space="preserve">the rights participants have, including for review, under this Act. </w:t>
      </w:r>
    </w:p>
    <w:p w14:paraId="40AD7BB5" w14:textId="7833DCB8" w:rsidR="001178EA" w:rsidRPr="0041169D" w:rsidRDefault="005B46CA" w:rsidP="00301867">
      <w:pPr>
        <w:spacing w:before="240" w:after="0"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 xml:space="preserve">The amendments in this Part impose strong and non-delegable requirements on the CEO. </w:t>
      </w:r>
      <w:r w:rsidR="0035302D" w:rsidRPr="0041169D">
        <w:rPr>
          <w:rFonts w:ascii="Times New Roman" w:hAnsi="Times New Roman" w:cs="Times New Roman"/>
          <w:bCs/>
          <w:color w:val="000000" w:themeColor="text1"/>
        </w:rPr>
        <w:t xml:space="preserve">Amendments </w:t>
      </w:r>
      <w:r w:rsidR="007E0B30" w:rsidRPr="0041169D">
        <w:rPr>
          <w:rFonts w:ascii="Times New Roman" w:hAnsi="Times New Roman" w:cs="Times New Roman"/>
          <w:bCs/>
          <w:color w:val="000000" w:themeColor="text1"/>
        </w:rPr>
        <w:t xml:space="preserve">will require the CEO to arrange for the use of </w:t>
      </w:r>
      <w:r w:rsidR="002D3798" w:rsidRPr="0041169D">
        <w:rPr>
          <w:rFonts w:ascii="Times New Roman" w:hAnsi="Times New Roman" w:cs="Times New Roman"/>
          <w:bCs/>
          <w:color w:val="000000" w:themeColor="text1"/>
        </w:rPr>
        <w:t>a computer program to take administrative action</w:t>
      </w:r>
      <w:r w:rsidR="001E1443" w:rsidRPr="0041169D">
        <w:rPr>
          <w:rFonts w:ascii="Times New Roman" w:hAnsi="Times New Roman" w:cs="Times New Roman"/>
          <w:bCs/>
          <w:color w:val="000000" w:themeColor="text1"/>
        </w:rPr>
        <w:t>, on behalf of the CEO,</w:t>
      </w:r>
      <w:r w:rsidR="002D3798" w:rsidRPr="0041169D">
        <w:rPr>
          <w:rFonts w:ascii="Times New Roman" w:hAnsi="Times New Roman" w:cs="Times New Roman"/>
          <w:bCs/>
          <w:color w:val="000000" w:themeColor="text1"/>
        </w:rPr>
        <w:t xml:space="preserve"> in writing and under the CEO’s oversight. </w:t>
      </w:r>
      <w:r w:rsidR="005E3178" w:rsidRPr="0041169D">
        <w:rPr>
          <w:rFonts w:ascii="Times New Roman" w:hAnsi="Times New Roman" w:cs="Times New Roman"/>
          <w:bCs/>
          <w:color w:val="000000" w:themeColor="text1"/>
        </w:rPr>
        <w:t xml:space="preserve">Should the CEO </w:t>
      </w:r>
      <w:r w:rsidR="00B41019" w:rsidRPr="0041169D">
        <w:rPr>
          <w:rFonts w:ascii="Times New Roman" w:hAnsi="Times New Roman" w:cs="Times New Roman"/>
          <w:bCs/>
          <w:color w:val="000000" w:themeColor="text1"/>
        </w:rPr>
        <w:t>be satisfied</w:t>
      </w:r>
      <w:r w:rsidR="005E3178" w:rsidRPr="0041169D">
        <w:rPr>
          <w:rFonts w:ascii="Times New Roman" w:hAnsi="Times New Roman" w:cs="Times New Roman"/>
          <w:bCs/>
          <w:color w:val="000000" w:themeColor="text1"/>
        </w:rPr>
        <w:t xml:space="preserve"> that an administrative action taken by the computer program is not correct or preferable, the </w:t>
      </w:r>
      <w:r w:rsidR="00B41019" w:rsidRPr="0041169D">
        <w:rPr>
          <w:rFonts w:ascii="Times New Roman" w:hAnsi="Times New Roman" w:cs="Times New Roman"/>
          <w:bCs/>
          <w:color w:val="000000" w:themeColor="text1"/>
        </w:rPr>
        <w:t xml:space="preserve">CEO </w:t>
      </w:r>
      <w:r w:rsidR="00E14790" w:rsidRPr="0041169D">
        <w:rPr>
          <w:rFonts w:ascii="Times New Roman" w:hAnsi="Times New Roman" w:cs="Times New Roman"/>
          <w:bCs/>
          <w:color w:val="000000" w:themeColor="text1"/>
        </w:rPr>
        <w:t>will have the ability t</w:t>
      </w:r>
      <w:r w:rsidR="00A34E4F" w:rsidRPr="0041169D">
        <w:rPr>
          <w:rFonts w:ascii="Times New Roman" w:hAnsi="Times New Roman" w:cs="Times New Roman"/>
          <w:bCs/>
          <w:color w:val="000000" w:themeColor="text1"/>
        </w:rPr>
        <w:t xml:space="preserve">o substitute </w:t>
      </w:r>
      <w:r w:rsidR="004B5632" w:rsidRPr="0041169D">
        <w:rPr>
          <w:rFonts w:ascii="Times New Roman" w:hAnsi="Times New Roman" w:cs="Times New Roman"/>
          <w:bCs/>
          <w:color w:val="000000" w:themeColor="text1"/>
        </w:rPr>
        <w:t>that action</w:t>
      </w:r>
      <w:r w:rsidR="00A34E4F" w:rsidRPr="0041169D">
        <w:rPr>
          <w:rFonts w:ascii="Times New Roman" w:hAnsi="Times New Roman" w:cs="Times New Roman"/>
          <w:bCs/>
          <w:color w:val="000000" w:themeColor="text1"/>
        </w:rPr>
        <w:t xml:space="preserve">. </w:t>
      </w:r>
    </w:p>
    <w:p w14:paraId="4C590017" w14:textId="78A76412" w:rsidR="00533DF7" w:rsidRPr="0041169D" w:rsidRDefault="00E86EEF" w:rsidP="00301867">
      <w:pPr>
        <w:spacing w:before="240" w:after="0"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Where an authorised administrative action involves one or more evaluative determinations, the CEO will be required to make a notifiable instrument called a standard operating procedure instrument</w:t>
      </w:r>
      <w:r w:rsidR="007914CD" w:rsidRPr="0041169D">
        <w:rPr>
          <w:rFonts w:ascii="Times New Roman" w:hAnsi="Times New Roman" w:cs="Times New Roman"/>
          <w:bCs/>
          <w:color w:val="000000" w:themeColor="text1"/>
        </w:rPr>
        <w:t xml:space="preserve"> to set out how </w:t>
      </w:r>
      <w:r w:rsidR="00B6138D" w:rsidRPr="0041169D">
        <w:rPr>
          <w:rFonts w:ascii="Times New Roman" w:hAnsi="Times New Roman" w:cs="Times New Roman"/>
          <w:bCs/>
          <w:color w:val="000000" w:themeColor="text1"/>
        </w:rPr>
        <w:t>such a determination should always be made</w:t>
      </w:r>
      <w:r w:rsidRPr="0041169D">
        <w:rPr>
          <w:rFonts w:ascii="Times New Roman" w:hAnsi="Times New Roman" w:cs="Times New Roman"/>
          <w:bCs/>
          <w:color w:val="000000" w:themeColor="text1"/>
        </w:rPr>
        <w:t xml:space="preserve">. </w:t>
      </w:r>
      <w:r w:rsidR="00254C0D" w:rsidRPr="0041169D">
        <w:rPr>
          <w:rFonts w:ascii="Times New Roman" w:hAnsi="Times New Roman" w:cs="Times New Roman"/>
          <w:bCs/>
          <w:color w:val="000000" w:themeColor="text1"/>
        </w:rPr>
        <w:t xml:space="preserve">To do this, the CEO will be required to be satisfied that particular circumstances relevant to each evaluative determination are </w:t>
      </w:r>
      <w:r w:rsidR="00A435C3" w:rsidRPr="0041169D">
        <w:rPr>
          <w:rFonts w:ascii="Times New Roman" w:hAnsi="Times New Roman" w:cs="Times New Roman"/>
          <w:bCs/>
          <w:color w:val="000000" w:themeColor="text1"/>
        </w:rPr>
        <w:t xml:space="preserve">sufficiently objective in nature to be discerned by a computer program. </w:t>
      </w:r>
      <w:r w:rsidR="0055395C" w:rsidRPr="0041169D">
        <w:rPr>
          <w:rFonts w:ascii="Times New Roman" w:hAnsi="Times New Roman" w:cs="Times New Roman"/>
          <w:bCs/>
          <w:color w:val="000000" w:themeColor="text1"/>
        </w:rPr>
        <w:t xml:space="preserve">The CEO will be required to take all reasonable steps to ensure that an administrative action taken by a computer program </w:t>
      </w:r>
      <w:r w:rsidR="00967BC0" w:rsidRPr="0041169D">
        <w:rPr>
          <w:rFonts w:ascii="Times New Roman" w:hAnsi="Times New Roman" w:cs="Times New Roman"/>
          <w:bCs/>
          <w:color w:val="000000" w:themeColor="text1"/>
        </w:rPr>
        <w:t xml:space="preserve">is such an action that could be validly taken by the CEO. </w:t>
      </w:r>
    </w:p>
    <w:p w14:paraId="45C650B4" w14:textId="1049F322" w:rsidR="009F3A36" w:rsidRPr="0041169D" w:rsidRDefault="00902986" w:rsidP="00301867">
      <w:pPr>
        <w:spacing w:before="240" w:after="0" w:line="276" w:lineRule="auto"/>
        <w:rPr>
          <w:rFonts w:ascii="Times New Roman" w:hAnsi="Times New Roman" w:cs="Times New Roman"/>
          <w:bCs/>
          <w:color w:val="000000" w:themeColor="text1"/>
        </w:rPr>
      </w:pPr>
      <w:r w:rsidRPr="0041169D">
        <w:rPr>
          <w:rFonts w:ascii="Times New Roman" w:hAnsi="Times New Roman" w:cs="Times New Roman"/>
          <w:bCs/>
          <w:color w:val="000000" w:themeColor="text1"/>
        </w:rPr>
        <w:t>Partic</w:t>
      </w:r>
      <w:r w:rsidR="00DA36E2" w:rsidRPr="0041169D">
        <w:rPr>
          <w:rFonts w:ascii="Times New Roman" w:hAnsi="Times New Roman" w:cs="Times New Roman"/>
          <w:bCs/>
          <w:color w:val="000000" w:themeColor="text1"/>
        </w:rPr>
        <w:t xml:space="preserve">ipants, providers and the broader public will be able to understand how the Agency is using automated decision making. Where the CEO arranges for the use </w:t>
      </w:r>
      <w:r w:rsidR="00A557C5" w:rsidRPr="0041169D">
        <w:rPr>
          <w:rFonts w:ascii="Times New Roman" w:hAnsi="Times New Roman" w:cs="Times New Roman"/>
          <w:bCs/>
          <w:color w:val="000000" w:themeColor="text1"/>
        </w:rPr>
        <w:t>of a computer program to take administrative action, the CEO</w:t>
      </w:r>
      <w:r w:rsidR="00CF0770" w:rsidRPr="0041169D">
        <w:rPr>
          <w:rFonts w:ascii="Times New Roman" w:hAnsi="Times New Roman" w:cs="Times New Roman"/>
          <w:bCs/>
          <w:color w:val="000000" w:themeColor="text1"/>
        </w:rPr>
        <w:t xml:space="preserve"> must cause a statement to be published on the Agency’s website. </w:t>
      </w:r>
      <w:r w:rsidR="00092034" w:rsidRPr="0041169D">
        <w:rPr>
          <w:rFonts w:ascii="Times New Roman" w:hAnsi="Times New Roman" w:cs="Times New Roman"/>
          <w:bCs/>
          <w:color w:val="000000" w:themeColor="text1"/>
        </w:rPr>
        <w:t xml:space="preserve">Where an administrative action to be undertaken by a computer program would </w:t>
      </w:r>
      <w:r w:rsidR="005A3516" w:rsidRPr="0041169D">
        <w:rPr>
          <w:rFonts w:ascii="Times New Roman" w:hAnsi="Times New Roman" w:cs="Times New Roman"/>
          <w:bCs/>
          <w:color w:val="000000" w:themeColor="text1"/>
        </w:rPr>
        <w:t xml:space="preserve">otherwise require a notice of the action to be given to a person, </w:t>
      </w:r>
      <w:r w:rsidR="007A5FC5" w:rsidRPr="0041169D">
        <w:rPr>
          <w:rFonts w:ascii="Times New Roman" w:hAnsi="Times New Roman" w:cs="Times New Roman"/>
          <w:bCs/>
          <w:color w:val="000000" w:themeColor="text1"/>
        </w:rPr>
        <w:t xml:space="preserve">that notice would be required to inform a person that it was taken by the operation of a computer program. </w:t>
      </w:r>
      <w:r w:rsidR="00E42E56" w:rsidRPr="0041169D">
        <w:rPr>
          <w:rFonts w:ascii="Times New Roman" w:hAnsi="Times New Roman" w:cs="Times New Roman"/>
          <w:bCs/>
          <w:color w:val="000000" w:themeColor="text1"/>
        </w:rPr>
        <w:t xml:space="preserve">The Agency’s </w:t>
      </w:r>
      <w:r w:rsidR="00E42E56" w:rsidRPr="0041169D">
        <w:rPr>
          <w:rFonts w:ascii="Times New Roman" w:hAnsi="Times New Roman" w:cs="Times New Roman"/>
          <w:bCs/>
          <w:color w:val="000000" w:themeColor="text1"/>
        </w:rPr>
        <w:lastRenderedPageBreak/>
        <w:t xml:space="preserve">annual report </w:t>
      </w:r>
      <w:r w:rsidR="00246546" w:rsidRPr="0041169D">
        <w:rPr>
          <w:rFonts w:ascii="Times New Roman" w:hAnsi="Times New Roman" w:cs="Times New Roman"/>
          <w:bCs/>
          <w:color w:val="000000" w:themeColor="text1"/>
        </w:rPr>
        <w:t>will also be required to include</w:t>
      </w:r>
      <w:r w:rsidR="00392CB0" w:rsidRPr="0041169D">
        <w:rPr>
          <w:rFonts w:ascii="Times New Roman" w:hAnsi="Times New Roman" w:cs="Times New Roman"/>
          <w:bCs/>
          <w:color w:val="000000" w:themeColor="text1"/>
        </w:rPr>
        <w:t xml:space="preserve"> certain information </w:t>
      </w:r>
      <w:r w:rsidR="002B12AD" w:rsidRPr="0041169D">
        <w:rPr>
          <w:rFonts w:ascii="Times New Roman" w:hAnsi="Times New Roman" w:cs="Times New Roman"/>
          <w:bCs/>
          <w:color w:val="000000" w:themeColor="text1"/>
        </w:rPr>
        <w:t xml:space="preserve">about </w:t>
      </w:r>
      <w:r w:rsidR="009F3A36" w:rsidRPr="0041169D">
        <w:rPr>
          <w:rFonts w:ascii="Times New Roman" w:hAnsi="Times New Roman" w:cs="Times New Roman"/>
          <w:bCs/>
          <w:color w:val="000000" w:themeColor="text1"/>
        </w:rPr>
        <w:t xml:space="preserve">when the CEO has not been satisfied with or substituted the administrative action of a computer program. </w:t>
      </w:r>
    </w:p>
    <w:p w14:paraId="220214BB" w14:textId="77777777" w:rsidR="00EA1379" w:rsidRPr="0041169D" w:rsidRDefault="00EA1379" w:rsidP="00517D94">
      <w:pPr>
        <w:spacing w:after="0" w:line="276" w:lineRule="auto"/>
        <w:jc w:val="left"/>
        <w:rPr>
          <w:rFonts w:ascii="Times New Roman" w:hAnsi="Times New Roman" w:cs="Times New Roman"/>
          <w:bCs/>
          <w:color w:val="000000" w:themeColor="text1"/>
        </w:rPr>
      </w:pPr>
    </w:p>
    <w:p w14:paraId="6DCE554F" w14:textId="32DE8D54" w:rsidR="00F873B3" w:rsidRPr="0041169D" w:rsidRDefault="00411B06" w:rsidP="00D53D90">
      <w:pPr>
        <w:pStyle w:val="Heading4"/>
        <w:jc w:val="center"/>
        <w:rPr>
          <w:szCs w:val="24"/>
          <w:u w:val="single"/>
        </w:rPr>
      </w:pPr>
      <w:r w:rsidRPr="0041169D">
        <w:rPr>
          <w:szCs w:val="24"/>
          <w:u w:val="single"/>
        </w:rPr>
        <w:t>Notes on clauses</w:t>
      </w:r>
    </w:p>
    <w:p w14:paraId="52262398" w14:textId="77777777" w:rsidR="00411B06" w:rsidRPr="0041169D" w:rsidRDefault="00411B06" w:rsidP="008C3BF5">
      <w:pPr>
        <w:spacing w:after="0" w:line="276" w:lineRule="auto"/>
        <w:jc w:val="left"/>
        <w:rPr>
          <w:rFonts w:ascii="Times New Roman" w:hAnsi="Times New Roman" w:cs="Times New Roman"/>
          <w:b/>
        </w:rPr>
      </w:pPr>
    </w:p>
    <w:p w14:paraId="1FAB9FB4" w14:textId="6BE96FE3" w:rsidR="00F873B3" w:rsidRPr="0041169D" w:rsidRDefault="00F873B3" w:rsidP="008C3BF5">
      <w:pPr>
        <w:spacing w:after="0" w:line="276" w:lineRule="auto"/>
        <w:jc w:val="left"/>
        <w:rPr>
          <w:rFonts w:ascii="Times New Roman" w:hAnsi="Times New Roman" w:cs="Times New Roman"/>
          <w:b/>
        </w:rPr>
      </w:pPr>
      <w:r w:rsidRPr="0041169D">
        <w:rPr>
          <w:rFonts w:ascii="Times New Roman" w:hAnsi="Times New Roman" w:cs="Times New Roman"/>
          <w:b/>
        </w:rPr>
        <w:t>Item 1</w:t>
      </w:r>
      <w:r w:rsidR="00F6585B" w:rsidRPr="0041169D">
        <w:rPr>
          <w:rFonts w:ascii="Times New Roman" w:hAnsi="Times New Roman" w:cs="Times New Roman"/>
          <w:b/>
        </w:rPr>
        <w:t>0</w:t>
      </w:r>
      <w:r w:rsidRPr="0041169D">
        <w:rPr>
          <w:rFonts w:ascii="Times New Roman" w:hAnsi="Times New Roman" w:cs="Times New Roman"/>
          <w:b/>
        </w:rPr>
        <w:t xml:space="preserve"> </w:t>
      </w:r>
      <w:r w:rsidR="00FD0181" w:rsidRPr="0041169D">
        <w:rPr>
          <w:rFonts w:ascii="Times New Roman" w:hAnsi="Times New Roman" w:cs="Times New Roman"/>
        </w:rPr>
        <w:t>–</w:t>
      </w:r>
      <w:r w:rsidRPr="0041169D">
        <w:rPr>
          <w:rFonts w:ascii="Times New Roman" w:hAnsi="Times New Roman" w:cs="Times New Roman"/>
          <w:b/>
        </w:rPr>
        <w:t xml:space="preserve"> Section 9</w:t>
      </w:r>
    </w:p>
    <w:p w14:paraId="161A745D" w14:textId="77777777" w:rsidR="00F873B3" w:rsidRPr="0041169D" w:rsidRDefault="00F873B3" w:rsidP="008C3BF5">
      <w:pPr>
        <w:spacing w:after="0" w:line="276" w:lineRule="auto"/>
        <w:rPr>
          <w:rFonts w:ascii="Times New Roman" w:hAnsi="Times New Roman" w:cs="Times New Roman"/>
        </w:rPr>
      </w:pPr>
      <w:r w:rsidRPr="0041169D">
        <w:rPr>
          <w:rFonts w:ascii="Times New Roman" w:hAnsi="Times New Roman" w:cs="Times New Roman"/>
        </w:rPr>
        <w:t xml:space="preserve">This item would amend section 9 of the Act to insert three new definitions:  </w:t>
      </w:r>
    </w:p>
    <w:p w14:paraId="0FEEE190" w14:textId="77777777" w:rsidR="00F873B3" w:rsidRPr="0041169D" w:rsidRDefault="00F873B3" w:rsidP="00B265FD">
      <w:pPr>
        <w:pStyle w:val="ListParagraph"/>
        <w:numPr>
          <w:ilvl w:val="0"/>
          <w:numId w:val="69"/>
        </w:numPr>
        <w:spacing w:after="0" w:line="276" w:lineRule="auto"/>
        <w:rPr>
          <w:rFonts w:ascii="Times New Roman" w:hAnsi="Times New Roman" w:cs="Times New Roman"/>
          <w:bCs/>
        </w:rPr>
      </w:pPr>
      <w:r w:rsidRPr="0041169D">
        <w:rPr>
          <w:rFonts w:ascii="Times New Roman" w:hAnsi="Times New Roman" w:cs="Times New Roman"/>
          <w:bCs/>
          <w:i/>
        </w:rPr>
        <w:t>administrative action</w:t>
      </w:r>
      <w:r w:rsidRPr="0041169D">
        <w:rPr>
          <w:rFonts w:ascii="Times New Roman" w:hAnsi="Times New Roman" w:cs="Times New Roman"/>
          <w:bCs/>
        </w:rPr>
        <w:t xml:space="preserve"> has the meaning given by subsection 59B(3).</w:t>
      </w:r>
    </w:p>
    <w:p w14:paraId="5A50199E" w14:textId="77777777" w:rsidR="00F873B3" w:rsidRPr="0041169D" w:rsidRDefault="00F873B3" w:rsidP="00B265FD">
      <w:pPr>
        <w:pStyle w:val="ListParagraph"/>
        <w:numPr>
          <w:ilvl w:val="0"/>
          <w:numId w:val="69"/>
        </w:numPr>
        <w:spacing w:after="0" w:line="276" w:lineRule="auto"/>
        <w:rPr>
          <w:rFonts w:ascii="Times New Roman" w:hAnsi="Times New Roman" w:cs="Times New Roman"/>
          <w:bCs/>
        </w:rPr>
      </w:pPr>
      <w:r w:rsidRPr="0041169D">
        <w:rPr>
          <w:rFonts w:ascii="Times New Roman" w:hAnsi="Times New Roman" w:cs="Times New Roman"/>
          <w:bCs/>
          <w:i/>
        </w:rPr>
        <w:t>designated provision</w:t>
      </w:r>
      <w:r w:rsidRPr="0041169D">
        <w:rPr>
          <w:rFonts w:ascii="Times New Roman" w:hAnsi="Times New Roman" w:cs="Times New Roman"/>
          <w:bCs/>
        </w:rPr>
        <w:t xml:space="preserve"> has the meaning given by subsection 59B(2).</w:t>
      </w:r>
    </w:p>
    <w:p w14:paraId="4DF3A71A" w14:textId="77777777" w:rsidR="00F873B3" w:rsidRPr="0041169D" w:rsidRDefault="00F873B3" w:rsidP="00B265FD">
      <w:pPr>
        <w:pStyle w:val="ListParagraph"/>
        <w:numPr>
          <w:ilvl w:val="0"/>
          <w:numId w:val="69"/>
        </w:numPr>
        <w:spacing w:after="0" w:line="276" w:lineRule="auto"/>
        <w:rPr>
          <w:rFonts w:ascii="Times New Roman" w:hAnsi="Times New Roman" w:cs="Times New Roman"/>
          <w:bCs/>
        </w:rPr>
      </w:pPr>
      <w:r w:rsidRPr="0041169D">
        <w:rPr>
          <w:rFonts w:ascii="Times New Roman" w:hAnsi="Times New Roman" w:cs="Times New Roman"/>
          <w:bCs/>
          <w:i/>
        </w:rPr>
        <w:t>evaluative determination</w:t>
      </w:r>
      <w:r w:rsidRPr="0041169D">
        <w:rPr>
          <w:rFonts w:ascii="Times New Roman" w:hAnsi="Times New Roman" w:cs="Times New Roman"/>
          <w:bCs/>
        </w:rPr>
        <w:t xml:space="preserve"> means:</w:t>
      </w:r>
    </w:p>
    <w:p w14:paraId="175E6F15" w14:textId="77777777" w:rsidR="00F873B3" w:rsidRPr="0041169D" w:rsidRDefault="00F873B3" w:rsidP="00B265FD">
      <w:pPr>
        <w:pStyle w:val="ListParagraph"/>
        <w:numPr>
          <w:ilvl w:val="1"/>
          <w:numId w:val="69"/>
        </w:numPr>
        <w:spacing w:after="0" w:line="276" w:lineRule="auto"/>
        <w:rPr>
          <w:rFonts w:ascii="Times New Roman" w:hAnsi="Times New Roman" w:cs="Times New Roman"/>
          <w:bCs/>
        </w:rPr>
      </w:pPr>
      <w:r w:rsidRPr="0041169D">
        <w:rPr>
          <w:rFonts w:ascii="Times New Roman" w:hAnsi="Times New Roman" w:cs="Times New Roman"/>
          <w:bCs/>
        </w:rPr>
        <w:t>a discretion being exercised; or</w:t>
      </w:r>
    </w:p>
    <w:p w14:paraId="1CD83BEB" w14:textId="77777777" w:rsidR="00F873B3" w:rsidRPr="0041169D" w:rsidRDefault="00F873B3" w:rsidP="00B265FD">
      <w:pPr>
        <w:pStyle w:val="ListParagraph"/>
        <w:numPr>
          <w:ilvl w:val="1"/>
          <w:numId w:val="69"/>
        </w:numPr>
        <w:spacing w:after="0" w:line="276" w:lineRule="auto"/>
        <w:rPr>
          <w:rFonts w:ascii="Times New Roman" w:hAnsi="Times New Roman" w:cs="Times New Roman"/>
          <w:bCs/>
        </w:rPr>
      </w:pPr>
      <w:r w:rsidRPr="0041169D">
        <w:rPr>
          <w:rFonts w:ascii="Times New Roman" w:hAnsi="Times New Roman" w:cs="Times New Roman"/>
          <w:bCs/>
        </w:rPr>
        <w:t>an evaluative judgement being made; or</w:t>
      </w:r>
    </w:p>
    <w:p w14:paraId="2C09E2ED" w14:textId="7C5880AA" w:rsidR="00F6585B" w:rsidRPr="0041169D" w:rsidRDefault="00F873B3" w:rsidP="00B265FD">
      <w:pPr>
        <w:pStyle w:val="ListParagraph"/>
        <w:numPr>
          <w:ilvl w:val="1"/>
          <w:numId w:val="69"/>
        </w:numPr>
        <w:spacing w:after="0" w:line="276" w:lineRule="auto"/>
        <w:rPr>
          <w:rFonts w:ascii="Times New Roman" w:hAnsi="Times New Roman" w:cs="Times New Roman"/>
          <w:bCs/>
        </w:rPr>
      </w:pPr>
      <w:r w:rsidRPr="0041169D">
        <w:rPr>
          <w:rFonts w:ascii="Times New Roman" w:hAnsi="Times New Roman" w:cs="Times New Roman"/>
          <w:bCs/>
        </w:rPr>
        <w:t>a state of mind being formed.</w:t>
      </w:r>
    </w:p>
    <w:p w14:paraId="1B2342F7" w14:textId="780C099E" w:rsidR="00F6585B" w:rsidRPr="0041169D" w:rsidRDefault="00F873B3" w:rsidP="00B265FD">
      <w:pPr>
        <w:pStyle w:val="ListParagraph"/>
        <w:numPr>
          <w:ilvl w:val="0"/>
          <w:numId w:val="69"/>
        </w:numPr>
        <w:spacing w:after="0" w:line="276" w:lineRule="auto"/>
        <w:rPr>
          <w:rFonts w:ascii="Times New Roman" w:hAnsi="Times New Roman" w:cs="Times New Roman"/>
          <w:i/>
        </w:rPr>
      </w:pPr>
      <w:r w:rsidRPr="0041169D">
        <w:rPr>
          <w:rFonts w:ascii="Times New Roman" w:hAnsi="Times New Roman" w:cs="Times New Roman"/>
          <w:bCs/>
          <w:i/>
        </w:rPr>
        <w:t>standard operating procedure instrument</w:t>
      </w:r>
      <w:r w:rsidRPr="0041169D">
        <w:rPr>
          <w:rFonts w:ascii="Times New Roman" w:hAnsi="Times New Roman" w:cs="Times New Roman"/>
          <w:b/>
          <w:i/>
        </w:rPr>
        <w:t xml:space="preserve"> </w:t>
      </w:r>
      <w:r w:rsidRPr="0041169D">
        <w:rPr>
          <w:rFonts w:ascii="Times New Roman" w:hAnsi="Times New Roman" w:cs="Times New Roman"/>
          <w:iCs/>
        </w:rPr>
        <w:t>means an instrument made under subsection 59D(1).</w:t>
      </w:r>
    </w:p>
    <w:p w14:paraId="44086236" w14:textId="77777777" w:rsidR="006144AC" w:rsidRDefault="00F873B3" w:rsidP="006144AC">
      <w:pPr>
        <w:spacing w:before="240" w:after="0" w:line="276" w:lineRule="auto"/>
        <w:jc w:val="left"/>
        <w:rPr>
          <w:rFonts w:ascii="Times New Roman" w:hAnsi="Times New Roman" w:cs="Times New Roman"/>
        </w:rPr>
      </w:pPr>
      <w:r w:rsidRPr="0041169D">
        <w:rPr>
          <w:rFonts w:ascii="Times New Roman" w:hAnsi="Times New Roman" w:cs="Times New Roman"/>
        </w:rPr>
        <w:t xml:space="preserve">These new definitions would be relevant to provisions on automation of administrative action in proposed new Division 5 of Part 1 of Chapter 4 of the Act (see item </w:t>
      </w:r>
      <w:r w:rsidR="001231B5" w:rsidRPr="0041169D">
        <w:rPr>
          <w:rFonts w:ascii="Times New Roman" w:hAnsi="Times New Roman" w:cs="Times New Roman"/>
        </w:rPr>
        <w:t>11</w:t>
      </w:r>
      <w:r w:rsidRPr="0041169D">
        <w:rPr>
          <w:rFonts w:ascii="Times New Roman" w:hAnsi="Times New Roman" w:cs="Times New Roman"/>
        </w:rPr>
        <w:t>).</w:t>
      </w:r>
    </w:p>
    <w:p w14:paraId="3E54C06B" w14:textId="7B6498EB" w:rsidR="006144AC" w:rsidRDefault="006144AC" w:rsidP="00991DA0">
      <w:pPr>
        <w:spacing w:before="240" w:after="240" w:line="276" w:lineRule="auto"/>
        <w:jc w:val="left"/>
        <w:rPr>
          <w:rFonts w:ascii="Times New Roman" w:hAnsi="Times New Roman" w:cs="Times New Roman"/>
          <w:i/>
          <w:iCs/>
        </w:rPr>
      </w:pPr>
      <w:r>
        <w:rPr>
          <w:rFonts w:ascii="Times New Roman" w:hAnsi="Times New Roman" w:cs="Times New Roman"/>
          <w:i/>
          <w:iCs/>
        </w:rPr>
        <w:t xml:space="preserve">Human oversight </w:t>
      </w:r>
    </w:p>
    <w:p w14:paraId="67BF3B26" w14:textId="3AA90D14" w:rsidR="006144AC" w:rsidRPr="00A670B3"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Human oversight </w:t>
      </w:r>
      <w:r>
        <w:rPr>
          <w:rFonts w:ascii="Times New Roman" w:hAnsi="Times New Roman" w:cs="Times New Roman"/>
        </w:rPr>
        <w:t>is</w:t>
      </w:r>
      <w:r w:rsidRPr="00A370CA">
        <w:rPr>
          <w:rFonts w:ascii="Times New Roman" w:hAnsi="Times New Roman" w:cs="Times New Roman"/>
        </w:rPr>
        <w:t xml:space="preserve"> central to the framework </w:t>
      </w:r>
      <w:r>
        <w:rPr>
          <w:rFonts w:ascii="Times New Roman" w:hAnsi="Times New Roman" w:cs="Times New Roman"/>
        </w:rPr>
        <w:t xml:space="preserve">for </w:t>
      </w:r>
      <w:r w:rsidRPr="00A370CA">
        <w:rPr>
          <w:rFonts w:ascii="Times New Roman" w:hAnsi="Times New Roman" w:cs="Times New Roman"/>
        </w:rPr>
        <w:t>automated</w:t>
      </w:r>
      <w:r>
        <w:rPr>
          <w:rFonts w:ascii="Times New Roman" w:hAnsi="Times New Roman" w:cs="Times New Roman"/>
        </w:rPr>
        <w:t xml:space="preserve"> administrative action in this Bill</w:t>
      </w:r>
      <w:r w:rsidRPr="00A370CA">
        <w:rPr>
          <w:rFonts w:ascii="Times New Roman" w:hAnsi="Times New Roman" w:cs="Times New Roman"/>
        </w:rPr>
        <w:t xml:space="preserve">. The CEO </w:t>
      </w:r>
      <w:r>
        <w:rPr>
          <w:rFonts w:ascii="Times New Roman" w:hAnsi="Times New Roman" w:cs="Times New Roman"/>
        </w:rPr>
        <w:t>holds</w:t>
      </w:r>
      <w:r w:rsidRPr="00A370CA">
        <w:rPr>
          <w:rFonts w:ascii="Times New Roman" w:hAnsi="Times New Roman" w:cs="Times New Roman"/>
        </w:rPr>
        <w:t xml:space="preserve"> responsibility for automated administrative action, the legislation includes mechanisms for automated actions to be corrected or substituted where necessary</w:t>
      </w:r>
      <w:r>
        <w:rPr>
          <w:rFonts w:ascii="Times New Roman" w:hAnsi="Times New Roman" w:cs="Times New Roman"/>
        </w:rPr>
        <w:t xml:space="preserve"> and rights to merits review remain unchanged</w:t>
      </w:r>
      <w:r w:rsidRPr="00A370CA">
        <w:rPr>
          <w:rFonts w:ascii="Times New Roman" w:hAnsi="Times New Roman" w:cs="Times New Roman"/>
        </w:rPr>
        <w:t>.</w:t>
      </w:r>
    </w:p>
    <w:p w14:paraId="2E4D1612" w14:textId="77777777" w:rsidR="006144AC" w:rsidRPr="00A370CA" w:rsidRDefault="006144AC" w:rsidP="006144AC">
      <w:pPr>
        <w:spacing w:line="276" w:lineRule="auto"/>
        <w:rPr>
          <w:rFonts w:ascii="Times New Roman" w:hAnsi="Times New Roman" w:cs="Times New Roman"/>
        </w:rPr>
      </w:pPr>
      <w:r w:rsidRPr="6907E47F">
        <w:rPr>
          <w:rFonts w:ascii="Times New Roman" w:hAnsi="Times New Roman" w:cs="Times New Roman"/>
        </w:rPr>
        <w:t xml:space="preserve">The Bill provides that the CEO may arrange for the use, under the CEO’s oversight, of computer programs to undertake administrative action under designated provisions. These arrangements must be done in writing and are separate, and in addition to, a standard operating procedure. The power to arrange for the use of automation is not delegable to any other Agency official ensuring the highest level of oversight and accountability. A written record of arrangements made by the CEO ensures appropriate accountability, responsibility and record-keeping for the use of computer programs taking administrative action. </w:t>
      </w:r>
    </w:p>
    <w:p w14:paraId="5E546E47" w14:textId="77777777" w:rsidR="006144AC" w:rsidRPr="00A370CA" w:rsidRDefault="006144AC" w:rsidP="006144AC">
      <w:pPr>
        <w:spacing w:line="276" w:lineRule="auto"/>
        <w:rPr>
          <w:rFonts w:ascii="Times New Roman" w:hAnsi="Times New Roman" w:cs="Times New Roman"/>
        </w:rPr>
      </w:pPr>
      <w:r w:rsidRPr="6907E47F">
        <w:rPr>
          <w:rFonts w:ascii="Times New Roman" w:hAnsi="Times New Roman" w:cs="Times New Roman"/>
        </w:rPr>
        <w:t xml:space="preserve">The form of a written arrangement is not prescribed in the Bill, however, at a minimum, it is expected that such arrangements will specify the relevant provisions under which administrative action is to be automated, the person or class of persons who would ordinarily perform that action (being a delegate of the CEO). </w:t>
      </w:r>
      <w:r>
        <w:rPr>
          <w:rFonts w:ascii="Times New Roman" w:hAnsi="Times New Roman" w:cs="Times New Roman"/>
        </w:rPr>
        <w:t xml:space="preserve">These arrangements are internal administrative documents. </w:t>
      </w:r>
      <w:r w:rsidRPr="6907E47F">
        <w:rPr>
          <w:rFonts w:ascii="Times New Roman" w:hAnsi="Times New Roman" w:cs="Times New Roman"/>
        </w:rPr>
        <w:t>The content and level of detail contained in the written arrangement will vary depending on the nature, complexity and risk profile of the provisions being automated, ensuring the arrangement is sufficient to support effective oversight, accountability, transparency and review.</w:t>
      </w:r>
    </w:p>
    <w:p w14:paraId="68178D68"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lastRenderedPageBreak/>
        <w:t xml:space="preserve">The Bill also requires that the CEO must take all reasonable steps to ensure that any administrative action taken through the operation of a computer program is action that could have been validly taken by a human under the Act. The Bill allows the Minister to make a legislative instrument specifying actions that must be taken by the CEO to establish that the CEO has taken ‘all reasonable steps’. Reasonable steps may include actions such as seeking legal advice to confirm that business rules are appropriate and conducting quality assurance activities and testing. </w:t>
      </w:r>
    </w:p>
    <w:p w14:paraId="6A98B308"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In addition, independent assurance and audit processes, with reporting to senior governance bodies </w:t>
      </w:r>
      <w:r>
        <w:rPr>
          <w:rFonts w:ascii="Times New Roman" w:hAnsi="Times New Roman" w:cs="Times New Roman"/>
        </w:rPr>
        <w:t xml:space="preserve">within the Agency </w:t>
      </w:r>
      <w:r w:rsidRPr="00A370CA">
        <w:rPr>
          <w:rFonts w:ascii="Times New Roman" w:hAnsi="Times New Roman" w:cs="Times New Roman"/>
        </w:rPr>
        <w:t>will be undertaken. This involves undertaking testing, validation and ongoing monitoring of automated administrative actions to ensure they operate consistently with legislative requirements, policy intent and Agency standards. The NDIA is also incorporating automation assurance activities into its internal audit forward program for the next financial year, following consideration by the Agency Audit and Risk Committee. This program will assess compliance with both legislative obligations and internal governance requirements.</w:t>
      </w:r>
    </w:p>
    <w:p w14:paraId="7F193B74"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These safeguards ensure that automation cannot expand or distort statutory powers and helps to mitigate against one of the central risks of automated </w:t>
      </w:r>
      <w:r>
        <w:rPr>
          <w:rFonts w:ascii="Times New Roman" w:hAnsi="Times New Roman" w:cs="Times New Roman"/>
        </w:rPr>
        <w:t>administrative action</w:t>
      </w:r>
      <w:r w:rsidRPr="00A370CA">
        <w:rPr>
          <w:rFonts w:ascii="Times New Roman" w:hAnsi="Times New Roman" w:cs="Times New Roman"/>
        </w:rPr>
        <w:t>—namely, that systems may apply incorrect rules or produce invalid outcomes at scale.</w:t>
      </w:r>
    </w:p>
    <w:p w14:paraId="060AD385" w14:textId="77777777" w:rsidR="006144AC" w:rsidRPr="0081681B" w:rsidRDefault="006144AC" w:rsidP="006144AC">
      <w:pPr>
        <w:spacing w:line="276" w:lineRule="auto"/>
        <w:rPr>
          <w:rFonts w:ascii="Times New Roman" w:hAnsi="Times New Roman" w:cs="Times New Roman"/>
          <w:i/>
        </w:rPr>
      </w:pPr>
      <w:r w:rsidRPr="0081681B">
        <w:rPr>
          <w:rFonts w:ascii="Times New Roman" w:hAnsi="Times New Roman" w:cs="Times New Roman"/>
          <w:i/>
        </w:rPr>
        <w:t>Substituted decisions</w:t>
      </w:r>
    </w:p>
    <w:p w14:paraId="68614AE3" w14:textId="77777777" w:rsidR="006144AC" w:rsidRPr="00A370CA" w:rsidRDefault="006144AC" w:rsidP="006144AC">
      <w:pPr>
        <w:spacing w:line="276" w:lineRule="auto"/>
        <w:rPr>
          <w:rFonts w:ascii="Times New Roman" w:hAnsi="Times New Roman" w:cs="Times New Roman"/>
        </w:rPr>
      </w:pPr>
      <w:r>
        <w:rPr>
          <w:rFonts w:ascii="Times New Roman" w:hAnsi="Times New Roman" w:cs="Times New Roman"/>
        </w:rPr>
        <w:t>A key human oversight safeguard applies w</w:t>
      </w:r>
      <w:r w:rsidRPr="00A370CA">
        <w:rPr>
          <w:rFonts w:ascii="Times New Roman" w:hAnsi="Times New Roman" w:cs="Times New Roman"/>
        </w:rPr>
        <w:t>here the CEO is satisfied that an automated process has not produced the correct or preferrable outcome or decision</w:t>
      </w:r>
      <w:r>
        <w:rPr>
          <w:rFonts w:ascii="Times New Roman" w:hAnsi="Times New Roman" w:cs="Times New Roman"/>
        </w:rPr>
        <w:t xml:space="preserve">. For example, a substituted decision may be made where </w:t>
      </w:r>
      <w:r w:rsidRPr="00A370CA">
        <w:rPr>
          <w:rFonts w:ascii="Times New Roman" w:hAnsi="Times New Roman" w:cs="Times New Roman"/>
        </w:rPr>
        <w:t xml:space="preserve">the automated process has relied on incomplete or inaccurate data or where relevant information was not captured or properly interpreted by the system. </w:t>
      </w:r>
    </w:p>
    <w:p w14:paraId="7782E1CB"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Substituted action is not an alternative to merits review. It operates separately where the computer system has not made the correct or preferable decision. If a participant considers that the outcome of an automated process is not correct due to an error in data or in how the computer system was applied, they can make a complaint through the established </w:t>
      </w:r>
      <w:r>
        <w:rPr>
          <w:rFonts w:ascii="Times New Roman" w:hAnsi="Times New Roman" w:cs="Times New Roman"/>
        </w:rPr>
        <w:t>Agency</w:t>
      </w:r>
      <w:r w:rsidRPr="00A370CA">
        <w:rPr>
          <w:rFonts w:ascii="Times New Roman" w:hAnsi="Times New Roman" w:cs="Times New Roman"/>
        </w:rPr>
        <w:t xml:space="preserve"> complaints mechanisms. </w:t>
      </w:r>
    </w:p>
    <w:p w14:paraId="731D2832" w14:textId="77777777" w:rsidR="006144AC" w:rsidRPr="0081681B" w:rsidRDefault="006144AC" w:rsidP="006144AC">
      <w:pPr>
        <w:spacing w:line="276" w:lineRule="auto"/>
        <w:rPr>
          <w:rFonts w:ascii="Times New Roman" w:hAnsi="Times New Roman" w:cs="Times New Roman"/>
          <w:i/>
        </w:rPr>
      </w:pPr>
      <w:r w:rsidRPr="0081681B">
        <w:rPr>
          <w:rFonts w:ascii="Times New Roman" w:hAnsi="Times New Roman" w:cs="Times New Roman"/>
          <w:i/>
        </w:rPr>
        <w:t xml:space="preserve">Merits review </w:t>
      </w:r>
    </w:p>
    <w:p w14:paraId="409C0551"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The Bill provides that administrative action taken by operation of a computer program under the automation provisions is treated, for all purposes, as administrative action taken by the CEO. This preserves transparency and accountability mechanisms including access to </w:t>
      </w:r>
      <w:r>
        <w:rPr>
          <w:rFonts w:ascii="Times New Roman" w:hAnsi="Times New Roman" w:cs="Times New Roman"/>
        </w:rPr>
        <w:t xml:space="preserve">merits </w:t>
      </w:r>
      <w:r w:rsidRPr="00A370CA">
        <w:rPr>
          <w:rFonts w:ascii="Times New Roman" w:hAnsi="Times New Roman" w:cs="Times New Roman"/>
        </w:rPr>
        <w:t xml:space="preserve">review that would ordinarily apply if the CEO had taken the administrative action. </w:t>
      </w:r>
    </w:p>
    <w:p w14:paraId="3C84D7B5" w14:textId="77777777" w:rsidR="006144AC"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This means that the merits and judicial review rights that would ordinarily apply to a decision under the Act will continue to apply irrespective of whether the decision is made by a human or by automated processes. If there are no merits review rights that attach to a particular </w:t>
      </w:r>
      <w:r w:rsidRPr="00A370CA">
        <w:rPr>
          <w:rFonts w:ascii="Times New Roman" w:hAnsi="Times New Roman" w:cs="Times New Roman"/>
        </w:rPr>
        <w:lastRenderedPageBreak/>
        <w:t>automated action under the Act, the Bill does not create merits review rights for that action, although it would remain open to the CEO to make a substituted decision.</w:t>
      </w:r>
    </w:p>
    <w:p w14:paraId="4F540814" w14:textId="77777777" w:rsidR="006144AC" w:rsidRPr="00F2737C" w:rsidRDefault="006144AC" w:rsidP="006144AC">
      <w:pPr>
        <w:spacing w:line="276" w:lineRule="auto"/>
        <w:rPr>
          <w:rFonts w:ascii="Times New Roman" w:hAnsi="Times New Roman" w:cs="Times New Roman"/>
          <w:i/>
          <w:iCs/>
        </w:rPr>
      </w:pPr>
      <w:r w:rsidRPr="00F2737C">
        <w:rPr>
          <w:rFonts w:ascii="Times New Roman" w:hAnsi="Times New Roman" w:cs="Times New Roman"/>
          <w:i/>
          <w:iCs/>
        </w:rPr>
        <w:t>Evaluative decision making</w:t>
      </w:r>
    </w:p>
    <w:p w14:paraId="65C6D27C" w14:textId="77777777" w:rsidR="006144AC" w:rsidRPr="00A370CA" w:rsidRDefault="006144AC" w:rsidP="006144AC">
      <w:pPr>
        <w:spacing w:line="276" w:lineRule="auto"/>
        <w:rPr>
          <w:rFonts w:ascii="Times New Roman" w:hAnsi="Times New Roman" w:cs="Times New Roman"/>
        </w:rPr>
      </w:pPr>
      <w:r w:rsidRPr="6907E47F">
        <w:rPr>
          <w:rFonts w:ascii="Times New Roman" w:hAnsi="Times New Roman" w:cs="Times New Roman"/>
        </w:rPr>
        <w:t xml:space="preserve">While the Bill allows a computer system to take evaluative administrative action, the Bill does not allow a computer system to take any subjective action (see subsection 59D(3)). Any evaluative administrative action must be made in accordance with the standard operating procedure instrument, which sets out the rules a computer program must follow when undertaking an evaluative administrative action. The standard operating procedure instrument allows evaluative decisions to be automated where the relevant circumstances can be identified using clear, objective criteria. If the circumstances are not objective enough to be assessed by a computer program, the matter must be considered by a human decision maker. </w:t>
      </w:r>
    </w:p>
    <w:p w14:paraId="1785DC7B"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A </w:t>
      </w:r>
      <w:r>
        <w:rPr>
          <w:rFonts w:ascii="Times New Roman" w:hAnsi="Times New Roman" w:cs="Times New Roman"/>
        </w:rPr>
        <w:t>standard operating procedure instrument</w:t>
      </w:r>
      <w:r w:rsidRPr="00A370CA">
        <w:rPr>
          <w:rFonts w:ascii="Times New Roman" w:hAnsi="Times New Roman" w:cs="Times New Roman"/>
        </w:rPr>
        <w:t xml:space="preserve"> must follow a decision logic, or a decision tree. It identifies particular circumstances and </w:t>
      </w:r>
      <w:r>
        <w:rPr>
          <w:rFonts w:ascii="Times New Roman" w:hAnsi="Times New Roman" w:cs="Times New Roman"/>
        </w:rPr>
        <w:t>specifies</w:t>
      </w:r>
      <w:r w:rsidRPr="00A370CA">
        <w:rPr>
          <w:rFonts w:ascii="Times New Roman" w:hAnsi="Times New Roman" w:cs="Times New Roman"/>
        </w:rPr>
        <w:t xml:space="preserve"> the outcome that will follow if those circumstances are present. When making the </w:t>
      </w:r>
      <w:r>
        <w:rPr>
          <w:rFonts w:ascii="Times New Roman" w:hAnsi="Times New Roman" w:cs="Times New Roman"/>
        </w:rPr>
        <w:t>standard operating procedure instrument</w:t>
      </w:r>
      <w:r w:rsidRPr="00A370CA">
        <w:rPr>
          <w:rFonts w:ascii="Times New Roman" w:hAnsi="Times New Roman" w:cs="Times New Roman"/>
        </w:rPr>
        <w:t>, the CEO must be satisfied that this reflects how the CEO would make the decision.</w:t>
      </w:r>
    </w:p>
    <w:p w14:paraId="056810B6" w14:textId="77777777" w:rsidR="006144AC" w:rsidRPr="00A370CA"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For example, the </w:t>
      </w:r>
      <w:r>
        <w:rPr>
          <w:rFonts w:ascii="Times New Roman" w:hAnsi="Times New Roman" w:cs="Times New Roman"/>
        </w:rPr>
        <w:t>standard operating procedure instrument</w:t>
      </w:r>
      <w:r w:rsidRPr="00A370CA">
        <w:rPr>
          <w:rFonts w:ascii="Times New Roman" w:hAnsi="Times New Roman" w:cs="Times New Roman"/>
        </w:rPr>
        <w:t xml:space="preserve"> may state that if circumstances A, B, C or D are present, the outcome is</w:t>
      </w:r>
      <w:r>
        <w:rPr>
          <w:rFonts w:ascii="Times New Roman" w:hAnsi="Times New Roman" w:cs="Times New Roman"/>
        </w:rPr>
        <w:t xml:space="preserve"> always</w:t>
      </w:r>
      <w:r w:rsidRPr="00A370CA">
        <w:rPr>
          <w:rFonts w:ascii="Times New Roman" w:hAnsi="Times New Roman" w:cs="Times New Roman"/>
        </w:rPr>
        <w:t xml:space="preserve"> ‘yes’. If circumstances E, F, G or H are present, the outcome is </w:t>
      </w:r>
      <w:r>
        <w:rPr>
          <w:rFonts w:ascii="Times New Roman" w:hAnsi="Times New Roman" w:cs="Times New Roman"/>
        </w:rPr>
        <w:t xml:space="preserve">always </w:t>
      </w:r>
      <w:r w:rsidRPr="00A370CA">
        <w:rPr>
          <w:rFonts w:ascii="Times New Roman" w:hAnsi="Times New Roman" w:cs="Times New Roman"/>
        </w:rPr>
        <w:t xml:space="preserve">‘no’. Each circumstance must be capable of being objectively ascertained. If the person’s circumstances do not fit within </w:t>
      </w:r>
      <w:r>
        <w:rPr>
          <w:rFonts w:ascii="Times New Roman" w:hAnsi="Times New Roman" w:cs="Times New Roman"/>
        </w:rPr>
        <w:t>A, B, C, D, E, F, G or H</w:t>
      </w:r>
      <w:r w:rsidRPr="00A370CA">
        <w:rPr>
          <w:rFonts w:ascii="Times New Roman" w:hAnsi="Times New Roman" w:cs="Times New Roman"/>
        </w:rPr>
        <w:t xml:space="preserve">, the matter is referred to a human decision maker. </w:t>
      </w:r>
    </w:p>
    <w:p w14:paraId="0455C82C" w14:textId="77777777" w:rsidR="006144AC" w:rsidRDefault="006144AC" w:rsidP="006144AC">
      <w:pPr>
        <w:spacing w:line="276" w:lineRule="auto"/>
        <w:rPr>
          <w:rFonts w:ascii="Times New Roman" w:hAnsi="Times New Roman" w:cs="Times New Roman"/>
        </w:rPr>
      </w:pPr>
      <w:r w:rsidRPr="00A370CA">
        <w:rPr>
          <w:rFonts w:ascii="Times New Roman" w:hAnsi="Times New Roman" w:cs="Times New Roman"/>
        </w:rPr>
        <w:t xml:space="preserve">As a practical example, a </w:t>
      </w:r>
      <w:r>
        <w:rPr>
          <w:rFonts w:ascii="Times New Roman" w:hAnsi="Times New Roman" w:cs="Times New Roman"/>
        </w:rPr>
        <w:t>standard operating procedure instrument</w:t>
      </w:r>
      <w:r w:rsidRPr="00A370CA">
        <w:rPr>
          <w:rFonts w:ascii="Times New Roman" w:hAnsi="Times New Roman" w:cs="Times New Roman"/>
        </w:rPr>
        <w:t xml:space="preserve"> may allow the automated approval of low-value, routine claims for assistive technology where clearly defined criteria are met, such as the item being below a specified cost threshold, included on a pre-approved list, and consistent with an existing participant plan. In these circumstances, the evaluative judgement has been standardised into objective rules reflecting how a human decision maker would ordinarily decide straightforward cases. If those criteria are not met the matter would be automatically referred to a human decision maker.</w:t>
      </w:r>
    </w:p>
    <w:p w14:paraId="7A45A9E9" w14:textId="77777777" w:rsidR="00991DA0" w:rsidRDefault="00991DA0">
      <w:pPr>
        <w:spacing w:after="0" w:line="240" w:lineRule="auto"/>
        <w:jc w:val="left"/>
        <w:rPr>
          <w:rFonts w:ascii="Times New Roman" w:hAnsi="Times New Roman" w:cs="Times New Roman"/>
          <w:i/>
          <w:iCs/>
        </w:rPr>
      </w:pPr>
      <w:r>
        <w:rPr>
          <w:rFonts w:ascii="Times New Roman" w:hAnsi="Times New Roman" w:cs="Times New Roman"/>
          <w:i/>
          <w:iCs/>
        </w:rPr>
        <w:br w:type="page"/>
      </w:r>
    </w:p>
    <w:p w14:paraId="69ED0058" w14:textId="4E60FFE4" w:rsidR="006144AC" w:rsidRPr="008C1E58" w:rsidRDefault="006144AC" w:rsidP="006144AC">
      <w:pPr>
        <w:spacing w:line="276" w:lineRule="auto"/>
        <w:rPr>
          <w:rFonts w:ascii="Times New Roman" w:hAnsi="Times New Roman" w:cs="Times New Roman"/>
          <w:i/>
          <w:iCs/>
        </w:rPr>
      </w:pPr>
      <w:r>
        <w:rPr>
          <w:rFonts w:ascii="Times New Roman" w:hAnsi="Times New Roman" w:cs="Times New Roman"/>
          <w:i/>
          <w:iCs/>
        </w:rPr>
        <w:lastRenderedPageBreak/>
        <w:t>Decision logic flow chart for evaluative decisions</w:t>
      </w:r>
    </w:p>
    <w:tbl>
      <w:tblPr>
        <w:tblStyle w:val="GridTable4-Accent1"/>
        <w:tblW w:w="0" w:type="auto"/>
        <w:tblLook w:val="04A0" w:firstRow="1" w:lastRow="0" w:firstColumn="1" w:lastColumn="0" w:noHBand="0" w:noVBand="1"/>
      </w:tblPr>
      <w:tblGrid>
        <w:gridCol w:w="9010"/>
      </w:tblGrid>
      <w:tr w:rsidR="006144AC" w14:paraId="7AF6F7B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433314C" w14:textId="77777777" w:rsidR="006144AC" w:rsidRDefault="006144AC">
            <w:pPr>
              <w:spacing w:after="160"/>
              <w:jc w:val="center"/>
              <w:rPr>
                <w:sz w:val="20"/>
                <w:lang w:eastAsia="en-AU"/>
              </w:rPr>
            </w:pPr>
            <w:r>
              <w:rPr>
                <w:sz w:val="20"/>
              </w:rPr>
              <w:t>Start</w:t>
            </w:r>
            <w:r>
              <w:rPr>
                <w:sz w:val="20"/>
              </w:rPr>
              <w:br/>
            </w:r>
            <w:r w:rsidRPr="00D34204">
              <w:rPr>
                <w:sz w:val="20"/>
              </w:rPr>
              <w:t>CEO proposes to use a computer program for an evaluative decision under a designated provision.</w:t>
            </w:r>
          </w:p>
        </w:tc>
      </w:tr>
      <w:tr w:rsidR="006144AC" w14:paraId="1E8C3F8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6F8A0FC7" w14:textId="77777777" w:rsidR="006144AC" w:rsidRDefault="006144AC">
            <w:pPr>
              <w:jc w:val="center"/>
              <w:rPr>
                <w:sz w:val="20"/>
              </w:rPr>
            </w:pPr>
            <w:r>
              <w:rPr>
                <w:sz w:val="20"/>
              </w:rPr>
              <w:t>↓</w:t>
            </w:r>
          </w:p>
        </w:tc>
      </w:tr>
      <w:tr w:rsidR="006144AC" w14:paraId="4008A935"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56CF53C" w14:textId="77777777" w:rsidR="006144AC" w:rsidRDefault="006144AC">
            <w:pPr>
              <w:spacing w:after="160"/>
              <w:jc w:val="center"/>
              <w:rPr>
                <w:sz w:val="20"/>
              </w:rPr>
            </w:pPr>
            <w:r>
              <w:rPr>
                <w:sz w:val="20"/>
              </w:rPr>
              <w:t>Decision 1</w:t>
            </w:r>
            <w:r>
              <w:rPr>
                <w:sz w:val="20"/>
              </w:rPr>
              <w:br/>
            </w:r>
            <w:r w:rsidRPr="00D34204">
              <w:rPr>
                <w:sz w:val="20"/>
              </w:rPr>
              <w:t>Has the CEO authorised use of a computer program for the relevant designated provision?</w:t>
            </w:r>
            <w:r w:rsidRPr="00D34204">
              <w:rPr>
                <w:sz w:val="20"/>
              </w:rPr>
              <w:br/>
              <w:t>No: human decision maker undertakes the action.</w:t>
            </w:r>
            <w:r>
              <w:rPr>
                <w:sz w:val="20"/>
              </w:rPr>
              <w:br/>
              <w:t xml:space="preserve">Yes: </w:t>
            </w:r>
            <w:r w:rsidRPr="00D34204">
              <w:rPr>
                <w:sz w:val="20"/>
              </w:rPr>
              <w:t>proceed to Decision 2.</w:t>
            </w:r>
          </w:p>
        </w:tc>
      </w:tr>
      <w:tr w:rsidR="006144AC" w14:paraId="493827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275028C0" w14:textId="77777777" w:rsidR="006144AC" w:rsidRDefault="006144AC">
            <w:pPr>
              <w:jc w:val="center"/>
              <w:rPr>
                <w:sz w:val="20"/>
              </w:rPr>
            </w:pPr>
            <w:r>
              <w:rPr>
                <w:sz w:val="20"/>
              </w:rPr>
              <w:t>↓</w:t>
            </w:r>
          </w:p>
        </w:tc>
      </w:tr>
      <w:tr w:rsidR="006144AC" w14:paraId="40E23833"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A3F7E70" w14:textId="77777777" w:rsidR="006144AC" w:rsidRDefault="006144AC">
            <w:pPr>
              <w:spacing w:after="160"/>
              <w:jc w:val="center"/>
              <w:rPr>
                <w:sz w:val="20"/>
              </w:rPr>
            </w:pPr>
            <w:r>
              <w:rPr>
                <w:sz w:val="20"/>
              </w:rPr>
              <w:t>Decision 2</w:t>
            </w:r>
            <w:r>
              <w:rPr>
                <w:sz w:val="20"/>
              </w:rPr>
              <w:br/>
            </w:r>
            <w:r w:rsidRPr="00D34204">
              <w:rPr>
                <w:sz w:val="20"/>
              </w:rPr>
              <w:t>Has the CEO made a standard operating procedure instrument for the evaluative administrative action?</w:t>
            </w:r>
            <w:r>
              <w:rPr>
                <w:sz w:val="20"/>
              </w:rPr>
              <w:br/>
              <w:t xml:space="preserve">No: </w:t>
            </w:r>
            <w:r w:rsidRPr="00D34204">
              <w:rPr>
                <w:sz w:val="20"/>
              </w:rPr>
              <w:t>the computer program cannot undertake the evaluative action.</w:t>
            </w:r>
            <w:r>
              <w:rPr>
                <w:sz w:val="20"/>
              </w:rPr>
              <w:br/>
              <w:t xml:space="preserve">Yes: </w:t>
            </w:r>
            <w:r w:rsidRPr="00D34204">
              <w:rPr>
                <w:sz w:val="20"/>
              </w:rPr>
              <w:t>proceed to Decision 3.</w:t>
            </w:r>
          </w:p>
        </w:tc>
      </w:tr>
      <w:tr w:rsidR="006144AC" w14:paraId="37147E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192C821" w14:textId="77777777" w:rsidR="006144AC" w:rsidRDefault="006144AC">
            <w:pPr>
              <w:jc w:val="center"/>
              <w:rPr>
                <w:sz w:val="20"/>
              </w:rPr>
            </w:pPr>
            <w:r>
              <w:rPr>
                <w:sz w:val="20"/>
              </w:rPr>
              <w:t>↓</w:t>
            </w:r>
          </w:p>
        </w:tc>
      </w:tr>
      <w:tr w:rsidR="006144AC" w14:paraId="7A5B54E8"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2841AB74" w14:textId="77777777" w:rsidR="006144AC" w:rsidRDefault="006144AC">
            <w:pPr>
              <w:spacing w:after="160"/>
              <w:jc w:val="center"/>
              <w:rPr>
                <w:sz w:val="20"/>
              </w:rPr>
            </w:pPr>
            <w:r>
              <w:rPr>
                <w:sz w:val="20"/>
              </w:rPr>
              <w:t>Decision 3</w:t>
            </w:r>
            <w:r>
              <w:rPr>
                <w:sz w:val="20"/>
              </w:rPr>
              <w:br/>
            </w:r>
            <w:r w:rsidRPr="00D34204">
              <w:rPr>
                <w:sz w:val="20"/>
              </w:rPr>
              <w:t>Does the case fall within pre-identified circumstances specified in the standard operating procedure instrument?</w:t>
            </w:r>
            <w:r>
              <w:rPr>
                <w:sz w:val="20"/>
              </w:rPr>
              <w:br/>
              <w:t xml:space="preserve">No: </w:t>
            </w:r>
            <w:r w:rsidRPr="00D34204">
              <w:rPr>
                <w:sz w:val="20"/>
              </w:rPr>
              <w:t>refer to a human decision maker.</w:t>
            </w:r>
            <w:r>
              <w:rPr>
                <w:sz w:val="20"/>
              </w:rPr>
              <w:br/>
              <w:t xml:space="preserve">Yes: </w:t>
            </w:r>
            <w:r w:rsidRPr="00D34204">
              <w:rPr>
                <w:sz w:val="20"/>
              </w:rPr>
              <w:t>proceed to Decision 4.</w:t>
            </w:r>
          </w:p>
        </w:tc>
      </w:tr>
      <w:tr w:rsidR="006144AC" w14:paraId="3DB7C9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1CD54B55" w14:textId="77777777" w:rsidR="006144AC" w:rsidRDefault="006144AC">
            <w:pPr>
              <w:jc w:val="center"/>
              <w:rPr>
                <w:sz w:val="20"/>
              </w:rPr>
            </w:pPr>
            <w:r>
              <w:rPr>
                <w:sz w:val="20"/>
              </w:rPr>
              <w:t>↓</w:t>
            </w:r>
          </w:p>
        </w:tc>
      </w:tr>
      <w:tr w:rsidR="006144AC" w14:paraId="00C6D79F"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EC899F3" w14:textId="77777777" w:rsidR="006144AC" w:rsidRDefault="006144AC">
            <w:pPr>
              <w:spacing w:after="160"/>
              <w:jc w:val="center"/>
              <w:rPr>
                <w:sz w:val="20"/>
              </w:rPr>
            </w:pPr>
            <w:r>
              <w:rPr>
                <w:sz w:val="20"/>
              </w:rPr>
              <w:t>Decision 4</w:t>
            </w:r>
            <w:r>
              <w:rPr>
                <w:sz w:val="20"/>
              </w:rPr>
              <w:br/>
            </w:r>
            <w:r w:rsidRPr="00D34204">
              <w:rPr>
                <w:sz w:val="20"/>
              </w:rPr>
              <w:t>Are those circumstances sufficiently objective to be ascertained by the computer program?</w:t>
            </w:r>
            <w:r>
              <w:rPr>
                <w:sz w:val="20"/>
              </w:rPr>
              <w:br/>
              <w:t>No:</w:t>
            </w:r>
            <w:r w:rsidRPr="00D71960">
              <w:rPr>
                <w:sz w:val="20"/>
              </w:rPr>
              <w:t xml:space="preserve"> refer to a human decision maker.</w:t>
            </w:r>
            <w:r>
              <w:rPr>
                <w:sz w:val="20"/>
              </w:rPr>
              <w:br/>
              <w:t xml:space="preserve">Yes: </w:t>
            </w:r>
            <w:r w:rsidRPr="00D71960">
              <w:rPr>
                <w:sz w:val="20"/>
              </w:rPr>
              <w:t>proceed to Decision 5.</w:t>
            </w:r>
          </w:p>
        </w:tc>
      </w:tr>
      <w:tr w:rsidR="006144AC" w14:paraId="3621E5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674AA828" w14:textId="77777777" w:rsidR="006144AC" w:rsidRDefault="006144AC">
            <w:pPr>
              <w:jc w:val="center"/>
              <w:rPr>
                <w:sz w:val="20"/>
              </w:rPr>
            </w:pPr>
            <w:r>
              <w:rPr>
                <w:sz w:val="20"/>
              </w:rPr>
              <w:t>↓</w:t>
            </w:r>
          </w:p>
        </w:tc>
      </w:tr>
      <w:tr w:rsidR="006144AC" w14:paraId="43ED9B06"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4D72B098" w14:textId="77777777" w:rsidR="006144AC" w:rsidRDefault="006144AC">
            <w:pPr>
              <w:spacing w:after="160"/>
              <w:jc w:val="center"/>
              <w:rPr>
                <w:sz w:val="20"/>
              </w:rPr>
            </w:pPr>
            <w:r>
              <w:rPr>
                <w:sz w:val="20"/>
              </w:rPr>
              <w:t>Decision 5</w:t>
            </w:r>
            <w:r>
              <w:rPr>
                <w:sz w:val="20"/>
              </w:rPr>
              <w:br/>
            </w:r>
            <w:r w:rsidRPr="00D71960">
              <w:rPr>
                <w:sz w:val="20"/>
              </w:rPr>
              <w:t>Does the standard operating procedure instrument prescribe a pre-determined outcome for those circumstances?</w:t>
            </w:r>
            <w:r>
              <w:rPr>
                <w:sz w:val="20"/>
              </w:rPr>
              <w:br/>
              <w:t xml:space="preserve">No: </w:t>
            </w:r>
            <w:r w:rsidRPr="00D71960">
              <w:rPr>
                <w:sz w:val="20"/>
              </w:rPr>
              <w:t>refer to a human decision maker.</w:t>
            </w:r>
            <w:r>
              <w:rPr>
                <w:sz w:val="20"/>
              </w:rPr>
              <w:br/>
              <w:t xml:space="preserve">Yes: </w:t>
            </w:r>
            <w:r w:rsidRPr="00D71960">
              <w:rPr>
                <w:sz w:val="20"/>
              </w:rPr>
              <w:t>computer program may take the administrative action in accordance with the SOPI.</w:t>
            </w:r>
          </w:p>
        </w:tc>
      </w:tr>
      <w:tr w:rsidR="006144AC" w14:paraId="5F3988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0D610CED" w14:textId="77777777" w:rsidR="006144AC" w:rsidRDefault="006144AC">
            <w:pPr>
              <w:jc w:val="center"/>
              <w:rPr>
                <w:sz w:val="20"/>
              </w:rPr>
            </w:pPr>
            <w:r>
              <w:rPr>
                <w:sz w:val="20"/>
              </w:rPr>
              <w:t>↓</w:t>
            </w:r>
          </w:p>
        </w:tc>
      </w:tr>
      <w:tr w:rsidR="006144AC" w14:paraId="2D94A906" w14:textId="77777777">
        <w:tc>
          <w:tcPr>
            <w:cnfStyle w:val="001000000000" w:firstRow="0" w:lastRow="0" w:firstColumn="1" w:lastColumn="0" w:oddVBand="0" w:evenVBand="0" w:oddHBand="0" w:evenHBand="0" w:firstRowFirstColumn="0" w:firstRowLastColumn="0" w:lastRowFirstColumn="0" w:lastRowLastColumn="0"/>
            <w:tcW w:w="0" w:type="auto"/>
            <w:tcBorders>
              <w:top w:val="outset" w:sz="6" w:space="0" w:color="auto"/>
              <w:left w:val="outset" w:sz="6" w:space="0" w:color="auto"/>
              <w:bottom w:val="outset" w:sz="6" w:space="0" w:color="auto"/>
              <w:right w:val="outset" w:sz="6" w:space="0" w:color="auto"/>
            </w:tcBorders>
            <w:vAlign w:val="center"/>
            <w:hideMark/>
          </w:tcPr>
          <w:p w14:paraId="3D2773DD" w14:textId="77777777" w:rsidR="006144AC" w:rsidRDefault="006144AC">
            <w:pPr>
              <w:spacing w:after="160"/>
              <w:jc w:val="center"/>
              <w:rPr>
                <w:sz w:val="20"/>
              </w:rPr>
            </w:pPr>
            <w:r>
              <w:rPr>
                <w:sz w:val="20"/>
              </w:rPr>
              <w:t>End</w:t>
            </w:r>
            <w:r>
              <w:rPr>
                <w:sz w:val="20"/>
              </w:rPr>
              <w:br/>
            </w:r>
            <w:r w:rsidRPr="00285152">
              <w:rPr>
                <w:sz w:val="20"/>
              </w:rPr>
              <w:t>Outcome is either automated action under the standard operating procedure instrument or referral to a human decision maker.</w:t>
            </w:r>
          </w:p>
        </w:tc>
      </w:tr>
    </w:tbl>
    <w:p w14:paraId="62166AA7" w14:textId="3848EBBE" w:rsidR="00B2439C" w:rsidRDefault="00B2439C" w:rsidP="0065165A">
      <w:pPr>
        <w:spacing w:before="240" w:after="0" w:line="276" w:lineRule="auto"/>
        <w:jc w:val="left"/>
        <w:rPr>
          <w:rFonts w:ascii="Times New Roman" w:hAnsi="Times New Roman" w:cs="Times New Roman"/>
          <w:b/>
          <w:bCs/>
        </w:rPr>
      </w:pPr>
    </w:p>
    <w:p w14:paraId="6088B7DB" w14:textId="77777777" w:rsidR="00B2439C" w:rsidRDefault="00B2439C">
      <w:pPr>
        <w:spacing w:after="0" w:line="240" w:lineRule="auto"/>
        <w:jc w:val="left"/>
        <w:rPr>
          <w:rFonts w:ascii="Times New Roman" w:hAnsi="Times New Roman" w:cs="Times New Roman"/>
          <w:b/>
          <w:bCs/>
        </w:rPr>
      </w:pPr>
      <w:r>
        <w:rPr>
          <w:rFonts w:ascii="Times New Roman" w:hAnsi="Times New Roman" w:cs="Times New Roman"/>
          <w:b/>
          <w:bCs/>
        </w:rPr>
        <w:br w:type="page"/>
      </w:r>
    </w:p>
    <w:p w14:paraId="3600B09A" w14:textId="067DD390" w:rsidR="00F873B3" w:rsidRPr="0041169D" w:rsidRDefault="00F873B3" w:rsidP="0065165A">
      <w:pPr>
        <w:spacing w:before="240" w:after="0" w:line="276" w:lineRule="auto"/>
        <w:jc w:val="left"/>
        <w:rPr>
          <w:rFonts w:ascii="Times New Roman" w:hAnsi="Times New Roman" w:cs="Times New Roman"/>
          <w:b/>
        </w:rPr>
      </w:pPr>
      <w:r w:rsidRPr="0041169D">
        <w:rPr>
          <w:rFonts w:ascii="Times New Roman" w:hAnsi="Times New Roman" w:cs="Times New Roman"/>
          <w:b/>
        </w:rPr>
        <w:lastRenderedPageBreak/>
        <w:t xml:space="preserve">Item </w:t>
      </w:r>
      <w:r w:rsidR="00F6585B" w:rsidRPr="0041169D">
        <w:rPr>
          <w:rFonts w:ascii="Times New Roman" w:hAnsi="Times New Roman" w:cs="Times New Roman"/>
          <w:b/>
        </w:rPr>
        <w:t>11</w:t>
      </w:r>
      <w:r w:rsidRPr="0041169D">
        <w:rPr>
          <w:rFonts w:ascii="Times New Roman" w:hAnsi="Times New Roman" w:cs="Times New Roman"/>
        </w:rPr>
        <w:t xml:space="preserve"> – </w:t>
      </w:r>
      <w:r w:rsidRPr="0041169D">
        <w:rPr>
          <w:rFonts w:ascii="Times New Roman" w:hAnsi="Times New Roman" w:cs="Times New Roman"/>
          <w:b/>
        </w:rPr>
        <w:t xml:space="preserve">At the end of Part 1 of Chapter 4 </w:t>
      </w:r>
    </w:p>
    <w:p w14:paraId="7262A599" w14:textId="6B64A318" w:rsidR="006B44FB" w:rsidRPr="0041169D" w:rsidRDefault="00F873B3" w:rsidP="008C3BF5">
      <w:pPr>
        <w:spacing w:after="0" w:line="276" w:lineRule="auto"/>
        <w:jc w:val="left"/>
        <w:rPr>
          <w:rFonts w:ascii="Times New Roman" w:hAnsi="Times New Roman" w:cs="Times New Roman"/>
        </w:rPr>
      </w:pPr>
      <w:r w:rsidRPr="0041169D">
        <w:rPr>
          <w:rFonts w:ascii="Times New Roman" w:hAnsi="Times New Roman" w:cs="Times New Roman"/>
        </w:rPr>
        <w:t>This item would insert new Division 5 – Automation of administrative action</w:t>
      </w:r>
      <w:r w:rsidR="00230336" w:rsidRPr="0041169D">
        <w:rPr>
          <w:rFonts w:ascii="Times New Roman" w:hAnsi="Times New Roman" w:cs="Times New Roman"/>
        </w:rPr>
        <w:t xml:space="preserve"> into Chapter 4 of the Act, which deals with </w:t>
      </w:r>
      <w:r w:rsidR="00CE4D65" w:rsidRPr="0041169D">
        <w:rPr>
          <w:rFonts w:ascii="Times New Roman" w:hAnsi="Times New Roman" w:cs="Times New Roman"/>
        </w:rPr>
        <w:t>the administration of the Scheme.</w:t>
      </w:r>
      <w:r w:rsidR="006B44FB" w:rsidRPr="0041169D">
        <w:rPr>
          <w:rFonts w:ascii="Times New Roman" w:hAnsi="Times New Roman" w:cs="Times New Roman"/>
        </w:rPr>
        <w:t xml:space="preserve"> </w:t>
      </w:r>
      <w:r w:rsidR="00E864C0" w:rsidRPr="0041169D">
        <w:rPr>
          <w:rFonts w:ascii="Times New Roman" w:hAnsi="Times New Roman" w:cs="Times New Roman"/>
        </w:rPr>
        <w:t>New Division 5 wi</w:t>
      </w:r>
      <w:r w:rsidR="00C8737A" w:rsidRPr="0041169D">
        <w:rPr>
          <w:rFonts w:ascii="Times New Roman" w:hAnsi="Times New Roman" w:cs="Times New Roman"/>
        </w:rPr>
        <w:t xml:space="preserve">ll </w:t>
      </w:r>
      <w:r w:rsidR="00AB6B43" w:rsidRPr="0041169D">
        <w:rPr>
          <w:rFonts w:ascii="Times New Roman" w:hAnsi="Times New Roman" w:cs="Times New Roman"/>
        </w:rPr>
        <w:t xml:space="preserve">outline </w:t>
      </w:r>
      <w:r w:rsidR="00F2506A" w:rsidRPr="0041169D">
        <w:rPr>
          <w:rFonts w:ascii="Times New Roman" w:hAnsi="Times New Roman" w:cs="Times New Roman"/>
        </w:rPr>
        <w:t>the</w:t>
      </w:r>
      <w:r w:rsidR="00AB6B43" w:rsidRPr="0041169D">
        <w:rPr>
          <w:rFonts w:ascii="Times New Roman" w:hAnsi="Times New Roman" w:cs="Times New Roman"/>
        </w:rPr>
        <w:t xml:space="preserve"> </w:t>
      </w:r>
      <w:r w:rsidR="000A2F86" w:rsidRPr="0041169D">
        <w:rPr>
          <w:rFonts w:ascii="Times New Roman" w:hAnsi="Times New Roman" w:cs="Times New Roman"/>
        </w:rPr>
        <w:t xml:space="preserve">provisions of the Act </w:t>
      </w:r>
      <w:r w:rsidR="005247C2" w:rsidRPr="0041169D">
        <w:rPr>
          <w:rFonts w:ascii="Times New Roman" w:hAnsi="Times New Roman" w:cs="Times New Roman"/>
        </w:rPr>
        <w:t xml:space="preserve">for </w:t>
      </w:r>
      <w:r w:rsidR="00F2506A" w:rsidRPr="0041169D">
        <w:rPr>
          <w:rFonts w:ascii="Times New Roman" w:hAnsi="Times New Roman" w:cs="Times New Roman"/>
        </w:rPr>
        <w:t xml:space="preserve">which </w:t>
      </w:r>
      <w:r w:rsidR="005247C2" w:rsidRPr="0041169D">
        <w:rPr>
          <w:rFonts w:ascii="Times New Roman" w:hAnsi="Times New Roman" w:cs="Times New Roman"/>
        </w:rPr>
        <w:t xml:space="preserve">the </w:t>
      </w:r>
      <w:r w:rsidR="00B60494" w:rsidRPr="0041169D">
        <w:rPr>
          <w:rFonts w:ascii="Times New Roman" w:hAnsi="Times New Roman" w:cs="Times New Roman"/>
        </w:rPr>
        <w:t>Agency</w:t>
      </w:r>
      <w:r w:rsidR="005247C2" w:rsidRPr="0041169D">
        <w:rPr>
          <w:rFonts w:ascii="Times New Roman" w:hAnsi="Times New Roman" w:cs="Times New Roman"/>
        </w:rPr>
        <w:t xml:space="preserve"> may</w:t>
      </w:r>
      <w:r w:rsidR="00087141" w:rsidRPr="0041169D">
        <w:rPr>
          <w:rFonts w:ascii="Times New Roman" w:hAnsi="Times New Roman" w:cs="Times New Roman"/>
        </w:rPr>
        <w:t xml:space="preserve"> utilise computer programs to undertake administrative action</w:t>
      </w:r>
      <w:r w:rsidR="00444CF2" w:rsidRPr="0041169D">
        <w:rPr>
          <w:rFonts w:ascii="Times New Roman" w:hAnsi="Times New Roman" w:cs="Times New Roman"/>
        </w:rPr>
        <w:t>. It will also outline</w:t>
      </w:r>
      <w:r w:rsidR="005247C2" w:rsidRPr="0041169D">
        <w:rPr>
          <w:rFonts w:ascii="Times New Roman" w:hAnsi="Times New Roman" w:cs="Times New Roman"/>
        </w:rPr>
        <w:t xml:space="preserve"> the </w:t>
      </w:r>
      <w:r w:rsidR="00444CF2" w:rsidRPr="0041169D">
        <w:rPr>
          <w:rFonts w:ascii="Times New Roman" w:hAnsi="Times New Roman" w:cs="Times New Roman"/>
        </w:rPr>
        <w:t>non-delegable requirements</w:t>
      </w:r>
      <w:r w:rsidR="005247C2" w:rsidRPr="0041169D">
        <w:rPr>
          <w:rFonts w:ascii="Times New Roman" w:hAnsi="Times New Roman" w:cs="Times New Roman"/>
        </w:rPr>
        <w:t xml:space="preserve"> of </w:t>
      </w:r>
      <w:r w:rsidR="00444CF2" w:rsidRPr="0041169D">
        <w:rPr>
          <w:rFonts w:ascii="Times New Roman" w:hAnsi="Times New Roman" w:cs="Times New Roman"/>
        </w:rPr>
        <w:t xml:space="preserve">the CEO to </w:t>
      </w:r>
      <w:r w:rsidR="00087141" w:rsidRPr="0041169D">
        <w:rPr>
          <w:rFonts w:ascii="Times New Roman" w:hAnsi="Times New Roman" w:cs="Times New Roman"/>
        </w:rPr>
        <w:t xml:space="preserve"> </w:t>
      </w:r>
      <w:r w:rsidR="00836C88" w:rsidRPr="0041169D">
        <w:rPr>
          <w:rFonts w:ascii="Times New Roman" w:hAnsi="Times New Roman" w:cs="Times New Roman"/>
        </w:rPr>
        <w:t xml:space="preserve">enable </w:t>
      </w:r>
      <w:r w:rsidR="00684C74" w:rsidRPr="0041169D">
        <w:rPr>
          <w:rFonts w:ascii="Times New Roman" w:hAnsi="Times New Roman" w:cs="Times New Roman"/>
        </w:rPr>
        <w:t xml:space="preserve">the automation of administrative action in a safe and consistent way and for public reporting on its use. New Division 5 will also set out the requirements of the Minister to authorise additional provisions of the Act that may be automated, in writing, in a legislative instrument. </w:t>
      </w:r>
      <w:r w:rsidR="00087141" w:rsidRPr="0041169D">
        <w:rPr>
          <w:rFonts w:ascii="Times New Roman" w:hAnsi="Times New Roman" w:cs="Times New Roman"/>
        </w:rPr>
        <w:t xml:space="preserve"> </w:t>
      </w:r>
    </w:p>
    <w:p w14:paraId="04CF0211" w14:textId="64BFEE43" w:rsidR="009F749D" w:rsidRPr="0041169D" w:rsidRDefault="00F873B3" w:rsidP="002835EA">
      <w:pPr>
        <w:spacing w:before="240" w:after="0" w:line="276" w:lineRule="auto"/>
        <w:jc w:val="left"/>
        <w:rPr>
          <w:rFonts w:ascii="Times New Roman" w:hAnsi="Times New Roman" w:cs="Times New Roman"/>
        </w:rPr>
      </w:pPr>
      <w:r w:rsidRPr="0041169D">
        <w:rPr>
          <w:rFonts w:ascii="Times New Roman" w:hAnsi="Times New Roman" w:cs="Times New Roman"/>
          <w:i/>
          <w:u w:val="single"/>
        </w:rPr>
        <w:t>Section 59B – Automation of administrative action</w:t>
      </w:r>
    </w:p>
    <w:p w14:paraId="5228E8CA" w14:textId="65269337" w:rsidR="009F749D" w:rsidRPr="0041169D" w:rsidRDefault="00FC3F5E" w:rsidP="00615507">
      <w:pPr>
        <w:spacing w:after="0" w:line="276" w:lineRule="auto"/>
        <w:rPr>
          <w:rFonts w:ascii="Times New Roman" w:hAnsi="Times New Roman" w:cs="Times New Roman"/>
        </w:rPr>
      </w:pPr>
      <w:r w:rsidRPr="0041169D">
        <w:rPr>
          <w:rFonts w:ascii="Times New Roman" w:hAnsi="Times New Roman" w:cs="Times New Roman"/>
        </w:rPr>
        <w:t xml:space="preserve">The purpose of proposed new section 59B is to provide express legislative authority for the </w:t>
      </w:r>
      <w:r w:rsidR="00B60494" w:rsidRPr="0041169D">
        <w:rPr>
          <w:rFonts w:ascii="Times New Roman" w:hAnsi="Times New Roman" w:cs="Times New Roman"/>
        </w:rPr>
        <w:t>Agency</w:t>
      </w:r>
      <w:r w:rsidRPr="0041169D">
        <w:rPr>
          <w:rFonts w:ascii="Times New Roman" w:hAnsi="Times New Roman" w:cs="Times New Roman"/>
        </w:rPr>
        <w:t xml:space="preserve"> to utilise computer-based programs to undertake administrative action in specified circumstances. Importantly, this</w:t>
      </w:r>
      <w:r w:rsidR="009F749D" w:rsidRPr="0041169D">
        <w:rPr>
          <w:rFonts w:ascii="Times New Roman" w:hAnsi="Times New Roman" w:cs="Times New Roman"/>
        </w:rPr>
        <w:t xml:space="preserve"> will not displace the important role of delegates in making more complex decisions. </w:t>
      </w:r>
      <w:r w:rsidRPr="0041169D">
        <w:rPr>
          <w:rFonts w:ascii="Times New Roman" w:hAnsi="Times New Roman" w:cs="Times New Roman"/>
        </w:rPr>
        <w:t>It</w:t>
      </w:r>
      <w:r w:rsidR="009F749D" w:rsidRPr="0041169D">
        <w:rPr>
          <w:rFonts w:ascii="Times New Roman" w:hAnsi="Times New Roman" w:cs="Times New Roman"/>
        </w:rPr>
        <w:t xml:space="preserve"> would not displace participant rights, including review rights where they apply. Administrative action taken by the operation of a computer program would be treated, for all purposes, as administrative action taken by the CEO, and would continue to be governed by the Act’s objects and principles, subject to legislated safeguards as well as any notice requirements already in the Act.</w:t>
      </w:r>
    </w:p>
    <w:p w14:paraId="63A78681" w14:textId="054144CC" w:rsidR="002B30B8" w:rsidRPr="0041169D" w:rsidRDefault="00661648" w:rsidP="006F5ABE">
      <w:pPr>
        <w:spacing w:before="240" w:after="0" w:line="276" w:lineRule="auto"/>
        <w:rPr>
          <w:rFonts w:ascii="Times New Roman" w:hAnsi="Times New Roman" w:cs="Times New Roman"/>
        </w:rPr>
      </w:pPr>
      <w:r w:rsidRPr="0041169D">
        <w:rPr>
          <w:rFonts w:ascii="Times New Roman" w:hAnsi="Times New Roman" w:cs="Times New Roman"/>
        </w:rPr>
        <w:t>Proposed n</w:t>
      </w:r>
      <w:r w:rsidR="00F873B3" w:rsidRPr="0041169D">
        <w:rPr>
          <w:rFonts w:ascii="Times New Roman" w:hAnsi="Times New Roman" w:cs="Times New Roman"/>
        </w:rPr>
        <w:t xml:space="preserve">ew subsection 59B(1) would provide that the CEO may, in writing, arrange for the use, under the CEO’s oversight, of computer programs to take administrative action that may or must be taken by the CEO under </w:t>
      </w:r>
      <w:r w:rsidR="00100142" w:rsidRPr="0041169D">
        <w:rPr>
          <w:rFonts w:ascii="Times New Roman" w:hAnsi="Times New Roman" w:cs="Times New Roman"/>
        </w:rPr>
        <w:t>one of the following:</w:t>
      </w:r>
    </w:p>
    <w:p w14:paraId="7EF00D7B" w14:textId="6D294777" w:rsidR="002B30B8" w:rsidRPr="0041169D" w:rsidRDefault="002B30B8" w:rsidP="00B265FD">
      <w:pPr>
        <w:numPr>
          <w:ilvl w:val="0"/>
          <w:numId w:val="64"/>
        </w:numPr>
        <w:spacing w:before="240" w:after="0" w:line="276" w:lineRule="auto"/>
        <w:rPr>
          <w:rFonts w:ascii="Times New Roman" w:hAnsi="Times New Roman" w:cs="Times New Roman"/>
        </w:rPr>
      </w:pPr>
      <w:r w:rsidRPr="0041169D">
        <w:rPr>
          <w:rFonts w:ascii="Times New Roman" w:hAnsi="Times New Roman" w:cs="Times New Roman"/>
        </w:rPr>
        <w:t xml:space="preserve">a provision of the Act specified in proposed new subsection 59C(1); or </w:t>
      </w:r>
    </w:p>
    <w:p w14:paraId="5A422B68" w14:textId="77777777" w:rsidR="002B30B8" w:rsidRPr="0041169D" w:rsidRDefault="002B30B8" w:rsidP="00B265FD">
      <w:pPr>
        <w:numPr>
          <w:ilvl w:val="0"/>
          <w:numId w:val="64"/>
        </w:numPr>
        <w:spacing w:after="0" w:line="276" w:lineRule="auto"/>
        <w:rPr>
          <w:rFonts w:ascii="Times New Roman" w:hAnsi="Times New Roman" w:cs="Times New Roman"/>
        </w:rPr>
      </w:pPr>
      <w:r w:rsidRPr="0041169D">
        <w:rPr>
          <w:rFonts w:ascii="Times New Roman" w:hAnsi="Times New Roman" w:cs="Times New Roman"/>
        </w:rPr>
        <w:t xml:space="preserve">a provision specified in an instrument made under proposed new subsection 59C(2), which may specify: </w:t>
      </w:r>
    </w:p>
    <w:p w14:paraId="37881B36" w14:textId="77777777" w:rsidR="002B30B8" w:rsidRPr="0041169D" w:rsidRDefault="002B30B8" w:rsidP="00B265FD">
      <w:pPr>
        <w:numPr>
          <w:ilvl w:val="1"/>
          <w:numId w:val="64"/>
        </w:numPr>
        <w:spacing w:after="0" w:line="276" w:lineRule="auto"/>
        <w:rPr>
          <w:rFonts w:ascii="Times New Roman" w:hAnsi="Times New Roman" w:cs="Times New Roman"/>
        </w:rPr>
      </w:pPr>
      <w:r w:rsidRPr="0041169D">
        <w:rPr>
          <w:rFonts w:ascii="Times New Roman" w:hAnsi="Times New Roman" w:cs="Times New Roman"/>
        </w:rPr>
        <w:t>a provision of the Act</w:t>
      </w:r>
    </w:p>
    <w:p w14:paraId="7B88A5B4" w14:textId="77777777" w:rsidR="002B30B8" w:rsidRPr="0041169D" w:rsidRDefault="002B30B8" w:rsidP="00B265FD">
      <w:pPr>
        <w:numPr>
          <w:ilvl w:val="1"/>
          <w:numId w:val="64"/>
        </w:numPr>
        <w:spacing w:after="0" w:line="276" w:lineRule="auto"/>
        <w:rPr>
          <w:rFonts w:ascii="Times New Roman" w:hAnsi="Times New Roman" w:cs="Times New Roman"/>
        </w:rPr>
      </w:pPr>
      <w:r w:rsidRPr="0041169D">
        <w:rPr>
          <w:rFonts w:ascii="Times New Roman" w:hAnsi="Times New Roman" w:cs="Times New Roman"/>
        </w:rPr>
        <w:t xml:space="preserve">a provision of a legislative instrument made under the Act </w:t>
      </w:r>
    </w:p>
    <w:p w14:paraId="65FD6900" w14:textId="5CB884AD" w:rsidR="002A1EFD" w:rsidRPr="0041169D" w:rsidRDefault="002B30B8" w:rsidP="00B265FD">
      <w:pPr>
        <w:numPr>
          <w:ilvl w:val="1"/>
          <w:numId w:val="64"/>
        </w:numPr>
        <w:spacing w:after="0" w:line="276" w:lineRule="auto"/>
        <w:rPr>
          <w:rFonts w:eastAsia="Times New Roman"/>
          <w:lang w:eastAsia="en-AU"/>
        </w:rPr>
      </w:pPr>
      <w:r w:rsidRPr="0041169D">
        <w:rPr>
          <w:rFonts w:ascii="Times New Roman" w:hAnsi="Times New Roman" w:cs="Times New Roman"/>
        </w:rPr>
        <w:t xml:space="preserve">a provision of a legislative instrument made under the </w:t>
      </w:r>
      <w:r w:rsidR="002E155C" w:rsidRPr="0041169D">
        <w:rPr>
          <w:rFonts w:ascii="Times New Roman" w:eastAsia="Times New Roman" w:hAnsi="Times New Roman" w:cs="Times New Roman"/>
          <w:bCs/>
          <w:lang w:eastAsia="en-AU"/>
        </w:rPr>
        <w:t>Getting the NDIS Back on Track Act</w:t>
      </w:r>
      <w:r w:rsidR="005D01EF" w:rsidRPr="0041169D">
        <w:rPr>
          <w:rFonts w:ascii="Times New Roman" w:eastAsia="Times New Roman" w:hAnsi="Times New Roman" w:cs="Times New Roman"/>
          <w:bCs/>
          <w:lang w:eastAsia="en-AU"/>
        </w:rPr>
        <w:t>.</w:t>
      </w:r>
      <w:r w:rsidR="00EB1D16" w:rsidRPr="0041169D">
        <w:rPr>
          <w:rFonts w:eastAsia="Times New Roman"/>
          <w:lang w:eastAsia="en-AU"/>
        </w:rPr>
        <w:t xml:space="preserve"> </w:t>
      </w:r>
    </w:p>
    <w:p w14:paraId="761D83BE" w14:textId="1AF53885" w:rsidR="008D5AA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A written record of an arrangement ensures appropriate accountability, responsibility and record-keeping for the use of computer programs taking administrative action.</w:t>
      </w:r>
      <w:r w:rsidR="008D5AA3" w:rsidRPr="0041169D">
        <w:rPr>
          <w:rFonts w:ascii="Times New Roman" w:hAnsi="Times New Roman" w:cs="Times New Roman"/>
        </w:rPr>
        <w:t xml:space="preserve"> </w:t>
      </w:r>
    </w:p>
    <w:p w14:paraId="40139F11" w14:textId="429FE6E3" w:rsidR="002E2D13" w:rsidRPr="0041169D" w:rsidRDefault="00F873B3" w:rsidP="00922843">
      <w:pPr>
        <w:spacing w:before="240" w:after="0" w:line="276" w:lineRule="auto"/>
        <w:rPr>
          <w:rFonts w:ascii="Times New Roman" w:hAnsi="Times New Roman" w:cs="Times New Roman"/>
        </w:rPr>
      </w:pPr>
      <w:r w:rsidRPr="0041169D">
        <w:rPr>
          <w:rFonts w:ascii="Times New Roman" w:hAnsi="Times New Roman" w:cs="Times New Roman"/>
        </w:rPr>
        <w:t xml:space="preserve">A </w:t>
      </w:r>
      <w:r w:rsidR="00163F9E" w:rsidRPr="0041169D">
        <w:rPr>
          <w:rFonts w:ascii="Times New Roman" w:hAnsi="Times New Roman" w:cs="Times New Roman"/>
        </w:rPr>
        <w:t xml:space="preserve">legislative </w:t>
      </w:r>
      <w:r w:rsidRPr="0041169D">
        <w:rPr>
          <w:rFonts w:ascii="Times New Roman" w:hAnsi="Times New Roman" w:cs="Times New Roman"/>
        </w:rPr>
        <w:t xml:space="preserve">note at the end of subsection 59B(1) </w:t>
      </w:r>
      <w:r w:rsidR="005572FE" w:rsidRPr="0041169D">
        <w:rPr>
          <w:rFonts w:ascii="Times New Roman" w:hAnsi="Times New Roman" w:cs="Times New Roman"/>
        </w:rPr>
        <w:t>assist</w:t>
      </w:r>
      <w:r w:rsidR="00F2506A" w:rsidRPr="0041169D">
        <w:rPr>
          <w:rFonts w:ascii="Times New Roman" w:hAnsi="Times New Roman" w:cs="Times New Roman"/>
        </w:rPr>
        <w:t>s</w:t>
      </w:r>
      <w:r w:rsidR="005572FE" w:rsidRPr="0041169D">
        <w:rPr>
          <w:rFonts w:ascii="Times New Roman" w:hAnsi="Times New Roman" w:cs="Times New Roman"/>
        </w:rPr>
        <w:t xml:space="preserve"> in the interpretation of subsection 59B(1)</w:t>
      </w:r>
      <w:r w:rsidR="00B43D2C" w:rsidRPr="0041169D">
        <w:rPr>
          <w:rFonts w:ascii="Times New Roman" w:hAnsi="Times New Roman" w:cs="Times New Roman"/>
        </w:rPr>
        <w:t>. It states</w:t>
      </w:r>
      <w:r w:rsidR="005572FE" w:rsidRPr="0041169D">
        <w:rPr>
          <w:rFonts w:ascii="Times New Roman" w:hAnsi="Times New Roman" w:cs="Times New Roman"/>
        </w:rPr>
        <w:t xml:space="preserve"> </w:t>
      </w:r>
      <w:r w:rsidRPr="0041169D">
        <w:rPr>
          <w:rFonts w:ascii="Times New Roman" w:hAnsi="Times New Roman" w:cs="Times New Roman"/>
        </w:rPr>
        <w:t>that this subsection is not intended to imply that the making of an arrangement is the only means by which a computer program may be used to take administrative action if that action would otherwise not require statutory authorisation in order to be validly taken. For example, statutory authorisation would not generally be needed if a computer program is only being used to assist a decision-maker to make a decision</w:t>
      </w:r>
      <w:r w:rsidR="000A5E11" w:rsidRPr="0041169D">
        <w:rPr>
          <w:rFonts w:ascii="Times New Roman" w:hAnsi="Times New Roman" w:cs="Times New Roman"/>
        </w:rPr>
        <w:t xml:space="preserve"> or to send a notice</w:t>
      </w:r>
      <w:r w:rsidRPr="0041169D">
        <w:rPr>
          <w:rFonts w:ascii="Times New Roman" w:hAnsi="Times New Roman" w:cs="Times New Roman"/>
        </w:rPr>
        <w:t>.</w:t>
      </w:r>
      <w:r w:rsidR="002E2D13" w:rsidRPr="0041169D">
        <w:rPr>
          <w:rFonts w:ascii="Times New Roman" w:hAnsi="Times New Roman" w:cs="Times New Roman"/>
        </w:rPr>
        <w:t xml:space="preserve"> </w:t>
      </w:r>
      <w:r w:rsidR="007B229C" w:rsidRPr="0041169D">
        <w:rPr>
          <w:rFonts w:ascii="Times New Roman" w:hAnsi="Times New Roman" w:cs="Times New Roman"/>
        </w:rPr>
        <w:t xml:space="preserve">Statutory authorisation would also not be needed in order to implement a provision that creates an </w:t>
      </w:r>
      <w:r w:rsidR="007B229C" w:rsidRPr="0041169D">
        <w:rPr>
          <w:rFonts w:ascii="Times New Roman" w:hAnsi="Times New Roman" w:cs="Times New Roman"/>
        </w:rPr>
        <w:lastRenderedPageBreak/>
        <w:t>outcome through the operation of law and does not involve an administrative decision being made, such as subsections 34A(2) and 34B(4) and section 50A.</w:t>
      </w:r>
    </w:p>
    <w:p w14:paraId="05E9B63C" w14:textId="25CDF3DC" w:rsidR="00B353CD" w:rsidRPr="0041169D" w:rsidRDefault="007B229C" w:rsidP="0065165A">
      <w:pPr>
        <w:spacing w:before="240" w:after="0" w:line="276" w:lineRule="auto"/>
        <w:rPr>
          <w:rFonts w:ascii="Times New Roman" w:hAnsi="Times New Roman" w:cs="Times New Roman"/>
        </w:rPr>
      </w:pPr>
      <w:r w:rsidRPr="0041169D">
        <w:rPr>
          <w:rFonts w:ascii="Times New Roman" w:hAnsi="Times New Roman" w:cs="Times New Roman"/>
        </w:rPr>
        <w:t>In effect, t</w:t>
      </w:r>
      <w:r w:rsidR="00F873B3" w:rsidRPr="0041169D">
        <w:rPr>
          <w:rFonts w:ascii="Times New Roman" w:hAnsi="Times New Roman" w:cs="Times New Roman"/>
        </w:rPr>
        <w:t>h</w:t>
      </w:r>
      <w:r w:rsidRPr="0041169D">
        <w:rPr>
          <w:rFonts w:ascii="Times New Roman" w:hAnsi="Times New Roman" w:cs="Times New Roman"/>
        </w:rPr>
        <w:t>is</w:t>
      </w:r>
      <w:r w:rsidR="00F873B3" w:rsidRPr="0041169D">
        <w:rPr>
          <w:rFonts w:ascii="Times New Roman" w:hAnsi="Times New Roman" w:cs="Times New Roman"/>
        </w:rPr>
        <w:t xml:space="preserve"> note </w:t>
      </w:r>
      <w:r w:rsidRPr="0041169D">
        <w:rPr>
          <w:rFonts w:ascii="Times New Roman" w:hAnsi="Times New Roman" w:cs="Times New Roman"/>
        </w:rPr>
        <w:t xml:space="preserve">makes it clear that </w:t>
      </w:r>
      <w:r w:rsidR="00BC1C94" w:rsidRPr="0041169D">
        <w:rPr>
          <w:rFonts w:ascii="Times New Roman" w:hAnsi="Times New Roman" w:cs="Times New Roman"/>
        </w:rPr>
        <w:t xml:space="preserve">the use of computer programs to undertake administrative action is not the only purpose that computer programs may be used for. Computer programs may also be used to assist a decision maker, for example by performing calculations or recommending an outcome. </w:t>
      </w:r>
      <w:r w:rsidR="002D1554" w:rsidRPr="0041169D">
        <w:rPr>
          <w:rFonts w:ascii="Times New Roman" w:hAnsi="Times New Roman" w:cs="Times New Roman"/>
        </w:rPr>
        <w:t>The note also clarifies that statutory authorisation for automation is not needed for self-executing provisions</w:t>
      </w:r>
      <w:r w:rsidR="008E29E5" w:rsidRPr="0041169D">
        <w:rPr>
          <w:rFonts w:ascii="Times New Roman" w:hAnsi="Times New Roman" w:cs="Times New Roman"/>
        </w:rPr>
        <w:t xml:space="preserve">, which </w:t>
      </w:r>
      <w:r w:rsidR="00DB7A27" w:rsidRPr="0041169D">
        <w:rPr>
          <w:rFonts w:ascii="Times New Roman" w:hAnsi="Times New Roman" w:cs="Times New Roman"/>
        </w:rPr>
        <w:t>do not involve a decision by the CEO</w:t>
      </w:r>
      <w:r w:rsidR="008E29E5" w:rsidRPr="0041169D">
        <w:rPr>
          <w:rFonts w:ascii="Times New Roman" w:hAnsi="Times New Roman" w:cs="Times New Roman"/>
        </w:rPr>
        <w:t>. Examples of self-executing provisions include subsection 34A(2)</w:t>
      </w:r>
      <w:r w:rsidR="003F1F22" w:rsidRPr="0041169D">
        <w:rPr>
          <w:rFonts w:ascii="Times New Roman" w:hAnsi="Times New Roman" w:cs="Times New Roman"/>
        </w:rPr>
        <w:t xml:space="preserve"> </w:t>
      </w:r>
      <w:r w:rsidR="00BB3EBF" w:rsidRPr="0041169D">
        <w:rPr>
          <w:rFonts w:ascii="Times New Roman" w:hAnsi="Times New Roman" w:cs="Times New Roman"/>
        </w:rPr>
        <w:t>and 34B(4)</w:t>
      </w:r>
      <w:r w:rsidR="00FB04E7" w:rsidRPr="0041169D">
        <w:rPr>
          <w:rFonts w:ascii="Times New Roman" w:hAnsi="Times New Roman" w:cs="Times New Roman"/>
        </w:rPr>
        <w:t xml:space="preserve"> and section 50A</w:t>
      </w:r>
      <w:r w:rsidR="00BB3EBF" w:rsidRPr="0041169D">
        <w:rPr>
          <w:rFonts w:ascii="Times New Roman" w:hAnsi="Times New Roman" w:cs="Times New Roman"/>
        </w:rPr>
        <w:t xml:space="preserve"> </w:t>
      </w:r>
      <w:r w:rsidR="003F1F22" w:rsidRPr="0041169D">
        <w:rPr>
          <w:rFonts w:ascii="Times New Roman" w:hAnsi="Times New Roman" w:cs="Times New Roman"/>
        </w:rPr>
        <w:t xml:space="preserve"> (see items </w:t>
      </w:r>
      <w:r w:rsidR="00464E2C" w:rsidRPr="0041169D">
        <w:rPr>
          <w:rFonts w:ascii="Times New Roman" w:hAnsi="Times New Roman" w:cs="Times New Roman"/>
        </w:rPr>
        <w:t>34 and 50 of Schedule 1 to this Bill and item 3 of this Schedule</w:t>
      </w:r>
      <w:r w:rsidR="00FB04E7" w:rsidRPr="0041169D">
        <w:rPr>
          <w:rFonts w:ascii="Times New Roman" w:hAnsi="Times New Roman" w:cs="Times New Roman"/>
        </w:rPr>
        <w:t>)</w:t>
      </w:r>
      <w:r w:rsidR="002D3169" w:rsidRPr="0041169D">
        <w:rPr>
          <w:rFonts w:ascii="Times New Roman" w:hAnsi="Times New Roman" w:cs="Times New Roman"/>
        </w:rPr>
        <w:t>.</w:t>
      </w:r>
    </w:p>
    <w:p w14:paraId="3AED4849" w14:textId="4E0CD83D" w:rsidR="00B353CD"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59B(2)</w:t>
      </w:r>
      <w:r w:rsidRPr="0041169D">
        <w:rPr>
          <w:rFonts w:ascii="Times New Roman" w:hAnsi="Times New Roman" w:cs="Times New Roman"/>
          <w:i/>
        </w:rPr>
        <w:t xml:space="preserve"> </w:t>
      </w:r>
      <w:r w:rsidRPr="0041169D">
        <w:rPr>
          <w:rFonts w:ascii="Times New Roman" w:hAnsi="Times New Roman" w:cs="Times New Roman"/>
        </w:rPr>
        <w:t>would provide that a provision covered by subsection 59B(1) is a</w:t>
      </w:r>
      <w:r w:rsidRPr="0041169D">
        <w:rPr>
          <w:rFonts w:ascii="Times New Roman" w:hAnsi="Times New Roman" w:cs="Times New Roman"/>
          <w:i/>
        </w:rPr>
        <w:t xml:space="preserve"> designated</w:t>
      </w:r>
      <w:r w:rsidRPr="0041169D">
        <w:rPr>
          <w:rFonts w:ascii="Times New Roman" w:hAnsi="Times New Roman" w:cs="Times New Roman"/>
        </w:rPr>
        <w:t xml:space="preserve"> </w:t>
      </w:r>
      <w:r w:rsidRPr="0041169D">
        <w:rPr>
          <w:rFonts w:ascii="Times New Roman" w:hAnsi="Times New Roman" w:cs="Times New Roman"/>
          <w:i/>
        </w:rPr>
        <w:t>provision</w:t>
      </w:r>
      <w:r w:rsidRPr="0041169D">
        <w:rPr>
          <w:rFonts w:ascii="Times New Roman" w:hAnsi="Times New Roman" w:cs="Times New Roman"/>
        </w:rPr>
        <w:t xml:space="preserve">. The purpose of the amendment is to clarify that provisions that have been </w:t>
      </w:r>
      <w:r w:rsidR="002B27FD" w:rsidRPr="0041169D">
        <w:rPr>
          <w:rFonts w:ascii="Times New Roman" w:hAnsi="Times New Roman" w:cs="Times New Roman"/>
        </w:rPr>
        <w:t xml:space="preserve">identified </w:t>
      </w:r>
      <w:r w:rsidRPr="0041169D">
        <w:rPr>
          <w:rFonts w:ascii="Times New Roman" w:hAnsi="Times New Roman" w:cs="Times New Roman"/>
        </w:rPr>
        <w:t xml:space="preserve">for the purposes of subsection 59B(1) are provisions where the CEO may arrange for automation of administrative action to be taken by a computer program under the oversight of the CEO.  </w:t>
      </w:r>
      <w:r w:rsidR="00AB471A" w:rsidRPr="0041169D">
        <w:rPr>
          <w:rFonts w:ascii="Times New Roman" w:hAnsi="Times New Roman" w:cs="Times New Roman"/>
        </w:rPr>
        <w:t xml:space="preserve">This assists with readability </w:t>
      </w:r>
      <w:r w:rsidR="00B54E83" w:rsidRPr="0041169D">
        <w:rPr>
          <w:rFonts w:ascii="Times New Roman" w:hAnsi="Times New Roman" w:cs="Times New Roman"/>
        </w:rPr>
        <w:t>of</w:t>
      </w:r>
      <w:r w:rsidR="007754D7" w:rsidRPr="0041169D">
        <w:rPr>
          <w:rFonts w:ascii="Times New Roman" w:hAnsi="Times New Roman" w:cs="Times New Roman"/>
        </w:rPr>
        <w:t xml:space="preserve"> this section.</w:t>
      </w:r>
    </w:p>
    <w:p w14:paraId="17DED1BD" w14:textId="4E05778C" w:rsidR="00B353CD"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59B(3) would insert a new definition of </w:t>
      </w:r>
      <w:r w:rsidRPr="0041169D">
        <w:rPr>
          <w:rFonts w:ascii="Times New Roman" w:hAnsi="Times New Roman" w:cs="Times New Roman"/>
          <w:i/>
        </w:rPr>
        <w:t>administrative action</w:t>
      </w:r>
      <w:r w:rsidRPr="0041169D">
        <w:rPr>
          <w:rFonts w:ascii="Times New Roman" w:hAnsi="Times New Roman" w:cs="Times New Roman"/>
        </w:rPr>
        <w:t xml:space="preserve"> which would include any of the following:</w:t>
      </w:r>
    </w:p>
    <w:p w14:paraId="4C0952B7" w14:textId="706DFA37" w:rsidR="00B353CD"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making, or refusing or failing to make, a decision, or a part of a decision, under a designated provision;</w:t>
      </w:r>
    </w:p>
    <w:p w14:paraId="67871980" w14:textId="5EBC8801" w:rsidR="00F873B3"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exercising, or refusing or failing to exercise, a power under a designated provision;</w:t>
      </w:r>
    </w:p>
    <w:p w14:paraId="00D601F8" w14:textId="77777777" w:rsidR="00734302" w:rsidRPr="0041169D" w:rsidRDefault="242C739F"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performing</w:t>
      </w:r>
      <w:r w:rsidR="00F873B3" w:rsidRPr="0041169D">
        <w:rPr>
          <w:rFonts w:ascii="Times New Roman" w:hAnsi="Times New Roman" w:cs="Times New Roman"/>
        </w:rPr>
        <w:t>, or refusing or failing to perform, a function or duty under a designated provision;</w:t>
      </w:r>
    </w:p>
    <w:p w14:paraId="4DE205C8" w14:textId="77777777" w:rsidR="00734302"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doing, or refusing or failing to do, anything (including giving a notice) related to making a decision or a part of a decision, exercising a power or performing a function or duty under a designated provision.</w:t>
      </w:r>
    </w:p>
    <w:p w14:paraId="482A44A0" w14:textId="66B94AD7" w:rsidR="00690E92"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A note at the end of subsection 59B(3) adds that a number of administrative actions may be covered by a particular designated provision. For example, a designated provision might provide for multiple decisions to be made as part of making a broader overarching decision. In this case, any of those administrative actions can be automated in accordance with an arrangement under subsection 59B(1). </w:t>
      </w:r>
    </w:p>
    <w:p w14:paraId="5610C252" w14:textId="27C8ECFE" w:rsidR="00685AD2" w:rsidRPr="0041169D" w:rsidRDefault="00F873B3" w:rsidP="0065165A">
      <w:pPr>
        <w:spacing w:before="240" w:after="0" w:line="276" w:lineRule="auto"/>
      </w:pPr>
      <w:r w:rsidRPr="0041169D">
        <w:rPr>
          <w:rFonts w:ascii="Times New Roman" w:hAnsi="Times New Roman" w:cs="Times New Roman"/>
        </w:rPr>
        <w:t>The purpose of the amendment would be to provide a legislative basis for the use of a computer program to make decisions or take other administrative actions under designated provisions.</w:t>
      </w:r>
      <w:r w:rsidR="00685AD2" w:rsidRPr="0041169D">
        <w:t xml:space="preserve"> </w:t>
      </w:r>
      <w:r w:rsidRPr="0041169D">
        <w:rPr>
          <w:rFonts w:ascii="Times New Roman" w:hAnsi="Times New Roman" w:cs="Times New Roman"/>
        </w:rPr>
        <w:t xml:space="preserve">In some instances it is envisaged that administrative action by a computer program may involve a computer program doing something related to making a decision, such </w:t>
      </w:r>
      <w:r w:rsidR="008974D9" w:rsidRPr="0041169D">
        <w:rPr>
          <w:rFonts w:ascii="Times New Roman" w:hAnsi="Times New Roman" w:cs="Times New Roman"/>
        </w:rPr>
        <w:t xml:space="preserve">as </w:t>
      </w:r>
      <w:r w:rsidRPr="0041169D">
        <w:rPr>
          <w:rFonts w:ascii="Times New Roman" w:hAnsi="Times New Roman" w:cs="Times New Roman"/>
        </w:rPr>
        <w:t xml:space="preserve">identifying relevant information or making calculations, in order to recommend a decision to a human delegate who would make the final decision. </w:t>
      </w:r>
    </w:p>
    <w:p w14:paraId="65FE056B" w14:textId="7A59A028"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Automating part of an action, such as making a recommendation, with human oversight of the final decision, is an appropriate check and balance to guard against unfettered </w:t>
      </w:r>
      <w:r w:rsidR="00665EB6" w:rsidRPr="0041169D">
        <w:rPr>
          <w:rFonts w:ascii="Times New Roman" w:hAnsi="Times New Roman" w:cs="Times New Roman"/>
        </w:rPr>
        <w:t>computer-</w:t>
      </w:r>
      <w:r w:rsidRPr="0041169D">
        <w:rPr>
          <w:rFonts w:ascii="Times New Roman" w:hAnsi="Times New Roman" w:cs="Times New Roman"/>
        </w:rPr>
        <w:t xml:space="preserve">based </w:t>
      </w:r>
      <w:r w:rsidRPr="0041169D">
        <w:rPr>
          <w:rFonts w:ascii="Times New Roman" w:hAnsi="Times New Roman" w:cs="Times New Roman"/>
        </w:rPr>
        <w:lastRenderedPageBreak/>
        <w:t>decision making. This legislative design option (partial automation) would facilitate efficiency while also building in additional safeguards for participants by ensuring that appropriate intervention by a human is possible to correct or adjust computer-based recommendations, if required, before a final decision is made</w:t>
      </w:r>
      <w:r w:rsidR="19C1F9CC" w:rsidRPr="0041169D">
        <w:rPr>
          <w:rFonts w:ascii="Times New Roman" w:hAnsi="Times New Roman" w:cs="Times New Roman"/>
        </w:rPr>
        <w:t>.</w:t>
      </w:r>
    </w:p>
    <w:p w14:paraId="1DCD0790"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Evaluative administrative action</w:t>
      </w:r>
    </w:p>
    <w:p w14:paraId="6A3F52E5" w14:textId="2B06F1BA" w:rsidR="00E70B1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59B(4) would </w:t>
      </w:r>
      <w:r w:rsidR="00E361C7" w:rsidRPr="0041169D">
        <w:rPr>
          <w:rFonts w:ascii="Times New Roman" w:hAnsi="Times New Roman" w:cs="Times New Roman"/>
        </w:rPr>
        <w:t xml:space="preserve">provide </w:t>
      </w:r>
      <w:r w:rsidRPr="0041169D">
        <w:rPr>
          <w:rFonts w:ascii="Times New Roman" w:hAnsi="Times New Roman" w:cs="Times New Roman"/>
        </w:rPr>
        <w:t>that the CEO may arrange</w:t>
      </w:r>
      <w:r w:rsidR="008D37AB" w:rsidRPr="0041169D">
        <w:rPr>
          <w:rFonts w:ascii="Times New Roman" w:hAnsi="Times New Roman" w:cs="Times New Roman"/>
        </w:rPr>
        <w:t xml:space="preserve"> </w:t>
      </w:r>
      <w:r w:rsidRPr="0041169D">
        <w:rPr>
          <w:rFonts w:ascii="Times New Roman" w:hAnsi="Times New Roman" w:cs="Times New Roman"/>
        </w:rPr>
        <w:t>for</w:t>
      </w:r>
      <w:r w:rsidR="008D37AB" w:rsidRPr="0041169D">
        <w:rPr>
          <w:rFonts w:ascii="Times New Roman" w:hAnsi="Times New Roman" w:cs="Times New Roman"/>
        </w:rPr>
        <w:t xml:space="preserve"> the</w:t>
      </w:r>
      <w:r w:rsidRPr="0041169D">
        <w:rPr>
          <w:rFonts w:ascii="Times New Roman" w:hAnsi="Times New Roman" w:cs="Times New Roman"/>
        </w:rPr>
        <w:t xml:space="preserve"> use of computer programs to undertake administrative action that involves one or more of the following: </w:t>
      </w:r>
    </w:p>
    <w:p w14:paraId="14E27D21" w14:textId="350E908C" w:rsidR="00E70B13"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a discretion being exercised</w:t>
      </w:r>
      <w:r w:rsidR="00F0577B" w:rsidRPr="0041169D">
        <w:rPr>
          <w:rFonts w:ascii="Times New Roman" w:hAnsi="Times New Roman" w:cs="Times New Roman"/>
        </w:rPr>
        <w:t>, which may involve a decision-maker making choices about whether to act or not act</w:t>
      </w:r>
      <w:r w:rsidRPr="0041169D">
        <w:rPr>
          <w:rFonts w:ascii="Times New Roman" w:hAnsi="Times New Roman" w:cs="Times New Roman"/>
        </w:rPr>
        <w:t xml:space="preserve">; </w:t>
      </w:r>
    </w:p>
    <w:p w14:paraId="02377581" w14:textId="42E4545B" w:rsidR="00E70B13"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an evaluative judgement being made</w:t>
      </w:r>
      <w:r w:rsidR="00A023FA" w:rsidRPr="0041169D">
        <w:rPr>
          <w:rFonts w:ascii="Times New Roman" w:hAnsi="Times New Roman" w:cs="Times New Roman"/>
        </w:rPr>
        <w:t>, which may require a decision-maker to assess facts and circumstances to determine an appropriate course of action</w:t>
      </w:r>
      <w:r w:rsidRPr="0041169D">
        <w:rPr>
          <w:rFonts w:ascii="Times New Roman" w:hAnsi="Times New Roman" w:cs="Times New Roman"/>
        </w:rPr>
        <w:t xml:space="preserve">; </w:t>
      </w:r>
    </w:p>
    <w:p w14:paraId="5DA7D5B5" w14:textId="570C399D" w:rsidR="00F873B3" w:rsidRPr="0041169D" w:rsidRDefault="00F873B3" w:rsidP="00B265FD">
      <w:pPr>
        <w:numPr>
          <w:ilvl w:val="0"/>
          <w:numId w:val="65"/>
        </w:numPr>
        <w:spacing w:after="0" w:line="276" w:lineRule="auto"/>
        <w:rPr>
          <w:rFonts w:ascii="Times New Roman" w:hAnsi="Times New Roman" w:cs="Times New Roman"/>
        </w:rPr>
      </w:pPr>
      <w:r w:rsidRPr="0041169D">
        <w:rPr>
          <w:rFonts w:ascii="Times New Roman" w:hAnsi="Times New Roman" w:cs="Times New Roman"/>
        </w:rPr>
        <w:t>a state of mind being formed</w:t>
      </w:r>
      <w:r w:rsidR="00016F2D" w:rsidRPr="0041169D">
        <w:rPr>
          <w:rFonts w:ascii="Times New Roman" w:hAnsi="Times New Roman" w:cs="Times New Roman"/>
        </w:rPr>
        <w:t xml:space="preserve">, which may require a decision-maker to </w:t>
      </w:r>
      <w:r w:rsidR="00225835" w:rsidRPr="0041169D">
        <w:rPr>
          <w:rFonts w:ascii="Times New Roman" w:hAnsi="Times New Roman" w:cs="Times New Roman"/>
        </w:rPr>
        <w:t>consider and decide whether they are satisfied that a requirement has been met</w:t>
      </w:r>
      <w:r w:rsidRPr="0041169D">
        <w:rPr>
          <w:rFonts w:ascii="Times New Roman" w:hAnsi="Times New Roman" w:cs="Times New Roman"/>
        </w:rPr>
        <w:t>.</w:t>
      </w:r>
    </w:p>
    <w:p w14:paraId="7583E4CA" w14:textId="02FA9BA6" w:rsidR="00615507" w:rsidRPr="0041169D" w:rsidRDefault="00F873B3" w:rsidP="00AD0170">
      <w:pPr>
        <w:spacing w:before="240" w:after="0" w:line="276" w:lineRule="auto"/>
        <w:rPr>
          <w:rFonts w:ascii="Times New Roman" w:hAnsi="Times New Roman" w:cs="Times New Roman"/>
        </w:rPr>
      </w:pPr>
      <w:r w:rsidRPr="0041169D">
        <w:rPr>
          <w:rFonts w:ascii="Times New Roman" w:hAnsi="Times New Roman" w:cs="Times New Roman"/>
        </w:rPr>
        <w:t xml:space="preserve">A note at the end of subsection 59B(4) </w:t>
      </w:r>
      <w:r w:rsidR="00611CB1" w:rsidRPr="0041169D">
        <w:rPr>
          <w:rFonts w:ascii="Times New Roman" w:hAnsi="Times New Roman" w:cs="Times New Roman"/>
        </w:rPr>
        <w:t xml:space="preserve">points the reader to </w:t>
      </w:r>
      <w:r w:rsidR="009C59BE" w:rsidRPr="0041169D">
        <w:rPr>
          <w:rFonts w:ascii="Times New Roman" w:hAnsi="Times New Roman" w:cs="Times New Roman"/>
        </w:rPr>
        <w:t xml:space="preserve">proposed new </w:t>
      </w:r>
      <w:r w:rsidRPr="0041169D">
        <w:rPr>
          <w:rFonts w:ascii="Times New Roman" w:hAnsi="Times New Roman" w:cs="Times New Roman"/>
        </w:rPr>
        <w:t xml:space="preserve">section 59D, which would provide for the making of a standard operating procedure instrument in relation to this kind of administrative action. </w:t>
      </w:r>
      <w:r w:rsidR="2F2AF706" w:rsidRPr="0041169D">
        <w:rPr>
          <w:rFonts w:ascii="Times New Roman" w:hAnsi="Times New Roman" w:cs="Times New Roman"/>
        </w:rPr>
        <w:t>The making of a standard operating procedure instrument would help to support the automation of these types of administrative actions in a transparent and appropriate manner, and it is not intended to allow inappropriate automation of these actions.</w:t>
      </w:r>
    </w:p>
    <w:p w14:paraId="48A85136"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CEO is treated as having taken administrative action</w:t>
      </w:r>
    </w:p>
    <w:p w14:paraId="7C406173" w14:textId="5204A4E1"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59B(5) wo</w:t>
      </w:r>
      <w:r w:rsidR="00041EC2" w:rsidRPr="0041169D">
        <w:rPr>
          <w:rFonts w:ascii="Times New Roman" w:hAnsi="Times New Roman" w:cs="Times New Roman"/>
        </w:rPr>
        <w:t>uld</w:t>
      </w:r>
      <w:r w:rsidRPr="0041169D">
        <w:rPr>
          <w:rFonts w:ascii="Times New Roman" w:hAnsi="Times New Roman" w:cs="Times New Roman"/>
        </w:rPr>
        <w:t xml:space="preserve"> provide that administrative action taken by the operation of a computer-program under an arrangement under subsection 59B(1) is treated, for all purposes, as administrative action taken by the CEO.</w:t>
      </w:r>
    </w:p>
    <w:p w14:paraId="6227DB47" w14:textId="15015CC8"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The purpose of this amendment is to ensure that the CEO is ultimately responsible for the administrative action taken by the computer</w:t>
      </w:r>
      <w:r w:rsidR="008D5093" w:rsidRPr="0041169D">
        <w:rPr>
          <w:rFonts w:ascii="Times New Roman" w:hAnsi="Times New Roman" w:cs="Times New Roman"/>
        </w:rPr>
        <w:t xml:space="preserve"> </w:t>
      </w:r>
      <w:r w:rsidRPr="0041169D">
        <w:rPr>
          <w:rFonts w:ascii="Times New Roman" w:hAnsi="Times New Roman" w:cs="Times New Roman"/>
        </w:rPr>
        <w:t>program. This is intended to preserve accountability mechanisms attached to the administrative action regardless of whether a human or a computer</w:t>
      </w:r>
      <w:r w:rsidR="008D5093" w:rsidRPr="0041169D">
        <w:rPr>
          <w:rFonts w:ascii="Times New Roman" w:hAnsi="Times New Roman" w:cs="Times New Roman"/>
        </w:rPr>
        <w:t xml:space="preserve"> </w:t>
      </w:r>
      <w:r w:rsidRPr="0041169D">
        <w:rPr>
          <w:rFonts w:ascii="Times New Roman" w:hAnsi="Times New Roman" w:cs="Times New Roman"/>
        </w:rPr>
        <w:t>system takes the administrative action.</w:t>
      </w:r>
    </w:p>
    <w:p w14:paraId="7014F3BA" w14:textId="403B5639"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59B(6) would provide that the CEO is not prevented by subsection 100(5A) from personally reviewing a reviewable decision that the CEO is taken to have made under subsection 59B(5).</w:t>
      </w:r>
      <w:r w:rsidR="00C53FC6" w:rsidRPr="0041169D">
        <w:rPr>
          <w:rFonts w:ascii="Times New Roman" w:hAnsi="Times New Roman" w:cs="Times New Roman"/>
        </w:rPr>
        <w:t xml:space="preserve"> Subsection 100(5A) provides that a decision-maker cannot review the reviewable decision personally if the decision-maker was involved in making the reviewable decision.</w:t>
      </w:r>
    </w:p>
    <w:p w14:paraId="679BC3BC" w14:textId="55BBAF14" w:rsidR="00F873B3" w:rsidRPr="0041169D" w:rsidRDefault="00744C9E" w:rsidP="0065165A">
      <w:pPr>
        <w:spacing w:before="240" w:after="0" w:line="276" w:lineRule="auto"/>
        <w:rPr>
          <w:rFonts w:ascii="Times New Roman" w:hAnsi="Times New Roman" w:cs="Times New Roman"/>
        </w:rPr>
      </w:pPr>
      <w:r w:rsidRPr="0041169D">
        <w:rPr>
          <w:rFonts w:ascii="Times New Roman" w:hAnsi="Times New Roman" w:cs="Times New Roman"/>
        </w:rPr>
        <w:t>T</w:t>
      </w:r>
      <w:r w:rsidR="00F873B3" w:rsidRPr="0041169D">
        <w:rPr>
          <w:rFonts w:ascii="Times New Roman" w:hAnsi="Times New Roman" w:cs="Times New Roman"/>
        </w:rPr>
        <w:t xml:space="preserve">he purpose of this amendment is to </w:t>
      </w:r>
      <w:r w:rsidRPr="0041169D">
        <w:rPr>
          <w:rFonts w:ascii="Times New Roman" w:hAnsi="Times New Roman" w:cs="Times New Roman"/>
        </w:rPr>
        <w:t xml:space="preserve">make clear that </w:t>
      </w:r>
      <w:r w:rsidR="00F873B3" w:rsidRPr="0041169D">
        <w:rPr>
          <w:rFonts w:ascii="Times New Roman" w:hAnsi="Times New Roman" w:cs="Times New Roman"/>
        </w:rPr>
        <w:t>if a decision made by a computer program is a reviewable decision under section 99</w:t>
      </w:r>
      <w:r w:rsidRPr="0041169D">
        <w:rPr>
          <w:rFonts w:ascii="Times New Roman" w:hAnsi="Times New Roman" w:cs="Times New Roman"/>
        </w:rPr>
        <w:t xml:space="preserve"> </w:t>
      </w:r>
      <w:r w:rsidR="00F873B3" w:rsidRPr="0041169D">
        <w:rPr>
          <w:rFonts w:ascii="Times New Roman" w:hAnsi="Times New Roman" w:cs="Times New Roman"/>
        </w:rPr>
        <w:t>of the Act, then the reviewable decision can be subject to internal review by the CEO.</w:t>
      </w:r>
      <w:r w:rsidR="00D73006" w:rsidRPr="0041169D">
        <w:rPr>
          <w:rFonts w:ascii="Times New Roman" w:hAnsi="Times New Roman" w:cs="Times New Roman"/>
        </w:rPr>
        <w:t xml:space="preserve"> </w:t>
      </w:r>
    </w:p>
    <w:p w14:paraId="5DB0F9C2"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Substituted actions</w:t>
      </w:r>
    </w:p>
    <w:p w14:paraId="12C65DE5" w14:textId="562FEC2E" w:rsidR="008769FD" w:rsidRPr="0041169D" w:rsidRDefault="008769FD" w:rsidP="0065165A">
      <w:pPr>
        <w:spacing w:before="240" w:after="0" w:line="276" w:lineRule="auto"/>
        <w:rPr>
          <w:rFonts w:ascii="Times New Roman" w:hAnsi="Times New Roman" w:cs="Times New Roman"/>
        </w:rPr>
      </w:pPr>
      <w:r w:rsidRPr="0041169D">
        <w:rPr>
          <w:rFonts w:ascii="Times New Roman" w:hAnsi="Times New Roman" w:cs="Times New Roman"/>
        </w:rPr>
        <w:lastRenderedPageBreak/>
        <w:t>Subsections 59B(7) to (9) deal with substituted actions. Substituted actions allow the CEO to substitute a human made decision for a computer made decision if the CEO considers that the computer made decision is not correct or preferable, providing an important safeguard for participants.</w:t>
      </w:r>
    </w:p>
    <w:p w14:paraId="696A67FB" w14:textId="6414C786"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59B(7) would provide that the CEO may take administrative action (the </w:t>
      </w:r>
      <w:r w:rsidRPr="0041169D">
        <w:rPr>
          <w:rFonts w:ascii="Times New Roman" w:hAnsi="Times New Roman" w:cs="Times New Roman"/>
          <w:i/>
        </w:rPr>
        <w:t>substituted action</w:t>
      </w:r>
      <w:r w:rsidRPr="0041169D">
        <w:rPr>
          <w:rFonts w:ascii="Times New Roman" w:hAnsi="Times New Roman" w:cs="Times New Roman"/>
        </w:rPr>
        <w:t>) in substitution for administrative action the CEO is treated as having taken under subsection 59B(5) if the CEO is satisfied that the administrative action taken by the operation of the computer program is not correct or preferable.</w:t>
      </w:r>
      <w:r w:rsidR="006D5352" w:rsidRPr="0041169D">
        <w:rPr>
          <w:rFonts w:ascii="Times New Roman" w:hAnsi="Times New Roman" w:cs="Times New Roman"/>
        </w:rPr>
        <w:t xml:space="preserve"> </w:t>
      </w:r>
    </w:p>
    <w:p w14:paraId="2B1D92BE"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59B(8) would provide that substituted action takes effect: </w:t>
      </w:r>
    </w:p>
    <w:p w14:paraId="28934C3B" w14:textId="77777777" w:rsidR="00F873B3"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where the CEO specifies the day on which the substituted action takes effect (which may be earlier than the day the substituted action is taken)—that specified day; or otherwise</w:t>
      </w:r>
    </w:p>
    <w:p w14:paraId="35E038AB" w14:textId="77777777" w:rsidR="00F873B3"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the day of the administrative action taken by the operation of the computer program.</w:t>
      </w:r>
    </w:p>
    <w:p w14:paraId="2E141A45" w14:textId="0C37522C"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The amendment would give the CEO flexibility to choose the date that the substituted action takes effect, which may be different to the date</w:t>
      </w:r>
      <w:r w:rsidR="00076B67" w:rsidRPr="0041169D">
        <w:rPr>
          <w:rFonts w:ascii="Times New Roman" w:hAnsi="Times New Roman" w:cs="Times New Roman"/>
        </w:rPr>
        <w:t xml:space="preserve"> of the administrative action</w:t>
      </w:r>
      <w:r w:rsidRPr="0041169D">
        <w:rPr>
          <w:rFonts w:ascii="Times New Roman" w:hAnsi="Times New Roman" w:cs="Times New Roman"/>
        </w:rPr>
        <w:t>. The appropriate date of effect will depend on the specific circumstances</w:t>
      </w:r>
      <w:r w:rsidR="0006645B" w:rsidRPr="0041169D">
        <w:rPr>
          <w:rFonts w:ascii="Times New Roman" w:hAnsi="Times New Roman" w:cs="Times New Roman"/>
        </w:rPr>
        <w:t xml:space="preserve"> of the administrative action</w:t>
      </w:r>
      <w:r w:rsidRPr="0041169D">
        <w:rPr>
          <w:rFonts w:ascii="Times New Roman" w:hAnsi="Times New Roman" w:cs="Times New Roman"/>
        </w:rPr>
        <w:t xml:space="preserve">. For example, the </w:t>
      </w:r>
      <w:r w:rsidR="0006645B" w:rsidRPr="0041169D">
        <w:rPr>
          <w:rFonts w:ascii="Times New Roman" w:hAnsi="Times New Roman" w:cs="Times New Roman"/>
        </w:rPr>
        <w:t>CEO would be able to consider</w:t>
      </w:r>
      <w:r w:rsidRPr="0041169D">
        <w:rPr>
          <w:rFonts w:ascii="Times New Roman" w:hAnsi="Times New Roman" w:cs="Times New Roman"/>
        </w:rPr>
        <w:t xml:space="preserve"> </w:t>
      </w:r>
      <w:r w:rsidR="00B57AC6" w:rsidRPr="0041169D">
        <w:rPr>
          <w:rFonts w:ascii="Times New Roman" w:hAnsi="Times New Roman" w:cs="Times New Roman"/>
        </w:rPr>
        <w:t>whether</w:t>
      </w:r>
      <w:r w:rsidR="0006645B" w:rsidRPr="0041169D">
        <w:rPr>
          <w:rFonts w:ascii="Times New Roman" w:hAnsi="Times New Roman" w:cs="Times New Roman"/>
        </w:rPr>
        <w:t xml:space="preserve"> the </w:t>
      </w:r>
      <w:r w:rsidRPr="0041169D">
        <w:rPr>
          <w:rFonts w:ascii="Times New Roman" w:hAnsi="Times New Roman" w:cs="Times New Roman"/>
        </w:rPr>
        <w:t>date</w:t>
      </w:r>
      <w:r w:rsidR="00B57AC6" w:rsidRPr="0041169D">
        <w:rPr>
          <w:rFonts w:ascii="Times New Roman" w:hAnsi="Times New Roman" w:cs="Times New Roman"/>
        </w:rPr>
        <w:t xml:space="preserve"> may</w:t>
      </w:r>
      <w:r w:rsidRPr="0041169D">
        <w:rPr>
          <w:rFonts w:ascii="Times New Roman" w:hAnsi="Times New Roman" w:cs="Times New Roman"/>
        </w:rPr>
        <w:t xml:space="preserve"> have a beneficial or detrimental impact on that person</w:t>
      </w:r>
      <w:r w:rsidR="0006645B" w:rsidRPr="0041169D">
        <w:rPr>
          <w:rFonts w:ascii="Times New Roman" w:hAnsi="Times New Roman" w:cs="Times New Roman"/>
        </w:rPr>
        <w:t xml:space="preserve"> affected by the administrative action</w:t>
      </w:r>
      <w:r w:rsidRPr="0041169D">
        <w:rPr>
          <w:rFonts w:ascii="Times New Roman" w:hAnsi="Times New Roman" w:cs="Times New Roman"/>
        </w:rPr>
        <w:t>.</w:t>
      </w:r>
    </w:p>
    <w:p w14:paraId="4B9426E7" w14:textId="424430E9"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59B(9) would provide that the day specified under paragraph 59B(8)(a) may be earlier than the day the substituted action is taken, but not earlier than the day of the administrative action taken by the operation of the computer program.</w:t>
      </w:r>
    </w:p>
    <w:p w14:paraId="54409CFC" w14:textId="4BAF2918"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The purpose of this amendment would be to allow the substituted decision to return the affected person to the same position they would have been if a correct </w:t>
      </w:r>
      <w:r w:rsidR="006B24B0" w:rsidRPr="0041169D">
        <w:rPr>
          <w:rFonts w:ascii="Times New Roman" w:hAnsi="Times New Roman" w:cs="Times New Roman"/>
        </w:rPr>
        <w:t xml:space="preserve">or preferable </w:t>
      </w:r>
      <w:r w:rsidRPr="0041169D">
        <w:rPr>
          <w:rFonts w:ascii="Times New Roman" w:hAnsi="Times New Roman" w:cs="Times New Roman"/>
        </w:rPr>
        <w:t>decision had been made in the first place. The substituted action cannot be backdated to a date earlier than the day the original administrative action was taken by the computer-program.</w:t>
      </w:r>
    </w:p>
    <w:p w14:paraId="1888F41E"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CEO may still take administrative action</w:t>
      </w:r>
    </w:p>
    <w:p w14:paraId="5909DB51"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59B(10) would provide that an arrangement under subsection 59B(1) does not prevent the CEO from taking administrative action under a designated provision. </w:t>
      </w:r>
    </w:p>
    <w:p w14:paraId="6A2FAA02" w14:textId="3EB7FF8B"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The purpose of this amendment is to clarify that the CEO may still personally take administrative action under designated provisions.</w:t>
      </w:r>
      <w:r w:rsidR="007035C3" w:rsidRPr="0041169D">
        <w:rPr>
          <w:rFonts w:ascii="Times New Roman" w:hAnsi="Times New Roman" w:cs="Times New Roman"/>
        </w:rPr>
        <w:t xml:space="preserve"> </w:t>
      </w:r>
      <w:r w:rsidR="00397A6B" w:rsidRPr="0041169D">
        <w:rPr>
          <w:rFonts w:ascii="Times New Roman" w:hAnsi="Times New Roman" w:cs="Times New Roman"/>
        </w:rPr>
        <w:t xml:space="preserve">In effect, this means that the fact that an administrative action may be undertaken by a computer does not mean that it has to be. </w:t>
      </w:r>
    </w:p>
    <w:p w14:paraId="419A0B08"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Substituted action does not limit right to review or reconsideration of administrative action</w:t>
      </w:r>
    </w:p>
    <w:p w14:paraId="4DA618DB"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lastRenderedPageBreak/>
        <w:t xml:space="preserve">Subsection 59B(11) would provide that subsection 59B(7) does not limit any other provision of the Act or a legislative instrument mentioned in subsection 59B(1) that provides for the review or reconsideration of an administrative action. </w:t>
      </w:r>
    </w:p>
    <w:p w14:paraId="7814796C"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This is a safeguarding provision, the purpose of which is to clarify that a substituted action does not limit any other provision that provides for the review or reconsideration of an administrative action.</w:t>
      </w:r>
    </w:p>
    <w:p w14:paraId="44832BB4"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Arrangement not a legislative instrument</w:t>
      </w:r>
    </w:p>
    <w:p w14:paraId="1AF0F835" w14:textId="3EBFEE72"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rPr>
        <w:t>Subsection 59B(12) would provide that an arrangement under subsection 59B(1) is not a legislative instrument.</w:t>
      </w:r>
      <w:r w:rsidR="0084383E" w:rsidRPr="0041169D">
        <w:rPr>
          <w:rFonts w:ascii="Times New Roman" w:hAnsi="Times New Roman" w:cs="Times New Roman"/>
        </w:rPr>
        <w:t xml:space="preserve"> The instrument is of an administrative </w:t>
      </w:r>
      <w:r w:rsidR="00397098" w:rsidRPr="0041169D">
        <w:rPr>
          <w:rFonts w:ascii="Times New Roman" w:hAnsi="Times New Roman" w:cs="Times New Roman"/>
        </w:rPr>
        <w:t>rather than legislative character</w:t>
      </w:r>
      <w:r w:rsidR="006E3FA5" w:rsidRPr="0041169D">
        <w:rPr>
          <w:rFonts w:ascii="Times New Roman" w:hAnsi="Times New Roman" w:cs="Times New Roman"/>
        </w:rPr>
        <w:t>.</w:t>
      </w:r>
      <w:r w:rsidR="0084383E" w:rsidRPr="0041169D">
        <w:rPr>
          <w:rFonts w:ascii="Times New Roman" w:hAnsi="Times New Roman" w:cs="Times New Roman"/>
        </w:rPr>
        <w:t xml:space="preserve"> </w:t>
      </w:r>
    </w:p>
    <w:p w14:paraId="296ED59C" w14:textId="77777777" w:rsidR="00F873B3" w:rsidRPr="0041169D" w:rsidRDefault="00F873B3" w:rsidP="0065165A">
      <w:pPr>
        <w:spacing w:before="240" w:after="0" w:line="276" w:lineRule="auto"/>
        <w:rPr>
          <w:rFonts w:ascii="Times New Roman" w:hAnsi="Times New Roman" w:cs="Times New Roman"/>
          <w:i/>
          <w:u w:val="single"/>
        </w:rPr>
      </w:pPr>
      <w:r w:rsidRPr="0041169D">
        <w:rPr>
          <w:rFonts w:ascii="Times New Roman" w:hAnsi="Times New Roman" w:cs="Times New Roman"/>
          <w:i/>
          <w:u w:val="single"/>
        </w:rPr>
        <w:t>Section 59C – Designated provisions</w:t>
      </w:r>
    </w:p>
    <w:p w14:paraId="1C0578AC"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Listed provisions</w:t>
      </w:r>
    </w:p>
    <w:p w14:paraId="44A9B166" w14:textId="77777777" w:rsidR="00E3665C" w:rsidRPr="0041169D" w:rsidRDefault="00F92066" w:rsidP="0065165A">
      <w:pPr>
        <w:spacing w:before="240" w:after="0" w:line="276" w:lineRule="auto"/>
        <w:rPr>
          <w:rFonts w:ascii="Times New Roman" w:hAnsi="Times New Roman" w:cs="Times New Roman"/>
        </w:rPr>
      </w:pPr>
      <w:r w:rsidRPr="0041169D">
        <w:rPr>
          <w:rFonts w:ascii="Times New Roman" w:hAnsi="Times New Roman" w:cs="Times New Roman"/>
        </w:rPr>
        <w:t>Proposed new s</w:t>
      </w:r>
      <w:r w:rsidR="00F873B3" w:rsidRPr="0041169D">
        <w:rPr>
          <w:rFonts w:ascii="Times New Roman" w:hAnsi="Times New Roman" w:cs="Times New Roman"/>
        </w:rPr>
        <w:t>ubsection 59C(1) would provide that for the purposes of paragraph 5</w:t>
      </w:r>
      <w:r w:rsidR="00BC1875" w:rsidRPr="0041169D">
        <w:rPr>
          <w:rFonts w:ascii="Times New Roman" w:hAnsi="Times New Roman" w:cs="Times New Roman"/>
        </w:rPr>
        <w:t>9</w:t>
      </w:r>
      <w:r w:rsidR="00F873B3" w:rsidRPr="0041169D">
        <w:rPr>
          <w:rFonts w:ascii="Times New Roman" w:hAnsi="Times New Roman" w:cs="Times New Roman"/>
        </w:rPr>
        <w:t xml:space="preserve">B(1)(a) the following provisions of this Act are specified: </w:t>
      </w:r>
    </w:p>
    <w:p w14:paraId="470B0D30" w14:textId="33ABA05C" w:rsidR="00C030D6"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section 33</w:t>
      </w:r>
      <w:r w:rsidR="0006531B" w:rsidRPr="0041169D">
        <w:rPr>
          <w:rFonts w:ascii="Times New Roman" w:hAnsi="Times New Roman" w:cs="Times New Roman"/>
        </w:rPr>
        <w:t xml:space="preserve">, which deals </w:t>
      </w:r>
      <w:r w:rsidR="00C030D6" w:rsidRPr="0041169D">
        <w:rPr>
          <w:rFonts w:ascii="Times New Roman" w:hAnsi="Times New Roman" w:cs="Times New Roman"/>
        </w:rPr>
        <w:t xml:space="preserve">with </w:t>
      </w:r>
      <w:r w:rsidR="007E45A8" w:rsidRPr="0041169D">
        <w:rPr>
          <w:rFonts w:ascii="Times New Roman" w:hAnsi="Times New Roman" w:cs="Times New Roman"/>
        </w:rPr>
        <w:t>matters that must be included in a participant’s old framework plan</w:t>
      </w:r>
      <w:r w:rsidRPr="0041169D">
        <w:rPr>
          <w:rFonts w:ascii="Times New Roman" w:hAnsi="Times New Roman" w:cs="Times New Roman"/>
        </w:rPr>
        <w:t xml:space="preserve"> </w:t>
      </w:r>
    </w:p>
    <w:p w14:paraId="4428FD63" w14:textId="0CD9E9E8" w:rsidR="00C030D6"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section 45</w:t>
      </w:r>
      <w:r w:rsidR="0006531B" w:rsidRPr="0041169D">
        <w:rPr>
          <w:rFonts w:ascii="Times New Roman" w:hAnsi="Times New Roman" w:cs="Times New Roman"/>
        </w:rPr>
        <w:t>, which d</w:t>
      </w:r>
      <w:r w:rsidR="007E45A8" w:rsidRPr="0041169D">
        <w:rPr>
          <w:rFonts w:ascii="Times New Roman" w:hAnsi="Times New Roman" w:cs="Times New Roman"/>
        </w:rPr>
        <w:t>eal</w:t>
      </w:r>
      <w:r w:rsidR="0006531B" w:rsidRPr="0041169D">
        <w:rPr>
          <w:rFonts w:ascii="Times New Roman" w:hAnsi="Times New Roman" w:cs="Times New Roman"/>
        </w:rPr>
        <w:t>s</w:t>
      </w:r>
      <w:r w:rsidR="007E45A8" w:rsidRPr="0041169D">
        <w:rPr>
          <w:rFonts w:ascii="Times New Roman" w:hAnsi="Times New Roman" w:cs="Times New Roman"/>
        </w:rPr>
        <w:t xml:space="preserve"> </w:t>
      </w:r>
      <w:r w:rsidR="00103880" w:rsidRPr="0041169D">
        <w:rPr>
          <w:rFonts w:ascii="Times New Roman" w:hAnsi="Times New Roman" w:cs="Times New Roman"/>
        </w:rPr>
        <w:t xml:space="preserve">generally </w:t>
      </w:r>
      <w:r w:rsidR="007E45A8" w:rsidRPr="0041169D">
        <w:rPr>
          <w:rFonts w:ascii="Times New Roman" w:hAnsi="Times New Roman" w:cs="Times New Roman"/>
        </w:rPr>
        <w:t xml:space="preserve">with the </w:t>
      </w:r>
      <w:r w:rsidR="00E56E21" w:rsidRPr="0041169D">
        <w:rPr>
          <w:rFonts w:ascii="Times New Roman" w:hAnsi="Times New Roman" w:cs="Times New Roman"/>
        </w:rPr>
        <w:t>payment of amounts payable under the NDIS)</w:t>
      </w:r>
    </w:p>
    <w:p w14:paraId="336F57AD" w14:textId="5631F005" w:rsidR="00C030D6"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section 45</w:t>
      </w:r>
      <w:r w:rsidR="00C030D6" w:rsidRPr="0041169D">
        <w:rPr>
          <w:rFonts w:ascii="Times New Roman" w:hAnsi="Times New Roman" w:cs="Times New Roman"/>
        </w:rPr>
        <w:t>A</w:t>
      </w:r>
      <w:r w:rsidR="0006531B" w:rsidRPr="0041169D">
        <w:rPr>
          <w:rFonts w:ascii="Times New Roman" w:hAnsi="Times New Roman" w:cs="Times New Roman"/>
        </w:rPr>
        <w:t xml:space="preserve">, which </w:t>
      </w:r>
      <w:r w:rsidR="00103880" w:rsidRPr="0041169D">
        <w:rPr>
          <w:rFonts w:ascii="Times New Roman" w:hAnsi="Times New Roman" w:cs="Times New Roman"/>
        </w:rPr>
        <w:t>deal</w:t>
      </w:r>
      <w:r w:rsidR="0006531B" w:rsidRPr="0041169D">
        <w:rPr>
          <w:rFonts w:ascii="Times New Roman" w:hAnsi="Times New Roman" w:cs="Times New Roman"/>
        </w:rPr>
        <w:t>s</w:t>
      </w:r>
      <w:r w:rsidR="00103880" w:rsidRPr="0041169D">
        <w:rPr>
          <w:rFonts w:ascii="Times New Roman" w:hAnsi="Times New Roman" w:cs="Times New Roman"/>
        </w:rPr>
        <w:t xml:space="preserve"> with the need for a claim for payment of amounts payable under the NDIS</w:t>
      </w:r>
    </w:p>
    <w:p w14:paraId="41E20692" w14:textId="050720FA" w:rsidR="00F873B3" w:rsidRPr="0041169D" w:rsidRDefault="00F873B3" w:rsidP="00B265FD">
      <w:pPr>
        <w:numPr>
          <w:ilvl w:val="0"/>
          <w:numId w:val="66"/>
        </w:numPr>
        <w:spacing w:after="0" w:line="276" w:lineRule="auto"/>
        <w:rPr>
          <w:rFonts w:ascii="Times New Roman" w:hAnsi="Times New Roman" w:cs="Times New Roman"/>
        </w:rPr>
      </w:pPr>
      <w:r w:rsidRPr="0041169D">
        <w:rPr>
          <w:rFonts w:ascii="Times New Roman" w:hAnsi="Times New Roman" w:cs="Times New Roman"/>
        </w:rPr>
        <w:t>section 45C</w:t>
      </w:r>
      <w:r w:rsidR="00103880" w:rsidRPr="0041169D">
        <w:rPr>
          <w:rFonts w:ascii="Times New Roman" w:hAnsi="Times New Roman" w:cs="Times New Roman"/>
        </w:rPr>
        <w:t xml:space="preserve"> </w:t>
      </w:r>
      <w:r w:rsidR="0006531B" w:rsidRPr="0041169D">
        <w:rPr>
          <w:rFonts w:ascii="Times New Roman" w:hAnsi="Times New Roman" w:cs="Times New Roman"/>
        </w:rPr>
        <w:t xml:space="preserve">(inserted by item 4 of this Schedule) which deals with </w:t>
      </w:r>
      <w:r w:rsidR="009578A7" w:rsidRPr="0041169D">
        <w:rPr>
          <w:rFonts w:ascii="Times New Roman" w:hAnsi="Times New Roman" w:cs="Times New Roman"/>
        </w:rPr>
        <w:t>maximum amounts payable under the NDIS</w:t>
      </w:r>
      <w:r w:rsidRPr="0041169D">
        <w:rPr>
          <w:rFonts w:ascii="Times New Roman" w:hAnsi="Times New Roman" w:cs="Times New Roman"/>
        </w:rPr>
        <w:t>.</w:t>
      </w:r>
    </w:p>
    <w:p w14:paraId="1722EEE0" w14:textId="7D88BFBA" w:rsidR="00F873B3" w:rsidRPr="0041169D" w:rsidRDefault="009B4C69" w:rsidP="0065165A">
      <w:pPr>
        <w:spacing w:before="240" w:after="0" w:line="276" w:lineRule="auto"/>
        <w:rPr>
          <w:rFonts w:ascii="Times New Roman" w:hAnsi="Times New Roman" w:cs="Times New Roman"/>
          <w:iCs/>
          <w:u w:val="single"/>
        </w:rPr>
      </w:pPr>
      <w:r w:rsidRPr="0041169D">
        <w:rPr>
          <w:rFonts w:ascii="Times New Roman" w:hAnsi="Times New Roman" w:cs="Times New Roman"/>
          <w:iCs/>
          <w:u w:val="single"/>
        </w:rPr>
        <w:t>Section 33</w:t>
      </w:r>
    </w:p>
    <w:p w14:paraId="2E4AD73C" w14:textId="5E901EE7" w:rsidR="00A1480D" w:rsidRPr="0041169D" w:rsidRDefault="009B4C69" w:rsidP="00615507">
      <w:pPr>
        <w:spacing w:after="0" w:line="276" w:lineRule="auto"/>
        <w:rPr>
          <w:rFonts w:ascii="Times New Roman" w:hAnsi="Times New Roman" w:cs="Times New Roman"/>
        </w:rPr>
      </w:pPr>
      <w:r w:rsidRPr="0041169D">
        <w:rPr>
          <w:rFonts w:ascii="Times New Roman" w:hAnsi="Times New Roman" w:cs="Times New Roman"/>
        </w:rPr>
        <w:t xml:space="preserve">Specifying section 33 as a designated provision will </w:t>
      </w:r>
      <w:r w:rsidR="00F873B3" w:rsidRPr="0041169D">
        <w:rPr>
          <w:rFonts w:ascii="Times New Roman" w:hAnsi="Times New Roman" w:cs="Times New Roman"/>
        </w:rPr>
        <w:t>ensure that computer-based programs could be used to facilitate the grouping of supports under section 33(2E). A legislative instrument under section 33(2E) of the Act require</w:t>
      </w:r>
      <w:r w:rsidRPr="0041169D">
        <w:rPr>
          <w:rFonts w:ascii="Times New Roman" w:hAnsi="Times New Roman" w:cs="Times New Roman"/>
        </w:rPr>
        <w:t>s</w:t>
      </w:r>
      <w:r w:rsidR="00F873B3" w:rsidRPr="0041169D">
        <w:rPr>
          <w:rFonts w:ascii="Times New Roman" w:hAnsi="Times New Roman" w:cs="Times New Roman"/>
        </w:rPr>
        <w:t xml:space="preserve"> that reasonable and necessary supports are divided into groups, taking in account a range of factors.</w:t>
      </w:r>
      <w:r w:rsidR="00E8429D" w:rsidRPr="0041169D">
        <w:rPr>
          <w:rFonts w:ascii="Times New Roman" w:hAnsi="Times New Roman" w:cs="Times New Roman"/>
        </w:rPr>
        <w:t xml:space="preserve"> Applying computer based decision making to this provision will ensure equality in categorising supports into </w:t>
      </w:r>
      <w:r w:rsidR="009B0C42" w:rsidRPr="0041169D">
        <w:rPr>
          <w:rFonts w:ascii="Times New Roman" w:hAnsi="Times New Roman" w:cs="Times New Roman"/>
        </w:rPr>
        <w:t>consistent and predefined groups.</w:t>
      </w:r>
      <w:r w:rsidR="00F873B3" w:rsidRPr="0041169D">
        <w:rPr>
          <w:rFonts w:ascii="Times New Roman" w:hAnsi="Times New Roman" w:cs="Times New Roman"/>
        </w:rPr>
        <w:t xml:space="preserve"> </w:t>
      </w:r>
    </w:p>
    <w:p w14:paraId="610B99C9" w14:textId="3D2BCE5A" w:rsidR="00F873B3" w:rsidRPr="0041169D" w:rsidRDefault="00F873B3" w:rsidP="0065165A">
      <w:pPr>
        <w:spacing w:before="240" w:after="0" w:line="276" w:lineRule="auto"/>
        <w:rPr>
          <w:rFonts w:ascii="Times New Roman" w:hAnsi="Times New Roman" w:cs="Times New Roman"/>
          <w:iCs/>
          <w:u w:val="single"/>
        </w:rPr>
      </w:pPr>
      <w:r w:rsidRPr="0041169D">
        <w:rPr>
          <w:rFonts w:ascii="Times New Roman" w:hAnsi="Times New Roman" w:cs="Times New Roman"/>
          <w:iCs/>
          <w:u w:val="single"/>
        </w:rPr>
        <w:t>Section</w:t>
      </w:r>
      <w:r w:rsidR="000B02A4" w:rsidRPr="0041169D">
        <w:rPr>
          <w:rFonts w:ascii="Times New Roman" w:hAnsi="Times New Roman" w:cs="Times New Roman"/>
          <w:iCs/>
          <w:u w:val="single"/>
        </w:rPr>
        <w:t>s</w:t>
      </w:r>
      <w:r w:rsidRPr="0041169D">
        <w:rPr>
          <w:rFonts w:ascii="Times New Roman" w:hAnsi="Times New Roman" w:cs="Times New Roman"/>
          <w:iCs/>
          <w:u w:val="single"/>
        </w:rPr>
        <w:t xml:space="preserve"> 45, 45A and 45C</w:t>
      </w:r>
    </w:p>
    <w:p w14:paraId="40370FAB" w14:textId="0CAA6724" w:rsidR="00F873B3" w:rsidRPr="0041169D" w:rsidRDefault="00F873B3" w:rsidP="00615507">
      <w:pPr>
        <w:spacing w:after="0" w:line="276" w:lineRule="auto"/>
        <w:rPr>
          <w:rFonts w:ascii="Times New Roman" w:hAnsi="Times New Roman" w:cs="Times New Roman"/>
        </w:rPr>
      </w:pPr>
      <w:r w:rsidRPr="0041169D">
        <w:rPr>
          <w:rFonts w:ascii="Times New Roman" w:hAnsi="Times New Roman" w:cs="Times New Roman"/>
        </w:rPr>
        <w:t xml:space="preserve">Amendments to authorise computer-based administrative action under sections 45, 45A and </w:t>
      </w:r>
      <w:r w:rsidR="009B5B91" w:rsidRPr="0041169D">
        <w:rPr>
          <w:rFonts w:ascii="Times New Roman" w:hAnsi="Times New Roman" w:cs="Times New Roman"/>
        </w:rPr>
        <w:t xml:space="preserve">proposed new section </w:t>
      </w:r>
      <w:r w:rsidRPr="0041169D">
        <w:rPr>
          <w:rFonts w:ascii="Times New Roman" w:hAnsi="Times New Roman" w:cs="Times New Roman"/>
        </w:rPr>
        <w:t xml:space="preserve">45C are required to support </w:t>
      </w:r>
      <w:r w:rsidR="000B02A4" w:rsidRPr="0041169D">
        <w:rPr>
          <w:rFonts w:ascii="Times New Roman" w:hAnsi="Times New Roman" w:cs="Times New Roman"/>
        </w:rPr>
        <w:t xml:space="preserve">the </w:t>
      </w:r>
      <w:r w:rsidRPr="0041169D">
        <w:rPr>
          <w:rFonts w:ascii="Times New Roman" w:hAnsi="Times New Roman" w:cs="Times New Roman"/>
        </w:rPr>
        <w:t xml:space="preserve">claims and payment processes. The </w:t>
      </w:r>
      <w:r w:rsidR="00B60494" w:rsidRPr="0041169D">
        <w:rPr>
          <w:rFonts w:ascii="Times New Roman" w:hAnsi="Times New Roman" w:cs="Times New Roman"/>
        </w:rPr>
        <w:t>Agency</w:t>
      </w:r>
      <w:r w:rsidRPr="0041169D">
        <w:rPr>
          <w:rFonts w:ascii="Times New Roman" w:hAnsi="Times New Roman" w:cs="Times New Roman"/>
        </w:rPr>
        <w:t xml:space="preserve"> currently processes over 6</w:t>
      </w:r>
      <w:r w:rsidR="003509A9" w:rsidRPr="0041169D">
        <w:rPr>
          <w:rFonts w:ascii="Times New Roman" w:hAnsi="Times New Roman" w:cs="Times New Roman"/>
        </w:rPr>
        <w:t>6</w:t>
      </w:r>
      <w:r w:rsidRPr="0041169D">
        <w:rPr>
          <w:rFonts w:ascii="Times New Roman" w:hAnsi="Times New Roman" w:cs="Times New Roman"/>
        </w:rPr>
        <w:t xml:space="preserve">0,000 claims per day, a significant number of which are supported using computer-based processes. It is not operationally possible for the </w:t>
      </w:r>
      <w:r w:rsidR="00B60494" w:rsidRPr="0041169D">
        <w:rPr>
          <w:rFonts w:ascii="Times New Roman" w:hAnsi="Times New Roman" w:cs="Times New Roman"/>
        </w:rPr>
        <w:t>Agency</w:t>
      </w:r>
      <w:r w:rsidRPr="0041169D">
        <w:rPr>
          <w:rFonts w:ascii="Times New Roman" w:hAnsi="Times New Roman" w:cs="Times New Roman"/>
        </w:rPr>
        <w:t xml:space="preserve"> to process this volume of claims manually. The purpose of the amendment is to provide express </w:t>
      </w:r>
      <w:r w:rsidRPr="0041169D">
        <w:rPr>
          <w:rFonts w:ascii="Times New Roman" w:hAnsi="Times New Roman" w:cs="Times New Roman"/>
        </w:rPr>
        <w:lastRenderedPageBreak/>
        <w:t xml:space="preserve">legislative authority for the </w:t>
      </w:r>
      <w:r w:rsidR="00B60494" w:rsidRPr="0041169D">
        <w:rPr>
          <w:rFonts w:ascii="Times New Roman" w:hAnsi="Times New Roman" w:cs="Times New Roman"/>
        </w:rPr>
        <w:t>Agency</w:t>
      </w:r>
      <w:r w:rsidRPr="0041169D">
        <w:rPr>
          <w:rFonts w:ascii="Times New Roman" w:hAnsi="Times New Roman" w:cs="Times New Roman"/>
        </w:rPr>
        <w:t xml:space="preserve"> to use computer-based programs to process claims</w:t>
      </w:r>
      <w:r w:rsidR="007D31A2" w:rsidRPr="0041169D">
        <w:rPr>
          <w:rFonts w:ascii="Times New Roman" w:hAnsi="Times New Roman" w:cs="Times New Roman"/>
        </w:rPr>
        <w:t xml:space="preserve"> from the date that this </w:t>
      </w:r>
      <w:r w:rsidR="00807083" w:rsidRPr="0041169D">
        <w:rPr>
          <w:rFonts w:ascii="Times New Roman" w:hAnsi="Times New Roman" w:cs="Times New Roman"/>
        </w:rPr>
        <w:t>Part commences</w:t>
      </w:r>
      <w:r w:rsidRPr="0041169D">
        <w:rPr>
          <w:rFonts w:ascii="Times New Roman" w:hAnsi="Times New Roman" w:cs="Times New Roman"/>
        </w:rPr>
        <w:t xml:space="preserve">. </w:t>
      </w:r>
    </w:p>
    <w:p w14:paraId="466A42E9" w14:textId="69F13645"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It is envisaged that computer-based administrative action </w:t>
      </w:r>
      <w:r w:rsidR="00675051" w:rsidRPr="0041169D">
        <w:rPr>
          <w:rFonts w:ascii="Times New Roman" w:hAnsi="Times New Roman" w:cs="Times New Roman"/>
        </w:rPr>
        <w:t>would be used</w:t>
      </w:r>
      <w:r w:rsidR="001A031E" w:rsidRPr="0041169D">
        <w:rPr>
          <w:rFonts w:ascii="Times New Roman" w:hAnsi="Times New Roman" w:cs="Times New Roman"/>
        </w:rPr>
        <w:t>, for example,</w:t>
      </w:r>
      <w:r w:rsidRPr="0041169D">
        <w:rPr>
          <w:rFonts w:ascii="Times New Roman" w:hAnsi="Times New Roman" w:cs="Times New Roman"/>
        </w:rPr>
        <w:t xml:space="preserve"> to reject claims under subsection 45(4) where a payment would result in the participant’s plan funding limit being exceeded.</w:t>
      </w:r>
      <w:r w:rsidR="001A031E" w:rsidRPr="0041169D">
        <w:rPr>
          <w:rFonts w:ascii="Times New Roman" w:hAnsi="Times New Roman" w:cs="Times New Roman"/>
        </w:rPr>
        <w:t xml:space="preserve"> </w:t>
      </w:r>
    </w:p>
    <w:p w14:paraId="7595B1D1" w14:textId="4A85A6B7" w:rsidR="00F873B3" w:rsidRPr="0041169D" w:rsidRDefault="001B2F84" w:rsidP="0065165A">
      <w:pPr>
        <w:spacing w:before="240" w:after="0" w:line="276" w:lineRule="auto"/>
        <w:rPr>
          <w:rFonts w:ascii="Times New Roman" w:hAnsi="Times New Roman" w:cs="Times New Roman"/>
        </w:rPr>
      </w:pPr>
      <w:r w:rsidRPr="0041169D">
        <w:rPr>
          <w:rFonts w:ascii="Times New Roman" w:hAnsi="Times New Roman" w:cs="Times New Roman"/>
        </w:rPr>
        <w:t xml:space="preserve">A computer-based program could also be used </w:t>
      </w:r>
      <w:r w:rsidR="00F873B3" w:rsidRPr="0041169D">
        <w:rPr>
          <w:rFonts w:ascii="Times New Roman" w:hAnsi="Times New Roman" w:cs="Times New Roman"/>
        </w:rPr>
        <w:t>to ensure that claims may be reject</w:t>
      </w:r>
      <w:r w:rsidR="0039265E" w:rsidRPr="0041169D">
        <w:rPr>
          <w:rFonts w:ascii="Times New Roman" w:hAnsi="Times New Roman" w:cs="Times New Roman"/>
        </w:rPr>
        <w:t>ed</w:t>
      </w:r>
      <w:r w:rsidR="00F873B3" w:rsidRPr="0041169D">
        <w:rPr>
          <w:rFonts w:ascii="Times New Roman" w:hAnsi="Times New Roman" w:cs="Times New Roman"/>
        </w:rPr>
        <w:t xml:space="preserve"> </w:t>
      </w:r>
      <w:r w:rsidRPr="0041169D">
        <w:rPr>
          <w:rFonts w:ascii="Times New Roman" w:hAnsi="Times New Roman" w:cs="Times New Roman"/>
        </w:rPr>
        <w:t>under section 45A where</w:t>
      </w:r>
      <w:r w:rsidR="00F873B3" w:rsidRPr="0041169D">
        <w:rPr>
          <w:rFonts w:ascii="Times New Roman" w:hAnsi="Times New Roman" w:cs="Times New Roman"/>
        </w:rPr>
        <w:t xml:space="preserve"> </w:t>
      </w:r>
      <w:r w:rsidR="0039265E" w:rsidRPr="0041169D">
        <w:rPr>
          <w:rFonts w:ascii="Times New Roman" w:hAnsi="Times New Roman" w:cs="Times New Roman"/>
        </w:rPr>
        <w:t xml:space="preserve">a </w:t>
      </w:r>
      <w:r w:rsidR="00F873B3" w:rsidRPr="0041169D">
        <w:rPr>
          <w:rFonts w:ascii="Times New Roman" w:hAnsi="Times New Roman" w:cs="Times New Roman"/>
        </w:rPr>
        <w:t>claim has not been made in accordance with subsections 45A(2)</w:t>
      </w:r>
      <w:r w:rsidR="00EC13F4" w:rsidRPr="0041169D">
        <w:rPr>
          <w:rFonts w:ascii="Times New Roman" w:hAnsi="Times New Roman" w:cs="Times New Roman"/>
        </w:rPr>
        <w:t xml:space="preserve"> (regarding </w:t>
      </w:r>
      <w:r w:rsidR="00A750DE" w:rsidRPr="0041169D">
        <w:rPr>
          <w:rFonts w:ascii="Times New Roman" w:hAnsi="Times New Roman" w:cs="Times New Roman"/>
        </w:rPr>
        <w:t>who</w:t>
      </w:r>
      <w:r w:rsidR="00EC13F4" w:rsidRPr="0041169D">
        <w:rPr>
          <w:rFonts w:ascii="Times New Roman" w:hAnsi="Times New Roman" w:cs="Times New Roman"/>
        </w:rPr>
        <w:t xml:space="preserve"> can make a claim)</w:t>
      </w:r>
      <w:r w:rsidR="00F873B3" w:rsidRPr="0041169D">
        <w:rPr>
          <w:rFonts w:ascii="Times New Roman" w:hAnsi="Times New Roman" w:cs="Times New Roman"/>
        </w:rPr>
        <w:t xml:space="preserve">, </w:t>
      </w:r>
      <w:r w:rsidR="00EC13F4" w:rsidRPr="0041169D">
        <w:rPr>
          <w:rFonts w:ascii="Times New Roman" w:hAnsi="Times New Roman" w:cs="Times New Roman"/>
        </w:rPr>
        <w:t>45A</w:t>
      </w:r>
      <w:r w:rsidR="00F873B3" w:rsidRPr="0041169D">
        <w:rPr>
          <w:rFonts w:ascii="Times New Roman" w:hAnsi="Times New Roman" w:cs="Times New Roman"/>
        </w:rPr>
        <w:t>(3)</w:t>
      </w:r>
      <w:r w:rsidR="00EC13F4" w:rsidRPr="0041169D">
        <w:rPr>
          <w:rFonts w:ascii="Times New Roman" w:hAnsi="Times New Roman" w:cs="Times New Roman"/>
        </w:rPr>
        <w:t xml:space="preserve"> (regarding a claim being made in an approved form with </w:t>
      </w:r>
      <w:r w:rsidR="002F6474" w:rsidRPr="0041169D">
        <w:rPr>
          <w:rFonts w:ascii="Times New Roman" w:hAnsi="Times New Roman" w:cs="Times New Roman"/>
        </w:rPr>
        <w:t>required information)</w:t>
      </w:r>
      <w:r w:rsidR="00F873B3" w:rsidRPr="0041169D">
        <w:rPr>
          <w:rFonts w:ascii="Times New Roman" w:hAnsi="Times New Roman" w:cs="Times New Roman"/>
        </w:rPr>
        <w:t xml:space="preserve"> or </w:t>
      </w:r>
      <w:r w:rsidR="002F6474" w:rsidRPr="0041169D">
        <w:rPr>
          <w:rFonts w:ascii="Times New Roman" w:hAnsi="Times New Roman" w:cs="Times New Roman"/>
        </w:rPr>
        <w:t>45A</w:t>
      </w:r>
      <w:r w:rsidR="00F873B3" w:rsidRPr="0041169D">
        <w:rPr>
          <w:rFonts w:ascii="Times New Roman" w:hAnsi="Times New Roman" w:cs="Times New Roman"/>
        </w:rPr>
        <w:t>(5)</w:t>
      </w:r>
      <w:r w:rsidR="002F6474" w:rsidRPr="0041169D">
        <w:rPr>
          <w:rFonts w:ascii="Times New Roman" w:hAnsi="Times New Roman" w:cs="Times New Roman"/>
        </w:rPr>
        <w:t xml:space="preserve"> (regarding the time period for making a claim)</w:t>
      </w:r>
      <w:r w:rsidR="00F873B3" w:rsidRPr="0041169D">
        <w:rPr>
          <w:rFonts w:ascii="Times New Roman" w:hAnsi="Times New Roman" w:cs="Times New Roman"/>
        </w:rPr>
        <w:t>.</w:t>
      </w:r>
    </w:p>
    <w:p w14:paraId="67D66534" w14:textId="21150853" w:rsidR="00C35104" w:rsidRPr="0041169D" w:rsidRDefault="00F873B3" w:rsidP="00F93528">
      <w:pPr>
        <w:spacing w:before="240" w:after="0" w:line="276" w:lineRule="auto"/>
        <w:rPr>
          <w:rFonts w:ascii="Times New Roman" w:hAnsi="Times New Roman" w:cs="Times New Roman"/>
        </w:rPr>
      </w:pPr>
      <w:r w:rsidRPr="0041169D">
        <w:rPr>
          <w:rFonts w:ascii="Times New Roman" w:hAnsi="Times New Roman" w:cs="Times New Roman"/>
        </w:rPr>
        <w:t xml:space="preserve">The amendment would not alter important administrative safeguards already in place by the </w:t>
      </w:r>
      <w:r w:rsidR="00B60494" w:rsidRPr="0041169D">
        <w:rPr>
          <w:rFonts w:ascii="Times New Roman" w:hAnsi="Times New Roman" w:cs="Times New Roman"/>
        </w:rPr>
        <w:t>Agency</w:t>
      </w:r>
      <w:r w:rsidRPr="0041169D">
        <w:rPr>
          <w:rFonts w:ascii="Times New Roman" w:hAnsi="Times New Roman" w:cs="Times New Roman"/>
        </w:rPr>
        <w:t xml:space="preserve">, which </w:t>
      </w:r>
      <w:r w:rsidR="00F12FC0" w:rsidRPr="0041169D">
        <w:rPr>
          <w:rFonts w:ascii="Times New Roman" w:hAnsi="Times New Roman" w:cs="Times New Roman"/>
        </w:rPr>
        <w:t xml:space="preserve">will </w:t>
      </w:r>
      <w:r w:rsidRPr="0041169D">
        <w:rPr>
          <w:rFonts w:ascii="Times New Roman" w:hAnsi="Times New Roman" w:cs="Times New Roman"/>
        </w:rPr>
        <w:t>ensure that claims are assessed via computer-based program only where objective criteria are satisfied. A human decision-maker would continue to assess claims that are not suitable for computer-based administrative action.</w:t>
      </w:r>
      <w:r w:rsidR="00F93528" w:rsidRPr="0041169D">
        <w:rPr>
          <w:rFonts w:ascii="Times New Roman" w:hAnsi="Times New Roman" w:cs="Times New Roman"/>
        </w:rPr>
        <w:t xml:space="preserve"> For example, decisions under subsection 45(5) about paying over a total finding amount</w:t>
      </w:r>
      <w:r w:rsidR="00F12FC0" w:rsidRPr="0041169D">
        <w:rPr>
          <w:rFonts w:ascii="Times New Roman" w:hAnsi="Times New Roman" w:cs="Times New Roman"/>
        </w:rPr>
        <w:t xml:space="preserve"> </w:t>
      </w:r>
      <w:r w:rsidR="00F93528" w:rsidRPr="0041169D">
        <w:rPr>
          <w:rFonts w:ascii="Times New Roman" w:hAnsi="Times New Roman" w:cs="Times New Roman"/>
        </w:rPr>
        <w:t xml:space="preserve">because a participant has experienced fraud </w:t>
      </w:r>
      <w:r w:rsidR="00F12FC0" w:rsidRPr="0041169D">
        <w:rPr>
          <w:rFonts w:ascii="Times New Roman" w:hAnsi="Times New Roman" w:cs="Times New Roman"/>
        </w:rPr>
        <w:t xml:space="preserve">would </w:t>
      </w:r>
      <w:r w:rsidR="009C3005" w:rsidRPr="0041169D">
        <w:rPr>
          <w:rFonts w:ascii="Times New Roman" w:hAnsi="Times New Roman" w:cs="Times New Roman"/>
        </w:rPr>
        <w:t xml:space="preserve">likely </w:t>
      </w:r>
      <w:r w:rsidR="00F93528" w:rsidRPr="0041169D">
        <w:rPr>
          <w:rFonts w:ascii="Times New Roman" w:hAnsi="Times New Roman" w:cs="Times New Roman"/>
        </w:rPr>
        <w:t xml:space="preserve">be </w:t>
      </w:r>
      <w:r w:rsidR="009821E8" w:rsidRPr="0041169D">
        <w:rPr>
          <w:rFonts w:ascii="Times New Roman" w:hAnsi="Times New Roman" w:cs="Times New Roman"/>
        </w:rPr>
        <w:t xml:space="preserve">made by </w:t>
      </w:r>
      <w:r w:rsidR="00F93528" w:rsidRPr="0041169D">
        <w:rPr>
          <w:rFonts w:ascii="Times New Roman" w:hAnsi="Times New Roman" w:cs="Times New Roman"/>
        </w:rPr>
        <w:t>a human decision maker.</w:t>
      </w:r>
      <w:r w:rsidR="007A60F1" w:rsidRPr="0041169D">
        <w:rPr>
          <w:rFonts w:ascii="Times New Roman" w:hAnsi="Times New Roman" w:cs="Times New Roman"/>
        </w:rPr>
        <w:t xml:space="preserve"> </w:t>
      </w:r>
    </w:p>
    <w:p w14:paraId="1B60EA1E" w14:textId="4B25557F" w:rsidR="00F873B3" w:rsidRPr="0041169D" w:rsidRDefault="00C35104" w:rsidP="0065165A">
      <w:pPr>
        <w:spacing w:before="240" w:after="0" w:line="276" w:lineRule="auto"/>
        <w:rPr>
          <w:rFonts w:ascii="Times New Roman" w:hAnsi="Times New Roman" w:cs="Times New Roman"/>
        </w:rPr>
      </w:pPr>
      <w:r w:rsidRPr="0041169D">
        <w:rPr>
          <w:rFonts w:ascii="Times New Roman" w:hAnsi="Times New Roman" w:cs="Times New Roman"/>
        </w:rPr>
        <w:t>Provisions</w:t>
      </w:r>
      <w:r w:rsidRPr="0041169D" w:rsidDel="00ED4CC4">
        <w:rPr>
          <w:rFonts w:ascii="Times New Roman" w:hAnsi="Times New Roman" w:cs="Times New Roman"/>
        </w:rPr>
        <w:t xml:space="preserve"> </w:t>
      </w:r>
      <w:r w:rsidRPr="0041169D">
        <w:rPr>
          <w:rFonts w:ascii="Times New Roman" w:hAnsi="Times New Roman" w:cs="Times New Roman"/>
        </w:rPr>
        <w:t xml:space="preserve">have only been listed under subsection 59C(1) where the end to end process for computer-based decision making is clear </w:t>
      </w:r>
      <w:r w:rsidR="00150DC4" w:rsidRPr="0041169D">
        <w:rPr>
          <w:rFonts w:ascii="Times New Roman" w:hAnsi="Times New Roman" w:cs="Times New Roman"/>
        </w:rPr>
        <w:t>and</w:t>
      </w:r>
      <w:r w:rsidRPr="0041169D">
        <w:rPr>
          <w:rFonts w:ascii="Times New Roman" w:hAnsi="Times New Roman" w:cs="Times New Roman"/>
        </w:rPr>
        <w:t xml:space="preserve"> there is high confidence that the provision can be automated without compromising the integrity of decision making under those provisions. In the drafting of this Bill, a decision was taken not to list provisions where sufficient work had not yet been done to be clear whether or how it would be appropriate to provide for computer-based decision making.</w:t>
      </w:r>
    </w:p>
    <w:p w14:paraId="7410C0C9" w14:textId="5CDB5D8C"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Specified provisions</w:t>
      </w:r>
    </w:p>
    <w:p w14:paraId="7C6DBFA2" w14:textId="77777777" w:rsidR="00B94E62"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59C(2) would provide that for the purposes of paragraphs 59B(1)(b), (c), and (d), the Minister may, by legislative instrument, specify a provision of</w:t>
      </w:r>
      <w:r w:rsidR="00403684" w:rsidRPr="0041169D">
        <w:rPr>
          <w:rFonts w:ascii="Times New Roman" w:hAnsi="Times New Roman" w:cs="Times New Roman"/>
        </w:rPr>
        <w:t xml:space="preserve"> one of the following to be a designated provision</w:t>
      </w:r>
      <w:r w:rsidRPr="0041169D">
        <w:rPr>
          <w:rFonts w:ascii="Times New Roman" w:hAnsi="Times New Roman" w:cs="Times New Roman"/>
        </w:rPr>
        <w:t xml:space="preserve">: </w:t>
      </w:r>
    </w:p>
    <w:p w14:paraId="604AB3E0" w14:textId="556B165B" w:rsidR="00B94E62" w:rsidRPr="0041169D" w:rsidRDefault="00F873B3" w:rsidP="00B265FD">
      <w:pPr>
        <w:numPr>
          <w:ilvl w:val="0"/>
          <w:numId w:val="66"/>
        </w:numPr>
        <w:spacing w:after="0" w:line="276" w:lineRule="auto"/>
        <w:rPr>
          <w:rFonts w:ascii="Times New Roman" w:hAnsi="Times New Roman" w:cs="Times New Roman"/>
          <w:i/>
        </w:rPr>
      </w:pPr>
      <w:r w:rsidRPr="0041169D">
        <w:rPr>
          <w:rFonts w:ascii="Times New Roman" w:hAnsi="Times New Roman" w:cs="Times New Roman"/>
        </w:rPr>
        <w:t xml:space="preserve">the Act or a legislative instrument made under the Act; </w:t>
      </w:r>
    </w:p>
    <w:p w14:paraId="41C0C1A0" w14:textId="5CAF09F7" w:rsidR="00F873B3" w:rsidRPr="0041169D" w:rsidRDefault="00F873B3" w:rsidP="00B265FD">
      <w:pPr>
        <w:numPr>
          <w:ilvl w:val="0"/>
          <w:numId w:val="66"/>
        </w:numPr>
        <w:spacing w:after="0" w:line="276" w:lineRule="auto"/>
        <w:rPr>
          <w:rFonts w:ascii="Times New Roman" w:hAnsi="Times New Roman" w:cs="Times New Roman"/>
          <w:i/>
        </w:rPr>
      </w:pPr>
      <w:r w:rsidRPr="0041169D">
        <w:rPr>
          <w:rFonts w:ascii="Times New Roman" w:hAnsi="Times New Roman" w:cs="Times New Roman"/>
        </w:rPr>
        <w:t xml:space="preserve">a legislative instrument made under the </w:t>
      </w:r>
      <w:r w:rsidR="002E155C" w:rsidRPr="0041169D">
        <w:rPr>
          <w:rFonts w:ascii="Times New Roman" w:eastAsia="Times New Roman" w:hAnsi="Times New Roman" w:cs="Times New Roman"/>
          <w:bCs/>
          <w:lang w:eastAsia="en-AU"/>
        </w:rPr>
        <w:t>Getting the NDIS Back on Track Act</w:t>
      </w:r>
      <w:r w:rsidR="005D01EF" w:rsidRPr="0041169D">
        <w:rPr>
          <w:rFonts w:ascii="Times New Roman" w:eastAsia="Times New Roman" w:hAnsi="Times New Roman" w:cs="Times New Roman"/>
          <w:bCs/>
          <w:lang w:eastAsia="en-AU"/>
        </w:rPr>
        <w:t>.</w:t>
      </w:r>
      <w:r w:rsidR="002E155C" w:rsidRPr="0041169D">
        <w:rPr>
          <w:rFonts w:ascii="Times New Roman" w:eastAsia="Times New Roman" w:hAnsi="Times New Roman" w:cs="Times New Roman"/>
          <w:bCs/>
          <w:lang w:eastAsia="en-AU"/>
        </w:rPr>
        <w:t xml:space="preserve"> </w:t>
      </w:r>
      <w:r w:rsidR="00B94E62" w:rsidRPr="0041169D">
        <w:rPr>
          <w:rFonts w:ascii="Times New Roman" w:hAnsi="Times New Roman" w:cs="Times New Roman"/>
          <w:iCs/>
        </w:rPr>
        <w:t>(</w:t>
      </w:r>
      <w:r w:rsidR="00185DB8" w:rsidRPr="0041169D">
        <w:rPr>
          <w:rFonts w:ascii="Times New Roman" w:hAnsi="Times New Roman" w:cs="Times New Roman"/>
          <w:iCs/>
        </w:rPr>
        <w:t xml:space="preserve">note that </w:t>
      </w:r>
      <w:r w:rsidR="001444BC" w:rsidRPr="0041169D">
        <w:rPr>
          <w:rFonts w:ascii="Times New Roman" w:hAnsi="Times New Roman" w:cs="Times New Roman"/>
          <w:iCs/>
        </w:rPr>
        <w:t xml:space="preserve">item 139 of Schedule 1 to </w:t>
      </w:r>
      <w:r w:rsidR="00185DB8" w:rsidRPr="0041169D">
        <w:rPr>
          <w:rFonts w:ascii="Times New Roman" w:hAnsi="Times New Roman" w:cs="Times New Roman"/>
          <w:iCs/>
        </w:rPr>
        <w:t xml:space="preserve">the </w:t>
      </w:r>
      <w:r w:rsidR="002E155C" w:rsidRPr="0041169D">
        <w:rPr>
          <w:rFonts w:ascii="Times New Roman" w:eastAsia="Times New Roman" w:hAnsi="Times New Roman" w:cs="Times New Roman"/>
          <w:bCs/>
          <w:lang w:eastAsia="en-AU"/>
        </w:rPr>
        <w:t xml:space="preserve">Getting the NDIS Back on Track Act </w:t>
      </w:r>
      <w:r w:rsidR="001444BC" w:rsidRPr="0041169D">
        <w:rPr>
          <w:rFonts w:ascii="Times New Roman" w:hAnsi="Times New Roman" w:cs="Times New Roman"/>
          <w:iCs/>
        </w:rPr>
        <w:t>provides for the making of certain NDIS rules as transitional rules)</w:t>
      </w:r>
      <w:r w:rsidRPr="0041169D">
        <w:rPr>
          <w:rFonts w:ascii="Times New Roman" w:hAnsi="Times New Roman" w:cs="Times New Roman"/>
          <w:i/>
        </w:rPr>
        <w:t xml:space="preserve">. </w:t>
      </w:r>
    </w:p>
    <w:p w14:paraId="4E15183F" w14:textId="6CD637BB" w:rsidR="00D71DAA"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The purpose of the amendment would be to authorise the Minister to, by legislative instrument, specify a provision in relation to which the CEO may allow a computer program to take administrative action</w:t>
      </w:r>
      <w:r w:rsidR="00D71DAA" w:rsidRPr="0041169D">
        <w:rPr>
          <w:rFonts w:ascii="Times New Roman" w:hAnsi="Times New Roman" w:cs="Times New Roman"/>
        </w:rPr>
        <w:t>. This is</w:t>
      </w:r>
      <w:r w:rsidR="00265D55" w:rsidRPr="0041169D">
        <w:rPr>
          <w:rFonts w:ascii="Times New Roman" w:hAnsi="Times New Roman" w:cs="Times New Roman"/>
        </w:rPr>
        <w:t xml:space="preserve"> </w:t>
      </w:r>
      <w:r w:rsidR="00D51676" w:rsidRPr="0041169D">
        <w:rPr>
          <w:rFonts w:ascii="Times New Roman" w:hAnsi="Times New Roman" w:cs="Times New Roman"/>
        </w:rPr>
        <w:t xml:space="preserve">in addition to </w:t>
      </w:r>
      <w:r w:rsidR="00194A69" w:rsidRPr="0041169D">
        <w:rPr>
          <w:rFonts w:ascii="Times New Roman" w:hAnsi="Times New Roman" w:cs="Times New Roman"/>
        </w:rPr>
        <w:t xml:space="preserve">the listed provisions in </w:t>
      </w:r>
      <w:r w:rsidR="00D71DAA" w:rsidRPr="0041169D">
        <w:rPr>
          <w:rFonts w:ascii="Times New Roman" w:hAnsi="Times New Roman" w:cs="Times New Roman"/>
        </w:rPr>
        <w:t>subsection 59C(1)</w:t>
      </w:r>
      <w:r w:rsidRPr="0041169D">
        <w:rPr>
          <w:rFonts w:ascii="Times New Roman" w:hAnsi="Times New Roman" w:cs="Times New Roman"/>
        </w:rPr>
        <w:t>.</w:t>
      </w:r>
      <w:r w:rsidR="00902D60" w:rsidRPr="0041169D">
        <w:rPr>
          <w:rFonts w:ascii="Times New Roman" w:hAnsi="Times New Roman" w:cs="Times New Roman"/>
        </w:rPr>
        <w:t xml:space="preserve"> </w:t>
      </w:r>
    </w:p>
    <w:p w14:paraId="051F0464" w14:textId="44B846DE" w:rsidR="00A04021" w:rsidRPr="0041169D" w:rsidRDefault="00C35104" w:rsidP="0065165A">
      <w:pPr>
        <w:spacing w:before="240" w:after="0" w:line="276" w:lineRule="auto"/>
        <w:rPr>
          <w:rFonts w:ascii="Times New Roman" w:hAnsi="Times New Roman" w:cs="Times New Roman"/>
        </w:rPr>
      </w:pPr>
      <w:r w:rsidRPr="0041169D">
        <w:rPr>
          <w:rFonts w:ascii="Times New Roman" w:hAnsi="Times New Roman" w:cs="Times New Roman"/>
        </w:rPr>
        <w:t xml:space="preserve">Given the cautious approach to listing provisions under subsection 59C(1), </w:t>
      </w:r>
      <w:r w:rsidR="004A15AA" w:rsidRPr="0041169D">
        <w:rPr>
          <w:rFonts w:ascii="Times New Roman" w:hAnsi="Times New Roman" w:cs="Times New Roman"/>
        </w:rPr>
        <w:t>a</w:t>
      </w:r>
      <w:r w:rsidR="00C329B0" w:rsidRPr="0041169D">
        <w:rPr>
          <w:rFonts w:ascii="Times New Roman" w:hAnsi="Times New Roman" w:cs="Times New Roman"/>
        </w:rPr>
        <w:t xml:space="preserve"> legislative instrument</w:t>
      </w:r>
      <w:r w:rsidR="004A15AA" w:rsidRPr="0041169D">
        <w:rPr>
          <w:rFonts w:ascii="Times New Roman" w:hAnsi="Times New Roman" w:cs="Times New Roman"/>
        </w:rPr>
        <w:t xml:space="preserve"> made under subsection 59C(</w:t>
      </w:r>
      <w:r w:rsidR="00A04021" w:rsidRPr="0041169D">
        <w:rPr>
          <w:rFonts w:ascii="Times New Roman" w:hAnsi="Times New Roman" w:cs="Times New Roman"/>
        </w:rPr>
        <w:t>2</w:t>
      </w:r>
      <w:r w:rsidR="004A15AA" w:rsidRPr="0041169D">
        <w:rPr>
          <w:rFonts w:ascii="Times New Roman" w:hAnsi="Times New Roman" w:cs="Times New Roman"/>
        </w:rPr>
        <w:t xml:space="preserve">) </w:t>
      </w:r>
      <w:r w:rsidR="0057712B" w:rsidRPr="0041169D">
        <w:rPr>
          <w:rFonts w:ascii="Times New Roman" w:hAnsi="Times New Roman" w:cs="Times New Roman"/>
        </w:rPr>
        <w:t>would</w:t>
      </w:r>
      <w:r w:rsidR="008649A3" w:rsidRPr="0041169D">
        <w:rPr>
          <w:rFonts w:ascii="Times New Roman" w:hAnsi="Times New Roman" w:cs="Times New Roman"/>
        </w:rPr>
        <w:t xml:space="preserve"> enable the Minister to authorise </w:t>
      </w:r>
      <w:r w:rsidR="0057712B" w:rsidRPr="0041169D">
        <w:rPr>
          <w:rFonts w:ascii="Times New Roman" w:hAnsi="Times New Roman" w:cs="Times New Roman"/>
        </w:rPr>
        <w:t>computer-</w:t>
      </w:r>
      <w:r w:rsidR="0057712B" w:rsidRPr="0041169D">
        <w:rPr>
          <w:rFonts w:ascii="Times New Roman" w:hAnsi="Times New Roman" w:cs="Times New Roman"/>
        </w:rPr>
        <w:lastRenderedPageBreak/>
        <w:t xml:space="preserve">based </w:t>
      </w:r>
      <w:r w:rsidR="00915CA9" w:rsidRPr="0041169D">
        <w:rPr>
          <w:rFonts w:ascii="Times New Roman" w:hAnsi="Times New Roman" w:cs="Times New Roman"/>
        </w:rPr>
        <w:t>administrative action</w:t>
      </w:r>
      <w:r w:rsidR="006B33D4" w:rsidRPr="0041169D">
        <w:rPr>
          <w:rFonts w:ascii="Times New Roman" w:hAnsi="Times New Roman" w:cs="Times New Roman"/>
        </w:rPr>
        <w:t>s</w:t>
      </w:r>
      <w:r w:rsidR="00A04021" w:rsidRPr="0041169D">
        <w:rPr>
          <w:rFonts w:ascii="Times New Roman" w:hAnsi="Times New Roman" w:cs="Times New Roman"/>
        </w:rPr>
        <w:t xml:space="preserve"> </w:t>
      </w:r>
      <w:r w:rsidR="00BD3BAC" w:rsidRPr="0041169D">
        <w:rPr>
          <w:rFonts w:ascii="Times New Roman" w:hAnsi="Times New Roman" w:cs="Times New Roman"/>
        </w:rPr>
        <w:t xml:space="preserve">only </w:t>
      </w:r>
      <w:r w:rsidR="00A04021" w:rsidRPr="0041169D">
        <w:rPr>
          <w:rFonts w:ascii="Times New Roman" w:hAnsi="Times New Roman" w:cs="Times New Roman"/>
        </w:rPr>
        <w:t xml:space="preserve">once the work has been done </w:t>
      </w:r>
      <w:r w:rsidR="009776FA" w:rsidRPr="0041169D">
        <w:rPr>
          <w:rFonts w:ascii="Times New Roman" w:hAnsi="Times New Roman" w:cs="Times New Roman"/>
        </w:rPr>
        <w:t>to ensure those provisions are appropriate for automation.</w:t>
      </w:r>
    </w:p>
    <w:p w14:paraId="268C4568" w14:textId="33FABAB9" w:rsidR="009776FA" w:rsidRPr="0041169D" w:rsidRDefault="00577F45" w:rsidP="0065165A">
      <w:pPr>
        <w:spacing w:before="240" w:after="0" w:line="276" w:lineRule="auto"/>
        <w:rPr>
          <w:rFonts w:ascii="Times New Roman" w:hAnsi="Times New Roman" w:cs="Times New Roman"/>
        </w:rPr>
      </w:pPr>
      <w:r w:rsidRPr="0041169D">
        <w:rPr>
          <w:rFonts w:ascii="Times New Roman" w:hAnsi="Times New Roman" w:cs="Times New Roman"/>
        </w:rPr>
        <w:t xml:space="preserve">For example, the role of a computer system to take or assist a human in an administrative action may be uncertain </w:t>
      </w:r>
      <w:r w:rsidR="00646BFA" w:rsidRPr="0041169D">
        <w:rPr>
          <w:rFonts w:ascii="Times New Roman" w:hAnsi="Times New Roman" w:cs="Times New Roman"/>
        </w:rPr>
        <w:t xml:space="preserve">because </w:t>
      </w:r>
      <w:r w:rsidRPr="0041169D">
        <w:rPr>
          <w:rFonts w:ascii="Times New Roman" w:hAnsi="Times New Roman" w:cs="Times New Roman"/>
        </w:rPr>
        <w:t xml:space="preserve">the design and build of the computer system might be underway. Further, the operation of a provision may also be dependent on the making of NDIS rules that require negotiation and agreement with the states and territories. </w:t>
      </w:r>
    </w:p>
    <w:p w14:paraId="5692F430" w14:textId="39F55D59" w:rsidR="00EF7008" w:rsidRPr="0041169D" w:rsidRDefault="00577F45" w:rsidP="0065165A">
      <w:pPr>
        <w:spacing w:before="240" w:after="0" w:line="276" w:lineRule="auto"/>
        <w:rPr>
          <w:rFonts w:ascii="Times New Roman" w:hAnsi="Times New Roman" w:cs="Times New Roman"/>
        </w:rPr>
      </w:pPr>
      <w:r w:rsidRPr="0041169D">
        <w:rPr>
          <w:rFonts w:ascii="Times New Roman" w:hAnsi="Times New Roman" w:cs="Times New Roman"/>
        </w:rPr>
        <w:t xml:space="preserve">One such example is new framework planning. </w:t>
      </w:r>
      <w:r w:rsidR="001A3780" w:rsidRPr="0041169D">
        <w:rPr>
          <w:rFonts w:ascii="Times New Roman" w:hAnsi="Times New Roman" w:cs="Times New Roman"/>
        </w:rPr>
        <w:t xml:space="preserve">A decision was made not to list </w:t>
      </w:r>
      <w:r w:rsidR="002F4838" w:rsidRPr="0041169D">
        <w:rPr>
          <w:rFonts w:ascii="Times New Roman" w:hAnsi="Times New Roman" w:cs="Times New Roman"/>
        </w:rPr>
        <w:t xml:space="preserve">provisions relevant to </w:t>
      </w:r>
      <w:r w:rsidR="00F873B3" w:rsidRPr="0041169D">
        <w:rPr>
          <w:rFonts w:ascii="Times New Roman" w:hAnsi="Times New Roman" w:cs="Times New Roman"/>
        </w:rPr>
        <w:t>new framework planning,</w:t>
      </w:r>
      <w:r w:rsidR="002F4838" w:rsidRPr="0041169D">
        <w:rPr>
          <w:rFonts w:ascii="Times New Roman" w:hAnsi="Times New Roman" w:cs="Times New Roman"/>
        </w:rPr>
        <w:t xml:space="preserve"> such as sections 32</w:t>
      </w:r>
      <w:r w:rsidR="007F08DA" w:rsidRPr="0041169D">
        <w:rPr>
          <w:rFonts w:ascii="Times New Roman" w:hAnsi="Times New Roman" w:cs="Times New Roman"/>
        </w:rPr>
        <w:t xml:space="preserve">K and 32L. </w:t>
      </w:r>
      <w:r w:rsidR="006E0D0D" w:rsidRPr="0041169D">
        <w:rPr>
          <w:rFonts w:ascii="Times New Roman" w:hAnsi="Times New Roman" w:cs="Times New Roman"/>
        </w:rPr>
        <w:t>I</w:t>
      </w:r>
      <w:r w:rsidR="007F08DA" w:rsidRPr="0041169D">
        <w:rPr>
          <w:rFonts w:ascii="Times New Roman" w:hAnsi="Times New Roman" w:cs="Times New Roman"/>
        </w:rPr>
        <w:t xml:space="preserve">t is clear that the operationalisation of new framework planning will involve </w:t>
      </w:r>
      <w:r w:rsidR="00B50E81" w:rsidRPr="0041169D">
        <w:rPr>
          <w:rFonts w:ascii="Times New Roman" w:hAnsi="Times New Roman" w:cs="Times New Roman"/>
        </w:rPr>
        <w:t xml:space="preserve">at least </w:t>
      </w:r>
      <w:r w:rsidR="007F08DA" w:rsidRPr="0041169D">
        <w:rPr>
          <w:rFonts w:ascii="Times New Roman" w:hAnsi="Times New Roman" w:cs="Times New Roman"/>
        </w:rPr>
        <w:t xml:space="preserve">computer assisted decision making </w:t>
      </w:r>
      <w:r w:rsidR="00FA1CF3" w:rsidRPr="0041169D">
        <w:rPr>
          <w:rFonts w:ascii="Times New Roman" w:hAnsi="Times New Roman" w:cs="Times New Roman"/>
        </w:rPr>
        <w:t>to support a human delegate in complex calculations or application of methodologies</w:t>
      </w:r>
      <w:r w:rsidR="006E0D0D" w:rsidRPr="0041169D">
        <w:rPr>
          <w:rFonts w:ascii="Times New Roman" w:hAnsi="Times New Roman" w:cs="Times New Roman"/>
        </w:rPr>
        <w:t xml:space="preserve">. However, </w:t>
      </w:r>
      <w:r w:rsidR="007F08DA" w:rsidRPr="0041169D">
        <w:rPr>
          <w:rFonts w:ascii="Times New Roman" w:hAnsi="Times New Roman" w:cs="Times New Roman"/>
        </w:rPr>
        <w:t xml:space="preserve">more work must be done </w:t>
      </w:r>
      <w:r w:rsidR="001552A8" w:rsidRPr="0041169D">
        <w:rPr>
          <w:rFonts w:ascii="Times New Roman" w:hAnsi="Times New Roman" w:cs="Times New Roman"/>
        </w:rPr>
        <w:t>on establishing the planning process</w:t>
      </w:r>
      <w:r w:rsidR="00FA1CF3" w:rsidRPr="0041169D">
        <w:rPr>
          <w:rFonts w:ascii="Times New Roman" w:hAnsi="Times New Roman" w:cs="Times New Roman"/>
        </w:rPr>
        <w:t xml:space="preserve"> and</w:t>
      </w:r>
      <w:r w:rsidR="001552A8" w:rsidRPr="0041169D">
        <w:rPr>
          <w:rFonts w:ascii="Times New Roman" w:hAnsi="Times New Roman" w:cs="Times New Roman"/>
        </w:rPr>
        <w:t xml:space="preserve"> </w:t>
      </w:r>
      <w:r w:rsidR="00FA1CF3" w:rsidRPr="0041169D">
        <w:rPr>
          <w:rFonts w:ascii="Times New Roman" w:hAnsi="Times New Roman" w:cs="Times New Roman"/>
        </w:rPr>
        <w:t xml:space="preserve">engaging with states and territories before decisions on whether and how </w:t>
      </w:r>
      <w:r w:rsidR="00F873B3" w:rsidRPr="0041169D">
        <w:rPr>
          <w:rFonts w:ascii="Times New Roman" w:hAnsi="Times New Roman" w:cs="Times New Roman"/>
        </w:rPr>
        <w:t>administrative action by a computer-based program could be used</w:t>
      </w:r>
      <w:r w:rsidR="00CC2522" w:rsidRPr="0041169D">
        <w:rPr>
          <w:rFonts w:ascii="Times New Roman" w:hAnsi="Times New Roman" w:cs="Times New Roman"/>
        </w:rPr>
        <w:t xml:space="preserve"> in the new framew</w:t>
      </w:r>
      <w:r w:rsidR="00EF7008" w:rsidRPr="0041169D">
        <w:rPr>
          <w:rFonts w:ascii="Times New Roman" w:hAnsi="Times New Roman" w:cs="Times New Roman"/>
        </w:rPr>
        <w:t xml:space="preserve">ork planning process. </w:t>
      </w:r>
      <w:r w:rsidR="00F873B3" w:rsidRPr="0041169D">
        <w:rPr>
          <w:rFonts w:ascii="Times New Roman" w:hAnsi="Times New Roman" w:cs="Times New Roman"/>
        </w:rPr>
        <w:t xml:space="preserve"> </w:t>
      </w:r>
    </w:p>
    <w:p w14:paraId="353F9EDE" w14:textId="4A7171BF" w:rsidR="00F873B3" w:rsidRPr="0041169D" w:rsidRDefault="00B50E81" w:rsidP="00B54AEA">
      <w:pPr>
        <w:spacing w:before="240" w:after="0" w:line="276" w:lineRule="auto"/>
        <w:rPr>
          <w:rFonts w:ascii="Times New Roman" w:hAnsi="Times New Roman" w:cs="Times New Roman"/>
        </w:rPr>
      </w:pPr>
      <w:r w:rsidRPr="0041169D">
        <w:rPr>
          <w:rFonts w:ascii="Times New Roman" w:hAnsi="Times New Roman" w:cs="Times New Roman"/>
        </w:rPr>
        <w:t xml:space="preserve">Other </w:t>
      </w:r>
      <w:r w:rsidR="006B2148" w:rsidRPr="0041169D">
        <w:rPr>
          <w:rFonts w:ascii="Times New Roman" w:hAnsi="Times New Roman" w:cs="Times New Roman"/>
        </w:rPr>
        <w:t xml:space="preserve">matters currently being considered for computer-based decision making include making a decision about whether </w:t>
      </w:r>
      <w:r w:rsidR="00F873B3" w:rsidRPr="0041169D">
        <w:rPr>
          <w:rFonts w:ascii="Times New Roman" w:hAnsi="Times New Roman" w:cs="Times New Roman"/>
        </w:rPr>
        <w:t>a</w:t>
      </w:r>
      <w:r w:rsidR="006B2148" w:rsidRPr="0041169D">
        <w:rPr>
          <w:rFonts w:ascii="Times New Roman" w:hAnsi="Times New Roman" w:cs="Times New Roman"/>
        </w:rPr>
        <w:t xml:space="preserve"> prospective participant meets the</w:t>
      </w:r>
      <w:r w:rsidR="00F873B3" w:rsidRPr="0041169D">
        <w:rPr>
          <w:rFonts w:ascii="Times New Roman" w:hAnsi="Times New Roman" w:cs="Times New Roman"/>
        </w:rPr>
        <w:t xml:space="preserve"> age or residency requirements under sections 22 and 23 of the Act. Other </w:t>
      </w:r>
      <w:r w:rsidR="006B2148" w:rsidRPr="0041169D">
        <w:rPr>
          <w:rFonts w:ascii="Times New Roman" w:hAnsi="Times New Roman" w:cs="Times New Roman"/>
        </w:rPr>
        <w:t xml:space="preserve">aspects of </w:t>
      </w:r>
      <w:r w:rsidR="00F873B3" w:rsidRPr="0041169D">
        <w:rPr>
          <w:rFonts w:ascii="Times New Roman" w:hAnsi="Times New Roman" w:cs="Times New Roman"/>
        </w:rPr>
        <w:t>decisions that do not involve objective criteria</w:t>
      </w:r>
      <w:r w:rsidR="001A2562" w:rsidRPr="0041169D">
        <w:rPr>
          <w:rFonts w:ascii="Times New Roman" w:hAnsi="Times New Roman" w:cs="Times New Roman"/>
        </w:rPr>
        <w:t xml:space="preserve"> </w:t>
      </w:r>
      <w:r w:rsidR="00F873B3" w:rsidRPr="0041169D">
        <w:rPr>
          <w:rFonts w:ascii="Times New Roman" w:hAnsi="Times New Roman" w:cs="Times New Roman"/>
        </w:rPr>
        <w:t>would continue to be made by a human delegate.</w:t>
      </w:r>
      <w:r w:rsidR="001A2562" w:rsidRPr="0041169D">
        <w:rPr>
          <w:rFonts w:ascii="Times New Roman" w:hAnsi="Times New Roman" w:cs="Times New Roman"/>
        </w:rPr>
        <w:t xml:space="preserve"> As explained above, sections 22 and 23 have not been listed under subsection 59C(1) because sufficient work has not yet been done to establish how the end to end system would operate.</w:t>
      </w:r>
    </w:p>
    <w:p w14:paraId="367CE4F7" w14:textId="4DE9B4A4" w:rsidR="00BB293B" w:rsidRPr="0041169D" w:rsidRDefault="00B54AEA" w:rsidP="00BB293B">
      <w:pPr>
        <w:spacing w:before="240" w:after="0" w:line="276" w:lineRule="auto"/>
        <w:rPr>
          <w:rFonts w:ascii="Times New Roman" w:hAnsi="Times New Roman" w:cs="Times New Roman"/>
        </w:rPr>
      </w:pPr>
      <w:r w:rsidRPr="0041169D">
        <w:rPr>
          <w:rFonts w:ascii="Times New Roman" w:hAnsi="Times New Roman" w:cs="Times New Roman"/>
        </w:rPr>
        <w:t xml:space="preserve">There are important safeguards </w:t>
      </w:r>
      <w:r w:rsidR="00252014" w:rsidRPr="0041169D">
        <w:rPr>
          <w:rFonts w:ascii="Times New Roman" w:hAnsi="Times New Roman" w:cs="Times New Roman"/>
        </w:rPr>
        <w:t xml:space="preserve">for the use of a legislative instrument to specify </w:t>
      </w:r>
      <w:r w:rsidR="0010448F" w:rsidRPr="0041169D">
        <w:rPr>
          <w:rFonts w:ascii="Times New Roman" w:hAnsi="Times New Roman" w:cs="Times New Roman"/>
        </w:rPr>
        <w:t>w</w:t>
      </w:r>
      <w:r w:rsidR="00BB293B" w:rsidRPr="0041169D">
        <w:rPr>
          <w:rFonts w:ascii="Times New Roman" w:hAnsi="Times New Roman" w:cs="Times New Roman"/>
        </w:rPr>
        <w:t>hat may be subject to computer-based decision making. Subsection 59C(3) would provide that if administrative action taken under a provision involves one or more evaluative determinations, then before specifying the provision under subsection (2), the Minister must be satisfied that it is appropriate to do so.</w:t>
      </w:r>
    </w:p>
    <w:p w14:paraId="1F86DB32" w14:textId="0DEA83AA" w:rsidR="007019DA" w:rsidRPr="0041169D" w:rsidRDefault="00BB293B" w:rsidP="00BB293B">
      <w:pPr>
        <w:spacing w:before="240" w:after="0" w:line="276" w:lineRule="auto"/>
        <w:rPr>
          <w:rFonts w:ascii="Times New Roman" w:hAnsi="Times New Roman" w:cs="Times New Roman"/>
        </w:rPr>
      </w:pPr>
      <w:r w:rsidRPr="0041169D">
        <w:rPr>
          <w:rFonts w:ascii="Times New Roman" w:hAnsi="Times New Roman" w:cs="Times New Roman"/>
        </w:rPr>
        <w:t xml:space="preserve">The Minister can take into account any relevant matters, </w:t>
      </w:r>
      <w:r w:rsidR="002F00A6" w:rsidRPr="0041169D">
        <w:rPr>
          <w:rFonts w:ascii="Times New Roman" w:hAnsi="Times New Roman" w:cs="Times New Roman"/>
        </w:rPr>
        <w:t xml:space="preserve">which would include advice from the </w:t>
      </w:r>
      <w:r w:rsidR="00716EC2" w:rsidRPr="0041169D">
        <w:rPr>
          <w:rFonts w:ascii="Times New Roman" w:hAnsi="Times New Roman" w:cs="Times New Roman"/>
        </w:rPr>
        <w:t>A</w:t>
      </w:r>
      <w:r w:rsidR="002F00A6" w:rsidRPr="0041169D">
        <w:rPr>
          <w:rFonts w:ascii="Times New Roman" w:hAnsi="Times New Roman" w:cs="Times New Roman"/>
        </w:rPr>
        <w:t>gency and CEO as well as Commonwealth wide approaches to the automation of decision making.</w:t>
      </w:r>
    </w:p>
    <w:p w14:paraId="7B31C9FF" w14:textId="4D0BA6B7" w:rsidR="00BB293B" w:rsidRPr="0041169D" w:rsidRDefault="007019DA" w:rsidP="0065165A">
      <w:pPr>
        <w:spacing w:before="240" w:after="0" w:line="276" w:lineRule="auto"/>
        <w:rPr>
          <w:rFonts w:ascii="Times New Roman" w:hAnsi="Times New Roman" w:cs="Times New Roman"/>
        </w:rPr>
      </w:pPr>
      <w:r w:rsidRPr="0041169D">
        <w:rPr>
          <w:rFonts w:ascii="Times New Roman" w:hAnsi="Times New Roman" w:cs="Times New Roman"/>
        </w:rPr>
        <w:t>In addition, the legislative instrument would be subject to parliamentary scrutiny</w:t>
      </w:r>
      <w:r w:rsidR="00EE45E3" w:rsidRPr="0041169D">
        <w:rPr>
          <w:rFonts w:ascii="Times New Roman" w:hAnsi="Times New Roman" w:cs="Times New Roman"/>
        </w:rPr>
        <w:t xml:space="preserve"> to ensure accountability in deciding to specify a provision that could be subject to computer-based decision making.</w:t>
      </w:r>
    </w:p>
    <w:p w14:paraId="77D45048" w14:textId="77777777" w:rsidR="00F873B3" w:rsidRPr="0041169D" w:rsidRDefault="00F873B3" w:rsidP="0065165A">
      <w:pPr>
        <w:spacing w:before="240" w:after="0" w:line="276" w:lineRule="auto"/>
        <w:rPr>
          <w:rFonts w:ascii="Times New Roman" w:hAnsi="Times New Roman" w:cs="Times New Roman"/>
          <w:i/>
          <w:u w:val="single"/>
        </w:rPr>
      </w:pPr>
      <w:r w:rsidRPr="0041169D">
        <w:rPr>
          <w:rFonts w:ascii="Times New Roman" w:hAnsi="Times New Roman" w:cs="Times New Roman"/>
          <w:i/>
          <w:u w:val="single"/>
        </w:rPr>
        <w:t>Section 59D – CEO must make standard operating procedure instrument</w:t>
      </w:r>
    </w:p>
    <w:p w14:paraId="2718E1EE" w14:textId="28C99E88" w:rsidR="00F873B3" w:rsidRPr="0041169D" w:rsidRDefault="008A2F03" w:rsidP="00615507">
      <w:pPr>
        <w:spacing w:after="0" w:line="276" w:lineRule="auto"/>
        <w:rPr>
          <w:rFonts w:ascii="Times New Roman" w:hAnsi="Times New Roman" w:cs="Times New Roman"/>
        </w:rPr>
      </w:pPr>
      <w:r w:rsidRPr="0041169D">
        <w:rPr>
          <w:rFonts w:ascii="Times New Roman" w:hAnsi="Times New Roman" w:cs="Times New Roman"/>
        </w:rPr>
        <w:t>Proposed new s</w:t>
      </w:r>
      <w:r w:rsidR="00F873B3" w:rsidRPr="0041169D">
        <w:rPr>
          <w:rFonts w:ascii="Times New Roman" w:hAnsi="Times New Roman" w:cs="Times New Roman"/>
        </w:rPr>
        <w:t xml:space="preserve">ubsection 59D(1) would provide that the CEO must make a written instrument (a </w:t>
      </w:r>
      <w:r w:rsidR="00F873B3" w:rsidRPr="0041169D">
        <w:rPr>
          <w:rFonts w:ascii="Times New Roman" w:hAnsi="Times New Roman" w:cs="Times New Roman"/>
          <w:i/>
        </w:rPr>
        <w:t>standard operating procedure instrument</w:t>
      </w:r>
      <w:r w:rsidR="00F873B3" w:rsidRPr="0041169D">
        <w:rPr>
          <w:rFonts w:ascii="Times New Roman" w:hAnsi="Times New Roman" w:cs="Times New Roman"/>
        </w:rPr>
        <w:t xml:space="preserve">) if a particular administrative action is proposed to be: </w:t>
      </w:r>
    </w:p>
    <w:p w14:paraId="00A02009" w14:textId="77777777" w:rsidR="00F873B3" w:rsidRPr="0041169D" w:rsidRDefault="00F873B3" w:rsidP="00B265FD">
      <w:pPr>
        <w:numPr>
          <w:ilvl w:val="0"/>
          <w:numId w:val="67"/>
        </w:numPr>
        <w:spacing w:after="0" w:line="276" w:lineRule="auto"/>
        <w:rPr>
          <w:rFonts w:ascii="Times New Roman" w:hAnsi="Times New Roman" w:cs="Times New Roman"/>
        </w:rPr>
      </w:pPr>
      <w:r w:rsidRPr="0041169D">
        <w:rPr>
          <w:rFonts w:ascii="Times New Roman" w:hAnsi="Times New Roman" w:cs="Times New Roman"/>
        </w:rPr>
        <w:t>taken under a designated provision by the operation of a computer program (as authorised by section 59B); and</w:t>
      </w:r>
    </w:p>
    <w:p w14:paraId="19F9B211" w14:textId="77777777" w:rsidR="00F873B3" w:rsidRPr="0041169D" w:rsidRDefault="00F873B3" w:rsidP="00B265FD">
      <w:pPr>
        <w:numPr>
          <w:ilvl w:val="0"/>
          <w:numId w:val="67"/>
        </w:numPr>
        <w:spacing w:after="0" w:line="276" w:lineRule="auto"/>
        <w:rPr>
          <w:rFonts w:ascii="Times New Roman" w:hAnsi="Times New Roman" w:cs="Times New Roman"/>
        </w:rPr>
      </w:pPr>
      <w:r w:rsidRPr="0041169D">
        <w:rPr>
          <w:rFonts w:ascii="Times New Roman" w:hAnsi="Times New Roman" w:cs="Times New Roman"/>
        </w:rPr>
        <w:lastRenderedPageBreak/>
        <w:t>taken in relation to matters dealt with by the Agency; and</w:t>
      </w:r>
    </w:p>
    <w:p w14:paraId="1B3103E1" w14:textId="77777777" w:rsidR="00F873B3" w:rsidRPr="0041169D" w:rsidRDefault="00F873B3" w:rsidP="00B265FD">
      <w:pPr>
        <w:numPr>
          <w:ilvl w:val="0"/>
          <w:numId w:val="67"/>
        </w:numPr>
        <w:spacing w:after="0" w:line="276" w:lineRule="auto"/>
        <w:rPr>
          <w:rFonts w:ascii="Times New Roman" w:hAnsi="Times New Roman" w:cs="Times New Roman"/>
        </w:rPr>
      </w:pPr>
      <w:r w:rsidRPr="0041169D">
        <w:rPr>
          <w:rFonts w:ascii="Times New Roman" w:hAnsi="Times New Roman" w:cs="Times New Roman"/>
        </w:rPr>
        <w:t xml:space="preserve">the administrative action involves one or more evaluative determinations. </w:t>
      </w:r>
    </w:p>
    <w:p w14:paraId="426E9B94" w14:textId="74DF99F2"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The purpose of a standard operating procedure instrument is to </w:t>
      </w:r>
      <w:r w:rsidR="671C1BDF" w:rsidRPr="0041169D">
        <w:rPr>
          <w:rFonts w:ascii="Times New Roman" w:hAnsi="Times New Roman" w:cs="Times New Roman"/>
        </w:rPr>
        <w:t>assist with</w:t>
      </w:r>
      <w:r w:rsidRPr="0041169D">
        <w:rPr>
          <w:rFonts w:ascii="Times New Roman" w:hAnsi="Times New Roman" w:cs="Times New Roman"/>
        </w:rPr>
        <w:t xml:space="preserve"> the automation of discretionary or evaluative decisions by identifying, based on objective criteria, circumstances that can safely be automated, and circumstances that would continue to require consideration by a human decision-maker.</w:t>
      </w:r>
      <w:r w:rsidR="4D45882E" w:rsidRPr="0041169D">
        <w:rPr>
          <w:rFonts w:ascii="Times New Roman" w:hAnsi="Times New Roman" w:cs="Times New Roman"/>
        </w:rPr>
        <w:t xml:space="preserve"> As such, a standard operating procedure instrument would not allow for truly discretionary or evaluative circumstances to be automated, as those circumstances would be left for human consideration.</w:t>
      </w:r>
    </w:p>
    <w:p w14:paraId="71A024C6"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For example, section 45A(1) prohibits the payment of a claim unless the CEO is satisfied that a claim for payment has been made in accordance with sections 45A(2), (3), and (5). Satisfaction is a state of mind being formed, and so this is an evaluative determination. Each of the requirements of sections 45A(2), (3) and (5) are objectively ascertainable – for example – whether the claim is made within the timeframe required by section 45A(5). These circumstances would be suitable for automation. </w:t>
      </w:r>
    </w:p>
    <w:p w14:paraId="1EDF6916"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Content of instrument etc.</w:t>
      </w:r>
    </w:p>
    <w:p w14:paraId="7BCF3B3E"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 xml:space="preserve">Subsection 59D(2) would provide that if the CEO makes a standard operating procedure instrument: </w:t>
      </w:r>
    </w:p>
    <w:p w14:paraId="5820B9F3" w14:textId="77777777" w:rsidR="00F873B3" w:rsidRPr="0041169D" w:rsidRDefault="00F873B3"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 xml:space="preserve">the instrument must not deal with matters other than evaluative determinations; and </w:t>
      </w:r>
    </w:p>
    <w:p w14:paraId="18388ED5" w14:textId="77777777" w:rsidR="00F873B3" w:rsidRPr="0041169D" w:rsidRDefault="00F873B3"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 xml:space="preserve">the CEO must, in relation to each evaluative determination, specify in the instrument particular circumstances in which the CEO is satisfied, if those circumstances exist or do not exist, that evaluative determination must always be made in a way specified in the instrument; and </w:t>
      </w:r>
    </w:p>
    <w:p w14:paraId="2F43AF54" w14:textId="77777777" w:rsidR="00F873B3" w:rsidRPr="0041169D" w:rsidRDefault="00F873B3"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the CEO must, in specifying those circumstances, be satisfied that the instrument is consistent with how the evaluative determination may be made by the CEO.</w:t>
      </w:r>
    </w:p>
    <w:p w14:paraId="306CDA7A" w14:textId="21EA3739" w:rsidR="003103E6" w:rsidRPr="0041169D" w:rsidRDefault="005B0C81" w:rsidP="0065165A">
      <w:pPr>
        <w:spacing w:before="240" w:after="0" w:line="276" w:lineRule="auto"/>
        <w:rPr>
          <w:rFonts w:ascii="Times New Roman" w:hAnsi="Times New Roman" w:cs="Times New Roman"/>
          <w:iCs/>
        </w:rPr>
      </w:pPr>
      <w:r w:rsidRPr="0041169D">
        <w:rPr>
          <w:rFonts w:ascii="Times New Roman" w:hAnsi="Times New Roman" w:cs="Times New Roman"/>
          <w:iCs/>
        </w:rPr>
        <w:t xml:space="preserve">The purpose of this amendment is to </w:t>
      </w:r>
      <w:r w:rsidR="00F5185F" w:rsidRPr="0041169D">
        <w:rPr>
          <w:rFonts w:ascii="Times New Roman" w:hAnsi="Times New Roman" w:cs="Times New Roman"/>
          <w:iCs/>
        </w:rPr>
        <w:t xml:space="preserve">ensure that each standard operating procedure instrument </w:t>
      </w:r>
      <w:r w:rsidR="21710F5B" w:rsidRPr="0041169D">
        <w:rPr>
          <w:rFonts w:ascii="Times New Roman" w:hAnsi="Times New Roman" w:cs="Times New Roman"/>
        </w:rPr>
        <w:t>assists with</w:t>
      </w:r>
      <w:r w:rsidR="00D37B2D" w:rsidRPr="0041169D">
        <w:rPr>
          <w:rFonts w:ascii="Times New Roman" w:hAnsi="Times New Roman" w:cs="Times New Roman"/>
          <w:iCs/>
        </w:rPr>
        <w:t xml:space="preserve"> the automation of discretionary or evaluative decisions </w:t>
      </w:r>
      <w:r w:rsidR="008A7DF0" w:rsidRPr="0041169D">
        <w:rPr>
          <w:rFonts w:ascii="Times New Roman" w:hAnsi="Times New Roman" w:cs="Times New Roman"/>
          <w:iCs/>
        </w:rPr>
        <w:t xml:space="preserve">in a </w:t>
      </w:r>
      <w:r w:rsidR="00EC5BB0" w:rsidRPr="0041169D">
        <w:rPr>
          <w:rFonts w:ascii="Times New Roman" w:hAnsi="Times New Roman" w:cs="Times New Roman"/>
          <w:iCs/>
        </w:rPr>
        <w:t>safe,</w:t>
      </w:r>
      <w:r w:rsidR="008A7DF0" w:rsidRPr="0041169D">
        <w:rPr>
          <w:rFonts w:ascii="Times New Roman" w:hAnsi="Times New Roman" w:cs="Times New Roman"/>
          <w:iCs/>
        </w:rPr>
        <w:t xml:space="preserve"> transparent and consistent way. </w:t>
      </w:r>
    </w:p>
    <w:p w14:paraId="52A9F0C6" w14:textId="665D9D6A"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Objective circumstances</w:t>
      </w:r>
    </w:p>
    <w:p w14:paraId="5C86ABCD" w14:textId="2B3117F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59D(3) would provide that the CEO must be satisfied that the circumstances specified by paragraph 59D(2)(b) are sufficiently objective in nature, such as their existence or no</w:t>
      </w:r>
      <w:r w:rsidR="008D6823" w:rsidRPr="0041169D">
        <w:rPr>
          <w:rFonts w:ascii="Times New Roman" w:hAnsi="Times New Roman" w:cs="Times New Roman"/>
        </w:rPr>
        <w:t>n</w:t>
      </w:r>
      <w:r w:rsidRPr="0041169D">
        <w:rPr>
          <w:rFonts w:ascii="Times New Roman" w:hAnsi="Times New Roman" w:cs="Times New Roman"/>
        </w:rPr>
        <w:t>-existence, can be ascertained by the operation of a computer program.</w:t>
      </w:r>
      <w:r w:rsidR="00C35897" w:rsidRPr="0041169D">
        <w:rPr>
          <w:rFonts w:ascii="Times New Roman" w:hAnsi="Times New Roman" w:cs="Times New Roman"/>
        </w:rPr>
        <w:t xml:space="preserve"> </w:t>
      </w:r>
      <w:r w:rsidR="001E4CD8" w:rsidRPr="0041169D">
        <w:rPr>
          <w:rFonts w:ascii="Times New Roman" w:hAnsi="Times New Roman" w:cs="Times New Roman"/>
        </w:rPr>
        <w:t xml:space="preserve">The circumstances specified by </w:t>
      </w:r>
      <w:r w:rsidR="006B04D0" w:rsidRPr="0041169D">
        <w:rPr>
          <w:rFonts w:ascii="Times New Roman" w:hAnsi="Times New Roman" w:cs="Times New Roman"/>
        </w:rPr>
        <w:t>paragraph</w:t>
      </w:r>
      <w:r w:rsidR="001E4CD8" w:rsidRPr="0041169D">
        <w:rPr>
          <w:rFonts w:ascii="Times New Roman" w:hAnsi="Times New Roman" w:cs="Times New Roman"/>
        </w:rPr>
        <w:t xml:space="preserve"> 59D(2)(b) are </w:t>
      </w:r>
      <w:r w:rsidR="006B04D0" w:rsidRPr="0041169D">
        <w:rPr>
          <w:rFonts w:ascii="Times New Roman" w:hAnsi="Times New Roman" w:cs="Times New Roman"/>
        </w:rPr>
        <w:t>the circumstances in which the CEO is satisfied, if those circumstances exist or do not exist, that evaluative determination must always be made in a way specified in the instrument</w:t>
      </w:r>
      <w:r w:rsidR="00387CDD" w:rsidRPr="0041169D">
        <w:rPr>
          <w:rFonts w:ascii="Times New Roman" w:hAnsi="Times New Roman" w:cs="Times New Roman"/>
        </w:rPr>
        <w:t>.</w:t>
      </w:r>
    </w:p>
    <w:p w14:paraId="3579C971" w14:textId="08AFB450" w:rsidR="00F873B3" w:rsidRPr="0041169D" w:rsidRDefault="00BC10B0" w:rsidP="0065165A">
      <w:pPr>
        <w:spacing w:before="240" w:after="0" w:line="276" w:lineRule="auto"/>
        <w:rPr>
          <w:rFonts w:ascii="Times New Roman" w:hAnsi="Times New Roman" w:cs="Times New Roman"/>
        </w:rPr>
      </w:pPr>
      <w:r w:rsidRPr="0041169D">
        <w:rPr>
          <w:rFonts w:ascii="Times New Roman" w:hAnsi="Times New Roman" w:cs="Times New Roman"/>
        </w:rPr>
        <w:lastRenderedPageBreak/>
        <w:t>The purpose of this subsection is to ensure a</w:t>
      </w:r>
      <w:r w:rsidR="00F873B3" w:rsidRPr="0041169D">
        <w:rPr>
          <w:rFonts w:ascii="Times New Roman" w:hAnsi="Times New Roman" w:cs="Times New Roman"/>
        </w:rPr>
        <w:t xml:space="preserve">ny circumstances which are not sufficiently objective in nature would need to be dealt with by a human. </w:t>
      </w:r>
      <w:r w:rsidR="29398124" w:rsidRPr="0041169D">
        <w:rPr>
          <w:rFonts w:ascii="Times New Roman" w:hAnsi="Times New Roman" w:cs="Times New Roman"/>
        </w:rPr>
        <w:t>This ensures that truly discretionary or evaluative circumstances are not subject to automation.</w:t>
      </w:r>
    </w:p>
    <w:p w14:paraId="1C31B218" w14:textId="77777777" w:rsidR="00F873B3" w:rsidRPr="0041169D" w:rsidRDefault="00F873B3" w:rsidP="0065165A">
      <w:pPr>
        <w:spacing w:before="240" w:after="0" w:line="276" w:lineRule="auto"/>
        <w:rPr>
          <w:rFonts w:ascii="Times New Roman" w:hAnsi="Times New Roman" w:cs="Times New Roman"/>
          <w:i/>
        </w:rPr>
      </w:pPr>
      <w:r w:rsidRPr="0041169D">
        <w:rPr>
          <w:rFonts w:ascii="Times New Roman" w:hAnsi="Times New Roman" w:cs="Times New Roman"/>
          <w:i/>
        </w:rPr>
        <w:t>Computer program to be programmed consistently with instrument</w:t>
      </w:r>
    </w:p>
    <w:p w14:paraId="398A057B" w14:textId="77777777" w:rsidR="00F873B3" w:rsidRPr="0041169D" w:rsidRDefault="00F873B3" w:rsidP="0065165A">
      <w:pPr>
        <w:spacing w:before="240" w:after="0" w:line="276" w:lineRule="auto"/>
        <w:rPr>
          <w:rFonts w:ascii="Times New Roman" w:hAnsi="Times New Roman" w:cs="Times New Roman"/>
        </w:rPr>
      </w:pPr>
      <w:r w:rsidRPr="0041169D">
        <w:rPr>
          <w:rFonts w:ascii="Times New Roman" w:hAnsi="Times New Roman" w:cs="Times New Roman"/>
        </w:rPr>
        <w:t>Subsection 59D(4) would provide that if the CEO makes a standard operating procedure instrument, the CEO must ensure that the arrangement under subsection 59B(1) provides for the making of each evaluative determination in a way that is consistent with the standard operating procedure instrument.</w:t>
      </w:r>
    </w:p>
    <w:p w14:paraId="6744DC49" w14:textId="1D5D3E6D" w:rsidR="00EA6D80" w:rsidRPr="0041169D" w:rsidRDefault="00EA6D80" w:rsidP="0065165A">
      <w:pPr>
        <w:spacing w:before="240" w:after="0" w:line="276" w:lineRule="auto"/>
        <w:rPr>
          <w:rFonts w:ascii="Times New Roman" w:hAnsi="Times New Roman" w:cs="Times New Roman"/>
        </w:rPr>
      </w:pPr>
      <w:r w:rsidRPr="0041169D">
        <w:rPr>
          <w:rFonts w:ascii="Times New Roman" w:hAnsi="Times New Roman" w:cs="Times New Roman"/>
        </w:rPr>
        <w:t xml:space="preserve">The purpose </w:t>
      </w:r>
      <w:r w:rsidR="00FF4083" w:rsidRPr="0041169D">
        <w:rPr>
          <w:rFonts w:ascii="Times New Roman" w:hAnsi="Times New Roman" w:cs="Times New Roman"/>
        </w:rPr>
        <w:t>of the amendment is to ensure that when the CEO, in writing, arranges for the use of computer programs to take administrative action under section 59B(1)</w:t>
      </w:r>
      <w:r w:rsidR="00A2789C" w:rsidRPr="0041169D">
        <w:rPr>
          <w:rFonts w:ascii="Times New Roman" w:hAnsi="Times New Roman" w:cs="Times New Roman"/>
        </w:rPr>
        <w:t xml:space="preserve"> </w:t>
      </w:r>
      <w:r w:rsidR="00A17FE4" w:rsidRPr="0041169D">
        <w:rPr>
          <w:rFonts w:ascii="Times New Roman" w:hAnsi="Times New Roman" w:cs="Times New Roman"/>
        </w:rPr>
        <w:t xml:space="preserve">and where that involves the making of an evaluative determination, the </w:t>
      </w:r>
      <w:r w:rsidR="003770BA" w:rsidRPr="0041169D">
        <w:rPr>
          <w:rFonts w:ascii="Times New Roman" w:hAnsi="Times New Roman" w:cs="Times New Roman"/>
        </w:rPr>
        <w:t>written arrangement is consistent with the standard operating procedure instrument.</w:t>
      </w:r>
      <w:r w:rsidR="00A17FE4" w:rsidRPr="0041169D">
        <w:rPr>
          <w:rFonts w:ascii="Times New Roman" w:hAnsi="Times New Roman" w:cs="Times New Roman"/>
        </w:rPr>
        <w:t xml:space="preserve"> </w:t>
      </w:r>
    </w:p>
    <w:p w14:paraId="7F011373" w14:textId="77777777" w:rsidR="00F873B3" w:rsidRPr="0041169D" w:rsidRDefault="00F873B3" w:rsidP="00B777AD">
      <w:pPr>
        <w:spacing w:before="240" w:after="0" w:line="276" w:lineRule="auto"/>
        <w:rPr>
          <w:rFonts w:ascii="Times New Roman" w:hAnsi="Times New Roman" w:cs="Times New Roman"/>
          <w:i/>
        </w:rPr>
      </w:pPr>
      <w:r w:rsidRPr="0041169D">
        <w:rPr>
          <w:rFonts w:ascii="Times New Roman" w:hAnsi="Times New Roman" w:cs="Times New Roman"/>
          <w:i/>
        </w:rPr>
        <w:t>Instrument may deal with more than one administrative action</w:t>
      </w:r>
    </w:p>
    <w:p w14:paraId="6789A044" w14:textId="37BDE223" w:rsidR="00205225" w:rsidRDefault="00F873B3" w:rsidP="00205225">
      <w:pPr>
        <w:spacing w:before="240" w:after="0" w:line="276" w:lineRule="auto"/>
        <w:rPr>
          <w:i/>
        </w:rPr>
      </w:pPr>
      <w:r w:rsidRPr="0041169D">
        <w:rPr>
          <w:rFonts w:ascii="Times New Roman" w:hAnsi="Times New Roman" w:cs="Times New Roman"/>
        </w:rPr>
        <w:t>Subsection 59D(5) would provide that a standard operating procedure instrument may deal with more than one administrative action.</w:t>
      </w:r>
      <w:r w:rsidR="003770BA" w:rsidRPr="0041169D">
        <w:rPr>
          <w:rFonts w:ascii="Times New Roman" w:hAnsi="Times New Roman" w:cs="Times New Roman"/>
        </w:rPr>
        <w:t xml:space="preserve"> The purpose of this subsection is to enable </w:t>
      </w:r>
      <w:r w:rsidR="00CF2DB9" w:rsidRPr="0041169D">
        <w:rPr>
          <w:rFonts w:ascii="Times New Roman" w:hAnsi="Times New Roman" w:cs="Times New Roman"/>
        </w:rPr>
        <w:t xml:space="preserve">a standard operating procedure instrument to </w:t>
      </w:r>
      <w:r w:rsidR="009B5098" w:rsidRPr="0041169D">
        <w:rPr>
          <w:rFonts w:ascii="Times New Roman" w:hAnsi="Times New Roman" w:cs="Times New Roman"/>
        </w:rPr>
        <w:t xml:space="preserve">apply to </w:t>
      </w:r>
      <w:r w:rsidR="005018BC" w:rsidRPr="0041169D">
        <w:rPr>
          <w:rFonts w:ascii="Times New Roman" w:hAnsi="Times New Roman" w:cs="Times New Roman"/>
        </w:rPr>
        <w:t xml:space="preserve">separate administrative actions where </w:t>
      </w:r>
      <w:r w:rsidR="0016664A" w:rsidRPr="0041169D">
        <w:rPr>
          <w:rFonts w:ascii="Times New Roman" w:hAnsi="Times New Roman" w:cs="Times New Roman"/>
        </w:rPr>
        <w:t>the circumstances may be the same or similar</w:t>
      </w:r>
      <w:r w:rsidR="00AF22E2" w:rsidRPr="0041169D">
        <w:rPr>
          <w:rFonts w:ascii="Times New Roman" w:hAnsi="Times New Roman" w:cs="Times New Roman"/>
        </w:rPr>
        <w:t xml:space="preserve"> and prevent duplication of instruments</w:t>
      </w:r>
      <w:r w:rsidR="0016664A" w:rsidRPr="0041169D">
        <w:rPr>
          <w:rFonts w:ascii="Times New Roman" w:hAnsi="Times New Roman" w:cs="Times New Roman"/>
        </w:rPr>
        <w:t>.</w:t>
      </w:r>
    </w:p>
    <w:p w14:paraId="417C5C74" w14:textId="6C071A52" w:rsidR="00205225" w:rsidRPr="00991DA0" w:rsidRDefault="00205225" w:rsidP="00205225">
      <w:pPr>
        <w:spacing w:before="240" w:after="0" w:line="276" w:lineRule="auto"/>
        <w:rPr>
          <w:rFonts w:ascii="Times New Roman" w:hAnsi="Times New Roman" w:cs="Times New Roman"/>
          <w:i/>
        </w:rPr>
      </w:pPr>
      <w:r w:rsidRPr="00991DA0">
        <w:rPr>
          <w:rFonts w:ascii="Times New Roman" w:hAnsi="Times New Roman" w:cs="Times New Roman"/>
          <w:i/>
        </w:rPr>
        <w:t>CEO must publish proposed instrument</w:t>
      </w:r>
    </w:p>
    <w:p w14:paraId="5AF3A847" w14:textId="77777777" w:rsidR="00205225" w:rsidRPr="00991DA0" w:rsidRDefault="00205225" w:rsidP="00205225">
      <w:pPr>
        <w:spacing w:before="240" w:line="276" w:lineRule="auto"/>
        <w:rPr>
          <w:rFonts w:ascii="Times New Roman" w:hAnsi="Times New Roman" w:cs="Times New Roman"/>
        </w:rPr>
      </w:pPr>
      <w:r w:rsidRPr="00991DA0">
        <w:rPr>
          <w:rFonts w:ascii="Times New Roman" w:hAnsi="Times New Roman" w:cs="Times New Roman"/>
        </w:rPr>
        <w:t>Subsection 59D(5A) would provide that before making a standard operating procedure instrument under subsection 59D(1), the CEO must cause the proposed instrument to be published on the website of the Agency</w:t>
      </w:r>
      <w:r w:rsidRPr="00991DA0">
        <w:rPr>
          <w:rFonts w:ascii="Times New Roman" w:hAnsi="Times New Roman" w:cs="Times New Roman"/>
          <w:i/>
          <w:iCs/>
        </w:rPr>
        <w:t xml:space="preserve"> </w:t>
      </w:r>
      <w:r w:rsidRPr="00991DA0">
        <w:rPr>
          <w:rFonts w:ascii="Times New Roman" w:hAnsi="Times New Roman" w:cs="Times New Roman"/>
        </w:rPr>
        <w:t>7 days prior to the CEO making the instrument.</w:t>
      </w:r>
    </w:p>
    <w:p w14:paraId="66EE1445" w14:textId="5A4EB027" w:rsidR="00E8194E" w:rsidRDefault="00205225" w:rsidP="79466829">
      <w:pPr>
        <w:keepNext/>
        <w:spacing w:before="240" w:after="0" w:line="276" w:lineRule="auto"/>
        <w:rPr>
          <w:rFonts w:ascii="Times New Roman" w:hAnsi="Times New Roman" w:cs="Times New Roman"/>
        </w:rPr>
      </w:pPr>
      <w:r w:rsidRPr="00991DA0">
        <w:rPr>
          <w:rFonts w:ascii="Times New Roman" w:hAnsi="Times New Roman" w:cs="Times New Roman"/>
        </w:rPr>
        <w:t xml:space="preserve">This requirement responds to concerns raised during the Inquiry that additional transparency is required when automating administrative action involving evaluative determinations. Publishing the instrument will enhance transparency and enable participants, representative organisations, and other interested parties to consider and understand the implications of the instrument before it is made and starts operating. </w:t>
      </w:r>
    </w:p>
    <w:p w14:paraId="223C0405" w14:textId="6B2AE05C" w:rsidR="00F873B3" w:rsidRPr="0041169D" w:rsidRDefault="00F873B3" w:rsidP="79466829">
      <w:pPr>
        <w:keepNext/>
        <w:spacing w:before="240" w:after="0" w:line="276" w:lineRule="auto"/>
        <w:rPr>
          <w:rFonts w:ascii="Times New Roman" w:hAnsi="Times New Roman" w:cs="Times New Roman"/>
          <w:i/>
        </w:rPr>
      </w:pPr>
      <w:r w:rsidRPr="0041169D">
        <w:rPr>
          <w:rFonts w:ascii="Times New Roman" w:hAnsi="Times New Roman" w:cs="Times New Roman"/>
          <w:i/>
        </w:rPr>
        <w:t>Instrument is a notifiable instrument</w:t>
      </w:r>
    </w:p>
    <w:p w14:paraId="7372EAA9" w14:textId="77777777" w:rsidR="00F873B3" w:rsidRPr="0041169D" w:rsidRDefault="00F873B3" w:rsidP="005076B2">
      <w:pPr>
        <w:spacing w:before="240" w:after="0" w:line="276" w:lineRule="auto"/>
        <w:rPr>
          <w:rFonts w:ascii="Times New Roman" w:hAnsi="Times New Roman" w:cs="Times New Roman"/>
        </w:rPr>
      </w:pPr>
      <w:r w:rsidRPr="0041169D">
        <w:rPr>
          <w:rFonts w:ascii="Times New Roman" w:hAnsi="Times New Roman" w:cs="Times New Roman"/>
        </w:rPr>
        <w:t>Subsection 59D(6) would provide that a standard operating procedure instrument is a notifiable instrument.</w:t>
      </w:r>
    </w:p>
    <w:p w14:paraId="1B1F6EC5" w14:textId="77777777" w:rsidR="00A02C58" w:rsidRPr="0041169D" w:rsidRDefault="00F873B3" w:rsidP="005076B2">
      <w:pPr>
        <w:spacing w:before="240" w:after="0" w:line="276" w:lineRule="auto"/>
        <w:rPr>
          <w:rFonts w:ascii="Times New Roman" w:hAnsi="Times New Roman" w:cs="Times New Roman"/>
        </w:rPr>
      </w:pPr>
      <w:r w:rsidRPr="0041169D">
        <w:rPr>
          <w:rFonts w:ascii="Times New Roman" w:hAnsi="Times New Roman" w:cs="Times New Roman"/>
        </w:rPr>
        <w:t>Requiring a standard operating procedure instrument to be a notifiable instrument means that the instrument must be registered on the Federal Register of Legislation. This provides transparency of the instruments and allows them to be linked to the primary legislation in the Register.</w:t>
      </w:r>
      <w:r w:rsidR="00455A5B" w:rsidRPr="0041169D">
        <w:rPr>
          <w:rFonts w:ascii="Times New Roman" w:hAnsi="Times New Roman" w:cs="Times New Roman"/>
        </w:rPr>
        <w:t xml:space="preserve"> </w:t>
      </w:r>
    </w:p>
    <w:p w14:paraId="1AA1541A" w14:textId="7D59D173" w:rsidR="00F873B3" w:rsidRPr="0041169D" w:rsidRDefault="00983875" w:rsidP="005076B2">
      <w:pPr>
        <w:spacing w:before="240" w:after="0" w:line="276" w:lineRule="auto"/>
        <w:rPr>
          <w:rFonts w:ascii="Times New Roman" w:hAnsi="Times New Roman" w:cs="Times New Roman"/>
        </w:rPr>
      </w:pPr>
      <w:r w:rsidRPr="0041169D">
        <w:rPr>
          <w:rFonts w:ascii="Times New Roman" w:hAnsi="Times New Roman" w:cs="Times New Roman"/>
        </w:rPr>
        <w:lastRenderedPageBreak/>
        <w:t xml:space="preserve">Proposed subsection 59D(6) is not a substantive exemption </w:t>
      </w:r>
      <w:r w:rsidR="00F967F8" w:rsidRPr="0041169D">
        <w:rPr>
          <w:rFonts w:ascii="Times New Roman" w:hAnsi="Times New Roman" w:cs="Times New Roman"/>
        </w:rPr>
        <w:t xml:space="preserve">under paragraph 8(6)(a) of </w:t>
      </w:r>
      <w:r w:rsidRPr="0041169D">
        <w:rPr>
          <w:rFonts w:ascii="Times New Roman" w:hAnsi="Times New Roman" w:cs="Times New Roman"/>
        </w:rPr>
        <w:t>the Legislation Act as standard operating procedure instrument</w:t>
      </w:r>
      <w:r w:rsidR="00F967F8" w:rsidRPr="0041169D">
        <w:rPr>
          <w:rFonts w:ascii="Times New Roman" w:hAnsi="Times New Roman" w:cs="Times New Roman"/>
        </w:rPr>
        <w:t>s</w:t>
      </w:r>
      <w:r w:rsidRPr="0041169D">
        <w:rPr>
          <w:rFonts w:ascii="Times New Roman" w:hAnsi="Times New Roman" w:cs="Times New Roman"/>
        </w:rPr>
        <w:t xml:space="preserve"> </w:t>
      </w:r>
      <w:r w:rsidR="00F967F8" w:rsidRPr="0041169D">
        <w:rPr>
          <w:rFonts w:ascii="Times New Roman" w:hAnsi="Times New Roman" w:cs="Times New Roman"/>
        </w:rPr>
        <w:t xml:space="preserve">will </w:t>
      </w:r>
      <w:r w:rsidRPr="0041169D">
        <w:rPr>
          <w:rFonts w:ascii="Times New Roman" w:hAnsi="Times New Roman" w:cs="Times New Roman"/>
        </w:rPr>
        <w:t xml:space="preserve">be administrative in </w:t>
      </w:r>
      <w:r w:rsidR="00F967F8" w:rsidRPr="0041169D">
        <w:rPr>
          <w:rFonts w:ascii="Times New Roman" w:hAnsi="Times New Roman" w:cs="Times New Roman"/>
        </w:rPr>
        <w:t>character</w:t>
      </w:r>
      <w:r w:rsidRPr="0041169D">
        <w:rPr>
          <w:rFonts w:ascii="Times New Roman" w:hAnsi="Times New Roman" w:cs="Times New Roman"/>
        </w:rPr>
        <w:t xml:space="preserve">. </w:t>
      </w:r>
    </w:p>
    <w:p w14:paraId="3A2422EA" w14:textId="77777777" w:rsidR="00F873B3" w:rsidRPr="0041169D" w:rsidRDefault="00F873B3" w:rsidP="005076B2">
      <w:pPr>
        <w:spacing w:before="240" w:after="0" w:line="276" w:lineRule="auto"/>
        <w:rPr>
          <w:rFonts w:ascii="Times New Roman" w:hAnsi="Times New Roman" w:cs="Times New Roman"/>
          <w:i/>
          <w:u w:val="single"/>
        </w:rPr>
      </w:pPr>
      <w:r w:rsidRPr="0041169D">
        <w:rPr>
          <w:rFonts w:ascii="Times New Roman" w:hAnsi="Times New Roman" w:cs="Times New Roman"/>
          <w:i/>
          <w:u w:val="single"/>
        </w:rPr>
        <w:t>Section 59E – Oversight and safeguards for automation of administrative action</w:t>
      </w:r>
    </w:p>
    <w:p w14:paraId="175C5110" w14:textId="77777777" w:rsidR="00F873B3" w:rsidRPr="0041169D" w:rsidRDefault="00F873B3" w:rsidP="005076B2">
      <w:pPr>
        <w:spacing w:before="240" w:after="0" w:line="276" w:lineRule="auto"/>
        <w:rPr>
          <w:rFonts w:ascii="Times New Roman" w:hAnsi="Times New Roman" w:cs="Times New Roman"/>
          <w:i/>
        </w:rPr>
      </w:pPr>
      <w:r w:rsidRPr="0041169D">
        <w:rPr>
          <w:rFonts w:ascii="Times New Roman" w:hAnsi="Times New Roman" w:cs="Times New Roman"/>
          <w:i/>
        </w:rPr>
        <w:t>CEO to ensure administrative action is action that could be validly taken</w:t>
      </w:r>
    </w:p>
    <w:p w14:paraId="53D8B6A6" w14:textId="7508EC1E" w:rsidR="00B07598" w:rsidRPr="0041169D" w:rsidRDefault="00EA5B83" w:rsidP="005076B2">
      <w:pPr>
        <w:spacing w:before="240" w:after="0" w:line="276" w:lineRule="auto"/>
        <w:rPr>
          <w:rFonts w:ascii="Times New Roman" w:hAnsi="Times New Roman" w:cs="Times New Roman"/>
        </w:rPr>
      </w:pPr>
      <w:r w:rsidRPr="0041169D">
        <w:rPr>
          <w:rFonts w:ascii="Times New Roman" w:hAnsi="Times New Roman" w:cs="Times New Roman"/>
        </w:rPr>
        <w:t>Proposed new s</w:t>
      </w:r>
      <w:r w:rsidR="00F873B3" w:rsidRPr="0041169D">
        <w:rPr>
          <w:rFonts w:ascii="Times New Roman" w:hAnsi="Times New Roman" w:cs="Times New Roman"/>
        </w:rPr>
        <w:t>ubsection 59E(1) would provide that the CEO must take all reasonable steps to ensure that administrative action taken by the operation of a computer program under an arrangement under subsection 59B(1) is administrative action that the CEO could validly take under a designated provision.</w:t>
      </w:r>
      <w:r w:rsidR="00B07598" w:rsidRPr="0041169D">
        <w:rPr>
          <w:rFonts w:ascii="Times New Roman" w:hAnsi="Times New Roman" w:cs="Times New Roman"/>
        </w:rPr>
        <w:t xml:space="preserve"> </w:t>
      </w:r>
      <w:r w:rsidR="00F873B3" w:rsidRPr="0041169D">
        <w:rPr>
          <w:rFonts w:ascii="Times New Roman" w:hAnsi="Times New Roman" w:cs="Times New Roman"/>
        </w:rPr>
        <w:t>This would ensure that any action taken by a computer-based program is appropriately confined to action that the CEO could validly perform themsel</w:t>
      </w:r>
      <w:r w:rsidR="00FD030B" w:rsidRPr="0041169D">
        <w:rPr>
          <w:rFonts w:ascii="Times New Roman" w:hAnsi="Times New Roman" w:cs="Times New Roman"/>
        </w:rPr>
        <w:t>ves</w:t>
      </w:r>
      <w:r w:rsidR="00F873B3" w:rsidRPr="0041169D">
        <w:rPr>
          <w:rFonts w:ascii="Times New Roman" w:hAnsi="Times New Roman" w:cs="Times New Roman"/>
        </w:rPr>
        <w:t xml:space="preserve">. </w:t>
      </w:r>
    </w:p>
    <w:p w14:paraId="4E416CE6" w14:textId="6A47EBF4" w:rsidR="0068785D" w:rsidRPr="0041169D" w:rsidRDefault="0068785D" w:rsidP="0068785D">
      <w:pPr>
        <w:spacing w:before="240" w:after="0" w:line="276" w:lineRule="auto"/>
        <w:rPr>
          <w:rFonts w:ascii="Times New Roman" w:hAnsi="Times New Roman" w:cs="Times New Roman"/>
        </w:rPr>
      </w:pPr>
      <w:r w:rsidRPr="0041169D">
        <w:rPr>
          <w:rFonts w:ascii="Times New Roman" w:hAnsi="Times New Roman" w:cs="Times New Roman"/>
        </w:rPr>
        <w:t>This would require the CEO to ensure that systems are in place to ensure that computer programs produce valid decisions. The steps that are reasonably required to discharge this obligation will depend on the circumstances. For example, steps may include establishing an oversight committee within the Agency, legal conformance assessments, system testing, risk assessments, or audit, performance and quality assurance mechanisms that apply to the automation.</w:t>
      </w:r>
    </w:p>
    <w:p w14:paraId="65362CE3" w14:textId="77777777" w:rsidR="00F873B3" w:rsidRPr="0041169D" w:rsidRDefault="00F873B3" w:rsidP="00E63B48">
      <w:pPr>
        <w:spacing w:before="240" w:after="0" w:line="276" w:lineRule="auto"/>
        <w:rPr>
          <w:rFonts w:ascii="Times New Roman" w:hAnsi="Times New Roman" w:cs="Times New Roman"/>
        </w:rPr>
      </w:pPr>
      <w:r w:rsidRPr="0041169D">
        <w:rPr>
          <w:rFonts w:ascii="Times New Roman" w:hAnsi="Times New Roman" w:cs="Times New Roman"/>
        </w:rPr>
        <w:t>Subsection 59E(2) would provide, without limiting subsection 59E(1), that the CEO must do the things (if any) determined by a legislative instrument made under subsection 59E(9).</w:t>
      </w:r>
    </w:p>
    <w:p w14:paraId="6A64F401" w14:textId="347A9AC0" w:rsidR="00F873B3" w:rsidRPr="0041169D" w:rsidRDefault="00F873B3" w:rsidP="005076B2">
      <w:pPr>
        <w:spacing w:before="240" w:after="0" w:line="276" w:lineRule="auto"/>
        <w:rPr>
          <w:rFonts w:ascii="Times New Roman" w:hAnsi="Times New Roman" w:cs="Times New Roman"/>
        </w:rPr>
      </w:pPr>
      <w:r w:rsidRPr="0041169D">
        <w:rPr>
          <w:rFonts w:ascii="Times New Roman" w:hAnsi="Times New Roman" w:cs="Times New Roman"/>
        </w:rPr>
        <w:t>A</w:t>
      </w:r>
      <w:r w:rsidR="00A93A30" w:rsidRPr="0041169D">
        <w:rPr>
          <w:rFonts w:ascii="Times New Roman" w:hAnsi="Times New Roman" w:cs="Times New Roman"/>
        </w:rPr>
        <w:t xml:space="preserve"> legislative</w:t>
      </w:r>
      <w:r w:rsidRPr="0041169D">
        <w:rPr>
          <w:rFonts w:ascii="Times New Roman" w:hAnsi="Times New Roman" w:cs="Times New Roman"/>
        </w:rPr>
        <w:t xml:space="preserve"> note would add that administrative action may still be invalid even if subsections 59E(1) and (2) are complied with.</w:t>
      </w:r>
    </w:p>
    <w:p w14:paraId="27AFA562" w14:textId="669252B4" w:rsidR="00F873B3" w:rsidRPr="0041169D" w:rsidRDefault="00F873B3" w:rsidP="005076B2">
      <w:pPr>
        <w:spacing w:before="240" w:after="0" w:line="276" w:lineRule="auto"/>
        <w:rPr>
          <w:rFonts w:ascii="Times New Roman" w:hAnsi="Times New Roman" w:cs="Times New Roman"/>
        </w:rPr>
      </w:pPr>
      <w:r w:rsidRPr="0041169D">
        <w:rPr>
          <w:rFonts w:ascii="Times New Roman" w:hAnsi="Times New Roman" w:cs="Times New Roman"/>
        </w:rPr>
        <w:t>Subsection 59E(3) would provide that a failure to comply with subsection 59E(1) or (2) does not affect the validity of the administrative action taken by the operation of a computer program under an arrangement under subsection 59B(1).</w:t>
      </w:r>
      <w:r w:rsidR="007E5343" w:rsidRPr="0041169D">
        <w:rPr>
          <w:rFonts w:ascii="Times New Roman" w:hAnsi="Times New Roman" w:cs="Times New Roman"/>
        </w:rPr>
        <w:t xml:space="preserve"> </w:t>
      </w:r>
    </w:p>
    <w:p w14:paraId="2EE81AF9" w14:textId="1936BF8F" w:rsidR="0068785D" w:rsidRPr="0041169D" w:rsidRDefault="00D65627" w:rsidP="005076B2">
      <w:pPr>
        <w:spacing w:before="240" w:after="0" w:line="276" w:lineRule="auto"/>
        <w:rPr>
          <w:rFonts w:ascii="Times New Roman" w:hAnsi="Times New Roman" w:cs="Times New Roman"/>
        </w:rPr>
      </w:pPr>
      <w:r w:rsidRPr="0041169D">
        <w:rPr>
          <w:rFonts w:ascii="Times New Roman" w:hAnsi="Times New Roman" w:cs="Times New Roman"/>
        </w:rPr>
        <w:t xml:space="preserve">This clause is necessary to provide certainty </w:t>
      </w:r>
      <w:r w:rsidR="00EB3158" w:rsidRPr="0041169D">
        <w:rPr>
          <w:rFonts w:ascii="Times New Roman" w:hAnsi="Times New Roman" w:cs="Times New Roman"/>
        </w:rPr>
        <w:t>that thousands of</w:t>
      </w:r>
      <w:r w:rsidRPr="0041169D">
        <w:rPr>
          <w:rFonts w:ascii="Times New Roman" w:hAnsi="Times New Roman" w:cs="Times New Roman"/>
        </w:rPr>
        <w:t xml:space="preserve"> automated decisions made </w:t>
      </w:r>
      <w:r w:rsidR="00EB3158" w:rsidRPr="0041169D">
        <w:rPr>
          <w:rFonts w:ascii="Times New Roman" w:hAnsi="Times New Roman" w:cs="Times New Roman"/>
        </w:rPr>
        <w:t xml:space="preserve">on a daily basis </w:t>
      </w:r>
      <w:r w:rsidRPr="0041169D">
        <w:rPr>
          <w:rFonts w:ascii="Times New Roman" w:hAnsi="Times New Roman" w:cs="Times New Roman"/>
        </w:rPr>
        <w:t>under the Scheme</w:t>
      </w:r>
      <w:r w:rsidR="00EB3158" w:rsidRPr="0041169D">
        <w:rPr>
          <w:rFonts w:ascii="Times New Roman" w:hAnsi="Times New Roman" w:cs="Times New Roman"/>
        </w:rPr>
        <w:t xml:space="preserve"> would be valid</w:t>
      </w:r>
      <w:r w:rsidRPr="0041169D">
        <w:rPr>
          <w:rFonts w:ascii="Times New Roman" w:hAnsi="Times New Roman" w:cs="Times New Roman"/>
        </w:rPr>
        <w:t xml:space="preserve">. </w:t>
      </w:r>
      <w:r w:rsidR="004658AE" w:rsidRPr="0041169D">
        <w:rPr>
          <w:rFonts w:ascii="Times New Roman" w:hAnsi="Times New Roman" w:cs="Times New Roman"/>
        </w:rPr>
        <w:t xml:space="preserve">In the absence of such a clause, </w:t>
      </w:r>
      <w:r w:rsidR="009F0CBF" w:rsidRPr="0041169D">
        <w:rPr>
          <w:rFonts w:ascii="Times New Roman" w:hAnsi="Times New Roman" w:cs="Times New Roman"/>
        </w:rPr>
        <w:t xml:space="preserve">the uncertainty </w:t>
      </w:r>
      <w:r w:rsidR="00F77643" w:rsidRPr="0041169D">
        <w:rPr>
          <w:rFonts w:ascii="Times New Roman" w:hAnsi="Times New Roman" w:cs="Times New Roman"/>
        </w:rPr>
        <w:t>about whether</w:t>
      </w:r>
      <w:r w:rsidR="009F0CBF" w:rsidRPr="0041169D">
        <w:rPr>
          <w:rFonts w:ascii="Times New Roman" w:hAnsi="Times New Roman" w:cs="Times New Roman"/>
        </w:rPr>
        <w:t xml:space="preserve"> an administrative action taken by the operation of a computer </w:t>
      </w:r>
      <w:r w:rsidR="00E37B24" w:rsidRPr="0041169D">
        <w:rPr>
          <w:rFonts w:ascii="Times New Roman" w:hAnsi="Times New Roman" w:cs="Times New Roman"/>
        </w:rPr>
        <w:t xml:space="preserve">program </w:t>
      </w:r>
      <w:r w:rsidR="00F77643" w:rsidRPr="0041169D">
        <w:rPr>
          <w:rFonts w:ascii="Times New Roman" w:hAnsi="Times New Roman" w:cs="Times New Roman"/>
        </w:rPr>
        <w:t xml:space="preserve">was valid </w:t>
      </w:r>
      <w:r w:rsidR="00E37B24" w:rsidRPr="0041169D">
        <w:rPr>
          <w:rFonts w:ascii="Times New Roman" w:hAnsi="Times New Roman" w:cs="Times New Roman"/>
        </w:rPr>
        <w:t xml:space="preserve">could </w:t>
      </w:r>
      <w:r w:rsidR="00EC4F1E" w:rsidRPr="0041169D">
        <w:rPr>
          <w:rFonts w:ascii="Times New Roman" w:hAnsi="Times New Roman" w:cs="Times New Roman"/>
        </w:rPr>
        <w:t xml:space="preserve">undermine </w:t>
      </w:r>
      <w:r w:rsidR="0061711E" w:rsidRPr="0041169D">
        <w:rPr>
          <w:rFonts w:ascii="Times New Roman" w:hAnsi="Times New Roman" w:cs="Times New Roman"/>
        </w:rPr>
        <w:t xml:space="preserve">the certainty and reliability of </w:t>
      </w:r>
      <w:r w:rsidR="006B7B92" w:rsidRPr="0041169D">
        <w:rPr>
          <w:rFonts w:ascii="Times New Roman" w:hAnsi="Times New Roman" w:cs="Times New Roman"/>
        </w:rPr>
        <w:t xml:space="preserve">processes that support large numbers of participants </w:t>
      </w:r>
      <w:r w:rsidR="008F641C" w:rsidRPr="0041169D">
        <w:rPr>
          <w:rFonts w:ascii="Times New Roman" w:hAnsi="Times New Roman" w:cs="Times New Roman"/>
        </w:rPr>
        <w:t>every day</w:t>
      </w:r>
      <w:r w:rsidR="006B7B92" w:rsidRPr="0041169D">
        <w:rPr>
          <w:rFonts w:ascii="Times New Roman" w:hAnsi="Times New Roman" w:cs="Times New Roman"/>
        </w:rPr>
        <w:t xml:space="preserve">. For example, if the validity of </w:t>
      </w:r>
      <w:r w:rsidR="00DC6738" w:rsidRPr="0041169D">
        <w:rPr>
          <w:rFonts w:ascii="Times New Roman" w:hAnsi="Times New Roman" w:cs="Times New Roman"/>
        </w:rPr>
        <w:t xml:space="preserve">claims and payments processing </w:t>
      </w:r>
      <w:r w:rsidR="006B7B92" w:rsidRPr="0041169D">
        <w:rPr>
          <w:rFonts w:ascii="Times New Roman" w:hAnsi="Times New Roman" w:cs="Times New Roman"/>
        </w:rPr>
        <w:t>was uncertain, it could</w:t>
      </w:r>
      <w:r w:rsidR="00DC6738" w:rsidRPr="0041169D">
        <w:rPr>
          <w:rFonts w:ascii="Times New Roman" w:hAnsi="Times New Roman" w:cs="Times New Roman"/>
        </w:rPr>
        <w:t xml:space="preserve"> cause significant disruption to participants</w:t>
      </w:r>
      <w:r w:rsidR="0061711E" w:rsidRPr="0041169D">
        <w:rPr>
          <w:rFonts w:ascii="Times New Roman" w:hAnsi="Times New Roman" w:cs="Times New Roman"/>
        </w:rPr>
        <w:t xml:space="preserve"> and their ability to receive supports</w:t>
      </w:r>
      <w:r w:rsidR="00DC6738" w:rsidRPr="0041169D">
        <w:rPr>
          <w:rFonts w:ascii="Times New Roman" w:hAnsi="Times New Roman" w:cs="Times New Roman"/>
        </w:rPr>
        <w:t>.</w:t>
      </w:r>
      <w:r w:rsidR="00F77643" w:rsidRPr="0041169D">
        <w:rPr>
          <w:rFonts w:ascii="Times New Roman" w:hAnsi="Times New Roman" w:cs="Times New Roman"/>
        </w:rPr>
        <w:t xml:space="preserve"> </w:t>
      </w:r>
      <w:r w:rsidR="009D16D5" w:rsidRPr="0041169D">
        <w:rPr>
          <w:rFonts w:ascii="Times New Roman" w:hAnsi="Times New Roman" w:cs="Times New Roman"/>
        </w:rPr>
        <w:t>Importantly, this clause</w:t>
      </w:r>
      <w:r w:rsidR="009F0CBF" w:rsidRPr="0041169D">
        <w:rPr>
          <w:rFonts w:ascii="Times New Roman" w:hAnsi="Times New Roman" w:cs="Times New Roman"/>
        </w:rPr>
        <w:t xml:space="preserve"> </w:t>
      </w:r>
      <w:r w:rsidR="00E63B48" w:rsidRPr="0041169D">
        <w:rPr>
          <w:rFonts w:ascii="Times New Roman" w:hAnsi="Times New Roman" w:cs="Times New Roman"/>
        </w:rPr>
        <w:t>will have no impact on the availability of judicial review.</w:t>
      </w:r>
    </w:p>
    <w:p w14:paraId="32C07A05" w14:textId="77777777" w:rsidR="00F873B3" w:rsidRPr="0041169D" w:rsidRDefault="00F873B3" w:rsidP="005076B2">
      <w:pPr>
        <w:spacing w:before="240" w:after="0" w:line="276" w:lineRule="auto"/>
        <w:rPr>
          <w:rFonts w:ascii="Times New Roman" w:hAnsi="Times New Roman" w:cs="Times New Roman"/>
          <w:i/>
        </w:rPr>
      </w:pPr>
      <w:r w:rsidRPr="0041169D">
        <w:rPr>
          <w:rFonts w:ascii="Times New Roman" w:hAnsi="Times New Roman" w:cs="Times New Roman"/>
          <w:i/>
        </w:rPr>
        <w:t>Notification of decisions made by the operation of computer programs</w:t>
      </w:r>
    </w:p>
    <w:p w14:paraId="6DE128A1" w14:textId="6B3719B4" w:rsidR="00F873B3" w:rsidRPr="0041169D" w:rsidRDefault="00F873B3" w:rsidP="006073DE">
      <w:pPr>
        <w:spacing w:before="240" w:after="0" w:line="276" w:lineRule="auto"/>
        <w:rPr>
          <w:rFonts w:ascii="Times New Roman" w:hAnsi="Times New Roman" w:cs="Times New Roman"/>
        </w:rPr>
      </w:pPr>
      <w:r w:rsidRPr="0041169D">
        <w:rPr>
          <w:rFonts w:ascii="Times New Roman" w:hAnsi="Times New Roman" w:cs="Times New Roman"/>
        </w:rPr>
        <w:t xml:space="preserve">Subsection 59E(4) would provide that if, in accordance with subsection 59B, administrative action is taken by the operation of a computer program under an arrangement under subsection 59B(1), and another provision of the Act or a legislative instrument requires a notice of the </w:t>
      </w:r>
      <w:r w:rsidRPr="0041169D">
        <w:rPr>
          <w:rFonts w:ascii="Times New Roman" w:hAnsi="Times New Roman" w:cs="Times New Roman"/>
        </w:rPr>
        <w:lastRenderedPageBreak/>
        <w:t>administrative action to be given to a person, then a notice must be given</w:t>
      </w:r>
      <w:r w:rsidR="006073DE" w:rsidRPr="0041169D">
        <w:rPr>
          <w:rFonts w:ascii="Times New Roman" w:hAnsi="Times New Roman" w:cs="Times New Roman"/>
        </w:rPr>
        <w:t xml:space="preserve"> that informs</w:t>
      </w:r>
      <w:r w:rsidRPr="0041169D">
        <w:rPr>
          <w:rFonts w:ascii="Times New Roman" w:hAnsi="Times New Roman" w:cs="Times New Roman"/>
        </w:rPr>
        <w:t xml:space="preserve"> the person that the administrative action was taken by the operation of a computer program.</w:t>
      </w:r>
    </w:p>
    <w:p w14:paraId="663BE75A" w14:textId="308725E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This amendment would provide a safeguard to ensure notices already required in relation to administrative actions will make a person aware of the role of a computer program (if any) in taking the administrative action. </w:t>
      </w:r>
      <w:r w:rsidR="006340F4" w:rsidRPr="0041169D">
        <w:rPr>
          <w:rFonts w:ascii="Times New Roman" w:hAnsi="Times New Roman" w:cs="Times New Roman"/>
        </w:rPr>
        <w:t>This does not require the Agency to provide additional notices where a notice is not already required.</w:t>
      </w:r>
      <w:r w:rsidR="00DB1908" w:rsidRPr="0041169D">
        <w:rPr>
          <w:rFonts w:ascii="Times New Roman" w:hAnsi="Times New Roman" w:cs="Times New Roman"/>
        </w:rPr>
        <w:t xml:space="preserve"> This ensures transparency in the use of computer programs.</w:t>
      </w:r>
    </w:p>
    <w:p w14:paraId="232744E8" w14:textId="19136E9C"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Subsection 59E(5) would provide that a failure to comply with subsection 59E(4) does not affect the validity of the administrative action taken by the operation of a computer program.</w:t>
      </w:r>
      <w:r w:rsidR="0061711E" w:rsidRPr="0041169D">
        <w:rPr>
          <w:rFonts w:ascii="Times New Roman" w:hAnsi="Times New Roman" w:cs="Times New Roman"/>
        </w:rPr>
        <w:t xml:space="preserve"> The purpose of this clause is to provide cer</w:t>
      </w:r>
      <w:r w:rsidR="00A657E7" w:rsidRPr="0041169D">
        <w:rPr>
          <w:rFonts w:ascii="Times New Roman" w:hAnsi="Times New Roman" w:cs="Times New Roman"/>
        </w:rPr>
        <w:t xml:space="preserve">tainty about the validity of administrative actions undertaken by computer programs in a similar way to subsection 59E(3). </w:t>
      </w:r>
      <w:r w:rsidR="00536B9B" w:rsidRPr="0041169D">
        <w:rPr>
          <w:rFonts w:ascii="Times New Roman" w:hAnsi="Times New Roman" w:cs="Times New Roman"/>
        </w:rPr>
        <w:t xml:space="preserve">While it is important for a person to be </w:t>
      </w:r>
      <w:r w:rsidR="000268D2" w:rsidRPr="0041169D">
        <w:rPr>
          <w:rFonts w:ascii="Times New Roman" w:hAnsi="Times New Roman" w:cs="Times New Roman"/>
        </w:rPr>
        <w:t>informed</w:t>
      </w:r>
      <w:r w:rsidR="00536B9B" w:rsidRPr="0041169D">
        <w:rPr>
          <w:rFonts w:ascii="Times New Roman" w:hAnsi="Times New Roman" w:cs="Times New Roman"/>
        </w:rPr>
        <w:t xml:space="preserve"> that a decision was made by the operation of a computer program, </w:t>
      </w:r>
      <w:r w:rsidR="00732000" w:rsidRPr="0041169D">
        <w:rPr>
          <w:rFonts w:ascii="Times New Roman" w:hAnsi="Times New Roman" w:cs="Times New Roman"/>
        </w:rPr>
        <w:t>it would be disruptive for a decision to be invalid if a written notice was not provided</w:t>
      </w:r>
      <w:r w:rsidR="008245BB" w:rsidRPr="0041169D">
        <w:rPr>
          <w:rFonts w:ascii="Times New Roman" w:hAnsi="Times New Roman" w:cs="Times New Roman"/>
        </w:rPr>
        <w:t>, likely due to</w:t>
      </w:r>
      <w:r w:rsidR="00732000" w:rsidRPr="0041169D">
        <w:rPr>
          <w:rFonts w:ascii="Times New Roman" w:hAnsi="Times New Roman" w:cs="Times New Roman"/>
        </w:rPr>
        <w:t xml:space="preserve"> a</w:t>
      </w:r>
      <w:r w:rsidR="000F2E6C" w:rsidRPr="0041169D">
        <w:rPr>
          <w:rFonts w:ascii="Times New Roman" w:hAnsi="Times New Roman" w:cs="Times New Roman"/>
        </w:rPr>
        <w:t>n</w:t>
      </w:r>
      <w:r w:rsidR="00732000" w:rsidRPr="0041169D">
        <w:rPr>
          <w:rFonts w:ascii="Times New Roman" w:hAnsi="Times New Roman" w:cs="Times New Roman"/>
        </w:rPr>
        <w:t xml:space="preserve"> administrative error.</w:t>
      </w:r>
      <w:r w:rsidR="000268D2" w:rsidRPr="0041169D">
        <w:rPr>
          <w:rFonts w:ascii="Times New Roman" w:hAnsi="Times New Roman" w:cs="Times New Roman"/>
        </w:rPr>
        <w:t xml:space="preserve"> </w:t>
      </w:r>
      <w:r w:rsidR="004B0F03" w:rsidRPr="0041169D">
        <w:rPr>
          <w:rFonts w:ascii="Times New Roman" w:hAnsi="Times New Roman" w:cs="Times New Roman"/>
        </w:rPr>
        <w:t xml:space="preserve">Notwithstanding </w:t>
      </w:r>
      <w:r w:rsidR="00D36F49" w:rsidRPr="0041169D">
        <w:rPr>
          <w:rFonts w:ascii="Times New Roman" w:hAnsi="Times New Roman" w:cs="Times New Roman"/>
        </w:rPr>
        <w:t xml:space="preserve">such </w:t>
      </w:r>
      <w:r w:rsidR="00BC1BF1" w:rsidRPr="0041169D">
        <w:rPr>
          <w:rFonts w:ascii="Times New Roman" w:hAnsi="Times New Roman" w:cs="Times New Roman"/>
        </w:rPr>
        <w:t>an</w:t>
      </w:r>
      <w:r w:rsidR="004B0F03" w:rsidRPr="0041169D">
        <w:rPr>
          <w:rFonts w:ascii="Times New Roman" w:hAnsi="Times New Roman" w:cs="Times New Roman"/>
        </w:rPr>
        <w:t xml:space="preserve"> error, </w:t>
      </w:r>
      <w:r w:rsidR="00D36F49" w:rsidRPr="0041169D">
        <w:rPr>
          <w:rFonts w:ascii="Times New Roman" w:hAnsi="Times New Roman" w:cs="Times New Roman"/>
        </w:rPr>
        <w:t>a person may be able to</w:t>
      </w:r>
      <w:r w:rsidR="004B0F03" w:rsidRPr="0041169D">
        <w:rPr>
          <w:rFonts w:ascii="Times New Roman" w:hAnsi="Times New Roman" w:cs="Times New Roman"/>
        </w:rPr>
        <w:t xml:space="preserve"> </w:t>
      </w:r>
      <w:r w:rsidR="00240EE0" w:rsidRPr="0041169D">
        <w:rPr>
          <w:rFonts w:ascii="Times New Roman" w:hAnsi="Times New Roman" w:cs="Times New Roman"/>
        </w:rPr>
        <w:t xml:space="preserve">discern that an action was undertaken by a computer program because of the </w:t>
      </w:r>
      <w:r w:rsidR="004B0F03" w:rsidRPr="0041169D">
        <w:rPr>
          <w:rFonts w:ascii="Times New Roman" w:hAnsi="Times New Roman" w:cs="Times New Roman"/>
        </w:rPr>
        <w:t xml:space="preserve">requirement for </w:t>
      </w:r>
      <w:r w:rsidR="00506A52" w:rsidRPr="0041169D">
        <w:rPr>
          <w:rFonts w:ascii="Times New Roman" w:hAnsi="Times New Roman" w:cs="Times New Roman"/>
        </w:rPr>
        <w:t>the</w:t>
      </w:r>
      <w:r w:rsidR="004B0F03" w:rsidRPr="0041169D">
        <w:rPr>
          <w:rFonts w:ascii="Times New Roman" w:hAnsi="Times New Roman" w:cs="Times New Roman"/>
        </w:rPr>
        <w:t xml:space="preserve"> CEO to </w:t>
      </w:r>
      <w:r w:rsidR="00506A52" w:rsidRPr="0041169D">
        <w:rPr>
          <w:rFonts w:ascii="Times New Roman" w:hAnsi="Times New Roman" w:cs="Times New Roman"/>
        </w:rPr>
        <w:t>make a standard operating procedure instrument in s</w:t>
      </w:r>
      <w:r w:rsidR="002D317B" w:rsidRPr="0041169D">
        <w:rPr>
          <w:rFonts w:ascii="Times New Roman" w:hAnsi="Times New Roman" w:cs="Times New Roman"/>
        </w:rPr>
        <w:t xml:space="preserve">ubsection 59D or </w:t>
      </w:r>
      <w:r w:rsidR="00240EE0" w:rsidRPr="0041169D">
        <w:rPr>
          <w:rFonts w:ascii="Times New Roman" w:hAnsi="Times New Roman" w:cs="Times New Roman"/>
        </w:rPr>
        <w:t xml:space="preserve">publication requirements </w:t>
      </w:r>
      <w:r w:rsidR="00506A52" w:rsidRPr="0041169D">
        <w:rPr>
          <w:rFonts w:ascii="Times New Roman" w:hAnsi="Times New Roman" w:cs="Times New Roman"/>
        </w:rPr>
        <w:t>placed</w:t>
      </w:r>
      <w:r w:rsidR="00BC1BF1" w:rsidRPr="0041169D">
        <w:rPr>
          <w:rFonts w:ascii="Times New Roman" w:hAnsi="Times New Roman" w:cs="Times New Roman"/>
        </w:rPr>
        <w:t xml:space="preserve"> on the </w:t>
      </w:r>
      <w:r w:rsidR="00506A52" w:rsidRPr="0041169D">
        <w:rPr>
          <w:rFonts w:ascii="Times New Roman" w:hAnsi="Times New Roman" w:cs="Times New Roman"/>
        </w:rPr>
        <w:t>CEO in subsection 59E(6).</w:t>
      </w:r>
    </w:p>
    <w:p w14:paraId="348B509F" w14:textId="77777777" w:rsidR="00F873B3" w:rsidRPr="0041169D" w:rsidRDefault="00F873B3" w:rsidP="009B7060">
      <w:pPr>
        <w:spacing w:before="240" w:after="0" w:line="276" w:lineRule="auto"/>
        <w:rPr>
          <w:rFonts w:ascii="Times New Roman" w:hAnsi="Times New Roman" w:cs="Times New Roman"/>
          <w:i/>
        </w:rPr>
      </w:pPr>
      <w:r w:rsidRPr="0041169D">
        <w:rPr>
          <w:rFonts w:ascii="Times New Roman" w:hAnsi="Times New Roman" w:cs="Times New Roman"/>
          <w:i/>
        </w:rPr>
        <w:t>Publication</w:t>
      </w:r>
    </w:p>
    <w:p w14:paraId="5FA0C385" w14:textId="7777777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Subsection 59E(6) would provide that if the CEO makes an arrangement under subsection 59B(1) in relation to particular designated provisions, the CEO must cause a statement to be published on the Agency’s website.</w:t>
      </w:r>
    </w:p>
    <w:p w14:paraId="3579A467" w14:textId="7777777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The statement is to be to the effect that the CEO has made such an arrangement and is to set out the particular designated provisions. </w:t>
      </w:r>
    </w:p>
    <w:p w14:paraId="16A4CA27" w14:textId="039708E0"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The purpose of this amendment would be to provide the public with information on the decision</w:t>
      </w:r>
      <w:r w:rsidR="00A7497D" w:rsidRPr="0041169D">
        <w:rPr>
          <w:rFonts w:ascii="Times New Roman" w:hAnsi="Times New Roman" w:cs="Times New Roman"/>
        </w:rPr>
        <w:t xml:space="preserve"> </w:t>
      </w:r>
      <w:r w:rsidRPr="0041169D">
        <w:rPr>
          <w:rFonts w:ascii="Times New Roman" w:hAnsi="Times New Roman" w:cs="Times New Roman"/>
        </w:rPr>
        <w:t xml:space="preserve">making provisions being automated by the Agency. </w:t>
      </w:r>
      <w:r w:rsidR="00814741" w:rsidRPr="0041169D">
        <w:rPr>
          <w:rFonts w:ascii="Times New Roman" w:hAnsi="Times New Roman" w:cs="Times New Roman"/>
        </w:rPr>
        <w:t xml:space="preserve">This provides critical </w:t>
      </w:r>
      <w:r w:rsidR="002F1F64" w:rsidRPr="0041169D">
        <w:rPr>
          <w:rFonts w:ascii="Times New Roman" w:hAnsi="Times New Roman" w:cs="Times New Roman"/>
        </w:rPr>
        <w:t>accountability and transparency in the use of computer-based decision making</w:t>
      </w:r>
      <w:r w:rsidR="00814741" w:rsidRPr="0041169D">
        <w:rPr>
          <w:rFonts w:ascii="Times New Roman" w:hAnsi="Times New Roman" w:cs="Times New Roman"/>
        </w:rPr>
        <w:t>.</w:t>
      </w:r>
    </w:p>
    <w:p w14:paraId="4AEBFFA0" w14:textId="77777777" w:rsidR="00F873B3" w:rsidRPr="0041169D" w:rsidRDefault="00F873B3" w:rsidP="79466829">
      <w:pPr>
        <w:keepNext/>
        <w:spacing w:before="240" w:after="0" w:line="276" w:lineRule="auto"/>
        <w:rPr>
          <w:rFonts w:ascii="Times New Roman" w:hAnsi="Times New Roman" w:cs="Times New Roman"/>
          <w:i/>
        </w:rPr>
      </w:pPr>
      <w:r w:rsidRPr="0041169D">
        <w:rPr>
          <w:rFonts w:ascii="Times New Roman" w:hAnsi="Times New Roman" w:cs="Times New Roman"/>
          <w:i/>
        </w:rPr>
        <w:t>Details in annual report</w:t>
      </w:r>
    </w:p>
    <w:p w14:paraId="135F7F76" w14:textId="3C5E1447" w:rsidR="00002EDA"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Subsection 59E(7) would provide that when preparing the Agency’s annual report under section 46 of the </w:t>
      </w:r>
      <w:r w:rsidRPr="0041169D">
        <w:rPr>
          <w:rFonts w:ascii="Times New Roman" w:hAnsi="Times New Roman" w:cs="Times New Roman"/>
          <w:i/>
        </w:rPr>
        <w:t>Public Governance, Performance and Accountability Act 2013</w:t>
      </w:r>
      <w:r w:rsidRPr="0041169D">
        <w:rPr>
          <w:rFonts w:ascii="Times New Roman" w:hAnsi="Times New Roman" w:cs="Times New Roman"/>
        </w:rPr>
        <w:t xml:space="preserve"> for a period, the CEO must include </w:t>
      </w:r>
      <w:r w:rsidR="1FA1A1C9" w:rsidRPr="0041169D">
        <w:rPr>
          <w:rFonts w:ascii="Times New Roman" w:hAnsi="Times New Roman" w:cs="Times New Roman"/>
        </w:rPr>
        <w:t xml:space="preserve">following </w:t>
      </w:r>
      <w:r w:rsidR="00002EDA" w:rsidRPr="0041169D">
        <w:rPr>
          <w:rFonts w:ascii="Times New Roman" w:hAnsi="Times New Roman" w:cs="Times New Roman"/>
        </w:rPr>
        <w:t xml:space="preserve">the </w:t>
      </w:r>
      <w:r w:rsidRPr="0041169D">
        <w:rPr>
          <w:rFonts w:ascii="Times New Roman" w:hAnsi="Times New Roman" w:cs="Times New Roman"/>
        </w:rPr>
        <w:t xml:space="preserve">information in that </w:t>
      </w:r>
      <w:r w:rsidR="5C4C0439" w:rsidRPr="0041169D">
        <w:rPr>
          <w:rFonts w:ascii="Times New Roman" w:hAnsi="Times New Roman" w:cs="Times New Roman"/>
        </w:rPr>
        <w:t>annual report:</w:t>
      </w:r>
      <w:r w:rsidRPr="0041169D">
        <w:rPr>
          <w:rFonts w:ascii="Times New Roman" w:hAnsi="Times New Roman" w:cs="Times New Roman"/>
        </w:rPr>
        <w:t xml:space="preserve"> </w:t>
      </w:r>
    </w:p>
    <w:p w14:paraId="39F873D6" w14:textId="77777777" w:rsidR="00002EDA" w:rsidRPr="0041169D" w:rsidRDefault="00F873B3"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 xml:space="preserve">the kinds of substituted actions taken by the CEO under subsection 59B(7) of this Act in that period; and </w:t>
      </w:r>
    </w:p>
    <w:p w14:paraId="40A33A2F" w14:textId="02CE289B" w:rsidR="00F873B3" w:rsidRPr="0041169D" w:rsidRDefault="00F873B3"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the kinds of administrative action taken by the operation of the computer program that the CEO was satisfied were not correct or preferable.</w:t>
      </w:r>
    </w:p>
    <w:p w14:paraId="50FBF87C" w14:textId="671776B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lastRenderedPageBreak/>
        <w:t xml:space="preserve">The purpose of this </w:t>
      </w:r>
      <w:r w:rsidR="0094633D" w:rsidRPr="0041169D">
        <w:rPr>
          <w:rFonts w:ascii="Times New Roman" w:hAnsi="Times New Roman" w:cs="Times New Roman"/>
        </w:rPr>
        <w:t xml:space="preserve">safeguard </w:t>
      </w:r>
      <w:r w:rsidRPr="0041169D">
        <w:rPr>
          <w:rFonts w:ascii="Times New Roman" w:hAnsi="Times New Roman" w:cs="Times New Roman"/>
        </w:rPr>
        <w:t xml:space="preserve">is to </w:t>
      </w:r>
      <w:r w:rsidR="00857600" w:rsidRPr="0041169D">
        <w:rPr>
          <w:rFonts w:ascii="Times New Roman" w:hAnsi="Times New Roman" w:cs="Times New Roman"/>
        </w:rPr>
        <w:t>ensure</w:t>
      </w:r>
      <w:r w:rsidR="009B58EA" w:rsidRPr="0041169D">
        <w:rPr>
          <w:rFonts w:ascii="Times New Roman" w:hAnsi="Times New Roman" w:cs="Times New Roman"/>
        </w:rPr>
        <w:t xml:space="preserve"> the public </w:t>
      </w:r>
      <w:r w:rsidR="00857600" w:rsidRPr="0041169D">
        <w:rPr>
          <w:rFonts w:ascii="Times New Roman" w:hAnsi="Times New Roman" w:cs="Times New Roman"/>
        </w:rPr>
        <w:t xml:space="preserve">is provided </w:t>
      </w:r>
      <w:r w:rsidR="009B58EA" w:rsidRPr="0041169D">
        <w:rPr>
          <w:rFonts w:ascii="Times New Roman" w:hAnsi="Times New Roman" w:cs="Times New Roman"/>
        </w:rPr>
        <w:t xml:space="preserve">with </w:t>
      </w:r>
      <w:r w:rsidR="00857600" w:rsidRPr="0041169D">
        <w:rPr>
          <w:rFonts w:ascii="Times New Roman" w:hAnsi="Times New Roman" w:cs="Times New Roman"/>
        </w:rPr>
        <w:t xml:space="preserve">information </w:t>
      </w:r>
      <w:r w:rsidR="00AF1B39" w:rsidRPr="0041169D">
        <w:rPr>
          <w:rFonts w:ascii="Times New Roman" w:hAnsi="Times New Roman" w:cs="Times New Roman"/>
        </w:rPr>
        <w:t>about</w:t>
      </w:r>
      <w:r w:rsidR="00965CF2" w:rsidRPr="0041169D">
        <w:rPr>
          <w:rFonts w:ascii="Times New Roman" w:hAnsi="Times New Roman" w:cs="Times New Roman"/>
        </w:rPr>
        <w:t xml:space="preserve"> how computer-based decision making is operating</w:t>
      </w:r>
      <w:r w:rsidR="00DF16A1" w:rsidRPr="0041169D">
        <w:rPr>
          <w:rFonts w:ascii="Times New Roman" w:hAnsi="Times New Roman" w:cs="Times New Roman"/>
        </w:rPr>
        <w:t>, including about the quality of computer-based administrative action.</w:t>
      </w:r>
      <w:r w:rsidR="00AF1B39" w:rsidRPr="0041169D">
        <w:rPr>
          <w:rFonts w:ascii="Times New Roman" w:hAnsi="Times New Roman" w:cs="Times New Roman"/>
        </w:rPr>
        <w:t xml:space="preserve"> </w:t>
      </w:r>
      <w:r w:rsidR="00C36E36" w:rsidRPr="0041169D">
        <w:rPr>
          <w:rFonts w:ascii="Times New Roman" w:hAnsi="Times New Roman" w:cs="Times New Roman"/>
        </w:rPr>
        <w:t xml:space="preserve">It will also support the </w:t>
      </w:r>
      <w:r w:rsidR="00A65A2D" w:rsidRPr="0041169D">
        <w:rPr>
          <w:rFonts w:ascii="Times New Roman" w:hAnsi="Times New Roman" w:cs="Times New Roman"/>
        </w:rPr>
        <w:t>public to compare information across annual reports</w:t>
      </w:r>
      <w:r w:rsidR="00CC6843" w:rsidRPr="0041169D">
        <w:rPr>
          <w:rFonts w:ascii="Times New Roman" w:hAnsi="Times New Roman" w:cs="Times New Roman"/>
        </w:rPr>
        <w:t xml:space="preserve"> to monitor the roll out of computer-based decision making over time</w:t>
      </w:r>
      <w:r w:rsidR="00C63F41" w:rsidRPr="0041169D">
        <w:rPr>
          <w:rFonts w:ascii="Times New Roman" w:hAnsi="Times New Roman" w:cs="Times New Roman"/>
        </w:rPr>
        <w:t>.</w:t>
      </w:r>
      <w:r w:rsidR="00A65A2D" w:rsidRPr="0041169D">
        <w:rPr>
          <w:rFonts w:ascii="Times New Roman" w:hAnsi="Times New Roman" w:cs="Times New Roman"/>
        </w:rPr>
        <w:t xml:space="preserve"> </w:t>
      </w:r>
    </w:p>
    <w:p w14:paraId="6D789DF6" w14:textId="7777777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Subsection 59E(8) would provide that the CEO may also include in the report any other information (other than personal information within the meaning of the </w:t>
      </w:r>
      <w:r w:rsidRPr="0041169D">
        <w:rPr>
          <w:rFonts w:ascii="Times New Roman" w:hAnsi="Times New Roman" w:cs="Times New Roman"/>
          <w:i/>
        </w:rPr>
        <w:t>Privacy Act 1988</w:t>
      </w:r>
      <w:r w:rsidRPr="0041169D">
        <w:rPr>
          <w:rFonts w:ascii="Times New Roman" w:hAnsi="Times New Roman" w:cs="Times New Roman"/>
        </w:rPr>
        <w:t xml:space="preserve">) about the operation of sections 59B, 59C, 59E and 59E in that period that the CEO considers appropriate. </w:t>
      </w:r>
    </w:p>
    <w:p w14:paraId="4750DC4E" w14:textId="06DB73C0"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The purpose of this amendment is to </w:t>
      </w:r>
      <w:r w:rsidR="00CC6843" w:rsidRPr="0041169D">
        <w:rPr>
          <w:rFonts w:ascii="Times New Roman" w:hAnsi="Times New Roman" w:cs="Times New Roman"/>
        </w:rPr>
        <w:t xml:space="preserve">clarify </w:t>
      </w:r>
      <w:r w:rsidR="00D22446" w:rsidRPr="0041169D">
        <w:rPr>
          <w:rFonts w:ascii="Times New Roman" w:hAnsi="Times New Roman" w:cs="Times New Roman"/>
        </w:rPr>
        <w:t xml:space="preserve">that </w:t>
      </w:r>
      <w:r w:rsidR="00535A85" w:rsidRPr="0041169D">
        <w:rPr>
          <w:rFonts w:ascii="Times New Roman" w:hAnsi="Times New Roman" w:cs="Times New Roman"/>
        </w:rPr>
        <w:t xml:space="preserve">the </w:t>
      </w:r>
      <w:r w:rsidR="000C7DDF" w:rsidRPr="0041169D">
        <w:rPr>
          <w:rFonts w:ascii="Times New Roman" w:hAnsi="Times New Roman" w:cs="Times New Roman"/>
        </w:rPr>
        <w:t xml:space="preserve">information </w:t>
      </w:r>
      <w:r w:rsidR="00535A85" w:rsidRPr="0041169D">
        <w:rPr>
          <w:rFonts w:ascii="Times New Roman" w:hAnsi="Times New Roman" w:cs="Times New Roman"/>
        </w:rPr>
        <w:t xml:space="preserve">to be provided </w:t>
      </w:r>
      <w:r w:rsidR="000C7DDF" w:rsidRPr="0041169D">
        <w:rPr>
          <w:rFonts w:ascii="Times New Roman" w:hAnsi="Times New Roman" w:cs="Times New Roman"/>
        </w:rPr>
        <w:t xml:space="preserve">in the annual report </w:t>
      </w:r>
      <w:r w:rsidR="00535A85" w:rsidRPr="0041169D">
        <w:rPr>
          <w:rFonts w:ascii="Times New Roman" w:hAnsi="Times New Roman" w:cs="Times New Roman"/>
        </w:rPr>
        <w:t xml:space="preserve">about the operation of computer-based administrative action </w:t>
      </w:r>
      <w:r w:rsidR="000C7DDF" w:rsidRPr="0041169D">
        <w:rPr>
          <w:rFonts w:ascii="Times New Roman" w:hAnsi="Times New Roman" w:cs="Times New Roman"/>
        </w:rPr>
        <w:t>is not confined to the requirements of subsection 59E(7).</w:t>
      </w:r>
    </w:p>
    <w:p w14:paraId="04207295" w14:textId="77777777" w:rsidR="00F873B3" w:rsidRPr="0041169D" w:rsidRDefault="00F873B3" w:rsidP="009B7060">
      <w:pPr>
        <w:spacing w:before="240" w:after="0" w:line="276" w:lineRule="auto"/>
        <w:rPr>
          <w:rFonts w:ascii="Times New Roman" w:hAnsi="Times New Roman" w:cs="Times New Roman"/>
          <w:i/>
        </w:rPr>
      </w:pPr>
      <w:r w:rsidRPr="0041169D">
        <w:rPr>
          <w:rFonts w:ascii="Times New Roman" w:hAnsi="Times New Roman" w:cs="Times New Roman"/>
          <w:i/>
        </w:rPr>
        <w:t>Legislative instrument</w:t>
      </w:r>
    </w:p>
    <w:p w14:paraId="6BD8743A" w14:textId="620AF92B"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Subsection 59E(9) would provide that the minister may, by legislative instrument, determine one or more things that the CEO must do for the purposes of subsection 59E(2).</w:t>
      </w:r>
    </w:p>
    <w:p w14:paraId="69EFB474" w14:textId="77777777"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The purpose of this amendment would be to authorise the Minister to determine one of more things that the CEO must do as ‘reasonable steps’ to ensure the administrative action taken by the operation of a computer program is administrative action that the CEO could validly take.</w:t>
      </w:r>
    </w:p>
    <w:p w14:paraId="2BEAA8D3" w14:textId="40A1D064" w:rsidR="00F873B3" w:rsidRPr="0041169D" w:rsidRDefault="00F873B3" w:rsidP="009B7060">
      <w:pPr>
        <w:spacing w:before="240" w:after="0" w:line="276" w:lineRule="auto"/>
        <w:rPr>
          <w:rFonts w:ascii="Times New Roman" w:hAnsi="Times New Roman" w:cs="Times New Roman"/>
          <w:b/>
        </w:rPr>
      </w:pPr>
      <w:r w:rsidRPr="0041169D">
        <w:rPr>
          <w:rFonts w:ascii="Times New Roman" w:hAnsi="Times New Roman" w:cs="Times New Roman"/>
          <w:b/>
        </w:rPr>
        <w:t xml:space="preserve">Item </w:t>
      </w:r>
      <w:r w:rsidR="008C3BF5" w:rsidRPr="0041169D">
        <w:rPr>
          <w:rFonts w:ascii="Times New Roman" w:hAnsi="Times New Roman" w:cs="Times New Roman"/>
          <w:b/>
          <w:bCs/>
        </w:rPr>
        <w:t>12</w:t>
      </w:r>
      <w:r w:rsidRPr="0041169D">
        <w:rPr>
          <w:rFonts w:ascii="Times New Roman" w:hAnsi="Times New Roman" w:cs="Times New Roman"/>
          <w:b/>
        </w:rPr>
        <w:t xml:space="preserve"> – After subsection 202(2) </w:t>
      </w:r>
    </w:p>
    <w:p w14:paraId="645B6298" w14:textId="044D268B" w:rsidR="00F873B3" w:rsidRPr="0041169D" w:rsidRDefault="008C3BF5" w:rsidP="008C3BF5">
      <w:pPr>
        <w:spacing w:after="0" w:line="276" w:lineRule="auto"/>
        <w:rPr>
          <w:rFonts w:ascii="Times New Roman" w:hAnsi="Times New Roman" w:cs="Times New Roman"/>
        </w:rPr>
      </w:pPr>
      <w:r w:rsidRPr="0041169D">
        <w:rPr>
          <w:rFonts w:ascii="Times New Roman" w:hAnsi="Times New Roman" w:cs="Times New Roman"/>
        </w:rPr>
        <w:t>This item</w:t>
      </w:r>
      <w:r w:rsidR="00F873B3" w:rsidRPr="0041169D">
        <w:rPr>
          <w:rFonts w:ascii="Times New Roman" w:hAnsi="Times New Roman" w:cs="Times New Roman"/>
        </w:rPr>
        <w:t xml:space="preserve"> would insert </w:t>
      </w:r>
      <w:r w:rsidR="001915F2" w:rsidRPr="0041169D">
        <w:rPr>
          <w:rFonts w:ascii="Times New Roman" w:hAnsi="Times New Roman" w:cs="Times New Roman"/>
        </w:rPr>
        <w:t xml:space="preserve">proposed new </w:t>
      </w:r>
      <w:r w:rsidR="00F873B3" w:rsidRPr="0041169D">
        <w:rPr>
          <w:rFonts w:ascii="Times New Roman" w:hAnsi="Times New Roman" w:cs="Times New Roman"/>
        </w:rPr>
        <w:t xml:space="preserve">subsection 202(2A) which provides, despite subsection 202(1), the CEO </w:t>
      </w:r>
      <w:r w:rsidR="00B46B60" w:rsidRPr="0041169D">
        <w:rPr>
          <w:rFonts w:ascii="Times New Roman" w:hAnsi="Times New Roman" w:cs="Times New Roman"/>
        </w:rPr>
        <w:t xml:space="preserve">may </w:t>
      </w:r>
      <w:r w:rsidR="00F873B3" w:rsidRPr="0041169D">
        <w:rPr>
          <w:rFonts w:ascii="Times New Roman" w:hAnsi="Times New Roman" w:cs="Times New Roman"/>
        </w:rPr>
        <w:t xml:space="preserve">not delegate any of the CEO’s powers </w:t>
      </w:r>
      <w:r w:rsidR="00B46B60" w:rsidRPr="0041169D">
        <w:rPr>
          <w:rFonts w:ascii="Times New Roman" w:hAnsi="Times New Roman" w:cs="Times New Roman"/>
        </w:rPr>
        <w:t xml:space="preserve">relating to </w:t>
      </w:r>
      <w:r w:rsidR="00F873B3" w:rsidRPr="0041169D">
        <w:rPr>
          <w:rFonts w:ascii="Times New Roman" w:hAnsi="Times New Roman" w:cs="Times New Roman"/>
        </w:rPr>
        <w:t xml:space="preserve">automation of administrative actions. </w:t>
      </w:r>
    </w:p>
    <w:p w14:paraId="4BB4FCB7" w14:textId="21FF2CA1" w:rsidR="00F873B3" w:rsidRPr="0041169D" w:rsidRDefault="00F873B3" w:rsidP="009B7060">
      <w:pPr>
        <w:spacing w:before="240" w:after="0" w:line="276" w:lineRule="auto"/>
        <w:rPr>
          <w:rFonts w:ascii="Times New Roman" w:hAnsi="Times New Roman" w:cs="Times New Roman"/>
        </w:rPr>
      </w:pPr>
      <w:r w:rsidRPr="0041169D">
        <w:rPr>
          <w:rFonts w:ascii="Times New Roman" w:hAnsi="Times New Roman" w:cs="Times New Roman"/>
        </w:rPr>
        <w:t xml:space="preserve">The purpose is to ensure that appropriate governance, accountability and responsibility for the ethical legal and operational impact of computer-based administrative action within the </w:t>
      </w:r>
      <w:r w:rsidR="00B8398D" w:rsidRPr="0041169D">
        <w:rPr>
          <w:rFonts w:ascii="Times New Roman" w:hAnsi="Times New Roman" w:cs="Times New Roman"/>
        </w:rPr>
        <w:t xml:space="preserve">Agency </w:t>
      </w:r>
      <w:r w:rsidRPr="0041169D">
        <w:rPr>
          <w:rFonts w:ascii="Times New Roman" w:hAnsi="Times New Roman" w:cs="Times New Roman"/>
        </w:rPr>
        <w:t>rests with the CEO.</w:t>
      </w:r>
      <w:r w:rsidR="004329FC" w:rsidRPr="0041169D">
        <w:rPr>
          <w:rFonts w:ascii="Times New Roman" w:hAnsi="Times New Roman" w:cs="Times New Roman"/>
        </w:rPr>
        <w:t xml:space="preserve"> These are the only powers of the CEO that are explicitly prevented from delegation.</w:t>
      </w:r>
    </w:p>
    <w:p w14:paraId="23CC6B6E" w14:textId="03DFBCF8" w:rsidR="00F873B3" w:rsidRPr="0041169D" w:rsidRDefault="00F873B3" w:rsidP="0EB7FA86">
      <w:pPr>
        <w:keepNext/>
        <w:spacing w:before="240" w:after="0" w:line="276" w:lineRule="auto"/>
        <w:rPr>
          <w:rFonts w:ascii="Times New Roman" w:hAnsi="Times New Roman" w:cs="Times New Roman"/>
          <w:b/>
        </w:rPr>
      </w:pPr>
      <w:r w:rsidRPr="0041169D">
        <w:rPr>
          <w:rFonts w:ascii="Times New Roman" w:hAnsi="Times New Roman" w:cs="Times New Roman"/>
          <w:b/>
        </w:rPr>
        <w:t xml:space="preserve">Item </w:t>
      </w:r>
      <w:r w:rsidR="008C3BF5" w:rsidRPr="0041169D">
        <w:rPr>
          <w:rFonts w:ascii="Times New Roman" w:hAnsi="Times New Roman" w:cs="Times New Roman"/>
          <w:b/>
          <w:bCs/>
        </w:rPr>
        <w:t>13</w:t>
      </w:r>
      <w:r w:rsidRPr="0041169D">
        <w:rPr>
          <w:rFonts w:ascii="Times New Roman" w:hAnsi="Times New Roman" w:cs="Times New Roman"/>
          <w:b/>
        </w:rPr>
        <w:t xml:space="preserve"> – Application</w:t>
      </w:r>
      <w:r w:rsidR="00FE042B" w:rsidRPr="0041169D">
        <w:rPr>
          <w:rFonts w:ascii="Times New Roman" w:hAnsi="Times New Roman" w:cs="Times New Roman"/>
          <w:b/>
        </w:rPr>
        <w:t>—</w:t>
      </w:r>
      <w:r w:rsidRPr="0041169D">
        <w:rPr>
          <w:rFonts w:ascii="Times New Roman" w:hAnsi="Times New Roman" w:cs="Times New Roman"/>
          <w:b/>
        </w:rPr>
        <w:t>annual reports</w:t>
      </w:r>
    </w:p>
    <w:p w14:paraId="63D6F9D9" w14:textId="4431B923" w:rsidR="000A7DA1" w:rsidRPr="0041169D" w:rsidRDefault="008C3BF5" w:rsidP="0021713C">
      <w:pPr>
        <w:spacing w:after="0" w:line="276" w:lineRule="auto"/>
        <w:rPr>
          <w:rFonts w:ascii="Times New Roman" w:eastAsia="Times New Roman" w:hAnsi="Times New Roman" w:cs="Times New Roman"/>
          <w:b/>
          <w:lang w:eastAsia="en-AU"/>
        </w:rPr>
      </w:pPr>
      <w:r w:rsidRPr="0041169D">
        <w:rPr>
          <w:rFonts w:ascii="Times New Roman" w:hAnsi="Times New Roman" w:cs="Times New Roman"/>
        </w:rPr>
        <w:t>This item</w:t>
      </w:r>
      <w:r w:rsidR="00F873B3" w:rsidRPr="0041169D">
        <w:rPr>
          <w:rFonts w:ascii="Times New Roman" w:hAnsi="Times New Roman" w:cs="Times New Roman"/>
        </w:rPr>
        <w:t xml:space="preserve"> would provide that subsections 59E(7) and (8) apply in relation to an annual report under section 46 of the </w:t>
      </w:r>
      <w:r w:rsidR="00F873B3" w:rsidRPr="0041169D">
        <w:rPr>
          <w:rFonts w:ascii="Times New Roman" w:hAnsi="Times New Roman" w:cs="Times New Roman"/>
          <w:i/>
        </w:rPr>
        <w:t>Public Governance, Performance and Accountability Act 2013</w:t>
      </w:r>
      <w:r w:rsidR="00F873B3" w:rsidRPr="0041169D">
        <w:rPr>
          <w:rFonts w:ascii="Times New Roman" w:hAnsi="Times New Roman" w:cs="Times New Roman"/>
        </w:rPr>
        <w:t xml:space="preserve"> for a period that begins on or after the commencement of this item.</w:t>
      </w:r>
      <w:r w:rsidR="008A116E" w:rsidRPr="0041169D">
        <w:rPr>
          <w:rFonts w:ascii="Times New Roman" w:hAnsi="Times New Roman" w:cs="Times New Roman"/>
        </w:rPr>
        <w:t xml:space="preserve"> This means that the first annual report for a period after this item commences must include information about computer-based decision making.</w:t>
      </w:r>
    </w:p>
    <w:p w14:paraId="2D77E517" w14:textId="326E1120" w:rsidR="00160BFC" w:rsidRPr="0041169D" w:rsidRDefault="00160BFC" w:rsidP="6AB9CFCC">
      <w:pPr>
        <w:spacing w:line="276" w:lineRule="auto"/>
      </w:pPr>
      <w:r w:rsidRPr="0041169D">
        <w:br w:type="page"/>
      </w:r>
    </w:p>
    <w:p w14:paraId="6F54F695" w14:textId="7995B21D" w:rsidR="00160BFC" w:rsidRPr="0041169D" w:rsidRDefault="00160BFC" w:rsidP="008C3BF5">
      <w:pPr>
        <w:pStyle w:val="Heading2"/>
        <w:spacing w:line="276" w:lineRule="auto"/>
      </w:pPr>
      <w:r w:rsidRPr="0041169D">
        <w:rPr>
          <w:rFonts w:ascii="Times New Roman" w:hAnsi="Times New Roman" w:cs="Times New Roman"/>
        </w:rPr>
        <w:lastRenderedPageBreak/>
        <w:t xml:space="preserve">Part </w:t>
      </w:r>
      <w:r w:rsidR="002264BC" w:rsidRPr="0041169D">
        <w:rPr>
          <w:rFonts w:ascii="Times New Roman" w:hAnsi="Times New Roman" w:cs="Times New Roman"/>
        </w:rPr>
        <w:t>3</w:t>
      </w:r>
      <w:r w:rsidRPr="0041169D">
        <w:rPr>
          <w:rFonts w:ascii="Times New Roman" w:hAnsi="Times New Roman" w:cs="Times New Roman"/>
        </w:rPr>
        <w:t>—Minor amendments</w:t>
      </w:r>
    </w:p>
    <w:p w14:paraId="2984951D" w14:textId="048B7D4F" w:rsidR="00160BFC" w:rsidRPr="0041169D" w:rsidRDefault="003C6E1B" w:rsidP="00B04A65">
      <w:pPr>
        <w:spacing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Part makes minor amendments to improve the operation</w:t>
      </w:r>
      <w:r w:rsidR="00C603C8" w:rsidRPr="0041169D">
        <w:rPr>
          <w:rFonts w:ascii="Times New Roman" w:eastAsia="Times New Roman" w:hAnsi="Times New Roman" w:cs="Times New Roman"/>
          <w:lang w:eastAsia="en-AU"/>
        </w:rPr>
        <w:t xml:space="preserve"> of </w:t>
      </w:r>
      <w:r w:rsidR="00E23FDD" w:rsidRPr="0041169D">
        <w:rPr>
          <w:rFonts w:ascii="Times New Roman" w:eastAsia="Times New Roman" w:hAnsi="Times New Roman" w:cs="Times New Roman"/>
          <w:lang w:eastAsia="en-AU"/>
        </w:rPr>
        <w:t xml:space="preserve">the </w:t>
      </w:r>
      <w:r w:rsidR="00C603C8" w:rsidRPr="0041169D">
        <w:rPr>
          <w:rFonts w:ascii="Times New Roman" w:eastAsia="Times New Roman" w:hAnsi="Times New Roman" w:cs="Times New Roman"/>
          <w:lang w:eastAsia="en-AU"/>
        </w:rPr>
        <w:t>Scheme</w:t>
      </w:r>
      <w:r w:rsidR="009401D2" w:rsidRPr="0041169D">
        <w:rPr>
          <w:rFonts w:ascii="Times New Roman" w:eastAsia="Times New Roman" w:hAnsi="Times New Roman" w:cs="Times New Roman"/>
          <w:lang w:eastAsia="en-AU"/>
        </w:rPr>
        <w:t xml:space="preserve">. These amendments </w:t>
      </w:r>
      <w:r w:rsidR="00730CBD" w:rsidRPr="0041169D">
        <w:rPr>
          <w:rFonts w:ascii="Times New Roman" w:eastAsia="Times New Roman" w:hAnsi="Times New Roman" w:cs="Times New Roman"/>
          <w:lang w:eastAsia="en-AU"/>
        </w:rPr>
        <w:t>include</w:t>
      </w:r>
      <w:r w:rsidR="003E4C61" w:rsidRPr="0041169D">
        <w:rPr>
          <w:rFonts w:ascii="Times New Roman" w:eastAsia="Times New Roman" w:hAnsi="Times New Roman" w:cs="Times New Roman"/>
          <w:lang w:eastAsia="en-AU"/>
        </w:rPr>
        <w:t xml:space="preserve"> increasing the timeframe for the CEO to consider and decide an access request, as well as </w:t>
      </w:r>
      <w:r w:rsidR="00380933" w:rsidRPr="0041169D">
        <w:rPr>
          <w:rFonts w:ascii="Times New Roman" w:eastAsia="Times New Roman" w:hAnsi="Times New Roman" w:cs="Times New Roman"/>
          <w:lang w:eastAsia="en-AU"/>
        </w:rPr>
        <w:t xml:space="preserve">amendments </w:t>
      </w:r>
      <w:r w:rsidR="00BB6DC1" w:rsidRPr="0041169D">
        <w:rPr>
          <w:rFonts w:ascii="Times New Roman" w:eastAsia="Times New Roman" w:hAnsi="Times New Roman" w:cs="Times New Roman"/>
          <w:lang w:eastAsia="en-AU"/>
        </w:rPr>
        <w:t>which improve the o</w:t>
      </w:r>
      <w:r w:rsidR="00C24B9A" w:rsidRPr="0041169D">
        <w:rPr>
          <w:rFonts w:ascii="Times New Roman" w:eastAsia="Times New Roman" w:hAnsi="Times New Roman" w:cs="Times New Roman"/>
          <w:lang w:eastAsia="en-AU"/>
        </w:rPr>
        <w:t>perational decision</w:t>
      </w:r>
      <w:r w:rsidR="00A7497D" w:rsidRPr="0041169D">
        <w:rPr>
          <w:rFonts w:ascii="Times New Roman" w:eastAsia="Times New Roman" w:hAnsi="Times New Roman" w:cs="Times New Roman"/>
          <w:lang w:eastAsia="en-AU"/>
        </w:rPr>
        <w:t xml:space="preserve"> </w:t>
      </w:r>
      <w:r w:rsidR="00C24B9A" w:rsidRPr="0041169D">
        <w:rPr>
          <w:rFonts w:ascii="Times New Roman" w:eastAsia="Times New Roman" w:hAnsi="Times New Roman" w:cs="Times New Roman"/>
          <w:lang w:eastAsia="en-AU"/>
        </w:rPr>
        <w:t xml:space="preserve">making relating to circumstances in which a person must not manage funding. </w:t>
      </w:r>
    </w:p>
    <w:p w14:paraId="3F263FA3" w14:textId="77777777" w:rsidR="00051BA5" w:rsidRPr="0041169D" w:rsidRDefault="00051BA5" w:rsidP="00051BA5">
      <w:pPr>
        <w:pStyle w:val="Heading4"/>
        <w:jc w:val="center"/>
        <w:rPr>
          <w:szCs w:val="24"/>
          <w:u w:val="single"/>
        </w:rPr>
      </w:pPr>
      <w:r w:rsidRPr="0041169D">
        <w:rPr>
          <w:szCs w:val="24"/>
          <w:u w:val="single"/>
        </w:rPr>
        <w:t>Notes on clauses</w:t>
      </w:r>
    </w:p>
    <w:p w14:paraId="6E4711A7" w14:textId="41E3529A" w:rsidR="00031D7E" w:rsidRPr="0041169D" w:rsidRDefault="00160BFC" w:rsidP="00211127">
      <w:pPr>
        <w:spacing w:before="240"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Item 1</w:t>
      </w:r>
      <w:r w:rsidR="005D68C5" w:rsidRPr="0041169D">
        <w:rPr>
          <w:rFonts w:ascii="Times New Roman" w:eastAsia="Times New Roman" w:hAnsi="Times New Roman" w:cs="Times New Roman"/>
          <w:b/>
          <w:lang w:eastAsia="en-AU"/>
        </w:rPr>
        <w:t>4</w:t>
      </w:r>
      <w:r w:rsidRPr="0041169D">
        <w:rPr>
          <w:rFonts w:ascii="Times New Roman" w:eastAsia="Times New Roman" w:hAnsi="Times New Roman" w:cs="Times New Roman"/>
          <w:b/>
          <w:lang w:eastAsia="en-AU"/>
        </w:rPr>
        <w:t xml:space="preserve"> </w:t>
      </w:r>
      <w:r w:rsidR="00975782" w:rsidRPr="0041169D">
        <w:rPr>
          <w:rFonts w:ascii="Times New Roman" w:eastAsia="Times New Roman" w:hAnsi="Times New Roman" w:cs="Times New Roman"/>
          <w:b/>
          <w:lang w:eastAsia="en-AU"/>
        </w:rPr>
        <w:t>–</w:t>
      </w:r>
      <w:r w:rsidRPr="0041169D">
        <w:rPr>
          <w:rFonts w:ascii="Times New Roman" w:eastAsia="Times New Roman" w:hAnsi="Times New Roman" w:cs="Times New Roman"/>
          <w:b/>
          <w:lang w:eastAsia="en-AU"/>
        </w:rPr>
        <w:t xml:space="preserve"> Paragraph 20(2)(a)</w:t>
      </w:r>
    </w:p>
    <w:p w14:paraId="1F908D36" w14:textId="4FB7DF4F" w:rsidR="00160BFC" w:rsidRPr="0041169D" w:rsidRDefault="00160BFC" w:rsidP="00031D7E">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amends paragraph 20(2)(a) by omitting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21 days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and substituting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90 days</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p>
    <w:p w14:paraId="07860D3D" w14:textId="05FEAE45" w:rsidR="00160BFC" w:rsidRPr="0041169D" w:rsidRDefault="00160BFC" w:rsidP="00B04A65">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this amendment is to extend the timeframe for the CEO to consider and decide an access request under subsection 20(1) from 21 days to 90 days.  </w:t>
      </w:r>
    </w:p>
    <w:p w14:paraId="6A586451" w14:textId="0B4BEF83" w:rsidR="00FF154B" w:rsidRPr="0041169D" w:rsidRDefault="00160BFC" w:rsidP="00B04A65">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w:t>
      </w:r>
      <w:r w:rsidR="006017AE" w:rsidRPr="0041169D">
        <w:rPr>
          <w:rFonts w:ascii="Times New Roman" w:eastAsia="Times New Roman" w:hAnsi="Times New Roman" w:cs="Times New Roman"/>
          <w:lang w:eastAsia="en-AU"/>
        </w:rPr>
        <w:t>NDIS</w:t>
      </w:r>
      <w:r w:rsidRPr="0041169D">
        <w:rPr>
          <w:rFonts w:ascii="Times New Roman" w:eastAsia="Times New Roman" w:hAnsi="Times New Roman" w:cs="Times New Roman"/>
          <w:lang w:eastAsia="en-AU"/>
        </w:rPr>
        <w:t xml:space="preserve"> rule making power in paragraph 20(2)(b) continues to operate without change, allowing for a lesser number of days to be prescribed if required. </w:t>
      </w:r>
    </w:p>
    <w:p w14:paraId="412448CF" w14:textId="40394DF6" w:rsidR="00031D7E" w:rsidRPr="0041169D" w:rsidRDefault="00160BFC" w:rsidP="00922843">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975782" w:rsidRPr="0041169D">
        <w:rPr>
          <w:rFonts w:ascii="Times New Roman" w:eastAsia="Times New Roman" w:hAnsi="Times New Roman" w:cs="Times New Roman"/>
          <w:b/>
          <w:lang w:eastAsia="en-AU"/>
        </w:rPr>
        <w:t>1</w:t>
      </w:r>
      <w:r w:rsidR="00B17FE5" w:rsidRPr="0041169D">
        <w:rPr>
          <w:rFonts w:ascii="Times New Roman" w:eastAsia="Times New Roman" w:hAnsi="Times New Roman" w:cs="Times New Roman"/>
          <w:b/>
          <w:lang w:eastAsia="en-AU"/>
        </w:rPr>
        <w:t>5</w:t>
      </w:r>
      <w:r w:rsidR="00975782"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Paragraph 44(1)(aa)</w:t>
      </w:r>
    </w:p>
    <w:p w14:paraId="42C51C59" w14:textId="01B4FF95" w:rsidR="00B04A65" w:rsidRPr="0041169D" w:rsidRDefault="00160BFC" w:rsidP="00031D7E">
      <w:pPr>
        <w:spacing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lang w:eastAsia="en-AU"/>
        </w:rPr>
        <w:t xml:space="preserve">This item amends paragraph 44(1)(aa) by inserting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CEO is aware that</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before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participant</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p>
    <w:p w14:paraId="5C5E18FB" w14:textId="37BAF31C" w:rsidR="00B04A65" w:rsidRPr="0041169D" w:rsidRDefault="00AB67CB" w:rsidP="00922843">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Amendments </w:t>
      </w:r>
      <w:r w:rsidR="007D709D" w:rsidRPr="0041169D">
        <w:rPr>
          <w:rFonts w:ascii="Times New Roman" w:eastAsia="Times New Roman" w:hAnsi="Times New Roman" w:cs="Times New Roman"/>
          <w:lang w:eastAsia="en-AU"/>
        </w:rPr>
        <w:t>made by the</w:t>
      </w:r>
      <w:r w:rsidRPr="0041169D">
        <w:rPr>
          <w:rFonts w:ascii="Times New Roman" w:eastAsia="Times New Roman" w:hAnsi="Times New Roman" w:cs="Times New Roman"/>
          <w:lang w:eastAsia="en-AU"/>
        </w:rPr>
        <w:t xml:space="preserve"> </w:t>
      </w:r>
      <w:r w:rsidR="005D01EF" w:rsidRPr="0041169D">
        <w:rPr>
          <w:rFonts w:ascii="Times New Roman" w:eastAsia="Times New Roman" w:hAnsi="Times New Roman" w:cs="Times New Roman"/>
          <w:bCs/>
          <w:lang w:eastAsia="en-AU"/>
        </w:rPr>
        <w:t xml:space="preserve">Getting the NDIS Back on Track </w:t>
      </w:r>
      <w:r w:rsidRPr="0041169D">
        <w:rPr>
          <w:rFonts w:ascii="Times New Roman" w:eastAsia="Times New Roman" w:hAnsi="Times New Roman" w:cs="Times New Roman"/>
          <w:lang w:eastAsia="en-AU"/>
        </w:rPr>
        <w:t xml:space="preserve">Act introduced </w:t>
      </w:r>
      <w:r w:rsidR="00F711B2" w:rsidRPr="0041169D">
        <w:rPr>
          <w:rFonts w:ascii="Times New Roman" w:eastAsia="Times New Roman" w:hAnsi="Times New Roman" w:cs="Times New Roman"/>
          <w:lang w:eastAsia="en-AU"/>
        </w:rPr>
        <w:t xml:space="preserve">paragraph </w:t>
      </w:r>
      <w:r w:rsidRPr="0041169D">
        <w:rPr>
          <w:rFonts w:ascii="Times New Roman" w:eastAsia="Times New Roman" w:hAnsi="Times New Roman" w:cs="Times New Roman"/>
          <w:lang w:eastAsia="en-AU"/>
        </w:rPr>
        <w:t>44(1)(aa</w:t>
      </w:r>
      <w:r w:rsidR="00B478FE" w:rsidRPr="0041169D">
        <w:rPr>
          <w:rFonts w:ascii="Times New Roman" w:eastAsia="Times New Roman" w:hAnsi="Times New Roman" w:cs="Times New Roman"/>
          <w:lang w:eastAsia="en-AU"/>
        </w:rPr>
        <w:t xml:space="preserve">). This paragraph, read in </w:t>
      </w:r>
      <w:r w:rsidR="003A25E9" w:rsidRPr="0041169D">
        <w:rPr>
          <w:rFonts w:ascii="Times New Roman" w:eastAsia="Times New Roman" w:hAnsi="Times New Roman" w:cs="Times New Roman"/>
          <w:lang w:eastAsia="en-AU"/>
        </w:rPr>
        <w:t>the context of the Act</w:t>
      </w:r>
      <w:r w:rsidR="00BC6781"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w:t>
      </w:r>
      <w:r w:rsidR="0078751C" w:rsidRPr="0041169D">
        <w:rPr>
          <w:rFonts w:ascii="Times New Roman" w:eastAsia="Times New Roman" w:hAnsi="Times New Roman" w:cs="Times New Roman"/>
          <w:lang w:eastAsia="en-AU"/>
        </w:rPr>
        <w:t xml:space="preserve">requires </w:t>
      </w:r>
      <w:r w:rsidR="00BD4DC4" w:rsidRPr="0041169D">
        <w:rPr>
          <w:rFonts w:ascii="Times New Roman" w:eastAsia="Times New Roman" w:hAnsi="Times New Roman" w:cs="Times New Roman"/>
          <w:lang w:eastAsia="en-AU"/>
        </w:rPr>
        <w:t xml:space="preserve">the CEO </w:t>
      </w:r>
      <w:r w:rsidR="00BC6781" w:rsidRPr="0041169D">
        <w:rPr>
          <w:rFonts w:ascii="Times New Roman" w:eastAsia="Times New Roman" w:hAnsi="Times New Roman" w:cs="Times New Roman"/>
          <w:lang w:eastAsia="en-AU"/>
        </w:rPr>
        <w:t>to</w:t>
      </w:r>
      <w:r w:rsidR="00BD4DC4" w:rsidRPr="0041169D">
        <w:rPr>
          <w:rFonts w:ascii="Times New Roman" w:eastAsia="Times New Roman" w:hAnsi="Times New Roman" w:cs="Times New Roman"/>
          <w:lang w:eastAsia="en-AU"/>
        </w:rPr>
        <w:t xml:space="preserve"> take positive steps to </w:t>
      </w:r>
      <w:r w:rsidR="00013E02" w:rsidRPr="0041169D">
        <w:rPr>
          <w:rFonts w:ascii="Times New Roman" w:eastAsia="Times New Roman" w:hAnsi="Times New Roman" w:cs="Times New Roman"/>
          <w:lang w:eastAsia="en-AU"/>
        </w:rPr>
        <w:t xml:space="preserve">gather information about a </w:t>
      </w:r>
      <w:r w:rsidR="0016559F" w:rsidRPr="0041169D">
        <w:rPr>
          <w:rFonts w:ascii="Times New Roman" w:eastAsia="Times New Roman" w:hAnsi="Times New Roman" w:cs="Times New Roman"/>
          <w:lang w:eastAsia="en-AU"/>
        </w:rPr>
        <w:t>participant’s</w:t>
      </w:r>
      <w:r w:rsidR="00013E02" w:rsidRPr="0041169D">
        <w:rPr>
          <w:rFonts w:ascii="Times New Roman" w:eastAsia="Times New Roman" w:hAnsi="Times New Roman" w:cs="Times New Roman"/>
          <w:lang w:eastAsia="en-AU"/>
        </w:rPr>
        <w:t xml:space="preserve"> </w:t>
      </w:r>
      <w:r w:rsidR="009F0BBF" w:rsidRPr="0041169D">
        <w:rPr>
          <w:rFonts w:ascii="Times New Roman" w:eastAsia="Times New Roman" w:hAnsi="Times New Roman" w:cs="Times New Roman"/>
          <w:lang w:eastAsia="en-AU"/>
        </w:rPr>
        <w:t xml:space="preserve">criminal history in order to determine whether </w:t>
      </w:r>
      <w:r w:rsidRPr="0041169D">
        <w:rPr>
          <w:rFonts w:ascii="Times New Roman" w:eastAsia="Times New Roman" w:hAnsi="Times New Roman" w:cs="Times New Roman"/>
          <w:lang w:eastAsia="en-AU"/>
        </w:rPr>
        <w:t xml:space="preserve">the </w:t>
      </w:r>
      <w:r w:rsidR="00CA7232" w:rsidRPr="0041169D">
        <w:rPr>
          <w:rFonts w:ascii="Times New Roman" w:eastAsia="Times New Roman" w:hAnsi="Times New Roman" w:cs="Times New Roman"/>
          <w:lang w:eastAsia="en-AU"/>
        </w:rPr>
        <w:t>managem</w:t>
      </w:r>
      <w:r w:rsidR="00FD7900" w:rsidRPr="0041169D">
        <w:rPr>
          <w:rFonts w:ascii="Times New Roman" w:eastAsia="Times New Roman" w:hAnsi="Times New Roman" w:cs="Times New Roman"/>
          <w:lang w:eastAsia="en-AU"/>
        </w:rPr>
        <w:t>ent of funding under a participant’s</w:t>
      </w:r>
      <w:r w:rsidR="00226A30" w:rsidRPr="0041169D">
        <w:rPr>
          <w:rFonts w:ascii="Times New Roman" w:eastAsia="Times New Roman" w:hAnsi="Times New Roman" w:cs="Times New Roman"/>
          <w:lang w:eastAsia="en-AU"/>
        </w:rPr>
        <w:t xml:space="preserve"> must be wholly or partly managed by the agency </w:t>
      </w:r>
      <w:r w:rsidR="001B4F3F" w:rsidRPr="0041169D">
        <w:rPr>
          <w:rFonts w:ascii="Times New Roman" w:eastAsia="Times New Roman" w:hAnsi="Times New Roman" w:cs="Times New Roman"/>
          <w:lang w:eastAsia="en-AU"/>
        </w:rPr>
        <w:t xml:space="preserve">in accordance with </w:t>
      </w:r>
      <w:r w:rsidR="004E52C8" w:rsidRPr="0041169D">
        <w:rPr>
          <w:rFonts w:ascii="Times New Roman" w:eastAsia="Times New Roman" w:hAnsi="Times New Roman" w:cs="Times New Roman"/>
          <w:lang w:eastAsia="en-AU"/>
        </w:rPr>
        <w:t>paragraph 43(</w:t>
      </w:r>
      <w:r w:rsidR="00E54467" w:rsidRPr="0041169D">
        <w:rPr>
          <w:rFonts w:ascii="Times New Roman" w:eastAsia="Times New Roman" w:hAnsi="Times New Roman" w:cs="Times New Roman"/>
          <w:lang w:eastAsia="en-AU"/>
        </w:rPr>
        <w:t>3)(b)</w:t>
      </w:r>
      <w:r w:rsidR="00BC6781" w:rsidRPr="0041169D">
        <w:rPr>
          <w:rFonts w:ascii="Times New Roman" w:eastAsia="Times New Roman" w:hAnsi="Times New Roman" w:cs="Times New Roman"/>
          <w:lang w:eastAsia="en-AU"/>
        </w:rPr>
        <w:t>.</w:t>
      </w:r>
      <w:r w:rsidR="00F459BB" w:rsidRPr="0041169D">
        <w:rPr>
          <w:rFonts w:ascii="Times New Roman" w:eastAsia="Times New Roman" w:hAnsi="Times New Roman" w:cs="Times New Roman"/>
          <w:lang w:eastAsia="en-AU"/>
        </w:rPr>
        <w:t xml:space="preserve"> </w:t>
      </w:r>
      <w:r w:rsidR="00E95CE9" w:rsidRPr="0041169D">
        <w:rPr>
          <w:rFonts w:ascii="Times New Roman" w:eastAsia="Times New Roman" w:hAnsi="Times New Roman" w:cs="Times New Roman"/>
          <w:lang w:eastAsia="en-AU"/>
        </w:rPr>
        <w:t>This</w:t>
      </w:r>
      <w:r w:rsidR="00F459BB" w:rsidRPr="0041169D">
        <w:rPr>
          <w:rFonts w:ascii="Times New Roman" w:eastAsia="Times New Roman" w:hAnsi="Times New Roman" w:cs="Times New Roman"/>
          <w:lang w:eastAsia="en-AU"/>
        </w:rPr>
        <w:t xml:space="preserve"> </w:t>
      </w:r>
      <w:r w:rsidR="00357FC9" w:rsidRPr="0041169D">
        <w:rPr>
          <w:rFonts w:ascii="Times New Roman" w:eastAsia="Times New Roman" w:hAnsi="Times New Roman" w:cs="Times New Roman"/>
          <w:lang w:eastAsia="en-AU"/>
        </w:rPr>
        <w:t>absolute</w:t>
      </w:r>
      <w:r w:rsidRPr="0041169D">
        <w:rPr>
          <w:rFonts w:ascii="Times New Roman" w:eastAsia="Times New Roman" w:hAnsi="Times New Roman" w:cs="Times New Roman"/>
          <w:lang w:eastAsia="en-AU"/>
        </w:rPr>
        <w:t xml:space="preserve"> obligation cannot </w:t>
      </w:r>
      <w:r w:rsidR="00FE0810" w:rsidRPr="0041169D">
        <w:rPr>
          <w:rFonts w:ascii="Times New Roman" w:eastAsia="Times New Roman" w:hAnsi="Times New Roman" w:cs="Times New Roman"/>
          <w:lang w:eastAsia="en-AU"/>
        </w:rPr>
        <w:t xml:space="preserve">reasonably </w:t>
      </w:r>
      <w:r w:rsidRPr="0041169D">
        <w:rPr>
          <w:rFonts w:ascii="Times New Roman" w:eastAsia="Times New Roman" w:hAnsi="Times New Roman" w:cs="Times New Roman"/>
          <w:lang w:eastAsia="en-AU"/>
        </w:rPr>
        <w:t xml:space="preserve">be fulfilled </w:t>
      </w:r>
      <w:r w:rsidR="00F459BB" w:rsidRPr="0041169D">
        <w:rPr>
          <w:rFonts w:ascii="Times New Roman" w:eastAsia="Times New Roman" w:hAnsi="Times New Roman" w:cs="Times New Roman"/>
          <w:lang w:eastAsia="en-AU"/>
        </w:rPr>
        <w:t>by the CEO</w:t>
      </w:r>
      <w:r w:rsidRPr="0041169D">
        <w:rPr>
          <w:rFonts w:ascii="Times New Roman" w:eastAsia="Times New Roman" w:hAnsi="Times New Roman" w:cs="Times New Roman"/>
          <w:lang w:eastAsia="en-AU"/>
        </w:rPr>
        <w:t xml:space="preserve"> because the relevant </w:t>
      </w:r>
      <w:r w:rsidR="00317358" w:rsidRPr="0041169D">
        <w:rPr>
          <w:rFonts w:ascii="Times New Roman" w:eastAsia="Times New Roman" w:hAnsi="Times New Roman" w:cs="Times New Roman"/>
          <w:lang w:eastAsia="en-AU"/>
        </w:rPr>
        <w:t>information</w:t>
      </w:r>
      <w:r w:rsidRPr="0041169D">
        <w:rPr>
          <w:rFonts w:ascii="Times New Roman" w:eastAsia="Times New Roman" w:hAnsi="Times New Roman" w:cs="Times New Roman"/>
          <w:lang w:eastAsia="en-AU"/>
        </w:rPr>
        <w:t xml:space="preserve"> sharing arrangements, including with state and territory law enforcement agencies do not exist.</w:t>
      </w:r>
      <w:r w:rsidR="00A40946" w:rsidRPr="0041169D">
        <w:rPr>
          <w:rFonts w:ascii="Times New Roman" w:eastAsia="Times New Roman" w:hAnsi="Times New Roman" w:cs="Times New Roman"/>
          <w:lang w:eastAsia="en-AU"/>
        </w:rPr>
        <w:t xml:space="preserve"> Although participants may be asked about their criminal </w:t>
      </w:r>
      <w:r w:rsidR="00686295" w:rsidRPr="0041169D">
        <w:rPr>
          <w:rFonts w:ascii="Times New Roman" w:eastAsia="Times New Roman" w:hAnsi="Times New Roman" w:cs="Times New Roman"/>
          <w:lang w:eastAsia="en-AU"/>
        </w:rPr>
        <w:t>convictions</w:t>
      </w:r>
      <w:r w:rsidR="00A40946" w:rsidRPr="0041169D">
        <w:rPr>
          <w:rFonts w:ascii="Times New Roman" w:eastAsia="Times New Roman" w:hAnsi="Times New Roman" w:cs="Times New Roman"/>
          <w:lang w:eastAsia="en-AU"/>
        </w:rPr>
        <w:t xml:space="preserve">, this is not a reliable way to obtain this information as individuals may not know if </w:t>
      </w:r>
      <w:r w:rsidR="00686295" w:rsidRPr="0041169D">
        <w:rPr>
          <w:rFonts w:ascii="Times New Roman" w:eastAsia="Times New Roman" w:hAnsi="Times New Roman" w:cs="Times New Roman"/>
          <w:lang w:eastAsia="en-AU"/>
        </w:rPr>
        <w:t>an offence falls within the relevant categories or may choose not to disclose an offence if they have one.</w:t>
      </w:r>
      <w:r w:rsidR="00A40946" w:rsidRPr="0041169D">
        <w:rPr>
          <w:rFonts w:ascii="Times New Roman" w:eastAsia="Times New Roman" w:hAnsi="Times New Roman" w:cs="Times New Roman"/>
          <w:lang w:eastAsia="en-AU"/>
        </w:rPr>
        <w:t xml:space="preserve"> </w:t>
      </w:r>
    </w:p>
    <w:p w14:paraId="2809F150" w14:textId="3D09A444" w:rsidR="00160BFC" w:rsidRPr="0041169D" w:rsidRDefault="00160BFC" w:rsidP="00DC73D3">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 xml:space="preserve">The purpose of this amendment is to clarify that the CEO does not have an absolute obligation to investigate or conduct checks to determine whether a participant has been convicted of an offence for the purposes of </w:t>
      </w:r>
      <w:r w:rsidR="00F44817" w:rsidRPr="0041169D">
        <w:rPr>
          <w:rFonts w:ascii="Times New Roman" w:eastAsia="Times New Roman" w:hAnsi="Times New Roman" w:cs="Times New Roman"/>
          <w:lang w:eastAsia="en-AU"/>
        </w:rPr>
        <w:t xml:space="preserve">paragraph </w:t>
      </w:r>
      <w:r w:rsidRPr="0041169D">
        <w:rPr>
          <w:rFonts w:ascii="Times New Roman" w:eastAsia="Times New Roman" w:hAnsi="Times New Roman" w:cs="Times New Roman"/>
          <w:lang w:eastAsia="en-AU"/>
        </w:rPr>
        <w:t>43(3)(b). Rather, the obligation only arises where the CEO has been made aware of a conviction for example, through disclosures made by the participant</w:t>
      </w:r>
      <w:r w:rsidR="00DA708D" w:rsidRPr="0041169D">
        <w:rPr>
          <w:rFonts w:ascii="Times New Roman" w:eastAsia="Times New Roman" w:hAnsi="Times New Roman" w:cs="Times New Roman"/>
          <w:lang w:eastAsia="en-AU"/>
        </w:rPr>
        <w:t xml:space="preserve"> or through other information gathering processes</w:t>
      </w:r>
      <w:r w:rsidRPr="0041169D">
        <w:rPr>
          <w:rFonts w:ascii="Times New Roman" w:eastAsia="Times New Roman" w:hAnsi="Times New Roman" w:cs="Times New Roman"/>
          <w:lang w:eastAsia="en-AU"/>
        </w:rPr>
        <w:t xml:space="preserve">. </w:t>
      </w:r>
      <w:r w:rsidR="004919FC" w:rsidRPr="0041169D">
        <w:rPr>
          <w:rFonts w:ascii="Times New Roman" w:eastAsia="Times New Roman" w:hAnsi="Times New Roman" w:cs="Times New Roman"/>
          <w:lang w:eastAsia="en-AU"/>
        </w:rPr>
        <w:t xml:space="preserve">This amendment </w:t>
      </w:r>
      <w:r w:rsidR="00540A4D" w:rsidRPr="0041169D">
        <w:rPr>
          <w:rFonts w:ascii="Times New Roman" w:eastAsia="Times New Roman" w:hAnsi="Times New Roman" w:cs="Times New Roman"/>
          <w:lang w:eastAsia="en-AU"/>
        </w:rPr>
        <w:t>is in line with</w:t>
      </w:r>
      <w:r w:rsidR="004919FC" w:rsidRPr="0041169D">
        <w:rPr>
          <w:rFonts w:ascii="Times New Roman" w:eastAsia="Times New Roman" w:hAnsi="Times New Roman" w:cs="Times New Roman"/>
          <w:lang w:eastAsia="en-AU"/>
        </w:rPr>
        <w:t xml:space="preserve"> the original intention of paragraph 44(1)(aa) while ensuring the CEO can meet </w:t>
      </w:r>
      <w:r w:rsidR="00540A4D" w:rsidRPr="0041169D">
        <w:rPr>
          <w:rFonts w:ascii="Times New Roman" w:eastAsia="Times New Roman" w:hAnsi="Times New Roman" w:cs="Times New Roman"/>
          <w:lang w:eastAsia="en-AU"/>
        </w:rPr>
        <w:t>the legal requirements of the provision.</w:t>
      </w:r>
    </w:p>
    <w:p w14:paraId="3398816F" w14:textId="68A72B48" w:rsidR="00160BFC" w:rsidRPr="0041169D" w:rsidRDefault="00160BFC" w:rsidP="3D07950A">
      <w:pPr>
        <w:keepNext/>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B17FE5" w:rsidRPr="0041169D">
        <w:rPr>
          <w:rFonts w:ascii="Times New Roman" w:eastAsia="Times New Roman" w:hAnsi="Times New Roman" w:cs="Times New Roman"/>
          <w:b/>
          <w:lang w:eastAsia="en-AU"/>
        </w:rPr>
        <w:t>16 –</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Paragraph 44(2A)(aa) </w:t>
      </w:r>
    </w:p>
    <w:p w14:paraId="7CAA53FD" w14:textId="117BC119" w:rsidR="00160BFC" w:rsidRPr="0041169D" w:rsidRDefault="00160BFC" w:rsidP="00CE7168">
      <w:pPr>
        <w:spacing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This item amends paragraph 44(</w:t>
      </w:r>
      <w:r w:rsidR="00DF5736" w:rsidRPr="0041169D">
        <w:rPr>
          <w:rFonts w:ascii="Times New Roman" w:eastAsia="Times New Roman" w:hAnsi="Times New Roman" w:cs="Times New Roman"/>
          <w:lang w:eastAsia="en-AU"/>
        </w:rPr>
        <w:t>2A</w:t>
      </w:r>
      <w:r w:rsidRPr="0041169D">
        <w:rPr>
          <w:rFonts w:ascii="Times New Roman" w:eastAsia="Times New Roman" w:hAnsi="Times New Roman" w:cs="Times New Roman"/>
          <w:lang w:eastAsia="en-AU"/>
        </w:rPr>
        <w:t xml:space="preserve">)(aa) by inserting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CEO is aware that</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 xml:space="preserve"> before </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the plan nominee</w:t>
      </w:r>
      <w:r w:rsidR="00A026EF" w:rsidRPr="0041169D">
        <w:rPr>
          <w:rFonts w:ascii="Times New Roman" w:eastAsia="Times New Roman" w:hAnsi="Times New Roman" w:cs="Times New Roman"/>
          <w:lang w:eastAsia="en-AU"/>
        </w:rPr>
        <w:t>’</w:t>
      </w:r>
      <w:r w:rsidRPr="0041169D">
        <w:rPr>
          <w:rFonts w:ascii="Times New Roman" w:eastAsia="Times New Roman" w:hAnsi="Times New Roman" w:cs="Times New Roman"/>
          <w:lang w:eastAsia="en-AU"/>
        </w:rPr>
        <w:t>.</w:t>
      </w:r>
    </w:p>
    <w:p w14:paraId="1FD1E778" w14:textId="7C6BA3C9" w:rsidR="00DF5736" w:rsidRPr="0041169D" w:rsidRDefault="00DF5736" w:rsidP="004838AA">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lastRenderedPageBreak/>
        <w:t xml:space="preserve">Amendments made by the </w:t>
      </w:r>
      <w:r w:rsidR="005D01EF" w:rsidRPr="0041169D">
        <w:rPr>
          <w:rFonts w:ascii="Times New Roman" w:eastAsia="Times New Roman" w:hAnsi="Times New Roman" w:cs="Times New Roman"/>
          <w:bCs/>
          <w:lang w:eastAsia="en-AU"/>
        </w:rPr>
        <w:t xml:space="preserve">Getting the NDIS Back on Track </w:t>
      </w:r>
      <w:r w:rsidRPr="0041169D">
        <w:rPr>
          <w:rFonts w:ascii="Times New Roman" w:eastAsia="Times New Roman" w:hAnsi="Times New Roman" w:cs="Times New Roman"/>
          <w:lang w:eastAsia="en-AU"/>
        </w:rPr>
        <w:t>Act introduced paragraph 44(</w:t>
      </w:r>
      <w:r w:rsidR="00F44817" w:rsidRPr="0041169D">
        <w:rPr>
          <w:rFonts w:ascii="Times New Roman" w:eastAsia="Times New Roman" w:hAnsi="Times New Roman" w:cs="Times New Roman"/>
          <w:lang w:eastAsia="en-AU"/>
        </w:rPr>
        <w:t>2A</w:t>
      </w:r>
      <w:r w:rsidRPr="0041169D">
        <w:rPr>
          <w:rFonts w:ascii="Times New Roman" w:eastAsia="Times New Roman" w:hAnsi="Times New Roman" w:cs="Times New Roman"/>
          <w:lang w:eastAsia="en-AU"/>
        </w:rPr>
        <w:t xml:space="preserve">)(aa). This paragraph, read in the context of the Act, requires the CEO to take positive steps to gather information about a </w:t>
      </w:r>
      <w:r w:rsidR="00BC6AD8" w:rsidRPr="0041169D">
        <w:rPr>
          <w:rFonts w:ascii="Times New Roman" w:eastAsia="Times New Roman" w:hAnsi="Times New Roman" w:cs="Times New Roman"/>
          <w:lang w:eastAsia="en-AU"/>
        </w:rPr>
        <w:t>plan nominee’s</w:t>
      </w:r>
      <w:r w:rsidRPr="0041169D">
        <w:rPr>
          <w:rFonts w:ascii="Times New Roman" w:eastAsia="Times New Roman" w:hAnsi="Times New Roman" w:cs="Times New Roman"/>
          <w:lang w:eastAsia="en-AU"/>
        </w:rPr>
        <w:t xml:space="preserve"> criminal history in order to determine whether the management of funding under a participant’s </w:t>
      </w:r>
      <w:r w:rsidR="00036774" w:rsidRPr="0041169D">
        <w:rPr>
          <w:rFonts w:ascii="Times New Roman" w:eastAsia="Times New Roman" w:hAnsi="Times New Roman" w:cs="Times New Roman"/>
          <w:lang w:eastAsia="en-AU"/>
        </w:rPr>
        <w:t>plan</w:t>
      </w:r>
      <w:r w:rsidRPr="0041169D">
        <w:rPr>
          <w:rFonts w:ascii="Times New Roman" w:eastAsia="Times New Roman" w:hAnsi="Times New Roman" w:cs="Times New Roman"/>
          <w:lang w:eastAsia="en-AU"/>
        </w:rPr>
        <w:t xml:space="preserve"> must be wholly or partly managed by the </w:t>
      </w:r>
      <w:r w:rsidR="00036774" w:rsidRPr="0041169D">
        <w:rPr>
          <w:rFonts w:ascii="Times New Roman" w:eastAsia="Times New Roman" w:hAnsi="Times New Roman" w:cs="Times New Roman"/>
          <w:lang w:eastAsia="en-AU"/>
        </w:rPr>
        <w:t>A</w:t>
      </w:r>
      <w:r w:rsidRPr="0041169D">
        <w:rPr>
          <w:rFonts w:ascii="Times New Roman" w:eastAsia="Times New Roman" w:hAnsi="Times New Roman" w:cs="Times New Roman"/>
          <w:lang w:eastAsia="en-AU"/>
        </w:rPr>
        <w:t>gency in accordance with paragraph</w:t>
      </w:r>
      <w:r w:rsidR="00B65449" w:rsidRPr="0041169D">
        <w:rPr>
          <w:rFonts w:ascii="Times New Roman" w:eastAsia="Times New Roman" w:hAnsi="Times New Roman" w:cs="Times New Roman"/>
          <w:lang w:eastAsia="en-AU"/>
        </w:rPr>
        <w:t>s</w:t>
      </w:r>
      <w:r w:rsidRPr="0041169D">
        <w:rPr>
          <w:rFonts w:ascii="Times New Roman" w:eastAsia="Times New Roman" w:hAnsi="Times New Roman" w:cs="Times New Roman"/>
          <w:lang w:eastAsia="en-AU"/>
        </w:rPr>
        <w:t xml:space="preserve"> 43(</w:t>
      </w:r>
      <w:r w:rsidR="00736468" w:rsidRPr="0041169D">
        <w:rPr>
          <w:rFonts w:ascii="Times New Roman" w:eastAsia="Times New Roman" w:hAnsi="Times New Roman" w:cs="Times New Roman"/>
          <w:lang w:eastAsia="en-AU"/>
        </w:rPr>
        <w:t>5</w:t>
      </w:r>
      <w:r w:rsidRPr="0041169D">
        <w:rPr>
          <w:rFonts w:ascii="Times New Roman" w:eastAsia="Times New Roman" w:hAnsi="Times New Roman" w:cs="Times New Roman"/>
          <w:lang w:eastAsia="en-AU"/>
        </w:rPr>
        <w:t>)(b</w:t>
      </w:r>
      <w:r w:rsidR="00736468" w:rsidRPr="0041169D">
        <w:rPr>
          <w:rFonts w:ascii="Times New Roman" w:eastAsia="Times New Roman" w:hAnsi="Times New Roman" w:cs="Times New Roman"/>
          <w:lang w:eastAsia="en-AU"/>
        </w:rPr>
        <w:t>) and (6)(b)</w:t>
      </w:r>
      <w:r w:rsidR="00621073" w:rsidRPr="0041169D">
        <w:rPr>
          <w:rFonts w:ascii="Times New Roman" w:eastAsia="Times New Roman" w:hAnsi="Times New Roman" w:cs="Times New Roman"/>
          <w:lang w:eastAsia="en-AU"/>
        </w:rPr>
        <w:t xml:space="preserve">. </w:t>
      </w:r>
      <w:r w:rsidRPr="0041169D">
        <w:rPr>
          <w:rFonts w:ascii="Times New Roman" w:eastAsia="Times New Roman" w:hAnsi="Times New Roman" w:cs="Times New Roman"/>
          <w:lang w:eastAsia="en-AU"/>
        </w:rPr>
        <w:t>This absolute obligation cannot reasonably be fulfilled by the CEO because the relevant information sharing arrangements, including with state and territory law enforcement agencies do not exist.</w:t>
      </w:r>
      <w:r w:rsidR="005E16B7" w:rsidRPr="0041169D">
        <w:rPr>
          <w:rFonts w:ascii="Times New Roman" w:eastAsia="Times New Roman" w:hAnsi="Times New Roman" w:cs="Times New Roman"/>
          <w:lang w:eastAsia="en-AU"/>
        </w:rPr>
        <w:t xml:space="preserve"> Although </w:t>
      </w:r>
      <w:r w:rsidR="00DA708D" w:rsidRPr="0041169D">
        <w:rPr>
          <w:rFonts w:ascii="Times New Roman" w:eastAsia="Times New Roman" w:hAnsi="Times New Roman" w:cs="Times New Roman"/>
          <w:lang w:eastAsia="en-AU"/>
        </w:rPr>
        <w:t>nominees</w:t>
      </w:r>
      <w:r w:rsidR="005E16B7" w:rsidRPr="0041169D">
        <w:rPr>
          <w:rFonts w:ascii="Times New Roman" w:eastAsia="Times New Roman" w:hAnsi="Times New Roman" w:cs="Times New Roman"/>
          <w:lang w:eastAsia="en-AU"/>
        </w:rPr>
        <w:t xml:space="preserve"> may be asked about their criminal convictions, this is not a reliable way to obtain this information as individuals may not know if an offence falls within the relevant categories or may choose not to disclose an offence if they have one.</w:t>
      </w:r>
    </w:p>
    <w:p w14:paraId="1AC40679" w14:textId="0AF1A294" w:rsidR="00160BFC" w:rsidRPr="0041169D" w:rsidRDefault="00160BFC" w:rsidP="004838AA">
      <w:pPr>
        <w:spacing w:before="240" w:after="0" w:line="276" w:lineRule="auto"/>
        <w:rPr>
          <w:rFonts w:ascii="Times New Roman" w:eastAsia="Times New Roman" w:hAnsi="Times New Roman" w:cs="Times New Roman"/>
          <w:lang w:eastAsia="en-AU"/>
        </w:rPr>
      </w:pPr>
      <w:r w:rsidRPr="0041169D">
        <w:rPr>
          <w:rFonts w:ascii="Times New Roman" w:eastAsia="Times New Roman" w:hAnsi="Times New Roman" w:cs="Times New Roman"/>
          <w:lang w:eastAsia="en-AU"/>
        </w:rPr>
        <w:t>The purpose of this amendment is to clarify that the CEO does not have an absolute obligation to investigate or conduct checks to determine whether a plan nominee has been convicted of an offence for the purposes of section 43(5)(b) and (6)(b). Rather, the obligation only arises where the CEO has been made aware of a conviction for example, through disclosures made by the plan nominee</w:t>
      </w:r>
      <w:r w:rsidR="00DA708D" w:rsidRPr="0041169D">
        <w:rPr>
          <w:rFonts w:ascii="Times New Roman" w:eastAsia="Times New Roman" w:hAnsi="Times New Roman" w:cs="Times New Roman"/>
          <w:lang w:eastAsia="en-AU"/>
        </w:rPr>
        <w:t xml:space="preserve"> or through other information gathering processes</w:t>
      </w:r>
      <w:r w:rsidRPr="0041169D">
        <w:rPr>
          <w:rFonts w:ascii="Times New Roman" w:eastAsia="Times New Roman" w:hAnsi="Times New Roman" w:cs="Times New Roman"/>
          <w:lang w:eastAsia="en-AU"/>
        </w:rPr>
        <w:t xml:space="preserve">. </w:t>
      </w:r>
      <w:r w:rsidR="004C73B2" w:rsidRPr="0041169D">
        <w:rPr>
          <w:rFonts w:ascii="Times New Roman" w:eastAsia="Times New Roman" w:hAnsi="Times New Roman" w:cs="Times New Roman"/>
          <w:lang w:eastAsia="en-AU"/>
        </w:rPr>
        <w:t>This amendment is in line with the original intention of paragraph 44(</w:t>
      </w:r>
      <w:r w:rsidR="00CE7168" w:rsidRPr="0041169D">
        <w:rPr>
          <w:rFonts w:ascii="Times New Roman" w:eastAsia="Times New Roman" w:hAnsi="Times New Roman" w:cs="Times New Roman"/>
          <w:lang w:eastAsia="en-AU"/>
        </w:rPr>
        <w:t>2A</w:t>
      </w:r>
      <w:r w:rsidR="004C73B2" w:rsidRPr="0041169D">
        <w:rPr>
          <w:rFonts w:ascii="Times New Roman" w:eastAsia="Times New Roman" w:hAnsi="Times New Roman" w:cs="Times New Roman"/>
          <w:lang w:eastAsia="en-AU"/>
        </w:rPr>
        <w:t>)(aa) while ensuring the CEO can meet the legal requirements of the provision.</w:t>
      </w:r>
    </w:p>
    <w:p w14:paraId="40735D6B" w14:textId="4251585D" w:rsidR="00160BFC" w:rsidRPr="0041169D" w:rsidRDefault="00160BFC" w:rsidP="004838AA">
      <w:pPr>
        <w:spacing w:before="240" w:after="0" w:line="276" w:lineRule="auto"/>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B17FE5" w:rsidRPr="0041169D">
        <w:rPr>
          <w:rFonts w:ascii="Times New Roman" w:eastAsia="Times New Roman" w:hAnsi="Times New Roman" w:cs="Times New Roman"/>
          <w:b/>
          <w:lang w:eastAsia="en-AU"/>
        </w:rPr>
        <w:t>17 –</w:t>
      </w:r>
      <w:r w:rsidRPr="0041169D">
        <w:rPr>
          <w:rFonts w:ascii="Times New Roman" w:eastAsia="Times New Roman" w:hAnsi="Times New Roman" w:cs="Times New Roman"/>
          <w:b/>
          <w:lang w:eastAsia="en-AU"/>
        </w:rPr>
        <w:t xml:space="preserve"> </w:t>
      </w:r>
      <w:r w:rsidRPr="0041169D">
        <w:rPr>
          <w:rFonts w:ascii="Times New Roman" w:eastAsia="Times New Roman" w:hAnsi="Times New Roman" w:cs="Times New Roman"/>
          <w:b/>
          <w:bCs/>
          <w:lang w:eastAsia="en-AU"/>
        </w:rPr>
        <w:t>Application provision</w:t>
      </w:r>
    </w:p>
    <w:p w14:paraId="201F72AD" w14:textId="76A79D63" w:rsidR="00B33C38" w:rsidRPr="0041169D" w:rsidRDefault="00B33C38" w:rsidP="004838AA">
      <w:pPr>
        <w:spacing w:after="0" w:line="276" w:lineRule="auto"/>
        <w:rPr>
          <w:rFonts w:ascii="Times New Roman" w:hAnsi="Times New Roman" w:cs="Times New Roman"/>
        </w:rPr>
      </w:pPr>
      <w:r w:rsidRPr="0041169D">
        <w:rPr>
          <w:rFonts w:ascii="Times New Roman" w:hAnsi="Times New Roman" w:cs="Times New Roman"/>
        </w:rPr>
        <w:t xml:space="preserve">This item </w:t>
      </w:r>
      <w:r w:rsidR="00DA708D" w:rsidRPr="0041169D">
        <w:rPr>
          <w:rFonts w:ascii="Times New Roman" w:hAnsi="Times New Roman" w:cs="Times New Roman"/>
        </w:rPr>
        <w:t>is an</w:t>
      </w:r>
      <w:r w:rsidRPr="0041169D">
        <w:rPr>
          <w:rFonts w:ascii="Times New Roman" w:hAnsi="Times New Roman" w:cs="Times New Roman"/>
        </w:rPr>
        <w:t xml:space="preserve"> application provision which provides that the amendment of section 20 of the National Disability Insurance Scheme Act 2013, made by this Part, applies in relation to an access request made on or after the commencement of this item.</w:t>
      </w:r>
    </w:p>
    <w:p w14:paraId="24D3A09F" w14:textId="1E67269E" w:rsidR="00160BFC" w:rsidRPr="0041169D" w:rsidRDefault="00160BFC" w:rsidP="004838AA">
      <w:pPr>
        <w:spacing w:before="240" w:after="0" w:line="276" w:lineRule="auto"/>
        <w:rPr>
          <w:rFonts w:ascii="Times New Roman" w:hAnsi="Times New Roman" w:cs="Times New Roman"/>
        </w:rPr>
      </w:pPr>
      <w:r w:rsidRPr="0041169D">
        <w:rPr>
          <w:rFonts w:ascii="Times New Roman" w:eastAsia="Times New Roman" w:hAnsi="Times New Roman" w:cs="Times New Roman"/>
          <w:lang w:eastAsia="en-AU"/>
        </w:rPr>
        <w:t xml:space="preserve">The substantive effect of this provision is that </w:t>
      </w:r>
      <w:r w:rsidR="00E93B7C" w:rsidRPr="0041169D">
        <w:rPr>
          <w:rFonts w:ascii="Times New Roman" w:eastAsia="Times New Roman" w:hAnsi="Times New Roman" w:cs="Times New Roman"/>
          <w:lang w:eastAsia="en-AU"/>
        </w:rPr>
        <w:t xml:space="preserve">the </w:t>
      </w:r>
      <w:r w:rsidRPr="0041169D">
        <w:rPr>
          <w:rFonts w:ascii="Times New Roman" w:eastAsia="Times New Roman" w:hAnsi="Times New Roman" w:cs="Times New Roman"/>
          <w:lang w:eastAsia="en-AU"/>
        </w:rPr>
        <w:t>timeframe amended by Item 1 of this Part (being 90 days) only applies to access requests made on or after commencement of this item.</w:t>
      </w:r>
    </w:p>
    <w:p w14:paraId="5E7528BA" w14:textId="77777777" w:rsidR="005A708C" w:rsidRPr="0041169D" w:rsidRDefault="005A708C" w:rsidP="00517D94">
      <w:pPr>
        <w:spacing w:line="276" w:lineRule="auto"/>
        <w:jc w:val="left"/>
        <w:rPr>
          <w:rFonts w:ascii="Times New Roman" w:hAnsi="Times New Roman" w:cs="Times New Roman"/>
          <w:lang w:eastAsia="en-AU"/>
        </w:rPr>
      </w:pPr>
    </w:p>
    <w:p w14:paraId="65E635E3" w14:textId="77FCDB60" w:rsidR="00FA7053" w:rsidRPr="0041169D" w:rsidRDefault="00E76DF2" w:rsidP="00517D94">
      <w:pPr>
        <w:spacing w:after="0" w:line="276" w:lineRule="auto"/>
        <w:jc w:val="left"/>
        <w:rPr>
          <w:rFonts w:ascii="Times New Roman" w:eastAsia="Times New Roman" w:hAnsi="Times New Roman" w:cs="Times New Roman"/>
          <w:lang w:eastAsia="en-AU"/>
        </w:rPr>
      </w:pPr>
      <w:r w:rsidRPr="0041169D">
        <w:rPr>
          <w:rFonts w:ascii="Times New Roman" w:eastAsia="Times New Roman" w:hAnsi="Times New Roman" w:cs="Times New Roman"/>
          <w:lang w:eastAsia="en-AU"/>
        </w:rPr>
        <w:br/>
      </w:r>
      <w:r w:rsidRPr="0041169D">
        <w:rPr>
          <w:rFonts w:ascii="Times New Roman" w:eastAsia="Times New Roman" w:hAnsi="Times New Roman" w:cs="Times New Roman"/>
          <w:lang w:eastAsia="en-AU"/>
        </w:rPr>
        <w:br/>
      </w:r>
      <w:r w:rsidR="0061345C" w:rsidRPr="0041169D">
        <w:rPr>
          <w:rFonts w:ascii="Times New Roman" w:hAnsi="Times New Roman" w:cs="Times New Roman"/>
          <w:b/>
          <w:color w:val="000000" w:themeColor="text1"/>
        </w:rPr>
        <w:br w:type="page"/>
      </w:r>
    </w:p>
    <w:p w14:paraId="5807B24A" w14:textId="5C3168D3" w:rsidR="00AC3CD5" w:rsidRPr="0041169D" w:rsidRDefault="00AC3CD5" w:rsidP="00AC3CD5">
      <w:pPr>
        <w:pStyle w:val="Heading1"/>
        <w:spacing w:line="276" w:lineRule="auto"/>
        <w:rPr>
          <w:rFonts w:ascii="Times New Roman" w:hAnsi="Times New Roman" w:cs="Times New Roman"/>
          <w:i/>
        </w:rPr>
      </w:pPr>
      <w:r w:rsidRPr="0041169D">
        <w:rPr>
          <w:rFonts w:ascii="Times New Roman" w:hAnsi="Times New Roman" w:cs="Times New Roman"/>
        </w:rPr>
        <w:lastRenderedPageBreak/>
        <w:t>SCHEDULE 4 — NEW FRAMEWORK PLANNING</w:t>
      </w:r>
    </w:p>
    <w:p w14:paraId="6DF80904" w14:textId="58826C22" w:rsidR="00336ACE" w:rsidRPr="0041169D" w:rsidRDefault="00336ACE" w:rsidP="00336ACE">
      <w:pPr>
        <w:pStyle w:val="Heading2"/>
        <w:spacing w:line="276" w:lineRule="auto"/>
        <w:rPr>
          <w:rFonts w:ascii="Times New Roman" w:hAnsi="Times New Roman" w:cs="Times New Roman"/>
          <w:szCs w:val="24"/>
        </w:rPr>
      </w:pPr>
      <w:r w:rsidRPr="0041169D">
        <w:rPr>
          <w:rFonts w:ascii="Times New Roman" w:hAnsi="Times New Roman" w:cs="Times New Roman"/>
          <w:szCs w:val="24"/>
        </w:rPr>
        <w:t>Summary</w:t>
      </w:r>
    </w:p>
    <w:p w14:paraId="3BC57718" w14:textId="3EBC810E" w:rsidR="00DD45AF" w:rsidRPr="0041169D" w:rsidRDefault="00DD45AF" w:rsidP="00DD45AF">
      <w:pPr>
        <w:pStyle w:val="BodyText"/>
        <w:spacing w:line="276" w:lineRule="auto"/>
        <w:rPr>
          <w:rFonts w:ascii="Times New Roman" w:hAnsi="Times New Roman" w:cs="Times New Roman"/>
          <w:color w:val="auto"/>
          <w:sz w:val="24"/>
          <w:szCs w:val="24"/>
        </w:rPr>
      </w:pPr>
      <w:r w:rsidRPr="0041169D">
        <w:rPr>
          <w:rFonts w:ascii="Times New Roman" w:hAnsi="Times New Roman" w:cs="Times New Roman"/>
          <w:color w:val="auto"/>
          <w:sz w:val="24"/>
          <w:szCs w:val="24"/>
        </w:rPr>
        <w:t xml:space="preserve">Schedule 4 sets out minor amendments to facilitate the operationalisation and roll out of </w:t>
      </w:r>
      <w:r w:rsidR="00905692" w:rsidRPr="0041169D">
        <w:rPr>
          <w:rFonts w:ascii="Times New Roman" w:hAnsi="Times New Roman" w:cs="Times New Roman"/>
          <w:color w:val="auto"/>
          <w:sz w:val="24"/>
          <w:szCs w:val="24"/>
        </w:rPr>
        <w:t>n</w:t>
      </w:r>
      <w:r w:rsidRPr="0041169D">
        <w:rPr>
          <w:rFonts w:ascii="Times New Roman" w:hAnsi="Times New Roman" w:cs="Times New Roman"/>
          <w:color w:val="auto"/>
          <w:sz w:val="24"/>
          <w:szCs w:val="24"/>
        </w:rPr>
        <w:t xml:space="preserve">ew </w:t>
      </w:r>
      <w:r w:rsidR="00905692" w:rsidRPr="0041169D">
        <w:rPr>
          <w:rFonts w:ascii="Times New Roman" w:hAnsi="Times New Roman" w:cs="Times New Roman"/>
          <w:color w:val="auto"/>
          <w:sz w:val="24"/>
          <w:szCs w:val="24"/>
        </w:rPr>
        <w:t>f</w:t>
      </w:r>
      <w:r w:rsidRPr="0041169D">
        <w:rPr>
          <w:rFonts w:ascii="Times New Roman" w:hAnsi="Times New Roman" w:cs="Times New Roman"/>
          <w:color w:val="auto"/>
          <w:sz w:val="24"/>
          <w:szCs w:val="24"/>
        </w:rPr>
        <w:t xml:space="preserve">ramework </w:t>
      </w:r>
      <w:r w:rsidR="00905692" w:rsidRPr="0041169D">
        <w:rPr>
          <w:rFonts w:ascii="Times New Roman" w:hAnsi="Times New Roman" w:cs="Times New Roman"/>
          <w:color w:val="auto"/>
          <w:sz w:val="24"/>
          <w:szCs w:val="24"/>
        </w:rPr>
        <w:t>p</w:t>
      </w:r>
      <w:r w:rsidRPr="0041169D">
        <w:rPr>
          <w:rFonts w:ascii="Times New Roman" w:hAnsi="Times New Roman" w:cs="Times New Roman"/>
          <w:color w:val="auto"/>
          <w:sz w:val="24"/>
          <w:szCs w:val="24"/>
        </w:rPr>
        <w:t xml:space="preserve">lanning. This includes amendments </w:t>
      </w:r>
      <w:r w:rsidR="003B071C" w:rsidRPr="0041169D">
        <w:rPr>
          <w:rFonts w:ascii="Times New Roman" w:hAnsi="Times New Roman" w:cs="Times New Roman"/>
          <w:color w:val="auto"/>
          <w:sz w:val="24"/>
          <w:szCs w:val="24"/>
        </w:rPr>
        <w:t xml:space="preserve">to ensure </w:t>
      </w:r>
      <w:r w:rsidR="00070072" w:rsidRPr="0041169D">
        <w:rPr>
          <w:rFonts w:ascii="Times New Roman" w:hAnsi="Times New Roman" w:cs="Times New Roman"/>
          <w:color w:val="auto"/>
          <w:sz w:val="24"/>
          <w:szCs w:val="24"/>
        </w:rPr>
        <w:t xml:space="preserve">a notice for a participant to have a new framework plan can be revoked and a participant can continue </w:t>
      </w:r>
      <w:r w:rsidR="004D148E" w:rsidRPr="0041169D">
        <w:rPr>
          <w:rFonts w:ascii="Times New Roman" w:hAnsi="Times New Roman" w:cs="Times New Roman"/>
          <w:color w:val="auto"/>
          <w:sz w:val="24"/>
          <w:szCs w:val="24"/>
        </w:rPr>
        <w:t>their old framework plan</w:t>
      </w:r>
      <w:r w:rsidR="00CF3B62" w:rsidRPr="0041169D">
        <w:rPr>
          <w:rFonts w:ascii="Times New Roman" w:hAnsi="Times New Roman" w:cs="Times New Roman"/>
          <w:color w:val="auto"/>
          <w:sz w:val="24"/>
          <w:szCs w:val="24"/>
        </w:rPr>
        <w:t xml:space="preserve">. There are also clarifications about </w:t>
      </w:r>
      <w:r w:rsidR="007B35D5" w:rsidRPr="0041169D">
        <w:rPr>
          <w:rFonts w:ascii="Times New Roman" w:hAnsi="Times New Roman" w:cs="Times New Roman"/>
          <w:color w:val="auto"/>
          <w:sz w:val="24"/>
          <w:szCs w:val="24"/>
        </w:rPr>
        <w:t xml:space="preserve">who can undertake a support needs assessment and </w:t>
      </w:r>
      <w:r w:rsidR="008F2AA8" w:rsidRPr="0041169D">
        <w:rPr>
          <w:rFonts w:ascii="Times New Roman" w:hAnsi="Times New Roman" w:cs="Times New Roman"/>
          <w:color w:val="auto"/>
          <w:sz w:val="24"/>
          <w:szCs w:val="24"/>
        </w:rPr>
        <w:t>what information can be considered by an assessor.</w:t>
      </w:r>
    </w:p>
    <w:p w14:paraId="59AF17D8" w14:textId="675255D5" w:rsidR="00DD45AF" w:rsidRPr="0041169D" w:rsidRDefault="00FB51DA" w:rsidP="001C7064">
      <w:pPr>
        <w:spacing w:after="0" w:line="276" w:lineRule="auto"/>
        <w:rPr>
          <w:rFonts w:ascii="Times New Roman" w:hAnsi="Times New Roman" w:cs="Times New Roman"/>
        </w:rPr>
      </w:pPr>
      <w:r w:rsidRPr="0041169D">
        <w:rPr>
          <w:rFonts w:ascii="Times New Roman" w:hAnsi="Times New Roman" w:cs="Times New Roman"/>
        </w:rPr>
        <w:t xml:space="preserve">This Schedule also sets out changes that relate to </w:t>
      </w:r>
      <w:r w:rsidR="00977BC9" w:rsidRPr="0041169D">
        <w:rPr>
          <w:rFonts w:ascii="Times New Roman" w:hAnsi="Times New Roman" w:cs="Times New Roman"/>
        </w:rPr>
        <w:t xml:space="preserve">the design of </w:t>
      </w:r>
      <w:r w:rsidR="00B14BCE" w:rsidRPr="0041169D">
        <w:rPr>
          <w:rFonts w:ascii="Times New Roman" w:hAnsi="Times New Roman" w:cs="Times New Roman"/>
        </w:rPr>
        <w:t>the</w:t>
      </w:r>
      <w:r w:rsidR="00977BC9" w:rsidRPr="0041169D">
        <w:rPr>
          <w:rFonts w:ascii="Times New Roman" w:hAnsi="Times New Roman" w:cs="Times New Roman"/>
        </w:rPr>
        <w:t xml:space="preserve"> budget method </w:t>
      </w:r>
      <w:r w:rsidR="00877A84" w:rsidRPr="0041169D">
        <w:rPr>
          <w:rFonts w:ascii="Times New Roman" w:hAnsi="Times New Roman" w:cs="Times New Roman"/>
        </w:rPr>
        <w:t xml:space="preserve">to ensure </w:t>
      </w:r>
      <w:r w:rsidR="0036527F" w:rsidRPr="0041169D">
        <w:rPr>
          <w:rFonts w:ascii="Times New Roman" w:hAnsi="Times New Roman" w:cs="Times New Roman"/>
        </w:rPr>
        <w:t xml:space="preserve">it can include provisions to identify the needs for NDIS supports and allocate </w:t>
      </w:r>
      <w:r w:rsidR="00622837" w:rsidRPr="0041169D">
        <w:rPr>
          <w:rFonts w:ascii="Times New Roman" w:hAnsi="Times New Roman" w:cs="Times New Roman"/>
        </w:rPr>
        <w:t>funding amount</w:t>
      </w:r>
      <w:r w:rsidR="00B07A7C" w:rsidRPr="0041169D">
        <w:rPr>
          <w:rFonts w:ascii="Times New Roman" w:hAnsi="Times New Roman" w:cs="Times New Roman"/>
        </w:rPr>
        <w:t>s to levels of need for NDIS supports.</w:t>
      </w:r>
      <w:r w:rsidR="00952D9D" w:rsidRPr="0041169D">
        <w:rPr>
          <w:rFonts w:ascii="Times New Roman" w:hAnsi="Times New Roman" w:cs="Times New Roman"/>
        </w:rPr>
        <w:t xml:space="preserve"> This is necessary </w:t>
      </w:r>
      <w:r w:rsidR="000B0B41" w:rsidRPr="0041169D">
        <w:rPr>
          <w:rFonts w:ascii="Times New Roman" w:hAnsi="Times New Roman" w:cs="Times New Roman"/>
        </w:rPr>
        <w:t xml:space="preserve">because the core </w:t>
      </w:r>
      <w:r w:rsidR="006F4EEA" w:rsidRPr="0041169D">
        <w:rPr>
          <w:rFonts w:ascii="Times New Roman" w:hAnsi="Times New Roman" w:cs="Times New Roman"/>
        </w:rPr>
        <w:t xml:space="preserve">NDIS </w:t>
      </w:r>
      <w:r w:rsidR="00CA3AB3" w:rsidRPr="0041169D">
        <w:rPr>
          <w:rFonts w:ascii="Times New Roman" w:hAnsi="Times New Roman" w:cs="Times New Roman"/>
        </w:rPr>
        <w:t xml:space="preserve">support needs </w:t>
      </w:r>
      <w:r w:rsidR="006F4EEA" w:rsidRPr="0041169D">
        <w:rPr>
          <w:rFonts w:ascii="Times New Roman" w:hAnsi="Times New Roman" w:cs="Times New Roman"/>
        </w:rPr>
        <w:t>assessment tool identifies support needs without reference to NDIS supports</w:t>
      </w:r>
      <w:r w:rsidRPr="0041169D">
        <w:rPr>
          <w:rFonts w:ascii="Times New Roman" w:hAnsi="Times New Roman" w:cs="Times New Roman"/>
        </w:rPr>
        <w:t xml:space="preserve">. </w:t>
      </w:r>
      <w:r w:rsidR="00BF6543" w:rsidRPr="0041169D">
        <w:rPr>
          <w:rFonts w:ascii="Times New Roman" w:hAnsi="Times New Roman" w:cs="Times New Roman"/>
        </w:rPr>
        <w:t>NDIS supports will need to be translated using the out</w:t>
      </w:r>
      <w:r w:rsidR="00AC48A2" w:rsidRPr="0041169D">
        <w:rPr>
          <w:rFonts w:ascii="Times New Roman" w:hAnsi="Times New Roman" w:cs="Times New Roman"/>
        </w:rPr>
        <w:t>puts of the tool</w:t>
      </w:r>
      <w:r w:rsidR="00757890" w:rsidRPr="0041169D">
        <w:rPr>
          <w:rFonts w:ascii="Times New Roman" w:hAnsi="Times New Roman" w:cs="Times New Roman"/>
        </w:rPr>
        <w:t xml:space="preserve"> and be reflected in the budget method.</w:t>
      </w:r>
      <w:r w:rsidRPr="0041169D">
        <w:rPr>
          <w:rFonts w:ascii="Times New Roman" w:hAnsi="Times New Roman" w:cs="Times New Roman"/>
        </w:rPr>
        <w:t xml:space="preserve"> </w:t>
      </w:r>
      <w:r w:rsidR="00CB1C3A" w:rsidRPr="0041169D">
        <w:rPr>
          <w:rFonts w:ascii="Times New Roman" w:hAnsi="Times New Roman" w:cs="Times New Roman"/>
        </w:rPr>
        <w:t xml:space="preserve">Similar to </w:t>
      </w:r>
      <w:r w:rsidR="004C4AB1" w:rsidRPr="0041169D">
        <w:rPr>
          <w:rFonts w:ascii="Times New Roman" w:hAnsi="Times New Roman" w:cs="Times New Roman"/>
        </w:rPr>
        <w:t xml:space="preserve">proposed </w:t>
      </w:r>
      <w:r w:rsidR="00A83DD0" w:rsidRPr="0041169D">
        <w:rPr>
          <w:rFonts w:ascii="Times New Roman" w:hAnsi="Times New Roman" w:cs="Times New Roman"/>
        </w:rPr>
        <w:t>changes for old framework planning, t</w:t>
      </w:r>
      <w:r w:rsidRPr="0041169D">
        <w:rPr>
          <w:rFonts w:ascii="Times New Roman" w:hAnsi="Times New Roman" w:cs="Times New Roman"/>
        </w:rPr>
        <w:t xml:space="preserve">his Schedule will </w:t>
      </w:r>
      <w:r w:rsidR="00A83DD0" w:rsidRPr="0041169D">
        <w:rPr>
          <w:rFonts w:ascii="Times New Roman" w:hAnsi="Times New Roman" w:cs="Times New Roman"/>
        </w:rPr>
        <w:t>enable</w:t>
      </w:r>
      <w:r w:rsidRPr="0041169D">
        <w:rPr>
          <w:rFonts w:ascii="Times New Roman" w:hAnsi="Times New Roman" w:cs="Times New Roman"/>
        </w:rPr>
        <w:t xml:space="preserve"> the </w:t>
      </w:r>
      <w:r w:rsidR="00A83DD0" w:rsidRPr="0041169D">
        <w:rPr>
          <w:rFonts w:ascii="Times New Roman" w:hAnsi="Times New Roman" w:cs="Times New Roman"/>
        </w:rPr>
        <w:t>budget method to include funding caps for particular types, classes or groups</w:t>
      </w:r>
      <w:r w:rsidRPr="0041169D">
        <w:rPr>
          <w:rFonts w:ascii="Times New Roman" w:hAnsi="Times New Roman" w:cs="Times New Roman"/>
        </w:rPr>
        <w:t xml:space="preserve"> of </w:t>
      </w:r>
      <w:r w:rsidR="00A83DD0" w:rsidRPr="0041169D">
        <w:rPr>
          <w:rFonts w:ascii="Times New Roman" w:hAnsi="Times New Roman" w:cs="Times New Roman"/>
        </w:rPr>
        <w:t>supports</w:t>
      </w:r>
      <w:r w:rsidR="00B407AB" w:rsidRPr="0041169D">
        <w:rPr>
          <w:rFonts w:ascii="Times New Roman" w:hAnsi="Times New Roman" w:cs="Times New Roman"/>
        </w:rPr>
        <w:t xml:space="preserve"> and ensure the supports needs assessment must identify support needs which have a direct causal connection to the impairments for which a participant meets access</w:t>
      </w:r>
      <w:r w:rsidR="00A83DD0" w:rsidRPr="0041169D">
        <w:rPr>
          <w:rFonts w:ascii="Times New Roman" w:hAnsi="Times New Roman" w:cs="Times New Roman"/>
        </w:rPr>
        <w:t>.</w:t>
      </w:r>
      <w:r w:rsidRPr="0041169D">
        <w:rPr>
          <w:rFonts w:ascii="Times New Roman" w:hAnsi="Times New Roman" w:cs="Times New Roman"/>
        </w:rPr>
        <w:t xml:space="preserve"> The Schedule will also </w:t>
      </w:r>
      <w:r w:rsidR="002F6FB1" w:rsidRPr="0041169D">
        <w:rPr>
          <w:rFonts w:ascii="Times New Roman" w:hAnsi="Times New Roman" w:cs="Times New Roman"/>
        </w:rPr>
        <w:t>broaden requirements which can be included in participant’s reasonable and necessary budget for the acquisition or provision of supports and which must be satisfied before funding for the supports is provided.</w:t>
      </w:r>
    </w:p>
    <w:p w14:paraId="5F13AACC" w14:textId="0B6D7EC8" w:rsidR="00B43804" w:rsidRPr="0041169D" w:rsidRDefault="000D5C51" w:rsidP="002D75A6">
      <w:pPr>
        <w:pStyle w:val="BodyText"/>
        <w:spacing w:before="240" w:line="276" w:lineRule="auto"/>
        <w:rPr>
          <w:rFonts w:ascii="Times New Roman" w:hAnsi="Times New Roman" w:cs="Times New Roman"/>
        </w:rPr>
      </w:pPr>
      <w:r w:rsidRPr="0041169D">
        <w:rPr>
          <w:rFonts w:ascii="Times New Roman" w:eastAsia="Arial" w:hAnsi="Times New Roman" w:cs="Times New Roman"/>
          <w:color w:val="auto"/>
          <w:sz w:val="24"/>
          <w:szCs w:val="24"/>
        </w:rPr>
        <w:t>Schedule 4 also</w:t>
      </w:r>
      <w:r w:rsidR="00B83507" w:rsidRPr="0041169D">
        <w:rPr>
          <w:rFonts w:ascii="Times New Roman" w:eastAsia="Arial" w:hAnsi="Times New Roman" w:cs="Times New Roman"/>
          <w:color w:val="auto"/>
          <w:sz w:val="24"/>
          <w:szCs w:val="24"/>
        </w:rPr>
        <w:t xml:space="preserve"> includes provisions </w:t>
      </w:r>
      <w:r w:rsidRPr="0041169D">
        <w:rPr>
          <w:rFonts w:ascii="Times New Roman" w:eastAsia="Arial" w:hAnsi="Times New Roman" w:cs="Times New Roman"/>
          <w:color w:val="auto"/>
          <w:sz w:val="24"/>
          <w:szCs w:val="24"/>
        </w:rPr>
        <w:t>to</w:t>
      </w:r>
      <w:r w:rsidR="00D92101" w:rsidRPr="0041169D">
        <w:rPr>
          <w:rFonts w:ascii="Times New Roman" w:eastAsia="Arial" w:hAnsi="Times New Roman" w:cs="Times New Roman"/>
          <w:color w:val="auto"/>
          <w:sz w:val="24"/>
          <w:szCs w:val="24"/>
        </w:rPr>
        <w:t xml:space="preserve"> </w:t>
      </w:r>
      <w:r w:rsidR="00B83507" w:rsidRPr="0041169D">
        <w:rPr>
          <w:rFonts w:ascii="Times New Roman" w:eastAsia="Arial" w:hAnsi="Times New Roman" w:cs="Times New Roman"/>
          <w:color w:val="auto"/>
          <w:sz w:val="24"/>
          <w:szCs w:val="24"/>
        </w:rPr>
        <w:t>clarify what material can be incorporated by reference</w:t>
      </w:r>
      <w:r w:rsidR="00FA09B0" w:rsidRPr="0041169D">
        <w:rPr>
          <w:rFonts w:ascii="Times New Roman" w:eastAsia="Arial" w:hAnsi="Times New Roman" w:cs="Times New Roman"/>
          <w:color w:val="auto"/>
          <w:sz w:val="24"/>
          <w:szCs w:val="24"/>
        </w:rPr>
        <w:t xml:space="preserve"> </w:t>
      </w:r>
      <w:r w:rsidRPr="0041169D">
        <w:rPr>
          <w:rFonts w:ascii="Times New Roman" w:eastAsia="Arial" w:hAnsi="Times New Roman" w:cs="Times New Roman"/>
          <w:color w:val="auto"/>
          <w:sz w:val="24"/>
          <w:szCs w:val="24"/>
        </w:rPr>
        <w:t xml:space="preserve">in </w:t>
      </w:r>
      <w:r w:rsidR="001E369B" w:rsidRPr="0041169D">
        <w:rPr>
          <w:rFonts w:ascii="Times New Roman" w:eastAsia="Arial" w:hAnsi="Times New Roman" w:cs="Times New Roman"/>
          <w:color w:val="auto"/>
          <w:sz w:val="24"/>
          <w:szCs w:val="24"/>
        </w:rPr>
        <w:t xml:space="preserve">NDIS </w:t>
      </w:r>
      <w:r w:rsidRPr="0041169D">
        <w:rPr>
          <w:rFonts w:ascii="Times New Roman" w:eastAsia="Arial" w:hAnsi="Times New Roman" w:cs="Times New Roman"/>
          <w:color w:val="auto"/>
          <w:sz w:val="24"/>
          <w:szCs w:val="24"/>
        </w:rPr>
        <w:t>rules specifying a support needs assessment tool or a budget method and modify</w:t>
      </w:r>
      <w:r w:rsidR="00FA09B0" w:rsidRPr="0041169D">
        <w:rPr>
          <w:rFonts w:ascii="Times New Roman" w:eastAsia="Arial" w:hAnsi="Times New Roman" w:cs="Times New Roman"/>
          <w:color w:val="auto"/>
          <w:sz w:val="24"/>
          <w:szCs w:val="24"/>
        </w:rPr>
        <w:t xml:space="preserve"> the </w:t>
      </w:r>
      <w:r w:rsidR="009417C3" w:rsidRPr="0041169D">
        <w:rPr>
          <w:rFonts w:ascii="Times New Roman" w:eastAsia="Arial" w:hAnsi="Times New Roman" w:cs="Times New Roman"/>
          <w:color w:val="auto"/>
          <w:sz w:val="24"/>
          <w:szCs w:val="24"/>
        </w:rPr>
        <w:t>transitional rule</w:t>
      </w:r>
      <w:r w:rsidR="00A7497D" w:rsidRPr="0041169D">
        <w:rPr>
          <w:rFonts w:ascii="Times New Roman" w:eastAsia="Arial" w:hAnsi="Times New Roman" w:cs="Times New Roman"/>
          <w:color w:val="auto"/>
          <w:sz w:val="24"/>
          <w:szCs w:val="24"/>
        </w:rPr>
        <w:t xml:space="preserve"> </w:t>
      </w:r>
      <w:r w:rsidR="009417C3" w:rsidRPr="0041169D">
        <w:rPr>
          <w:rFonts w:ascii="Times New Roman" w:eastAsia="Arial" w:hAnsi="Times New Roman" w:cs="Times New Roman"/>
          <w:color w:val="auto"/>
          <w:sz w:val="24"/>
          <w:szCs w:val="24"/>
        </w:rPr>
        <w:t xml:space="preserve">making powers </w:t>
      </w:r>
      <w:r w:rsidR="00C7527E" w:rsidRPr="0041169D">
        <w:rPr>
          <w:rFonts w:ascii="Times New Roman" w:eastAsia="Arial" w:hAnsi="Times New Roman" w:cs="Times New Roman"/>
          <w:color w:val="auto"/>
          <w:sz w:val="24"/>
          <w:szCs w:val="24"/>
        </w:rPr>
        <w:t xml:space="preserve">contained in the </w:t>
      </w:r>
      <w:r w:rsidR="002E155C" w:rsidRPr="0041169D">
        <w:rPr>
          <w:rFonts w:ascii="Times New Roman" w:eastAsia="Arial" w:hAnsi="Times New Roman" w:cs="Times New Roman"/>
          <w:color w:val="auto"/>
          <w:sz w:val="24"/>
          <w:szCs w:val="24"/>
        </w:rPr>
        <w:t xml:space="preserve">Getting the NDIS Back on Track Act </w:t>
      </w:r>
      <w:r w:rsidRPr="0041169D">
        <w:rPr>
          <w:rFonts w:ascii="Times New Roman" w:eastAsia="Arial" w:hAnsi="Times New Roman" w:cs="Times New Roman"/>
          <w:color w:val="auto"/>
          <w:sz w:val="24"/>
          <w:szCs w:val="24"/>
        </w:rPr>
        <w:t>so that they account for the amendments made by this Bill.</w:t>
      </w:r>
    </w:p>
    <w:p w14:paraId="1D98CE2A" w14:textId="4739345B" w:rsidR="00336ACE" w:rsidRPr="0041169D" w:rsidRDefault="00336ACE" w:rsidP="00211127">
      <w:pPr>
        <w:pStyle w:val="Heading2"/>
        <w:spacing w:before="240" w:line="276" w:lineRule="auto"/>
        <w:rPr>
          <w:rFonts w:ascii="Times New Roman" w:hAnsi="Times New Roman" w:cs="Times New Roman"/>
          <w:szCs w:val="24"/>
        </w:rPr>
      </w:pPr>
      <w:r w:rsidRPr="0041169D">
        <w:rPr>
          <w:rFonts w:ascii="Times New Roman" w:hAnsi="Times New Roman" w:cs="Times New Roman"/>
          <w:szCs w:val="24"/>
        </w:rPr>
        <w:t>Background</w:t>
      </w:r>
    </w:p>
    <w:p w14:paraId="69FC808A" w14:textId="6995997C" w:rsidR="0045725B" w:rsidRPr="0041169D" w:rsidRDefault="0091641C" w:rsidP="00B846A2">
      <w:pPr>
        <w:spacing w:line="276" w:lineRule="auto"/>
        <w:rPr>
          <w:rFonts w:ascii="Times New Roman" w:hAnsi="Times New Roman" w:cs="Times New Roman"/>
        </w:rPr>
      </w:pPr>
      <w:r w:rsidRPr="0041169D">
        <w:rPr>
          <w:rFonts w:ascii="Times New Roman" w:hAnsi="Times New Roman" w:cs="Times New Roman"/>
        </w:rPr>
        <w:t xml:space="preserve">The NDIS Review recommended a range of changes to the participant experience to provide a fairer and more consistent pathway for participants. One of the major changes proposed by the NDIS Review was to change the basis for setting a budget to a ‘whole-of-person’ level rather than for individual support items. </w:t>
      </w:r>
      <w:r w:rsidR="00AE72AB" w:rsidRPr="0041169D">
        <w:rPr>
          <w:rFonts w:ascii="Times New Roman" w:hAnsi="Times New Roman" w:cs="Times New Roman"/>
        </w:rPr>
        <w:t xml:space="preserve"> </w:t>
      </w:r>
    </w:p>
    <w:p w14:paraId="37AAECD4" w14:textId="6B7E107F" w:rsidR="00B95481" w:rsidRPr="0041169D" w:rsidRDefault="00AE72AB" w:rsidP="00B846A2">
      <w:pPr>
        <w:spacing w:line="276" w:lineRule="auto"/>
        <w:rPr>
          <w:rFonts w:ascii="Times New Roman" w:hAnsi="Times New Roman" w:cs="Times New Roman"/>
        </w:rPr>
      </w:pPr>
      <w:r w:rsidRPr="0041169D">
        <w:rPr>
          <w:rFonts w:ascii="Times New Roman" w:hAnsi="Times New Roman" w:cs="Times New Roman"/>
        </w:rPr>
        <w:t xml:space="preserve">The Government is committed to rolling out new framework planning to improve the </w:t>
      </w:r>
      <w:r w:rsidR="00704BA8" w:rsidRPr="0041169D">
        <w:rPr>
          <w:rFonts w:ascii="Times New Roman" w:hAnsi="Times New Roman" w:cs="Times New Roman"/>
        </w:rPr>
        <w:t>p</w:t>
      </w:r>
      <w:r w:rsidR="00FC6AD7" w:rsidRPr="0041169D">
        <w:rPr>
          <w:rFonts w:ascii="Times New Roman" w:hAnsi="Times New Roman" w:cs="Times New Roman"/>
        </w:rPr>
        <w:t>articipant</w:t>
      </w:r>
      <w:r w:rsidR="00704BA8" w:rsidRPr="0041169D">
        <w:rPr>
          <w:rFonts w:ascii="Times New Roman" w:hAnsi="Times New Roman" w:cs="Times New Roman"/>
        </w:rPr>
        <w:t xml:space="preserve"> experience </w:t>
      </w:r>
      <w:r w:rsidR="00FC6AD7" w:rsidRPr="0041169D">
        <w:rPr>
          <w:rFonts w:ascii="Times New Roman" w:hAnsi="Times New Roman" w:cs="Times New Roman"/>
        </w:rPr>
        <w:t xml:space="preserve">in </w:t>
      </w:r>
      <w:r w:rsidR="00704BA8" w:rsidRPr="0041169D">
        <w:rPr>
          <w:rFonts w:ascii="Times New Roman" w:hAnsi="Times New Roman" w:cs="Times New Roman"/>
        </w:rPr>
        <w:t>the NDIS through more equitable funding dec</w:t>
      </w:r>
      <w:r w:rsidR="0045725B" w:rsidRPr="0041169D">
        <w:rPr>
          <w:rFonts w:ascii="Times New Roman" w:hAnsi="Times New Roman" w:cs="Times New Roman"/>
        </w:rPr>
        <w:t>i</w:t>
      </w:r>
      <w:r w:rsidR="00704BA8" w:rsidRPr="0041169D">
        <w:rPr>
          <w:rFonts w:ascii="Times New Roman" w:hAnsi="Times New Roman" w:cs="Times New Roman"/>
        </w:rPr>
        <w:t>sions based on a holistic assessment of disability support needs.</w:t>
      </w:r>
      <w:r w:rsidR="0045725B" w:rsidRPr="0041169D">
        <w:rPr>
          <w:rFonts w:ascii="Times New Roman" w:hAnsi="Times New Roman" w:cs="Times New Roman"/>
        </w:rPr>
        <w:t xml:space="preserve"> </w:t>
      </w:r>
      <w:r w:rsidR="00773681" w:rsidRPr="0041169D">
        <w:rPr>
          <w:rFonts w:ascii="Times New Roman" w:hAnsi="Times New Roman" w:cs="Times New Roman"/>
        </w:rPr>
        <w:t>Th</w:t>
      </w:r>
      <w:r w:rsidR="007615B3" w:rsidRPr="0041169D">
        <w:rPr>
          <w:rFonts w:ascii="Times New Roman" w:hAnsi="Times New Roman" w:cs="Times New Roman"/>
        </w:rPr>
        <w:t xml:space="preserve">ese </w:t>
      </w:r>
      <w:r w:rsidR="00B95481" w:rsidRPr="0041169D">
        <w:rPr>
          <w:rFonts w:ascii="Times New Roman" w:hAnsi="Times New Roman" w:cs="Times New Roman"/>
        </w:rPr>
        <w:t xml:space="preserve">amendments </w:t>
      </w:r>
      <w:r w:rsidR="000E75B5" w:rsidRPr="0041169D">
        <w:rPr>
          <w:rFonts w:ascii="Times New Roman" w:hAnsi="Times New Roman" w:cs="Times New Roman"/>
        </w:rPr>
        <w:t>will</w:t>
      </w:r>
      <w:r w:rsidR="00B95481" w:rsidRPr="0041169D">
        <w:rPr>
          <w:rFonts w:ascii="Times New Roman" w:hAnsi="Times New Roman" w:cs="Times New Roman"/>
        </w:rPr>
        <w:t xml:space="preserve"> support the effective operation of new framework planning</w:t>
      </w:r>
      <w:r w:rsidR="00042607" w:rsidRPr="0041169D">
        <w:rPr>
          <w:rFonts w:ascii="Times New Roman" w:hAnsi="Times New Roman" w:cs="Times New Roman"/>
        </w:rPr>
        <w:t xml:space="preserve"> </w:t>
      </w:r>
      <w:r w:rsidR="002B14AE" w:rsidRPr="0041169D">
        <w:rPr>
          <w:rFonts w:ascii="Times New Roman" w:hAnsi="Times New Roman" w:cs="Times New Roman"/>
        </w:rPr>
        <w:t>and</w:t>
      </w:r>
      <w:r w:rsidR="0015691E" w:rsidRPr="0041169D">
        <w:rPr>
          <w:rFonts w:ascii="Times New Roman" w:hAnsi="Times New Roman" w:cs="Times New Roman"/>
        </w:rPr>
        <w:t xml:space="preserve"> respond to</w:t>
      </w:r>
      <w:r w:rsidR="00042607" w:rsidRPr="0041169D">
        <w:rPr>
          <w:rFonts w:ascii="Times New Roman" w:hAnsi="Times New Roman" w:cs="Times New Roman"/>
        </w:rPr>
        <w:t xml:space="preserve"> </w:t>
      </w:r>
      <w:r w:rsidR="009F4582" w:rsidRPr="0041169D">
        <w:rPr>
          <w:rFonts w:ascii="Times New Roman" w:hAnsi="Times New Roman" w:cs="Times New Roman"/>
        </w:rPr>
        <w:t xml:space="preserve">issues emerging from initial </w:t>
      </w:r>
      <w:r w:rsidR="002B14AE" w:rsidRPr="0041169D">
        <w:rPr>
          <w:rFonts w:ascii="Times New Roman" w:hAnsi="Times New Roman" w:cs="Times New Roman"/>
        </w:rPr>
        <w:t xml:space="preserve">consultation, </w:t>
      </w:r>
      <w:r w:rsidR="009F4582" w:rsidRPr="0041169D">
        <w:rPr>
          <w:rFonts w:ascii="Times New Roman" w:hAnsi="Times New Roman" w:cs="Times New Roman"/>
        </w:rPr>
        <w:t>validation and testing activities</w:t>
      </w:r>
      <w:r w:rsidR="00B95481" w:rsidRPr="0041169D">
        <w:rPr>
          <w:rFonts w:ascii="Times New Roman" w:hAnsi="Times New Roman" w:cs="Times New Roman"/>
        </w:rPr>
        <w:t>.</w:t>
      </w:r>
      <w:r w:rsidR="00E34A4D" w:rsidRPr="0041169D">
        <w:rPr>
          <w:rFonts w:ascii="Times New Roman" w:hAnsi="Times New Roman" w:cs="Times New Roman"/>
        </w:rPr>
        <w:t xml:space="preserve"> </w:t>
      </w:r>
    </w:p>
    <w:p w14:paraId="56670F02" w14:textId="56B275DC" w:rsidR="00A0512B" w:rsidRPr="0041169D" w:rsidRDefault="00A5436E" w:rsidP="001C7064">
      <w:pPr>
        <w:pStyle w:val="Heading4"/>
        <w:keepNext/>
        <w:spacing w:after="240"/>
        <w:jc w:val="center"/>
        <w:rPr>
          <w:rFonts w:eastAsiaTheme="minorHAnsi"/>
          <w:u w:val="single"/>
        </w:rPr>
      </w:pPr>
      <w:r w:rsidRPr="0041169D">
        <w:rPr>
          <w:u w:val="single"/>
        </w:rPr>
        <w:lastRenderedPageBreak/>
        <w:t xml:space="preserve">Notes on </w:t>
      </w:r>
      <w:r w:rsidR="6F1F471E" w:rsidRPr="0041169D">
        <w:rPr>
          <w:u w:val="single"/>
        </w:rPr>
        <w:t>c</w:t>
      </w:r>
      <w:r w:rsidRPr="0041169D">
        <w:rPr>
          <w:u w:val="single"/>
        </w:rPr>
        <w:t>lauses</w:t>
      </w:r>
    </w:p>
    <w:p w14:paraId="3CA6EE28" w14:textId="557D15CE" w:rsidR="00336ACE" w:rsidRPr="0041169D" w:rsidRDefault="00336ACE" w:rsidP="35E0C52A">
      <w:pPr>
        <w:keepNext/>
        <w:spacing w:after="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b/>
          <w:color w:val="262626" w:themeColor="text1" w:themeTint="D9"/>
        </w:rPr>
        <w:t xml:space="preserve">Item </w:t>
      </w:r>
      <w:r w:rsidR="00B17FE5" w:rsidRPr="0041169D">
        <w:rPr>
          <w:rFonts w:ascii="Times New Roman" w:eastAsiaTheme="minorEastAsia" w:hAnsi="Times New Roman" w:cs="Times New Roman"/>
          <w:b/>
          <w:color w:val="262626" w:themeColor="text1" w:themeTint="D9"/>
        </w:rPr>
        <w:t>1</w:t>
      </w:r>
      <w:r w:rsidRPr="0041169D">
        <w:rPr>
          <w:rFonts w:ascii="Times New Roman" w:eastAsiaTheme="minorEastAsia" w:hAnsi="Times New Roman" w:cs="Times New Roman"/>
          <w:b/>
          <w:color w:val="262626" w:themeColor="text1" w:themeTint="D9"/>
        </w:rPr>
        <w:t xml:space="preserve"> </w:t>
      </w:r>
      <w:r w:rsidR="0034732C" w:rsidRPr="0041169D">
        <w:rPr>
          <w:rFonts w:ascii="Times New Roman" w:eastAsiaTheme="minorEastAsia" w:hAnsi="Times New Roman" w:cs="Times New Roman"/>
          <w:b/>
          <w:color w:val="262626" w:themeColor="text1" w:themeTint="D9"/>
        </w:rPr>
        <w:t>– A</w:t>
      </w:r>
      <w:r w:rsidR="00C949EE" w:rsidRPr="0041169D">
        <w:rPr>
          <w:rFonts w:ascii="Times New Roman" w:eastAsiaTheme="minorEastAsia" w:hAnsi="Times New Roman" w:cs="Times New Roman"/>
          <w:b/>
          <w:color w:val="262626" w:themeColor="text1" w:themeTint="D9"/>
        </w:rPr>
        <w:t xml:space="preserve">t the end of section </w:t>
      </w:r>
      <w:r w:rsidR="0034732C" w:rsidRPr="0041169D">
        <w:rPr>
          <w:rFonts w:ascii="Times New Roman" w:eastAsiaTheme="minorEastAsia" w:hAnsi="Times New Roman" w:cs="Times New Roman"/>
          <w:b/>
          <w:color w:val="262626" w:themeColor="text1" w:themeTint="D9"/>
        </w:rPr>
        <w:t>32B</w:t>
      </w:r>
    </w:p>
    <w:p w14:paraId="267B3EEE" w14:textId="0E86051C" w:rsidR="009A7492" w:rsidRPr="0041169D" w:rsidRDefault="009A7492"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New subsection 32B(4) will provide the CEO with an express power to revoke a notice for a participant to </w:t>
      </w:r>
      <w:r w:rsidR="009E4B3D" w:rsidRPr="0041169D">
        <w:rPr>
          <w:rFonts w:ascii="Times New Roman" w:eastAsiaTheme="minorEastAsia" w:hAnsi="Times New Roman" w:cs="Times New Roman"/>
          <w:color w:val="262626" w:themeColor="text1" w:themeTint="D9"/>
        </w:rPr>
        <w:t>have</w:t>
      </w:r>
      <w:r w:rsidRPr="0041169D">
        <w:rPr>
          <w:rFonts w:ascii="Times New Roman" w:eastAsiaTheme="minorEastAsia" w:hAnsi="Times New Roman" w:cs="Times New Roman"/>
          <w:color w:val="262626" w:themeColor="text1" w:themeTint="D9"/>
        </w:rPr>
        <w:t xml:space="preserve"> a new framework plan</w:t>
      </w:r>
      <w:r w:rsidR="00A9526D" w:rsidRPr="0041169D">
        <w:rPr>
          <w:rFonts w:ascii="Times New Roman" w:eastAsiaTheme="minorEastAsia" w:hAnsi="Times New Roman" w:cs="Times New Roman"/>
          <w:color w:val="262626" w:themeColor="text1" w:themeTint="D9"/>
        </w:rPr>
        <w:t xml:space="preserve">. </w:t>
      </w:r>
    </w:p>
    <w:p w14:paraId="6129E4AF" w14:textId="06D8887B" w:rsidR="009A7492" w:rsidRPr="0041169D" w:rsidRDefault="009A7492"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Section 32B provides that NDIS rules may specify the classes of participants who are to receive new framework plans and the period within which the CEO must give a notice to each participant within that class. Section 32 requires that the CEO must commence facilitating the preparation of a participant’s new framework plan as soon as practicable after a notice of transition is given to the participant.</w:t>
      </w:r>
    </w:p>
    <w:p w14:paraId="2E769B31" w14:textId="66263810" w:rsidR="00295C62" w:rsidRPr="0041169D" w:rsidRDefault="009A7492" w:rsidP="00295C62">
      <w:pPr>
        <w:spacing w:after="12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There may be a range of circumstances in which the preparation of a new framework plan for a participant cannot be properly facilitated within </w:t>
      </w:r>
      <w:r w:rsidR="00A9526D" w:rsidRPr="0041169D">
        <w:rPr>
          <w:rFonts w:ascii="Times New Roman" w:eastAsiaTheme="minorEastAsia" w:hAnsi="Times New Roman" w:cs="Times New Roman"/>
          <w:color w:val="262626" w:themeColor="text1" w:themeTint="D9"/>
        </w:rPr>
        <w:t xml:space="preserve">a reasonable </w:t>
      </w:r>
      <w:r w:rsidRPr="0041169D">
        <w:rPr>
          <w:rFonts w:ascii="Times New Roman" w:eastAsiaTheme="minorEastAsia" w:hAnsi="Times New Roman" w:cs="Times New Roman"/>
          <w:color w:val="262626" w:themeColor="text1" w:themeTint="D9"/>
        </w:rPr>
        <w:t xml:space="preserve">timeframe after a notice of transition is given to the participant. For example, if a participant has been hospitalised due to illness or there is some other barrier </w:t>
      </w:r>
      <w:r w:rsidR="00FF31C4" w:rsidRPr="0041169D">
        <w:rPr>
          <w:rFonts w:ascii="Times New Roman" w:eastAsiaTheme="minorEastAsia" w:hAnsi="Times New Roman" w:cs="Times New Roman"/>
          <w:color w:val="262626" w:themeColor="text1" w:themeTint="D9"/>
        </w:rPr>
        <w:t>in</w:t>
      </w:r>
      <w:r w:rsidRPr="0041169D">
        <w:rPr>
          <w:rFonts w:ascii="Times New Roman" w:eastAsiaTheme="minorEastAsia" w:hAnsi="Times New Roman" w:cs="Times New Roman"/>
          <w:color w:val="262626" w:themeColor="text1" w:themeTint="D9"/>
        </w:rPr>
        <w:t xml:space="preserve"> facilitating a participant to transition to new framework planning. New subsection 32B(4) will ensure the obligation on the CEO to facilitate a new framework plan can be extinguished and </w:t>
      </w:r>
      <w:r w:rsidR="00295C62" w:rsidRPr="0041169D">
        <w:rPr>
          <w:rFonts w:ascii="Times New Roman" w:eastAsiaTheme="minorEastAsia" w:hAnsi="Times New Roman" w:cs="Times New Roman"/>
          <w:color w:val="262626" w:themeColor="text1" w:themeTint="D9"/>
        </w:rPr>
        <w:t>a participant’s old framework plan can continue and be reassessed if required.</w:t>
      </w:r>
    </w:p>
    <w:p w14:paraId="1BD0D738" w14:textId="77777777" w:rsidR="009A7492" w:rsidRPr="0041169D" w:rsidRDefault="009A7492" w:rsidP="00AC3CD5">
      <w:pPr>
        <w:spacing w:after="12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New subsection 32B(5) will require the CEO to provide a participant with written notification of a decision to revoke a notice of transition. It will also provide that the effect of revocation is that, for the purposes of the Act, the revoked notice is taken never to have been given to the participant.  New subsection 32B(6) will make clear that, if a notice of transition is revoked, a further notice of transition can be given to the participant at a later time.</w:t>
      </w:r>
    </w:p>
    <w:p w14:paraId="25125A5B" w14:textId="42A27EB2" w:rsidR="00336ACE" w:rsidRPr="0041169D" w:rsidRDefault="00336ACE" w:rsidP="00AC3CD5">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2</w:t>
      </w:r>
      <w:r w:rsidRPr="0041169D">
        <w:rPr>
          <w:rFonts w:ascii="Times New Roman" w:eastAsiaTheme="minorHAnsi" w:hAnsi="Times New Roman" w:cs="Times New Roman"/>
          <w:b/>
          <w:color w:val="262626" w:themeColor="text1" w:themeTint="D9"/>
        </w:rPr>
        <w:t xml:space="preserve"> – </w:t>
      </w:r>
      <w:r w:rsidR="00C949EE" w:rsidRPr="0041169D">
        <w:rPr>
          <w:rFonts w:ascii="Times New Roman" w:eastAsiaTheme="minorHAnsi" w:hAnsi="Times New Roman" w:cs="Times New Roman"/>
          <w:b/>
          <w:color w:val="262626" w:themeColor="text1" w:themeTint="D9"/>
        </w:rPr>
        <w:t>A</w:t>
      </w:r>
      <w:r w:rsidRPr="0041169D">
        <w:rPr>
          <w:rFonts w:ascii="Times New Roman" w:eastAsiaTheme="minorHAnsi" w:hAnsi="Times New Roman" w:cs="Times New Roman"/>
          <w:b/>
          <w:color w:val="262626" w:themeColor="text1" w:themeTint="D9"/>
        </w:rPr>
        <w:t>fter paragraph 32H(2)(d)</w:t>
      </w:r>
    </w:p>
    <w:p w14:paraId="7E36C116" w14:textId="4106B16D" w:rsidR="00295C62" w:rsidRPr="0041169D" w:rsidRDefault="005A3161"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This item inserts a new paragraph </w:t>
      </w:r>
      <w:r w:rsidR="007130FA" w:rsidRPr="0041169D">
        <w:rPr>
          <w:rFonts w:ascii="Times New Roman" w:eastAsiaTheme="minorEastAsia" w:hAnsi="Times New Roman" w:cs="Times New Roman"/>
          <w:color w:val="262626" w:themeColor="text1" w:themeTint="D9"/>
        </w:rPr>
        <w:t>32H(2)</w:t>
      </w:r>
      <w:r w:rsidRPr="0041169D">
        <w:rPr>
          <w:rFonts w:ascii="Times New Roman" w:eastAsiaTheme="minorEastAsia" w:hAnsi="Times New Roman" w:cs="Times New Roman"/>
          <w:color w:val="262626" w:themeColor="text1" w:themeTint="D9"/>
        </w:rPr>
        <w:t>(e). This will enable</w:t>
      </w:r>
      <w:r w:rsidR="001E369B" w:rsidRPr="0041169D">
        <w:rPr>
          <w:rFonts w:ascii="Times New Roman" w:eastAsiaTheme="minorEastAsia" w:hAnsi="Times New Roman" w:cs="Times New Roman"/>
          <w:color w:val="262626" w:themeColor="text1" w:themeTint="D9"/>
        </w:rPr>
        <w:t xml:space="preserve"> NDIS</w:t>
      </w:r>
      <w:r w:rsidRPr="0041169D">
        <w:rPr>
          <w:rFonts w:ascii="Times New Roman" w:eastAsiaTheme="minorEastAsia" w:hAnsi="Times New Roman" w:cs="Times New Roman"/>
          <w:color w:val="262626" w:themeColor="text1" w:themeTint="D9"/>
        </w:rPr>
        <w:t xml:space="preserve"> rules to prescribe an additional requirement relating to the acquisition or provision of specified supports which, if included in a participant’s reasonable and necessary budget, will have to be complied with before funding will be provided for the supports. The relevant requirement that new paragraph 32H(2)(e) would permit NDIS rules to prescribe is a requirement that the CEO be satisfied of matters which the </w:t>
      </w:r>
      <w:r w:rsidR="001E369B" w:rsidRPr="0041169D">
        <w:rPr>
          <w:rFonts w:ascii="Times New Roman" w:eastAsiaTheme="minorEastAsia" w:hAnsi="Times New Roman" w:cs="Times New Roman"/>
          <w:color w:val="262626" w:themeColor="text1" w:themeTint="D9"/>
        </w:rPr>
        <w:t>NDIS</w:t>
      </w:r>
      <w:r w:rsidRPr="0041169D">
        <w:rPr>
          <w:rFonts w:ascii="Times New Roman" w:eastAsiaTheme="minorEastAsia" w:hAnsi="Times New Roman" w:cs="Times New Roman"/>
          <w:color w:val="262626" w:themeColor="text1" w:themeTint="D9"/>
        </w:rPr>
        <w:t xml:space="preserve"> rules specify in relation to the acquisition or provision of supports. </w:t>
      </w:r>
    </w:p>
    <w:p w14:paraId="018B803C" w14:textId="04C3B80F" w:rsidR="005A3161" w:rsidRPr="0041169D" w:rsidRDefault="005A3161"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For example, this would enable NDIS rules to prescribe matters </w:t>
      </w:r>
      <w:r w:rsidR="00295C62" w:rsidRPr="0041169D">
        <w:rPr>
          <w:rFonts w:ascii="Times New Roman" w:eastAsiaTheme="minorEastAsia" w:hAnsi="Times New Roman" w:cs="Times New Roman"/>
          <w:color w:val="262626" w:themeColor="text1" w:themeTint="D9"/>
        </w:rPr>
        <w:t xml:space="preserve">with which the CEO must be satisfied, </w:t>
      </w:r>
      <w:r w:rsidRPr="0041169D">
        <w:rPr>
          <w:rFonts w:ascii="Times New Roman" w:eastAsiaTheme="minorEastAsia" w:hAnsi="Times New Roman" w:cs="Times New Roman"/>
          <w:color w:val="262626" w:themeColor="text1" w:themeTint="D9"/>
        </w:rPr>
        <w:t>relating to whether the acquisition o</w:t>
      </w:r>
      <w:r w:rsidR="00802351" w:rsidRPr="0041169D">
        <w:rPr>
          <w:rFonts w:ascii="Times New Roman" w:eastAsiaTheme="minorEastAsia" w:hAnsi="Times New Roman" w:cs="Times New Roman"/>
          <w:color w:val="262626" w:themeColor="text1" w:themeTint="D9"/>
        </w:rPr>
        <w:t>r</w:t>
      </w:r>
      <w:r w:rsidRPr="0041169D">
        <w:rPr>
          <w:rFonts w:ascii="Times New Roman" w:eastAsiaTheme="minorEastAsia" w:hAnsi="Times New Roman" w:cs="Times New Roman"/>
          <w:color w:val="262626" w:themeColor="text1" w:themeTint="D9"/>
        </w:rPr>
        <w:t xml:space="preserve"> provision of supports represents value for money. </w:t>
      </w:r>
      <w:r w:rsidR="00295C62" w:rsidRPr="0041169D">
        <w:rPr>
          <w:rFonts w:ascii="Times New Roman" w:eastAsiaTheme="minorEastAsia" w:hAnsi="Times New Roman" w:cs="Times New Roman"/>
          <w:color w:val="262626" w:themeColor="text1" w:themeTint="D9"/>
        </w:rPr>
        <w:t xml:space="preserve">This will ensure the </w:t>
      </w:r>
      <w:r w:rsidR="00B60494" w:rsidRPr="0041169D">
        <w:rPr>
          <w:rFonts w:ascii="Times New Roman" w:eastAsiaTheme="minorEastAsia" w:hAnsi="Times New Roman" w:cs="Times New Roman"/>
          <w:color w:val="262626" w:themeColor="text1" w:themeTint="D9"/>
        </w:rPr>
        <w:t>Agency</w:t>
      </w:r>
      <w:r w:rsidR="00295C62" w:rsidRPr="0041169D">
        <w:rPr>
          <w:rFonts w:ascii="Times New Roman" w:eastAsiaTheme="minorEastAsia" w:hAnsi="Times New Roman" w:cs="Times New Roman"/>
          <w:color w:val="262626" w:themeColor="text1" w:themeTint="D9"/>
        </w:rPr>
        <w:t xml:space="preserve"> can confirm a quote for high cost assistive technology or home modifications is value for money before funding is provided in the plan.</w:t>
      </w:r>
      <w:r w:rsidRPr="0041169D">
        <w:rPr>
          <w:rFonts w:ascii="Times New Roman" w:eastAsiaTheme="minorEastAsia" w:hAnsi="Times New Roman" w:cs="Times New Roman"/>
          <w:color w:val="262626" w:themeColor="text1" w:themeTint="D9"/>
        </w:rPr>
        <w:t xml:space="preserve"> </w:t>
      </w:r>
    </w:p>
    <w:p w14:paraId="373F4A9C" w14:textId="23286973" w:rsidR="00336ACE" w:rsidRPr="0041169D" w:rsidRDefault="00336ACE" w:rsidP="00AC3CD5">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3</w:t>
      </w:r>
      <w:r w:rsidRPr="0041169D">
        <w:rPr>
          <w:rFonts w:ascii="Times New Roman" w:eastAsiaTheme="minorHAnsi" w:hAnsi="Times New Roman" w:cs="Times New Roman"/>
          <w:b/>
          <w:color w:val="262626" w:themeColor="text1" w:themeTint="D9"/>
        </w:rPr>
        <w:t xml:space="preserve"> –</w:t>
      </w:r>
      <w:r w:rsidR="00A072AB" w:rsidRPr="0041169D">
        <w:rPr>
          <w:rFonts w:ascii="Times New Roman" w:eastAsiaTheme="minorHAnsi" w:hAnsi="Times New Roman" w:cs="Times New Roman"/>
          <w:b/>
          <w:color w:val="262626" w:themeColor="text1" w:themeTint="D9"/>
        </w:rPr>
        <w:t xml:space="preserve"> S</w:t>
      </w:r>
      <w:r w:rsidRPr="0041169D">
        <w:rPr>
          <w:rFonts w:ascii="Times New Roman" w:eastAsiaTheme="minorHAnsi" w:hAnsi="Times New Roman" w:cs="Times New Roman"/>
          <w:b/>
          <w:color w:val="262626" w:themeColor="text1" w:themeTint="D9"/>
        </w:rPr>
        <w:t>ubsection 32K(1)</w:t>
      </w:r>
    </w:p>
    <w:p w14:paraId="14958891" w14:textId="53C4486F" w:rsidR="002A3BC6" w:rsidRPr="0041169D" w:rsidRDefault="002A3BC6"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This item repeals subsection 32K(1) and substitutes new subsections 32K(1A), 32</w:t>
      </w:r>
      <w:r w:rsidR="007130FA" w:rsidRPr="0041169D">
        <w:rPr>
          <w:rFonts w:ascii="Times New Roman" w:eastAsiaTheme="minorEastAsia" w:hAnsi="Times New Roman" w:cs="Times New Roman"/>
          <w:color w:val="262626" w:themeColor="text1" w:themeTint="D9"/>
        </w:rPr>
        <w:t>K</w:t>
      </w:r>
      <w:r w:rsidRPr="0041169D">
        <w:rPr>
          <w:rFonts w:ascii="Times New Roman" w:eastAsiaTheme="minorEastAsia" w:hAnsi="Times New Roman" w:cs="Times New Roman"/>
          <w:color w:val="262626" w:themeColor="text1" w:themeTint="D9"/>
        </w:rPr>
        <w:t xml:space="preserve">(1) and 32K(2). These provisions will continue to provide for the total funding amounts included in a participant’s reasonable and necessary budget to be worked out by applying the outcomes of a participant’s disability support needs assessment, reflected in the needs assessment report,  in accordance with a method specified in NDIS rules. The new subsections will have two </w:t>
      </w:r>
      <w:r w:rsidRPr="0041169D">
        <w:rPr>
          <w:rFonts w:ascii="Times New Roman" w:eastAsiaTheme="minorEastAsia" w:hAnsi="Times New Roman" w:cs="Times New Roman"/>
          <w:color w:val="262626" w:themeColor="text1" w:themeTint="D9"/>
        </w:rPr>
        <w:lastRenderedPageBreak/>
        <w:t>additional effects. First, the information in the needs assessment report which will be applied in working out total funding amounts will be information ‘about a participant’s disability support needs’, reflecting amendments to paragraph 32L(6)(a) which will broaden the description of information to be included in a needs assessment report. Second, new subsection 32K(2) will clarify that the information which may be used in working out total funding amounts is not limited to information included in a needs assessment report.</w:t>
      </w:r>
    </w:p>
    <w:p w14:paraId="47A4E12A" w14:textId="348C646D" w:rsidR="002A3BC6" w:rsidRPr="0041169D" w:rsidRDefault="002A3BC6"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A legislative note at the end of new subsection 32K(1) confirms that in making NDIS rules to specify a budget method, the Minister must have regard to the objects and principles of this Act (see in particular the principles set out in subsections 4(5), (9A) and (11)) and the financial sustainability of the NDIS. This replicates the note which is currently included at the end of existing s</w:t>
      </w:r>
      <w:r w:rsidR="00DE6553" w:rsidRPr="0041169D">
        <w:rPr>
          <w:rFonts w:ascii="Times New Roman" w:eastAsiaTheme="minorEastAsia" w:hAnsi="Times New Roman" w:cs="Times New Roman"/>
          <w:color w:val="262626" w:themeColor="text1" w:themeTint="D9"/>
        </w:rPr>
        <w:t>ection</w:t>
      </w:r>
      <w:r w:rsidRPr="0041169D">
        <w:rPr>
          <w:rFonts w:ascii="Times New Roman" w:eastAsiaTheme="minorEastAsia" w:hAnsi="Times New Roman" w:cs="Times New Roman"/>
          <w:color w:val="262626" w:themeColor="text1" w:themeTint="D9"/>
        </w:rPr>
        <w:t xml:space="preserve"> 32K(1).</w:t>
      </w:r>
    </w:p>
    <w:p w14:paraId="1B5EF4D5" w14:textId="1849CCBF" w:rsidR="002A3BC6" w:rsidRPr="0041169D" w:rsidRDefault="002A3BC6" w:rsidP="00AC3CD5">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A further legislative note is included to confirm that NDIS rules made under s</w:t>
      </w:r>
      <w:r w:rsidR="00717DB4" w:rsidRPr="0041169D">
        <w:rPr>
          <w:rFonts w:ascii="Times New Roman" w:eastAsiaTheme="minorEastAsia" w:hAnsi="Times New Roman" w:cs="Times New Roman"/>
          <w:color w:val="262626" w:themeColor="text1" w:themeTint="D9"/>
        </w:rPr>
        <w:t>ubsection</w:t>
      </w:r>
      <w:r w:rsidRPr="0041169D">
        <w:rPr>
          <w:rFonts w:ascii="Times New Roman" w:eastAsiaTheme="minorEastAsia" w:hAnsi="Times New Roman" w:cs="Times New Roman"/>
          <w:color w:val="262626" w:themeColor="text1" w:themeTint="D9"/>
        </w:rPr>
        <w:t xml:space="preserve"> 209(1) of the Act to specify a budget method for the purposes of subsection 32K(1) may apply, adopt or incorporate any matter contained in a document prepared by the Agency (such as a document setting out prices or pricing benchmarks) as in force or existing from time to time. The purpose of this note is to a</w:t>
      </w:r>
      <w:r w:rsidR="004E609C" w:rsidRPr="0041169D">
        <w:rPr>
          <w:rFonts w:ascii="Times New Roman" w:eastAsiaTheme="minorEastAsia" w:hAnsi="Times New Roman" w:cs="Times New Roman"/>
          <w:color w:val="262626" w:themeColor="text1" w:themeTint="D9"/>
        </w:rPr>
        <w:t>ssist</w:t>
      </w:r>
      <w:r w:rsidRPr="0041169D">
        <w:rPr>
          <w:rFonts w:ascii="Times New Roman" w:eastAsiaTheme="minorEastAsia" w:hAnsi="Times New Roman" w:cs="Times New Roman"/>
          <w:color w:val="262626" w:themeColor="text1" w:themeTint="D9"/>
        </w:rPr>
        <w:t xml:space="preserve"> the reader in understanding that the budget method can reflect variable inputs (such as support prices or pricing benchmarks) which are included in a document prepared and periodically updated by the Agency (so as to reflect, for example, movements in prices).</w:t>
      </w:r>
    </w:p>
    <w:p w14:paraId="4F96E91A" w14:textId="606219F2" w:rsidR="00336ACE" w:rsidRPr="0041169D" w:rsidRDefault="00336ACE" w:rsidP="00C33400">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4</w:t>
      </w:r>
      <w:r w:rsidRPr="0041169D">
        <w:rPr>
          <w:rFonts w:ascii="Times New Roman" w:eastAsiaTheme="minorHAnsi" w:hAnsi="Times New Roman" w:cs="Times New Roman"/>
          <w:b/>
          <w:color w:val="262626" w:themeColor="text1" w:themeTint="D9"/>
        </w:rPr>
        <w:t xml:space="preserve"> –</w:t>
      </w:r>
      <w:r w:rsidR="00D76C50" w:rsidRPr="0041169D">
        <w:rPr>
          <w:rFonts w:ascii="Times New Roman" w:eastAsiaTheme="minorHAnsi" w:hAnsi="Times New Roman" w:cs="Times New Roman"/>
          <w:b/>
          <w:bCs/>
          <w:color w:val="262626" w:themeColor="text1" w:themeTint="D9"/>
        </w:rPr>
        <w:t>B</w:t>
      </w:r>
      <w:r w:rsidRPr="0041169D">
        <w:rPr>
          <w:rFonts w:ascii="Times New Roman" w:eastAsiaTheme="minorHAnsi" w:hAnsi="Times New Roman" w:cs="Times New Roman"/>
          <w:b/>
          <w:color w:val="262626" w:themeColor="text1" w:themeTint="D9"/>
        </w:rPr>
        <w:t>efore subsection 32K(4)</w:t>
      </w:r>
    </w:p>
    <w:p w14:paraId="7196FDB5" w14:textId="77777777" w:rsidR="0048281B" w:rsidRPr="0041169D" w:rsidRDefault="0048281B" w:rsidP="004838AA">
      <w:pPr>
        <w:spacing w:after="0" w:line="276" w:lineRule="auto"/>
        <w:rPr>
          <w:rFonts w:ascii="Times New Roman" w:hAnsi="Times New Roman" w:cs="Times New Roman"/>
        </w:rPr>
      </w:pPr>
      <w:r w:rsidRPr="0041169D">
        <w:rPr>
          <w:rFonts w:ascii="Times New Roman" w:eastAsiaTheme="minorEastAsia" w:hAnsi="Times New Roman" w:cs="Times New Roman"/>
          <w:color w:val="262626" w:themeColor="text1" w:themeTint="D9"/>
        </w:rPr>
        <w:t>This item inserts new subsections 32K(3B), 32(3C), 32(3D) and 32K(3E). These new subsecti</w:t>
      </w:r>
      <w:r w:rsidRPr="0041169D">
        <w:rPr>
          <w:rFonts w:ascii="Times New Roman" w:hAnsi="Times New Roman" w:cs="Times New Roman"/>
        </w:rPr>
        <w:t xml:space="preserve">ons: </w:t>
      </w:r>
    </w:p>
    <w:p w14:paraId="488FFF97" w14:textId="2E8A4975" w:rsidR="0048281B" w:rsidRPr="0041169D" w:rsidRDefault="0048281B"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 xml:space="preserve">clarify the scope of the </w:t>
      </w:r>
      <w:r w:rsidR="000F2F29" w:rsidRPr="0041169D">
        <w:rPr>
          <w:rFonts w:ascii="Times New Roman" w:hAnsi="Times New Roman" w:cs="Times New Roman"/>
        </w:rPr>
        <w:t>authority</w:t>
      </w:r>
      <w:r w:rsidRPr="0041169D">
        <w:rPr>
          <w:rFonts w:ascii="Times New Roman" w:hAnsi="Times New Roman" w:cs="Times New Roman"/>
        </w:rPr>
        <w:t xml:space="preserve"> in subsection 32K(1) to make NDIS rules specifying a budget method, and </w:t>
      </w:r>
    </w:p>
    <w:p w14:paraId="574D20FE" w14:textId="77777777" w:rsidR="0048281B" w:rsidRPr="0041169D" w:rsidRDefault="0048281B"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enable the setting and application of funding caps for particular types, classes or groups of supports.</w:t>
      </w:r>
    </w:p>
    <w:p w14:paraId="44F781A5" w14:textId="77777777" w:rsidR="0048281B" w:rsidRPr="0041169D" w:rsidRDefault="0048281B" w:rsidP="004838AA">
      <w:pPr>
        <w:spacing w:before="240" w:after="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New subsection 32K(3B) clarifies, without limiting new section 32K(1), that a budget method specified in the NDIS rules can include provisions to:</w:t>
      </w:r>
    </w:p>
    <w:p w14:paraId="4F5D0104" w14:textId="1B802F78" w:rsidR="00693188" w:rsidRPr="0041169D" w:rsidRDefault="0048281B"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enable the identification of</w:t>
      </w:r>
      <w:r w:rsidR="001E0E76" w:rsidRPr="0041169D">
        <w:rPr>
          <w:rFonts w:ascii="Times New Roman" w:hAnsi="Times New Roman" w:cs="Times New Roman"/>
        </w:rPr>
        <w:t xml:space="preserve"> NDIS supports or stated supports, or groups or classes of NDIS supports or stated supports, needed by participants</w:t>
      </w:r>
    </w:p>
    <w:p w14:paraId="6F2E57D8" w14:textId="5852A7B6" w:rsidR="009A559F" w:rsidRPr="0041169D" w:rsidRDefault="00336ACE"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specify one or more levels of need for NDIS supports or stated supports, or groups or classes of NDIS supports or stated supports</w:t>
      </w:r>
    </w:p>
    <w:p w14:paraId="418D92E6" w14:textId="1FA9C871" w:rsidR="009A559F" w:rsidRPr="0041169D" w:rsidRDefault="0048281B"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enable</w:t>
      </w:r>
      <w:r w:rsidR="00336ACE" w:rsidRPr="0041169D">
        <w:rPr>
          <w:rFonts w:ascii="Times New Roman" w:hAnsi="Times New Roman" w:cs="Times New Roman"/>
        </w:rPr>
        <w:t xml:space="preserve"> the identification of a level of need for NDIS supports or stated supports, or groups or classes of NDIS supports or stated supports, for participants; and</w:t>
      </w:r>
    </w:p>
    <w:p w14:paraId="75879FB6" w14:textId="34483693" w:rsidR="00336ACE" w:rsidRPr="0041169D" w:rsidRDefault="00336ACE" w:rsidP="00B265FD">
      <w:pPr>
        <w:numPr>
          <w:ilvl w:val="0"/>
          <w:numId w:val="68"/>
        </w:numPr>
        <w:spacing w:after="0" w:line="276" w:lineRule="auto"/>
        <w:rPr>
          <w:rFonts w:ascii="Times New Roman" w:hAnsi="Times New Roman" w:cs="Times New Roman"/>
        </w:rPr>
      </w:pPr>
      <w:r w:rsidRPr="0041169D">
        <w:rPr>
          <w:rFonts w:ascii="Times New Roman" w:hAnsi="Times New Roman" w:cs="Times New Roman"/>
        </w:rPr>
        <w:t>specify one or more funding amounts for specified levels of need for NDIS supports or stated supports or groups or classes of NDIS supports or stated supports.</w:t>
      </w:r>
    </w:p>
    <w:p w14:paraId="4786956D" w14:textId="0832086B" w:rsidR="0048281B" w:rsidRPr="0041169D" w:rsidRDefault="00732F56" w:rsidP="004838AA">
      <w:pPr>
        <w:spacing w:before="24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New s</w:t>
      </w:r>
      <w:r w:rsidR="0048281B" w:rsidRPr="0041169D">
        <w:rPr>
          <w:rFonts w:ascii="Times New Roman" w:eastAsiaTheme="minorEastAsia" w:hAnsi="Times New Roman" w:cs="Times New Roman"/>
          <w:color w:val="262626" w:themeColor="text1" w:themeTint="D9"/>
        </w:rPr>
        <w:t xml:space="preserve">ubsection 32K(3C) clarifies that a funding amount which is specified for a specified level of need for an NDIS support or stated support, or a group or class of NDIS supports or stated </w:t>
      </w:r>
      <w:r w:rsidR="0048281B" w:rsidRPr="0041169D">
        <w:rPr>
          <w:rFonts w:ascii="Times New Roman" w:eastAsiaTheme="minorEastAsia" w:hAnsi="Times New Roman" w:cs="Times New Roman"/>
          <w:color w:val="262626" w:themeColor="text1" w:themeTint="D9"/>
        </w:rPr>
        <w:lastRenderedPageBreak/>
        <w:t>supports, may be more than, equal to or less than the actual cost of providing or acquiring the support or group or class of supports. By way of example, the budget method specified for the purposes of s</w:t>
      </w:r>
      <w:r w:rsidR="001A4491" w:rsidRPr="0041169D">
        <w:rPr>
          <w:rFonts w:ascii="Times New Roman" w:eastAsiaTheme="minorEastAsia" w:hAnsi="Times New Roman" w:cs="Times New Roman"/>
          <w:color w:val="262626" w:themeColor="text1" w:themeTint="D9"/>
        </w:rPr>
        <w:t>ection</w:t>
      </w:r>
      <w:r w:rsidR="0048281B" w:rsidRPr="0041169D">
        <w:rPr>
          <w:rFonts w:ascii="Times New Roman" w:eastAsiaTheme="minorEastAsia" w:hAnsi="Times New Roman" w:cs="Times New Roman"/>
          <w:color w:val="262626" w:themeColor="text1" w:themeTint="D9"/>
        </w:rPr>
        <w:t xml:space="preserve"> 32K(1) will often need to specify funding amounts by setting out formulas which enable the objective calculation of an amount. This amendment will operate so that the amount calculated by applying a relevant formula does not have to match the actual cost of the support or supports in relation to which the amount has been calculated</w:t>
      </w:r>
      <w:r w:rsidR="00D677C9" w:rsidRPr="0041169D">
        <w:rPr>
          <w:rFonts w:ascii="Times New Roman" w:eastAsiaTheme="minorEastAsia" w:hAnsi="Times New Roman" w:cs="Times New Roman"/>
          <w:color w:val="262626" w:themeColor="text1" w:themeTint="D9"/>
        </w:rPr>
        <w:t>.</w:t>
      </w:r>
    </w:p>
    <w:p w14:paraId="111F43A1" w14:textId="509F196E" w:rsidR="0048281B" w:rsidRPr="0041169D" w:rsidRDefault="005A71A8" w:rsidP="00C33400">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New</w:t>
      </w:r>
      <w:r w:rsidR="00D11A00" w:rsidRPr="0041169D">
        <w:rPr>
          <w:rFonts w:ascii="Times New Roman" w:eastAsiaTheme="minorEastAsia" w:hAnsi="Times New Roman" w:cs="Times New Roman"/>
          <w:color w:val="262626" w:themeColor="text1" w:themeTint="D9"/>
        </w:rPr>
        <w:t xml:space="preserve"> </w:t>
      </w:r>
      <w:r w:rsidRPr="0041169D">
        <w:rPr>
          <w:rFonts w:ascii="Times New Roman" w:eastAsiaTheme="minorEastAsia" w:hAnsi="Times New Roman" w:cs="Times New Roman"/>
          <w:color w:val="262626" w:themeColor="text1" w:themeTint="D9"/>
        </w:rPr>
        <w:t>s</w:t>
      </w:r>
      <w:r w:rsidR="0048281B" w:rsidRPr="0041169D">
        <w:rPr>
          <w:rFonts w:ascii="Times New Roman" w:eastAsiaTheme="minorEastAsia" w:hAnsi="Times New Roman" w:cs="Times New Roman"/>
          <w:color w:val="262626" w:themeColor="text1" w:themeTint="D9"/>
        </w:rPr>
        <w:t>ubsection 32K(3D) provides that a method specified in NDIS rules made for the purposes of subsection 32K(1) may specify a maximum amount of funding for a support or a group or class of supports. This will enable the budget method to specify a maximum cap on funding which will be provided for a particular support or a particular group or class of supports. For example, this would permit the budget method to specify a maximum cap on the amount of funding which will be provided for home modifications.</w:t>
      </w:r>
    </w:p>
    <w:p w14:paraId="77722079" w14:textId="0B047F92" w:rsidR="0048281B" w:rsidRPr="0041169D" w:rsidRDefault="000D03F4" w:rsidP="00C33400">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New subsection </w:t>
      </w:r>
      <w:r w:rsidR="0048281B" w:rsidRPr="0041169D">
        <w:rPr>
          <w:rFonts w:ascii="Times New Roman" w:eastAsiaTheme="minorEastAsia" w:hAnsi="Times New Roman" w:cs="Times New Roman"/>
          <w:color w:val="262626" w:themeColor="text1" w:themeTint="D9"/>
        </w:rPr>
        <w:t>32K(3E) provides that a method specified in NDIS rules made for the purposes of subsection 32K(1) must have the effect that no maximum specified for the purposes of subsection 32K(3D) is exceeded in working out the total funding amount for flexible funding or total funding amount for a stated support or class of stated supports. In practice, this will mean that application of the budget method will not be able to result in the calculation of a funding amount for a support, or group of class of supports, which is greater than the maximum cap, if any, specified for that support or group or class of supports.</w:t>
      </w:r>
    </w:p>
    <w:p w14:paraId="7054A981" w14:textId="18AA8CA2" w:rsidR="0048281B" w:rsidRPr="0041169D" w:rsidRDefault="0048281B" w:rsidP="00C33400">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These provisions will further support consistency in the calculation of reasonable and necessary budgets for participants with similar needs and assist in facilitating reasonable and necessary </w:t>
      </w:r>
      <w:r w:rsidR="000F2F29" w:rsidRPr="0041169D">
        <w:rPr>
          <w:rFonts w:ascii="Times New Roman" w:eastAsiaTheme="minorEastAsia" w:hAnsi="Times New Roman" w:cs="Times New Roman"/>
          <w:color w:val="262626" w:themeColor="text1" w:themeTint="D9"/>
        </w:rPr>
        <w:t>S</w:t>
      </w:r>
      <w:r w:rsidRPr="0041169D">
        <w:rPr>
          <w:rFonts w:ascii="Times New Roman" w:eastAsiaTheme="minorEastAsia" w:hAnsi="Times New Roman" w:cs="Times New Roman"/>
          <w:color w:val="262626" w:themeColor="text1" w:themeTint="D9"/>
        </w:rPr>
        <w:t>cheme sustainability measures. A needs assessment report will identify a participant’s disability support needs and the method outlined in NDIS rules may allocate funding for NDIS supports, identify the level of need for NDIS supports and specify funding amounts for levels of need.</w:t>
      </w:r>
    </w:p>
    <w:p w14:paraId="623C8D05" w14:textId="7EECEECE" w:rsidR="00336ACE" w:rsidRPr="0041169D" w:rsidRDefault="00336ACE" w:rsidP="00C33400">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5</w:t>
      </w:r>
      <w:r w:rsidRPr="0041169D">
        <w:rPr>
          <w:rFonts w:ascii="Times New Roman" w:eastAsiaTheme="minorHAnsi" w:hAnsi="Times New Roman" w:cs="Times New Roman"/>
          <w:b/>
          <w:color w:val="262626" w:themeColor="text1" w:themeTint="D9"/>
        </w:rPr>
        <w:t xml:space="preserve"> –Paragraph</w:t>
      </w:r>
      <w:r w:rsidR="00DA20D2" w:rsidRPr="0041169D">
        <w:rPr>
          <w:rFonts w:ascii="Times New Roman" w:eastAsiaTheme="minorHAnsi" w:hAnsi="Times New Roman" w:cs="Times New Roman"/>
          <w:b/>
          <w:color w:val="262626" w:themeColor="text1" w:themeTint="D9"/>
        </w:rPr>
        <w:t xml:space="preserve"> </w:t>
      </w:r>
      <w:r w:rsidRPr="0041169D">
        <w:rPr>
          <w:rFonts w:ascii="Times New Roman" w:eastAsiaTheme="minorHAnsi" w:hAnsi="Times New Roman" w:cs="Times New Roman"/>
          <w:b/>
          <w:color w:val="262626" w:themeColor="text1" w:themeTint="D9"/>
        </w:rPr>
        <w:t xml:space="preserve">32K(5)(b) </w:t>
      </w:r>
    </w:p>
    <w:p w14:paraId="7FBD62AD" w14:textId="0AEB2863" w:rsidR="00336ACE" w:rsidRPr="0041169D" w:rsidRDefault="00DA20D2" w:rsidP="00C33400">
      <w:pPr>
        <w:spacing w:after="0" w:line="276" w:lineRule="auto"/>
        <w:rPr>
          <w:rFonts w:ascii="Times New Roman" w:eastAsiaTheme="minorHAnsi" w:hAnsi="Times New Roman" w:cs="Times New Roman"/>
          <w:color w:val="262626" w:themeColor="text1" w:themeTint="D9"/>
        </w:rPr>
      </w:pPr>
      <w:r w:rsidRPr="0041169D">
        <w:rPr>
          <w:rFonts w:ascii="Times New Roman" w:eastAsiaTheme="minorHAnsi" w:hAnsi="Times New Roman" w:cs="Times New Roman"/>
          <w:color w:val="262626" w:themeColor="text1" w:themeTint="D9"/>
        </w:rPr>
        <w:t xml:space="preserve">This item </w:t>
      </w:r>
      <w:r w:rsidR="008A081A" w:rsidRPr="0041169D">
        <w:rPr>
          <w:rFonts w:ascii="Times New Roman" w:eastAsiaTheme="minorHAnsi" w:hAnsi="Times New Roman" w:cs="Times New Roman"/>
          <w:color w:val="262626" w:themeColor="text1" w:themeTint="D9"/>
        </w:rPr>
        <w:t>amend</w:t>
      </w:r>
      <w:r w:rsidR="000821E8" w:rsidRPr="0041169D">
        <w:rPr>
          <w:rFonts w:ascii="Times New Roman" w:eastAsiaTheme="minorHAnsi" w:hAnsi="Times New Roman" w:cs="Times New Roman"/>
          <w:color w:val="262626" w:themeColor="text1" w:themeTint="D9"/>
        </w:rPr>
        <w:t>s</w:t>
      </w:r>
      <w:r w:rsidR="008A081A" w:rsidRPr="0041169D">
        <w:rPr>
          <w:rFonts w:ascii="Times New Roman" w:eastAsiaTheme="minorHAnsi" w:hAnsi="Times New Roman" w:cs="Times New Roman"/>
          <w:color w:val="262626" w:themeColor="text1" w:themeTint="D9"/>
        </w:rPr>
        <w:t xml:space="preserve"> subsection 32K(5)(b) t</w:t>
      </w:r>
      <w:r w:rsidR="00BB448F" w:rsidRPr="0041169D">
        <w:rPr>
          <w:rFonts w:ascii="Times New Roman" w:eastAsiaTheme="minorHAnsi" w:hAnsi="Times New Roman" w:cs="Times New Roman"/>
          <w:color w:val="262626" w:themeColor="text1" w:themeTint="D9"/>
        </w:rPr>
        <w:t xml:space="preserve">o </w:t>
      </w:r>
      <w:r w:rsidR="00454F1D" w:rsidRPr="0041169D">
        <w:rPr>
          <w:rFonts w:ascii="Times New Roman" w:eastAsiaTheme="minorHAnsi" w:hAnsi="Times New Roman" w:cs="Times New Roman"/>
          <w:color w:val="262626" w:themeColor="text1" w:themeTint="D9"/>
        </w:rPr>
        <w:t>o</w:t>
      </w:r>
      <w:r w:rsidR="00336ACE" w:rsidRPr="0041169D">
        <w:rPr>
          <w:rFonts w:ascii="Times New Roman" w:eastAsiaTheme="minorHAnsi" w:hAnsi="Times New Roman" w:cs="Times New Roman"/>
          <w:color w:val="262626" w:themeColor="text1" w:themeTint="D9"/>
        </w:rPr>
        <w:t xml:space="preserve">mit </w:t>
      </w:r>
      <w:r w:rsidR="00A026EF" w:rsidRPr="0041169D">
        <w:rPr>
          <w:rFonts w:ascii="Times New Roman" w:eastAsiaTheme="minorHAnsi" w:hAnsi="Times New Roman" w:cs="Times New Roman"/>
          <w:color w:val="262626" w:themeColor="text1" w:themeTint="D9"/>
        </w:rPr>
        <w:t>‘</w:t>
      </w:r>
      <w:r w:rsidR="00336ACE" w:rsidRPr="0041169D">
        <w:rPr>
          <w:rFonts w:ascii="Times New Roman" w:eastAsiaTheme="minorHAnsi" w:hAnsi="Times New Roman" w:cs="Times New Roman"/>
          <w:color w:val="262626" w:themeColor="text1" w:themeTint="D9"/>
        </w:rPr>
        <w:t>(1)(b)</w:t>
      </w:r>
      <w:r w:rsidR="00A026EF" w:rsidRPr="0041169D">
        <w:rPr>
          <w:rFonts w:ascii="Times New Roman" w:eastAsiaTheme="minorHAnsi" w:hAnsi="Times New Roman" w:cs="Times New Roman"/>
          <w:color w:val="262626" w:themeColor="text1" w:themeTint="D9"/>
        </w:rPr>
        <w:t>’</w:t>
      </w:r>
      <w:r w:rsidR="00BB448F" w:rsidRPr="0041169D">
        <w:rPr>
          <w:rFonts w:ascii="Times New Roman" w:eastAsiaTheme="minorHAnsi" w:hAnsi="Times New Roman" w:cs="Times New Roman"/>
          <w:color w:val="262626" w:themeColor="text1" w:themeTint="D9"/>
        </w:rPr>
        <w:t xml:space="preserve"> and</w:t>
      </w:r>
      <w:r w:rsidR="00336ACE" w:rsidRPr="0041169D">
        <w:rPr>
          <w:rFonts w:ascii="Times New Roman" w:eastAsiaTheme="minorHAnsi" w:hAnsi="Times New Roman" w:cs="Times New Roman"/>
          <w:color w:val="262626" w:themeColor="text1" w:themeTint="D9"/>
        </w:rPr>
        <w:t xml:space="preserve"> substitute </w:t>
      </w:r>
      <w:r w:rsidR="00A026EF" w:rsidRPr="0041169D">
        <w:rPr>
          <w:rFonts w:ascii="Times New Roman" w:eastAsiaTheme="minorHAnsi" w:hAnsi="Times New Roman" w:cs="Times New Roman"/>
          <w:color w:val="262626" w:themeColor="text1" w:themeTint="D9"/>
        </w:rPr>
        <w:t>‘</w:t>
      </w:r>
      <w:r w:rsidR="00336ACE" w:rsidRPr="0041169D">
        <w:rPr>
          <w:rFonts w:ascii="Times New Roman" w:eastAsiaTheme="minorHAnsi" w:hAnsi="Times New Roman" w:cs="Times New Roman"/>
          <w:color w:val="262626" w:themeColor="text1" w:themeTint="D9"/>
        </w:rPr>
        <w:t>(1A)(b)</w:t>
      </w:r>
      <w:r w:rsidR="00A026EF" w:rsidRPr="0041169D">
        <w:rPr>
          <w:rFonts w:ascii="Times New Roman" w:eastAsiaTheme="minorHAnsi" w:hAnsi="Times New Roman" w:cs="Times New Roman"/>
          <w:color w:val="262626" w:themeColor="text1" w:themeTint="D9"/>
        </w:rPr>
        <w:t>’</w:t>
      </w:r>
      <w:r w:rsidR="00336ACE" w:rsidRPr="0041169D">
        <w:rPr>
          <w:rFonts w:ascii="Times New Roman" w:eastAsiaTheme="minorHAnsi" w:hAnsi="Times New Roman" w:cs="Times New Roman"/>
          <w:color w:val="262626" w:themeColor="text1" w:themeTint="D9"/>
        </w:rPr>
        <w:t>.</w:t>
      </w:r>
      <w:r w:rsidR="00EC394F" w:rsidRPr="0041169D">
        <w:rPr>
          <w:rFonts w:ascii="Times New Roman" w:eastAsiaTheme="minorHAnsi" w:hAnsi="Times New Roman" w:cs="Times New Roman"/>
          <w:color w:val="262626" w:themeColor="text1" w:themeTint="D9"/>
        </w:rPr>
        <w:t xml:space="preserve"> </w:t>
      </w:r>
      <w:r w:rsidR="00EC394F" w:rsidRPr="0041169D">
        <w:rPr>
          <w:rFonts w:ascii="Times New Roman" w:eastAsiaTheme="minorEastAsia" w:hAnsi="Times New Roman" w:cs="Times New Roman"/>
          <w:color w:val="262626" w:themeColor="text1" w:themeTint="D9"/>
        </w:rPr>
        <w:t>This amendment is consequential on the repeal of subsection 32K(1) and the substitution of new subsections 32K(1A), (1) and (2).</w:t>
      </w:r>
    </w:p>
    <w:p w14:paraId="67A55ACA" w14:textId="77777777" w:rsidR="00814126" w:rsidRPr="0041169D" w:rsidRDefault="00336ACE" w:rsidP="6C468758">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6</w:t>
      </w:r>
      <w:r w:rsidRPr="0041169D">
        <w:rPr>
          <w:rFonts w:ascii="Times New Roman" w:eastAsiaTheme="minorHAnsi" w:hAnsi="Times New Roman" w:cs="Times New Roman"/>
          <w:b/>
          <w:color w:val="262626" w:themeColor="text1" w:themeTint="D9"/>
        </w:rPr>
        <w:t xml:space="preserve"> – </w:t>
      </w:r>
      <w:r w:rsidR="00F3166F" w:rsidRPr="0041169D">
        <w:rPr>
          <w:rFonts w:ascii="Times New Roman" w:eastAsiaTheme="minorHAnsi" w:hAnsi="Times New Roman" w:cs="Times New Roman"/>
          <w:b/>
          <w:color w:val="262626" w:themeColor="text1" w:themeTint="D9"/>
        </w:rPr>
        <w:t>S</w:t>
      </w:r>
      <w:r w:rsidRPr="0041169D">
        <w:rPr>
          <w:rFonts w:ascii="Times New Roman" w:eastAsiaTheme="minorHAnsi" w:hAnsi="Times New Roman" w:cs="Times New Roman"/>
          <w:b/>
          <w:color w:val="262626" w:themeColor="text1" w:themeTint="D9"/>
        </w:rPr>
        <w:t>ubsection 32L(2)</w:t>
      </w:r>
    </w:p>
    <w:p w14:paraId="058DEAEC" w14:textId="29BC65C0" w:rsidR="00B52249" w:rsidRPr="0041169D" w:rsidRDefault="00B52249" w:rsidP="00B52249">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Cs/>
          <w:color w:val="262626" w:themeColor="text1" w:themeTint="D9"/>
        </w:rPr>
        <w:t xml:space="preserve">This item inserts ‘directly’ after ‘arise’ in subsection 32L(2). This amendment, together with the corresponding amendment to s 32L(6)(a) and the reference to ‘relevant disability support needs’ in new s 32K(1), will clarify that the disability support needs of a participant which are both assessed and funded are confined to those needs which arise directly from impairments in relation to which the participant meets the disability requirements or early intervention requirements. In practical terms this means that an assessed need will only be funded if it has a direct causal connection with a relevant impairment. Whether this is the case will depend on whether the impairment is the direct source, cause or origin of the identified need as opposed </w:t>
      </w:r>
      <w:r w:rsidRPr="0041169D">
        <w:rPr>
          <w:rFonts w:ascii="Times New Roman" w:eastAsiaTheme="minorHAnsi" w:hAnsi="Times New Roman" w:cs="Times New Roman"/>
          <w:bCs/>
          <w:color w:val="262626" w:themeColor="text1" w:themeTint="D9"/>
        </w:rPr>
        <w:lastRenderedPageBreak/>
        <w:t>to a contributory cause of the need. The impact of a participant’s individual characteristics and environmental circumstances will be taken into account in identifying need</w:t>
      </w:r>
      <w:r w:rsidRPr="0041169D">
        <w:rPr>
          <w:rFonts w:ascii="Times New Roman" w:eastAsiaTheme="minorHAnsi" w:hAnsi="Times New Roman" w:cs="Times New Roman"/>
          <w:b/>
          <w:color w:val="262626" w:themeColor="text1" w:themeTint="D9"/>
        </w:rPr>
        <w:t>.</w:t>
      </w:r>
    </w:p>
    <w:p w14:paraId="533CD624" w14:textId="4C095231" w:rsidR="00FF546B" w:rsidRPr="0041169D" w:rsidRDefault="00FF546B" w:rsidP="00B52249">
      <w:pPr>
        <w:spacing w:before="240" w:line="276" w:lineRule="auto"/>
        <w:rPr>
          <w:rFonts w:ascii="Times New Roman" w:eastAsiaTheme="minorHAnsi" w:hAnsi="Times New Roman" w:cs="Times New Roman"/>
          <w:color w:val="262626" w:themeColor="text1" w:themeTint="D9"/>
        </w:rPr>
      </w:pPr>
      <w:r w:rsidRPr="0041169D">
        <w:rPr>
          <w:rFonts w:ascii="Times New Roman" w:eastAsiaTheme="minorHAnsi" w:hAnsi="Times New Roman" w:cs="Times New Roman"/>
          <w:color w:val="262626" w:themeColor="text1" w:themeTint="D9"/>
        </w:rPr>
        <w:t>Where the relevant causal connection exists, the identification of a participant’s need for NDIS supports will continue to be done on a whole of person basis. </w:t>
      </w:r>
    </w:p>
    <w:p w14:paraId="5E50184D" w14:textId="4E8A65B8" w:rsidR="00995812" w:rsidRPr="0041169D" w:rsidRDefault="00995812" w:rsidP="00C33400">
      <w:pPr>
        <w:spacing w:after="0" w:line="276" w:lineRule="auto"/>
        <w:rPr>
          <w:rFonts w:ascii="Times New Roman" w:eastAsiaTheme="minorHAnsi" w:hAnsi="Times New Roman" w:cs="Times New Roman"/>
          <w:b/>
          <w:bCs/>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7</w:t>
      </w:r>
      <w:r w:rsidRPr="0041169D">
        <w:rPr>
          <w:rFonts w:ascii="Times New Roman" w:eastAsiaTheme="minorHAnsi" w:hAnsi="Times New Roman" w:cs="Times New Roman"/>
          <w:b/>
          <w:bCs/>
          <w:color w:val="262626" w:themeColor="text1" w:themeTint="D9"/>
        </w:rPr>
        <w:t xml:space="preserve"> – At the end of subsection 32L(2)</w:t>
      </w:r>
    </w:p>
    <w:p w14:paraId="4823FE2A" w14:textId="23F092AE" w:rsidR="00A224B8" w:rsidRPr="0041169D" w:rsidRDefault="00A224B8"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This item inserts a new legislative note to subsection 32L(2) to confirm that NDIS rules made under s</w:t>
      </w:r>
      <w:r w:rsidR="00C17DDF" w:rsidRPr="0041169D">
        <w:rPr>
          <w:rFonts w:ascii="Times New Roman" w:eastAsiaTheme="minorEastAsia" w:hAnsi="Times New Roman" w:cs="Times New Roman"/>
          <w:color w:val="262626" w:themeColor="text1" w:themeTint="D9"/>
        </w:rPr>
        <w:t>ubsection</w:t>
      </w:r>
      <w:r w:rsidRPr="0041169D">
        <w:rPr>
          <w:rFonts w:ascii="Times New Roman" w:eastAsiaTheme="minorEastAsia" w:hAnsi="Times New Roman" w:cs="Times New Roman"/>
          <w:color w:val="262626" w:themeColor="text1" w:themeTint="D9"/>
        </w:rPr>
        <w:t xml:space="preserve"> 209(1) of the Act to specify a support need assessment tool may apply, adopt or incorporate any matter contained in a document prepared by the Agency (such as a questionnaire or manual) as in force or existing from time to time.</w:t>
      </w:r>
    </w:p>
    <w:p w14:paraId="27DA74B1" w14:textId="685CC23D" w:rsidR="00A224B8" w:rsidRPr="0041169D" w:rsidRDefault="00A224B8" w:rsidP="00C26922">
      <w:pPr>
        <w:spacing w:after="0"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The purpose of this note is to </w:t>
      </w:r>
      <w:r w:rsidR="00727B61" w:rsidRPr="0041169D">
        <w:rPr>
          <w:rFonts w:ascii="Times New Roman" w:eastAsiaTheme="minorEastAsia" w:hAnsi="Times New Roman" w:cs="Times New Roman"/>
          <w:color w:val="262626" w:themeColor="text1" w:themeTint="D9"/>
        </w:rPr>
        <w:t>assist</w:t>
      </w:r>
      <w:r w:rsidRPr="0041169D">
        <w:rPr>
          <w:rFonts w:ascii="Times New Roman" w:eastAsiaTheme="minorEastAsia" w:hAnsi="Times New Roman" w:cs="Times New Roman"/>
          <w:color w:val="262626" w:themeColor="text1" w:themeTint="D9"/>
        </w:rPr>
        <w:t xml:space="preserve"> the reader in understanding that the support needs assessment tool can include material which is included in a document, such as a questionnaire or a manual, which is prepared and periodically updated by the Agency. This will ensure, for example, that changes in the factual information needed to adequately assess participants’ disability support needs, and updates to requirements relating to the content of external information inputs to assessments, can be made in real time.</w:t>
      </w:r>
    </w:p>
    <w:p w14:paraId="050D944A" w14:textId="2E6D24F4" w:rsidR="00336ACE" w:rsidRPr="0041169D" w:rsidRDefault="00336ACE" w:rsidP="004838AA">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8</w:t>
      </w:r>
      <w:r w:rsidRPr="0041169D">
        <w:rPr>
          <w:rFonts w:ascii="Times New Roman" w:eastAsiaTheme="minorHAnsi" w:hAnsi="Times New Roman" w:cs="Times New Roman"/>
          <w:b/>
          <w:color w:val="262626" w:themeColor="text1" w:themeTint="D9"/>
        </w:rPr>
        <w:t xml:space="preserve"> – </w:t>
      </w:r>
      <w:r w:rsidR="00753B48" w:rsidRPr="0041169D">
        <w:rPr>
          <w:rFonts w:ascii="Times New Roman" w:eastAsiaTheme="minorHAnsi" w:hAnsi="Times New Roman" w:cs="Times New Roman"/>
          <w:b/>
          <w:bCs/>
          <w:color w:val="262626" w:themeColor="text1" w:themeTint="D9"/>
        </w:rPr>
        <w:t>Subsection</w:t>
      </w:r>
      <w:r w:rsidRPr="0041169D">
        <w:rPr>
          <w:rFonts w:ascii="Times New Roman" w:eastAsiaTheme="minorHAnsi" w:hAnsi="Times New Roman" w:cs="Times New Roman"/>
          <w:b/>
          <w:color w:val="262626" w:themeColor="text1" w:themeTint="D9"/>
        </w:rPr>
        <w:t xml:space="preserve"> 32L(4)</w:t>
      </w:r>
    </w:p>
    <w:p w14:paraId="6A25F953" w14:textId="77777777"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This item repeals subsection 32L(4) and substitutes new subsections 32L(4) and (4A). These new subsections clarify what information an assessor must and must not have regard to in undertaking an assessment and specify who may undertake an assessment. </w:t>
      </w:r>
    </w:p>
    <w:p w14:paraId="4DDAD445" w14:textId="77777777"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New paragraph 32L(4)(a) provides that an assessment must have regard to any information and reports requested under subsection 36(2) for the purposes of an assessment. This replicates existing paragraph 32L(4)(a). Paragraphs 32L(4)(a) and (b) make new provision for NDIS rules to prescribe information an assessment must and must not have regard to. </w:t>
      </w:r>
    </w:p>
    <w:p w14:paraId="5F0E4337" w14:textId="2ADCB10E"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During consultation on the development of NDIS rules for the purposes of section 32L assessment of participant’s needs for supports, there was concern about the assessor having regard to irrelevant or incorrect information held in the records of the Agency. There were also questions about whether a participant could provide their own assessment or other similar information </w:t>
      </w:r>
      <w:r w:rsidR="0083324E" w:rsidRPr="0041169D">
        <w:rPr>
          <w:rFonts w:ascii="Times New Roman" w:eastAsiaTheme="minorEastAsia" w:hAnsi="Times New Roman" w:cs="Times New Roman"/>
          <w:color w:val="262626" w:themeColor="text1" w:themeTint="D9"/>
        </w:rPr>
        <w:t xml:space="preserve">to be considered in an assessment or </w:t>
      </w:r>
      <w:r w:rsidR="00056325" w:rsidRPr="0041169D">
        <w:rPr>
          <w:rFonts w:ascii="Times New Roman" w:eastAsiaTheme="minorEastAsia" w:hAnsi="Times New Roman" w:cs="Times New Roman"/>
          <w:color w:val="262626" w:themeColor="text1" w:themeTint="D9"/>
        </w:rPr>
        <w:t xml:space="preserve">to be used </w:t>
      </w:r>
      <w:r w:rsidRPr="0041169D">
        <w:rPr>
          <w:rFonts w:ascii="Times New Roman" w:eastAsiaTheme="minorEastAsia" w:hAnsi="Times New Roman" w:cs="Times New Roman"/>
          <w:color w:val="262626" w:themeColor="text1" w:themeTint="D9"/>
        </w:rPr>
        <w:t>instead of assessment tool specified in NDIS rules.</w:t>
      </w:r>
    </w:p>
    <w:p w14:paraId="41358141" w14:textId="2755DBB0"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These changes remove the broad </w:t>
      </w:r>
      <w:r w:rsidR="007425E8" w:rsidRPr="0041169D">
        <w:rPr>
          <w:rFonts w:ascii="Times New Roman" w:eastAsiaTheme="minorEastAsia" w:hAnsi="Times New Roman" w:cs="Times New Roman"/>
          <w:color w:val="262626" w:themeColor="text1" w:themeTint="D9"/>
        </w:rPr>
        <w:t>discretionary</w:t>
      </w:r>
      <w:r w:rsidRPr="0041169D">
        <w:rPr>
          <w:rFonts w:ascii="Times New Roman" w:eastAsiaTheme="minorEastAsia" w:hAnsi="Times New Roman" w:cs="Times New Roman"/>
          <w:color w:val="262626" w:themeColor="text1" w:themeTint="D9"/>
        </w:rPr>
        <w:t xml:space="preserve"> power in existing paragraph 32L(4)(b) for an assessment to have regard to any other information held by the Agency that relates to the participant. NDIS rules will instead prescribe specific information an assessor must or must not have regard to.</w:t>
      </w:r>
    </w:p>
    <w:p w14:paraId="3CAC6026" w14:textId="4D65B44F"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New </w:t>
      </w:r>
      <w:r w:rsidR="00176477" w:rsidRPr="0041169D">
        <w:rPr>
          <w:rFonts w:ascii="Times New Roman" w:eastAsiaTheme="minorEastAsia" w:hAnsi="Times New Roman" w:cs="Times New Roman"/>
          <w:color w:val="262626" w:themeColor="text1" w:themeTint="D9"/>
        </w:rPr>
        <w:t xml:space="preserve">subsection </w:t>
      </w:r>
      <w:r w:rsidRPr="0041169D">
        <w:rPr>
          <w:rFonts w:ascii="Times New Roman" w:eastAsiaTheme="minorEastAsia" w:hAnsi="Times New Roman" w:cs="Times New Roman"/>
          <w:color w:val="262626" w:themeColor="text1" w:themeTint="D9"/>
        </w:rPr>
        <w:t>32L(4A) requires an assessment must be undertaken by a member of staff of the Agency mentioned in section 169; a consultant engaged by the Agency under section 171; or a person prescribed by NDIS rules.</w:t>
      </w:r>
    </w:p>
    <w:p w14:paraId="3BF15ADC" w14:textId="4742F8CE" w:rsidR="00C84F4C" w:rsidRPr="0041169D" w:rsidRDefault="00C84F4C"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lastRenderedPageBreak/>
        <w:t>During consultation on new framework planning, there was some confusion about who could undertake a support needs assessment. These changes make it clear who can do so. They will also apply to the undertaking of a replacement assessment arranged by the CEO under s</w:t>
      </w:r>
      <w:r w:rsidR="00176477" w:rsidRPr="0041169D">
        <w:rPr>
          <w:rFonts w:ascii="Times New Roman" w:eastAsiaTheme="minorEastAsia" w:hAnsi="Times New Roman" w:cs="Times New Roman"/>
          <w:color w:val="262626" w:themeColor="text1" w:themeTint="D9"/>
        </w:rPr>
        <w:t>ubsection</w:t>
      </w:r>
      <w:r w:rsidRPr="0041169D">
        <w:rPr>
          <w:rFonts w:ascii="Times New Roman" w:eastAsiaTheme="minorEastAsia" w:hAnsi="Times New Roman" w:cs="Times New Roman"/>
          <w:color w:val="262626" w:themeColor="text1" w:themeTint="D9"/>
        </w:rPr>
        <w:t xml:space="preserve"> 32L(7) of the Act, or by the Tribunal exercising the CEO’s powers in a review of a decision to approve a statement of participant supports.</w:t>
      </w:r>
    </w:p>
    <w:p w14:paraId="02E54BC8" w14:textId="2C2F67B4" w:rsidR="00336ACE" w:rsidRPr="0041169D" w:rsidRDefault="00336ACE" w:rsidP="00C26922">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9</w:t>
      </w:r>
      <w:r w:rsidRPr="0041169D">
        <w:rPr>
          <w:rFonts w:ascii="Times New Roman" w:eastAsiaTheme="minorHAnsi" w:hAnsi="Times New Roman" w:cs="Times New Roman"/>
          <w:b/>
          <w:color w:val="262626" w:themeColor="text1" w:themeTint="D9"/>
        </w:rPr>
        <w:t xml:space="preserve"> – </w:t>
      </w:r>
      <w:r w:rsidR="00B53D1D" w:rsidRPr="0041169D">
        <w:rPr>
          <w:rFonts w:ascii="Times New Roman" w:eastAsiaTheme="minorHAnsi" w:hAnsi="Times New Roman" w:cs="Times New Roman"/>
          <w:b/>
          <w:color w:val="262626" w:themeColor="text1" w:themeTint="D9"/>
        </w:rPr>
        <w:t>Paragraph</w:t>
      </w:r>
      <w:r w:rsidRPr="0041169D">
        <w:rPr>
          <w:rFonts w:ascii="Times New Roman" w:eastAsiaTheme="minorHAnsi" w:hAnsi="Times New Roman" w:cs="Times New Roman"/>
          <w:b/>
          <w:color w:val="262626" w:themeColor="text1" w:themeTint="D9"/>
        </w:rPr>
        <w:t xml:space="preserve"> 32L(6)(a)</w:t>
      </w:r>
    </w:p>
    <w:p w14:paraId="0B91EC57" w14:textId="22FFA8B3" w:rsidR="00E471D3" w:rsidRPr="0041169D" w:rsidRDefault="00E471D3"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This item omits the word </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identify</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 xml:space="preserve"> and substitutes the words </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include information about</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 xml:space="preserve"> in subsection 32L(6)(a). This amendment makes clearer that a needs assessment report is not required to identify needs for NDIS supports but, rather, can include information about a participant’s disability support needs which can be used to identify needs for NDIS supports. This amendment interacts with the corresponding provision in new s</w:t>
      </w:r>
      <w:r w:rsidR="00176477" w:rsidRPr="0041169D">
        <w:rPr>
          <w:rFonts w:ascii="Times New Roman" w:eastAsiaTheme="minorEastAsia" w:hAnsi="Times New Roman" w:cs="Times New Roman"/>
          <w:color w:val="262626" w:themeColor="text1" w:themeTint="D9"/>
        </w:rPr>
        <w:t>ubsection</w:t>
      </w:r>
      <w:r w:rsidRPr="0041169D">
        <w:rPr>
          <w:rFonts w:ascii="Times New Roman" w:eastAsiaTheme="minorEastAsia" w:hAnsi="Times New Roman" w:cs="Times New Roman"/>
          <w:color w:val="262626" w:themeColor="text1" w:themeTint="D9"/>
        </w:rPr>
        <w:t xml:space="preserve"> 32K(1), providing flexibility for the identification of participants’ needs for NDIS supports to occur either through application of the support needs assessment tool or through the application of provisions included in the budget method. This flexibility is necessary to ensure the budget method is able to work effectively.</w:t>
      </w:r>
    </w:p>
    <w:p w14:paraId="4FED163A" w14:textId="1F046664" w:rsidR="00821746" w:rsidRPr="0041169D" w:rsidRDefault="00336ACE" w:rsidP="00821746">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3170A0" w:rsidRPr="0041169D">
        <w:rPr>
          <w:rFonts w:ascii="Times New Roman" w:eastAsiaTheme="minorHAnsi" w:hAnsi="Times New Roman" w:cs="Times New Roman"/>
          <w:b/>
          <w:bCs/>
          <w:color w:val="262626" w:themeColor="text1" w:themeTint="D9"/>
        </w:rPr>
        <w:t>10</w:t>
      </w:r>
      <w:r w:rsidR="00821746" w:rsidRPr="0041169D">
        <w:rPr>
          <w:rFonts w:ascii="Times New Roman" w:eastAsiaTheme="minorHAnsi" w:hAnsi="Times New Roman" w:cs="Times New Roman"/>
          <w:b/>
          <w:color w:val="262626" w:themeColor="text1" w:themeTint="D9"/>
        </w:rPr>
        <w:t xml:space="preserve"> – Paragraph 32L(6)(a)</w:t>
      </w:r>
    </w:p>
    <w:p w14:paraId="5967ED89" w14:textId="7947B650" w:rsidR="00821746" w:rsidRPr="0041169D" w:rsidRDefault="00CD0C16" w:rsidP="00C26922">
      <w:pPr>
        <w:spacing w:line="276" w:lineRule="auto"/>
        <w:rPr>
          <w:rFonts w:ascii="Times New Roman" w:eastAsiaTheme="minorEastAsia" w:hAnsi="Times New Roman" w:cs="Times New Roman"/>
          <w:color w:val="262626" w:themeColor="text1" w:themeTint="D9"/>
        </w:rPr>
      </w:pPr>
      <w:r w:rsidRPr="0041169D">
        <w:rPr>
          <w:rFonts w:ascii="Times New Roman" w:eastAsiaTheme="minorEastAsia" w:hAnsi="Times New Roman" w:cs="Times New Roman"/>
          <w:color w:val="262626" w:themeColor="text1" w:themeTint="D9"/>
        </w:rPr>
        <w:t xml:space="preserve">This item inserts the word </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directly</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 xml:space="preserve"> after </w:t>
      </w:r>
      <w:r w:rsidR="00A026EF" w:rsidRPr="0041169D">
        <w:rPr>
          <w:rFonts w:ascii="Times New Roman" w:eastAsiaTheme="minorEastAsia" w:hAnsi="Times New Roman" w:cs="Times New Roman"/>
          <w:color w:val="262626" w:themeColor="text1" w:themeTint="D9"/>
        </w:rPr>
        <w:t>‘</w:t>
      </w:r>
      <w:r w:rsidRPr="0041169D">
        <w:rPr>
          <w:rFonts w:ascii="Times New Roman" w:eastAsiaTheme="minorEastAsia" w:hAnsi="Times New Roman" w:cs="Times New Roman"/>
          <w:color w:val="262626" w:themeColor="text1" w:themeTint="D9"/>
        </w:rPr>
        <w:t>ar</w:t>
      </w:r>
      <w:r w:rsidR="00C61221" w:rsidRPr="0041169D">
        <w:rPr>
          <w:rFonts w:ascii="Times New Roman" w:eastAsiaTheme="minorEastAsia" w:hAnsi="Times New Roman" w:cs="Times New Roman"/>
          <w:color w:val="262626" w:themeColor="text1" w:themeTint="D9"/>
        </w:rPr>
        <w:t>ising</w:t>
      </w:r>
      <w:r w:rsidR="00A026EF" w:rsidRPr="0041169D">
        <w:rPr>
          <w:rFonts w:ascii="Times New Roman" w:eastAsiaTheme="minorEastAsia" w:hAnsi="Times New Roman" w:cs="Times New Roman"/>
          <w:color w:val="262626" w:themeColor="text1" w:themeTint="D9"/>
        </w:rPr>
        <w:t>’</w:t>
      </w:r>
      <w:r w:rsidR="71C4D225" w:rsidRPr="0041169D">
        <w:rPr>
          <w:rFonts w:ascii="Times New Roman" w:eastAsiaTheme="minorEastAsia" w:hAnsi="Times New Roman" w:cs="Times New Roman"/>
          <w:color w:val="262626" w:themeColor="text1" w:themeTint="D9"/>
        </w:rPr>
        <w:t xml:space="preserve"> consistent with the proposed amendment to </w:t>
      </w:r>
      <w:r w:rsidR="00EA4DDA" w:rsidRPr="0041169D">
        <w:rPr>
          <w:rFonts w:ascii="Times New Roman" w:eastAsiaTheme="minorEastAsia" w:hAnsi="Times New Roman" w:cs="Times New Roman"/>
          <w:color w:val="262626" w:themeColor="text1" w:themeTint="D9"/>
        </w:rPr>
        <w:t>subsection</w:t>
      </w:r>
      <w:r w:rsidR="71C4D225" w:rsidRPr="0041169D">
        <w:rPr>
          <w:rFonts w:ascii="Times New Roman" w:eastAsiaTheme="minorEastAsia" w:hAnsi="Times New Roman" w:cs="Times New Roman"/>
          <w:color w:val="262626" w:themeColor="text1" w:themeTint="D9"/>
        </w:rPr>
        <w:t xml:space="preserve"> 32L(2).</w:t>
      </w:r>
      <w:r w:rsidR="04AEBF58" w:rsidRPr="0041169D">
        <w:rPr>
          <w:rFonts w:ascii="Times New Roman" w:eastAsiaTheme="minorEastAsia" w:hAnsi="Times New Roman" w:cs="Times New Roman"/>
          <w:color w:val="262626" w:themeColor="text1" w:themeTint="D9"/>
        </w:rPr>
        <w:t xml:space="preserve"> </w:t>
      </w:r>
    </w:p>
    <w:p w14:paraId="70E69AB3" w14:textId="31AA2DAC" w:rsidR="00336ACE" w:rsidRPr="0041169D" w:rsidRDefault="00336ACE" w:rsidP="00C26922">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1</w:t>
      </w:r>
      <w:r w:rsidR="00821746" w:rsidRPr="0041169D">
        <w:rPr>
          <w:rFonts w:ascii="Times New Roman" w:eastAsiaTheme="minorHAnsi" w:hAnsi="Times New Roman" w:cs="Times New Roman"/>
          <w:b/>
          <w:bCs/>
          <w:color w:val="262626" w:themeColor="text1" w:themeTint="D9"/>
        </w:rPr>
        <w:t>1</w:t>
      </w:r>
      <w:r w:rsidRPr="0041169D">
        <w:rPr>
          <w:rFonts w:ascii="Times New Roman" w:eastAsiaTheme="minorHAnsi" w:hAnsi="Times New Roman" w:cs="Times New Roman"/>
          <w:b/>
          <w:color w:val="262626" w:themeColor="text1" w:themeTint="D9"/>
        </w:rPr>
        <w:t xml:space="preserve"> – </w:t>
      </w:r>
      <w:r w:rsidR="00354D00" w:rsidRPr="0041169D">
        <w:rPr>
          <w:rFonts w:ascii="Times New Roman" w:eastAsiaTheme="minorHAnsi" w:hAnsi="Times New Roman" w:cs="Times New Roman"/>
          <w:b/>
          <w:color w:val="262626" w:themeColor="text1" w:themeTint="D9"/>
        </w:rPr>
        <w:t>Paragraph</w:t>
      </w:r>
      <w:r w:rsidRPr="0041169D">
        <w:rPr>
          <w:rFonts w:ascii="Times New Roman" w:eastAsiaTheme="minorHAnsi" w:hAnsi="Times New Roman" w:cs="Times New Roman"/>
          <w:b/>
          <w:color w:val="262626" w:themeColor="text1" w:themeTint="D9"/>
        </w:rPr>
        <w:t xml:space="preserve"> 32L(7)(d)</w:t>
      </w:r>
    </w:p>
    <w:p w14:paraId="68BD5EE7" w14:textId="1700A5AA" w:rsidR="00336ACE" w:rsidRPr="0041169D" w:rsidRDefault="00175D80" w:rsidP="00C26922">
      <w:pPr>
        <w:spacing w:line="276" w:lineRule="auto"/>
        <w:rPr>
          <w:lang w:eastAsia="en-AU"/>
        </w:rPr>
      </w:pPr>
      <w:r w:rsidRPr="0041169D">
        <w:rPr>
          <w:rFonts w:ascii="Times New Roman" w:eastAsiaTheme="minorHAnsi" w:hAnsi="Times New Roman" w:cs="Times New Roman"/>
          <w:color w:val="262626" w:themeColor="text1" w:themeTint="D9"/>
        </w:rPr>
        <w:t xml:space="preserve">This item omits </w:t>
      </w:r>
      <w:r w:rsidR="00A026EF" w:rsidRPr="0041169D">
        <w:rPr>
          <w:rFonts w:ascii="Times New Roman" w:eastAsiaTheme="minorHAnsi" w:hAnsi="Times New Roman" w:cs="Times New Roman"/>
          <w:color w:val="262626" w:themeColor="text1" w:themeTint="D9"/>
        </w:rPr>
        <w:t>‘</w:t>
      </w:r>
      <w:r w:rsidRPr="0041169D">
        <w:rPr>
          <w:rFonts w:ascii="Times New Roman" w:eastAsiaTheme="minorHAnsi" w:hAnsi="Times New Roman" w:cs="Times New Roman"/>
          <w:color w:val="262626" w:themeColor="text1" w:themeTint="D9"/>
        </w:rPr>
        <w:t>to (6)</w:t>
      </w:r>
      <w:r w:rsidR="00A026EF" w:rsidRPr="0041169D">
        <w:rPr>
          <w:rFonts w:ascii="Times New Roman" w:eastAsiaTheme="minorHAnsi" w:hAnsi="Times New Roman" w:cs="Times New Roman"/>
          <w:color w:val="262626" w:themeColor="text1" w:themeTint="D9"/>
        </w:rPr>
        <w:t>’</w:t>
      </w:r>
      <w:r w:rsidRPr="0041169D">
        <w:rPr>
          <w:rFonts w:ascii="Times New Roman" w:eastAsiaTheme="minorHAnsi" w:hAnsi="Times New Roman" w:cs="Times New Roman"/>
          <w:color w:val="262626" w:themeColor="text1" w:themeTint="D9"/>
        </w:rPr>
        <w:t xml:space="preserve"> and substitutes </w:t>
      </w:r>
      <w:r w:rsidR="00A026EF" w:rsidRPr="0041169D">
        <w:rPr>
          <w:rFonts w:ascii="Times New Roman" w:eastAsiaTheme="minorHAnsi" w:hAnsi="Times New Roman" w:cs="Times New Roman"/>
          <w:color w:val="262626" w:themeColor="text1" w:themeTint="D9"/>
        </w:rPr>
        <w:t>‘</w:t>
      </w:r>
      <w:r w:rsidRPr="0041169D">
        <w:rPr>
          <w:rFonts w:ascii="Times New Roman" w:eastAsiaTheme="minorHAnsi" w:hAnsi="Times New Roman" w:cs="Times New Roman"/>
          <w:color w:val="262626" w:themeColor="text1" w:themeTint="D9"/>
        </w:rPr>
        <w:t>to (6A)</w:t>
      </w:r>
      <w:r w:rsidR="00A026EF" w:rsidRPr="0041169D">
        <w:rPr>
          <w:rFonts w:ascii="Times New Roman" w:eastAsiaTheme="minorHAnsi" w:hAnsi="Times New Roman" w:cs="Times New Roman"/>
          <w:color w:val="262626" w:themeColor="text1" w:themeTint="D9"/>
        </w:rPr>
        <w:t>’</w:t>
      </w:r>
      <w:r w:rsidRPr="0041169D">
        <w:rPr>
          <w:rFonts w:ascii="Times New Roman" w:eastAsiaTheme="minorHAnsi" w:hAnsi="Times New Roman" w:cs="Times New Roman"/>
          <w:color w:val="262626" w:themeColor="text1" w:themeTint="D9"/>
        </w:rPr>
        <w:t xml:space="preserve"> in </w:t>
      </w:r>
      <w:r w:rsidR="00B124B2" w:rsidRPr="0041169D">
        <w:rPr>
          <w:rFonts w:ascii="Times New Roman" w:eastAsiaTheme="minorHAnsi" w:hAnsi="Times New Roman" w:cs="Times New Roman"/>
          <w:color w:val="262626" w:themeColor="text1" w:themeTint="D9"/>
        </w:rPr>
        <w:t xml:space="preserve">paragraph </w:t>
      </w:r>
      <w:r w:rsidRPr="0041169D">
        <w:rPr>
          <w:rFonts w:ascii="Times New Roman" w:eastAsiaTheme="minorHAnsi" w:hAnsi="Times New Roman" w:cs="Times New Roman"/>
          <w:color w:val="262626" w:themeColor="text1" w:themeTint="D9"/>
        </w:rPr>
        <w:t>32L(7)(d).</w:t>
      </w:r>
      <w:r w:rsidR="00A30E97" w:rsidRPr="0041169D">
        <w:rPr>
          <w:rFonts w:ascii="Times New Roman" w:eastAsiaTheme="minorHAnsi" w:hAnsi="Times New Roman" w:cs="Times New Roman"/>
          <w:color w:val="262626" w:themeColor="text1" w:themeTint="D9"/>
        </w:rPr>
        <w:t xml:space="preserve"> </w:t>
      </w:r>
      <w:r w:rsidR="00A30E97" w:rsidRPr="0041169D">
        <w:rPr>
          <w:rFonts w:ascii="Times New Roman" w:eastAsiaTheme="minorEastAsia" w:hAnsi="Times New Roman" w:cs="Times New Roman"/>
          <w:color w:val="262626" w:themeColor="text1" w:themeTint="D9"/>
        </w:rPr>
        <w:t>This is a technical amendment to correct a minor omission in paragraph 32L(7)(d).</w:t>
      </w:r>
    </w:p>
    <w:p w14:paraId="43EEBE0D" w14:textId="401C1F58" w:rsidR="00336ACE" w:rsidRPr="0041169D" w:rsidRDefault="00336ACE" w:rsidP="00C26922">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1</w:t>
      </w:r>
      <w:r w:rsidR="003C054C" w:rsidRPr="0041169D">
        <w:rPr>
          <w:rFonts w:ascii="Times New Roman" w:eastAsiaTheme="minorHAnsi" w:hAnsi="Times New Roman" w:cs="Times New Roman"/>
          <w:b/>
          <w:bCs/>
          <w:color w:val="262626" w:themeColor="text1" w:themeTint="D9"/>
        </w:rPr>
        <w:t>2</w:t>
      </w:r>
      <w:r w:rsidRPr="0041169D">
        <w:rPr>
          <w:rFonts w:ascii="Times New Roman" w:eastAsiaTheme="minorHAnsi" w:hAnsi="Times New Roman" w:cs="Times New Roman"/>
          <w:b/>
          <w:color w:val="262626" w:themeColor="text1" w:themeTint="D9"/>
        </w:rPr>
        <w:t xml:space="preserve"> – Subsection 209(8) (table item 1, column headed </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Description</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 paragraph (cg)</w:t>
      </w:r>
    </w:p>
    <w:p w14:paraId="09A6C032" w14:textId="5239AC5D" w:rsidR="00336ACE" w:rsidRPr="0041169D" w:rsidRDefault="00546444"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item amends table item 1 of the table in subsection 209(8) so that it includes a reference to new paragraph 32H(2)(e). This means that </w:t>
      </w:r>
      <w:r w:rsidR="001E369B" w:rsidRPr="0041169D">
        <w:rPr>
          <w:rFonts w:ascii="Times New Roman" w:eastAsia="Times New Roman" w:hAnsi="Times New Roman" w:cs="Times New Roman"/>
        </w:rPr>
        <w:t xml:space="preserve">NDIS </w:t>
      </w:r>
      <w:r w:rsidRPr="0041169D">
        <w:rPr>
          <w:rFonts w:ascii="Times New Roman" w:eastAsia="Times New Roman" w:hAnsi="Times New Roman" w:cs="Times New Roman"/>
        </w:rPr>
        <w:t xml:space="preserve">rules made for the purposes of new paragraph 32H(2)(e) will be </w:t>
      </w:r>
      <w:r w:rsidR="00751D03" w:rsidRPr="0041169D">
        <w:rPr>
          <w:rFonts w:ascii="Times New Roman" w:eastAsia="Times New Roman" w:hAnsi="Times New Roman" w:cs="Times New Roman"/>
        </w:rPr>
        <w:t>c</w:t>
      </w:r>
      <w:r w:rsidRPr="0041169D">
        <w:rPr>
          <w:rFonts w:ascii="Times New Roman" w:eastAsia="Times New Roman" w:hAnsi="Times New Roman" w:cs="Times New Roman"/>
        </w:rPr>
        <w:t>ategory A NDIS rules.</w:t>
      </w:r>
    </w:p>
    <w:p w14:paraId="3FF1A585" w14:textId="77777777" w:rsidR="003E2F0E" w:rsidRPr="0041169D" w:rsidRDefault="003E2F0E" w:rsidP="00C26922">
      <w:pPr>
        <w:spacing w:after="0" w:line="276" w:lineRule="auto"/>
        <w:rPr>
          <w:rFonts w:ascii="Times New Roman" w:eastAsiaTheme="minorHAnsi" w:hAnsi="Times New Roman" w:cs="Times New Roman"/>
          <w:color w:val="262626" w:themeColor="text1" w:themeTint="D9"/>
        </w:rPr>
      </w:pPr>
    </w:p>
    <w:p w14:paraId="5D27FE27" w14:textId="23730D90" w:rsidR="00336ACE" w:rsidRPr="0041169D" w:rsidRDefault="00336ACE" w:rsidP="00C26922">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1</w:t>
      </w:r>
      <w:r w:rsidR="003C054C" w:rsidRPr="0041169D">
        <w:rPr>
          <w:rFonts w:ascii="Times New Roman" w:eastAsiaTheme="minorHAnsi" w:hAnsi="Times New Roman" w:cs="Times New Roman"/>
          <w:b/>
          <w:bCs/>
          <w:color w:val="262626" w:themeColor="text1" w:themeTint="D9"/>
        </w:rPr>
        <w:t>3</w:t>
      </w:r>
      <w:r w:rsidRPr="0041169D">
        <w:rPr>
          <w:rFonts w:ascii="Times New Roman" w:eastAsiaTheme="minorHAnsi" w:hAnsi="Times New Roman" w:cs="Times New Roman"/>
          <w:b/>
          <w:color w:val="262626" w:themeColor="text1" w:themeTint="D9"/>
        </w:rPr>
        <w:t xml:space="preserve"> – Subsection 209(8) (table item 1, column headed </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Description</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 paragraph (ci)</w:t>
      </w:r>
    </w:p>
    <w:p w14:paraId="13680D1A" w14:textId="054B1FB6" w:rsidR="00A13DD3" w:rsidRPr="0041169D" w:rsidRDefault="00CD021C"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item amends table item 1 of the table in subsection 209(8) so that it includes a reference to new paragraphs 32L(4)(b) and (c). This means that </w:t>
      </w:r>
      <w:r w:rsidR="001E369B" w:rsidRPr="0041169D">
        <w:rPr>
          <w:rFonts w:ascii="Times New Roman" w:eastAsia="Times New Roman" w:hAnsi="Times New Roman" w:cs="Times New Roman"/>
        </w:rPr>
        <w:t xml:space="preserve">NDIS </w:t>
      </w:r>
      <w:r w:rsidRPr="0041169D">
        <w:rPr>
          <w:rFonts w:ascii="Times New Roman" w:eastAsia="Times New Roman" w:hAnsi="Times New Roman" w:cs="Times New Roman"/>
        </w:rPr>
        <w:t xml:space="preserve">rules made for the purposes of new paragraphs 32L(4)(b) and (c) will be </w:t>
      </w:r>
      <w:r w:rsidR="003752B9" w:rsidRPr="0041169D">
        <w:rPr>
          <w:rFonts w:ascii="Times New Roman" w:eastAsia="Times New Roman" w:hAnsi="Times New Roman" w:cs="Times New Roman"/>
        </w:rPr>
        <w:t>c</w:t>
      </w:r>
      <w:r w:rsidRPr="0041169D">
        <w:rPr>
          <w:rFonts w:ascii="Times New Roman" w:eastAsia="Times New Roman" w:hAnsi="Times New Roman" w:cs="Times New Roman"/>
        </w:rPr>
        <w:t>ategory A NDIS rules.</w:t>
      </w:r>
    </w:p>
    <w:p w14:paraId="79961035" w14:textId="77777777" w:rsidR="00336ACE" w:rsidRPr="0041169D" w:rsidRDefault="00336ACE" w:rsidP="00C26922">
      <w:pPr>
        <w:spacing w:after="0" w:line="276" w:lineRule="auto"/>
        <w:rPr>
          <w:rFonts w:ascii="Times New Roman" w:eastAsiaTheme="minorHAnsi" w:hAnsi="Times New Roman" w:cs="Times New Roman"/>
          <w:color w:val="262626" w:themeColor="text1" w:themeTint="D9"/>
        </w:rPr>
      </w:pPr>
    </w:p>
    <w:p w14:paraId="0CF8BF36" w14:textId="319B17B2" w:rsidR="00336ACE" w:rsidRPr="0041169D" w:rsidRDefault="00336ACE" w:rsidP="00C26922">
      <w:pPr>
        <w:spacing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1</w:t>
      </w:r>
      <w:r w:rsidR="003C054C" w:rsidRPr="0041169D">
        <w:rPr>
          <w:rFonts w:ascii="Times New Roman" w:eastAsiaTheme="minorHAnsi" w:hAnsi="Times New Roman" w:cs="Times New Roman"/>
          <w:b/>
          <w:bCs/>
          <w:color w:val="262626" w:themeColor="text1" w:themeTint="D9"/>
        </w:rPr>
        <w:t>4</w:t>
      </w:r>
      <w:r w:rsidRPr="0041169D">
        <w:rPr>
          <w:rFonts w:ascii="Times New Roman" w:eastAsiaTheme="minorHAnsi" w:hAnsi="Times New Roman" w:cs="Times New Roman"/>
          <w:b/>
          <w:color w:val="262626" w:themeColor="text1" w:themeTint="D9"/>
        </w:rPr>
        <w:t xml:space="preserve"> – 209(8) (table item 4, column headed </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Description</w:t>
      </w:r>
      <w:r w:rsidR="00A026EF" w:rsidRPr="0041169D">
        <w:rPr>
          <w:rFonts w:ascii="Times New Roman" w:eastAsiaTheme="minorHAnsi" w:hAnsi="Times New Roman" w:cs="Times New Roman"/>
          <w:b/>
          <w:color w:val="262626" w:themeColor="text1" w:themeTint="D9"/>
        </w:rPr>
        <w:t>’</w:t>
      </w:r>
      <w:r w:rsidRPr="0041169D">
        <w:rPr>
          <w:rFonts w:ascii="Times New Roman" w:eastAsiaTheme="minorHAnsi" w:hAnsi="Times New Roman" w:cs="Times New Roman"/>
          <w:b/>
          <w:color w:val="262626" w:themeColor="text1" w:themeTint="D9"/>
        </w:rPr>
        <w:t xml:space="preserve">, after paragraph (ab) </w:t>
      </w:r>
    </w:p>
    <w:p w14:paraId="7B18F0BA" w14:textId="7FC89BD8" w:rsidR="006714F2" w:rsidRPr="0041169D" w:rsidRDefault="006714F2"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item amends table item 4 of the table in subsection 209(8) so that it includes a reference to new paragraph 32L(4A)(c). This means that </w:t>
      </w:r>
      <w:r w:rsidR="001E369B" w:rsidRPr="0041169D">
        <w:rPr>
          <w:rFonts w:ascii="Times New Roman" w:eastAsia="Times New Roman" w:hAnsi="Times New Roman" w:cs="Times New Roman"/>
        </w:rPr>
        <w:t xml:space="preserve">NDIS </w:t>
      </w:r>
      <w:r w:rsidRPr="0041169D">
        <w:rPr>
          <w:rFonts w:ascii="Times New Roman" w:eastAsia="Times New Roman" w:hAnsi="Times New Roman" w:cs="Times New Roman"/>
        </w:rPr>
        <w:t xml:space="preserve">rules made for the purposes of new paragraph 32L(4A)(c) will be </w:t>
      </w:r>
      <w:r w:rsidR="007A57B9" w:rsidRPr="0041169D">
        <w:rPr>
          <w:rFonts w:ascii="Times New Roman" w:eastAsia="Times New Roman" w:hAnsi="Times New Roman" w:cs="Times New Roman"/>
        </w:rPr>
        <w:t>c</w:t>
      </w:r>
      <w:r w:rsidRPr="0041169D">
        <w:rPr>
          <w:rFonts w:ascii="Times New Roman" w:eastAsia="Times New Roman" w:hAnsi="Times New Roman" w:cs="Times New Roman"/>
        </w:rPr>
        <w:t xml:space="preserve">ategory D NDIS rules. These </w:t>
      </w:r>
      <w:r w:rsidR="001E369B" w:rsidRPr="0041169D">
        <w:rPr>
          <w:rFonts w:ascii="Times New Roman" w:eastAsia="Times New Roman" w:hAnsi="Times New Roman" w:cs="Times New Roman"/>
        </w:rPr>
        <w:t>NDIS</w:t>
      </w:r>
      <w:r w:rsidRPr="0041169D">
        <w:rPr>
          <w:rFonts w:ascii="Times New Roman" w:eastAsia="Times New Roman" w:hAnsi="Times New Roman" w:cs="Times New Roman"/>
        </w:rPr>
        <w:t xml:space="preserve"> rules, which will enable the prescription of additional persons who may conduct s</w:t>
      </w:r>
      <w:r w:rsidR="003752B9" w:rsidRPr="0041169D">
        <w:rPr>
          <w:rFonts w:ascii="Times New Roman" w:eastAsia="Times New Roman" w:hAnsi="Times New Roman" w:cs="Times New Roman"/>
        </w:rPr>
        <w:t>ection</w:t>
      </w:r>
      <w:r w:rsidRPr="0041169D">
        <w:rPr>
          <w:rFonts w:ascii="Times New Roman" w:eastAsia="Times New Roman" w:hAnsi="Times New Roman" w:cs="Times New Roman"/>
        </w:rPr>
        <w:t xml:space="preserve"> 32L support needs assessments, will not have any significant policy or financial implications and so are suitable to be made as </w:t>
      </w:r>
      <w:r w:rsidR="003752B9" w:rsidRPr="0041169D">
        <w:rPr>
          <w:rFonts w:ascii="Times New Roman" w:eastAsia="Times New Roman" w:hAnsi="Times New Roman" w:cs="Times New Roman"/>
        </w:rPr>
        <w:t>c</w:t>
      </w:r>
      <w:r w:rsidRPr="0041169D">
        <w:rPr>
          <w:rFonts w:ascii="Times New Roman" w:eastAsia="Times New Roman" w:hAnsi="Times New Roman" w:cs="Times New Roman"/>
        </w:rPr>
        <w:t>ategory D rules.</w:t>
      </w:r>
    </w:p>
    <w:p w14:paraId="4DDD1C8C" w14:textId="77777777" w:rsidR="009F680C" w:rsidRPr="0041169D" w:rsidRDefault="009F680C" w:rsidP="00C26922">
      <w:pPr>
        <w:spacing w:after="0" w:line="276" w:lineRule="auto"/>
        <w:rPr>
          <w:rFonts w:ascii="Times New Roman" w:eastAsia="Times New Roman" w:hAnsi="Times New Roman" w:cs="Times New Roman"/>
        </w:rPr>
      </w:pPr>
    </w:p>
    <w:p w14:paraId="5215F39C" w14:textId="51C09C8A" w:rsidR="009F680C" w:rsidRPr="0041169D" w:rsidRDefault="009F680C" w:rsidP="00C26922">
      <w:pPr>
        <w:spacing w:after="0" w:line="276" w:lineRule="auto"/>
        <w:rPr>
          <w:rFonts w:ascii="Times New Roman" w:eastAsia="Times New Roman" w:hAnsi="Times New Roman" w:cs="Times New Roman"/>
          <w:b/>
          <w:bCs/>
          <w:i/>
          <w:iCs/>
        </w:rPr>
      </w:pPr>
      <w:r w:rsidRPr="0041169D">
        <w:rPr>
          <w:rFonts w:ascii="Times New Roman" w:eastAsia="Times New Roman" w:hAnsi="Times New Roman" w:cs="Times New Roman"/>
          <w:b/>
          <w:bCs/>
        </w:rPr>
        <w:lastRenderedPageBreak/>
        <w:t xml:space="preserve">Amendments to </w:t>
      </w:r>
      <w:r w:rsidRPr="0041169D">
        <w:rPr>
          <w:rFonts w:ascii="Times New Roman" w:eastAsia="Times New Roman" w:hAnsi="Times New Roman" w:cs="Times New Roman"/>
          <w:b/>
          <w:bCs/>
          <w:i/>
          <w:iCs/>
        </w:rPr>
        <w:t>National Disability Insurance Scheme Amendment (Getting the NDIS Back on Track No. 1) Act 2024</w:t>
      </w:r>
    </w:p>
    <w:p w14:paraId="243C508E" w14:textId="3A41DDCC" w:rsidR="00524DF4" w:rsidRPr="0041169D" w:rsidRDefault="00524DF4"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These items extend the operation of the transitional rule-making powers in Part 3 of Schedule 1 to the Getting the NDIS Back on Track Act to ensure that any changes affecting new framework planning rule-making powers in the Bill are captured within scope of transitional rule-making powers in items 138 and 139 of Schedule 1 of the </w:t>
      </w:r>
      <w:r w:rsidR="00655C92" w:rsidRPr="0041169D">
        <w:rPr>
          <w:rFonts w:ascii="Times New Roman" w:eastAsia="Times New Roman" w:hAnsi="Times New Roman" w:cs="Times New Roman"/>
        </w:rPr>
        <w:t>Getting the NDIS Back on Track Act</w:t>
      </w:r>
      <w:r w:rsidRPr="0041169D">
        <w:rPr>
          <w:rFonts w:ascii="Times New Roman" w:eastAsia="Times New Roman" w:hAnsi="Times New Roman" w:cs="Times New Roman"/>
        </w:rPr>
        <w:t xml:space="preserve">. This will deal with matters of a transitional nature relating to amendments made by Schedule 1 of the </w:t>
      </w:r>
      <w:r w:rsidR="00655C92" w:rsidRPr="0041169D">
        <w:rPr>
          <w:rFonts w:ascii="Times New Roman" w:eastAsia="Times New Roman" w:hAnsi="Times New Roman" w:cs="Times New Roman"/>
        </w:rPr>
        <w:t>Getting the NDIS Back on Track</w:t>
      </w:r>
      <w:r w:rsidRPr="0041169D">
        <w:rPr>
          <w:rFonts w:ascii="Times New Roman" w:eastAsia="Times New Roman" w:hAnsi="Times New Roman" w:cs="Times New Roman"/>
        </w:rPr>
        <w:t xml:space="preserve"> Act, as further amended by the Bill.</w:t>
      </w:r>
    </w:p>
    <w:p w14:paraId="54CC8356" w14:textId="5F60ED51" w:rsidR="00336ACE" w:rsidRPr="0041169D" w:rsidRDefault="00336ACE" w:rsidP="00A161BF">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B17FE5" w:rsidRPr="0041169D">
        <w:rPr>
          <w:rFonts w:ascii="Times New Roman" w:eastAsiaTheme="minorHAnsi" w:hAnsi="Times New Roman" w:cs="Times New Roman"/>
          <w:b/>
          <w:bCs/>
          <w:color w:val="262626" w:themeColor="text1" w:themeTint="D9"/>
        </w:rPr>
        <w:t>1</w:t>
      </w:r>
      <w:r w:rsidR="003C054C" w:rsidRPr="0041169D">
        <w:rPr>
          <w:rFonts w:ascii="Times New Roman" w:eastAsiaTheme="minorHAnsi" w:hAnsi="Times New Roman" w:cs="Times New Roman"/>
          <w:b/>
          <w:bCs/>
          <w:color w:val="262626" w:themeColor="text1" w:themeTint="D9"/>
        </w:rPr>
        <w:t>5</w:t>
      </w:r>
      <w:r w:rsidRPr="0041169D">
        <w:rPr>
          <w:rFonts w:ascii="Times New Roman" w:eastAsiaTheme="minorHAnsi" w:hAnsi="Times New Roman" w:cs="Times New Roman"/>
          <w:b/>
          <w:color w:val="262626" w:themeColor="text1" w:themeTint="D9"/>
        </w:rPr>
        <w:t xml:space="preserve"> – Subitem 138(1)</w:t>
      </w:r>
      <w:r w:rsidR="00C603D6" w:rsidRPr="0041169D">
        <w:rPr>
          <w:rFonts w:ascii="Times New Roman" w:eastAsiaTheme="minorHAnsi" w:hAnsi="Times New Roman" w:cs="Times New Roman"/>
          <w:b/>
          <w:bCs/>
          <w:color w:val="262626" w:themeColor="text1" w:themeTint="D9"/>
        </w:rPr>
        <w:t xml:space="preserve"> of Schedule 1</w:t>
      </w:r>
    </w:p>
    <w:p w14:paraId="6AEE305F" w14:textId="2EC027E0" w:rsidR="00FF3E79" w:rsidRPr="0041169D" w:rsidRDefault="00FF3E79"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item amends subitem 138(1) </w:t>
      </w:r>
      <w:r w:rsidR="003752B9" w:rsidRPr="0041169D">
        <w:rPr>
          <w:rFonts w:ascii="Times New Roman" w:eastAsia="Times New Roman" w:hAnsi="Times New Roman" w:cs="Times New Roman"/>
        </w:rPr>
        <w:t xml:space="preserve">of Schedule 1 to the Getting the NDIS Back on Track Act </w:t>
      </w:r>
      <w:r w:rsidRPr="0041169D">
        <w:rPr>
          <w:rFonts w:ascii="Times New Roman" w:eastAsia="Times New Roman" w:hAnsi="Times New Roman" w:cs="Times New Roman"/>
        </w:rPr>
        <w:t xml:space="preserve">to account for the enactment of this Bill, ensuring that </w:t>
      </w:r>
      <w:r w:rsidR="001E369B" w:rsidRPr="0041169D">
        <w:rPr>
          <w:rFonts w:ascii="Times New Roman" w:eastAsia="Times New Roman" w:hAnsi="Times New Roman" w:cs="Times New Roman"/>
        </w:rPr>
        <w:t xml:space="preserve">NDIS </w:t>
      </w:r>
      <w:r w:rsidRPr="0041169D">
        <w:rPr>
          <w:rFonts w:ascii="Times New Roman" w:eastAsia="Times New Roman" w:hAnsi="Times New Roman" w:cs="Times New Roman"/>
        </w:rPr>
        <w:t>rules can be made under that item to prescribe matters of a transitional nature relating to both:</w:t>
      </w:r>
    </w:p>
    <w:p w14:paraId="7E76B9F8" w14:textId="2132E4C6" w:rsidR="002E155C" w:rsidRPr="0041169D" w:rsidRDefault="00FF3E79" w:rsidP="00B265FD">
      <w:pPr>
        <w:pStyle w:val="ListParagraph"/>
        <w:numPr>
          <w:ilvl w:val="0"/>
          <w:numId w:val="53"/>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the amendments or repeals made by Schedule 1 to the </w:t>
      </w:r>
      <w:r w:rsidR="002E155C" w:rsidRPr="0041169D">
        <w:rPr>
          <w:rFonts w:ascii="Times New Roman" w:eastAsia="Times New Roman" w:hAnsi="Times New Roman" w:cs="Times New Roman"/>
          <w:bCs/>
          <w:lang w:eastAsia="en-AU"/>
        </w:rPr>
        <w:t xml:space="preserve">Getting the NDIS Back on Track </w:t>
      </w:r>
      <w:r w:rsidR="005D01EF" w:rsidRPr="0041169D">
        <w:rPr>
          <w:rFonts w:ascii="Times New Roman" w:eastAsia="Times New Roman" w:hAnsi="Times New Roman" w:cs="Times New Roman"/>
          <w:bCs/>
          <w:lang w:eastAsia="en-AU"/>
        </w:rPr>
        <w:t>Act</w:t>
      </w:r>
    </w:p>
    <w:p w14:paraId="0ED6CAFE" w14:textId="055EFCEA" w:rsidR="00FF3E79" w:rsidRPr="0041169D" w:rsidRDefault="00FF3E79" w:rsidP="00B265FD">
      <w:pPr>
        <w:pStyle w:val="ListParagraph"/>
        <w:numPr>
          <w:ilvl w:val="0"/>
          <w:numId w:val="53"/>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the amendment or repeal of the </w:t>
      </w:r>
      <w:r w:rsidR="002E155C" w:rsidRPr="0041169D">
        <w:rPr>
          <w:rFonts w:ascii="Times New Roman" w:eastAsia="Times New Roman" w:hAnsi="Times New Roman" w:cs="Times New Roman"/>
        </w:rPr>
        <w:t xml:space="preserve">Getting the NDIS </w:t>
      </w:r>
      <w:r w:rsidRPr="0041169D">
        <w:rPr>
          <w:rFonts w:ascii="Times New Roman" w:eastAsia="Times New Roman" w:hAnsi="Times New Roman" w:cs="Times New Roman"/>
        </w:rPr>
        <w:t xml:space="preserve">Back on Track </w:t>
      </w:r>
      <w:r w:rsidR="005D01EF" w:rsidRPr="0041169D">
        <w:rPr>
          <w:rFonts w:ascii="Times New Roman" w:eastAsia="Times New Roman" w:hAnsi="Times New Roman" w:cs="Times New Roman"/>
        </w:rPr>
        <w:t xml:space="preserve">Act </w:t>
      </w:r>
      <w:r w:rsidRPr="0041169D">
        <w:rPr>
          <w:rFonts w:ascii="Times New Roman" w:eastAsia="Times New Roman" w:hAnsi="Times New Roman" w:cs="Times New Roman"/>
        </w:rPr>
        <w:t>provisions effected by the enactment of this Bill.</w:t>
      </w:r>
    </w:p>
    <w:p w14:paraId="5F5B95C2" w14:textId="037EA76F" w:rsidR="00336ACE" w:rsidRPr="0041169D" w:rsidRDefault="00FF3E79" w:rsidP="004838AA">
      <w:pPr>
        <w:spacing w:before="240"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is intended to ensure, for example, that </w:t>
      </w:r>
      <w:r w:rsidR="001E369B" w:rsidRPr="0041169D">
        <w:rPr>
          <w:rFonts w:ascii="Times New Roman" w:eastAsia="Times New Roman" w:hAnsi="Times New Roman" w:cs="Times New Roman"/>
        </w:rPr>
        <w:t>NDIS</w:t>
      </w:r>
      <w:r w:rsidRPr="0041169D">
        <w:rPr>
          <w:rFonts w:ascii="Times New Roman" w:eastAsia="Times New Roman" w:hAnsi="Times New Roman" w:cs="Times New Roman"/>
        </w:rPr>
        <w:t xml:space="preserve"> rules can be made to prescribe matters of a transitional nature which relate a new framework planning provision in Division 2 of Part 2 of Chapter 3 of the </w:t>
      </w:r>
      <w:r w:rsidR="009F62DE" w:rsidRPr="0041169D">
        <w:rPr>
          <w:rFonts w:ascii="Times New Roman" w:eastAsia="Times New Roman" w:hAnsi="Times New Roman" w:cs="Times New Roman"/>
        </w:rPr>
        <w:t xml:space="preserve">NDIS </w:t>
      </w:r>
      <w:r w:rsidRPr="0041169D">
        <w:rPr>
          <w:rFonts w:ascii="Times New Roman" w:eastAsia="Times New Roman" w:hAnsi="Times New Roman" w:cs="Times New Roman"/>
        </w:rPr>
        <w:t>Act as that provision is amended by the enactment of this Bill.</w:t>
      </w:r>
    </w:p>
    <w:p w14:paraId="578D2584" w14:textId="247D234E" w:rsidR="00336ACE" w:rsidRPr="0041169D" w:rsidRDefault="00336ACE" w:rsidP="00C26922">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3C054C" w:rsidRPr="0041169D">
        <w:rPr>
          <w:rFonts w:ascii="Times New Roman" w:eastAsiaTheme="minorHAnsi" w:hAnsi="Times New Roman" w:cs="Times New Roman"/>
          <w:b/>
          <w:bCs/>
          <w:color w:val="262626" w:themeColor="text1" w:themeTint="D9"/>
        </w:rPr>
        <w:t>16</w:t>
      </w:r>
      <w:r w:rsidRPr="0041169D">
        <w:rPr>
          <w:rFonts w:ascii="Times New Roman" w:eastAsiaTheme="minorHAnsi" w:hAnsi="Times New Roman" w:cs="Times New Roman"/>
          <w:b/>
          <w:color w:val="262626" w:themeColor="text1" w:themeTint="D9"/>
        </w:rPr>
        <w:t xml:space="preserve"> – Subitem 138(4)</w:t>
      </w:r>
      <w:r w:rsidR="00E04351" w:rsidRPr="0041169D">
        <w:rPr>
          <w:rFonts w:ascii="Times New Roman" w:eastAsiaTheme="minorHAnsi" w:hAnsi="Times New Roman" w:cs="Times New Roman"/>
          <w:b/>
          <w:bCs/>
          <w:color w:val="262626" w:themeColor="text1" w:themeTint="D9"/>
        </w:rPr>
        <w:t xml:space="preserve"> of Schedule 1</w:t>
      </w:r>
    </w:p>
    <w:p w14:paraId="15AE970C" w14:textId="14B147CF" w:rsidR="00336ACE" w:rsidRPr="0041169D" w:rsidRDefault="00215C03"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This item amends subitem 138(4) to clarify that the amendment and repeal of NDIS Act provisions made by the enactment of this Bill do not limit the transitional rules that may be made for the purposes of subitem 138(1).</w:t>
      </w:r>
    </w:p>
    <w:p w14:paraId="65E57236" w14:textId="6FC029DF" w:rsidR="00336ACE" w:rsidRPr="0041169D" w:rsidRDefault="00336ACE" w:rsidP="004838AA">
      <w:pPr>
        <w:spacing w:before="240" w:after="0" w:line="276" w:lineRule="auto"/>
        <w:rPr>
          <w:b/>
        </w:rPr>
      </w:pPr>
      <w:r w:rsidRPr="0041169D">
        <w:rPr>
          <w:rFonts w:ascii="Times New Roman" w:eastAsiaTheme="minorHAnsi" w:hAnsi="Times New Roman" w:cs="Times New Roman"/>
          <w:b/>
          <w:bCs/>
          <w:color w:val="262626" w:themeColor="text1" w:themeTint="D9"/>
        </w:rPr>
        <w:t xml:space="preserve">Item </w:t>
      </w:r>
      <w:r w:rsidR="003C054C" w:rsidRPr="0041169D">
        <w:rPr>
          <w:rFonts w:ascii="Times New Roman" w:eastAsiaTheme="minorHAnsi" w:hAnsi="Times New Roman" w:cs="Times New Roman"/>
          <w:b/>
          <w:bCs/>
          <w:color w:val="262626" w:themeColor="text1" w:themeTint="D9"/>
        </w:rPr>
        <w:t>17</w:t>
      </w:r>
      <w:r w:rsidRPr="0041169D">
        <w:rPr>
          <w:rFonts w:ascii="Times New Roman" w:eastAsiaTheme="minorHAnsi" w:hAnsi="Times New Roman" w:cs="Times New Roman"/>
          <w:b/>
          <w:color w:val="262626" w:themeColor="text1" w:themeTint="D9"/>
        </w:rPr>
        <w:t xml:space="preserve"> – After paragraph 139(2)(d)</w:t>
      </w:r>
    </w:p>
    <w:p w14:paraId="3381D735" w14:textId="0D1D41F8" w:rsidR="00336ACE" w:rsidRPr="0041169D" w:rsidRDefault="008F4C82"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This item amends subitem 139(2) to include references to new subsections 32K(3B), (3D) and (3E) of the NDIS Act. This is done to ensure that </w:t>
      </w:r>
      <w:r w:rsidR="009F62DE" w:rsidRPr="0041169D">
        <w:rPr>
          <w:rFonts w:ascii="Times New Roman" w:eastAsia="Times New Roman" w:hAnsi="Times New Roman" w:cs="Times New Roman"/>
        </w:rPr>
        <w:t>sub</w:t>
      </w:r>
      <w:r w:rsidRPr="0041169D">
        <w:rPr>
          <w:rFonts w:ascii="Times New Roman" w:eastAsia="Times New Roman" w:hAnsi="Times New Roman" w:cs="Times New Roman"/>
        </w:rPr>
        <w:t>item 139(3) operates so that these new subsections have effect as if the references in them to NDIS rules are read as references to transitional rules made under item 138.</w:t>
      </w:r>
    </w:p>
    <w:p w14:paraId="1729EBF1" w14:textId="3A13353E" w:rsidR="00336ACE" w:rsidRPr="0041169D" w:rsidRDefault="00336ACE" w:rsidP="004838AA">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3C054C" w:rsidRPr="0041169D">
        <w:rPr>
          <w:rFonts w:ascii="Times New Roman" w:eastAsiaTheme="minorHAnsi" w:hAnsi="Times New Roman" w:cs="Times New Roman"/>
          <w:b/>
          <w:bCs/>
          <w:color w:val="262626" w:themeColor="text1" w:themeTint="D9"/>
        </w:rPr>
        <w:t>18</w:t>
      </w:r>
      <w:r w:rsidRPr="0041169D">
        <w:rPr>
          <w:rFonts w:ascii="Times New Roman" w:eastAsiaTheme="minorHAnsi" w:hAnsi="Times New Roman" w:cs="Times New Roman"/>
          <w:b/>
          <w:color w:val="262626" w:themeColor="text1" w:themeTint="D9"/>
        </w:rPr>
        <w:t xml:space="preserve"> – After paragraph 139(2)(e)</w:t>
      </w:r>
    </w:p>
    <w:p w14:paraId="1F97FBEE" w14:textId="49D95B67" w:rsidR="00336ACE" w:rsidRPr="0041169D" w:rsidRDefault="00322004"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This item amends subitem 139(2) to include references to new paragraphs 32L(4)(b) and (c) of the NDIS Act. This is done to ensure that transitional rules of the kind contemplated by item 139 can be made for the purposes of these new paragraphs, which permit the prescription of information to which an assessment must and must not have regard.</w:t>
      </w:r>
    </w:p>
    <w:p w14:paraId="24A88CA4" w14:textId="0DEE4E4A" w:rsidR="00336ACE" w:rsidRPr="0041169D" w:rsidRDefault="00336ACE" w:rsidP="004838AA">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t xml:space="preserve">Item </w:t>
      </w:r>
      <w:r w:rsidR="003C054C" w:rsidRPr="0041169D">
        <w:rPr>
          <w:rFonts w:ascii="Times New Roman" w:eastAsiaTheme="minorHAnsi" w:hAnsi="Times New Roman" w:cs="Times New Roman"/>
          <w:b/>
          <w:bCs/>
          <w:color w:val="262626" w:themeColor="text1" w:themeTint="D9"/>
        </w:rPr>
        <w:t>19</w:t>
      </w:r>
      <w:r w:rsidRPr="0041169D">
        <w:rPr>
          <w:rFonts w:ascii="Times New Roman" w:eastAsiaTheme="minorHAnsi" w:hAnsi="Times New Roman" w:cs="Times New Roman"/>
          <w:b/>
          <w:color w:val="262626" w:themeColor="text1" w:themeTint="D9"/>
        </w:rPr>
        <w:t xml:space="preserve"> – Paragraph 139(4)(a)</w:t>
      </w:r>
    </w:p>
    <w:p w14:paraId="1F90DDD2" w14:textId="77777777" w:rsidR="007D2A77" w:rsidRPr="0041169D" w:rsidRDefault="007D2A77"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This item amends paragraph 139(4)(a) to include references to new subsection 209(2AA) and (2AB) of the NDIS Act. This is done to ensure that these new subsections apply in relation to the making under item 138 of transitional rules contemplated by item 139.</w:t>
      </w:r>
    </w:p>
    <w:p w14:paraId="59506F6B" w14:textId="0A3E1A4B" w:rsidR="003C054C" w:rsidRPr="0041169D" w:rsidRDefault="00336ACE" w:rsidP="004838AA">
      <w:pPr>
        <w:spacing w:before="240" w:after="0" w:line="276" w:lineRule="auto"/>
        <w:rPr>
          <w:rFonts w:ascii="Times New Roman" w:eastAsiaTheme="minorHAnsi" w:hAnsi="Times New Roman" w:cs="Times New Roman"/>
          <w:b/>
          <w:color w:val="262626" w:themeColor="text1" w:themeTint="D9"/>
        </w:rPr>
      </w:pPr>
      <w:r w:rsidRPr="0041169D">
        <w:rPr>
          <w:rFonts w:ascii="Times New Roman" w:eastAsiaTheme="minorHAnsi" w:hAnsi="Times New Roman" w:cs="Times New Roman"/>
          <w:b/>
          <w:bCs/>
          <w:color w:val="262626" w:themeColor="text1" w:themeTint="D9"/>
        </w:rPr>
        <w:lastRenderedPageBreak/>
        <w:t xml:space="preserve">Item </w:t>
      </w:r>
      <w:r w:rsidR="003C054C" w:rsidRPr="0041169D">
        <w:rPr>
          <w:rFonts w:ascii="Times New Roman" w:eastAsiaTheme="minorHAnsi" w:hAnsi="Times New Roman" w:cs="Times New Roman"/>
          <w:b/>
          <w:bCs/>
          <w:color w:val="262626" w:themeColor="text1" w:themeTint="D9"/>
        </w:rPr>
        <w:t>20</w:t>
      </w:r>
      <w:r w:rsidRPr="0041169D">
        <w:rPr>
          <w:rFonts w:ascii="Times New Roman" w:eastAsiaTheme="minorHAnsi" w:hAnsi="Times New Roman" w:cs="Times New Roman"/>
          <w:b/>
          <w:color w:val="262626" w:themeColor="text1" w:themeTint="D9"/>
        </w:rPr>
        <w:t xml:space="preserve"> – Subitem 139(9)</w:t>
      </w:r>
    </w:p>
    <w:p w14:paraId="42FAA68B" w14:textId="035A5CFA" w:rsidR="008D6A2D" w:rsidRPr="0041169D" w:rsidRDefault="008D6A2D"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This item amends subitem 139(9) to ensure that a reference in item 139 to a provision of the NDIS Act is a reference to:</w:t>
      </w:r>
    </w:p>
    <w:p w14:paraId="24D3EEAA" w14:textId="27A3FCA1" w:rsidR="008D6A2D" w:rsidRPr="0041169D" w:rsidRDefault="008D6A2D" w:rsidP="00B265FD">
      <w:pPr>
        <w:pStyle w:val="ListParagraph"/>
        <w:numPr>
          <w:ilvl w:val="0"/>
          <w:numId w:val="54"/>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 xml:space="preserve">that provision as in force on and after the commencement of Schedule 1 to the </w:t>
      </w:r>
      <w:r w:rsidR="000F5EBE" w:rsidRPr="0041169D">
        <w:rPr>
          <w:rFonts w:ascii="Times New Roman" w:eastAsia="Times New Roman" w:hAnsi="Times New Roman" w:cs="Times New Roman"/>
          <w:bCs/>
          <w:lang w:eastAsia="en-AU"/>
        </w:rPr>
        <w:t xml:space="preserve">Getting the NDIS Back on </w:t>
      </w:r>
      <w:r w:rsidRPr="0041169D">
        <w:rPr>
          <w:rFonts w:ascii="Times New Roman" w:eastAsia="Times New Roman" w:hAnsi="Times New Roman" w:cs="Times New Roman"/>
          <w:lang w:eastAsia="en-AU"/>
        </w:rPr>
        <w:t>Track</w:t>
      </w:r>
      <w:r w:rsidR="5C64E13D" w:rsidRPr="0041169D">
        <w:rPr>
          <w:rFonts w:ascii="Times New Roman" w:eastAsia="Times New Roman" w:hAnsi="Times New Roman" w:cs="Times New Roman"/>
          <w:lang w:eastAsia="en-AU"/>
        </w:rPr>
        <w:t xml:space="preserve"> Act</w:t>
      </w:r>
      <w:r w:rsidRPr="0041169D">
        <w:rPr>
          <w:rFonts w:ascii="Times New Roman" w:eastAsia="Times New Roman" w:hAnsi="Times New Roman" w:cs="Times New Roman"/>
          <w:i/>
          <w:iCs/>
        </w:rPr>
        <w:t xml:space="preserve">, </w:t>
      </w:r>
      <w:r w:rsidRPr="0041169D">
        <w:rPr>
          <w:rFonts w:ascii="Times New Roman" w:eastAsia="Times New Roman" w:hAnsi="Times New Roman" w:cs="Times New Roman"/>
        </w:rPr>
        <w:t xml:space="preserve">and </w:t>
      </w:r>
    </w:p>
    <w:p w14:paraId="751F0D2B" w14:textId="570BEE0A" w:rsidR="00137ACB" w:rsidRPr="0041169D" w:rsidRDefault="008D6A2D" w:rsidP="00B265FD">
      <w:pPr>
        <w:pStyle w:val="ListParagraph"/>
        <w:numPr>
          <w:ilvl w:val="0"/>
          <w:numId w:val="54"/>
        </w:num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t>as that provision is amended by the enactment of this Bill.</w:t>
      </w:r>
    </w:p>
    <w:p w14:paraId="2D5BEE5D" w14:textId="121E693A" w:rsidR="00F773FE" w:rsidRPr="0041169D" w:rsidRDefault="00F773FE" w:rsidP="00C26922">
      <w:pPr>
        <w:spacing w:after="0" w:line="276" w:lineRule="auto"/>
        <w:rPr>
          <w:rFonts w:ascii="Times New Roman" w:eastAsia="Times New Roman" w:hAnsi="Times New Roman" w:cs="Times New Roman"/>
        </w:rPr>
      </w:pPr>
      <w:r w:rsidRPr="0041169D">
        <w:rPr>
          <w:rFonts w:ascii="Times New Roman" w:eastAsia="Times New Roman" w:hAnsi="Times New Roman" w:cs="Times New Roman"/>
        </w:rPr>
        <w:br w:type="page"/>
      </w:r>
    </w:p>
    <w:p w14:paraId="0C3D33D4" w14:textId="7AE3245B" w:rsidR="00137ACB" w:rsidRPr="0041169D" w:rsidRDefault="00137ACB" w:rsidP="00676F63">
      <w:pPr>
        <w:pStyle w:val="Heading1"/>
        <w:spacing w:line="276" w:lineRule="auto"/>
        <w:rPr>
          <w:rFonts w:ascii="Times New Roman" w:hAnsi="Times New Roman" w:cs="Times New Roman"/>
          <w:i/>
        </w:rPr>
      </w:pPr>
      <w:r w:rsidRPr="0041169D">
        <w:rPr>
          <w:rFonts w:ascii="Times New Roman" w:hAnsi="Times New Roman" w:cs="Times New Roman"/>
        </w:rPr>
        <w:lastRenderedPageBreak/>
        <w:t>SCHEDULE 5 –</w:t>
      </w:r>
      <w:r w:rsidR="0007637D" w:rsidRPr="0041169D">
        <w:rPr>
          <w:rFonts w:ascii="Times New Roman" w:hAnsi="Times New Roman" w:cs="Times New Roman"/>
        </w:rPr>
        <w:t xml:space="preserve"> </w:t>
      </w:r>
      <w:r w:rsidR="00032006" w:rsidRPr="0041169D">
        <w:rPr>
          <w:rFonts w:ascii="Times New Roman" w:hAnsi="Times New Roman" w:cs="Times New Roman"/>
        </w:rPr>
        <w:t>TRANSITIONAL RULES</w:t>
      </w:r>
    </w:p>
    <w:p w14:paraId="22F9F0BC" w14:textId="77777777" w:rsidR="00137ACB" w:rsidRPr="0041169D" w:rsidRDefault="00137ACB" w:rsidP="00676F63">
      <w:pPr>
        <w:pStyle w:val="Heading2"/>
        <w:spacing w:line="276" w:lineRule="auto"/>
        <w:rPr>
          <w:rFonts w:ascii="Times New Roman" w:hAnsi="Times New Roman" w:cs="Times New Roman"/>
          <w:szCs w:val="24"/>
        </w:rPr>
      </w:pPr>
      <w:r w:rsidRPr="0041169D">
        <w:rPr>
          <w:rFonts w:ascii="Times New Roman" w:hAnsi="Times New Roman" w:cs="Times New Roman"/>
          <w:szCs w:val="24"/>
        </w:rPr>
        <w:t>Summary</w:t>
      </w:r>
    </w:p>
    <w:p w14:paraId="6F3DB70C" w14:textId="16D8D54E" w:rsidR="00AB0106" w:rsidRPr="0041169D" w:rsidRDefault="009A57DA" w:rsidP="00A161BF">
      <w:pPr>
        <w:spacing w:after="0" w:line="276" w:lineRule="auto"/>
        <w:rPr>
          <w:rFonts w:ascii="Times New Roman" w:hAnsi="Times New Roman" w:cs="Times New Roman"/>
        </w:rPr>
      </w:pPr>
      <w:r w:rsidRPr="0041169D">
        <w:rPr>
          <w:rFonts w:ascii="Times New Roman" w:hAnsi="Times New Roman" w:cs="Times New Roman"/>
        </w:rPr>
        <w:t>This Part sets out that</w:t>
      </w:r>
      <w:r w:rsidR="005272A9" w:rsidRPr="0041169D">
        <w:rPr>
          <w:rFonts w:ascii="Times New Roman" w:hAnsi="Times New Roman" w:cs="Times New Roman"/>
        </w:rPr>
        <w:t xml:space="preserve"> the Minister</w:t>
      </w:r>
      <w:r w:rsidRPr="0041169D">
        <w:rPr>
          <w:rFonts w:ascii="Times New Roman" w:hAnsi="Times New Roman" w:cs="Times New Roman"/>
        </w:rPr>
        <w:t xml:space="preserve"> may </w:t>
      </w:r>
      <w:r w:rsidR="00D2573A" w:rsidRPr="0041169D">
        <w:rPr>
          <w:rFonts w:ascii="Times New Roman" w:hAnsi="Times New Roman" w:cs="Times New Roman"/>
        </w:rPr>
        <w:t>make transitional</w:t>
      </w:r>
      <w:r w:rsidR="005272A9" w:rsidRPr="0041169D">
        <w:rPr>
          <w:rFonts w:ascii="Times New Roman" w:hAnsi="Times New Roman" w:cs="Times New Roman"/>
        </w:rPr>
        <w:t xml:space="preserve"> rules </w:t>
      </w:r>
      <w:r w:rsidRPr="0041169D">
        <w:rPr>
          <w:rFonts w:ascii="Times New Roman" w:hAnsi="Times New Roman" w:cs="Times New Roman"/>
        </w:rPr>
        <w:t xml:space="preserve">that deal with </w:t>
      </w:r>
      <w:r w:rsidR="005272A9" w:rsidRPr="0041169D">
        <w:rPr>
          <w:rFonts w:ascii="Times New Roman" w:hAnsi="Times New Roman" w:cs="Times New Roman"/>
        </w:rPr>
        <w:t xml:space="preserve">transitional </w:t>
      </w:r>
      <w:r w:rsidRPr="0041169D">
        <w:rPr>
          <w:rFonts w:ascii="Times New Roman" w:hAnsi="Times New Roman" w:cs="Times New Roman"/>
        </w:rPr>
        <w:t>matters</w:t>
      </w:r>
      <w:r w:rsidR="005272A9" w:rsidRPr="0041169D">
        <w:rPr>
          <w:rFonts w:ascii="Times New Roman" w:hAnsi="Times New Roman" w:cs="Times New Roman"/>
        </w:rPr>
        <w:t xml:space="preserve"> (including any saving or application provisions) relating to </w:t>
      </w:r>
      <w:r w:rsidRPr="0041169D">
        <w:rPr>
          <w:rFonts w:ascii="Times New Roman" w:hAnsi="Times New Roman" w:cs="Times New Roman"/>
        </w:rPr>
        <w:t xml:space="preserve">any </w:t>
      </w:r>
      <w:r w:rsidR="005272A9" w:rsidRPr="0041169D">
        <w:rPr>
          <w:rFonts w:ascii="Times New Roman" w:hAnsi="Times New Roman" w:cs="Times New Roman"/>
        </w:rPr>
        <w:t xml:space="preserve">amendments or repeals </w:t>
      </w:r>
      <w:r w:rsidRPr="0041169D">
        <w:rPr>
          <w:rFonts w:ascii="Times New Roman" w:hAnsi="Times New Roman" w:cs="Times New Roman"/>
        </w:rPr>
        <w:t xml:space="preserve">in this Bill. This power </w:t>
      </w:r>
      <w:r w:rsidR="00E6775E" w:rsidRPr="0041169D">
        <w:rPr>
          <w:rFonts w:ascii="Times New Roman" w:hAnsi="Times New Roman" w:cs="Times New Roman"/>
        </w:rPr>
        <w:t>would be limited in a variety of ways. Firstly, it</w:t>
      </w:r>
      <w:r w:rsidRPr="0041169D">
        <w:rPr>
          <w:rFonts w:ascii="Times New Roman" w:hAnsi="Times New Roman" w:cs="Times New Roman"/>
        </w:rPr>
        <w:t xml:space="preserve"> would </w:t>
      </w:r>
      <w:r w:rsidR="00500C57" w:rsidRPr="0041169D">
        <w:rPr>
          <w:rFonts w:ascii="Times New Roman" w:hAnsi="Times New Roman" w:cs="Times New Roman"/>
        </w:rPr>
        <w:t>be time-limited</w:t>
      </w:r>
      <w:r w:rsidR="00143239" w:rsidRPr="0041169D">
        <w:rPr>
          <w:rFonts w:ascii="Times New Roman" w:hAnsi="Times New Roman" w:cs="Times New Roman"/>
        </w:rPr>
        <w:t>, so that any rules must be made within</w:t>
      </w:r>
      <w:r w:rsidR="00500C57" w:rsidRPr="0041169D">
        <w:rPr>
          <w:rFonts w:ascii="Times New Roman" w:hAnsi="Times New Roman" w:cs="Times New Roman"/>
        </w:rPr>
        <w:t xml:space="preserve"> 12-month</w:t>
      </w:r>
      <w:r w:rsidR="00154B33" w:rsidRPr="0041169D">
        <w:rPr>
          <w:rFonts w:ascii="Times New Roman" w:hAnsi="Times New Roman" w:cs="Times New Roman"/>
        </w:rPr>
        <w:t>s following commencement</w:t>
      </w:r>
      <w:r w:rsidR="00143239" w:rsidRPr="0041169D">
        <w:rPr>
          <w:rFonts w:ascii="Times New Roman" w:hAnsi="Times New Roman" w:cs="Times New Roman"/>
        </w:rPr>
        <w:t xml:space="preserve"> of this Part</w:t>
      </w:r>
      <w:r w:rsidR="00174A6C" w:rsidRPr="0041169D">
        <w:rPr>
          <w:rFonts w:ascii="Times New Roman" w:hAnsi="Times New Roman" w:cs="Times New Roman"/>
        </w:rPr>
        <w:t>. Second</w:t>
      </w:r>
      <w:r w:rsidR="00DE1D65" w:rsidRPr="0041169D">
        <w:rPr>
          <w:rFonts w:ascii="Times New Roman" w:hAnsi="Times New Roman" w:cs="Times New Roman"/>
        </w:rPr>
        <w:t>ly, any transitional rules made</w:t>
      </w:r>
      <w:r w:rsidR="00F368A9" w:rsidRPr="0041169D">
        <w:rPr>
          <w:rFonts w:ascii="Times New Roman" w:hAnsi="Times New Roman" w:cs="Times New Roman"/>
        </w:rPr>
        <w:t xml:space="preserve"> would expire after a period of 12 months</w:t>
      </w:r>
      <w:r w:rsidR="00E6775E" w:rsidRPr="0041169D">
        <w:rPr>
          <w:rFonts w:ascii="Times New Roman" w:hAnsi="Times New Roman" w:cs="Times New Roman"/>
        </w:rPr>
        <w:t>.</w:t>
      </w:r>
      <w:r w:rsidR="00923B48" w:rsidRPr="0041169D">
        <w:rPr>
          <w:rFonts w:ascii="Times New Roman" w:hAnsi="Times New Roman" w:cs="Times New Roman"/>
        </w:rPr>
        <w:t xml:space="preserve"> </w:t>
      </w:r>
      <w:r w:rsidR="00E6775E" w:rsidRPr="0041169D">
        <w:rPr>
          <w:rFonts w:ascii="Times New Roman" w:hAnsi="Times New Roman" w:cs="Times New Roman"/>
        </w:rPr>
        <w:t>It would also</w:t>
      </w:r>
      <w:r w:rsidR="00923B48" w:rsidRPr="0041169D">
        <w:rPr>
          <w:rFonts w:ascii="Times New Roman" w:hAnsi="Times New Roman" w:cs="Times New Roman"/>
        </w:rPr>
        <w:t xml:space="preserve"> prohibit</w:t>
      </w:r>
      <w:r w:rsidRPr="0041169D">
        <w:rPr>
          <w:rFonts w:ascii="Times New Roman" w:hAnsi="Times New Roman" w:cs="Times New Roman"/>
        </w:rPr>
        <w:t xml:space="preserve"> the Minister </w:t>
      </w:r>
      <w:r w:rsidR="00923B48" w:rsidRPr="0041169D">
        <w:rPr>
          <w:rFonts w:ascii="Times New Roman" w:hAnsi="Times New Roman" w:cs="Times New Roman"/>
        </w:rPr>
        <w:t>from making</w:t>
      </w:r>
      <w:r w:rsidRPr="0041169D">
        <w:rPr>
          <w:rFonts w:ascii="Times New Roman" w:hAnsi="Times New Roman" w:cs="Times New Roman"/>
        </w:rPr>
        <w:t xml:space="preserve"> rules </w:t>
      </w:r>
      <w:r w:rsidR="00923B48" w:rsidRPr="0041169D">
        <w:rPr>
          <w:rFonts w:ascii="Times New Roman" w:hAnsi="Times New Roman" w:cs="Times New Roman"/>
        </w:rPr>
        <w:t>that would create an offense or civil penalty</w:t>
      </w:r>
      <w:r w:rsidR="00E6775E" w:rsidRPr="0041169D">
        <w:rPr>
          <w:rFonts w:ascii="Times New Roman" w:hAnsi="Times New Roman" w:cs="Times New Roman"/>
        </w:rPr>
        <w:t xml:space="preserve">; provide powers of arrest or detention or powers of entry, search or seizure; impose a tax; </w:t>
      </w:r>
      <w:r w:rsidR="00736203" w:rsidRPr="0041169D">
        <w:rPr>
          <w:rFonts w:ascii="Times New Roman" w:hAnsi="Times New Roman" w:cs="Times New Roman"/>
        </w:rPr>
        <w:t>set an amount to be appropriated from the Consolidate</w:t>
      </w:r>
      <w:r w:rsidR="002A40B9">
        <w:rPr>
          <w:rFonts w:ascii="Times New Roman" w:hAnsi="Times New Roman" w:cs="Times New Roman"/>
        </w:rPr>
        <w:t>d</w:t>
      </w:r>
      <w:r w:rsidR="00736203" w:rsidRPr="0041169D">
        <w:rPr>
          <w:rFonts w:ascii="Times New Roman" w:hAnsi="Times New Roman" w:cs="Times New Roman"/>
        </w:rPr>
        <w:t xml:space="preserve"> Revenue Fund</w:t>
      </w:r>
      <w:r w:rsidR="00AB0106" w:rsidRPr="0041169D">
        <w:rPr>
          <w:rFonts w:ascii="Times New Roman" w:hAnsi="Times New Roman" w:cs="Times New Roman"/>
        </w:rPr>
        <w:t>; or directly amend the text of the Act.</w:t>
      </w:r>
    </w:p>
    <w:p w14:paraId="1690B059" w14:textId="77777777" w:rsidR="00137ACB" w:rsidRPr="0041169D" w:rsidRDefault="00137ACB" w:rsidP="00CB1D53">
      <w:pPr>
        <w:pStyle w:val="Heading2"/>
        <w:spacing w:before="240" w:line="276" w:lineRule="auto"/>
        <w:rPr>
          <w:rFonts w:ascii="Times New Roman" w:hAnsi="Times New Roman" w:cs="Times New Roman"/>
          <w:szCs w:val="24"/>
        </w:rPr>
      </w:pPr>
      <w:r w:rsidRPr="0041169D">
        <w:rPr>
          <w:rFonts w:ascii="Times New Roman" w:hAnsi="Times New Roman" w:cs="Times New Roman"/>
          <w:szCs w:val="24"/>
        </w:rPr>
        <w:t>Background</w:t>
      </w:r>
    </w:p>
    <w:p w14:paraId="5D54140C" w14:textId="2E1E1C95" w:rsidR="00A0512B" w:rsidRPr="0041169D" w:rsidRDefault="00F64AC2" w:rsidP="00F64AC2">
      <w:pPr>
        <w:spacing w:after="0" w:line="276" w:lineRule="auto"/>
        <w:rPr>
          <w:rFonts w:ascii="Times New Roman" w:hAnsi="Times New Roman" w:cs="Times New Roman"/>
        </w:rPr>
      </w:pPr>
      <w:r w:rsidRPr="0041169D">
        <w:rPr>
          <w:rFonts w:ascii="Times New Roman" w:hAnsi="Times New Roman" w:cs="Times New Roman"/>
        </w:rPr>
        <w:t xml:space="preserve">The ability to make transitional rules was included in </w:t>
      </w:r>
      <w:r w:rsidR="005D01EF" w:rsidRPr="0041169D">
        <w:rPr>
          <w:rFonts w:ascii="Times New Roman" w:eastAsia="Times New Roman" w:hAnsi="Times New Roman" w:cs="Times New Roman"/>
          <w:bCs/>
          <w:lang w:eastAsia="en-AU"/>
        </w:rPr>
        <w:t xml:space="preserve">Getting the NDIS Back on Track Act </w:t>
      </w:r>
      <w:r w:rsidRPr="0041169D">
        <w:rPr>
          <w:rFonts w:ascii="Times New Roman" w:hAnsi="Times New Roman" w:cs="Times New Roman"/>
        </w:rPr>
        <w:t xml:space="preserve">and eventually used to address issues that arose after the Bill was passed. </w:t>
      </w:r>
      <w:r w:rsidR="00FB759A" w:rsidRPr="0041169D">
        <w:rPr>
          <w:rFonts w:ascii="Times New Roman" w:hAnsi="Times New Roman" w:cs="Times New Roman"/>
        </w:rPr>
        <w:t>Transitional rules provide an opportunity for the Minister to take swift action to ensure amendments function with the intended effect to ensure the continuity and operability of the Act.</w:t>
      </w:r>
    </w:p>
    <w:p w14:paraId="1F20F3AC" w14:textId="77777777" w:rsidR="00051BA5" w:rsidRPr="0041169D" w:rsidRDefault="00051BA5" w:rsidP="00CB1D53">
      <w:pPr>
        <w:pStyle w:val="Heading4"/>
        <w:spacing w:before="240"/>
        <w:jc w:val="center"/>
        <w:rPr>
          <w:szCs w:val="24"/>
          <w:u w:val="single"/>
        </w:rPr>
      </w:pPr>
      <w:r w:rsidRPr="0041169D">
        <w:rPr>
          <w:szCs w:val="24"/>
          <w:u w:val="single"/>
        </w:rPr>
        <w:t>Notes on clauses</w:t>
      </w:r>
    </w:p>
    <w:p w14:paraId="5D22FAB9" w14:textId="25BAA043" w:rsidR="00A06C24" w:rsidRPr="0041169D" w:rsidRDefault="00A06C24" w:rsidP="002121E7">
      <w:pPr>
        <w:spacing w:after="0" w:line="276" w:lineRule="auto"/>
        <w:jc w:val="left"/>
        <w:rPr>
          <w:rFonts w:ascii="Times New Roman" w:eastAsia="Times New Roman" w:hAnsi="Times New Roman" w:cs="Times New Roman"/>
          <w:b/>
          <w:lang w:eastAsia="en-AU"/>
        </w:rPr>
      </w:pPr>
    </w:p>
    <w:p w14:paraId="3842956F" w14:textId="6D316593" w:rsidR="004D74B4" w:rsidRPr="0041169D" w:rsidRDefault="002121E7" w:rsidP="002121E7">
      <w:pPr>
        <w:spacing w:after="0" w:line="276" w:lineRule="auto"/>
        <w:jc w:val="left"/>
        <w:rPr>
          <w:rFonts w:ascii="Times New Roman" w:eastAsia="Times New Roman" w:hAnsi="Times New Roman" w:cs="Times New Roman"/>
          <w:b/>
          <w:lang w:eastAsia="en-AU"/>
        </w:rPr>
      </w:pPr>
      <w:r w:rsidRPr="0041169D">
        <w:rPr>
          <w:rFonts w:ascii="Times New Roman" w:eastAsia="Times New Roman" w:hAnsi="Times New Roman" w:cs="Times New Roman"/>
          <w:b/>
          <w:lang w:eastAsia="en-AU"/>
        </w:rPr>
        <w:t xml:space="preserve">Item </w:t>
      </w:r>
      <w:r w:rsidR="00F773FE" w:rsidRPr="0041169D">
        <w:rPr>
          <w:rFonts w:ascii="Times New Roman" w:eastAsia="Times New Roman" w:hAnsi="Times New Roman" w:cs="Times New Roman"/>
          <w:b/>
          <w:lang w:eastAsia="en-AU"/>
        </w:rPr>
        <w:t>1</w:t>
      </w:r>
      <w:r w:rsidRPr="0041169D">
        <w:rPr>
          <w:rFonts w:ascii="Times New Roman" w:eastAsia="Times New Roman" w:hAnsi="Times New Roman" w:cs="Times New Roman"/>
          <w:b/>
          <w:lang w:eastAsia="en-AU"/>
        </w:rPr>
        <w:t xml:space="preserve"> – Transitional </w:t>
      </w:r>
      <w:r w:rsidR="004D74B4" w:rsidRPr="0041169D">
        <w:rPr>
          <w:rFonts w:ascii="Times New Roman" w:eastAsia="Times New Roman" w:hAnsi="Times New Roman" w:cs="Times New Roman"/>
          <w:b/>
          <w:lang w:eastAsia="en-AU"/>
        </w:rPr>
        <w:t>rules</w:t>
      </w:r>
    </w:p>
    <w:p w14:paraId="67FAE3E3" w14:textId="165BB297" w:rsidR="007B5863" w:rsidRPr="0041169D" w:rsidRDefault="0022689F" w:rsidP="00804B24">
      <w:pPr>
        <w:spacing w:after="0" w:line="276" w:lineRule="auto"/>
        <w:rPr>
          <w:rFonts w:ascii="Times New Roman" w:hAnsi="Times New Roman" w:cs="Times New Roman"/>
        </w:rPr>
      </w:pPr>
      <w:r w:rsidRPr="0041169D">
        <w:rPr>
          <w:rFonts w:ascii="Times New Roman" w:hAnsi="Times New Roman" w:cs="Times New Roman"/>
        </w:rPr>
        <w:t>Subitem</w:t>
      </w:r>
      <w:r w:rsidR="00E54A14" w:rsidRPr="0041169D">
        <w:rPr>
          <w:rFonts w:ascii="Times New Roman" w:hAnsi="Times New Roman" w:cs="Times New Roman"/>
        </w:rPr>
        <w:t xml:space="preserve"> (1) of this item</w:t>
      </w:r>
      <w:r w:rsidR="00A73F4F" w:rsidRPr="0041169D">
        <w:rPr>
          <w:rFonts w:ascii="Times New Roman" w:hAnsi="Times New Roman" w:cs="Times New Roman"/>
        </w:rPr>
        <w:t xml:space="preserve"> empowers the Minister, by legislative instrument, to make rules </w:t>
      </w:r>
      <w:r w:rsidR="003C5AE2" w:rsidRPr="0041169D">
        <w:rPr>
          <w:rFonts w:ascii="Times New Roman" w:hAnsi="Times New Roman" w:cs="Times New Roman"/>
        </w:rPr>
        <w:t>of a transitional nature</w:t>
      </w:r>
      <w:r w:rsidR="0055106D" w:rsidRPr="0041169D">
        <w:rPr>
          <w:rFonts w:ascii="Times New Roman" w:hAnsi="Times New Roman" w:cs="Times New Roman"/>
        </w:rPr>
        <w:t xml:space="preserve"> </w:t>
      </w:r>
      <w:r w:rsidR="006B0120" w:rsidRPr="0041169D">
        <w:rPr>
          <w:rFonts w:ascii="Times New Roman" w:hAnsi="Times New Roman" w:cs="Times New Roman"/>
        </w:rPr>
        <w:t xml:space="preserve">(including prescribing any saving or application provisions) </w:t>
      </w:r>
      <w:r w:rsidR="00E14BCA" w:rsidRPr="0041169D">
        <w:rPr>
          <w:rFonts w:ascii="Times New Roman" w:hAnsi="Times New Roman" w:cs="Times New Roman"/>
        </w:rPr>
        <w:t>relating to amendments or repeals made by this Act.</w:t>
      </w:r>
    </w:p>
    <w:p w14:paraId="646EA3C2" w14:textId="1D6E907B" w:rsidR="00352DF2" w:rsidRPr="0041169D" w:rsidRDefault="006F7052" w:rsidP="004838AA">
      <w:pPr>
        <w:spacing w:before="240" w:after="0" w:line="276" w:lineRule="auto"/>
        <w:rPr>
          <w:rFonts w:ascii="Times New Roman" w:hAnsi="Times New Roman" w:cs="Times New Roman"/>
        </w:rPr>
      </w:pPr>
      <w:r w:rsidRPr="0041169D">
        <w:rPr>
          <w:rFonts w:ascii="Times New Roman" w:hAnsi="Times New Roman" w:cs="Times New Roman"/>
        </w:rPr>
        <w:t xml:space="preserve">The purpose of this </w:t>
      </w:r>
      <w:r w:rsidR="00E1238A" w:rsidRPr="0041169D">
        <w:rPr>
          <w:rFonts w:ascii="Times New Roman" w:hAnsi="Times New Roman" w:cs="Times New Roman"/>
        </w:rPr>
        <w:t>subitem</w:t>
      </w:r>
      <w:r w:rsidRPr="0041169D">
        <w:rPr>
          <w:rFonts w:ascii="Times New Roman" w:hAnsi="Times New Roman" w:cs="Times New Roman"/>
        </w:rPr>
        <w:t xml:space="preserve"> is to ensure that appropriate provision can be made for matters that arise as a consequence of the transition from the previous legislative arrangements under the </w:t>
      </w:r>
      <w:r w:rsidR="004602D2" w:rsidRPr="0041169D">
        <w:rPr>
          <w:rFonts w:ascii="Times New Roman" w:hAnsi="Times New Roman" w:cs="Times New Roman"/>
        </w:rPr>
        <w:t>NDIS Act</w:t>
      </w:r>
      <w:r w:rsidR="004602D2" w:rsidRPr="0041169D">
        <w:rPr>
          <w:rFonts w:ascii="Times New Roman" w:hAnsi="Times New Roman" w:cs="Times New Roman"/>
          <w:i/>
          <w:iCs/>
        </w:rPr>
        <w:t xml:space="preserve"> </w:t>
      </w:r>
      <w:r w:rsidR="00B11E7A" w:rsidRPr="0041169D">
        <w:rPr>
          <w:rFonts w:ascii="Times New Roman" w:hAnsi="Times New Roman" w:cs="Times New Roman"/>
        </w:rPr>
        <w:t xml:space="preserve"> to the amended arrangements introduced by this Act. </w:t>
      </w:r>
      <w:r w:rsidR="00C2018B" w:rsidRPr="0041169D">
        <w:rPr>
          <w:rFonts w:ascii="Times New Roman" w:hAnsi="Times New Roman" w:cs="Times New Roman"/>
        </w:rPr>
        <w:t xml:space="preserve">Essentially, the transition from the ‘old law’ to the ‘new law’. </w:t>
      </w:r>
      <w:r w:rsidR="00E574FA" w:rsidRPr="0041169D">
        <w:rPr>
          <w:rFonts w:ascii="Times New Roman" w:hAnsi="Times New Roman" w:cs="Times New Roman"/>
        </w:rPr>
        <w:t>W</w:t>
      </w:r>
      <w:r w:rsidR="006D1DEB" w:rsidRPr="0041169D">
        <w:rPr>
          <w:rFonts w:ascii="Times New Roman" w:hAnsi="Times New Roman" w:cs="Times New Roman"/>
        </w:rPr>
        <w:t xml:space="preserve">hile the Act includes several detailed transitional </w:t>
      </w:r>
      <w:r w:rsidR="004026FD" w:rsidRPr="0041169D">
        <w:rPr>
          <w:rFonts w:ascii="Times New Roman" w:hAnsi="Times New Roman" w:cs="Times New Roman"/>
        </w:rPr>
        <w:t xml:space="preserve">and application </w:t>
      </w:r>
      <w:r w:rsidR="006D1DEB" w:rsidRPr="0041169D">
        <w:rPr>
          <w:rFonts w:ascii="Times New Roman" w:hAnsi="Times New Roman" w:cs="Times New Roman"/>
        </w:rPr>
        <w:t xml:space="preserve">provisions, </w:t>
      </w:r>
      <w:r w:rsidR="003C6FB7" w:rsidRPr="0041169D">
        <w:rPr>
          <w:rFonts w:ascii="Times New Roman" w:hAnsi="Times New Roman" w:cs="Times New Roman"/>
        </w:rPr>
        <w:t xml:space="preserve">not all transitional issues can be </w:t>
      </w:r>
      <w:r w:rsidR="00C8420C" w:rsidRPr="0041169D">
        <w:rPr>
          <w:rFonts w:ascii="Times New Roman" w:hAnsi="Times New Roman" w:cs="Times New Roman"/>
        </w:rPr>
        <w:t xml:space="preserve">fully anticipated at the time of enactment. </w:t>
      </w:r>
    </w:p>
    <w:p w14:paraId="48D259A5" w14:textId="400F596A" w:rsidR="004279C7" w:rsidRPr="0041169D" w:rsidRDefault="00352DF2" w:rsidP="004838AA">
      <w:pPr>
        <w:spacing w:before="240" w:after="0" w:line="276" w:lineRule="auto"/>
        <w:rPr>
          <w:rFonts w:ascii="Times New Roman" w:hAnsi="Times New Roman" w:cs="Times New Roman"/>
        </w:rPr>
      </w:pPr>
      <w:r w:rsidRPr="0041169D">
        <w:rPr>
          <w:rFonts w:ascii="Times New Roman" w:hAnsi="Times New Roman" w:cs="Times New Roman"/>
        </w:rPr>
        <w:t xml:space="preserve">The </w:t>
      </w:r>
      <w:r w:rsidR="00B558BA" w:rsidRPr="0041169D">
        <w:rPr>
          <w:rFonts w:ascii="Times New Roman" w:hAnsi="Times New Roman" w:cs="Times New Roman"/>
        </w:rPr>
        <w:t>transitional</w:t>
      </w:r>
      <w:r w:rsidRPr="0041169D">
        <w:rPr>
          <w:rFonts w:ascii="Times New Roman" w:hAnsi="Times New Roman" w:cs="Times New Roman"/>
        </w:rPr>
        <w:t xml:space="preserve"> rule</w:t>
      </w:r>
      <w:r w:rsidR="00A7497D" w:rsidRPr="0041169D">
        <w:rPr>
          <w:rFonts w:ascii="Times New Roman" w:hAnsi="Times New Roman" w:cs="Times New Roman"/>
        </w:rPr>
        <w:t xml:space="preserve"> </w:t>
      </w:r>
      <w:r w:rsidRPr="0041169D">
        <w:rPr>
          <w:rFonts w:ascii="Times New Roman" w:hAnsi="Times New Roman" w:cs="Times New Roman"/>
        </w:rPr>
        <w:t xml:space="preserve">making power is intended to be used to address unforeseen or ancillary matters that are necessary to ensure the effective and orderly operation of the NDIS during the transition period. The power is confined to matters that are transitional in nature </w:t>
      </w:r>
      <w:r w:rsidR="00160215" w:rsidRPr="0041169D">
        <w:rPr>
          <w:rFonts w:ascii="Times New Roman" w:hAnsi="Times New Roman" w:cs="Times New Roman"/>
        </w:rPr>
        <w:t>.</w:t>
      </w:r>
      <w:r w:rsidR="004279C7" w:rsidRPr="0041169D">
        <w:rPr>
          <w:rFonts w:ascii="Times New Roman" w:hAnsi="Times New Roman" w:cs="Times New Roman"/>
        </w:rPr>
        <w:t xml:space="preserve"> </w:t>
      </w:r>
    </w:p>
    <w:p w14:paraId="17C14AAB" w14:textId="3AB977FF" w:rsidR="009D25DF" w:rsidRPr="0041169D" w:rsidRDefault="009D25DF" w:rsidP="004838AA">
      <w:pPr>
        <w:spacing w:before="240" w:after="0" w:line="276" w:lineRule="auto"/>
        <w:rPr>
          <w:rFonts w:ascii="Times New Roman" w:hAnsi="Times New Roman" w:cs="Times New Roman"/>
        </w:rPr>
      </w:pPr>
      <w:r w:rsidRPr="0041169D">
        <w:rPr>
          <w:rFonts w:ascii="Times New Roman" w:hAnsi="Times New Roman" w:cs="Times New Roman"/>
        </w:rPr>
        <w:t xml:space="preserve">Subitem (2) provides that </w:t>
      </w:r>
      <w:r w:rsidR="00B558BA" w:rsidRPr="0041169D">
        <w:rPr>
          <w:rFonts w:ascii="Times New Roman" w:hAnsi="Times New Roman" w:cs="Times New Roman"/>
        </w:rPr>
        <w:t>w</w:t>
      </w:r>
      <w:r w:rsidRPr="0041169D">
        <w:rPr>
          <w:rFonts w:ascii="Times New Roman" w:hAnsi="Times New Roman" w:cs="Times New Roman"/>
        </w:rPr>
        <w:t>ithout limiting subitem (1), rules made under that subitem may provide that the provisions specified in subitem (3) have effect with any modifications prescribed by the rules. Those provisions then have effect as if they were so modified.</w:t>
      </w:r>
    </w:p>
    <w:p w14:paraId="6E5D398F" w14:textId="79D289DC" w:rsidR="00247A14" w:rsidRPr="0041169D" w:rsidRDefault="009D25DF" w:rsidP="004838AA">
      <w:pPr>
        <w:spacing w:before="240" w:after="0" w:line="276" w:lineRule="auto"/>
        <w:rPr>
          <w:rFonts w:ascii="Times New Roman" w:hAnsi="Times New Roman" w:cs="Times New Roman"/>
        </w:rPr>
      </w:pPr>
      <w:r w:rsidRPr="0041169D">
        <w:rPr>
          <w:rFonts w:ascii="Times New Roman" w:hAnsi="Times New Roman" w:cs="Times New Roman"/>
        </w:rPr>
        <w:t>Subitem (</w:t>
      </w:r>
      <w:r w:rsidR="00D21E14" w:rsidRPr="0041169D">
        <w:rPr>
          <w:rFonts w:ascii="Times New Roman" w:hAnsi="Times New Roman" w:cs="Times New Roman"/>
        </w:rPr>
        <w:t>3) provides that the provisions are</w:t>
      </w:r>
      <w:r w:rsidR="00247A14" w:rsidRPr="0041169D">
        <w:rPr>
          <w:rFonts w:ascii="Times New Roman" w:hAnsi="Times New Roman" w:cs="Times New Roman"/>
        </w:rPr>
        <w:t xml:space="preserve"> a provision of the NDIS Act and a provision of a transitional nature (including a saving or application provision) in this Act. </w:t>
      </w:r>
    </w:p>
    <w:p w14:paraId="4B9B9111" w14:textId="5839EA1D" w:rsidR="00F06AEF" w:rsidRPr="0041169D" w:rsidRDefault="0022689F" w:rsidP="004838AA">
      <w:pPr>
        <w:spacing w:before="240" w:after="0" w:line="276" w:lineRule="auto"/>
        <w:rPr>
          <w:rFonts w:ascii="Times New Roman" w:hAnsi="Times New Roman" w:cs="Times New Roman"/>
        </w:rPr>
      </w:pPr>
      <w:r w:rsidRPr="0041169D">
        <w:rPr>
          <w:rFonts w:ascii="Times New Roman" w:hAnsi="Times New Roman" w:cs="Times New Roman"/>
        </w:rPr>
        <w:lastRenderedPageBreak/>
        <w:t>Subitem</w:t>
      </w:r>
      <w:r w:rsidR="00E54A14" w:rsidRPr="0041169D">
        <w:rPr>
          <w:rFonts w:ascii="Times New Roman" w:hAnsi="Times New Roman" w:cs="Times New Roman"/>
        </w:rPr>
        <w:t xml:space="preserve"> (2)</w:t>
      </w:r>
      <w:r w:rsidR="00F06AEF" w:rsidRPr="0041169D">
        <w:rPr>
          <w:rFonts w:ascii="Times New Roman" w:hAnsi="Times New Roman" w:cs="Times New Roman"/>
        </w:rPr>
        <w:t xml:space="preserve"> and (3)</w:t>
      </w:r>
      <w:r w:rsidR="00E54A14" w:rsidRPr="0041169D">
        <w:rPr>
          <w:rFonts w:ascii="Times New Roman" w:hAnsi="Times New Roman" w:cs="Times New Roman"/>
        </w:rPr>
        <w:t xml:space="preserve"> </w:t>
      </w:r>
      <w:r w:rsidR="00247A14" w:rsidRPr="0041169D">
        <w:rPr>
          <w:rFonts w:ascii="Times New Roman" w:hAnsi="Times New Roman" w:cs="Times New Roman"/>
        </w:rPr>
        <w:t>are intended to expand the</w:t>
      </w:r>
      <w:r w:rsidR="00BD3F26" w:rsidRPr="0041169D">
        <w:rPr>
          <w:rFonts w:ascii="Times New Roman" w:hAnsi="Times New Roman" w:cs="Times New Roman"/>
        </w:rPr>
        <w:t xml:space="preserve"> operation of Su</w:t>
      </w:r>
      <w:r w:rsidR="00DF5383" w:rsidRPr="0041169D">
        <w:rPr>
          <w:rFonts w:ascii="Times New Roman" w:hAnsi="Times New Roman" w:cs="Times New Roman"/>
        </w:rPr>
        <w:t>bitem</w:t>
      </w:r>
      <w:r w:rsidR="00BD3F26" w:rsidRPr="0041169D">
        <w:rPr>
          <w:rFonts w:ascii="Times New Roman" w:hAnsi="Times New Roman" w:cs="Times New Roman"/>
        </w:rPr>
        <w:t xml:space="preserve"> (1)</w:t>
      </w:r>
      <w:r w:rsidR="00801105" w:rsidRPr="0041169D">
        <w:rPr>
          <w:rFonts w:ascii="Times New Roman" w:hAnsi="Times New Roman" w:cs="Times New Roman"/>
        </w:rPr>
        <w:t xml:space="preserve"> allowing the Minister to make rules which modify</w:t>
      </w:r>
      <w:r w:rsidR="00BA7893" w:rsidRPr="0041169D">
        <w:rPr>
          <w:rFonts w:ascii="Times New Roman" w:hAnsi="Times New Roman" w:cs="Times New Roman"/>
        </w:rPr>
        <w:t xml:space="preserve"> </w:t>
      </w:r>
      <w:r w:rsidR="00FD695D" w:rsidRPr="0041169D">
        <w:rPr>
          <w:rFonts w:ascii="Times New Roman" w:hAnsi="Times New Roman" w:cs="Times New Roman"/>
        </w:rPr>
        <w:t xml:space="preserve">the </w:t>
      </w:r>
      <w:r w:rsidR="00EB7981" w:rsidRPr="0041169D">
        <w:rPr>
          <w:rFonts w:ascii="Times New Roman" w:hAnsi="Times New Roman" w:cs="Times New Roman"/>
        </w:rPr>
        <w:t xml:space="preserve">provisions </w:t>
      </w:r>
      <w:r w:rsidR="009715DC" w:rsidRPr="0041169D">
        <w:rPr>
          <w:rFonts w:ascii="Times New Roman" w:hAnsi="Times New Roman" w:cs="Times New Roman"/>
        </w:rPr>
        <w:t>of the</w:t>
      </w:r>
      <w:r w:rsidR="0046417D" w:rsidRPr="0041169D">
        <w:rPr>
          <w:rFonts w:ascii="Times New Roman" w:hAnsi="Times New Roman" w:cs="Times New Roman"/>
        </w:rPr>
        <w:t xml:space="preserve"> NDIS Act</w:t>
      </w:r>
      <w:r w:rsidR="000D11EE" w:rsidRPr="0041169D">
        <w:rPr>
          <w:rFonts w:ascii="Times New Roman" w:hAnsi="Times New Roman" w:cs="Times New Roman"/>
        </w:rPr>
        <w:t xml:space="preserve"> </w:t>
      </w:r>
      <w:r w:rsidR="009F1E56" w:rsidRPr="0041169D">
        <w:rPr>
          <w:rFonts w:ascii="Times New Roman" w:hAnsi="Times New Roman" w:cs="Times New Roman"/>
        </w:rPr>
        <w:t>and</w:t>
      </w:r>
      <w:r w:rsidR="00C25AA4" w:rsidRPr="0041169D">
        <w:rPr>
          <w:rFonts w:ascii="Times New Roman" w:hAnsi="Times New Roman" w:cs="Times New Roman"/>
        </w:rPr>
        <w:t xml:space="preserve"> </w:t>
      </w:r>
      <w:r w:rsidR="003E13DF" w:rsidRPr="0041169D">
        <w:rPr>
          <w:rFonts w:ascii="Times New Roman" w:hAnsi="Times New Roman" w:cs="Times New Roman"/>
        </w:rPr>
        <w:t xml:space="preserve">transitional provisions of </w:t>
      </w:r>
      <w:r w:rsidR="00025638" w:rsidRPr="0041169D">
        <w:rPr>
          <w:rFonts w:ascii="Times New Roman" w:hAnsi="Times New Roman" w:cs="Times New Roman"/>
        </w:rPr>
        <w:t xml:space="preserve">this </w:t>
      </w:r>
      <w:r w:rsidR="003E13DF" w:rsidRPr="0041169D">
        <w:rPr>
          <w:rFonts w:ascii="Times New Roman" w:hAnsi="Times New Roman" w:cs="Times New Roman"/>
        </w:rPr>
        <w:t xml:space="preserve">Act </w:t>
      </w:r>
      <w:r w:rsidR="000D11EE" w:rsidRPr="0041169D">
        <w:rPr>
          <w:rFonts w:ascii="Times New Roman" w:hAnsi="Times New Roman" w:cs="Times New Roman"/>
        </w:rPr>
        <w:t>(</w:t>
      </w:r>
      <w:r w:rsidR="006E3267" w:rsidRPr="0041169D">
        <w:rPr>
          <w:rFonts w:ascii="Times New Roman" w:hAnsi="Times New Roman" w:cs="Times New Roman"/>
        </w:rPr>
        <w:t>m</w:t>
      </w:r>
      <w:r w:rsidR="000D11EE" w:rsidRPr="0041169D">
        <w:rPr>
          <w:rFonts w:ascii="Times New Roman" w:hAnsi="Times New Roman" w:cs="Times New Roman"/>
        </w:rPr>
        <w:t xml:space="preserve">odification </w:t>
      </w:r>
      <w:r w:rsidR="006E3267" w:rsidRPr="0041169D">
        <w:rPr>
          <w:rFonts w:ascii="Times New Roman" w:hAnsi="Times New Roman" w:cs="Times New Roman"/>
        </w:rPr>
        <w:t>p</w:t>
      </w:r>
      <w:r w:rsidR="000D11EE" w:rsidRPr="0041169D">
        <w:rPr>
          <w:rFonts w:ascii="Times New Roman" w:hAnsi="Times New Roman" w:cs="Times New Roman"/>
        </w:rPr>
        <w:t>ower)</w:t>
      </w:r>
      <w:r w:rsidR="0046417D" w:rsidRPr="0041169D">
        <w:rPr>
          <w:rFonts w:ascii="Times New Roman" w:hAnsi="Times New Roman" w:cs="Times New Roman"/>
        </w:rPr>
        <w:t xml:space="preserve">. </w:t>
      </w:r>
      <w:r w:rsidR="00F06AEF" w:rsidRPr="0041169D">
        <w:rPr>
          <w:rFonts w:ascii="Times New Roman" w:hAnsi="Times New Roman" w:cs="Times New Roman"/>
        </w:rPr>
        <w:t xml:space="preserve">These </w:t>
      </w:r>
      <w:r w:rsidR="002D24AD" w:rsidRPr="0041169D">
        <w:rPr>
          <w:rFonts w:ascii="Times New Roman" w:hAnsi="Times New Roman" w:cs="Times New Roman"/>
        </w:rPr>
        <w:t xml:space="preserve">subitems </w:t>
      </w:r>
      <w:r w:rsidR="00590490" w:rsidRPr="0041169D">
        <w:rPr>
          <w:rFonts w:ascii="Times New Roman" w:hAnsi="Times New Roman" w:cs="Times New Roman"/>
        </w:rPr>
        <w:t>serve as a failsafe</w:t>
      </w:r>
      <w:r w:rsidR="004C25E2" w:rsidRPr="0041169D">
        <w:rPr>
          <w:rFonts w:ascii="Times New Roman" w:hAnsi="Times New Roman" w:cs="Times New Roman"/>
        </w:rPr>
        <w:t xml:space="preserve"> </w:t>
      </w:r>
      <w:r w:rsidR="00FD059C" w:rsidRPr="0041169D">
        <w:rPr>
          <w:rFonts w:ascii="Times New Roman" w:hAnsi="Times New Roman" w:cs="Times New Roman"/>
        </w:rPr>
        <w:t>allowing the Minister to take swift action to ensure the amendments and repeals made by this Act function with the intended effect</w:t>
      </w:r>
      <w:r w:rsidR="00EC1608" w:rsidRPr="0041169D">
        <w:rPr>
          <w:rFonts w:ascii="Times New Roman" w:hAnsi="Times New Roman" w:cs="Times New Roman"/>
        </w:rPr>
        <w:t xml:space="preserve"> </w:t>
      </w:r>
      <w:r w:rsidR="00C37406" w:rsidRPr="0041169D">
        <w:rPr>
          <w:rFonts w:ascii="Times New Roman" w:hAnsi="Times New Roman" w:cs="Times New Roman"/>
        </w:rPr>
        <w:t>to</w:t>
      </w:r>
      <w:r w:rsidR="00FD059C" w:rsidRPr="0041169D">
        <w:rPr>
          <w:rFonts w:ascii="Times New Roman" w:hAnsi="Times New Roman" w:cs="Times New Roman"/>
        </w:rPr>
        <w:t xml:space="preserve"> ensure the continuity and operability of the NDIS </w:t>
      </w:r>
      <w:r w:rsidR="00C86261" w:rsidRPr="0041169D">
        <w:rPr>
          <w:rFonts w:ascii="Times New Roman" w:hAnsi="Times New Roman" w:cs="Times New Roman"/>
        </w:rPr>
        <w:t>A</w:t>
      </w:r>
      <w:r w:rsidR="00FD059C" w:rsidRPr="0041169D">
        <w:rPr>
          <w:rFonts w:ascii="Times New Roman" w:hAnsi="Times New Roman" w:cs="Times New Roman"/>
        </w:rPr>
        <w:t>ct</w:t>
      </w:r>
      <w:r w:rsidR="005C40C7" w:rsidRPr="0041169D">
        <w:rPr>
          <w:rFonts w:ascii="Times New Roman" w:hAnsi="Times New Roman" w:cs="Times New Roman"/>
        </w:rPr>
        <w:t>.</w:t>
      </w:r>
      <w:r w:rsidR="00B67426" w:rsidRPr="0041169D">
        <w:rPr>
          <w:rFonts w:ascii="Times New Roman" w:hAnsi="Times New Roman" w:cs="Times New Roman"/>
        </w:rPr>
        <w:t xml:space="preserve"> </w:t>
      </w:r>
      <w:r w:rsidR="00E71DF1" w:rsidRPr="0041169D">
        <w:rPr>
          <w:rFonts w:ascii="Times New Roman" w:hAnsi="Times New Roman" w:cs="Times New Roman"/>
        </w:rPr>
        <w:t>The Minister’s ability to exercise the</w:t>
      </w:r>
      <w:r w:rsidR="00F06AEF" w:rsidRPr="0041169D">
        <w:rPr>
          <w:rFonts w:ascii="Times New Roman" w:hAnsi="Times New Roman" w:cs="Times New Roman"/>
        </w:rPr>
        <w:t xml:space="preserve"> modification power is </w:t>
      </w:r>
      <w:r w:rsidR="004C41C5" w:rsidRPr="0041169D">
        <w:rPr>
          <w:rFonts w:ascii="Times New Roman" w:hAnsi="Times New Roman" w:cs="Times New Roman"/>
        </w:rPr>
        <w:t xml:space="preserve">of narrow application, </w:t>
      </w:r>
      <w:r w:rsidR="005D239F" w:rsidRPr="0041169D">
        <w:rPr>
          <w:rFonts w:ascii="Times New Roman" w:hAnsi="Times New Roman" w:cs="Times New Roman"/>
        </w:rPr>
        <w:t xml:space="preserve">limited to </w:t>
      </w:r>
      <w:r w:rsidR="00C62A32" w:rsidRPr="0041169D">
        <w:rPr>
          <w:rFonts w:ascii="Times New Roman" w:hAnsi="Times New Roman" w:cs="Times New Roman"/>
        </w:rPr>
        <w:t xml:space="preserve">matters of a transitional nature only. </w:t>
      </w:r>
      <w:r w:rsidR="00E904E4" w:rsidRPr="0041169D">
        <w:rPr>
          <w:rFonts w:ascii="Times New Roman" w:hAnsi="Times New Roman" w:cs="Times New Roman"/>
        </w:rPr>
        <w:t xml:space="preserve"> </w:t>
      </w:r>
    </w:p>
    <w:p w14:paraId="6B3DC7D6" w14:textId="704024C5" w:rsidR="00ED4204" w:rsidRPr="0041169D" w:rsidRDefault="00DE175D" w:rsidP="00DE175D">
      <w:pPr>
        <w:spacing w:after="0" w:line="276" w:lineRule="auto"/>
        <w:rPr>
          <w:rFonts w:ascii="Times New Roman" w:hAnsi="Times New Roman" w:cs="Times New Roman"/>
        </w:rPr>
      </w:pPr>
      <w:r w:rsidRPr="0041169D">
        <w:rPr>
          <w:rFonts w:ascii="Times New Roman" w:hAnsi="Times New Roman" w:cs="Times New Roman"/>
        </w:rPr>
        <w:t>The rule</w:t>
      </w:r>
      <w:r w:rsidR="00A7497D" w:rsidRPr="0041169D">
        <w:rPr>
          <w:rFonts w:ascii="Times New Roman" w:hAnsi="Times New Roman" w:cs="Times New Roman"/>
        </w:rPr>
        <w:t xml:space="preserve"> </w:t>
      </w:r>
      <w:r w:rsidRPr="0041169D">
        <w:rPr>
          <w:rFonts w:ascii="Times New Roman" w:hAnsi="Times New Roman" w:cs="Times New Roman"/>
        </w:rPr>
        <w:t>making power under subitem (1) is time limited</w:t>
      </w:r>
      <w:r w:rsidR="0062623B" w:rsidRPr="0041169D">
        <w:rPr>
          <w:rFonts w:ascii="Times New Roman" w:hAnsi="Times New Roman" w:cs="Times New Roman"/>
        </w:rPr>
        <w:t xml:space="preserve">, both in relation to the period in which the power may be exercised </w:t>
      </w:r>
      <w:r w:rsidR="00625290" w:rsidRPr="0041169D">
        <w:rPr>
          <w:rFonts w:ascii="Times New Roman" w:hAnsi="Times New Roman" w:cs="Times New Roman"/>
        </w:rPr>
        <w:t>and in the period of effect of any rules</w:t>
      </w:r>
      <w:r w:rsidR="00FA4D94" w:rsidRPr="0041169D">
        <w:rPr>
          <w:rFonts w:ascii="Times New Roman" w:hAnsi="Times New Roman" w:cs="Times New Roman"/>
        </w:rPr>
        <w:t xml:space="preserve"> made through </w:t>
      </w:r>
      <w:r w:rsidR="001D65DC" w:rsidRPr="0041169D">
        <w:rPr>
          <w:rFonts w:ascii="Times New Roman" w:hAnsi="Times New Roman" w:cs="Times New Roman"/>
        </w:rPr>
        <w:t xml:space="preserve">the </w:t>
      </w:r>
      <w:r w:rsidR="00FA4D94" w:rsidRPr="0041169D">
        <w:rPr>
          <w:rFonts w:ascii="Times New Roman" w:hAnsi="Times New Roman" w:cs="Times New Roman"/>
        </w:rPr>
        <w:t>exercise</w:t>
      </w:r>
      <w:r w:rsidR="007A5D70" w:rsidRPr="0041169D">
        <w:rPr>
          <w:rFonts w:ascii="Times New Roman" w:hAnsi="Times New Roman" w:cs="Times New Roman"/>
        </w:rPr>
        <w:t xml:space="preserve"> </w:t>
      </w:r>
      <w:r w:rsidR="001D65DC" w:rsidRPr="0041169D">
        <w:rPr>
          <w:rFonts w:ascii="Times New Roman" w:hAnsi="Times New Roman" w:cs="Times New Roman"/>
        </w:rPr>
        <w:t>of that power</w:t>
      </w:r>
      <w:r w:rsidR="009D30D3" w:rsidRPr="0041169D">
        <w:rPr>
          <w:rFonts w:ascii="Times New Roman" w:hAnsi="Times New Roman" w:cs="Times New Roman"/>
        </w:rPr>
        <w:t>.</w:t>
      </w:r>
    </w:p>
    <w:p w14:paraId="501A63CD" w14:textId="1049564E" w:rsidR="009D30D3" w:rsidRPr="0041169D" w:rsidRDefault="00ED4204" w:rsidP="00CB1D53">
      <w:pPr>
        <w:spacing w:before="240" w:after="0" w:line="276" w:lineRule="auto"/>
        <w:rPr>
          <w:rFonts w:ascii="Times New Roman" w:hAnsi="Times New Roman" w:cs="Times New Roman"/>
        </w:rPr>
      </w:pPr>
      <w:r w:rsidRPr="0041169D">
        <w:rPr>
          <w:rFonts w:ascii="Times New Roman" w:hAnsi="Times New Roman" w:cs="Times New Roman"/>
        </w:rPr>
        <w:t xml:space="preserve">Subitem (4) provides that </w:t>
      </w:r>
      <w:r w:rsidR="003014B0" w:rsidRPr="0041169D">
        <w:rPr>
          <w:rFonts w:ascii="Times New Roman" w:hAnsi="Times New Roman" w:cs="Times New Roman"/>
        </w:rPr>
        <w:t>rules made under subitem (1) are repealed at the end of the 12 month period beginning on the day after the rules are made, or if the rules specify an earlier time, at that time.</w:t>
      </w:r>
      <w:r w:rsidR="00DE175D" w:rsidRPr="0041169D">
        <w:rPr>
          <w:rFonts w:ascii="Times New Roman" w:hAnsi="Times New Roman" w:cs="Times New Roman"/>
        </w:rPr>
        <w:t xml:space="preserve"> </w:t>
      </w:r>
      <w:r w:rsidR="00D94006" w:rsidRPr="0041169D">
        <w:rPr>
          <w:rFonts w:ascii="Times New Roman" w:hAnsi="Times New Roman" w:cs="Times New Roman"/>
        </w:rPr>
        <w:t xml:space="preserve">The effect of this subitem is that rules made pursuant to the power in subitem (1) will automatically be repealed 12 months after they are made or such earlier time as the rules require. The limited period of operation is intended to cause any significant matters requiring further legislative </w:t>
      </w:r>
      <w:r w:rsidR="00DF566B" w:rsidRPr="0041169D">
        <w:rPr>
          <w:rFonts w:ascii="Times New Roman" w:hAnsi="Times New Roman" w:cs="Times New Roman"/>
        </w:rPr>
        <w:t>changes</w:t>
      </w:r>
      <w:r w:rsidR="00D94006" w:rsidRPr="0041169D">
        <w:rPr>
          <w:rFonts w:ascii="Times New Roman" w:hAnsi="Times New Roman" w:cs="Times New Roman"/>
        </w:rPr>
        <w:t xml:space="preserve"> to be brought before the Parliament where ongoing  legislative repair is required to address those matters which have come to light during implementation.</w:t>
      </w:r>
    </w:p>
    <w:p w14:paraId="0F94D38A" w14:textId="77777777" w:rsidR="00C35ED9" w:rsidRPr="00991DA0" w:rsidRDefault="00C35ED9" w:rsidP="00C35ED9">
      <w:pPr>
        <w:spacing w:after="240" w:line="276" w:lineRule="auto"/>
        <w:rPr>
          <w:rFonts w:ascii="Times New Roman" w:hAnsi="Times New Roman" w:cs="Times New Roman"/>
          <w:lang w:val="en-US"/>
        </w:rPr>
      </w:pPr>
      <w:r w:rsidRPr="00991DA0">
        <w:rPr>
          <w:rFonts w:ascii="Times New Roman" w:hAnsi="Times New Roman" w:cs="Times New Roman"/>
          <w:lang w:val="en-US"/>
        </w:rPr>
        <w:t xml:space="preserve">Subitems (5) and (5A) limit the timeframe for making transitional rules under subitem (1). </w:t>
      </w:r>
    </w:p>
    <w:p w14:paraId="5B83FEA4" w14:textId="77777777" w:rsidR="00C35ED9" w:rsidRPr="00991DA0" w:rsidRDefault="00C35ED9" w:rsidP="00C35ED9">
      <w:pPr>
        <w:spacing w:after="240" w:line="276" w:lineRule="auto"/>
        <w:rPr>
          <w:rFonts w:ascii="Times New Roman" w:hAnsi="Times New Roman" w:cs="Times New Roman"/>
          <w:lang w:val="en-US"/>
        </w:rPr>
      </w:pPr>
      <w:r w:rsidRPr="00991DA0">
        <w:rPr>
          <w:rFonts w:ascii="Times New Roman" w:hAnsi="Times New Roman" w:cs="Times New Roman"/>
          <w:lang w:val="en-US"/>
        </w:rPr>
        <w:t>Subitem (5) provides that rules relating to provisions inserted by Parts 5 and 6 of Schedule 1 (dealing with plan renewals and reasonable and necessary supports respectively) and all of Schedule 4 (dealing with new framework planning) of the Bill must be made before the end of 12 months beginning on the day the subitem commences.</w:t>
      </w:r>
    </w:p>
    <w:p w14:paraId="71CCCB8B" w14:textId="77777777" w:rsidR="00C35ED9" w:rsidRPr="00991DA0" w:rsidRDefault="00C35ED9" w:rsidP="00C35ED9">
      <w:pPr>
        <w:spacing w:after="240" w:line="276" w:lineRule="auto"/>
        <w:rPr>
          <w:rFonts w:ascii="Times New Roman" w:hAnsi="Times New Roman" w:cs="Times New Roman"/>
          <w:lang w:val="en-US"/>
        </w:rPr>
      </w:pPr>
      <w:r w:rsidRPr="00991DA0">
        <w:rPr>
          <w:rFonts w:ascii="Times New Roman" w:hAnsi="Times New Roman" w:cs="Times New Roman"/>
          <w:lang w:val="en-US"/>
        </w:rPr>
        <w:t>Subitem (5A) limits the transitional rule-making power to 6 months for all other amendments or repeals made by the Bill.</w:t>
      </w:r>
    </w:p>
    <w:p w14:paraId="58A977E6" w14:textId="77777777" w:rsidR="00C35ED9" w:rsidRPr="00991DA0" w:rsidRDefault="00C35ED9" w:rsidP="00C35ED9">
      <w:pPr>
        <w:spacing w:after="240" w:line="276" w:lineRule="auto"/>
        <w:rPr>
          <w:rFonts w:ascii="Times New Roman" w:hAnsi="Times New Roman" w:cs="Times New Roman"/>
          <w:b/>
          <w:bCs/>
        </w:rPr>
      </w:pPr>
      <w:r w:rsidRPr="00991DA0">
        <w:rPr>
          <w:rFonts w:ascii="Times New Roman" w:hAnsi="Times New Roman" w:cs="Times New Roman"/>
          <w:lang w:val="en-US"/>
        </w:rPr>
        <w:t>The longer 12-month period applies to provisions relating to plan renewals, reasonable and necessary supports and new framework planning due to the delayed commencement, staged implementation, and relative complexity of these provisions. In consequence, these provisions may require additional time to identify and address any unforeseen or unintended issues.</w:t>
      </w:r>
    </w:p>
    <w:p w14:paraId="718069CC" w14:textId="17053B58" w:rsidR="0095366C" w:rsidRPr="0041169D" w:rsidRDefault="009532FC" w:rsidP="004838AA">
      <w:pPr>
        <w:spacing w:before="240" w:after="0" w:line="276" w:lineRule="auto"/>
        <w:rPr>
          <w:rFonts w:ascii="Times New Roman" w:hAnsi="Times New Roman" w:cs="Times New Roman"/>
        </w:rPr>
      </w:pPr>
      <w:r w:rsidRPr="0041169D">
        <w:rPr>
          <w:rFonts w:ascii="Times New Roman" w:hAnsi="Times New Roman" w:cs="Times New Roman"/>
        </w:rPr>
        <w:t>Sub</w:t>
      </w:r>
      <w:r w:rsidR="00B438E4" w:rsidRPr="0041169D">
        <w:rPr>
          <w:rFonts w:ascii="Times New Roman" w:hAnsi="Times New Roman" w:cs="Times New Roman"/>
        </w:rPr>
        <w:t>item (</w:t>
      </w:r>
      <w:r w:rsidR="00D37B4E" w:rsidRPr="0041169D">
        <w:rPr>
          <w:rFonts w:ascii="Times New Roman" w:hAnsi="Times New Roman" w:cs="Times New Roman"/>
        </w:rPr>
        <w:t>6</w:t>
      </w:r>
      <w:r w:rsidR="00B438E4" w:rsidRPr="0041169D">
        <w:rPr>
          <w:rFonts w:ascii="Times New Roman" w:hAnsi="Times New Roman" w:cs="Times New Roman"/>
        </w:rPr>
        <w:t xml:space="preserve">) </w:t>
      </w:r>
      <w:r w:rsidR="00D37B4E" w:rsidRPr="0041169D">
        <w:rPr>
          <w:rFonts w:ascii="Times New Roman" w:hAnsi="Times New Roman" w:cs="Times New Roman"/>
        </w:rPr>
        <w:t>sets out other</w:t>
      </w:r>
      <w:r w:rsidR="00B438E4" w:rsidRPr="0041169D">
        <w:rPr>
          <w:rFonts w:ascii="Times New Roman" w:hAnsi="Times New Roman" w:cs="Times New Roman"/>
        </w:rPr>
        <w:t xml:space="preserve"> limitations on the scope of the transitional</w:t>
      </w:r>
      <w:r w:rsidR="005C1E94" w:rsidRPr="0041169D">
        <w:rPr>
          <w:rFonts w:ascii="Times New Roman" w:hAnsi="Times New Roman" w:cs="Times New Roman"/>
        </w:rPr>
        <w:t xml:space="preserve"> rule</w:t>
      </w:r>
      <w:r w:rsidR="00A7497D" w:rsidRPr="0041169D">
        <w:rPr>
          <w:rFonts w:ascii="Times New Roman" w:hAnsi="Times New Roman" w:cs="Times New Roman"/>
        </w:rPr>
        <w:t xml:space="preserve"> </w:t>
      </w:r>
      <w:r w:rsidR="005C1E94" w:rsidRPr="0041169D">
        <w:rPr>
          <w:rFonts w:ascii="Times New Roman" w:hAnsi="Times New Roman" w:cs="Times New Roman"/>
        </w:rPr>
        <w:t xml:space="preserve">making power conferred by subitem (1). </w:t>
      </w:r>
      <w:r w:rsidR="007E58A1" w:rsidRPr="0041169D">
        <w:rPr>
          <w:rFonts w:ascii="Times New Roman" w:hAnsi="Times New Roman" w:cs="Times New Roman"/>
        </w:rPr>
        <w:t xml:space="preserve">It provides, for the avoidance of doubt, that the rules may not be used to create offences or impose civil penalties, confer </w:t>
      </w:r>
      <w:r w:rsidR="00F72493" w:rsidRPr="0041169D">
        <w:rPr>
          <w:rFonts w:ascii="Times New Roman" w:hAnsi="Times New Roman" w:cs="Times New Roman"/>
        </w:rPr>
        <w:t>coercive powers (</w:t>
      </w:r>
      <w:r w:rsidR="0070763C" w:rsidRPr="0041169D">
        <w:rPr>
          <w:rFonts w:ascii="Times New Roman" w:hAnsi="Times New Roman" w:cs="Times New Roman"/>
        </w:rPr>
        <w:t>including powers of arrest or detention, or powers of entry, search and seizure), impose a tax, set an amount to be appropriated from the Consolidated Re</w:t>
      </w:r>
      <w:r w:rsidR="00777359" w:rsidRPr="0041169D">
        <w:rPr>
          <w:rFonts w:ascii="Times New Roman" w:hAnsi="Times New Roman" w:cs="Times New Roman"/>
        </w:rPr>
        <w:t>venue Fund</w:t>
      </w:r>
      <w:r w:rsidR="00C44CFE" w:rsidRPr="0041169D">
        <w:rPr>
          <w:rFonts w:ascii="Times New Roman" w:hAnsi="Times New Roman" w:cs="Times New Roman"/>
        </w:rPr>
        <w:t xml:space="preserve"> or directly amend the text of an Act.</w:t>
      </w:r>
    </w:p>
    <w:p w14:paraId="4EF61E22" w14:textId="6F0E6CC2" w:rsidR="00C44CFE" w:rsidRPr="0041169D" w:rsidRDefault="00C44CFE" w:rsidP="004838AA">
      <w:pPr>
        <w:spacing w:before="240" w:after="0" w:line="276" w:lineRule="auto"/>
        <w:rPr>
          <w:rFonts w:ascii="Times New Roman" w:hAnsi="Times New Roman" w:cs="Times New Roman"/>
        </w:rPr>
      </w:pPr>
      <w:r w:rsidRPr="0041169D">
        <w:rPr>
          <w:rFonts w:ascii="Times New Roman" w:hAnsi="Times New Roman" w:cs="Times New Roman"/>
        </w:rPr>
        <w:t xml:space="preserve">These limitation </w:t>
      </w:r>
      <w:r w:rsidR="00D37B4E" w:rsidRPr="0041169D">
        <w:rPr>
          <w:rFonts w:ascii="Times New Roman" w:hAnsi="Times New Roman" w:cs="Times New Roman"/>
        </w:rPr>
        <w:t>further</w:t>
      </w:r>
      <w:r w:rsidRPr="0041169D">
        <w:rPr>
          <w:rFonts w:ascii="Times New Roman" w:hAnsi="Times New Roman" w:cs="Times New Roman"/>
        </w:rPr>
        <w:t xml:space="preserve"> </w:t>
      </w:r>
      <w:r w:rsidR="00807CD4" w:rsidRPr="0041169D">
        <w:rPr>
          <w:rFonts w:ascii="Times New Roman" w:hAnsi="Times New Roman" w:cs="Times New Roman"/>
        </w:rPr>
        <w:t>reinforce that the</w:t>
      </w:r>
      <w:r w:rsidRPr="0041169D">
        <w:rPr>
          <w:rFonts w:ascii="Times New Roman" w:hAnsi="Times New Roman" w:cs="Times New Roman"/>
        </w:rPr>
        <w:t xml:space="preserve"> transitional rule</w:t>
      </w:r>
      <w:r w:rsidR="00A7497D" w:rsidRPr="0041169D">
        <w:rPr>
          <w:rFonts w:ascii="Times New Roman" w:hAnsi="Times New Roman" w:cs="Times New Roman"/>
        </w:rPr>
        <w:t xml:space="preserve"> </w:t>
      </w:r>
      <w:r w:rsidR="00A22305" w:rsidRPr="0041169D">
        <w:rPr>
          <w:rFonts w:ascii="Times New Roman" w:hAnsi="Times New Roman" w:cs="Times New Roman"/>
        </w:rPr>
        <w:t xml:space="preserve">making power </w:t>
      </w:r>
      <w:r w:rsidR="008C1F74" w:rsidRPr="0041169D">
        <w:rPr>
          <w:rFonts w:ascii="Times New Roman" w:hAnsi="Times New Roman" w:cs="Times New Roman"/>
        </w:rPr>
        <w:t>is confined to matters of a transitional, saving or application nature</w:t>
      </w:r>
      <w:r w:rsidR="00941EB9" w:rsidRPr="0041169D">
        <w:rPr>
          <w:rFonts w:ascii="Times New Roman" w:hAnsi="Times New Roman" w:cs="Times New Roman"/>
        </w:rPr>
        <w:t xml:space="preserve">. </w:t>
      </w:r>
    </w:p>
    <w:p w14:paraId="589F2A93" w14:textId="48227848" w:rsidR="009C30AC" w:rsidRPr="0041169D" w:rsidRDefault="00E10F7B" w:rsidP="004838AA">
      <w:pPr>
        <w:spacing w:before="240" w:after="0" w:line="276" w:lineRule="auto"/>
        <w:rPr>
          <w:rFonts w:ascii="Times New Roman" w:hAnsi="Times New Roman" w:cs="Times New Roman"/>
        </w:rPr>
      </w:pPr>
      <w:r w:rsidRPr="0041169D">
        <w:rPr>
          <w:rFonts w:ascii="Times New Roman" w:hAnsi="Times New Roman" w:cs="Times New Roman"/>
        </w:rPr>
        <w:t xml:space="preserve">Subitem </w:t>
      </w:r>
      <w:r w:rsidR="00CA0C61" w:rsidRPr="0041169D">
        <w:rPr>
          <w:rFonts w:ascii="Times New Roman" w:hAnsi="Times New Roman" w:cs="Times New Roman"/>
        </w:rPr>
        <w:t>(</w:t>
      </w:r>
      <w:r w:rsidR="00D37B4E" w:rsidRPr="0041169D">
        <w:rPr>
          <w:rFonts w:ascii="Times New Roman" w:hAnsi="Times New Roman" w:cs="Times New Roman"/>
        </w:rPr>
        <w:t>7</w:t>
      </w:r>
      <w:r w:rsidR="00CB6FE6" w:rsidRPr="0041169D">
        <w:rPr>
          <w:rFonts w:ascii="Times New Roman" w:hAnsi="Times New Roman" w:cs="Times New Roman"/>
        </w:rPr>
        <w:t>)</w:t>
      </w:r>
      <w:r w:rsidR="000B2CB0" w:rsidRPr="0041169D">
        <w:rPr>
          <w:rFonts w:ascii="Times New Roman" w:hAnsi="Times New Roman" w:cs="Times New Roman"/>
        </w:rPr>
        <w:t xml:space="preserve"> </w:t>
      </w:r>
      <w:r w:rsidR="00160003" w:rsidRPr="0041169D">
        <w:rPr>
          <w:rFonts w:ascii="Times New Roman" w:hAnsi="Times New Roman" w:cs="Times New Roman"/>
        </w:rPr>
        <w:t xml:space="preserve">clarifies that </w:t>
      </w:r>
      <w:r w:rsidR="00F12238" w:rsidRPr="0041169D">
        <w:rPr>
          <w:rFonts w:ascii="Times New Roman" w:hAnsi="Times New Roman" w:cs="Times New Roman"/>
        </w:rPr>
        <w:t>any rules</w:t>
      </w:r>
      <w:r w:rsidR="00896184" w:rsidRPr="0041169D">
        <w:rPr>
          <w:rFonts w:ascii="Times New Roman" w:hAnsi="Times New Roman" w:cs="Times New Roman"/>
        </w:rPr>
        <w:t xml:space="preserve"> made pursuant to s</w:t>
      </w:r>
      <w:r w:rsidR="00427B72" w:rsidRPr="0041169D">
        <w:rPr>
          <w:rFonts w:ascii="Times New Roman" w:hAnsi="Times New Roman" w:cs="Times New Roman"/>
        </w:rPr>
        <w:t>ubsection (1)</w:t>
      </w:r>
      <w:r w:rsidR="0081764A" w:rsidRPr="0041169D">
        <w:rPr>
          <w:rFonts w:ascii="Times New Roman" w:hAnsi="Times New Roman" w:cs="Times New Roman"/>
        </w:rPr>
        <w:t xml:space="preserve"> are not limited by</w:t>
      </w:r>
      <w:r w:rsidR="009C30AC" w:rsidRPr="0041169D">
        <w:rPr>
          <w:rFonts w:ascii="Times New Roman" w:hAnsi="Times New Roman" w:cs="Times New Roman"/>
        </w:rPr>
        <w:t>:</w:t>
      </w:r>
    </w:p>
    <w:p w14:paraId="4FC16DC2" w14:textId="3B99150A" w:rsidR="009C30AC" w:rsidRPr="0041169D" w:rsidRDefault="0081764A" w:rsidP="00B265FD">
      <w:pPr>
        <w:pStyle w:val="ListParagraph"/>
        <w:numPr>
          <w:ilvl w:val="0"/>
          <w:numId w:val="35"/>
        </w:numPr>
        <w:spacing w:after="0" w:line="276" w:lineRule="auto"/>
        <w:rPr>
          <w:rFonts w:ascii="Times New Roman" w:hAnsi="Times New Roman" w:cs="Times New Roman"/>
        </w:rPr>
      </w:pPr>
      <w:r w:rsidRPr="0041169D">
        <w:rPr>
          <w:rFonts w:ascii="Times New Roman" w:hAnsi="Times New Roman" w:cs="Times New Roman"/>
        </w:rPr>
        <w:lastRenderedPageBreak/>
        <w:t xml:space="preserve">the operation of any part </w:t>
      </w:r>
      <w:r w:rsidR="00AE217D" w:rsidRPr="0041169D">
        <w:rPr>
          <w:rFonts w:ascii="Times New Roman" w:hAnsi="Times New Roman" w:cs="Times New Roman"/>
        </w:rPr>
        <w:t>this</w:t>
      </w:r>
      <w:r w:rsidRPr="0041169D">
        <w:rPr>
          <w:rFonts w:ascii="Times New Roman" w:hAnsi="Times New Roman" w:cs="Times New Roman"/>
        </w:rPr>
        <w:t xml:space="preserve"> Act, aside from </w:t>
      </w:r>
      <w:r w:rsidR="006E4784" w:rsidRPr="0041169D">
        <w:rPr>
          <w:rFonts w:ascii="Times New Roman" w:hAnsi="Times New Roman" w:cs="Times New Roman"/>
        </w:rPr>
        <w:t xml:space="preserve">matters set out in </w:t>
      </w:r>
      <w:r w:rsidR="00CA0C61" w:rsidRPr="0041169D">
        <w:rPr>
          <w:rFonts w:ascii="Times New Roman" w:hAnsi="Times New Roman" w:cs="Times New Roman"/>
        </w:rPr>
        <w:t>subitem</w:t>
      </w:r>
      <w:r w:rsidR="006E4784" w:rsidRPr="0041169D">
        <w:rPr>
          <w:rFonts w:ascii="Times New Roman" w:hAnsi="Times New Roman" w:cs="Times New Roman"/>
        </w:rPr>
        <w:t xml:space="preserve"> (</w:t>
      </w:r>
      <w:r w:rsidR="009276DB" w:rsidRPr="0041169D">
        <w:rPr>
          <w:rFonts w:ascii="Times New Roman" w:hAnsi="Times New Roman" w:cs="Times New Roman"/>
        </w:rPr>
        <w:t>4</w:t>
      </w:r>
      <w:r w:rsidR="00BC5870" w:rsidRPr="0041169D">
        <w:rPr>
          <w:rFonts w:ascii="Times New Roman" w:hAnsi="Times New Roman" w:cs="Times New Roman"/>
        </w:rPr>
        <w:t>)</w:t>
      </w:r>
      <w:r w:rsidR="009276DB" w:rsidRPr="0041169D">
        <w:rPr>
          <w:rFonts w:ascii="Times New Roman" w:hAnsi="Times New Roman" w:cs="Times New Roman"/>
        </w:rPr>
        <w:t>, (5) and (6</w:t>
      </w:r>
      <w:r w:rsidR="00BC5870" w:rsidRPr="0041169D">
        <w:rPr>
          <w:rFonts w:ascii="Times New Roman" w:hAnsi="Times New Roman" w:cs="Times New Roman"/>
        </w:rPr>
        <w:t>) of this item,</w:t>
      </w:r>
      <w:r w:rsidR="00090765" w:rsidRPr="0041169D">
        <w:rPr>
          <w:rFonts w:ascii="Times New Roman" w:hAnsi="Times New Roman" w:cs="Times New Roman"/>
        </w:rPr>
        <w:t xml:space="preserve"> as noted above.</w:t>
      </w:r>
    </w:p>
    <w:p w14:paraId="023C630F" w14:textId="129DADC2" w:rsidR="00137ACB" w:rsidRPr="0041169D" w:rsidRDefault="0022689F" w:rsidP="00B265FD">
      <w:pPr>
        <w:pStyle w:val="ListParagraph"/>
        <w:numPr>
          <w:ilvl w:val="0"/>
          <w:numId w:val="35"/>
        </w:numPr>
        <w:spacing w:after="0" w:line="276" w:lineRule="auto"/>
        <w:rPr>
          <w:rFonts w:ascii="Times New Roman" w:hAnsi="Times New Roman" w:cs="Times New Roman"/>
        </w:rPr>
      </w:pPr>
      <w:r w:rsidRPr="0041169D">
        <w:rPr>
          <w:rFonts w:ascii="Times New Roman" w:hAnsi="Times New Roman" w:cs="Times New Roman"/>
        </w:rPr>
        <w:t xml:space="preserve">Items 138 and 139 of the of Schedule 1 to the Getting the NDIS Back on Track </w:t>
      </w:r>
      <w:r w:rsidR="005D01EF" w:rsidRPr="0041169D">
        <w:rPr>
          <w:rFonts w:ascii="Times New Roman" w:hAnsi="Times New Roman" w:cs="Times New Roman"/>
        </w:rPr>
        <w:t>Act</w:t>
      </w:r>
      <w:r w:rsidR="009C30AC" w:rsidRPr="0041169D">
        <w:rPr>
          <w:rFonts w:ascii="Times New Roman" w:hAnsi="Times New Roman" w:cs="Times New Roman"/>
        </w:rPr>
        <w:t>, which</w:t>
      </w:r>
      <w:r w:rsidR="002C72A0" w:rsidRPr="0041169D">
        <w:rPr>
          <w:rFonts w:ascii="Times New Roman" w:hAnsi="Times New Roman" w:cs="Times New Roman"/>
        </w:rPr>
        <w:t xml:space="preserve"> </w:t>
      </w:r>
      <w:r w:rsidR="00E10F7B" w:rsidRPr="0041169D">
        <w:rPr>
          <w:rFonts w:ascii="Times New Roman" w:hAnsi="Times New Roman" w:cs="Times New Roman"/>
        </w:rPr>
        <w:t xml:space="preserve">set out transitional rule making powers with respect to that Act. </w:t>
      </w:r>
      <w:r w:rsidR="00936323" w:rsidRPr="0041169D">
        <w:rPr>
          <w:rFonts w:ascii="Times New Roman" w:hAnsi="Times New Roman" w:cs="Times New Roman"/>
        </w:rPr>
        <w:br w:type="page"/>
      </w:r>
    </w:p>
    <w:p w14:paraId="1A7F6AEF" w14:textId="3D92C7D8" w:rsidR="7CE37063" w:rsidRPr="0041169D" w:rsidRDefault="000F54B9" w:rsidP="002C5B4A">
      <w:pPr>
        <w:pStyle w:val="Heading1"/>
        <w:spacing w:line="276" w:lineRule="auto"/>
        <w:rPr>
          <w:rFonts w:ascii="Times New Roman" w:hAnsi="Times New Roman" w:cs="Times New Roman"/>
        </w:rPr>
      </w:pPr>
      <w:r w:rsidRPr="0041169D">
        <w:rPr>
          <w:rFonts w:ascii="Times New Roman" w:hAnsi="Times New Roman" w:cs="Times New Roman"/>
        </w:rPr>
        <w:lastRenderedPageBreak/>
        <w:t>STATEMENT OF COMPATIBILITY WITH HUMAN RIGHTS</w:t>
      </w:r>
    </w:p>
    <w:p w14:paraId="76736412" w14:textId="691F65E8" w:rsidR="7CE37063" w:rsidRPr="0041169D" w:rsidRDefault="7CE37063" w:rsidP="00517D94">
      <w:pPr>
        <w:spacing w:after="0" w:line="276" w:lineRule="auto"/>
        <w:jc w:val="left"/>
        <w:rPr>
          <w:rFonts w:ascii="Times New Roman" w:hAnsi="Times New Roman" w:cs="Times New Roman"/>
          <w:color w:val="000000" w:themeColor="text1"/>
        </w:rPr>
      </w:pPr>
      <w:r w:rsidRPr="0041169D">
        <w:rPr>
          <w:rFonts w:ascii="Times New Roman" w:hAnsi="Times New Roman" w:cs="Times New Roman"/>
          <w:i/>
          <w:color w:val="000000" w:themeColor="text1"/>
        </w:rPr>
        <w:t>Prepared in accordance with Part 3 of the Human Rights (Parliamentary Scrutiny) Act 2011</w:t>
      </w:r>
    </w:p>
    <w:p w14:paraId="5CAF1A03" w14:textId="4DF77FA8" w:rsidR="000F54B9" w:rsidRPr="0041169D" w:rsidRDefault="000F54B9" w:rsidP="005220E3">
      <w:pPr>
        <w:spacing w:before="240" w:after="0" w:line="276" w:lineRule="auto"/>
        <w:jc w:val="center"/>
        <w:rPr>
          <w:rFonts w:ascii="Times New Roman" w:hAnsi="Times New Roman" w:cs="Times New Roman"/>
          <w:b/>
          <w:color w:val="000000" w:themeColor="text1"/>
        </w:rPr>
      </w:pPr>
      <w:r w:rsidRPr="0041169D">
        <w:rPr>
          <w:rFonts w:ascii="Times New Roman" w:hAnsi="Times New Roman" w:cs="Times New Roman"/>
          <w:b/>
          <w:color w:val="000000" w:themeColor="text1"/>
        </w:rPr>
        <w:t>NATIONAL DISABILITY INSURANCE SCHEME AMENDMENT (SECURING THE NDIS FOR FUTURE GENERATIONS) BILL 2026</w:t>
      </w:r>
    </w:p>
    <w:p w14:paraId="10A7BEE7" w14:textId="4E44B3EA" w:rsidR="006F564F" w:rsidRPr="0041169D" w:rsidRDefault="7CE37063" w:rsidP="005220E3">
      <w:pPr>
        <w:spacing w:before="240" w:after="0"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 xml:space="preserve">The National Disability Insurance </w:t>
      </w:r>
      <w:r w:rsidR="53E72992" w:rsidRPr="0041169D">
        <w:rPr>
          <w:rFonts w:ascii="Times New Roman" w:hAnsi="Times New Roman" w:cs="Times New Roman"/>
          <w:color w:val="000000" w:themeColor="text1"/>
        </w:rPr>
        <w:t>Scheme</w:t>
      </w:r>
      <w:r w:rsidRPr="0041169D">
        <w:rPr>
          <w:rFonts w:ascii="Times New Roman" w:hAnsi="Times New Roman" w:cs="Times New Roman"/>
          <w:color w:val="000000" w:themeColor="text1"/>
        </w:rPr>
        <w:t xml:space="preserve"> Amendment </w:t>
      </w:r>
      <w:r w:rsidRPr="0041169D">
        <w:rPr>
          <w:rFonts w:ascii="Times New Roman" w:hAnsi="Times New Roman" w:cs="Times New Roman"/>
        </w:rPr>
        <w:t>(</w:t>
      </w:r>
      <w:r w:rsidR="00E4245D" w:rsidRPr="0041169D">
        <w:rPr>
          <w:rFonts w:ascii="Times New Roman" w:hAnsi="Times New Roman" w:cs="Times New Roman"/>
        </w:rPr>
        <w:t xml:space="preserve">Securing the NDIS for </w:t>
      </w:r>
      <w:r w:rsidR="3DECAA7D" w:rsidRPr="0041169D">
        <w:rPr>
          <w:rFonts w:ascii="Times New Roman" w:hAnsi="Times New Roman" w:cs="Times New Roman"/>
        </w:rPr>
        <w:t>F</w:t>
      </w:r>
      <w:r w:rsidR="00E4245D" w:rsidRPr="0041169D">
        <w:rPr>
          <w:rFonts w:ascii="Times New Roman" w:hAnsi="Times New Roman" w:cs="Times New Roman"/>
        </w:rPr>
        <w:t xml:space="preserve">uture </w:t>
      </w:r>
      <w:r w:rsidR="0F48D3EB" w:rsidRPr="0041169D">
        <w:rPr>
          <w:rFonts w:ascii="Times New Roman" w:hAnsi="Times New Roman" w:cs="Times New Roman"/>
        </w:rPr>
        <w:t>G</w:t>
      </w:r>
      <w:r w:rsidR="00E4245D" w:rsidRPr="0041169D">
        <w:rPr>
          <w:rFonts w:ascii="Times New Roman" w:hAnsi="Times New Roman" w:cs="Times New Roman"/>
        </w:rPr>
        <w:t>enerations</w:t>
      </w:r>
      <w:r w:rsidRPr="0041169D">
        <w:rPr>
          <w:rFonts w:ascii="Times New Roman" w:hAnsi="Times New Roman" w:cs="Times New Roman"/>
        </w:rPr>
        <w:t xml:space="preserve">) </w:t>
      </w:r>
      <w:r w:rsidRPr="0041169D">
        <w:rPr>
          <w:rFonts w:ascii="Times New Roman" w:hAnsi="Times New Roman" w:cs="Times New Roman"/>
          <w:color w:val="000000" w:themeColor="text1"/>
        </w:rPr>
        <w:t>Bill 202</w:t>
      </w:r>
      <w:r w:rsidR="0061345C" w:rsidRPr="0041169D">
        <w:rPr>
          <w:rFonts w:ascii="Times New Roman" w:hAnsi="Times New Roman" w:cs="Times New Roman"/>
          <w:color w:val="000000" w:themeColor="text1"/>
        </w:rPr>
        <w:t>6</w:t>
      </w:r>
      <w:r w:rsidRPr="0041169D">
        <w:rPr>
          <w:rFonts w:ascii="Times New Roman" w:hAnsi="Times New Roman" w:cs="Times New Roman"/>
          <w:color w:val="000000" w:themeColor="text1"/>
        </w:rPr>
        <w:t xml:space="preserve"> (the Bill) </w:t>
      </w:r>
      <w:r w:rsidR="009A3E9E" w:rsidRPr="0041169D">
        <w:rPr>
          <w:rFonts w:ascii="Times New Roman" w:hAnsi="Times New Roman" w:cs="Times New Roman"/>
          <w:color w:val="000000" w:themeColor="text1"/>
          <w:lang w:val="en-US"/>
        </w:rPr>
        <w:t>is compatible with the human rights and freedoms recognised or declared in the international instruments listed in</w:t>
      </w:r>
      <w:r w:rsidR="004A6BA0" w:rsidRPr="0041169D">
        <w:rPr>
          <w:rFonts w:ascii="Times New Roman" w:hAnsi="Times New Roman" w:cs="Times New Roman"/>
          <w:color w:val="000000" w:themeColor="text1"/>
          <w:lang w:val="en-US"/>
        </w:rPr>
        <w:t xml:space="preserve"> </w:t>
      </w:r>
      <w:r w:rsidRPr="0041169D">
        <w:rPr>
          <w:rFonts w:ascii="Times New Roman" w:hAnsi="Times New Roman" w:cs="Times New Roman"/>
          <w:color w:val="000000" w:themeColor="text1"/>
        </w:rPr>
        <w:t xml:space="preserve">section 3 of the </w:t>
      </w:r>
      <w:r w:rsidRPr="0041169D">
        <w:rPr>
          <w:rFonts w:ascii="Times New Roman" w:hAnsi="Times New Roman" w:cs="Times New Roman"/>
          <w:i/>
          <w:color w:val="000000" w:themeColor="text1"/>
        </w:rPr>
        <w:t>Human Rights (Parliamentary Scrutiny) Act 2011</w:t>
      </w:r>
      <w:r w:rsidRPr="0041169D">
        <w:rPr>
          <w:rFonts w:ascii="Times New Roman" w:hAnsi="Times New Roman" w:cs="Times New Roman"/>
          <w:color w:val="000000" w:themeColor="text1"/>
        </w:rPr>
        <w:t>.</w:t>
      </w:r>
    </w:p>
    <w:p w14:paraId="7BA16E11" w14:textId="77777777" w:rsidR="00BA4EB9" w:rsidRPr="0041169D" w:rsidRDefault="00BA4EB9" w:rsidP="000C1A24">
      <w:pPr>
        <w:spacing w:after="0" w:line="276" w:lineRule="auto"/>
        <w:jc w:val="center"/>
        <w:rPr>
          <w:rFonts w:ascii="Times New Roman" w:hAnsi="Times New Roman" w:cs="Times New Roman"/>
          <w:color w:val="000000" w:themeColor="text1"/>
        </w:rPr>
      </w:pPr>
    </w:p>
    <w:p w14:paraId="426AAB8E" w14:textId="1EB1593C" w:rsidR="213F7ACD" w:rsidRPr="0041169D" w:rsidRDefault="0008066B" w:rsidP="000C1A24">
      <w:pPr>
        <w:spacing w:after="0" w:line="276" w:lineRule="auto"/>
        <w:jc w:val="center"/>
        <w:rPr>
          <w:rFonts w:ascii="Times New Roman" w:hAnsi="Times New Roman" w:cs="Times New Roman"/>
          <w:b/>
        </w:rPr>
      </w:pPr>
      <w:r w:rsidRPr="0041169D">
        <w:rPr>
          <w:rFonts w:ascii="Times New Roman" w:hAnsi="Times New Roman" w:cs="Times New Roman"/>
          <w:b/>
        </w:rPr>
        <w:t>Overview of the Bill</w:t>
      </w:r>
    </w:p>
    <w:p w14:paraId="7A2F04CA" w14:textId="77777777" w:rsidR="000C1A24" w:rsidRPr="0041169D" w:rsidRDefault="000C1A24" w:rsidP="000C1A24">
      <w:pPr>
        <w:spacing w:after="0" w:line="276" w:lineRule="auto"/>
        <w:jc w:val="center"/>
        <w:rPr>
          <w:rFonts w:ascii="Times New Roman" w:hAnsi="Times New Roman" w:cs="Times New Roman"/>
          <w:b/>
          <w:color w:val="000000" w:themeColor="text1"/>
        </w:rPr>
      </w:pPr>
    </w:p>
    <w:p w14:paraId="583DD4CC" w14:textId="4F0A7EBA" w:rsidR="000C1A24" w:rsidRPr="0041169D" w:rsidRDefault="000C1A24" w:rsidP="000C1A24">
      <w:pPr>
        <w:spacing w:line="276" w:lineRule="auto"/>
        <w:rPr>
          <w:rFonts w:ascii="Times New Roman" w:hAnsi="Times New Roman" w:cs="Times New Roman"/>
          <w:color w:val="000000" w:themeColor="text1"/>
        </w:rPr>
      </w:pPr>
      <w:r w:rsidRPr="0041169D">
        <w:rPr>
          <w:rFonts w:ascii="Times New Roman" w:hAnsi="Times New Roman" w:cs="Times New Roman"/>
        </w:rPr>
        <w:t xml:space="preserve">The </w:t>
      </w:r>
      <w:r w:rsidRPr="0041169D">
        <w:rPr>
          <w:rFonts w:ascii="Times New Roman" w:hAnsi="Times New Roman" w:cs="Times New Roman"/>
          <w:color w:val="000000" w:themeColor="text1"/>
        </w:rPr>
        <w:t xml:space="preserve">Bill </w:t>
      </w:r>
      <w:r w:rsidR="004F610D">
        <w:rPr>
          <w:rFonts w:ascii="Times New Roman" w:hAnsi="Times New Roman" w:cs="Times New Roman"/>
          <w:color w:val="000000" w:themeColor="text1"/>
        </w:rPr>
        <w:t>will protect</w:t>
      </w:r>
      <w:r w:rsidR="00B11855" w:rsidRPr="0041169D">
        <w:rPr>
          <w:rFonts w:ascii="Times New Roman" w:hAnsi="Times New Roman" w:cs="Times New Roman"/>
          <w:color w:val="000000" w:themeColor="text1"/>
        </w:rPr>
        <w:t xml:space="preserve"> </w:t>
      </w:r>
      <w:r w:rsidRPr="0041169D">
        <w:rPr>
          <w:rFonts w:ascii="Times New Roman" w:hAnsi="Times New Roman" w:cs="Times New Roman"/>
          <w:color w:val="000000" w:themeColor="text1"/>
        </w:rPr>
        <w:t>the National Disability Insurance Scheme (NDIS, Scheme)</w:t>
      </w:r>
      <w:r w:rsidR="006F39E4">
        <w:rPr>
          <w:rFonts w:ascii="Times New Roman" w:hAnsi="Times New Roman" w:cs="Times New Roman"/>
          <w:color w:val="000000" w:themeColor="text1"/>
        </w:rPr>
        <w:t xml:space="preserve"> </w:t>
      </w:r>
      <w:r w:rsidR="006F39E4" w:rsidRPr="00A91C93">
        <w:rPr>
          <w:rFonts w:ascii="Times New Roman" w:hAnsi="Times New Roman" w:cs="Times New Roman"/>
          <w:color w:val="000000" w:themeColor="text1"/>
        </w:rPr>
        <w:t>for people with permanent and significant disability and for future generations</w:t>
      </w:r>
      <w:r w:rsidR="00343797">
        <w:rPr>
          <w:rFonts w:ascii="Times New Roman" w:hAnsi="Times New Roman" w:cs="Times New Roman"/>
          <w:color w:val="000000" w:themeColor="text1"/>
        </w:rPr>
        <w:t xml:space="preserve"> who will rely on it</w:t>
      </w:r>
      <w:r w:rsidRPr="0041169D">
        <w:rPr>
          <w:rFonts w:ascii="Times New Roman" w:hAnsi="Times New Roman" w:cs="Times New Roman"/>
          <w:color w:val="000000" w:themeColor="text1"/>
        </w:rPr>
        <w:t xml:space="preserve">. </w:t>
      </w:r>
    </w:p>
    <w:p w14:paraId="57197D5C" w14:textId="2B040ADF" w:rsidR="000C1A24" w:rsidRPr="0041169D" w:rsidRDefault="000C1A24" w:rsidP="004B1206">
      <w:pPr>
        <w:spacing w:before="120" w:after="120" w:line="276" w:lineRule="auto"/>
        <w:rPr>
          <w:rFonts w:ascii="Times New Roman" w:hAnsi="Times New Roman" w:cs="Times New Roman"/>
        </w:rPr>
      </w:pPr>
      <w:r w:rsidRPr="0041169D">
        <w:rPr>
          <w:rFonts w:ascii="Times New Roman" w:hAnsi="Times New Roman" w:cs="Times New Roman"/>
          <w:color w:val="000000" w:themeColor="text1"/>
        </w:rPr>
        <w:t xml:space="preserve">The NDIS is currently growing at a rate that was unforeseen when it was established </w:t>
      </w:r>
      <w:r w:rsidR="00082FA6" w:rsidRPr="0041169D">
        <w:rPr>
          <w:rFonts w:ascii="Times New Roman" w:hAnsi="Times New Roman" w:cs="Times New Roman"/>
        </w:rPr>
        <w:t xml:space="preserve">in 2013 </w:t>
      </w:r>
      <w:r w:rsidRPr="0041169D">
        <w:rPr>
          <w:rFonts w:ascii="Times New Roman" w:hAnsi="Times New Roman" w:cs="Times New Roman"/>
          <w:color w:val="000000" w:themeColor="text1"/>
        </w:rPr>
        <w:t xml:space="preserve">under the </w:t>
      </w:r>
      <w:r w:rsidRPr="0041169D">
        <w:rPr>
          <w:rFonts w:ascii="Times New Roman" w:hAnsi="Times New Roman" w:cs="Times New Roman"/>
          <w:i/>
        </w:rPr>
        <w:t>National Disability Insurance Scheme Act 2013</w:t>
      </w:r>
      <w:r w:rsidRPr="0041169D">
        <w:rPr>
          <w:rFonts w:ascii="Times New Roman" w:hAnsi="Times New Roman" w:cs="Times New Roman"/>
        </w:rPr>
        <w:t xml:space="preserve"> (the Act</w:t>
      </w:r>
      <w:r w:rsidR="00025F09" w:rsidRPr="0041169D">
        <w:rPr>
          <w:rFonts w:ascii="Times New Roman" w:hAnsi="Times New Roman" w:cs="Times New Roman"/>
        </w:rPr>
        <w:t>). If left unchecked, this puts the long</w:t>
      </w:r>
      <w:r w:rsidR="00727150" w:rsidRPr="0041169D">
        <w:rPr>
          <w:rFonts w:ascii="Times New Roman" w:hAnsi="Times New Roman" w:cs="Times New Roman"/>
        </w:rPr>
        <w:t xml:space="preserve"> </w:t>
      </w:r>
      <w:r w:rsidR="00025F09" w:rsidRPr="0041169D">
        <w:rPr>
          <w:rFonts w:ascii="Times New Roman" w:hAnsi="Times New Roman" w:cs="Times New Roman"/>
        </w:rPr>
        <w:t>term sustainability of the NDIS at risk.</w:t>
      </w:r>
      <w:r w:rsidRPr="0041169D">
        <w:rPr>
          <w:rFonts w:ascii="Times New Roman" w:hAnsi="Times New Roman" w:cs="Times New Roman"/>
        </w:rPr>
        <w:t xml:space="preserve"> Th</w:t>
      </w:r>
      <w:r w:rsidRPr="0041169D">
        <w:rPr>
          <w:rFonts w:ascii="Times New Roman" w:hAnsi="Times New Roman" w:cs="Times New Roman"/>
          <w:color w:val="000000" w:themeColor="text1"/>
        </w:rPr>
        <w:t xml:space="preserve">is Bill </w:t>
      </w:r>
      <w:r w:rsidR="00025F09" w:rsidRPr="0041169D">
        <w:rPr>
          <w:rFonts w:ascii="Times New Roman" w:hAnsi="Times New Roman" w:cs="Times New Roman"/>
          <w:color w:val="000000" w:themeColor="text1"/>
        </w:rPr>
        <w:t>includes important changes to improve the NDIS for participants and</w:t>
      </w:r>
      <w:r w:rsidR="00025F09" w:rsidRPr="0041169D" w:rsidDel="003C5603">
        <w:rPr>
          <w:rFonts w:ascii="Times New Roman" w:hAnsi="Times New Roman" w:cs="Times New Roman"/>
          <w:color w:val="000000" w:themeColor="text1"/>
        </w:rPr>
        <w:t xml:space="preserve"> </w:t>
      </w:r>
      <w:r w:rsidRPr="0041169D">
        <w:rPr>
          <w:rFonts w:ascii="Times New Roman" w:hAnsi="Times New Roman" w:cs="Times New Roman"/>
        </w:rPr>
        <w:t xml:space="preserve">put the Scheme on a more </w:t>
      </w:r>
      <w:r w:rsidR="00025F09" w:rsidRPr="0041169D">
        <w:rPr>
          <w:rFonts w:ascii="Times New Roman" w:hAnsi="Times New Roman" w:cs="Times New Roman"/>
        </w:rPr>
        <w:t xml:space="preserve">sustainable </w:t>
      </w:r>
      <w:r w:rsidRPr="0041169D">
        <w:rPr>
          <w:rFonts w:ascii="Times New Roman" w:hAnsi="Times New Roman" w:cs="Times New Roman"/>
        </w:rPr>
        <w:t>footing, now and for future generations.</w:t>
      </w:r>
    </w:p>
    <w:p w14:paraId="5DE5DB5E" w14:textId="59CDA217" w:rsidR="00025F09" w:rsidRPr="0041169D" w:rsidRDefault="00025F09" w:rsidP="00025F09">
      <w:pPr>
        <w:spacing w:line="276" w:lineRule="auto"/>
        <w:rPr>
          <w:rFonts w:ascii="Times New Roman" w:hAnsi="Times New Roman" w:cs="Times New Roman"/>
        </w:rPr>
      </w:pPr>
      <w:r w:rsidRPr="0041169D">
        <w:rPr>
          <w:rFonts w:ascii="Times New Roman" w:hAnsi="Times New Roman" w:cs="Times New Roman"/>
        </w:rPr>
        <w:t xml:space="preserve">Over time the NDIS has become the target for fraudulent activity, impacting the Scheme as a whole. Fraud has a direct and devastating impact on the lives of participants and their families, leading to lower quality services, exploitation and harm. The National Disability Insurance Agency (Agency) does not have the necessary powers to regulate and monitor the payment of over </w:t>
      </w:r>
      <w:r w:rsidR="00CF6959" w:rsidRPr="0041169D">
        <w:rPr>
          <w:rFonts w:ascii="Times New Roman" w:hAnsi="Times New Roman" w:cs="Times New Roman"/>
        </w:rPr>
        <w:t>$</w:t>
      </w:r>
      <w:r w:rsidRPr="0041169D">
        <w:rPr>
          <w:rFonts w:ascii="Times New Roman" w:hAnsi="Times New Roman" w:cs="Times New Roman"/>
        </w:rPr>
        <w:t>50 billion per year.</w:t>
      </w:r>
    </w:p>
    <w:p w14:paraId="2FBB54E7" w14:textId="584F8665" w:rsidR="004B1206" w:rsidRPr="0041169D" w:rsidRDefault="004B1206" w:rsidP="004B1206">
      <w:pPr>
        <w:spacing w:line="276" w:lineRule="auto"/>
        <w:rPr>
          <w:rFonts w:ascii="Times New Roman" w:hAnsi="Times New Roman" w:cs="Times New Roman"/>
        </w:rPr>
      </w:pPr>
      <w:r w:rsidRPr="0041169D">
        <w:rPr>
          <w:rFonts w:ascii="Times New Roman" w:hAnsi="Times New Roman" w:cs="Times New Roman"/>
        </w:rPr>
        <w:t xml:space="preserve">This Bill focuses on these two key </w:t>
      </w:r>
      <w:r w:rsidR="008B7105">
        <w:rPr>
          <w:rFonts w:ascii="Times New Roman" w:hAnsi="Times New Roman" w:cs="Times New Roman"/>
        </w:rPr>
        <w:t>risks</w:t>
      </w:r>
      <w:r w:rsidRPr="0041169D">
        <w:rPr>
          <w:rFonts w:ascii="Times New Roman" w:hAnsi="Times New Roman" w:cs="Times New Roman"/>
        </w:rPr>
        <w:t>, as well as making a number of technical amendments to improve the operation of certain aspects of the Act. It draws on key independent reports, including the Independent Review into the National Disability Insurance Scheme (NDIS Review) conducted in 2023 and co-chaired by Professor Bruce Bonyhady AM and Ms</w:t>
      </w:r>
      <w:r w:rsidR="008B7105">
        <w:rPr>
          <w:rFonts w:ascii="Times New Roman" w:hAnsi="Times New Roman" w:cs="Times New Roman"/>
        </w:rPr>
        <w:t> </w:t>
      </w:r>
      <w:r w:rsidRPr="0041169D">
        <w:rPr>
          <w:rFonts w:ascii="Times New Roman" w:hAnsi="Times New Roman" w:cs="Times New Roman"/>
        </w:rPr>
        <w:t xml:space="preserve">Lisa Paul AO PSM, and the advice of the NDIS Provider and Worker Registration Taskforce (Registration Taskforce), completed in 2024 and chaired by Ms Natalie Wade. Amendments also take account of the findings of the Australian National Audit Office’s report </w:t>
      </w:r>
      <w:r w:rsidRPr="0041169D">
        <w:rPr>
          <w:rFonts w:ascii="Times New Roman" w:hAnsi="Times New Roman" w:cs="Times New Roman"/>
          <w:i/>
          <w:iCs/>
        </w:rPr>
        <w:t>National Disability Insurance Scheme Fraud and Control Program</w:t>
      </w:r>
      <w:r w:rsidR="643BD850" w:rsidRPr="0041169D">
        <w:rPr>
          <w:rFonts w:ascii="Times New Roman" w:hAnsi="Times New Roman" w:cs="Times New Roman"/>
          <w:i/>
          <w:iCs/>
        </w:rPr>
        <w:t xml:space="preserve"> </w:t>
      </w:r>
      <w:r w:rsidR="643BD850" w:rsidRPr="0041169D">
        <w:rPr>
          <w:rFonts w:ascii="Times New Roman" w:hAnsi="Times New Roman" w:cs="Times New Roman"/>
        </w:rPr>
        <w:t>(2019)</w:t>
      </w:r>
      <w:r w:rsidR="008B7105">
        <w:rPr>
          <w:rFonts w:ascii="Times New Roman" w:hAnsi="Times New Roman" w:cs="Times New Roman"/>
        </w:rPr>
        <w:t xml:space="preserve"> </w:t>
      </w:r>
      <w:r w:rsidR="008B7105" w:rsidRPr="0041169D">
        <w:rPr>
          <w:rFonts w:ascii="Times New Roman" w:hAnsi="Times New Roman" w:cs="Times New Roman"/>
        </w:rPr>
        <w:t>and the Royal Commission into Violence, Abuse, Neglect and Exploitation of People with Disability (Royal Commission), which ran from 2019 to 2023</w:t>
      </w:r>
      <w:r w:rsidRPr="0041169D">
        <w:rPr>
          <w:rFonts w:ascii="Times New Roman" w:hAnsi="Times New Roman" w:cs="Times New Roman"/>
        </w:rPr>
        <w:t>.</w:t>
      </w:r>
    </w:p>
    <w:p w14:paraId="01DB2931" w14:textId="77777777" w:rsidR="00667834" w:rsidRPr="0041169D" w:rsidRDefault="00667834">
      <w:pPr>
        <w:spacing w:after="0" w:line="276" w:lineRule="auto"/>
        <w:jc w:val="center"/>
        <w:rPr>
          <w:rFonts w:ascii="Times New Roman" w:hAnsi="Times New Roman" w:cs="Times New Roman"/>
          <w:b/>
        </w:rPr>
      </w:pPr>
    </w:p>
    <w:p w14:paraId="288C176C" w14:textId="25DBF8DF" w:rsidR="1588A9E7" w:rsidRPr="0041169D" w:rsidRDefault="1588A9E7">
      <w:r w:rsidRPr="0041169D">
        <w:br w:type="page"/>
      </w:r>
    </w:p>
    <w:p w14:paraId="2362B25C" w14:textId="7CF298C1" w:rsidR="7CE37063" w:rsidRPr="0041169D" w:rsidRDefault="7CE37063" w:rsidP="0F4714BE">
      <w:pPr>
        <w:keepNext/>
        <w:spacing w:after="0" w:line="276" w:lineRule="auto"/>
        <w:jc w:val="center"/>
        <w:rPr>
          <w:rFonts w:ascii="Times New Roman" w:hAnsi="Times New Roman" w:cs="Times New Roman"/>
          <w:b/>
        </w:rPr>
      </w:pPr>
      <w:r w:rsidRPr="0041169D">
        <w:rPr>
          <w:rFonts w:ascii="Times New Roman" w:hAnsi="Times New Roman" w:cs="Times New Roman"/>
          <w:b/>
        </w:rPr>
        <w:lastRenderedPageBreak/>
        <w:t>Human Rights Implications</w:t>
      </w:r>
    </w:p>
    <w:p w14:paraId="5CC1D19B" w14:textId="77777777" w:rsidR="0061345C" w:rsidRPr="0041169D" w:rsidRDefault="0061345C" w:rsidP="71BF47EA">
      <w:pPr>
        <w:keepNext/>
        <w:spacing w:after="0" w:line="276" w:lineRule="auto"/>
        <w:jc w:val="left"/>
        <w:rPr>
          <w:rFonts w:ascii="Times New Roman" w:hAnsi="Times New Roman" w:cs="Times New Roman"/>
          <w:b/>
        </w:rPr>
      </w:pPr>
    </w:p>
    <w:p w14:paraId="09BA1A4A" w14:textId="36260836" w:rsidR="00BB4556" w:rsidRPr="0041169D" w:rsidRDefault="004674BF" w:rsidP="056A9D1E">
      <w:pPr>
        <w:keepNext/>
        <w:spacing w:after="0" w:line="276" w:lineRule="auto"/>
        <w:contextualSpacing/>
        <w:jc w:val="left"/>
        <w:rPr>
          <w:rFonts w:ascii="Times New Roman" w:hAnsi="Times New Roman" w:cs="Times New Roman"/>
          <w:bCs/>
          <w:lang w:val="en-US"/>
        </w:rPr>
      </w:pPr>
      <w:r w:rsidRPr="0041169D">
        <w:rPr>
          <w:rFonts w:ascii="Times New Roman" w:hAnsi="Times New Roman" w:cs="Times New Roman"/>
          <w:bCs/>
          <w:lang w:val="en-US"/>
        </w:rPr>
        <w:t>The Bill engages the following rights:</w:t>
      </w:r>
    </w:p>
    <w:p w14:paraId="38BB0085" w14:textId="77777777" w:rsidR="00C57C57" w:rsidRPr="0041169D" w:rsidRDefault="00C57C57" w:rsidP="056A9D1E">
      <w:pPr>
        <w:keepNext/>
        <w:spacing w:after="0" w:line="276" w:lineRule="auto"/>
        <w:contextualSpacing/>
        <w:jc w:val="left"/>
        <w:rPr>
          <w:rFonts w:ascii="Times New Roman" w:hAnsi="Times New Roman" w:cs="Times New Roman"/>
          <w:lang w:val="en-US"/>
        </w:rPr>
      </w:pPr>
    </w:p>
    <w:p w14:paraId="6E54B5C6" w14:textId="6D2AE5D6" w:rsidR="00E355DE" w:rsidRPr="0041169D" w:rsidRDefault="00974518" w:rsidP="00B265FD">
      <w:pPr>
        <w:numPr>
          <w:ilvl w:val="0"/>
          <w:numId w:val="24"/>
        </w:numPr>
        <w:spacing w:after="0" w:line="276" w:lineRule="auto"/>
        <w:contextualSpacing/>
        <w:jc w:val="left"/>
        <w:rPr>
          <w:rFonts w:ascii="Times New Roman" w:hAnsi="Times New Roman" w:cs="Times New Roman"/>
          <w:bCs/>
        </w:rPr>
      </w:pPr>
      <w:r w:rsidRPr="0041169D">
        <w:rPr>
          <w:rFonts w:ascii="Times New Roman" w:hAnsi="Times New Roman" w:cs="Times New Roman"/>
          <w:bCs/>
          <w:lang w:val="en-US"/>
        </w:rPr>
        <w:t xml:space="preserve">Rights of people with disability – </w:t>
      </w:r>
      <w:r w:rsidRPr="0041169D">
        <w:rPr>
          <w:rFonts w:ascii="Times New Roman" w:hAnsi="Times New Roman" w:cs="Times New Roman"/>
          <w:lang w:val="en-US"/>
        </w:rPr>
        <w:t xml:space="preserve">Articles </w:t>
      </w:r>
      <w:r w:rsidR="00081ED9" w:rsidRPr="0041169D">
        <w:rPr>
          <w:rFonts w:ascii="Times New Roman" w:hAnsi="Times New Roman" w:cs="Times New Roman"/>
          <w:lang w:val="en-US"/>
        </w:rPr>
        <w:t>3, 4(3), 19 and 28</w:t>
      </w:r>
      <w:r w:rsidRPr="0041169D">
        <w:rPr>
          <w:rFonts w:ascii="Times New Roman" w:hAnsi="Times New Roman" w:cs="Times New Roman"/>
          <w:bCs/>
          <w:lang w:val="en-US"/>
        </w:rPr>
        <w:t xml:space="preserve"> of the </w:t>
      </w:r>
      <w:r w:rsidRPr="0041169D">
        <w:rPr>
          <w:rFonts w:ascii="Times New Roman" w:hAnsi="Times New Roman" w:cs="Times New Roman"/>
          <w:bCs/>
          <w:i/>
          <w:iCs/>
          <w:lang w:val="en-US"/>
        </w:rPr>
        <w:t xml:space="preserve">Convention on the Rights of Persons with Disabilities </w:t>
      </w:r>
      <w:r w:rsidRPr="0041169D">
        <w:rPr>
          <w:rFonts w:ascii="Times New Roman" w:hAnsi="Times New Roman" w:cs="Times New Roman"/>
          <w:bCs/>
          <w:lang w:val="en-US"/>
        </w:rPr>
        <w:t>(CRPD).</w:t>
      </w:r>
    </w:p>
    <w:p w14:paraId="0F2E642A" w14:textId="228B9681" w:rsidR="00347574" w:rsidRPr="0041169D" w:rsidRDefault="0070135A" w:rsidP="00B265FD">
      <w:pPr>
        <w:numPr>
          <w:ilvl w:val="0"/>
          <w:numId w:val="24"/>
        </w:numPr>
        <w:spacing w:after="0" w:line="276" w:lineRule="auto"/>
        <w:jc w:val="left"/>
        <w:rPr>
          <w:rFonts w:ascii="Times New Roman" w:hAnsi="Times New Roman" w:cs="Times New Roman"/>
          <w:bCs/>
        </w:rPr>
      </w:pPr>
      <w:r w:rsidRPr="0041169D">
        <w:rPr>
          <w:rFonts w:ascii="Times New Roman" w:hAnsi="Times New Roman" w:cs="Times New Roman"/>
          <w:bCs/>
        </w:rPr>
        <w:t xml:space="preserve">Right to freedom from exploitation, violence and abuse – Article </w:t>
      </w:r>
      <w:r w:rsidR="00347574" w:rsidRPr="0041169D">
        <w:rPr>
          <w:rFonts w:ascii="Times New Roman" w:hAnsi="Times New Roman" w:cs="Times New Roman"/>
          <w:bCs/>
          <w:lang w:val="en-US"/>
        </w:rPr>
        <w:t>16 of the CRPD.</w:t>
      </w:r>
    </w:p>
    <w:p w14:paraId="44D3BB64" w14:textId="5192372D" w:rsidR="0070135A" w:rsidRPr="0041169D" w:rsidRDefault="00BB58BA" w:rsidP="00B265FD">
      <w:pPr>
        <w:numPr>
          <w:ilvl w:val="0"/>
          <w:numId w:val="24"/>
        </w:numPr>
        <w:spacing w:after="0" w:line="276" w:lineRule="auto"/>
        <w:jc w:val="left"/>
        <w:rPr>
          <w:rFonts w:ascii="Times New Roman" w:hAnsi="Times New Roman" w:cs="Times New Roman"/>
          <w:bCs/>
        </w:rPr>
      </w:pPr>
      <w:r w:rsidRPr="0041169D">
        <w:rPr>
          <w:rFonts w:ascii="Times New Roman" w:hAnsi="Times New Roman" w:cs="Times New Roman"/>
          <w:bCs/>
          <w:lang w:val="en-US"/>
        </w:rPr>
        <w:t xml:space="preserve">Right to health – Article 12 of the </w:t>
      </w:r>
      <w:r w:rsidRPr="0041169D">
        <w:rPr>
          <w:rFonts w:ascii="Times New Roman" w:hAnsi="Times New Roman" w:cs="Times New Roman"/>
          <w:bCs/>
          <w:i/>
          <w:iCs/>
          <w:lang w:val="en-US"/>
        </w:rPr>
        <w:t>I</w:t>
      </w:r>
      <w:r w:rsidR="00616B7C" w:rsidRPr="0041169D">
        <w:rPr>
          <w:rFonts w:ascii="Times New Roman" w:hAnsi="Times New Roman" w:cs="Times New Roman"/>
          <w:bCs/>
          <w:i/>
          <w:iCs/>
          <w:lang w:val="en-US"/>
        </w:rPr>
        <w:t xml:space="preserve">nternational Covenant on Economic, Social and Cultural Rights </w:t>
      </w:r>
      <w:r w:rsidR="00616B7C" w:rsidRPr="0041169D">
        <w:rPr>
          <w:rFonts w:ascii="Times New Roman" w:hAnsi="Times New Roman" w:cs="Times New Roman"/>
          <w:bCs/>
          <w:lang w:val="en-US"/>
        </w:rPr>
        <w:t>(</w:t>
      </w:r>
      <w:r w:rsidRPr="0041169D">
        <w:rPr>
          <w:rFonts w:ascii="Times New Roman" w:hAnsi="Times New Roman" w:cs="Times New Roman"/>
          <w:bCs/>
          <w:lang w:val="en-US"/>
        </w:rPr>
        <w:t>ICESCR</w:t>
      </w:r>
      <w:r w:rsidR="00616B7C" w:rsidRPr="0041169D">
        <w:rPr>
          <w:rFonts w:ascii="Times New Roman" w:hAnsi="Times New Roman" w:cs="Times New Roman"/>
          <w:bCs/>
          <w:lang w:val="en-US"/>
        </w:rPr>
        <w:t>)</w:t>
      </w:r>
      <w:r w:rsidRPr="0041169D">
        <w:rPr>
          <w:rFonts w:ascii="Times New Roman" w:hAnsi="Times New Roman" w:cs="Times New Roman"/>
          <w:bCs/>
          <w:lang w:val="en-US"/>
        </w:rPr>
        <w:t xml:space="preserve"> and Article 25 of the CRPD</w:t>
      </w:r>
      <w:r w:rsidR="009B32F1" w:rsidRPr="0041169D">
        <w:rPr>
          <w:rFonts w:ascii="Times New Roman" w:hAnsi="Times New Roman" w:cs="Times New Roman"/>
          <w:bCs/>
          <w:lang w:val="en-US"/>
        </w:rPr>
        <w:t>.</w:t>
      </w:r>
    </w:p>
    <w:p w14:paraId="19903293" w14:textId="02065311" w:rsidR="00BA4EB9" w:rsidRPr="0041169D" w:rsidRDefault="00AA2803" w:rsidP="00B265FD">
      <w:pPr>
        <w:numPr>
          <w:ilvl w:val="0"/>
          <w:numId w:val="24"/>
        </w:numPr>
        <w:spacing w:after="0" w:line="276" w:lineRule="auto"/>
        <w:jc w:val="left"/>
        <w:rPr>
          <w:rFonts w:ascii="Times New Roman" w:hAnsi="Times New Roman" w:cs="Times New Roman"/>
          <w:bCs/>
        </w:rPr>
      </w:pPr>
      <w:r w:rsidRPr="0041169D">
        <w:rPr>
          <w:rFonts w:ascii="Times New Roman" w:hAnsi="Times New Roman" w:cs="Times New Roman"/>
          <w:bCs/>
          <w:lang w:val="en-US"/>
        </w:rPr>
        <w:t>Right to equality and non-discrimination – Articles 3, 4, 5 and 12 of the</w:t>
      </w:r>
      <w:r w:rsidR="00CD73BD" w:rsidRPr="0041169D">
        <w:rPr>
          <w:rFonts w:ascii="Times New Roman" w:hAnsi="Times New Roman" w:cs="Times New Roman"/>
          <w:bCs/>
          <w:lang w:val="en-US"/>
        </w:rPr>
        <w:t xml:space="preserve"> CRPD</w:t>
      </w:r>
      <w:r w:rsidRPr="0041169D">
        <w:rPr>
          <w:rFonts w:ascii="Times New Roman" w:hAnsi="Times New Roman" w:cs="Times New Roman"/>
          <w:bCs/>
          <w:lang w:val="en-US"/>
        </w:rPr>
        <w:t xml:space="preserve"> and Articles 2, 16</w:t>
      </w:r>
      <w:r w:rsidR="00E26387" w:rsidRPr="0041169D">
        <w:rPr>
          <w:rFonts w:ascii="Times New Roman" w:hAnsi="Times New Roman" w:cs="Times New Roman"/>
          <w:bCs/>
          <w:lang w:val="en-US"/>
        </w:rPr>
        <w:t>,19</w:t>
      </w:r>
      <w:r w:rsidRPr="0041169D">
        <w:rPr>
          <w:rFonts w:ascii="Times New Roman" w:hAnsi="Times New Roman" w:cs="Times New Roman"/>
          <w:bCs/>
          <w:lang w:val="en-US"/>
        </w:rPr>
        <w:t xml:space="preserve"> and 26 of the </w:t>
      </w:r>
      <w:r w:rsidRPr="0041169D">
        <w:rPr>
          <w:rFonts w:ascii="Times New Roman" w:hAnsi="Times New Roman" w:cs="Times New Roman"/>
          <w:bCs/>
          <w:i/>
          <w:iCs/>
          <w:lang w:val="en-US"/>
        </w:rPr>
        <w:t xml:space="preserve">International Covenant on Civil and Political Rights </w:t>
      </w:r>
      <w:r w:rsidRPr="0041169D">
        <w:rPr>
          <w:rFonts w:ascii="Times New Roman" w:hAnsi="Times New Roman" w:cs="Times New Roman"/>
          <w:bCs/>
          <w:lang w:val="en-US"/>
        </w:rPr>
        <w:t>(ICCPR)</w:t>
      </w:r>
      <w:r w:rsidR="000E6F78" w:rsidRPr="0041169D">
        <w:rPr>
          <w:rFonts w:ascii="Times New Roman" w:hAnsi="Times New Roman" w:cs="Times New Roman"/>
          <w:bCs/>
          <w:lang w:val="en-US"/>
        </w:rPr>
        <w:t>.</w:t>
      </w:r>
    </w:p>
    <w:p w14:paraId="36F13B5C" w14:textId="46661340" w:rsidR="004674BF" w:rsidRPr="0041169D" w:rsidRDefault="004674BF" w:rsidP="00B265FD">
      <w:pPr>
        <w:numPr>
          <w:ilvl w:val="0"/>
          <w:numId w:val="24"/>
        </w:numPr>
        <w:spacing w:after="0" w:line="276" w:lineRule="auto"/>
        <w:jc w:val="left"/>
        <w:rPr>
          <w:rFonts w:ascii="Times New Roman" w:hAnsi="Times New Roman" w:cs="Times New Roman"/>
        </w:rPr>
      </w:pPr>
      <w:r w:rsidRPr="0041169D">
        <w:rPr>
          <w:rFonts w:ascii="Times New Roman" w:hAnsi="Times New Roman" w:cs="Times New Roman"/>
          <w:bCs/>
          <w:lang w:val="en-US"/>
        </w:rPr>
        <w:t>Right to privacy and reputation – Article 17 of the ICCPR and Article 22 of the CRPD</w:t>
      </w:r>
      <w:r w:rsidR="000E6F78" w:rsidRPr="0041169D">
        <w:rPr>
          <w:rFonts w:ascii="Times New Roman" w:hAnsi="Times New Roman" w:cs="Times New Roman"/>
          <w:bCs/>
          <w:lang w:val="en-US"/>
        </w:rPr>
        <w:t>.</w:t>
      </w:r>
    </w:p>
    <w:p w14:paraId="4AFA1578" w14:textId="008B4635" w:rsidR="004C5D9C" w:rsidRPr="0041169D" w:rsidRDefault="004C5D9C" w:rsidP="00B265FD">
      <w:pPr>
        <w:numPr>
          <w:ilvl w:val="0"/>
          <w:numId w:val="24"/>
        </w:numPr>
        <w:spacing w:after="0" w:line="276" w:lineRule="auto"/>
        <w:jc w:val="left"/>
        <w:rPr>
          <w:rFonts w:ascii="Times New Roman" w:hAnsi="Times New Roman" w:cs="Times New Roman"/>
          <w:bCs/>
        </w:rPr>
      </w:pPr>
      <w:r w:rsidRPr="0041169D">
        <w:rPr>
          <w:rFonts w:ascii="Times New Roman" w:hAnsi="Times New Roman" w:cs="Times New Roman"/>
          <w:bCs/>
          <w:lang w:val="en-US"/>
        </w:rPr>
        <w:t xml:space="preserve">The obligation to progressively realise certain rights – Article </w:t>
      </w:r>
      <w:r w:rsidR="00AF18BF" w:rsidRPr="0041169D">
        <w:rPr>
          <w:rFonts w:ascii="Times New Roman" w:hAnsi="Times New Roman" w:cs="Times New Roman"/>
        </w:rPr>
        <w:t>4(2) of the CRPD</w:t>
      </w:r>
      <w:r w:rsidR="000E6F78" w:rsidRPr="0041169D">
        <w:rPr>
          <w:rFonts w:ascii="Times New Roman" w:hAnsi="Times New Roman" w:cs="Times New Roman"/>
        </w:rPr>
        <w:t>.</w:t>
      </w:r>
    </w:p>
    <w:p w14:paraId="220672BA" w14:textId="119C1F7C" w:rsidR="00BB4556" w:rsidRPr="0041169D" w:rsidRDefault="00BB4556" w:rsidP="00517D94">
      <w:pPr>
        <w:spacing w:after="0" w:line="276" w:lineRule="auto"/>
        <w:ind w:left="720"/>
        <w:jc w:val="left"/>
        <w:rPr>
          <w:rFonts w:ascii="Times New Roman" w:hAnsi="Times New Roman" w:cs="Times New Roman"/>
          <w:bCs/>
        </w:rPr>
      </w:pPr>
    </w:p>
    <w:p w14:paraId="2789323E" w14:textId="7A8CC31F" w:rsidR="00BD4E27" w:rsidRPr="0041169D" w:rsidRDefault="00744B75" w:rsidP="00111B1F">
      <w:pPr>
        <w:spacing w:line="276" w:lineRule="auto"/>
        <w:jc w:val="left"/>
        <w:rPr>
          <w:rFonts w:ascii="Times New Roman" w:hAnsi="Times New Roman" w:cs="Times New Roman"/>
          <w:lang w:val="en-US"/>
        </w:rPr>
      </w:pPr>
      <w:r w:rsidRPr="0041169D">
        <w:rPr>
          <w:rFonts w:ascii="Times New Roman" w:hAnsi="Times New Roman" w:cs="Times New Roman"/>
          <w:bCs/>
          <w:lang w:val="en-US"/>
        </w:rPr>
        <w:t>Each of the relevant rights engaged by the Bill are dealt with in turn.</w:t>
      </w:r>
    </w:p>
    <w:p w14:paraId="5AB5C08E" w14:textId="3D6EA24B" w:rsidR="00C209DA" w:rsidRPr="0041169D" w:rsidRDefault="00C209DA" w:rsidP="00676F63">
      <w:pPr>
        <w:spacing w:line="276" w:lineRule="auto"/>
        <w:jc w:val="center"/>
        <w:outlineLvl w:val="2"/>
        <w:rPr>
          <w:rFonts w:ascii="Times New Roman" w:hAnsi="Times New Roman" w:cs="Times New Roman"/>
          <w:b/>
          <w:u w:val="single"/>
        </w:rPr>
      </w:pPr>
      <w:r w:rsidRPr="0041169D">
        <w:rPr>
          <w:rFonts w:ascii="Times New Roman" w:hAnsi="Times New Roman" w:cs="Times New Roman"/>
          <w:b/>
          <w:u w:val="single"/>
        </w:rPr>
        <w:t xml:space="preserve">Rights of people with disability – </w:t>
      </w:r>
      <w:r w:rsidR="003C56F9" w:rsidRPr="0041169D">
        <w:rPr>
          <w:rFonts w:ascii="Times New Roman" w:hAnsi="Times New Roman" w:cs="Times New Roman"/>
          <w:b/>
          <w:u w:val="single"/>
        </w:rPr>
        <w:t>Article</w:t>
      </w:r>
      <w:r w:rsidR="009A0190" w:rsidRPr="0041169D">
        <w:rPr>
          <w:rFonts w:ascii="Times New Roman" w:hAnsi="Times New Roman" w:cs="Times New Roman"/>
          <w:b/>
          <w:u w:val="single"/>
        </w:rPr>
        <w:t>s</w:t>
      </w:r>
      <w:r w:rsidR="00D231CC" w:rsidRPr="0041169D">
        <w:rPr>
          <w:rFonts w:ascii="Times New Roman" w:hAnsi="Times New Roman" w:cs="Times New Roman"/>
          <w:b/>
          <w:u w:val="single"/>
        </w:rPr>
        <w:t xml:space="preserve"> </w:t>
      </w:r>
      <w:r w:rsidR="00081ED9" w:rsidRPr="0041169D">
        <w:rPr>
          <w:rFonts w:ascii="Times New Roman" w:hAnsi="Times New Roman" w:cs="Times New Roman"/>
          <w:b/>
          <w:u w:val="single"/>
        </w:rPr>
        <w:t xml:space="preserve">3, 4(3), 19 and 28 </w:t>
      </w:r>
      <w:r w:rsidR="00F62F86" w:rsidRPr="0041169D">
        <w:rPr>
          <w:rFonts w:ascii="Times New Roman" w:hAnsi="Times New Roman" w:cs="Times New Roman"/>
          <w:b/>
          <w:u w:val="single"/>
        </w:rPr>
        <w:t>of the CRPD</w:t>
      </w:r>
    </w:p>
    <w:p w14:paraId="58F5A3F2" w14:textId="49DA96DB" w:rsidR="005A28F5" w:rsidRPr="0041169D" w:rsidRDefault="005A28F5" w:rsidP="00C26922">
      <w:pPr>
        <w:spacing w:line="276" w:lineRule="auto"/>
        <w:rPr>
          <w:rFonts w:ascii="Times New Roman" w:hAnsi="Times New Roman" w:cs="Times New Roman"/>
        </w:rPr>
      </w:pPr>
      <w:r w:rsidRPr="0041169D">
        <w:rPr>
          <w:rFonts w:ascii="Times New Roman" w:hAnsi="Times New Roman" w:cs="Times New Roman"/>
        </w:rPr>
        <w:t>The Bill seeks to build on the objectives under section 3 of the Act, the first of which is to give effect to Australia’s obligations under the CRPD in conjunction with other laws.</w:t>
      </w:r>
    </w:p>
    <w:p w14:paraId="629F55A7" w14:textId="76681284" w:rsidR="005A28F5" w:rsidRPr="0041169D" w:rsidRDefault="005A28F5" w:rsidP="00C26922">
      <w:pPr>
        <w:spacing w:line="276" w:lineRule="auto"/>
        <w:rPr>
          <w:rFonts w:ascii="Times New Roman" w:hAnsi="Times New Roman" w:cs="Times New Roman"/>
        </w:rPr>
      </w:pPr>
      <w:r w:rsidRPr="0041169D">
        <w:rPr>
          <w:rFonts w:ascii="Times New Roman" w:hAnsi="Times New Roman" w:cs="Times New Roman"/>
        </w:rPr>
        <w:t xml:space="preserve">The CRPD recognises the barriers that </w:t>
      </w:r>
      <w:r w:rsidR="00616B7C" w:rsidRPr="0041169D">
        <w:rPr>
          <w:rFonts w:ascii="Times New Roman" w:hAnsi="Times New Roman" w:cs="Times New Roman"/>
        </w:rPr>
        <w:t xml:space="preserve">people </w:t>
      </w:r>
      <w:r w:rsidRPr="0041169D">
        <w:rPr>
          <w:rFonts w:ascii="Times New Roman" w:hAnsi="Times New Roman" w:cs="Times New Roman"/>
        </w:rPr>
        <w:t xml:space="preserve">with disabilities may face in realising their rights. While rights under all human rights treaties apply to everyone, including </w:t>
      </w:r>
      <w:r w:rsidR="00616B7C" w:rsidRPr="0041169D">
        <w:rPr>
          <w:rFonts w:ascii="Times New Roman" w:hAnsi="Times New Roman" w:cs="Times New Roman"/>
        </w:rPr>
        <w:t xml:space="preserve">people </w:t>
      </w:r>
      <w:r w:rsidRPr="0041169D">
        <w:rPr>
          <w:rFonts w:ascii="Times New Roman" w:hAnsi="Times New Roman" w:cs="Times New Roman"/>
        </w:rPr>
        <w:t xml:space="preserve">with disabilities, the CRPD applies human rights specifically to the context of </w:t>
      </w:r>
      <w:r w:rsidR="00616B7C" w:rsidRPr="0041169D">
        <w:rPr>
          <w:rFonts w:ascii="Times New Roman" w:hAnsi="Times New Roman" w:cs="Times New Roman"/>
        </w:rPr>
        <w:t xml:space="preserve">people </w:t>
      </w:r>
      <w:r w:rsidRPr="0041169D">
        <w:rPr>
          <w:rFonts w:ascii="Times New Roman" w:hAnsi="Times New Roman" w:cs="Times New Roman"/>
        </w:rPr>
        <w:t>with disabilities.</w:t>
      </w:r>
    </w:p>
    <w:p w14:paraId="15A5C03C" w14:textId="2BDB7DB8" w:rsidR="005A28F5" w:rsidRPr="0041169D" w:rsidRDefault="005A28F5" w:rsidP="00C26922">
      <w:pPr>
        <w:spacing w:line="276" w:lineRule="auto"/>
        <w:rPr>
          <w:rFonts w:ascii="Times New Roman" w:hAnsi="Times New Roman" w:cs="Times New Roman"/>
        </w:rPr>
      </w:pPr>
      <w:r w:rsidRPr="0041169D">
        <w:rPr>
          <w:rFonts w:ascii="Times New Roman" w:hAnsi="Times New Roman" w:cs="Times New Roman"/>
          <w:bCs/>
        </w:rPr>
        <w:t xml:space="preserve">The Bill engages the foundational principles of the CRPD by implementing </w:t>
      </w:r>
      <w:r w:rsidR="004A0DC1" w:rsidRPr="0041169D">
        <w:rPr>
          <w:rFonts w:ascii="Times New Roman" w:hAnsi="Times New Roman" w:cs="Times New Roman"/>
          <w:bCs/>
        </w:rPr>
        <w:t>measures</w:t>
      </w:r>
      <w:r w:rsidRPr="0041169D">
        <w:rPr>
          <w:rFonts w:ascii="Times New Roman" w:hAnsi="Times New Roman" w:cs="Times New Roman"/>
          <w:bCs/>
        </w:rPr>
        <w:t xml:space="preserve"> that protect and preserve the capacity of the NDIS to deliver supports to </w:t>
      </w:r>
      <w:r w:rsidR="00616B7C" w:rsidRPr="0041169D">
        <w:rPr>
          <w:rFonts w:ascii="Times New Roman" w:hAnsi="Times New Roman" w:cs="Times New Roman"/>
          <w:bCs/>
        </w:rPr>
        <w:t xml:space="preserve">people </w:t>
      </w:r>
      <w:r w:rsidRPr="0041169D">
        <w:rPr>
          <w:rFonts w:ascii="Times New Roman" w:hAnsi="Times New Roman" w:cs="Times New Roman"/>
          <w:bCs/>
        </w:rPr>
        <w:t>with permanent and significant disability and for future generations who will rely on it. It does so by introducing measures aimed at:</w:t>
      </w:r>
    </w:p>
    <w:p w14:paraId="12CC8C1A" w14:textId="77777777" w:rsidR="005A28F5" w:rsidRPr="0041169D" w:rsidRDefault="005A28F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fighting fraud and stopping rorts.</w:t>
      </w:r>
    </w:p>
    <w:p w14:paraId="4C276DCD" w14:textId="77777777" w:rsidR="005A28F5" w:rsidRPr="0041169D" w:rsidRDefault="005A28F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slowing rapid cost increases.</w:t>
      </w:r>
    </w:p>
    <w:p w14:paraId="1FAC3FB2" w14:textId="77777777" w:rsidR="005A28F5" w:rsidRPr="0041169D" w:rsidRDefault="005A28F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clarifying eligibility requirements.</w:t>
      </w:r>
    </w:p>
    <w:p w14:paraId="11540738" w14:textId="2A1E264A" w:rsidR="005A28F5" w:rsidRPr="0041169D" w:rsidRDefault="005A28F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delivering quality services and supports</w:t>
      </w:r>
      <w:r w:rsidR="0D535529" w:rsidRPr="0041169D">
        <w:rPr>
          <w:rFonts w:ascii="Times New Roman" w:hAnsi="Times New Roman" w:cs="Times New Roman"/>
        </w:rPr>
        <w:t>.</w:t>
      </w:r>
    </w:p>
    <w:p w14:paraId="12888C01" w14:textId="1CA2DE95" w:rsidR="00FD2B8C" w:rsidRPr="0041169D" w:rsidRDefault="00FD2B8C" w:rsidP="00FD2B8C">
      <w:pPr>
        <w:spacing w:line="276" w:lineRule="auto"/>
        <w:rPr>
          <w:rFonts w:ascii="Times New Roman" w:hAnsi="Times New Roman" w:cs="Times New Roman"/>
        </w:rPr>
      </w:pPr>
      <w:r w:rsidRPr="0041169D">
        <w:rPr>
          <w:rFonts w:ascii="Times New Roman" w:hAnsi="Times New Roman" w:cs="Times New Roman"/>
        </w:rPr>
        <w:t>Article 3 the CRPD establishes accessibility as a core general principle of the Convention. The principle is reflected in Article 28 which ensures access to appropriate and affordable services, devices and other assistance for disability</w:t>
      </w:r>
      <w:r w:rsidR="00411DC0" w:rsidRPr="0041169D">
        <w:rPr>
          <w:rFonts w:ascii="Times New Roman" w:hAnsi="Times New Roman" w:cs="Times New Roman"/>
        </w:rPr>
        <w:t xml:space="preserve"> </w:t>
      </w:r>
      <w:r w:rsidRPr="0041169D">
        <w:rPr>
          <w:rFonts w:ascii="Times New Roman" w:hAnsi="Times New Roman" w:cs="Times New Roman"/>
        </w:rPr>
        <w:t xml:space="preserve">related needs for the purposes of safeguarding and protecting </w:t>
      </w:r>
      <w:r w:rsidR="00726556" w:rsidRPr="0041169D">
        <w:rPr>
          <w:rFonts w:ascii="Times New Roman" w:hAnsi="Times New Roman" w:cs="Times New Roman"/>
        </w:rPr>
        <w:t xml:space="preserve">the </w:t>
      </w:r>
      <w:r w:rsidRPr="0041169D">
        <w:rPr>
          <w:rFonts w:ascii="Times New Roman" w:hAnsi="Times New Roman" w:cs="Times New Roman"/>
        </w:rPr>
        <w:t xml:space="preserve">right of persons with disability to social protection. This is underpinned by the </w:t>
      </w:r>
      <w:r w:rsidRPr="0041169D">
        <w:rPr>
          <w:rFonts w:ascii="Times New Roman" w:hAnsi="Times New Roman" w:cs="Times New Roman"/>
        </w:rPr>
        <w:lastRenderedPageBreak/>
        <w:t>requirement for States Parties to take positive steps towards promoting equality and non-discrimination of people with disabilities in all policies and programmes.</w:t>
      </w:r>
    </w:p>
    <w:p w14:paraId="1E3FCCB4" w14:textId="0A5F41BB" w:rsidR="007758CC" w:rsidRPr="0041169D" w:rsidRDefault="00F12178" w:rsidP="0058594D">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 xml:space="preserve">The Bill engages these rights by reshaping the </w:t>
      </w:r>
      <w:r w:rsidR="00CE5BB0" w:rsidRPr="0041169D">
        <w:rPr>
          <w:rFonts w:ascii="Times New Roman" w:hAnsi="Times New Roman" w:cs="Times New Roman"/>
          <w:color w:val="000000" w:themeColor="text1"/>
        </w:rPr>
        <w:t>circumstances in which</w:t>
      </w:r>
      <w:r w:rsidRPr="0041169D">
        <w:rPr>
          <w:rFonts w:ascii="Times New Roman" w:hAnsi="Times New Roman" w:cs="Times New Roman"/>
          <w:color w:val="000000" w:themeColor="text1"/>
        </w:rPr>
        <w:t xml:space="preserve"> disability supports </w:t>
      </w:r>
      <w:r w:rsidR="003B1C56" w:rsidRPr="0041169D">
        <w:rPr>
          <w:rFonts w:ascii="Times New Roman" w:hAnsi="Times New Roman" w:cs="Times New Roman"/>
          <w:color w:val="000000" w:themeColor="text1"/>
        </w:rPr>
        <w:t>can be</w:t>
      </w:r>
      <w:r w:rsidRPr="0041169D">
        <w:rPr>
          <w:rFonts w:ascii="Times New Roman" w:hAnsi="Times New Roman" w:cs="Times New Roman"/>
          <w:color w:val="000000" w:themeColor="text1"/>
        </w:rPr>
        <w:t xml:space="preserve"> accessed through the NDIS</w:t>
      </w:r>
      <w:r w:rsidR="00320B0A" w:rsidRPr="0041169D">
        <w:rPr>
          <w:rFonts w:ascii="Times New Roman" w:hAnsi="Times New Roman" w:cs="Times New Roman"/>
          <w:color w:val="000000" w:themeColor="text1"/>
        </w:rPr>
        <w:t>.</w:t>
      </w:r>
      <w:r w:rsidR="00320B0A" w:rsidRPr="0041169D" w:rsidDel="00653A13">
        <w:rPr>
          <w:rFonts w:ascii="Times New Roman" w:hAnsi="Times New Roman" w:cs="Times New Roman"/>
          <w:color w:val="000000" w:themeColor="text1"/>
        </w:rPr>
        <w:t xml:space="preserve"> </w:t>
      </w:r>
      <w:r w:rsidRPr="0041169D">
        <w:rPr>
          <w:rFonts w:ascii="Times New Roman" w:hAnsi="Times New Roman" w:cs="Times New Roman"/>
          <w:color w:val="000000" w:themeColor="text1"/>
        </w:rPr>
        <w:t xml:space="preserve">A central requirement for access to the NDIS is that an impairment must be permanent or likely to be permanent, and that the impairment must result in </w:t>
      </w:r>
      <w:r w:rsidR="00446C8A" w:rsidRPr="0041169D">
        <w:rPr>
          <w:rFonts w:ascii="Times New Roman" w:hAnsi="Times New Roman" w:cs="Times New Roman"/>
          <w:color w:val="000000" w:themeColor="text1"/>
        </w:rPr>
        <w:t>s</w:t>
      </w:r>
      <w:r w:rsidRPr="0041169D">
        <w:rPr>
          <w:rFonts w:ascii="Times New Roman" w:hAnsi="Times New Roman" w:cs="Times New Roman"/>
          <w:color w:val="000000" w:themeColor="text1"/>
        </w:rPr>
        <w:t xml:space="preserve">ubstantially </w:t>
      </w:r>
      <w:r w:rsidR="00446C8A" w:rsidRPr="0041169D">
        <w:rPr>
          <w:rFonts w:ascii="Times New Roman" w:hAnsi="Times New Roman" w:cs="Times New Roman"/>
          <w:color w:val="000000" w:themeColor="text1"/>
        </w:rPr>
        <w:t>r</w:t>
      </w:r>
      <w:r w:rsidRPr="0041169D">
        <w:rPr>
          <w:rFonts w:ascii="Times New Roman" w:hAnsi="Times New Roman" w:cs="Times New Roman"/>
          <w:color w:val="000000" w:themeColor="text1"/>
        </w:rPr>
        <w:t xml:space="preserve">educed </w:t>
      </w:r>
      <w:r w:rsidR="00446C8A" w:rsidRPr="0041169D">
        <w:rPr>
          <w:rFonts w:ascii="Times New Roman" w:hAnsi="Times New Roman" w:cs="Times New Roman"/>
          <w:color w:val="000000" w:themeColor="text1"/>
        </w:rPr>
        <w:t>f</w:t>
      </w:r>
      <w:r w:rsidRPr="0041169D">
        <w:rPr>
          <w:rFonts w:ascii="Times New Roman" w:hAnsi="Times New Roman" w:cs="Times New Roman"/>
          <w:color w:val="000000" w:themeColor="text1"/>
        </w:rPr>
        <w:t xml:space="preserve">unctional </w:t>
      </w:r>
      <w:r w:rsidR="00446C8A" w:rsidRPr="0041169D">
        <w:rPr>
          <w:rFonts w:ascii="Times New Roman" w:hAnsi="Times New Roman" w:cs="Times New Roman"/>
          <w:color w:val="000000" w:themeColor="text1"/>
        </w:rPr>
        <w:t>c</w:t>
      </w:r>
      <w:r w:rsidRPr="0041169D">
        <w:rPr>
          <w:rFonts w:ascii="Times New Roman" w:hAnsi="Times New Roman" w:cs="Times New Roman"/>
          <w:color w:val="000000" w:themeColor="text1"/>
        </w:rPr>
        <w:t xml:space="preserve">apacity in at least one key activity (such as mobility, communication or self-care). </w:t>
      </w:r>
    </w:p>
    <w:p w14:paraId="6A1FACB5" w14:textId="2DEDDBD3" w:rsidR="00B90AE3" w:rsidRPr="0041169D" w:rsidRDefault="0034403E" w:rsidP="0058594D">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 xml:space="preserve">The current definition of </w:t>
      </w:r>
      <w:r w:rsidR="00016A41" w:rsidRPr="0041169D">
        <w:rPr>
          <w:rFonts w:ascii="Times New Roman" w:hAnsi="Times New Roman" w:cs="Times New Roman"/>
          <w:color w:val="000000" w:themeColor="text1"/>
        </w:rPr>
        <w:t>‘</w:t>
      </w:r>
      <w:r w:rsidRPr="0041169D">
        <w:rPr>
          <w:rFonts w:ascii="Times New Roman" w:hAnsi="Times New Roman" w:cs="Times New Roman"/>
          <w:color w:val="000000" w:themeColor="text1"/>
        </w:rPr>
        <w:t>permanence</w:t>
      </w:r>
      <w:r w:rsidR="00016A41" w:rsidRPr="0041169D">
        <w:rPr>
          <w:rFonts w:ascii="Times New Roman" w:hAnsi="Times New Roman" w:cs="Times New Roman"/>
          <w:color w:val="000000" w:themeColor="text1"/>
        </w:rPr>
        <w:t>’</w:t>
      </w:r>
      <w:r w:rsidRPr="0041169D">
        <w:rPr>
          <w:rFonts w:ascii="Times New Roman" w:hAnsi="Times New Roman" w:cs="Times New Roman"/>
          <w:color w:val="000000" w:themeColor="text1"/>
        </w:rPr>
        <w:t xml:space="preserve"> has resulted in</w:t>
      </w:r>
      <w:r w:rsidR="00A972A2" w:rsidRPr="0041169D">
        <w:rPr>
          <w:rFonts w:ascii="Times New Roman" w:hAnsi="Times New Roman" w:cs="Times New Roman"/>
          <w:color w:val="000000" w:themeColor="text1"/>
        </w:rPr>
        <w:t xml:space="preserve"> the unintended expansion of the </w:t>
      </w:r>
      <w:r w:rsidR="00132C93" w:rsidRPr="0041169D">
        <w:rPr>
          <w:rFonts w:ascii="Times New Roman" w:hAnsi="Times New Roman" w:cs="Times New Roman"/>
          <w:color w:val="000000" w:themeColor="text1"/>
        </w:rPr>
        <w:t xml:space="preserve">NDIS </w:t>
      </w:r>
      <w:r w:rsidR="00A972A2" w:rsidRPr="0041169D">
        <w:rPr>
          <w:rFonts w:ascii="Times New Roman" w:hAnsi="Times New Roman" w:cs="Times New Roman"/>
          <w:color w:val="000000" w:themeColor="text1"/>
        </w:rPr>
        <w:t xml:space="preserve">to </w:t>
      </w:r>
      <w:r w:rsidR="00D147AC" w:rsidRPr="0041169D">
        <w:rPr>
          <w:rFonts w:ascii="Times New Roman" w:hAnsi="Times New Roman" w:cs="Times New Roman"/>
          <w:color w:val="000000" w:themeColor="text1"/>
        </w:rPr>
        <w:t xml:space="preserve">individuals with </w:t>
      </w:r>
      <w:r w:rsidR="00257689" w:rsidRPr="0041169D">
        <w:rPr>
          <w:rFonts w:ascii="Times New Roman" w:hAnsi="Times New Roman" w:cs="Times New Roman"/>
          <w:color w:val="000000" w:themeColor="text1"/>
        </w:rPr>
        <w:t xml:space="preserve">treatable </w:t>
      </w:r>
      <w:r w:rsidR="00584AFE" w:rsidRPr="0041169D">
        <w:rPr>
          <w:rFonts w:ascii="Times New Roman" w:hAnsi="Times New Roman" w:cs="Times New Roman"/>
          <w:color w:val="000000" w:themeColor="text1"/>
        </w:rPr>
        <w:t xml:space="preserve">impairments, </w:t>
      </w:r>
      <w:r w:rsidR="0059509C" w:rsidRPr="0041169D">
        <w:rPr>
          <w:rFonts w:ascii="Times New Roman" w:hAnsi="Times New Roman" w:cs="Times New Roman"/>
          <w:color w:val="000000" w:themeColor="text1"/>
        </w:rPr>
        <w:t>who</w:t>
      </w:r>
      <w:r w:rsidR="00D312E5" w:rsidRPr="0041169D">
        <w:rPr>
          <w:rFonts w:ascii="Times New Roman" w:hAnsi="Times New Roman" w:cs="Times New Roman"/>
          <w:color w:val="000000" w:themeColor="text1"/>
        </w:rPr>
        <w:t>m</w:t>
      </w:r>
      <w:r w:rsidR="0059509C" w:rsidRPr="0041169D">
        <w:rPr>
          <w:rFonts w:ascii="Times New Roman" w:hAnsi="Times New Roman" w:cs="Times New Roman"/>
          <w:color w:val="000000" w:themeColor="text1"/>
        </w:rPr>
        <w:t xml:space="preserve"> the Scheme was </w:t>
      </w:r>
      <w:r w:rsidR="0058594D" w:rsidRPr="0041169D">
        <w:rPr>
          <w:rFonts w:ascii="Times New Roman" w:hAnsi="Times New Roman" w:cs="Times New Roman"/>
          <w:color w:val="000000" w:themeColor="text1"/>
        </w:rPr>
        <w:t>never</w:t>
      </w:r>
      <w:r w:rsidR="009E24C7" w:rsidRPr="0041169D">
        <w:rPr>
          <w:rFonts w:ascii="Times New Roman" w:hAnsi="Times New Roman" w:cs="Times New Roman"/>
          <w:color w:val="000000" w:themeColor="text1"/>
        </w:rPr>
        <w:t xml:space="preserve"> </w:t>
      </w:r>
      <w:r w:rsidR="0059509C" w:rsidRPr="0041169D">
        <w:rPr>
          <w:rFonts w:ascii="Times New Roman" w:hAnsi="Times New Roman" w:cs="Times New Roman"/>
          <w:color w:val="000000" w:themeColor="text1"/>
        </w:rPr>
        <w:t>designed to support</w:t>
      </w:r>
      <w:r w:rsidR="00993968" w:rsidRPr="0041169D">
        <w:rPr>
          <w:rFonts w:ascii="Times New Roman" w:hAnsi="Times New Roman" w:cs="Times New Roman"/>
          <w:color w:val="000000" w:themeColor="text1"/>
        </w:rPr>
        <w:t>. That is,</w:t>
      </w:r>
      <w:r w:rsidR="0049492E" w:rsidRPr="0041169D">
        <w:rPr>
          <w:rFonts w:ascii="Times New Roman" w:hAnsi="Times New Roman" w:cs="Times New Roman"/>
          <w:color w:val="000000" w:themeColor="text1"/>
        </w:rPr>
        <w:t xml:space="preserve"> the NDIS </w:t>
      </w:r>
      <w:r w:rsidR="00257689" w:rsidRPr="0041169D">
        <w:rPr>
          <w:rStyle w:val="normaltextrun"/>
          <w:rFonts w:ascii="Times New Roman" w:hAnsi="Times New Roman" w:cs="Times New Roman"/>
          <w:color w:val="000000" w:themeColor="text1"/>
        </w:rPr>
        <w:t xml:space="preserve">was </w:t>
      </w:r>
      <w:r w:rsidR="0058594D" w:rsidRPr="0041169D">
        <w:rPr>
          <w:rStyle w:val="normaltextrun"/>
          <w:rFonts w:ascii="Times New Roman" w:hAnsi="Times New Roman" w:cs="Times New Roman"/>
          <w:color w:val="000000" w:themeColor="text1"/>
        </w:rPr>
        <w:t>not</w:t>
      </w:r>
      <w:r w:rsidR="00257689" w:rsidRPr="0041169D">
        <w:rPr>
          <w:rStyle w:val="normaltextrun"/>
          <w:rFonts w:ascii="Times New Roman" w:hAnsi="Times New Roman" w:cs="Times New Roman"/>
          <w:color w:val="000000" w:themeColor="text1"/>
        </w:rPr>
        <w:t xml:space="preserve"> intended to replace</w:t>
      </w:r>
      <w:r w:rsidR="00FD2B8C" w:rsidRPr="0041169D">
        <w:rPr>
          <w:rStyle w:val="normaltextrun"/>
          <w:rFonts w:ascii="Times New Roman" w:hAnsi="Times New Roman" w:cs="Times New Roman"/>
          <w:color w:val="000000" w:themeColor="text1"/>
        </w:rPr>
        <w:t xml:space="preserve"> general</w:t>
      </w:r>
      <w:r w:rsidR="00257689" w:rsidRPr="0041169D">
        <w:rPr>
          <w:rStyle w:val="normaltextrun"/>
          <w:rFonts w:ascii="Times New Roman" w:hAnsi="Times New Roman" w:cs="Times New Roman"/>
          <w:color w:val="000000" w:themeColor="text1"/>
        </w:rPr>
        <w:t xml:space="preserve"> health, rehabilitation and treatment services which play a critical role in preventing lifelong disability</w:t>
      </w:r>
      <w:r w:rsidR="0018784E" w:rsidRPr="0041169D">
        <w:rPr>
          <w:rFonts w:ascii="Times New Roman" w:hAnsi="Times New Roman" w:cs="Times New Roman"/>
          <w:color w:val="000000" w:themeColor="text1"/>
        </w:rPr>
        <w:t xml:space="preserve">. </w:t>
      </w:r>
      <w:r w:rsidR="00F9072E" w:rsidRPr="0041169D">
        <w:rPr>
          <w:rFonts w:ascii="Times New Roman" w:hAnsi="Times New Roman" w:cs="Times New Roman"/>
          <w:color w:val="000000" w:themeColor="text1"/>
        </w:rPr>
        <w:t xml:space="preserve">Similarly, the absence of a clear definition of </w:t>
      </w:r>
      <w:r w:rsidR="00446C8A" w:rsidRPr="0041169D">
        <w:rPr>
          <w:rFonts w:ascii="Times New Roman" w:hAnsi="Times New Roman" w:cs="Times New Roman"/>
          <w:color w:val="000000" w:themeColor="text1"/>
        </w:rPr>
        <w:t>‘f</w:t>
      </w:r>
      <w:r w:rsidR="007D684B" w:rsidRPr="0041169D">
        <w:rPr>
          <w:rFonts w:ascii="Times New Roman" w:hAnsi="Times New Roman" w:cs="Times New Roman"/>
          <w:color w:val="000000" w:themeColor="text1"/>
        </w:rPr>
        <w:t xml:space="preserve">unctional </w:t>
      </w:r>
      <w:r w:rsidR="00446C8A" w:rsidRPr="0041169D">
        <w:rPr>
          <w:rFonts w:ascii="Times New Roman" w:hAnsi="Times New Roman" w:cs="Times New Roman"/>
          <w:color w:val="000000" w:themeColor="text1"/>
        </w:rPr>
        <w:t>c</w:t>
      </w:r>
      <w:r w:rsidR="007D684B" w:rsidRPr="0041169D">
        <w:rPr>
          <w:rFonts w:ascii="Times New Roman" w:hAnsi="Times New Roman" w:cs="Times New Roman"/>
          <w:color w:val="000000" w:themeColor="text1"/>
        </w:rPr>
        <w:t>apacity</w:t>
      </w:r>
      <w:r w:rsidR="00446C8A" w:rsidRPr="0041169D">
        <w:rPr>
          <w:rFonts w:ascii="Times New Roman" w:hAnsi="Times New Roman" w:cs="Times New Roman"/>
          <w:color w:val="000000" w:themeColor="text1"/>
        </w:rPr>
        <w:t>’</w:t>
      </w:r>
      <w:r w:rsidR="00F9072E" w:rsidRPr="0041169D">
        <w:rPr>
          <w:rFonts w:ascii="Times New Roman" w:hAnsi="Times New Roman" w:cs="Times New Roman"/>
          <w:color w:val="000000" w:themeColor="text1"/>
        </w:rPr>
        <w:t xml:space="preserve"> has contributed to inconsistent decision</w:t>
      </w:r>
      <w:r w:rsidR="00A7497D" w:rsidRPr="0041169D">
        <w:rPr>
          <w:rFonts w:ascii="Times New Roman" w:hAnsi="Times New Roman" w:cs="Times New Roman"/>
          <w:color w:val="000000" w:themeColor="text1"/>
        </w:rPr>
        <w:t xml:space="preserve"> </w:t>
      </w:r>
      <w:r w:rsidR="00F9072E" w:rsidRPr="0041169D">
        <w:rPr>
          <w:rFonts w:ascii="Times New Roman" w:hAnsi="Times New Roman" w:cs="Times New Roman"/>
          <w:color w:val="000000" w:themeColor="text1"/>
        </w:rPr>
        <w:t xml:space="preserve">making in respect of whether a person meets </w:t>
      </w:r>
      <w:r w:rsidR="002F6C93" w:rsidRPr="0041169D">
        <w:rPr>
          <w:rFonts w:ascii="Times New Roman" w:hAnsi="Times New Roman" w:cs="Times New Roman"/>
          <w:color w:val="000000" w:themeColor="text1"/>
        </w:rPr>
        <w:t xml:space="preserve">the eligibility requirements to access the </w:t>
      </w:r>
      <w:r w:rsidR="00FD2B8C" w:rsidRPr="0041169D">
        <w:rPr>
          <w:rFonts w:ascii="Times New Roman" w:hAnsi="Times New Roman" w:cs="Times New Roman"/>
          <w:color w:val="000000" w:themeColor="text1"/>
        </w:rPr>
        <w:t>Scheme.</w:t>
      </w:r>
      <w:r w:rsidR="00F9072E" w:rsidRPr="0041169D" w:rsidDel="00E137C3">
        <w:rPr>
          <w:rFonts w:ascii="Times New Roman" w:hAnsi="Times New Roman" w:cs="Times New Roman"/>
          <w:color w:val="000000" w:themeColor="text1"/>
        </w:rPr>
        <w:t xml:space="preserve"> </w:t>
      </w:r>
      <w:r w:rsidR="00F42867" w:rsidRPr="0041169D">
        <w:rPr>
          <w:rFonts w:ascii="Times New Roman" w:hAnsi="Times New Roman" w:cs="Times New Roman"/>
          <w:color w:val="000000" w:themeColor="text1"/>
        </w:rPr>
        <w:t xml:space="preserve">These </w:t>
      </w:r>
      <w:r w:rsidR="00723A11" w:rsidRPr="0041169D">
        <w:rPr>
          <w:rFonts w:ascii="Times New Roman" w:hAnsi="Times New Roman" w:cs="Times New Roman"/>
          <w:color w:val="000000" w:themeColor="text1"/>
        </w:rPr>
        <w:t>issues</w:t>
      </w:r>
      <w:r w:rsidR="00F42867" w:rsidRPr="0041169D">
        <w:rPr>
          <w:rFonts w:ascii="Times New Roman" w:hAnsi="Times New Roman" w:cs="Times New Roman"/>
          <w:color w:val="000000" w:themeColor="text1"/>
        </w:rPr>
        <w:t xml:space="preserve"> were reflected in the final report </w:t>
      </w:r>
      <w:r w:rsidR="005E15D8" w:rsidRPr="0041169D">
        <w:rPr>
          <w:rFonts w:ascii="Times New Roman" w:hAnsi="Times New Roman" w:cs="Times New Roman"/>
          <w:color w:val="000000" w:themeColor="text1"/>
        </w:rPr>
        <w:t xml:space="preserve">from the </w:t>
      </w:r>
      <w:r w:rsidR="00F42867" w:rsidRPr="0041169D">
        <w:rPr>
          <w:rFonts w:ascii="Times New Roman" w:hAnsi="Times New Roman" w:cs="Times New Roman"/>
          <w:color w:val="000000" w:themeColor="text1"/>
        </w:rPr>
        <w:t>NDIS</w:t>
      </w:r>
      <w:r w:rsidR="00B62C53" w:rsidRPr="0041169D">
        <w:rPr>
          <w:rFonts w:ascii="Times New Roman" w:hAnsi="Times New Roman" w:cs="Times New Roman"/>
          <w:color w:val="000000" w:themeColor="text1"/>
        </w:rPr>
        <w:t xml:space="preserve"> </w:t>
      </w:r>
      <w:r w:rsidR="005E15D8" w:rsidRPr="0041169D">
        <w:rPr>
          <w:rFonts w:ascii="Times New Roman" w:hAnsi="Times New Roman" w:cs="Times New Roman"/>
          <w:color w:val="000000" w:themeColor="text1"/>
        </w:rPr>
        <w:t>R</w:t>
      </w:r>
      <w:r w:rsidR="00B62C53" w:rsidRPr="0041169D">
        <w:rPr>
          <w:rFonts w:ascii="Times New Roman" w:hAnsi="Times New Roman" w:cs="Times New Roman"/>
          <w:color w:val="000000" w:themeColor="text1"/>
        </w:rPr>
        <w:t>eview</w:t>
      </w:r>
      <w:r w:rsidR="00F42867" w:rsidRPr="0041169D">
        <w:rPr>
          <w:rFonts w:ascii="Times New Roman" w:hAnsi="Times New Roman" w:cs="Times New Roman"/>
          <w:color w:val="000000" w:themeColor="text1"/>
        </w:rPr>
        <w:t xml:space="preserve"> which </w:t>
      </w:r>
      <w:r w:rsidR="0010021C" w:rsidRPr="0041169D">
        <w:rPr>
          <w:rFonts w:ascii="Times New Roman" w:hAnsi="Times New Roman" w:cs="Times New Roman"/>
          <w:color w:val="000000" w:themeColor="text1"/>
        </w:rPr>
        <w:t>found</w:t>
      </w:r>
      <w:r w:rsidR="00F42867" w:rsidRPr="0041169D">
        <w:rPr>
          <w:rFonts w:ascii="Times New Roman" w:hAnsi="Times New Roman" w:cs="Times New Roman"/>
          <w:color w:val="000000" w:themeColor="text1"/>
        </w:rPr>
        <w:t xml:space="preserve"> the current approach to accessing the </w:t>
      </w:r>
      <w:r w:rsidR="00B90AE3" w:rsidRPr="0041169D">
        <w:rPr>
          <w:rFonts w:ascii="Times New Roman" w:hAnsi="Times New Roman" w:cs="Times New Roman"/>
          <w:color w:val="000000" w:themeColor="text1"/>
        </w:rPr>
        <w:t>Scheme is inconsistent</w:t>
      </w:r>
      <w:r w:rsidR="005A6AB7" w:rsidRPr="0041169D">
        <w:rPr>
          <w:rFonts w:ascii="Times New Roman" w:hAnsi="Times New Roman" w:cs="Times New Roman"/>
          <w:color w:val="000000" w:themeColor="text1"/>
        </w:rPr>
        <w:t>,</w:t>
      </w:r>
      <w:r w:rsidR="00B90AE3" w:rsidRPr="0041169D">
        <w:rPr>
          <w:rFonts w:ascii="Times New Roman" w:hAnsi="Times New Roman" w:cs="Times New Roman"/>
          <w:color w:val="000000" w:themeColor="text1"/>
        </w:rPr>
        <w:t xml:space="preserve"> inequitable and not always targeted to those people with disability who require the most support. This has led to unfair outcomes and </w:t>
      </w:r>
      <w:r w:rsidR="00FD2B8C" w:rsidRPr="0041169D">
        <w:rPr>
          <w:rFonts w:ascii="Times New Roman" w:hAnsi="Times New Roman" w:cs="Times New Roman"/>
          <w:color w:val="000000" w:themeColor="text1"/>
        </w:rPr>
        <w:t xml:space="preserve">significantly </w:t>
      </w:r>
      <w:r w:rsidR="00B90AE3" w:rsidRPr="0041169D">
        <w:rPr>
          <w:rFonts w:ascii="Times New Roman" w:hAnsi="Times New Roman" w:cs="Times New Roman"/>
          <w:color w:val="000000" w:themeColor="text1"/>
        </w:rPr>
        <w:t xml:space="preserve">contributed to </w:t>
      </w:r>
      <w:r w:rsidR="00504A7A" w:rsidRPr="0041169D">
        <w:rPr>
          <w:rFonts w:ascii="Times New Roman" w:hAnsi="Times New Roman" w:cs="Times New Roman"/>
          <w:color w:val="000000" w:themeColor="text1"/>
        </w:rPr>
        <w:t>unsustainable growth of the Scheme.</w:t>
      </w:r>
    </w:p>
    <w:p w14:paraId="4E805603" w14:textId="64527A04" w:rsidR="007758CC" w:rsidRPr="0041169D" w:rsidRDefault="00977343" w:rsidP="0058594D">
      <w:pPr>
        <w:spacing w:line="276" w:lineRule="auto"/>
        <w:rPr>
          <w:rFonts w:ascii="Times New Roman" w:hAnsi="Times New Roman" w:cs="Times New Roman"/>
          <w:color w:val="000000" w:themeColor="text1"/>
        </w:rPr>
      </w:pPr>
      <w:r w:rsidRPr="0041169D">
        <w:rPr>
          <w:rFonts w:ascii="Times New Roman" w:hAnsi="Times New Roman" w:cs="Times New Roman"/>
          <w:color w:val="000000" w:themeColor="text1"/>
        </w:rPr>
        <w:t xml:space="preserve">In line with the findings and recommendations of the NDIS Review, </w:t>
      </w:r>
      <w:r w:rsidR="00CA4BBC" w:rsidRPr="0041169D">
        <w:rPr>
          <w:rStyle w:val="normaltextrun"/>
          <w:rFonts w:ascii="Times New Roman" w:hAnsi="Times New Roman" w:cs="Times New Roman"/>
          <w:color w:val="000000" w:themeColor="text1"/>
          <w:shd w:val="clear" w:color="auto" w:fill="FFFFFF"/>
        </w:rPr>
        <w:t>Part 8</w:t>
      </w:r>
      <w:r w:rsidR="00C954F0" w:rsidRPr="0041169D">
        <w:rPr>
          <w:rStyle w:val="normaltextrun"/>
          <w:rFonts w:ascii="Times New Roman" w:hAnsi="Times New Roman" w:cs="Times New Roman"/>
          <w:color w:val="000000" w:themeColor="text1"/>
          <w:shd w:val="clear" w:color="auto" w:fill="FFFFFF"/>
        </w:rPr>
        <w:t xml:space="preserve"> of</w:t>
      </w:r>
      <w:r w:rsidRPr="0041169D">
        <w:rPr>
          <w:rStyle w:val="normaltextrun"/>
          <w:rFonts w:ascii="Times New Roman" w:hAnsi="Times New Roman" w:cs="Times New Roman"/>
          <w:color w:val="000000" w:themeColor="text1"/>
          <w:shd w:val="clear" w:color="auto" w:fill="FFFFFF"/>
        </w:rPr>
        <w:t xml:space="preserve"> </w:t>
      </w:r>
      <w:r w:rsidR="00A02FB0" w:rsidRPr="0041169D">
        <w:rPr>
          <w:rStyle w:val="normaltextrun"/>
          <w:rFonts w:ascii="Times New Roman" w:hAnsi="Times New Roman" w:cs="Times New Roman"/>
          <w:color w:val="000000" w:themeColor="text1"/>
          <w:shd w:val="clear" w:color="auto" w:fill="FFFFFF"/>
        </w:rPr>
        <w:t>Schedule 1</w:t>
      </w:r>
      <w:r w:rsidR="00C954F0" w:rsidRPr="0041169D">
        <w:rPr>
          <w:rStyle w:val="normaltextrun"/>
          <w:rFonts w:ascii="Times New Roman" w:hAnsi="Times New Roman" w:cs="Times New Roman"/>
          <w:color w:val="000000" w:themeColor="text1"/>
          <w:shd w:val="clear" w:color="auto" w:fill="FFFFFF"/>
        </w:rPr>
        <w:t xml:space="preserve"> of</w:t>
      </w:r>
      <w:r w:rsidRPr="0041169D">
        <w:rPr>
          <w:rStyle w:val="normaltextrun"/>
          <w:rFonts w:ascii="Times New Roman" w:hAnsi="Times New Roman" w:cs="Times New Roman"/>
          <w:color w:val="000000" w:themeColor="text1"/>
          <w:shd w:val="clear" w:color="auto" w:fill="FFFFFF"/>
        </w:rPr>
        <w:t xml:space="preserve"> t</w:t>
      </w:r>
      <w:r w:rsidR="006F7B6F" w:rsidRPr="0041169D">
        <w:rPr>
          <w:rStyle w:val="normaltextrun"/>
          <w:rFonts w:ascii="Times New Roman" w:hAnsi="Times New Roman" w:cs="Times New Roman"/>
          <w:color w:val="000000" w:themeColor="text1"/>
          <w:shd w:val="clear" w:color="auto" w:fill="FFFFFF"/>
        </w:rPr>
        <w:t xml:space="preserve">he Bill </w:t>
      </w:r>
      <w:r w:rsidR="00257689" w:rsidRPr="0041169D">
        <w:rPr>
          <w:rStyle w:val="normaltextrun"/>
          <w:rFonts w:ascii="Times New Roman" w:hAnsi="Times New Roman" w:cs="Times New Roman"/>
          <w:color w:val="000000" w:themeColor="text1"/>
          <w:shd w:val="clear" w:color="auto" w:fill="FFFFFF"/>
        </w:rPr>
        <w:t xml:space="preserve">clarifies the definition of permanence to ensure </w:t>
      </w:r>
      <w:r w:rsidR="009B749F" w:rsidRPr="0041169D">
        <w:rPr>
          <w:rStyle w:val="normaltextrun"/>
          <w:rFonts w:ascii="Times New Roman" w:hAnsi="Times New Roman" w:cs="Times New Roman"/>
          <w:color w:val="000000" w:themeColor="text1"/>
          <w:shd w:val="clear" w:color="auto" w:fill="FFFFFF"/>
        </w:rPr>
        <w:t>the Scheme</w:t>
      </w:r>
      <w:r w:rsidR="00E4141B" w:rsidRPr="0041169D">
        <w:rPr>
          <w:rStyle w:val="normaltextrun"/>
          <w:rFonts w:ascii="Times New Roman" w:hAnsi="Times New Roman" w:cs="Times New Roman"/>
          <w:color w:val="000000" w:themeColor="text1"/>
          <w:shd w:val="clear" w:color="auto" w:fill="FFFFFF"/>
        </w:rPr>
        <w:t> </w:t>
      </w:r>
      <w:r w:rsidR="006957FB" w:rsidRPr="0041169D">
        <w:rPr>
          <w:rStyle w:val="normaltextrun"/>
          <w:rFonts w:ascii="Times New Roman" w:hAnsi="Times New Roman" w:cs="Times New Roman"/>
          <w:color w:val="000000" w:themeColor="text1"/>
          <w:shd w:val="clear" w:color="auto" w:fill="FFFFFF"/>
        </w:rPr>
        <w:t xml:space="preserve">only </w:t>
      </w:r>
      <w:r w:rsidR="00E4141B" w:rsidRPr="0041169D">
        <w:rPr>
          <w:rStyle w:val="normaltextrun"/>
          <w:rFonts w:ascii="Times New Roman" w:hAnsi="Times New Roman" w:cs="Times New Roman"/>
          <w:color w:val="000000" w:themeColor="text1"/>
          <w:shd w:val="clear" w:color="auto" w:fill="FFFFFF"/>
        </w:rPr>
        <w:t xml:space="preserve">supports people with permanent </w:t>
      </w:r>
      <w:r w:rsidR="00E4141B" w:rsidRPr="0041169D">
        <w:rPr>
          <w:rStyle w:val="normaltextrun"/>
          <w:rFonts w:ascii="Times New Roman" w:hAnsi="Times New Roman" w:cs="Times New Roman"/>
          <w:color w:val="000000" w:themeColor="text1"/>
        </w:rPr>
        <w:t xml:space="preserve">or likely permanent </w:t>
      </w:r>
      <w:r w:rsidR="00E4141B" w:rsidRPr="0041169D">
        <w:rPr>
          <w:rStyle w:val="normaltextrun"/>
          <w:rFonts w:ascii="Times New Roman" w:hAnsi="Times New Roman" w:cs="Times New Roman"/>
          <w:color w:val="000000" w:themeColor="text1"/>
          <w:shd w:val="clear" w:color="auto" w:fill="FFFFFF"/>
        </w:rPr>
        <w:t>and significant disability</w:t>
      </w:r>
      <w:r w:rsidR="00257689" w:rsidRPr="0041169D">
        <w:rPr>
          <w:rStyle w:val="normaltextrun"/>
          <w:rFonts w:ascii="Times New Roman" w:hAnsi="Times New Roman" w:cs="Times New Roman"/>
          <w:color w:val="000000" w:themeColor="text1"/>
          <w:shd w:val="clear" w:color="auto" w:fill="FFFFFF"/>
        </w:rPr>
        <w:t xml:space="preserve">, </w:t>
      </w:r>
      <w:r w:rsidR="002557CE" w:rsidRPr="0041169D">
        <w:rPr>
          <w:rStyle w:val="normaltextrun"/>
          <w:rFonts w:ascii="Times New Roman" w:hAnsi="Times New Roman" w:cs="Times New Roman"/>
          <w:color w:val="000000" w:themeColor="text1"/>
          <w:shd w:val="clear" w:color="auto" w:fill="FFFFFF"/>
        </w:rPr>
        <w:t xml:space="preserve">realigning </w:t>
      </w:r>
      <w:r w:rsidR="00327B7F" w:rsidRPr="0041169D">
        <w:rPr>
          <w:rStyle w:val="normaltextrun"/>
          <w:rFonts w:ascii="Times New Roman" w:hAnsi="Times New Roman" w:cs="Times New Roman"/>
          <w:color w:val="000000" w:themeColor="text1"/>
          <w:shd w:val="clear" w:color="auto" w:fill="FFFFFF"/>
        </w:rPr>
        <w:t>this access requirement with the intention and objectives of the Act</w:t>
      </w:r>
      <w:r w:rsidR="00966A28" w:rsidRPr="0041169D">
        <w:rPr>
          <w:rStyle w:val="normaltextrun"/>
          <w:rFonts w:ascii="Times New Roman" w:hAnsi="Times New Roman" w:cs="Times New Roman"/>
          <w:color w:val="000000" w:themeColor="text1"/>
          <w:shd w:val="clear" w:color="auto" w:fill="FFFFFF"/>
        </w:rPr>
        <w:t>.</w:t>
      </w:r>
      <w:r w:rsidR="00B84BA2" w:rsidRPr="0041169D">
        <w:rPr>
          <w:rStyle w:val="normaltextrun"/>
          <w:rFonts w:ascii="Times New Roman" w:hAnsi="Times New Roman" w:cs="Times New Roman"/>
          <w:color w:val="000000" w:themeColor="text1"/>
          <w:shd w:val="clear" w:color="auto" w:fill="FFFFFF"/>
        </w:rPr>
        <w:t xml:space="preserve"> </w:t>
      </w:r>
      <w:r w:rsidR="00A02FB0" w:rsidRPr="0041169D">
        <w:rPr>
          <w:rFonts w:ascii="Times New Roman" w:hAnsi="Times New Roman" w:cs="Times New Roman"/>
          <w:color w:val="000000" w:themeColor="text1"/>
        </w:rPr>
        <w:t>Part 1 of Schedule 1 of the Bill</w:t>
      </w:r>
      <w:r w:rsidR="00EA7FBF" w:rsidRPr="0041169D">
        <w:rPr>
          <w:rFonts w:ascii="Times New Roman" w:hAnsi="Times New Roman" w:cs="Times New Roman"/>
          <w:color w:val="000000" w:themeColor="text1"/>
        </w:rPr>
        <w:t xml:space="preserve"> </w:t>
      </w:r>
      <w:r w:rsidR="00C76D2A" w:rsidRPr="0041169D">
        <w:rPr>
          <w:rFonts w:ascii="Times New Roman" w:hAnsi="Times New Roman" w:cs="Times New Roman"/>
          <w:color w:val="000000" w:themeColor="text1"/>
        </w:rPr>
        <w:t xml:space="preserve">introduces a new definition of </w:t>
      </w:r>
      <w:r w:rsidR="00DE4E60" w:rsidRPr="0041169D">
        <w:rPr>
          <w:rFonts w:ascii="Times New Roman" w:hAnsi="Times New Roman" w:cs="Times New Roman"/>
          <w:color w:val="000000" w:themeColor="text1"/>
        </w:rPr>
        <w:t>‘</w:t>
      </w:r>
      <w:r w:rsidR="00C76D2A" w:rsidRPr="0041169D">
        <w:rPr>
          <w:rFonts w:ascii="Times New Roman" w:hAnsi="Times New Roman" w:cs="Times New Roman"/>
          <w:color w:val="000000" w:themeColor="text1"/>
        </w:rPr>
        <w:t>functional capacity</w:t>
      </w:r>
      <w:r w:rsidR="00DE4E60" w:rsidRPr="0041169D">
        <w:rPr>
          <w:rFonts w:ascii="Times New Roman" w:hAnsi="Times New Roman" w:cs="Times New Roman"/>
          <w:color w:val="000000" w:themeColor="text1"/>
        </w:rPr>
        <w:t>’</w:t>
      </w:r>
      <w:r w:rsidR="00F3108B" w:rsidRPr="0041169D">
        <w:rPr>
          <w:rFonts w:ascii="Times New Roman" w:hAnsi="Times New Roman" w:cs="Times New Roman"/>
          <w:color w:val="000000" w:themeColor="text1"/>
        </w:rPr>
        <w:t xml:space="preserve"> and</w:t>
      </w:r>
      <w:r w:rsidR="00A94AFF" w:rsidRPr="0041169D">
        <w:rPr>
          <w:rFonts w:ascii="Times New Roman" w:hAnsi="Times New Roman" w:cs="Times New Roman"/>
          <w:color w:val="000000" w:themeColor="text1"/>
        </w:rPr>
        <w:t xml:space="preserve"> </w:t>
      </w:r>
      <w:r w:rsidR="00DE4E60" w:rsidRPr="0041169D">
        <w:rPr>
          <w:rFonts w:ascii="Times New Roman" w:eastAsia="Times New Roman" w:hAnsi="Times New Roman" w:cs="Times New Roman"/>
          <w:color w:val="000000" w:themeColor="text1"/>
        </w:rPr>
        <w:t xml:space="preserve">a power to make </w:t>
      </w:r>
      <w:r w:rsidR="009F353A" w:rsidRPr="0041169D">
        <w:rPr>
          <w:rFonts w:ascii="Times New Roman" w:eastAsia="Times New Roman" w:hAnsi="Times New Roman" w:cs="Times New Roman"/>
          <w:color w:val="000000" w:themeColor="text1"/>
        </w:rPr>
        <w:t>NDIS</w:t>
      </w:r>
      <w:r w:rsidR="00DE4E60" w:rsidRPr="0041169D">
        <w:rPr>
          <w:rFonts w:ascii="Times New Roman" w:eastAsia="Times New Roman" w:hAnsi="Times New Roman" w:cs="Times New Roman"/>
          <w:color w:val="000000" w:themeColor="text1"/>
        </w:rPr>
        <w:t xml:space="preserve"> rules with respect to method</w:t>
      </w:r>
      <w:r w:rsidR="00C4667A" w:rsidRPr="0041169D">
        <w:rPr>
          <w:rFonts w:ascii="Times New Roman" w:eastAsia="Times New Roman" w:hAnsi="Times New Roman" w:cs="Times New Roman"/>
          <w:color w:val="000000" w:themeColor="text1"/>
        </w:rPr>
        <w:t>s</w:t>
      </w:r>
      <w:r w:rsidR="00C17145" w:rsidRPr="0041169D">
        <w:rPr>
          <w:rFonts w:ascii="Times New Roman" w:eastAsia="Times New Roman" w:hAnsi="Times New Roman" w:cs="Times New Roman"/>
          <w:color w:val="000000" w:themeColor="text1"/>
        </w:rPr>
        <w:t xml:space="preserve"> or</w:t>
      </w:r>
      <w:r w:rsidR="00C4667A" w:rsidRPr="0041169D">
        <w:rPr>
          <w:rFonts w:ascii="Times New Roman" w:eastAsia="Times New Roman" w:hAnsi="Times New Roman" w:cs="Times New Roman"/>
          <w:color w:val="000000" w:themeColor="text1"/>
        </w:rPr>
        <w:t xml:space="preserve"> criteria</w:t>
      </w:r>
      <w:r w:rsidR="00C17145" w:rsidRPr="0041169D">
        <w:rPr>
          <w:rFonts w:ascii="Times New Roman" w:eastAsia="Times New Roman" w:hAnsi="Times New Roman" w:cs="Times New Roman"/>
          <w:color w:val="000000" w:themeColor="text1"/>
        </w:rPr>
        <w:t xml:space="preserve">, including </w:t>
      </w:r>
      <w:r w:rsidR="003D3FCC" w:rsidRPr="0041169D">
        <w:rPr>
          <w:rFonts w:ascii="Times New Roman" w:eastAsia="Times New Roman" w:hAnsi="Times New Roman" w:cs="Times New Roman"/>
          <w:color w:val="000000" w:themeColor="text1"/>
        </w:rPr>
        <w:t>classifications</w:t>
      </w:r>
      <w:r w:rsidR="00730524" w:rsidRPr="0041169D">
        <w:rPr>
          <w:rFonts w:ascii="Times New Roman" w:eastAsia="Times New Roman" w:hAnsi="Times New Roman" w:cs="Times New Roman"/>
          <w:color w:val="000000" w:themeColor="text1"/>
        </w:rPr>
        <w:t xml:space="preserve"> or thresholds</w:t>
      </w:r>
      <w:r w:rsidR="002504C0" w:rsidRPr="0041169D">
        <w:rPr>
          <w:rFonts w:ascii="Times New Roman" w:eastAsia="Times New Roman" w:hAnsi="Times New Roman" w:cs="Times New Roman"/>
          <w:color w:val="000000" w:themeColor="text1"/>
        </w:rPr>
        <w:t xml:space="preserve"> relevant to the assessment</w:t>
      </w:r>
      <w:r w:rsidR="003D3FCC" w:rsidRPr="0041169D">
        <w:rPr>
          <w:rFonts w:ascii="Times New Roman" w:eastAsia="Times New Roman" w:hAnsi="Times New Roman" w:cs="Times New Roman"/>
          <w:color w:val="000000" w:themeColor="text1"/>
        </w:rPr>
        <w:t xml:space="preserve"> of an individual’s functional capacity.</w:t>
      </w:r>
      <w:r w:rsidR="00C76D2A" w:rsidRPr="0041169D">
        <w:rPr>
          <w:rFonts w:ascii="Times New Roman" w:hAnsi="Times New Roman" w:cs="Times New Roman"/>
          <w:color w:val="000000" w:themeColor="text1"/>
        </w:rPr>
        <w:t xml:space="preserve"> </w:t>
      </w:r>
    </w:p>
    <w:p w14:paraId="4360FA54" w14:textId="32C221FB" w:rsidR="0083683B" w:rsidRPr="0041169D" w:rsidRDefault="004039AF" w:rsidP="0058594D">
      <w:pPr>
        <w:spacing w:line="276" w:lineRule="auto"/>
        <w:rPr>
          <w:rFonts w:ascii="Times New Roman" w:hAnsi="Times New Roman" w:cs="Times New Roman"/>
        </w:rPr>
      </w:pPr>
      <w:r w:rsidRPr="0041169D">
        <w:rPr>
          <w:rFonts w:ascii="Times New Roman" w:hAnsi="Times New Roman" w:cs="Times New Roman"/>
        </w:rPr>
        <w:t>These provisions</w:t>
      </w:r>
      <w:r w:rsidR="00331F55" w:rsidRPr="0041169D">
        <w:rPr>
          <w:rFonts w:ascii="Times New Roman" w:hAnsi="Times New Roman" w:cs="Times New Roman"/>
        </w:rPr>
        <w:t xml:space="preserve"> will make way for</w:t>
      </w:r>
      <w:r w:rsidR="00CB1805" w:rsidRPr="0041169D">
        <w:rPr>
          <w:rFonts w:ascii="Times New Roman" w:hAnsi="Times New Roman" w:cs="Times New Roman"/>
        </w:rPr>
        <w:t xml:space="preserve"> </w:t>
      </w:r>
      <w:r w:rsidR="009712AC" w:rsidRPr="0041169D">
        <w:rPr>
          <w:rFonts w:ascii="Times New Roman" w:hAnsi="Times New Roman" w:cs="Times New Roman"/>
        </w:rPr>
        <w:t>the implementation of</w:t>
      </w:r>
      <w:r w:rsidR="001E3994" w:rsidRPr="0041169D">
        <w:rPr>
          <w:rFonts w:ascii="Times New Roman" w:hAnsi="Times New Roman" w:cs="Times New Roman"/>
        </w:rPr>
        <w:t xml:space="preserve"> a standardised, </w:t>
      </w:r>
      <w:r w:rsidR="00F0659B" w:rsidRPr="0041169D">
        <w:rPr>
          <w:rFonts w:ascii="Times New Roman" w:hAnsi="Times New Roman" w:cs="Times New Roman"/>
        </w:rPr>
        <w:t>evidence-based assessment of a person’s functional capacity</w:t>
      </w:r>
      <w:r w:rsidR="00417E3B" w:rsidRPr="0041169D">
        <w:rPr>
          <w:rFonts w:ascii="Times New Roman" w:hAnsi="Times New Roman" w:cs="Times New Roman"/>
        </w:rPr>
        <w:t xml:space="preserve"> that impacts their day-to-day living</w:t>
      </w:r>
      <w:r w:rsidR="009712AC" w:rsidRPr="0041169D">
        <w:rPr>
          <w:rFonts w:ascii="Times New Roman" w:hAnsi="Times New Roman" w:cs="Times New Roman"/>
        </w:rPr>
        <w:t xml:space="preserve">, </w:t>
      </w:r>
      <w:r w:rsidR="00D02D90" w:rsidRPr="0041169D">
        <w:rPr>
          <w:rFonts w:ascii="Times New Roman" w:hAnsi="Times New Roman" w:cs="Times New Roman"/>
        </w:rPr>
        <w:t>moving away from the current approach which relies on</w:t>
      </w:r>
      <w:r w:rsidR="00BC6449" w:rsidRPr="0041169D">
        <w:rPr>
          <w:rFonts w:ascii="Times New Roman" w:hAnsi="Times New Roman" w:cs="Times New Roman"/>
        </w:rPr>
        <w:t xml:space="preserve"> diagnosis</w:t>
      </w:r>
      <w:r w:rsidR="008708C4" w:rsidRPr="0041169D">
        <w:rPr>
          <w:rFonts w:ascii="Times New Roman" w:hAnsi="Times New Roman" w:cs="Times New Roman"/>
        </w:rPr>
        <w:t>.</w:t>
      </w:r>
      <w:r w:rsidR="00432F01" w:rsidRPr="0041169D">
        <w:rPr>
          <w:rFonts w:ascii="Times New Roman" w:hAnsi="Times New Roman" w:cs="Times New Roman"/>
        </w:rPr>
        <w:t xml:space="preserve"> </w:t>
      </w:r>
      <w:r w:rsidR="00C57731" w:rsidRPr="0041169D">
        <w:rPr>
          <w:rFonts w:ascii="Times New Roman" w:hAnsi="Times New Roman" w:cs="Times New Roman"/>
        </w:rPr>
        <w:t xml:space="preserve">The implementation of these </w:t>
      </w:r>
      <w:r w:rsidR="00FD2B8C" w:rsidRPr="0041169D">
        <w:rPr>
          <w:rFonts w:ascii="Times New Roman" w:hAnsi="Times New Roman" w:cs="Times New Roman"/>
        </w:rPr>
        <w:t>measures</w:t>
      </w:r>
      <w:r w:rsidR="00262AF3" w:rsidRPr="0041169D">
        <w:rPr>
          <w:rFonts w:ascii="Times New Roman" w:hAnsi="Times New Roman" w:cs="Times New Roman"/>
        </w:rPr>
        <w:t xml:space="preserve"> </w:t>
      </w:r>
      <w:r w:rsidR="00C57731" w:rsidRPr="0041169D">
        <w:rPr>
          <w:rFonts w:ascii="Times New Roman" w:hAnsi="Times New Roman" w:cs="Times New Roman"/>
        </w:rPr>
        <w:t>in the Bill will therefore</w:t>
      </w:r>
      <w:r w:rsidR="00262AF3" w:rsidRPr="0041169D">
        <w:rPr>
          <w:rFonts w:ascii="Times New Roman" w:hAnsi="Times New Roman" w:cs="Times New Roman"/>
        </w:rPr>
        <w:t xml:space="preserve"> ensure </w:t>
      </w:r>
      <w:r w:rsidR="008C2343" w:rsidRPr="0041169D">
        <w:rPr>
          <w:rFonts w:ascii="Times New Roman" w:hAnsi="Times New Roman" w:cs="Times New Roman"/>
        </w:rPr>
        <w:t>fairer</w:t>
      </w:r>
      <w:r w:rsidR="00262AF3" w:rsidRPr="0041169D">
        <w:rPr>
          <w:rFonts w:ascii="Times New Roman" w:hAnsi="Times New Roman" w:cs="Times New Roman"/>
        </w:rPr>
        <w:t xml:space="preserve">, </w:t>
      </w:r>
      <w:r w:rsidR="008C2343" w:rsidRPr="0041169D">
        <w:rPr>
          <w:rFonts w:ascii="Times New Roman" w:hAnsi="Times New Roman" w:cs="Times New Roman"/>
        </w:rPr>
        <w:t xml:space="preserve">more consistent </w:t>
      </w:r>
      <w:r w:rsidR="00262AF3" w:rsidRPr="0041169D">
        <w:rPr>
          <w:rFonts w:ascii="Times New Roman" w:hAnsi="Times New Roman" w:cs="Times New Roman"/>
        </w:rPr>
        <w:t xml:space="preserve">and sustainable </w:t>
      </w:r>
      <w:r w:rsidR="003458D7" w:rsidRPr="0041169D">
        <w:rPr>
          <w:rFonts w:ascii="Times New Roman" w:hAnsi="Times New Roman" w:cs="Times New Roman"/>
        </w:rPr>
        <w:t xml:space="preserve">assessment outcomes, </w:t>
      </w:r>
      <w:r w:rsidR="00AA6F62" w:rsidRPr="0041169D">
        <w:rPr>
          <w:rFonts w:ascii="Times New Roman" w:hAnsi="Times New Roman" w:cs="Times New Roman"/>
        </w:rPr>
        <w:t>resulting in equitable access to the Scheme</w:t>
      </w:r>
      <w:r w:rsidR="00FD2B8C" w:rsidRPr="0041169D">
        <w:rPr>
          <w:rFonts w:ascii="Times New Roman" w:hAnsi="Times New Roman" w:cs="Times New Roman"/>
        </w:rPr>
        <w:t xml:space="preserve"> and thereby promoting the principles of accessibility and equality under the CRPD.</w:t>
      </w:r>
    </w:p>
    <w:p w14:paraId="7DC9D47B" w14:textId="77777777" w:rsidR="00617F4D" w:rsidRPr="0041169D" w:rsidRDefault="00D1768C" w:rsidP="0058594D">
      <w:pPr>
        <w:spacing w:line="276" w:lineRule="auto"/>
        <w:rPr>
          <w:rFonts w:ascii="Times New Roman" w:hAnsi="Times New Roman" w:cs="Times New Roman"/>
        </w:rPr>
      </w:pPr>
      <w:r w:rsidRPr="0041169D">
        <w:rPr>
          <w:rFonts w:ascii="Times New Roman" w:hAnsi="Times New Roman" w:cs="Times New Roman"/>
        </w:rPr>
        <w:t>Article 19 of the CRPD recognises the right of persons with disabilities to live independently and to be included in the community, including by having access to in-home, residential and other community supports necessary to support inclusion and prevent isolation. Article 26 builds on this by requiring States Parties to take effective and appropriate measures to enable persons with disabilities to attain and maintain maximum independence and full participation and inclusion in all aspects of life</w:t>
      </w:r>
      <w:r w:rsidR="006D02F3" w:rsidRPr="0041169D">
        <w:rPr>
          <w:rFonts w:ascii="Times New Roman" w:hAnsi="Times New Roman" w:cs="Times New Roman"/>
        </w:rPr>
        <w:t xml:space="preserve"> by </w:t>
      </w:r>
      <w:r w:rsidR="00740FC6" w:rsidRPr="0041169D">
        <w:rPr>
          <w:rFonts w:ascii="Times New Roman" w:hAnsi="Times New Roman" w:cs="Times New Roman"/>
        </w:rPr>
        <w:t xml:space="preserve">strengthening </w:t>
      </w:r>
      <w:r w:rsidR="002B704F" w:rsidRPr="0041169D">
        <w:rPr>
          <w:rFonts w:ascii="Times New Roman" w:hAnsi="Times New Roman" w:cs="Times New Roman"/>
        </w:rPr>
        <w:t xml:space="preserve">habitation </w:t>
      </w:r>
      <w:r w:rsidR="00740FC6" w:rsidRPr="0041169D">
        <w:rPr>
          <w:rFonts w:ascii="Times New Roman" w:hAnsi="Times New Roman" w:cs="Times New Roman"/>
        </w:rPr>
        <w:t>and rehabilitation services</w:t>
      </w:r>
      <w:r w:rsidR="00E65C47" w:rsidRPr="0041169D">
        <w:rPr>
          <w:rFonts w:ascii="Times New Roman" w:hAnsi="Times New Roman" w:cs="Times New Roman"/>
        </w:rPr>
        <w:t xml:space="preserve"> and programmes. </w:t>
      </w:r>
    </w:p>
    <w:p w14:paraId="1ED78A8A" w14:textId="1F1775B2" w:rsidR="000A4497" w:rsidRPr="0041169D" w:rsidRDefault="00EC51E2" w:rsidP="0058594D">
      <w:pPr>
        <w:spacing w:line="276" w:lineRule="auto"/>
        <w:rPr>
          <w:rFonts w:ascii="Times New Roman" w:hAnsi="Times New Roman" w:cs="Times New Roman"/>
        </w:rPr>
      </w:pPr>
      <w:r w:rsidRPr="0041169D">
        <w:rPr>
          <w:rFonts w:ascii="Times New Roman" w:hAnsi="Times New Roman" w:cs="Times New Roman"/>
        </w:rPr>
        <w:lastRenderedPageBreak/>
        <w:t xml:space="preserve">The Bill </w:t>
      </w:r>
      <w:r w:rsidR="0054538C" w:rsidRPr="0041169D">
        <w:rPr>
          <w:rFonts w:ascii="Times New Roman" w:hAnsi="Times New Roman" w:cs="Times New Roman"/>
        </w:rPr>
        <w:t>promote</w:t>
      </w:r>
      <w:r w:rsidR="00936841" w:rsidRPr="0041169D">
        <w:rPr>
          <w:rFonts w:ascii="Times New Roman" w:hAnsi="Times New Roman" w:cs="Times New Roman"/>
        </w:rPr>
        <w:t>s</w:t>
      </w:r>
      <w:r w:rsidR="0054538C" w:rsidRPr="0041169D">
        <w:rPr>
          <w:rFonts w:ascii="Times New Roman" w:hAnsi="Times New Roman" w:cs="Times New Roman"/>
        </w:rPr>
        <w:t xml:space="preserve"> the enjoyment</w:t>
      </w:r>
      <w:r w:rsidR="00630115" w:rsidRPr="0041169D">
        <w:rPr>
          <w:rFonts w:ascii="Times New Roman" w:hAnsi="Times New Roman" w:cs="Times New Roman"/>
        </w:rPr>
        <w:t xml:space="preserve"> of </w:t>
      </w:r>
      <w:r w:rsidR="00F93639" w:rsidRPr="0041169D">
        <w:rPr>
          <w:rFonts w:ascii="Times New Roman" w:hAnsi="Times New Roman" w:cs="Times New Roman"/>
        </w:rPr>
        <w:t>these</w:t>
      </w:r>
      <w:r w:rsidR="000A4497" w:rsidRPr="0041169D">
        <w:rPr>
          <w:rFonts w:ascii="Times New Roman" w:hAnsi="Times New Roman" w:cs="Times New Roman"/>
        </w:rPr>
        <w:t xml:space="preserve"> rights by</w:t>
      </w:r>
      <w:r w:rsidR="0054538C" w:rsidRPr="0041169D">
        <w:rPr>
          <w:rFonts w:ascii="Times New Roman" w:hAnsi="Times New Roman" w:cs="Times New Roman"/>
        </w:rPr>
        <w:t xml:space="preserve"> </w:t>
      </w:r>
      <w:r w:rsidR="000A4497" w:rsidRPr="0041169D">
        <w:rPr>
          <w:rFonts w:ascii="Times New Roman" w:hAnsi="Times New Roman" w:cs="Times New Roman"/>
        </w:rPr>
        <w:t>improving the quality of providers who deliver plan management services and high risk supports.</w:t>
      </w:r>
      <w:r w:rsidR="0041359F" w:rsidRPr="0041169D">
        <w:rPr>
          <w:rFonts w:ascii="Times New Roman" w:hAnsi="Times New Roman" w:cs="Times New Roman"/>
        </w:rPr>
        <w:t xml:space="preserve"> </w:t>
      </w:r>
      <w:r w:rsidR="009B12E9" w:rsidRPr="0041169D">
        <w:rPr>
          <w:rFonts w:ascii="Times New Roman" w:hAnsi="Times New Roman" w:cs="Times New Roman"/>
        </w:rPr>
        <w:t xml:space="preserve">More specifically, </w:t>
      </w:r>
      <w:r w:rsidR="000E3DF7" w:rsidRPr="0041169D">
        <w:rPr>
          <w:rFonts w:ascii="Times New Roman" w:hAnsi="Times New Roman" w:cs="Times New Roman"/>
        </w:rPr>
        <w:t xml:space="preserve">Part 6 of Schedule </w:t>
      </w:r>
      <w:r w:rsidR="0093541F" w:rsidRPr="0041169D">
        <w:rPr>
          <w:rFonts w:ascii="Times New Roman" w:hAnsi="Times New Roman" w:cs="Times New Roman"/>
        </w:rPr>
        <w:t>2</w:t>
      </w:r>
      <w:r w:rsidR="0093541F" w:rsidRPr="0041169D" w:rsidDel="00FA79BF">
        <w:rPr>
          <w:rFonts w:ascii="Times New Roman" w:hAnsi="Times New Roman" w:cs="Times New Roman"/>
        </w:rPr>
        <w:t xml:space="preserve"> </w:t>
      </w:r>
      <w:r w:rsidR="009B12E9" w:rsidRPr="0041169D">
        <w:rPr>
          <w:rFonts w:ascii="Times New Roman" w:hAnsi="Times New Roman" w:cs="Times New Roman"/>
        </w:rPr>
        <w:t>will restrict</w:t>
      </w:r>
      <w:r w:rsidR="00155D80" w:rsidRPr="0041169D">
        <w:rPr>
          <w:rFonts w:ascii="Times New Roman" w:hAnsi="Times New Roman" w:cs="Times New Roman"/>
        </w:rPr>
        <w:t xml:space="preserve"> </w:t>
      </w:r>
      <w:r w:rsidR="002029E1" w:rsidRPr="0041169D">
        <w:rPr>
          <w:rFonts w:ascii="Times New Roman" w:hAnsi="Times New Roman" w:cs="Times New Roman"/>
        </w:rPr>
        <w:t xml:space="preserve">the number </w:t>
      </w:r>
      <w:r w:rsidR="00E0340A" w:rsidRPr="0041169D">
        <w:rPr>
          <w:rFonts w:ascii="Times New Roman" w:hAnsi="Times New Roman" w:cs="Times New Roman"/>
        </w:rPr>
        <w:t xml:space="preserve">and type </w:t>
      </w:r>
      <w:r w:rsidR="002029E1" w:rsidRPr="0041169D">
        <w:rPr>
          <w:rFonts w:ascii="Times New Roman" w:hAnsi="Times New Roman" w:cs="Times New Roman"/>
        </w:rPr>
        <w:t xml:space="preserve">of </w:t>
      </w:r>
      <w:r w:rsidR="00E0340A" w:rsidRPr="0041169D">
        <w:rPr>
          <w:rFonts w:ascii="Times New Roman" w:hAnsi="Times New Roman" w:cs="Times New Roman"/>
        </w:rPr>
        <w:t>provide</w:t>
      </w:r>
      <w:r w:rsidR="00C41905" w:rsidRPr="0041169D">
        <w:rPr>
          <w:rFonts w:ascii="Times New Roman" w:hAnsi="Times New Roman" w:cs="Times New Roman"/>
        </w:rPr>
        <w:t>r</w:t>
      </w:r>
      <w:r w:rsidR="00E0340A" w:rsidRPr="0041169D">
        <w:rPr>
          <w:rFonts w:ascii="Times New Roman" w:hAnsi="Times New Roman" w:cs="Times New Roman"/>
        </w:rPr>
        <w:t>s that</w:t>
      </w:r>
      <w:r w:rsidR="002029E1" w:rsidRPr="0041169D">
        <w:rPr>
          <w:rFonts w:ascii="Times New Roman" w:hAnsi="Times New Roman" w:cs="Times New Roman"/>
        </w:rPr>
        <w:t xml:space="preserve"> can </w:t>
      </w:r>
      <w:r w:rsidR="00FE19F8" w:rsidRPr="0041169D">
        <w:rPr>
          <w:rFonts w:ascii="Times New Roman" w:hAnsi="Times New Roman" w:cs="Times New Roman"/>
        </w:rPr>
        <w:t>deliver plan management services,</w:t>
      </w:r>
      <w:r w:rsidR="0041359F" w:rsidRPr="0041169D">
        <w:rPr>
          <w:rFonts w:ascii="Times New Roman" w:hAnsi="Times New Roman" w:cs="Times New Roman"/>
        </w:rPr>
        <w:t xml:space="preserve"> </w:t>
      </w:r>
      <w:r w:rsidR="000E3DF7" w:rsidRPr="0041169D">
        <w:rPr>
          <w:rFonts w:ascii="Times New Roman" w:hAnsi="Times New Roman" w:cs="Times New Roman"/>
        </w:rPr>
        <w:t xml:space="preserve">while </w:t>
      </w:r>
      <w:r w:rsidR="00B6706D" w:rsidRPr="0041169D">
        <w:rPr>
          <w:rFonts w:ascii="Times New Roman" w:hAnsi="Times New Roman" w:cs="Times New Roman"/>
        </w:rPr>
        <w:t>Part 1 of Schedule 2</w:t>
      </w:r>
      <w:r w:rsidR="000E3DF7" w:rsidRPr="0041169D">
        <w:rPr>
          <w:rFonts w:ascii="Times New Roman" w:hAnsi="Times New Roman" w:cs="Times New Roman"/>
        </w:rPr>
        <w:t xml:space="preserve"> </w:t>
      </w:r>
      <w:r w:rsidR="00A2271D" w:rsidRPr="0041169D">
        <w:rPr>
          <w:rFonts w:ascii="Times New Roman" w:hAnsi="Times New Roman" w:cs="Times New Roman"/>
        </w:rPr>
        <w:t>enables increased</w:t>
      </w:r>
      <w:r w:rsidR="0041359F" w:rsidRPr="0041169D">
        <w:rPr>
          <w:rFonts w:ascii="Times New Roman" w:hAnsi="Times New Roman" w:cs="Times New Roman"/>
        </w:rPr>
        <w:t xml:space="preserve"> regulation and oversight of </w:t>
      </w:r>
      <w:r w:rsidR="00074CED" w:rsidRPr="0041169D">
        <w:rPr>
          <w:rFonts w:ascii="Times New Roman" w:hAnsi="Times New Roman" w:cs="Times New Roman"/>
        </w:rPr>
        <w:t>providers</w:t>
      </w:r>
      <w:r w:rsidR="00155D80" w:rsidRPr="0041169D">
        <w:rPr>
          <w:rFonts w:ascii="Times New Roman" w:hAnsi="Times New Roman" w:cs="Times New Roman"/>
        </w:rPr>
        <w:t xml:space="preserve"> </w:t>
      </w:r>
      <w:r w:rsidR="003F1129" w:rsidRPr="0041169D">
        <w:rPr>
          <w:rFonts w:ascii="Times New Roman" w:hAnsi="Times New Roman" w:cs="Times New Roman"/>
        </w:rPr>
        <w:t xml:space="preserve">delivering high risk supports </w:t>
      </w:r>
      <w:r w:rsidR="004B5350" w:rsidRPr="0041169D">
        <w:rPr>
          <w:rFonts w:ascii="Times New Roman" w:hAnsi="Times New Roman" w:cs="Times New Roman"/>
        </w:rPr>
        <w:t xml:space="preserve">by laying the foundations to </w:t>
      </w:r>
      <w:r w:rsidR="002E4AA4" w:rsidRPr="0041169D">
        <w:rPr>
          <w:rFonts w:ascii="Times New Roman" w:hAnsi="Times New Roman" w:cs="Times New Roman"/>
        </w:rPr>
        <w:t>support the delivery of m</w:t>
      </w:r>
      <w:r w:rsidR="00A371CB" w:rsidRPr="0041169D">
        <w:rPr>
          <w:rFonts w:ascii="Times New Roman" w:hAnsi="Times New Roman" w:cs="Times New Roman"/>
        </w:rPr>
        <w:t>andatory registration</w:t>
      </w:r>
      <w:r w:rsidR="00680C44" w:rsidRPr="0041169D">
        <w:rPr>
          <w:rFonts w:ascii="Times New Roman" w:hAnsi="Times New Roman" w:cs="Times New Roman"/>
        </w:rPr>
        <w:t xml:space="preserve">. </w:t>
      </w:r>
      <w:r w:rsidR="00114956" w:rsidRPr="0041169D">
        <w:rPr>
          <w:rFonts w:ascii="Times New Roman" w:hAnsi="Times New Roman" w:cs="Times New Roman"/>
        </w:rPr>
        <w:t>These measures, in addition to those which seek to strengthen the integrity of payments and claims system</w:t>
      </w:r>
      <w:r w:rsidR="00AB10F8" w:rsidRPr="0041169D">
        <w:rPr>
          <w:rFonts w:ascii="Times New Roman" w:hAnsi="Times New Roman" w:cs="Times New Roman"/>
        </w:rPr>
        <w:t>,</w:t>
      </w:r>
      <w:r w:rsidR="00114956" w:rsidRPr="0041169D">
        <w:rPr>
          <w:rFonts w:ascii="Times New Roman" w:hAnsi="Times New Roman" w:cs="Times New Roman"/>
        </w:rPr>
        <w:t xml:space="preserve"> and prevent fraud </w:t>
      </w:r>
      <w:r w:rsidR="00976776" w:rsidRPr="0041169D">
        <w:rPr>
          <w:rFonts w:ascii="Times New Roman" w:hAnsi="Times New Roman" w:cs="Times New Roman"/>
        </w:rPr>
        <w:t>in</w:t>
      </w:r>
      <w:r w:rsidR="00114956" w:rsidRPr="0041169D">
        <w:rPr>
          <w:rFonts w:ascii="Times New Roman" w:hAnsi="Times New Roman" w:cs="Times New Roman"/>
        </w:rPr>
        <w:t xml:space="preserve"> the NDIS, </w:t>
      </w:r>
      <w:r w:rsidR="00920ADA" w:rsidRPr="0041169D">
        <w:rPr>
          <w:rFonts w:ascii="Times New Roman" w:hAnsi="Times New Roman" w:cs="Times New Roman"/>
        </w:rPr>
        <w:t xml:space="preserve">will </w:t>
      </w:r>
      <w:r w:rsidR="00301D1D" w:rsidRPr="0041169D">
        <w:rPr>
          <w:rFonts w:ascii="Times New Roman" w:hAnsi="Times New Roman" w:cs="Times New Roman"/>
        </w:rPr>
        <w:t xml:space="preserve">have </w:t>
      </w:r>
      <w:r w:rsidR="00920ADA" w:rsidRPr="0041169D">
        <w:rPr>
          <w:rFonts w:ascii="Times New Roman" w:hAnsi="Times New Roman" w:cs="Times New Roman"/>
        </w:rPr>
        <w:t>a</w:t>
      </w:r>
      <w:r w:rsidR="007B3ECD" w:rsidRPr="0041169D">
        <w:rPr>
          <w:rFonts w:ascii="Times New Roman" w:hAnsi="Times New Roman" w:cs="Times New Roman"/>
        </w:rPr>
        <w:t xml:space="preserve"> net effect</w:t>
      </w:r>
      <w:r w:rsidR="00E076BF" w:rsidRPr="0041169D">
        <w:rPr>
          <w:rFonts w:ascii="Times New Roman" w:hAnsi="Times New Roman" w:cs="Times New Roman"/>
        </w:rPr>
        <w:t xml:space="preserve"> of</w:t>
      </w:r>
      <w:r w:rsidR="00EA0EE4" w:rsidRPr="0041169D">
        <w:rPr>
          <w:rFonts w:ascii="Times New Roman" w:hAnsi="Times New Roman" w:cs="Times New Roman"/>
        </w:rPr>
        <w:t xml:space="preserve"> </w:t>
      </w:r>
      <w:r w:rsidR="007B3ECD" w:rsidRPr="0041169D">
        <w:rPr>
          <w:rFonts w:ascii="Times New Roman" w:hAnsi="Times New Roman" w:cs="Times New Roman"/>
        </w:rPr>
        <w:t xml:space="preserve">improving </w:t>
      </w:r>
      <w:r w:rsidR="00504A47" w:rsidRPr="0041169D">
        <w:rPr>
          <w:rFonts w:ascii="Times New Roman" w:hAnsi="Times New Roman" w:cs="Times New Roman"/>
        </w:rPr>
        <w:t xml:space="preserve">overall </w:t>
      </w:r>
      <w:r w:rsidR="0016380D" w:rsidRPr="0041169D">
        <w:rPr>
          <w:rFonts w:ascii="Times New Roman" w:hAnsi="Times New Roman" w:cs="Times New Roman"/>
        </w:rPr>
        <w:t xml:space="preserve">quality, safety and efficacy of supports provided to NDIS participants. </w:t>
      </w:r>
    </w:p>
    <w:p w14:paraId="2CC043A3" w14:textId="71E2D757" w:rsidR="005607D7" w:rsidRPr="0041169D" w:rsidRDefault="005607D7" w:rsidP="00984184">
      <w:pPr>
        <w:spacing w:line="276" w:lineRule="auto"/>
        <w:rPr>
          <w:rFonts w:ascii="Times New Roman" w:hAnsi="Times New Roman" w:cs="Times New Roman"/>
        </w:rPr>
      </w:pPr>
      <w:r w:rsidRPr="0041169D">
        <w:rPr>
          <w:rFonts w:ascii="Times New Roman" w:hAnsi="Times New Roman" w:cs="Times New Roman"/>
        </w:rPr>
        <w:t xml:space="preserve">Article 4(3) of the CRPD seeks to ensure consultation with, and active involvement of, persons with disabilities through their representative organisations, in the development, implementation and monitoring of legislation and policies that concern them. Notably, Article 4(3) does not require unanimity or agreement from all affected persons. The critical concern is whether legislative </w:t>
      </w:r>
      <w:r w:rsidR="002A65D3" w:rsidRPr="0041169D">
        <w:rPr>
          <w:rFonts w:ascii="Times New Roman" w:hAnsi="Times New Roman" w:cs="Times New Roman"/>
        </w:rPr>
        <w:t>changes</w:t>
      </w:r>
      <w:r w:rsidRPr="0041169D">
        <w:rPr>
          <w:rFonts w:ascii="Times New Roman" w:hAnsi="Times New Roman" w:cs="Times New Roman"/>
        </w:rPr>
        <w:t xml:space="preserve"> and policies are developed and implemented through meaningful consultation with the disability community, rather than via unilateral decision making.</w:t>
      </w:r>
    </w:p>
    <w:p w14:paraId="283A337E" w14:textId="56F0907B" w:rsidR="00886EE1" w:rsidRPr="0041169D" w:rsidRDefault="00886EE1" w:rsidP="00886EE1">
      <w:pPr>
        <w:spacing w:after="160" w:line="276" w:lineRule="auto"/>
      </w:pPr>
      <w:r w:rsidRPr="0041169D">
        <w:rPr>
          <w:rFonts w:ascii="Times New Roman" w:eastAsia="Times New Roman" w:hAnsi="Times New Roman" w:cs="Times New Roman"/>
        </w:rPr>
        <w:t xml:space="preserve">The proposed amendments to establish a </w:t>
      </w:r>
      <w:r w:rsidR="00777E1F" w:rsidRPr="0041169D">
        <w:rPr>
          <w:rFonts w:ascii="Times New Roman" w:eastAsia="Times New Roman" w:hAnsi="Times New Roman" w:cs="Times New Roman"/>
        </w:rPr>
        <w:t xml:space="preserve">risk </w:t>
      </w:r>
      <w:r w:rsidRPr="0041169D">
        <w:rPr>
          <w:rFonts w:ascii="Times New Roman" w:eastAsia="Times New Roman" w:hAnsi="Times New Roman" w:cs="Times New Roman"/>
        </w:rPr>
        <w:t xml:space="preserve">proportionate model for mandatory registration of all providers providing services under the NDIS have been informed by the recommendations of the NDIS </w:t>
      </w:r>
      <w:r w:rsidR="00777E1F" w:rsidRPr="0041169D">
        <w:rPr>
          <w:rFonts w:ascii="Times New Roman" w:eastAsia="Times New Roman" w:hAnsi="Times New Roman" w:cs="Times New Roman"/>
        </w:rPr>
        <w:t>Review and</w:t>
      </w:r>
      <w:r w:rsidRPr="0041169D">
        <w:rPr>
          <w:rFonts w:ascii="Times New Roman" w:eastAsia="Times New Roman" w:hAnsi="Times New Roman" w:cs="Times New Roman"/>
        </w:rPr>
        <w:t xml:space="preserve"> NDIS Provider and Worker Registration Taskforce (the </w:t>
      </w:r>
      <w:r w:rsidR="74DA901F" w:rsidRPr="0041169D">
        <w:rPr>
          <w:rFonts w:ascii="Times New Roman" w:eastAsia="Times New Roman" w:hAnsi="Times New Roman" w:cs="Times New Roman"/>
        </w:rPr>
        <w:t xml:space="preserve">Registration </w:t>
      </w:r>
      <w:r w:rsidRPr="0041169D">
        <w:rPr>
          <w:rFonts w:ascii="Times New Roman" w:eastAsia="Times New Roman" w:hAnsi="Times New Roman" w:cs="Times New Roman"/>
        </w:rPr>
        <w:t xml:space="preserve">Taskforce). </w:t>
      </w:r>
    </w:p>
    <w:p w14:paraId="5BD6362C" w14:textId="77777777" w:rsidR="00886EE1" w:rsidRPr="0041169D" w:rsidRDefault="00886EE1" w:rsidP="00886EE1">
      <w:pPr>
        <w:spacing w:after="160" w:line="276" w:lineRule="auto"/>
      </w:pPr>
      <w:r w:rsidRPr="0041169D">
        <w:rPr>
          <w:rFonts w:ascii="Times New Roman" w:eastAsia="Times New Roman" w:hAnsi="Times New Roman" w:cs="Times New Roman"/>
        </w:rPr>
        <w:t xml:space="preserve">The Taskforce was established in February 2024 to provide advice on the design and implementation of the new graduated risk-proportionate regulatory model proposed in Recommendation 17 of the NDIS Review in consultation with the disability community. The Taskforce hosted over 30 roundtables across Australia to hear from communities on specific topics, including women with disability and the use of mainstream services. It also ran a public submission process from 6 March 2024 to 5 May 2024, which received over 700 submissions from people with disability, their families and advocates, NDIS providers, workforce representatives and other relevant stakeholders. </w:t>
      </w:r>
    </w:p>
    <w:p w14:paraId="43E9282D" w14:textId="69491A63" w:rsidR="00886EE1" w:rsidRPr="0041169D" w:rsidRDefault="00886EE1" w:rsidP="00886EE1">
      <w:pPr>
        <w:spacing w:after="160" w:line="276" w:lineRule="auto"/>
        <w:rPr>
          <w:rFonts w:ascii="Times New Roman" w:eastAsia="Times New Roman" w:hAnsi="Times New Roman" w:cs="Times New Roman"/>
        </w:rPr>
      </w:pPr>
      <w:r w:rsidRPr="0041169D">
        <w:rPr>
          <w:rFonts w:ascii="Times New Roman" w:eastAsia="Times New Roman" w:hAnsi="Times New Roman" w:cs="Times New Roman"/>
        </w:rPr>
        <w:t>The Taskforce was supported by subject matter experts, including peak body representatives and people with lived experience, who formed five Advisory Working Groups to co-design specific activit</w:t>
      </w:r>
      <w:r w:rsidR="00A26868" w:rsidRPr="0041169D">
        <w:rPr>
          <w:rFonts w:ascii="Times New Roman" w:eastAsia="Times New Roman" w:hAnsi="Times New Roman" w:cs="Times New Roman"/>
        </w:rPr>
        <w:t>ies</w:t>
      </w:r>
      <w:r w:rsidRPr="0041169D">
        <w:rPr>
          <w:rFonts w:ascii="Times New Roman" w:eastAsia="Times New Roman" w:hAnsi="Times New Roman" w:cs="Times New Roman"/>
        </w:rPr>
        <w:t xml:space="preserve"> in areas of concern, including: participants and nominees; disability care workers and organisations; providers and regulators; intergovernmental; </w:t>
      </w:r>
      <w:r w:rsidR="18FDE849" w:rsidRPr="0041169D">
        <w:rPr>
          <w:rFonts w:ascii="Times New Roman" w:eastAsia="Times New Roman" w:hAnsi="Times New Roman" w:cs="Times New Roman"/>
        </w:rPr>
        <w:t xml:space="preserve">and </w:t>
      </w:r>
      <w:r w:rsidRPr="0041169D">
        <w:rPr>
          <w:rFonts w:ascii="Times New Roman" w:eastAsia="Times New Roman" w:hAnsi="Times New Roman" w:cs="Times New Roman"/>
        </w:rPr>
        <w:t>academic and policy</w:t>
      </w:r>
      <w:r w:rsidR="0D260495" w:rsidRPr="0041169D">
        <w:rPr>
          <w:rFonts w:ascii="Times New Roman" w:eastAsia="Times New Roman" w:hAnsi="Times New Roman" w:cs="Times New Roman"/>
        </w:rPr>
        <w:t xml:space="preserve"> experts</w:t>
      </w:r>
      <w:r w:rsidRPr="0041169D">
        <w:rPr>
          <w:rFonts w:ascii="Times New Roman" w:eastAsia="Times New Roman" w:hAnsi="Times New Roman" w:cs="Times New Roman"/>
        </w:rPr>
        <w:t>.</w:t>
      </w:r>
    </w:p>
    <w:p w14:paraId="3965698A" w14:textId="7CCD6782" w:rsidR="00886EE1" w:rsidRPr="0041169D" w:rsidDel="007E7C8B" w:rsidRDefault="00125266" w:rsidP="00984184">
      <w:pPr>
        <w:spacing w:line="276" w:lineRule="auto"/>
        <w:rPr>
          <w:rFonts w:ascii="Times New Roman" w:hAnsi="Times New Roman" w:cs="Times New Roman"/>
        </w:rPr>
      </w:pPr>
      <w:r w:rsidRPr="0041169D">
        <w:rPr>
          <w:rFonts w:ascii="Times New Roman" w:hAnsi="Times New Roman" w:cs="Times New Roman"/>
        </w:rPr>
        <w:t xml:space="preserve">While </w:t>
      </w:r>
      <w:r w:rsidR="007E7C8B" w:rsidRPr="0041169D">
        <w:rPr>
          <w:rFonts w:ascii="Times New Roman" w:hAnsi="Times New Roman" w:cs="Times New Roman"/>
        </w:rPr>
        <w:t>other</w:t>
      </w:r>
      <w:r w:rsidRPr="0041169D">
        <w:rPr>
          <w:rFonts w:ascii="Times New Roman" w:hAnsi="Times New Roman" w:cs="Times New Roman"/>
        </w:rPr>
        <w:t xml:space="preserve"> </w:t>
      </w:r>
      <w:r w:rsidR="00FB46E0" w:rsidRPr="0041169D">
        <w:rPr>
          <w:rFonts w:ascii="Times New Roman" w:hAnsi="Times New Roman" w:cs="Times New Roman"/>
        </w:rPr>
        <w:t>measures</w:t>
      </w:r>
      <w:r w:rsidRPr="0041169D">
        <w:rPr>
          <w:rFonts w:ascii="Times New Roman" w:hAnsi="Times New Roman" w:cs="Times New Roman"/>
        </w:rPr>
        <w:t xml:space="preserve"> introduced by the Bill were not directly consulted on, they were informed by the NDIS Review</w:t>
      </w:r>
      <w:r w:rsidR="00AB4092" w:rsidRPr="0041169D">
        <w:rPr>
          <w:rFonts w:ascii="Times New Roman" w:hAnsi="Times New Roman" w:cs="Times New Roman"/>
        </w:rPr>
        <w:t xml:space="preserve"> </w:t>
      </w:r>
      <w:r w:rsidRPr="0041169D">
        <w:rPr>
          <w:rFonts w:ascii="Times New Roman" w:hAnsi="Times New Roman" w:cs="Times New Roman"/>
        </w:rPr>
        <w:t>and the Royal Commission. Both the NDIS Review and the Royal Commission undertook extensive engagement and consultation with the disability community in the course of publishing their respective reports.</w:t>
      </w:r>
      <w:r w:rsidR="00E4067F" w:rsidRPr="0041169D">
        <w:rPr>
          <w:rFonts w:ascii="Times New Roman" w:hAnsi="Times New Roman" w:cs="Times New Roman"/>
        </w:rPr>
        <w:t xml:space="preserve"> </w:t>
      </w:r>
    </w:p>
    <w:p w14:paraId="0CE9464D" w14:textId="5D89820B" w:rsidR="005607D7" w:rsidRPr="0041169D" w:rsidRDefault="005607D7" w:rsidP="00984184">
      <w:pPr>
        <w:spacing w:line="276" w:lineRule="auto"/>
        <w:rPr>
          <w:rFonts w:ascii="Times New Roman" w:hAnsi="Times New Roman" w:cs="Times New Roman"/>
        </w:rPr>
      </w:pPr>
      <w:r w:rsidRPr="0041169D">
        <w:rPr>
          <w:rFonts w:ascii="Times New Roman" w:hAnsi="Times New Roman" w:cs="Times New Roman"/>
        </w:rPr>
        <w:t xml:space="preserve">Article 4(3) applies not only to the making of laws, but also to their implementation and monitoring. While some of the measures are to be implemented in the short term, many will be implemented over an extended period to allow more time for consultation with people with </w:t>
      </w:r>
      <w:r w:rsidRPr="0041169D">
        <w:rPr>
          <w:rFonts w:ascii="Times New Roman" w:hAnsi="Times New Roman" w:cs="Times New Roman"/>
        </w:rPr>
        <w:lastRenderedPageBreak/>
        <w:t>disability and their families and carers, advocates, providers and experts. For example, consultation commence</w:t>
      </w:r>
      <w:r w:rsidR="005E2E20" w:rsidRPr="0041169D">
        <w:rPr>
          <w:rFonts w:ascii="Times New Roman" w:hAnsi="Times New Roman" w:cs="Times New Roman"/>
        </w:rPr>
        <w:t>d</w:t>
      </w:r>
      <w:r w:rsidRPr="0041169D">
        <w:rPr>
          <w:rFonts w:ascii="Times New Roman" w:hAnsi="Times New Roman" w:cs="Times New Roman"/>
        </w:rPr>
        <w:t xml:space="preserve"> in 2026 on the new way of planning, </w:t>
      </w:r>
      <w:r w:rsidR="00F13972" w:rsidRPr="0041169D">
        <w:rPr>
          <w:rFonts w:ascii="Times New Roman" w:hAnsi="Times New Roman" w:cs="Times New Roman"/>
        </w:rPr>
        <w:t xml:space="preserve">with </w:t>
      </w:r>
      <w:r w:rsidR="00407989" w:rsidRPr="0041169D">
        <w:rPr>
          <w:rFonts w:ascii="Times New Roman" w:hAnsi="Times New Roman" w:cs="Times New Roman"/>
        </w:rPr>
        <w:t xml:space="preserve">future consultation to occur on </w:t>
      </w:r>
      <w:r w:rsidRPr="0041169D">
        <w:rPr>
          <w:rFonts w:ascii="Times New Roman" w:hAnsi="Times New Roman" w:cs="Times New Roman"/>
        </w:rPr>
        <w:t xml:space="preserve">changes to eligibility assessment, the design of the Inclusive Communities Fund, differentiated pricing, and commissioning models for supported independent living and support coordination functions. </w:t>
      </w:r>
    </w:p>
    <w:p w14:paraId="6C3ABD21" w14:textId="6675D6AD" w:rsidR="005607D7" w:rsidRPr="0041169D" w:rsidRDefault="00D641C1" w:rsidP="00984184">
      <w:pPr>
        <w:spacing w:line="276" w:lineRule="auto"/>
        <w:rPr>
          <w:rFonts w:ascii="Times New Roman" w:hAnsi="Times New Roman" w:cs="Times New Roman"/>
        </w:rPr>
      </w:pPr>
      <w:r w:rsidRPr="0041169D">
        <w:rPr>
          <w:rFonts w:ascii="Times New Roman" w:hAnsi="Times New Roman" w:cs="Times New Roman"/>
        </w:rPr>
        <w:t>Further</w:t>
      </w:r>
      <w:r w:rsidR="003559E2" w:rsidRPr="0041169D">
        <w:rPr>
          <w:rFonts w:ascii="Times New Roman" w:hAnsi="Times New Roman" w:cs="Times New Roman"/>
        </w:rPr>
        <w:t xml:space="preserve">, </w:t>
      </w:r>
      <w:r w:rsidR="00AA52AD" w:rsidRPr="0041169D">
        <w:rPr>
          <w:rFonts w:ascii="Times New Roman" w:hAnsi="Times New Roman" w:cs="Times New Roman"/>
        </w:rPr>
        <w:t>t</w:t>
      </w:r>
      <w:r w:rsidR="005607D7" w:rsidRPr="0041169D">
        <w:rPr>
          <w:rFonts w:ascii="Times New Roman" w:hAnsi="Times New Roman" w:cs="Times New Roman"/>
        </w:rPr>
        <w:t xml:space="preserve">he new definition of functional capacity under section 9B of the Bill authorises the making of </w:t>
      </w:r>
      <w:r w:rsidR="009F353A" w:rsidRPr="0041169D">
        <w:rPr>
          <w:rFonts w:ascii="Times New Roman" w:eastAsia="Times New Roman" w:hAnsi="Times New Roman" w:cs="Times New Roman"/>
        </w:rPr>
        <w:t xml:space="preserve">NDIS </w:t>
      </w:r>
      <w:r w:rsidR="005607D7" w:rsidRPr="0041169D">
        <w:rPr>
          <w:rFonts w:ascii="Times New Roman" w:hAnsi="Times New Roman" w:cs="Times New Roman"/>
        </w:rPr>
        <w:t xml:space="preserve">rules prescribing methods, criteria or circumstances which are to be applied for the purposes of determining a </w:t>
      </w:r>
      <w:r w:rsidR="008344EA" w:rsidRPr="0041169D">
        <w:rPr>
          <w:rFonts w:ascii="Times New Roman" w:hAnsi="Times New Roman" w:cs="Times New Roman"/>
        </w:rPr>
        <w:t>person’s</w:t>
      </w:r>
      <w:r w:rsidR="005607D7" w:rsidRPr="0041169D">
        <w:rPr>
          <w:rFonts w:ascii="Times New Roman" w:hAnsi="Times New Roman" w:cs="Times New Roman"/>
        </w:rPr>
        <w:t xml:space="preserve"> functional capacity. </w:t>
      </w:r>
      <w:r w:rsidR="008344EA" w:rsidRPr="0041169D">
        <w:rPr>
          <w:rFonts w:ascii="Times New Roman" w:hAnsi="Times New Roman" w:cs="Times New Roman"/>
        </w:rPr>
        <w:t xml:space="preserve">It is intended that </w:t>
      </w:r>
      <w:r w:rsidR="009F353A" w:rsidRPr="0041169D">
        <w:rPr>
          <w:rFonts w:ascii="Times New Roman" w:eastAsia="Times New Roman" w:hAnsi="Times New Roman" w:cs="Times New Roman"/>
        </w:rPr>
        <w:t>NDIS</w:t>
      </w:r>
      <w:r w:rsidR="008344EA" w:rsidRPr="0041169D">
        <w:rPr>
          <w:rFonts w:ascii="Times New Roman" w:hAnsi="Times New Roman" w:cs="Times New Roman"/>
        </w:rPr>
        <w:t xml:space="preserve"> rules</w:t>
      </w:r>
      <w:r w:rsidR="005607D7" w:rsidRPr="0041169D">
        <w:rPr>
          <w:rFonts w:ascii="Times New Roman" w:hAnsi="Times New Roman" w:cs="Times New Roman"/>
        </w:rPr>
        <w:t xml:space="preserve"> under this section will be informed by</w:t>
      </w:r>
      <w:r w:rsidR="005607D7" w:rsidRPr="0041169D" w:rsidDel="00675C75">
        <w:rPr>
          <w:rFonts w:ascii="Times New Roman" w:hAnsi="Times New Roman" w:cs="Times New Roman"/>
        </w:rPr>
        <w:t xml:space="preserve"> </w:t>
      </w:r>
      <w:r w:rsidR="005607D7" w:rsidRPr="0041169D">
        <w:rPr>
          <w:rFonts w:ascii="Times New Roman" w:hAnsi="Times New Roman" w:cs="Times New Roman"/>
        </w:rPr>
        <w:t xml:space="preserve">expert advice from </w:t>
      </w:r>
      <w:r w:rsidR="4873E738" w:rsidRPr="0041169D">
        <w:rPr>
          <w:rFonts w:ascii="Times New Roman" w:hAnsi="Times New Roman" w:cs="Times New Roman"/>
        </w:rPr>
        <w:t>a</w:t>
      </w:r>
      <w:r w:rsidR="005607D7" w:rsidRPr="0041169D">
        <w:rPr>
          <w:rFonts w:ascii="Times New Roman" w:hAnsi="Times New Roman" w:cs="Times New Roman"/>
        </w:rPr>
        <w:t xml:space="preserve"> Technical Advisory Group on how to assess </w:t>
      </w:r>
      <w:r w:rsidR="00407989" w:rsidRPr="0041169D">
        <w:rPr>
          <w:rFonts w:ascii="Times New Roman" w:hAnsi="Times New Roman" w:cs="Times New Roman"/>
        </w:rPr>
        <w:t xml:space="preserve">prospective participants’ </w:t>
      </w:r>
      <w:r w:rsidR="005607D7" w:rsidRPr="0041169D">
        <w:rPr>
          <w:rFonts w:ascii="Times New Roman" w:hAnsi="Times New Roman" w:cs="Times New Roman"/>
        </w:rPr>
        <w:t xml:space="preserve">functional capacity and what threshold should be used to determine eligibility. The </w:t>
      </w:r>
      <w:r w:rsidR="007D684B" w:rsidRPr="0041169D">
        <w:rPr>
          <w:rFonts w:ascii="Times New Roman" w:hAnsi="Times New Roman" w:cs="Times New Roman"/>
        </w:rPr>
        <w:t>Technical Advisory Group</w:t>
      </w:r>
      <w:r w:rsidR="005607D7" w:rsidRPr="0041169D">
        <w:rPr>
          <w:rFonts w:ascii="Times New Roman" w:hAnsi="Times New Roman" w:cs="Times New Roman"/>
        </w:rPr>
        <w:t xml:space="preserve"> will hear from the disability community through a consultation process to commence in August 2026. Government will also consult with states and territories on these changes.</w:t>
      </w:r>
    </w:p>
    <w:p w14:paraId="079BA010" w14:textId="266C068A" w:rsidR="00ED2287" w:rsidRPr="0041169D" w:rsidRDefault="00F03B2B" w:rsidP="00984184">
      <w:pPr>
        <w:spacing w:line="276" w:lineRule="auto"/>
        <w:rPr>
          <w:rFonts w:ascii="Times New Roman" w:hAnsi="Times New Roman" w:cs="Times New Roman"/>
        </w:rPr>
      </w:pPr>
      <w:r w:rsidRPr="0041169D">
        <w:rPr>
          <w:rFonts w:ascii="Times New Roman" w:hAnsi="Times New Roman" w:cs="Times New Roman"/>
        </w:rPr>
        <w:t>The</w:t>
      </w:r>
      <w:r w:rsidR="005607D7" w:rsidRPr="0041169D">
        <w:rPr>
          <w:rFonts w:ascii="Times New Roman" w:hAnsi="Times New Roman" w:cs="Times New Roman"/>
        </w:rPr>
        <w:t xml:space="preserve"> </w:t>
      </w:r>
      <w:r w:rsidR="00D67049" w:rsidRPr="0041169D">
        <w:rPr>
          <w:rFonts w:ascii="Times New Roman" w:hAnsi="Times New Roman" w:cs="Times New Roman"/>
        </w:rPr>
        <w:t xml:space="preserve">Bill </w:t>
      </w:r>
      <w:r w:rsidRPr="0041169D">
        <w:rPr>
          <w:rFonts w:ascii="Times New Roman" w:hAnsi="Times New Roman" w:cs="Times New Roman"/>
        </w:rPr>
        <w:t>therefore</w:t>
      </w:r>
      <w:r w:rsidR="005607D7" w:rsidRPr="0041169D">
        <w:rPr>
          <w:rFonts w:ascii="Times New Roman" w:hAnsi="Times New Roman" w:cs="Times New Roman"/>
        </w:rPr>
        <w:t xml:space="preserve"> engage</w:t>
      </w:r>
      <w:r w:rsidR="00D67049" w:rsidRPr="0041169D">
        <w:rPr>
          <w:rFonts w:ascii="Times New Roman" w:hAnsi="Times New Roman" w:cs="Times New Roman"/>
        </w:rPr>
        <w:t>s</w:t>
      </w:r>
      <w:r w:rsidR="005607D7" w:rsidRPr="0041169D">
        <w:rPr>
          <w:rFonts w:ascii="Times New Roman" w:hAnsi="Times New Roman" w:cs="Times New Roman"/>
        </w:rPr>
        <w:t xml:space="preserve"> Article 4(3) in a manner that is procedurally compatible with the CRPD, noting that people with disability and their representative organisations have been engaged through formal processes which have informed the identification of problems (such as exploitation and unsafe services) and the design of measures. Furthermore, the Bill imbeds mechanisms for ongoing participation </w:t>
      </w:r>
      <w:r w:rsidR="00146026" w:rsidRPr="0041169D">
        <w:rPr>
          <w:rFonts w:ascii="Times New Roman" w:hAnsi="Times New Roman" w:cs="Times New Roman"/>
        </w:rPr>
        <w:t xml:space="preserve">and consultation </w:t>
      </w:r>
      <w:r w:rsidR="005607D7" w:rsidRPr="0041169D">
        <w:rPr>
          <w:rFonts w:ascii="Times New Roman" w:hAnsi="Times New Roman" w:cs="Times New Roman"/>
        </w:rPr>
        <w:t>via implementation arrangements.</w:t>
      </w:r>
    </w:p>
    <w:p w14:paraId="5EE35AFC" w14:textId="77777777" w:rsidR="00FD050B" w:rsidRPr="0041169D" w:rsidRDefault="00FD050B" w:rsidP="00D72C2E">
      <w:pPr>
        <w:spacing w:line="276" w:lineRule="auto"/>
        <w:jc w:val="center"/>
        <w:outlineLvl w:val="2"/>
        <w:rPr>
          <w:rFonts w:ascii="Times New Roman" w:hAnsi="Times New Roman" w:cs="Times New Roman"/>
          <w:b/>
          <w:u w:val="single"/>
          <w:lang w:val="en-US"/>
        </w:rPr>
      </w:pPr>
      <w:r w:rsidRPr="0041169D">
        <w:rPr>
          <w:rFonts w:ascii="Times New Roman" w:hAnsi="Times New Roman" w:cs="Times New Roman"/>
          <w:b/>
          <w:u w:val="single"/>
        </w:rPr>
        <w:t xml:space="preserve">Right to freedom from exploitation, violence and abuse – Article </w:t>
      </w:r>
      <w:r w:rsidRPr="0041169D">
        <w:rPr>
          <w:rFonts w:ascii="Times New Roman" w:hAnsi="Times New Roman" w:cs="Times New Roman"/>
          <w:b/>
          <w:u w:val="single"/>
          <w:lang w:val="en-US"/>
        </w:rPr>
        <w:t>16 of the CRPD</w:t>
      </w:r>
    </w:p>
    <w:p w14:paraId="532655FB" w14:textId="50C868D4" w:rsidR="00FD050B" w:rsidRPr="0041169D" w:rsidRDefault="00FD050B" w:rsidP="00ED1F07">
      <w:pPr>
        <w:spacing w:line="276" w:lineRule="auto"/>
        <w:rPr>
          <w:rFonts w:ascii="Times New Roman" w:hAnsi="Times New Roman" w:cs="Times New Roman"/>
          <w:lang w:val="en-US"/>
        </w:rPr>
      </w:pPr>
      <w:r w:rsidRPr="0041169D">
        <w:rPr>
          <w:rFonts w:ascii="Times New Roman" w:hAnsi="Times New Roman" w:cs="Times New Roman"/>
          <w:lang w:val="en-US"/>
        </w:rPr>
        <w:t>Article 16 of the CRPD seeks to ensure the protection of persons with disabilities, both within and outside the home, from all forms of exploitation, violence and abuse.</w:t>
      </w:r>
    </w:p>
    <w:p w14:paraId="00BD4F43" w14:textId="76EF3202" w:rsidR="00FD050B" w:rsidRPr="0041169D" w:rsidRDefault="0050477C" w:rsidP="00ED1F07">
      <w:pPr>
        <w:spacing w:line="276" w:lineRule="auto"/>
        <w:rPr>
          <w:rFonts w:ascii="Times New Roman" w:hAnsi="Times New Roman" w:cs="Times New Roman"/>
          <w:lang w:val="en-US"/>
        </w:rPr>
      </w:pPr>
      <w:r w:rsidRPr="0041169D">
        <w:rPr>
          <w:rFonts w:ascii="Times New Roman" w:hAnsi="Times New Roman" w:cs="Times New Roman"/>
          <w:lang w:val="en-US"/>
        </w:rPr>
        <w:t>Schedule 2 of the</w:t>
      </w:r>
      <w:r w:rsidR="00FD050B" w:rsidRPr="0041169D">
        <w:rPr>
          <w:rFonts w:ascii="Times New Roman" w:hAnsi="Times New Roman" w:cs="Times New Roman"/>
          <w:lang w:val="en-US"/>
        </w:rPr>
        <w:t xml:space="preserve"> Bill directly engages Article 16 by introducing a suite of fraud prevention measures which aim to safeguard </w:t>
      </w:r>
      <w:r w:rsidR="0097192A" w:rsidRPr="0041169D">
        <w:rPr>
          <w:rFonts w:ascii="Times New Roman" w:hAnsi="Times New Roman" w:cs="Times New Roman"/>
          <w:lang w:val="en-US"/>
        </w:rPr>
        <w:t>participant</w:t>
      </w:r>
      <w:r w:rsidR="00260A98" w:rsidRPr="0041169D">
        <w:rPr>
          <w:rFonts w:ascii="Times New Roman" w:hAnsi="Times New Roman" w:cs="Times New Roman"/>
          <w:lang w:val="en-US"/>
        </w:rPr>
        <w:t>s</w:t>
      </w:r>
      <w:r w:rsidR="0097192A" w:rsidRPr="0041169D">
        <w:rPr>
          <w:rFonts w:ascii="Times New Roman" w:hAnsi="Times New Roman" w:cs="Times New Roman"/>
          <w:lang w:val="en-US"/>
        </w:rPr>
        <w:t xml:space="preserve"> and prospective participants </w:t>
      </w:r>
      <w:r w:rsidR="00FD050B" w:rsidRPr="0041169D">
        <w:rPr>
          <w:rFonts w:ascii="Times New Roman" w:hAnsi="Times New Roman" w:cs="Times New Roman"/>
          <w:lang w:val="en-US"/>
        </w:rPr>
        <w:t xml:space="preserve">against exploitation, neglect, coercion and abuse, particularly in the context of service provision and financial management of participant supports. </w:t>
      </w:r>
      <w:r w:rsidR="005323E8" w:rsidRPr="0041169D">
        <w:rPr>
          <w:rFonts w:ascii="Times New Roman" w:hAnsi="Times New Roman" w:cs="Times New Roman"/>
          <w:lang w:val="en-US"/>
        </w:rPr>
        <w:t>This includes</w:t>
      </w:r>
      <w:r w:rsidR="00154AF9" w:rsidRPr="0041169D" w:rsidDel="00515C0D">
        <w:rPr>
          <w:rFonts w:ascii="Times New Roman" w:hAnsi="Times New Roman" w:cs="Times New Roman"/>
          <w:lang w:val="en-US"/>
        </w:rPr>
        <w:t xml:space="preserve"> </w:t>
      </w:r>
      <w:r w:rsidR="003E4668" w:rsidRPr="0041169D">
        <w:rPr>
          <w:rFonts w:ascii="Times New Roman" w:hAnsi="Times New Roman" w:cs="Times New Roman"/>
          <w:lang w:val="en-US"/>
        </w:rPr>
        <w:t xml:space="preserve">expanding and strengthening </w:t>
      </w:r>
      <w:r w:rsidR="00D25965" w:rsidRPr="0041169D">
        <w:rPr>
          <w:rFonts w:ascii="Times New Roman" w:hAnsi="Times New Roman" w:cs="Times New Roman"/>
          <w:lang w:val="en-US"/>
        </w:rPr>
        <w:t>the</w:t>
      </w:r>
      <w:r w:rsidR="007C48B4" w:rsidRPr="0041169D">
        <w:rPr>
          <w:rFonts w:ascii="Times New Roman" w:hAnsi="Times New Roman" w:cs="Times New Roman"/>
          <w:lang w:val="en-US"/>
        </w:rPr>
        <w:t xml:space="preserve"> powers of the </w:t>
      </w:r>
      <w:r w:rsidR="00B60494" w:rsidRPr="0041169D">
        <w:rPr>
          <w:rFonts w:ascii="Times New Roman" w:hAnsi="Times New Roman" w:cs="Times New Roman"/>
          <w:lang w:val="en-US"/>
        </w:rPr>
        <w:t>Agency</w:t>
      </w:r>
      <w:r w:rsidR="007C48B4" w:rsidRPr="0041169D">
        <w:rPr>
          <w:rFonts w:ascii="Times New Roman" w:hAnsi="Times New Roman" w:cs="Times New Roman"/>
          <w:lang w:val="en-US"/>
        </w:rPr>
        <w:t xml:space="preserve"> </w:t>
      </w:r>
      <w:r w:rsidR="005D164D" w:rsidRPr="0041169D">
        <w:rPr>
          <w:rFonts w:ascii="Times New Roman" w:hAnsi="Times New Roman" w:cs="Times New Roman"/>
          <w:lang w:val="en-US"/>
        </w:rPr>
        <w:t xml:space="preserve">to </w:t>
      </w:r>
      <w:r w:rsidR="00C57731" w:rsidRPr="0041169D">
        <w:rPr>
          <w:rFonts w:ascii="Times New Roman" w:hAnsi="Times New Roman" w:cs="Times New Roman"/>
          <w:lang w:val="en-US"/>
        </w:rPr>
        <w:t>keep participants safe and stop misuse of public funds</w:t>
      </w:r>
      <w:r w:rsidR="005D164D" w:rsidRPr="0041169D">
        <w:rPr>
          <w:rFonts w:ascii="Times New Roman" w:hAnsi="Times New Roman" w:cs="Times New Roman"/>
          <w:lang w:val="en-US"/>
        </w:rPr>
        <w:t xml:space="preserve">. </w:t>
      </w:r>
      <w:r w:rsidR="00D25965" w:rsidRPr="0041169D">
        <w:rPr>
          <w:rFonts w:ascii="Times New Roman" w:hAnsi="Times New Roman" w:cs="Times New Roman"/>
          <w:lang w:val="en-US"/>
        </w:rPr>
        <w:t>More specifically the Bill will:</w:t>
      </w:r>
    </w:p>
    <w:p w14:paraId="38D00DB2" w14:textId="63C0BE69" w:rsidR="00665E18" w:rsidRPr="0041169D" w:rsidRDefault="00665E18"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 xml:space="preserve">strengthen the </w:t>
      </w:r>
      <w:r w:rsidR="00B60494" w:rsidRPr="0041169D">
        <w:rPr>
          <w:rFonts w:ascii="Times New Roman" w:hAnsi="Times New Roman" w:cs="Times New Roman"/>
        </w:rPr>
        <w:t>Agency</w:t>
      </w:r>
      <w:r w:rsidRPr="0041169D">
        <w:rPr>
          <w:rFonts w:ascii="Times New Roman" w:hAnsi="Times New Roman" w:cs="Times New Roman"/>
        </w:rPr>
        <w:t>’s monitoring, investigation and enforcement capabilities to enable earlier and more effective responses to non-compliance and fraudulent behaviour</w:t>
      </w:r>
      <w:r w:rsidR="00DF7CFA" w:rsidRPr="0041169D">
        <w:rPr>
          <w:rFonts w:ascii="Times New Roman" w:hAnsi="Times New Roman" w:cs="Times New Roman"/>
        </w:rPr>
        <w:t>.</w:t>
      </w:r>
    </w:p>
    <w:p w14:paraId="28C5BFFA" w14:textId="21DF0409" w:rsidR="00665E18" w:rsidRPr="0041169D" w:rsidRDefault="00665E18"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expand the civil penalty framework to deter providers and individuals from engaging in unlawful and non-compliant conduct by imposing financial penalties</w:t>
      </w:r>
      <w:r w:rsidR="006F7715" w:rsidRPr="0041169D" w:rsidDel="005E6876">
        <w:rPr>
          <w:rFonts w:ascii="Times New Roman" w:hAnsi="Times New Roman" w:cs="Times New Roman"/>
        </w:rPr>
        <w:t>.</w:t>
      </w:r>
    </w:p>
    <w:p w14:paraId="510AFF88" w14:textId="3DB3501A" w:rsidR="00665E18" w:rsidRPr="0041169D" w:rsidRDefault="00665E18"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enhance the integrity of claims and payments by introducing mandatory record</w:t>
      </w:r>
      <w:r w:rsidR="00A7497D" w:rsidRPr="0041169D">
        <w:rPr>
          <w:rFonts w:ascii="Times New Roman" w:hAnsi="Times New Roman" w:cs="Times New Roman"/>
        </w:rPr>
        <w:t xml:space="preserve"> </w:t>
      </w:r>
      <w:r w:rsidRPr="0041169D">
        <w:rPr>
          <w:rFonts w:ascii="Times New Roman" w:hAnsi="Times New Roman" w:cs="Times New Roman"/>
        </w:rPr>
        <w:t>keeping obligations for providers and a reduced timeframe for submitting claims</w:t>
      </w:r>
      <w:r w:rsidRPr="0041169D" w:rsidDel="005E6876">
        <w:rPr>
          <w:rFonts w:ascii="Times New Roman" w:hAnsi="Times New Roman" w:cs="Times New Roman"/>
        </w:rPr>
        <w:t>.</w:t>
      </w:r>
    </w:p>
    <w:p w14:paraId="18C6B262" w14:textId="36DEF428" w:rsidR="00FD050B" w:rsidRPr="0041169D" w:rsidRDefault="00FD050B"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 xml:space="preserve">strengthen the </w:t>
      </w:r>
      <w:r w:rsidR="00B60494" w:rsidRPr="0041169D">
        <w:rPr>
          <w:rFonts w:ascii="Times New Roman" w:hAnsi="Times New Roman" w:cs="Times New Roman"/>
        </w:rPr>
        <w:t>Agency</w:t>
      </w:r>
      <w:r w:rsidRPr="0041169D">
        <w:rPr>
          <w:rFonts w:ascii="Times New Roman" w:hAnsi="Times New Roman" w:cs="Times New Roman"/>
        </w:rPr>
        <w:t>’s information gathering powers</w:t>
      </w:r>
      <w:r w:rsidR="001E1875" w:rsidRPr="0041169D">
        <w:rPr>
          <w:rFonts w:ascii="Times New Roman" w:hAnsi="Times New Roman" w:cs="Times New Roman"/>
        </w:rPr>
        <w:t>.</w:t>
      </w:r>
    </w:p>
    <w:p w14:paraId="2BD1CAB1" w14:textId="3D9794D3" w:rsidR="00F35E64" w:rsidRPr="0041169D" w:rsidRDefault="00FD050B" w:rsidP="00ED1F07">
      <w:pPr>
        <w:spacing w:line="276" w:lineRule="auto"/>
        <w:rPr>
          <w:rFonts w:ascii="Times New Roman" w:hAnsi="Times New Roman" w:cs="Times New Roman"/>
        </w:rPr>
      </w:pPr>
      <w:r w:rsidRPr="0041169D">
        <w:rPr>
          <w:rFonts w:ascii="Times New Roman" w:hAnsi="Times New Roman" w:cs="Times New Roman"/>
        </w:rPr>
        <w:t xml:space="preserve">The Bill </w:t>
      </w:r>
      <w:r w:rsidR="00890055" w:rsidRPr="0041169D">
        <w:rPr>
          <w:rFonts w:ascii="Times New Roman" w:hAnsi="Times New Roman" w:cs="Times New Roman"/>
        </w:rPr>
        <w:t>also</w:t>
      </w:r>
      <w:r w:rsidRPr="0041169D">
        <w:rPr>
          <w:rFonts w:ascii="Times New Roman" w:hAnsi="Times New Roman" w:cs="Times New Roman"/>
        </w:rPr>
        <w:t xml:space="preserve"> engages and promotes Article 16 of the CRPD by </w:t>
      </w:r>
      <w:r w:rsidR="00F0564E" w:rsidRPr="0041169D">
        <w:rPr>
          <w:rFonts w:ascii="Times New Roman" w:hAnsi="Times New Roman" w:cs="Times New Roman"/>
        </w:rPr>
        <w:t xml:space="preserve">enabling the </w:t>
      </w:r>
      <w:r w:rsidRPr="0041169D">
        <w:rPr>
          <w:rFonts w:ascii="Times New Roman" w:hAnsi="Times New Roman" w:cs="Times New Roman"/>
        </w:rPr>
        <w:t>strengthening</w:t>
      </w:r>
      <w:r w:rsidR="00F0564E" w:rsidRPr="0041169D">
        <w:rPr>
          <w:rFonts w:ascii="Times New Roman" w:hAnsi="Times New Roman" w:cs="Times New Roman"/>
        </w:rPr>
        <w:t xml:space="preserve"> of</w:t>
      </w:r>
      <w:r w:rsidRPr="0041169D">
        <w:rPr>
          <w:rFonts w:ascii="Times New Roman" w:hAnsi="Times New Roman" w:cs="Times New Roman"/>
        </w:rPr>
        <w:t xml:space="preserve"> safeguards within the NDIS market, particularly in relation to high</w:t>
      </w:r>
      <w:r w:rsidR="00DE6A6E" w:rsidRPr="0041169D">
        <w:rPr>
          <w:rFonts w:ascii="Times New Roman" w:hAnsi="Times New Roman" w:cs="Times New Roman"/>
        </w:rPr>
        <w:t xml:space="preserve"> </w:t>
      </w:r>
      <w:r w:rsidRPr="0041169D">
        <w:rPr>
          <w:rFonts w:ascii="Times New Roman" w:hAnsi="Times New Roman" w:cs="Times New Roman"/>
        </w:rPr>
        <w:t xml:space="preserve">risk supports such as </w:t>
      </w:r>
      <w:r w:rsidRPr="0041169D">
        <w:rPr>
          <w:rFonts w:ascii="Times New Roman" w:hAnsi="Times New Roman" w:cs="Times New Roman"/>
        </w:rPr>
        <w:lastRenderedPageBreak/>
        <w:t>personal care, daily living assistance and services delivered in closed or isolated settings. While all NDIS providers are required to meet obligations under the Act and Code of Conduct, regardless of their registration status, registered providers are subject to a higher degree of oversight</w:t>
      </w:r>
      <w:r w:rsidR="000B224B" w:rsidRPr="0041169D">
        <w:rPr>
          <w:rFonts w:ascii="Times New Roman" w:hAnsi="Times New Roman" w:cs="Times New Roman"/>
        </w:rPr>
        <w:t xml:space="preserve">, compliance and </w:t>
      </w:r>
      <w:r w:rsidRPr="0041169D">
        <w:rPr>
          <w:rFonts w:ascii="Times New Roman" w:hAnsi="Times New Roman" w:cs="Times New Roman"/>
        </w:rPr>
        <w:t xml:space="preserve">practice standards. </w:t>
      </w:r>
      <w:r w:rsidR="000B224B" w:rsidRPr="0041169D">
        <w:rPr>
          <w:rFonts w:ascii="Times New Roman" w:hAnsi="Times New Roman" w:cs="Times New Roman"/>
        </w:rPr>
        <w:t>Accessing supports and services through a registered provider gives</w:t>
      </w:r>
      <w:r w:rsidRPr="0041169D">
        <w:rPr>
          <w:rFonts w:ascii="Times New Roman" w:hAnsi="Times New Roman" w:cs="Times New Roman"/>
        </w:rPr>
        <w:t xml:space="preserve"> </w:t>
      </w:r>
      <w:r w:rsidR="000B224B" w:rsidRPr="0041169D">
        <w:rPr>
          <w:rFonts w:ascii="Times New Roman" w:hAnsi="Times New Roman" w:cs="Times New Roman"/>
        </w:rPr>
        <w:t xml:space="preserve">additional </w:t>
      </w:r>
      <w:r w:rsidRPr="0041169D">
        <w:rPr>
          <w:rFonts w:ascii="Times New Roman" w:hAnsi="Times New Roman" w:cs="Times New Roman"/>
        </w:rPr>
        <w:t xml:space="preserve">assurance to participants that their chosen supports will be provided in safe and dignified way. </w:t>
      </w:r>
    </w:p>
    <w:p w14:paraId="44B76D27" w14:textId="0D835873" w:rsidR="00BE6A3A" w:rsidRPr="0041169D" w:rsidRDefault="00FD050B" w:rsidP="00ED1F07">
      <w:pPr>
        <w:spacing w:line="276" w:lineRule="auto"/>
        <w:rPr>
          <w:rFonts w:ascii="Times New Roman" w:hAnsi="Times New Roman" w:cs="Times New Roman"/>
        </w:rPr>
      </w:pPr>
      <w:r w:rsidRPr="0041169D">
        <w:rPr>
          <w:rFonts w:ascii="Times New Roman" w:hAnsi="Times New Roman" w:cs="Times New Roman"/>
        </w:rPr>
        <w:t>The Bill</w:t>
      </w:r>
      <w:r w:rsidR="007141A4" w:rsidRPr="0041169D">
        <w:rPr>
          <w:rFonts w:ascii="Times New Roman" w:hAnsi="Times New Roman" w:cs="Times New Roman"/>
        </w:rPr>
        <w:t xml:space="preserve"> will</w:t>
      </w:r>
      <w:r w:rsidR="00E32A1E" w:rsidRPr="0041169D">
        <w:rPr>
          <w:rFonts w:ascii="Times New Roman" w:hAnsi="Times New Roman" w:cs="Times New Roman"/>
        </w:rPr>
        <w:t xml:space="preserve"> introduce a new definition for </w:t>
      </w:r>
      <w:r w:rsidR="7825CA4C" w:rsidRPr="0041169D">
        <w:rPr>
          <w:rFonts w:ascii="Times New Roman" w:hAnsi="Times New Roman" w:cs="Times New Roman"/>
        </w:rPr>
        <w:t>‘</w:t>
      </w:r>
      <w:r w:rsidR="00E32A1E" w:rsidRPr="0041169D">
        <w:rPr>
          <w:rFonts w:ascii="Times New Roman" w:hAnsi="Times New Roman" w:cs="Times New Roman"/>
        </w:rPr>
        <w:t>NDIS provider</w:t>
      </w:r>
      <w:r w:rsidR="3A3F558C" w:rsidRPr="0041169D">
        <w:rPr>
          <w:rFonts w:ascii="Times New Roman" w:hAnsi="Times New Roman" w:cs="Times New Roman"/>
        </w:rPr>
        <w:t>’</w:t>
      </w:r>
      <w:r w:rsidR="00E32A1E" w:rsidRPr="0041169D">
        <w:rPr>
          <w:rFonts w:ascii="Times New Roman" w:hAnsi="Times New Roman" w:cs="Times New Roman"/>
        </w:rPr>
        <w:t>, which</w:t>
      </w:r>
      <w:r w:rsidR="00B51BE4" w:rsidRPr="0041169D">
        <w:rPr>
          <w:rFonts w:ascii="Times New Roman" w:hAnsi="Times New Roman" w:cs="Times New Roman"/>
        </w:rPr>
        <w:t xml:space="preserve"> </w:t>
      </w:r>
      <w:r w:rsidR="00BE6A3A" w:rsidRPr="0041169D">
        <w:rPr>
          <w:rFonts w:ascii="Times New Roman" w:hAnsi="Times New Roman" w:cs="Times New Roman"/>
        </w:rPr>
        <w:t xml:space="preserve">reduces the breath of </w:t>
      </w:r>
      <w:r w:rsidR="00505F23" w:rsidRPr="0041169D">
        <w:rPr>
          <w:rFonts w:ascii="Times New Roman" w:hAnsi="Times New Roman" w:cs="Times New Roman"/>
        </w:rPr>
        <w:t xml:space="preserve">organisations, retainers and suppliers </w:t>
      </w:r>
      <w:r w:rsidR="0466BAEE" w:rsidRPr="0041169D">
        <w:rPr>
          <w:rFonts w:ascii="Times New Roman" w:hAnsi="Times New Roman" w:cs="Times New Roman"/>
        </w:rPr>
        <w:t>currently</w:t>
      </w:r>
      <w:r w:rsidR="00505F23" w:rsidRPr="0041169D">
        <w:rPr>
          <w:rFonts w:ascii="Times New Roman" w:hAnsi="Times New Roman" w:cs="Times New Roman"/>
        </w:rPr>
        <w:t xml:space="preserve"> included. This will ensure mainstream</w:t>
      </w:r>
      <w:r w:rsidR="008E0079" w:rsidRPr="0041169D">
        <w:rPr>
          <w:rFonts w:ascii="Times New Roman" w:hAnsi="Times New Roman" w:cs="Times New Roman"/>
        </w:rPr>
        <w:t xml:space="preserve"> retailers and more general suppliers of goods and services are not inadvertently included. This amended definition </w:t>
      </w:r>
      <w:r w:rsidR="004C71B8" w:rsidRPr="0041169D">
        <w:rPr>
          <w:rFonts w:ascii="Times New Roman" w:hAnsi="Times New Roman" w:cs="Times New Roman"/>
        </w:rPr>
        <w:t xml:space="preserve">forms part of the foundation required to implement mandatory registration requirements through future </w:t>
      </w:r>
      <w:r w:rsidR="00706F61" w:rsidRPr="0041169D">
        <w:rPr>
          <w:rFonts w:ascii="Times New Roman" w:hAnsi="Times New Roman" w:cs="Times New Roman"/>
        </w:rPr>
        <w:t>changes</w:t>
      </w:r>
      <w:r w:rsidR="004C71B8" w:rsidRPr="0041169D">
        <w:rPr>
          <w:rFonts w:ascii="Times New Roman" w:hAnsi="Times New Roman" w:cs="Times New Roman"/>
        </w:rPr>
        <w:t xml:space="preserve">. </w:t>
      </w:r>
      <w:r w:rsidR="00F35E64" w:rsidRPr="0041169D">
        <w:rPr>
          <w:rFonts w:ascii="Times New Roman" w:hAnsi="Times New Roman" w:cs="Times New Roman"/>
        </w:rPr>
        <w:t xml:space="preserve">These future </w:t>
      </w:r>
      <w:r w:rsidR="00706F61" w:rsidRPr="0041169D">
        <w:rPr>
          <w:rFonts w:ascii="Times New Roman" w:hAnsi="Times New Roman" w:cs="Times New Roman"/>
        </w:rPr>
        <w:t>changes</w:t>
      </w:r>
      <w:r w:rsidR="00F35E64" w:rsidRPr="0041169D">
        <w:rPr>
          <w:rFonts w:ascii="Times New Roman" w:hAnsi="Times New Roman" w:cs="Times New Roman"/>
        </w:rPr>
        <w:t xml:space="preserve"> </w:t>
      </w:r>
      <w:r w:rsidR="00C93CC7" w:rsidRPr="0041169D">
        <w:rPr>
          <w:rFonts w:ascii="Times New Roman" w:hAnsi="Times New Roman" w:cs="Times New Roman"/>
        </w:rPr>
        <w:t xml:space="preserve">will be used </w:t>
      </w:r>
      <w:r w:rsidR="63A1B72D" w:rsidRPr="0041169D">
        <w:rPr>
          <w:rFonts w:ascii="Times New Roman" w:hAnsi="Times New Roman" w:cs="Times New Roman"/>
        </w:rPr>
        <w:t xml:space="preserve">to </w:t>
      </w:r>
      <w:r w:rsidR="00FC44B2" w:rsidRPr="0041169D">
        <w:rPr>
          <w:rFonts w:ascii="Times New Roman" w:hAnsi="Times New Roman" w:cs="Times New Roman"/>
        </w:rPr>
        <w:t>mandate</w:t>
      </w:r>
      <w:r w:rsidR="000908EA" w:rsidRPr="0041169D">
        <w:rPr>
          <w:rFonts w:ascii="Times New Roman" w:hAnsi="Times New Roman" w:cs="Times New Roman"/>
        </w:rPr>
        <w:t xml:space="preserve"> registration for all providers</w:t>
      </w:r>
      <w:r w:rsidR="000F5BD8" w:rsidRPr="0041169D">
        <w:rPr>
          <w:rFonts w:ascii="Times New Roman" w:hAnsi="Times New Roman" w:cs="Times New Roman"/>
        </w:rPr>
        <w:t xml:space="preserve"> </w:t>
      </w:r>
      <w:r w:rsidRPr="0041169D">
        <w:rPr>
          <w:rFonts w:ascii="Times New Roman" w:hAnsi="Times New Roman" w:cs="Times New Roman"/>
        </w:rPr>
        <w:t xml:space="preserve">delivering </w:t>
      </w:r>
      <w:r w:rsidR="000908EA" w:rsidRPr="0041169D">
        <w:rPr>
          <w:rFonts w:ascii="Times New Roman" w:hAnsi="Times New Roman" w:cs="Times New Roman"/>
        </w:rPr>
        <w:t xml:space="preserve">high risk </w:t>
      </w:r>
      <w:r w:rsidRPr="0041169D">
        <w:rPr>
          <w:rFonts w:ascii="Times New Roman" w:hAnsi="Times New Roman" w:cs="Times New Roman"/>
        </w:rPr>
        <w:t>supports to participants</w:t>
      </w:r>
      <w:r w:rsidR="000908EA" w:rsidRPr="0041169D">
        <w:rPr>
          <w:rFonts w:ascii="Times New Roman" w:hAnsi="Times New Roman" w:cs="Times New Roman"/>
        </w:rPr>
        <w:t>. T</w:t>
      </w:r>
      <w:r w:rsidR="003D1F72" w:rsidRPr="0041169D">
        <w:rPr>
          <w:rFonts w:ascii="Times New Roman" w:hAnsi="Times New Roman" w:cs="Times New Roman"/>
        </w:rPr>
        <w:t xml:space="preserve">his will ensure greater oversight </w:t>
      </w:r>
      <w:r w:rsidR="001E6DBF" w:rsidRPr="0041169D">
        <w:rPr>
          <w:rFonts w:ascii="Times New Roman" w:hAnsi="Times New Roman" w:cs="Times New Roman"/>
        </w:rPr>
        <w:t>and regulation</w:t>
      </w:r>
      <w:r w:rsidR="003D1F72" w:rsidRPr="0041169D">
        <w:rPr>
          <w:rFonts w:ascii="Times New Roman" w:hAnsi="Times New Roman" w:cs="Times New Roman"/>
        </w:rPr>
        <w:t xml:space="preserve"> over </w:t>
      </w:r>
      <w:r w:rsidR="001E6DBF" w:rsidRPr="0041169D">
        <w:rPr>
          <w:rFonts w:ascii="Times New Roman" w:hAnsi="Times New Roman" w:cs="Times New Roman"/>
        </w:rPr>
        <w:t>services delivered to participants</w:t>
      </w:r>
      <w:r w:rsidRPr="0041169D">
        <w:rPr>
          <w:rFonts w:ascii="Times New Roman" w:hAnsi="Times New Roman" w:cs="Times New Roman"/>
        </w:rPr>
        <w:t xml:space="preserve"> who are most at risk of abuse and/or exploitation. </w:t>
      </w:r>
    </w:p>
    <w:p w14:paraId="7A636E10" w14:textId="5CC3A57B" w:rsidR="00CD5753" w:rsidRPr="0041169D" w:rsidRDefault="00526451" w:rsidP="004C71B8">
      <w:pPr>
        <w:spacing w:line="276" w:lineRule="auto"/>
        <w:rPr>
          <w:rFonts w:ascii="Times New Roman" w:hAnsi="Times New Roman" w:cs="Times New Roman"/>
        </w:rPr>
      </w:pPr>
      <w:r w:rsidRPr="0041169D">
        <w:rPr>
          <w:rFonts w:ascii="Times New Roman" w:hAnsi="Times New Roman" w:cs="Times New Roman"/>
        </w:rPr>
        <w:t xml:space="preserve">Additional </w:t>
      </w:r>
      <w:r w:rsidR="00F8339E" w:rsidRPr="0041169D">
        <w:rPr>
          <w:rFonts w:ascii="Times New Roman" w:hAnsi="Times New Roman" w:cs="Times New Roman"/>
        </w:rPr>
        <w:t xml:space="preserve">Bill measures </w:t>
      </w:r>
      <w:r w:rsidR="0046694D" w:rsidRPr="0041169D">
        <w:rPr>
          <w:rFonts w:ascii="Times New Roman" w:hAnsi="Times New Roman" w:cs="Times New Roman"/>
        </w:rPr>
        <w:t>are directed at improving the quality of providers who deliver plan management services</w:t>
      </w:r>
      <w:r w:rsidR="00F8339E" w:rsidRPr="0041169D">
        <w:rPr>
          <w:rFonts w:ascii="Times New Roman" w:hAnsi="Times New Roman" w:cs="Times New Roman"/>
        </w:rPr>
        <w:t>.</w:t>
      </w:r>
      <w:r w:rsidR="0046694D" w:rsidRPr="0041169D">
        <w:rPr>
          <w:rFonts w:ascii="Times New Roman" w:hAnsi="Times New Roman" w:cs="Times New Roman"/>
        </w:rPr>
        <w:t xml:space="preserve"> Plan management has been identified as a key risk area for fraud. Significant issues have been detected in the plan management market, including fraudulent behaviour, sharp practices, conflicts of interest, payment integrity and governance issues. The Bill will facilitate a move away from the current open plan management market of around 1,</w:t>
      </w:r>
      <w:r w:rsidR="008E36E2" w:rsidRPr="0041169D">
        <w:rPr>
          <w:rFonts w:ascii="Times New Roman" w:hAnsi="Times New Roman" w:cs="Times New Roman"/>
        </w:rPr>
        <w:t xml:space="preserve">455 </w:t>
      </w:r>
      <w:r w:rsidR="0046694D" w:rsidRPr="0041169D">
        <w:rPr>
          <w:rFonts w:ascii="Times New Roman" w:hAnsi="Times New Roman" w:cs="Times New Roman"/>
        </w:rPr>
        <w:t xml:space="preserve">plan management providers to a commissioned panel with a limited number of providers. </w:t>
      </w:r>
      <w:r w:rsidR="00FE663D" w:rsidRPr="0041169D">
        <w:rPr>
          <w:rFonts w:ascii="Times New Roman" w:hAnsi="Times New Roman" w:cs="Times New Roman"/>
        </w:rPr>
        <w:t xml:space="preserve"> </w:t>
      </w:r>
    </w:p>
    <w:p w14:paraId="2F9941BF" w14:textId="1E23A94F" w:rsidR="00221064" w:rsidRPr="0041169D" w:rsidRDefault="00FE663D" w:rsidP="00644A3D">
      <w:pPr>
        <w:spacing w:line="276" w:lineRule="auto"/>
        <w:rPr>
          <w:rFonts w:ascii="Times New Roman" w:hAnsi="Times New Roman" w:cs="Times New Roman"/>
        </w:rPr>
      </w:pPr>
      <w:r w:rsidRPr="0041169D">
        <w:rPr>
          <w:rFonts w:ascii="Times New Roman" w:hAnsi="Times New Roman" w:cs="Times New Roman"/>
        </w:rPr>
        <w:t>Deed</w:t>
      </w:r>
      <w:r w:rsidR="001018C8" w:rsidRPr="0041169D">
        <w:rPr>
          <w:rFonts w:ascii="Times New Roman" w:hAnsi="Times New Roman" w:cs="Times New Roman"/>
        </w:rPr>
        <w:t>s of</w:t>
      </w:r>
      <w:r w:rsidRPr="0041169D" w:rsidDel="001018C8">
        <w:rPr>
          <w:rFonts w:ascii="Times New Roman" w:hAnsi="Times New Roman" w:cs="Times New Roman"/>
        </w:rPr>
        <w:t xml:space="preserve"> </w:t>
      </w:r>
      <w:r w:rsidRPr="0041169D">
        <w:rPr>
          <w:rFonts w:ascii="Times New Roman" w:hAnsi="Times New Roman" w:cs="Times New Roman"/>
        </w:rPr>
        <w:t>arrangement under</w:t>
      </w:r>
      <w:r w:rsidR="00F35E64" w:rsidRPr="0041169D">
        <w:rPr>
          <w:rFonts w:ascii="Times New Roman" w:hAnsi="Times New Roman" w:cs="Times New Roman"/>
        </w:rPr>
        <w:t xml:space="preserve"> </w:t>
      </w:r>
      <w:r w:rsidR="00E124C7" w:rsidRPr="0041169D">
        <w:rPr>
          <w:rFonts w:ascii="Times New Roman" w:hAnsi="Times New Roman" w:cs="Times New Roman"/>
        </w:rPr>
        <w:t xml:space="preserve">Part </w:t>
      </w:r>
      <w:r w:rsidR="00052EDF" w:rsidRPr="0041169D">
        <w:rPr>
          <w:rFonts w:ascii="Times New Roman" w:hAnsi="Times New Roman" w:cs="Times New Roman"/>
        </w:rPr>
        <w:t>6</w:t>
      </w:r>
      <w:r w:rsidR="00E124C7" w:rsidRPr="0041169D">
        <w:rPr>
          <w:rFonts w:ascii="Times New Roman" w:hAnsi="Times New Roman" w:cs="Times New Roman"/>
        </w:rPr>
        <w:t xml:space="preserve"> of Schedule 2</w:t>
      </w:r>
      <w:r w:rsidR="0046694D" w:rsidRPr="0041169D">
        <w:rPr>
          <w:rFonts w:ascii="Times New Roman" w:hAnsi="Times New Roman" w:cs="Times New Roman"/>
        </w:rPr>
        <w:t xml:space="preserve"> will</w:t>
      </w:r>
      <w:r w:rsidR="0046694D" w:rsidRPr="0041169D" w:rsidDel="00E124C7">
        <w:rPr>
          <w:rFonts w:ascii="Times New Roman" w:hAnsi="Times New Roman" w:cs="Times New Roman"/>
        </w:rPr>
        <w:t xml:space="preserve"> allow </w:t>
      </w:r>
      <w:r w:rsidR="00B60494" w:rsidRPr="0041169D">
        <w:rPr>
          <w:rFonts w:ascii="Times New Roman" w:hAnsi="Times New Roman" w:cs="Times New Roman"/>
        </w:rPr>
        <w:t>the Agency</w:t>
      </w:r>
      <w:r w:rsidR="0046694D" w:rsidRPr="0041169D">
        <w:rPr>
          <w:rFonts w:ascii="Times New Roman" w:hAnsi="Times New Roman" w:cs="Times New Roman"/>
        </w:rPr>
        <w:t xml:space="preserve"> and Commission to establish strict quality, regulation and monitoring standards for commissioned providers on the plan management panel. This process will identify a group of </w:t>
      </w:r>
      <w:r w:rsidR="0075241D" w:rsidRPr="0041169D">
        <w:rPr>
          <w:rFonts w:ascii="Times New Roman" w:hAnsi="Times New Roman" w:cs="Times New Roman"/>
        </w:rPr>
        <w:t xml:space="preserve">high quality </w:t>
      </w:r>
      <w:r w:rsidR="0046694D" w:rsidRPr="0041169D">
        <w:rPr>
          <w:rFonts w:ascii="Times New Roman" w:hAnsi="Times New Roman" w:cs="Times New Roman"/>
        </w:rPr>
        <w:t xml:space="preserve">providers to support participants with plan management and will mean the Commission has better oversight of plan managers to protect participants from fraud. This will </w:t>
      </w:r>
      <w:r w:rsidR="00E201A3" w:rsidRPr="0041169D">
        <w:rPr>
          <w:rFonts w:ascii="Times New Roman" w:hAnsi="Times New Roman" w:cs="Times New Roman"/>
        </w:rPr>
        <w:t>both</w:t>
      </w:r>
      <w:r w:rsidR="0046694D" w:rsidRPr="0041169D">
        <w:rPr>
          <w:rFonts w:ascii="Times New Roman" w:hAnsi="Times New Roman" w:cs="Times New Roman"/>
        </w:rPr>
        <w:t xml:space="preserve"> improve the quality of plan management services and limit plan management services to providers who can provide safe, high quality services for participants.</w:t>
      </w:r>
    </w:p>
    <w:p w14:paraId="2877AD0B" w14:textId="77777777" w:rsidR="005F23E9" w:rsidRPr="0041169D" w:rsidRDefault="005F23E9" w:rsidP="00D72C2E">
      <w:pPr>
        <w:spacing w:line="276" w:lineRule="auto"/>
        <w:jc w:val="center"/>
        <w:outlineLvl w:val="2"/>
        <w:rPr>
          <w:rFonts w:ascii="Times New Roman" w:hAnsi="Times New Roman" w:cs="Times New Roman"/>
          <w:b/>
          <w:u w:val="single"/>
          <w:lang w:val="en-US"/>
        </w:rPr>
      </w:pPr>
      <w:r w:rsidRPr="0041169D">
        <w:rPr>
          <w:rFonts w:ascii="Times New Roman" w:hAnsi="Times New Roman" w:cs="Times New Roman"/>
          <w:b/>
          <w:u w:val="single"/>
          <w:lang w:val="en-US"/>
        </w:rPr>
        <w:t>Right to health – Article 12 of the ICESCR and Article 25 of the CRPD</w:t>
      </w:r>
    </w:p>
    <w:p w14:paraId="12364774" w14:textId="73195EC1" w:rsidR="005F23E9" w:rsidRPr="0041169D" w:rsidRDefault="005F23E9" w:rsidP="00E61FAA">
      <w:pPr>
        <w:spacing w:line="276" w:lineRule="auto"/>
        <w:rPr>
          <w:rFonts w:ascii="Times New Roman" w:hAnsi="Times New Roman" w:cs="Times New Roman"/>
          <w:lang w:val="en-US"/>
        </w:rPr>
      </w:pPr>
      <w:r w:rsidRPr="0041169D">
        <w:rPr>
          <w:rFonts w:ascii="Times New Roman" w:hAnsi="Times New Roman" w:cs="Times New Roman"/>
          <w:lang w:val="en-US"/>
        </w:rPr>
        <w:t xml:space="preserve">Article 12 of the ICESCR recognises the right of every person to the enjoyment of the highest attainable standard of physical and mental health. Similarly, Article 25 of the CRPD recognises that people with disability have the right to the enjoyment of the highest attainable standard of health without discrimination on the basis of disability. This </w:t>
      </w:r>
      <w:r w:rsidR="002C15B6" w:rsidRPr="0041169D">
        <w:rPr>
          <w:rFonts w:ascii="Times New Roman" w:hAnsi="Times New Roman" w:cs="Times New Roman"/>
          <w:lang w:val="en-US"/>
        </w:rPr>
        <w:t>includes</w:t>
      </w:r>
      <w:r w:rsidRPr="0041169D">
        <w:rPr>
          <w:rFonts w:ascii="Times New Roman" w:hAnsi="Times New Roman" w:cs="Times New Roman"/>
          <w:lang w:val="en-US"/>
        </w:rPr>
        <w:t xml:space="preserve"> the provision of health services needed by persons specifically because of their disabilities and services designed to minimise and prevent further disabilities</w:t>
      </w:r>
      <w:r w:rsidR="00CD1FA0" w:rsidRPr="0041169D">
        <w:rPr>
          <w:rFonts w:ascii="Times New Roman" w:hAnsi="Times New Roman" w:cs="Times New Roman"/>
          <w:lang w:val="en-US"/>
        </w:rPr>
        <w:t xml:space="preserve"> or impairment</w:t>
      </w:r>
      <w:r w:rsidRPr="0041169D">
        <w:rPr>
          <w:rFonts w:ascii="Times New Roman" w:hAnsi="Times New Roman" w:cs="Times New Roman"/>
          <w:lang w:val="en-US"/>
        </w:rPr>
        <w:t>.</w:t>
      </w:r>
    </w:p>
    <w:p w14:paraId="475FF96B" w14:textId="0EE83FFF" w:rsidR="005F23E9" w:rsidRPr="0041169D" w:rsidRDefault="005F23E9" w:rsidP="00E61FAA">
      <w:pPr>
        <w:spacing w:line="276" w:lineRule="auto"/>
        <w:rPr>
          <w:rFonts w:ascii="Times New Roman" w:hAnsi="Times New Roman" w:cs="Times New Roman"/>
          <w:lang w:val="en-US"/>
        </w:rPr>
      </w:pPr>
      <w:r w:rsidRPr="0041169D">
        <w:rPr>
          <w:rFonts w:ascii="Times New Roman" w:hAnsi="Times New Roman" w:cs="Times New Roman"/>
          <w:lang w:val="en-US"/>
        </w:rPr>
        <w:t xml:space="preserve">The Bill engages the right to health by </w:t>
      </w:r>
      <w:r w:rsidRPr="0041169D">
        <w:rPr>
          <w:rFonts w:ascii="Times New Roman" w:hAnsi="Times New Roman" w:cs="Times New Roman"/>
        </w:rPr>
        <w:t xml:space="preserve">regulating access to disability supports that contribute directly to health outcomes, and </w:t>
      </w:r>
      <w:r w:rsidR="00847AEE" w:rsidRPr="0041169D">
        <w:rPr>
          <w:rFonts w:ascii="Times New Roman" w:hAnsi="Times New Roman" w:cs="Times New Roman"/>
        </w:rPr>
        <w:t>safeguarding</w:t>
      </w:r>
      <w:r w:rsidRPr="0041169D">
        <w:rPr>
          <w:rFonts w:ascii="Times New Roman" w:hAnsi="Times New Roman" w:cs="Times New Roman"/>
        </w:rPr>
        <w:t xml:space="preserve"> the </w:t>
      </w:r>
      <w:r w:rsidRPr="0041169D">
        <w:rPr>
          <w:rFonts w:ascii="Times New Roman" w:hAnsi="Times New Roman" w:cs="Times New Roman"/>
          <w:lang w:val="en-US"/>
        </w:rPr>
        <w:t>long</w:t>
      </w:r>
      <w:r w:rsidR="00A5585C" w:rsidRPr="0041169D">
        <w:rPr>
          <w:rFonts w:ascii="Times New Roman" w:hAnsi="Times New Roman" w:cs="Times New Roman"/>
          <w:lang w:val="en-US"/>
        </w:rPr>
        <w:t xml:space="preserve"> </w:t>
      </w:r>
      <w:r w:rsidRPr="0041169D">
        <w:rPr>
          <w:rFonts w:ascii="Times New Roman" w:hAnsi="Times New Roman" w:cs="Times New Roman"/>
          <w:lang w:val="en-US"/>
        </w:rPr>
        <w:t xml:space="preserve">term sustainability of the NDIS and its capacity to deliver those </w:t>
      </w:r>
      <w:r w:rsidR="00D57786" w:rsidRPr="0041169D">
        <w:rPr>
          <w:rFonts w:ascii="Times New Roman" w:hAnsi="Times New Roman" w:cs="Times New Roman"/>
          <w:lang w:val="en-US"/>
        </w:rPr>
        <w:t xml:space="preserve">health-related </w:t>
      </w:r>
      <w:r w:rsidRPr="0041169D">
        <w:rPr>
          <w:rFonts w:ascii="Times New Roman" w:hAnsi="Times New Roman" w:cs="Times New Roman"/>
          <w:lang w:val="en-US"/>
        </w:rPr>
        <w:t xml:space="preserve">supports. The Bill aims to achieve </w:t>
      </w:r>
      <w:r w:rsidR="00D40AC7" w:rsidRPr="0041169D">
        <w:rPr>
          <w:rFonts w:ascii="Times New Roman" w:hAnsi="Times New Roman" w:cs="Times New Roman"/>
          <w:lang w:val="en-US"/>
        </w:rPr>
        <w:t>these o</w:t>
      </w:r>
      <w:r w:rsidR="00B44987" w:rsidRPr="0041169D">
        <w:rPr>
          <w:rFonts w:ascii="Times New Roman" w:hAnsi="Times New Roman" w:cs="Times New Roman"/>
          <w:lang w:val="en-US"/>
        </w:rPr>
        <w:t>bjectives</w:t>
      </w:r>
      <w:r w:rsidRPr="0041169D">
        <w:rPr>
          <w:rFonts w:ascii="Times New Roman" w:hAnsi="Times New Roman" w:cs="Times New Roman"/>
          <w:lang w:val="en-US"/>
        </w:rPr>
        <w:t xml:space="preserve"> by </w:t>
      </w:r>
      <w:r w:rsidR="00626A88" w:rsidRPr="0041169D">
        <w:rPr>
          <w:rFonts w:ascii="Times New Roman" w:hAnsi="Times New Roman" w:cs="Times New Roman"/>
          <w:lang w:val="en-US"/>
        </w:rPr>
        <w:t xml:space="preserve">facilitating and </w:t>
      </w:r>
      <w:r w:rsidRPr="0041169D">
        <w:rPr>
          <w:rFonts w:ascii="Times New Roman" w:hAnsi="Times New Roman" w:cs="Times New Roman"/>
          <w:lang w:val="en-US"/>
        </w:rPr>
        <w:t xml:space="preserve">implementing a variety of measures including, but not limited to, enhancing </w:t>
      </w:r>
      <w:r w:rsidRPr="0041169D">
        <w:rPr>
          <w:rFonts w:ascii="Times New Roman" w:hAnsi="Times New Roman" w:cs="Times New Roman"/>
          <w:lang w:val="en-US"/>
        </w:rPr>
        <w:lastRenderedPageBreak/>
        <w:t xml:space="preserve">the integrity of payments and claims, </w:t>
      </w:r>
      <w:r w:rsidRPr="0041169D">
        <w:rPr>
          <w:rFonts w:ascii="Times New Roman" w:hAnsi="Times New Roman" w:cs="Times New Roman"/>
        </w:rPr>
        <w:t>strengthening provider registration requirements, preventing fraud</w:t>
      </w:r>
      <w:r w:rsidRPr="0041169D">
        <w:rPr>
          <w:rFonts w:ascii="Times New Roman" w:hAnsi="Times New Roman" w:cs="Times New Roman"/>
          <w:lang w:val="en-US"/>
        </w:rPr>
        <w:t xml:space="preserve"> and increasing oversight on the pricing of</w:t>
      </w:r>
      <w:r w:rsidRPr="0041169D">
        <w:rPr>
          <w:rFonts w:ascii="Times New Roman" w:hAnsi="Times New Roman" w:cs="Times New Roman"/>
        </w:rPr>
        <w:t xml:space="preserve"> NDIS supports</w:t>
      </w:r>
      <w:r w:rsidRPr="0041169D">
        <w:rPr>
          <w:rFonts w:ascii="Times New Roman" w:hAnsi="Times New Roman" w:cs="Times New Roman"/>
          <w:lang w:val="en-US"/>
        </w:rPr>
        <w:t xml:space="preserve">. These measures promote the right to health by </w:t>
      </w:r>
      <w:r w:rsidRPr="0041169D">
        <w:rPr>
          <w:rFonts w:ascii="Times New Roman" w:hAnsi="Times New Roman" w:cs="Times New Roman"/>
        </w:rPr>
        <w:t xml:space="preserve">improving </w:t>
      </w:r>
      <w:r w:rsidR="003607AD" w:rsidRPr="0041169D">
        <w:rPr>
          <w:rFonts w:ascii="Times New Roman" w:hAnsi="Times New Roman" w:cs="Times New Roman"/>
        </w:rPr>
        <w:t>the</w:t>
      </w:r>
      <w:r w:rsidRPr="0041169D">
        <w:rPr>
          <w:rFonts w:ascii="Times New Roman" w:hAnsi="Times New Roman" w:cs="Times New Roman"/>
        </w:rPr>
        <w:t xml:space="preserve"> quality and </w:t>
      </w:r>
      <w:r w:rsidR="003607AD" w:rsidRPr="0041169D">
        <w:rPr>
          <w:rFonts w:ascii="Times New Roman" w:hAnsi="Times New Roman" w:cs="Times New Roman"/>
        </w:rPr>
        <w:t>safety of services,</w:t>
      </w:r>
      <w:r w:rsidRPr="0041169D">
        <w:rPr>
          <w:rFonts w:ascii="Times New Roman" w:hAnsi="Times New Roman" w:cs="Times New Roman"/>
        </w:rPr>
        <w:t xml:space="preserve"> and reducing exposure to health</w:t>
      </w:r>
      <w:r w:rsidRPr="0041169D">
        <w:rPr>
          <w:rFonts w:ascii="Times New Roman" w:hAnsi="Times New Roman" w:cs="Times New Roman"/>
        </w:rPr>
        <w:noBreakHyphen/>
        <w:t>related harms caused by inadequate or unregulated care.</w:t>
      </w:r>
    </w:p>
    <w:p w14:paraId="47F05443" w14:textId="4ACA4C4E" w:rsidR="009513DB" w:rsidRPr="0041169D" w:rsidRDefault="005F23E9" w:rsidP="00F6797D">
      <w:pPr>
        <w:spacing w:line="276" w:lineRule="auto"/>
        <w:rPr>
          <w:rFonts w:ascii="Times New Roman" w:hAnsi="Times New Roman" w:cs="Times New Roman"/>
          <w:lang w:val="en-US"/>
        </w:rPr>
      </w:pPr>
      <w:r w:rsidRPr="0041169D">
        <w:rPr>
          <w:rFonts w:ascii="Times New Roman" w:hAnsi="Times New Roman" w:cs="Times New Roman"/>
          <w:lang w:val="en-US"/>
        </w:rPr>
        <w:t>Other measures, aimed at preserving the long term sustainability of the Scheme may directly or indirectly limit the range of health-related supports or funding accessed through the NDIS for some individuals. These measures include the tightening of eligibility and access requirements, reducing the funding or volume of certain classes of supports and/or limiting the frequency and basis on which a participant can request an unscheduled plan reassessment. Underpinning these measures is an</w:t>
      </w:r>
      <w:r w:rsidR="00FC769B" w:rsidRPr="0041169D">
        <w:rPr>
          <w:rFonts w:ascii="Times New Roman" w:hAnsi="Times New Roman" w:cs="Times New Roman"/>
          <w:lang w:val="en-US"/>
        </w:rPr>
        <w:t xml:space="preserve"> overarching</w:t>
      </w:r>
      <w:r w:rsidRPr="0041169D">
        <w:rPr>
          <w:rFonts w:ascii="Times New Roman" w:hAnsi="Times New Roman" w:cs="Times New Roman"/>
          <w:lang w:val="en-US"/>
        </w:rPr>
        <w:t xml:space="preserve"> objective to protect health outcomes by ensuring that public resources remain available to fund </w:t>
      </w:r>
      <w:r w:rsidR="00742405" w:rsidRPr="0041169D">
        <w:rPr>
          <w:rFonts w:ascii="Times New Roman" w:hAnsi="Times New Roman" w:cs="Times New Roman"/>
          <w:lang w:val="en-US"/>
        </w:rPr>
        <w:t>NDIS</w:t>
      </w:r>
      <w:r w:rsidRPr="0041169D">
        <w:rPr>
          <w:rFonts w:ascii="Times New Roman" w:hAnsi="Times New Roman" w:cs="Times New Roman"/>
          <w:lang w:val="en-US"/>
        </w:rPr>
        <w:t xml:space="preserve"> supports for people with significant and permanent disability</w:t>
      </w:r>
      <w:r w:rsidR="00573831" w:rsidRPr="0041169D">
        <w:rPr>
          <w:rFonts w:ascii="Times New Roman" w:hAnsi="Times New Roman" w:cs="Times New Roman"/>
          <w:lang w:val="en-US"/>
        </w:rPr>
        <w:t xml:space="preserve">. </w:t>
      </w:r>
    </w:p>
    <w:p w14:paraId="369F90E4" w14:textId="69C8BD83" w:rsidR="0049197D" w:rsidRPr="0041169D" w:rsidRDefault="005F23E9" w:rsidP="0049197D">
      <w:pPr>
        <w:spacing w:line="276" w:lineRule="auto"/>
        <w:rPr>
          <w:rFonts w:ascii="Times New Roman" w:hAnsi="Times New Roman" w:cs="Times New Roman"/>
        </w:rPr>
      </w:pPr>
      <w:r w:rsidRPr="0041169D">
        <w:rPr>
          <w:rFonts w:ascii="Times New Roman" w:hAnsi="Times New Roman" w:cs="Times New Roman"/>
          <w:lang w:val="en-US"/>
        </w:rPr>
        <w:t xml:space="preserve">To the extent that the Bill might limit access to supports and services for some individuals, these measures </w:t>
      </w:r>
      <w:r w:rsidR="0049197D" w:rsidRPr="0041169D">
        <w:rPr>
          <w:rFonts w:ascii="Times New Roman" w:hAnsi="Times New Roman" w:cs="Times New Roman"/>
          <w:lang w:val="en-US"/>
        </w:rPr>
        <w:t>are reasonable, necessary and proportionate to</w:t>
      </w:r>
      <w:r w:rsidRPr="0041169D">
        <w:rPr>
          <w:rFonts w:ascii="Times New Roman" w:hAnsi="Times New Roman" w:cs="Times New Roman"/>
          <w:lang w:val="en-US"/>
        </w:rPr>
        <w:t xml:space="preserve"> ensure health-related supports can continue to be delivered to those with </w:t>
      </w:r>
      <w:r w:rsidR="0049197D" w:rsidRPr="0041169D">
        <w:rPr>
          <w:rFonts w:ascii="Times New Roman" w:hAnsi="Times New Roman" w:cs="Times New Roman"/>
          <w:lang w:val="en-US"/>
        </w:rPr>
        <w:t>the most significant and</w:t>
      </w:r>
      <w:r w:rsidRPr="0041169D">
        <w:rPr>
          <w:rFonts w:ascii="Times New Roman" w:hAnsi="Times New Roman" w:cs="Times New Roman"/>
          <w:lang w:val="en-US"/>
        </w:rPr>
        <w:t xml:space="preserve"> complex needs, rather than being diluted across a broader class of people which the Scheme was not designed to support. In addition, the Bill does </w:t>
      </w:r>
      <w:r w:rsidRPr="0041169D">
        <w:rPr>
          <w:rFonts w:ascii="Times New Roman" w:hAnsi="Times New Roman" w:cs="Times New Roman"/>
        </w:rPr>
        <w:t>not limit access to mainstream health services and does not reduce minimum essential health entitlements</w:t>
      </w:r>
      <w:r w:rsidR="0049197D" w:rsidRPr="0041169D">
        <w:rPr>
          <w:rFonts w:ascii="Times New Roman" w:hAnsi="Times New Roman" w:cs="Times New Roman"/>
        </w:rPr>
        <w:t>, which remain available to individuals who are no longer able to access all, or parts of the Scheme</w:t>
      </w:r>
      <w:r w:rsidR="0051338B" w:rsidRPr="0041169D">
        <w:rPr>
          <w:rFonts w:ascii="Times New Roman" w:hAnsi="Times New Roman" w:cs="Times New Roman"/>
        </w:rPr>
        <w:t xml:space="preserve"> as a result of the </w:t>
      </w:r>
      <w:r w:rsidR="00FC28FD" w:rsidRPr="0041169D">
        <w:rPr>
          <w:rFonts w:ascii="Times New Roman" w:hAnsi="Times New Roman" w:cs="Times New Roman"/>
        </w:rPr>
        <w:t>changes</w:t>
      </w:r>
      <w:r w:rsidR="0049197D" w:rsidRPr="0041169D">
        <w:rPr>
          <w:rFonts w:ascii="Times New Roman" w:hAnsi="Times New Roman" w:cs="Times New Roman"/>
        </w:rPr>
        <w:t>.</w:t>
      </w:r>
    </w:p>
    <w:p w14:paraId="706DC1CD" w14:textId="1FF44080" w:rsidR="005F23E9" w:rsidRPr="0041169D" w:rsidRDefault="005F23E9" w:rsidP="00E61FAA">
      <w:pPr>
        <w:spacing w:line="276" w:lineRule="auto"/>
        <w:rPr>
          <w:rFonts w:ascii="Times New Roman" w:hAnsi="Times New Roman" w:cs="Times New Roman"/>
        </w:rPr>
      </w:pPr>
      <w:r w:rsidRPr="0041169D">
        <w:rPr>
          <w:rFonts w:ascii="Times New Roman" w:hAnsi="Times New Roman" w:cs="Times New Roman"/>
        </w:rPr>
        <w:t xml:space="preserve">Accordingly, by regulating supports provided under the NDIS and ensuring the financial sustainability and integrity </w:t>
      </w:r>
      <w:r w:rsidR="0051338B" w:rsidRPr="0041169D">
        <w:rPr>
          <w:rFonts w:ascii="Times New Roman" w:hAnsi="Times New Roman" w:cs="Times New Roman"/>
        </w:rPr>
        <w:t xml:space="preserve">of the </w:t>
      </w:r>
      <w:r w:rsidRPr="0041169D">
        <w:rPr>
          <w:rFonts w:ascii="Times New Roman" w:hAnsi="Times New Roman" w:cs="Times New Roman"/>
        </w:rPr>
        <w:t xml:space="preserve">Scheme, the Bill promotes the effective </w:t>
      </w:r>
      <w:r w:rsidR="00EF046A" w:rsidRPr="0041169D">
        <w:rPr>
          <w:rFonts w:ascii="Times New Roman" w:hAnsi="Times New Roman" w:cs="Times New Roman"/>
        </w:rPr>
        <w:t xml:space="preserve">and continued </w:t>
      </w:r>
      <w:r w:rsidRPr="0041169D">
        <w:rPr>
          <w:rFonts w:ascii="Times New Roman" w:hAnsi="Times New Roman" w:cs="Times New Roman"/>
        </w:rPr>
        <w:t>enjoyment of the right to health over time and is consistent with both Article 12 of the ICESCR and Article 25 of the CRPD.</w:t>
      </w:r>
    </w:p>
    <w:p w14:paraId="29C483FF" w14:textId="3521F385" w:rsidR="000C14ED" w:rsidRPr="0041169D" w:rsidRDefault="000C14ED" w:rsidP="00D72C2E">
      <w:pPr>
        <w:spacing w:line="276" w:lineRule="auto"/>
        <w:jc w:val="center"/>
        <w:outlineLvl w:val="2"/>
        <w:rPr>
          <w:rFonts w:ascii="Times New Roman" w:hAnsi="Times New Roman" w:cs="Times New Roman"/>
          <w:b/>
          <w:bCs/>
          <w:u w:val="single"/>
          <w:lang w:val="en-US"/>
        </w:rPr>
      </w:pPr>
      <w:r w:rsidRPr="0041169D">
        <w:rPr>
          <w:rFonts w:ascii="Times New Roman" w:hAnsi="Times New Roman" w:cs="Times New Roman"/>
          <w:b/>
          <w:bCs/>
          <w:u w:val="single"/>
          <w:lang w:val="en-US"/>
        </w:rPr>
        <w:t>Right to equality and non-discrimination – Articles 3, 4, 5 and 12 of the CRPD and Articles 2, 16, 19 and 26 of the ICCPR</w:t>
      </w:r>
    </w:p>
    <w:p w14:paraId="2C365A34" w14:textId="4FFCB4B3" w:rsidR="000C14ED" w:rsidRPr="0041169D" w:rsidRDefault="00B44987" w:rsidP="00EF046A">
      <w:pPr>
        <w:spacing w:line="276" w:lineRule="auto"/>
        <w:rPr>
          <w:rFonts w:ascii="Times New Roman" w:hAnsi="Times New Roman" w:cs="Times New Roman"/>
        </w:rPr>
      </w:pPr>
      <w:r w:rsidRPr="0041169D">
        <w:rPr>
          <w:rFonts w:ascii="Times New Roman" w:hAnsi="Times New Roman" w:cs="Times New Roman"/>
        </w:rPr>
        <w:t>E</w:t>
      </w:r>
      <w:r w:rsidR="000C14ED" w:rsidRPr="0041169D">
        <w:rPr>
          <w:rFonts w:ascii="Times New Roman" w:hAnsi="Times New Roman" w:cs="Times New Roman"/>
        </w:rPr>
        <w:t>quality and non-discrimination a</w:t>
      </w:r>
      <w:r w:rsidRPr="0041169D">
        <w:rPr>
          <w:rFonts w:ascii="Times New Roman" w:hAnsi="Times New Roman" w:cs="Times New Roman"/>
        </w:rPr>
        <w:t>re</w:t>
      </w:r>
      <w:r w:rsidR="000C14ED" w:rsidRPr="0041169D">
        <w:rPr>
          <w:rFonts w:ascii="Times New Roman" w:hAnsi="Times New Roman" w:cs="Times New Roman"/>
        </w:rPr>
        <w:t xml:space="preserve"> foundational principles of the </w:t>
      </w:r>
      <w:r w:rsidRPr="0041169D">
        <w:rPr>
          <w:rFonts w:ascii="Times New Roman" w:hAnsi="Times New Roman" w:cs="Times New Roman"/>
        </w:rPr>
        <w:t>CRPD</w:t>
      </w:r>
      <w:r w:rsidR="000C14ED" w:rsidRPr="0041169D">
        <w:rPr>
          <w:rFonts w:ascii="Times New Roman" w:hAnsi="Times New Roman" w:cs="Times New Roman"/>
        </w:rPr>
        <w:t xml:space="preserve">. Article 3 establishes equality, non-discrimination, and respect for inherent dignity of persons with disability as general principles guiding the interpretation and implementation of all rights. Article 4 requires States Parties to take appropriate legislative, administrative and policy measures to ensure the full and equal realisation of CRPD rights without discrimination on the basis of disability, and to take into account the protection and promotion of the human rights of persons with disabilities in all policies and programmes. </w:t>
      </w:r>
      <w:r w:rsidR="001E10A8" w:rsidRPr="0041169D">
        <w:rPr>
          <w:rFonts w:ascii="Times New Roman" w:hAnsi="Times New Roman" w:cs="Times New Roman"/>
        </w:rPr>
        <w:t xml:space="preserve">Furthermore, </w:t>
      </w:r>
      <w:r w:rsidR="000C14ED" w:rsidRPr="0041169D">
        <w:rPr>
          <w:rFonts w:ascii="Times New Roman" w:hAnsi="Times New Roman" w:cs="Times New Roman"/>
        </w:rPr>
        <w:t>Article</w:t>
      </w:r>
      <w:r w:rsidR="00246ACC" w:rsidRPr="0041169D">
        <w:rPr>
          <w:rFonts w:ascii="Times New Roman" w:hAnsi="Times New Roman" w:cs="Times New Roman"/>
        </w:rPr>
        <w:t>s</w:t>
      </w:r>
      <w:r w:rsidR="000C14ED" w:rsidRPr="0041169D">
        <w:rPr>
          <w:rFonts w:ascii="Times New Roman" w:hAnsi="Times New Roman" w:cs="Times New Roman"/>
        </w:rPr>
        <w:t xml:space="preserve"> 5 </w:t>
      </w:r>
      <w:r w:rsidR="00246ACC" w:rsidRPr="0041169D">
        <w:rPr>
          <w:rFonts w:ascii="Times New Roman" w:hAnsi="Times New Roman" w:cs="Times New Roman"/>
        </w:rPr>
        <w:t>and 12</w:t>
      </w:r>
      <w:r w:rsidR="000C14ED" w:rsidRPr="0041169D">
        <w:rPr>
          <w:rFonts w:ascii="Times New Roman" w:hAnsi="Times New Roman" w:cs="Times New Roman"/>
        </w:rPr>
        <w:t xml:space="preserve"> guarantee equality before and under the law, and explicitly prohibit all discrimination on the basis of disability, requiring States </w:t>
      </w:r>
      <w:r w:rsidR="001F5218" w:rsidRPr="0041169D">
        <w:rPr>
          <w:rFonts w:ascii="Times New Roman" w:hAnsi="Times New Roman" w:cs="Times New Roman"/>
        </w:rPr>
        <w:t xml:space="preserve">Parties </w:t>
      </w:r>
      <w:r w:rsidR="000C14ED" w:rsidRPr="0041169D">
        <w:rPr>
          <w:rFonts w:ascii="Times New Roman" w:hAnsi="Times New Roman" w:cs="Times New Roman"/>
        </w:rPr>
        <w:t xml:space="preserve">to provide reasonable accommodation to promote equality and eliminate discrimination. The ICCPR similarly enshrines </w:t>
      </w:r>
      <w:r w:rsidR="00F177C7" w:rsidRPr="0041169D">
        <w:rPr>
          <w:rFonts w:ascii="Times New Roman" w:hAnsi="Times New Roman" w:cs="Times New Roman"/>
        </w:rPr>
        <w:t xml:space="preserve">rights to </w:t>
      </w:r>
      <w:r w:rsidR="000C14ED" w:rsidRPr="0041169D">
        <w:rPr>
          <w:rFonts w:ascii="Times New Roman" w:hAnsi="Times New Roman" w:cs="Times New Roman"/>
        </w:rPr>
        <w:t xml:space="preserve">equality and non-discrimination </w:t>
      </w:r>
      <w:r w:rsidR="00ED3710" w:rsidRPr="0041169D">
        <w:rPr>
          <w:rFonts w:ascii="Times New Roman" w:hAnsi="Times New Roman" w:cs="Times New Roman"/>
        </w:rPr>
        <w:t>under Articles</w:t>
      </w:r>
      <w:r w:rsidR="000C14ED" w:rsidRPr="0041169D">
        <w:rPr>
          <w:rFonts w:ascii="Times New Roman" w:hAnsi="Times New Roman" w:cs="Times New Roman"/>
        </w:rPr>
        <w:t xml:space="preserve"> 2</w:t>
      </w:r>
      <w:r w:rsidR="00ED3710" w:rsidRPr="0041169D">
        <w:rPr>
          <w:rFonts w:ascii="Times New Roman" w:hAnsi="Times New Roman" w:cs="Times New Roman"/>
        </w:rPr>
        <w:t>,</w:t>
      </w:r>
      <w:r w:rsidR="000C14ED" w:rsidRPr="0041169D">
        <w:rPr>
          <w:rFonts w:ascii="Times New Roman" w:hAnsi="Times New Roman" w:cs="Times New Roman"/>
        </w:rPr>
        <w:t xml:space="preserve"> 16</w:t>
      </w:r>
      <w:r w:rsidR="00ED3710" w:rsidRPr="0041169D">
        <w:rPr>
          <w:rFonts w:ascii="Times New Roman" w:hAnsi="Times New Roman" w:cs="Times New Roman"/>
        </w:rPr>
        <w:t>,</w:t>
      </w:r>
      <w:r w:rsidR="000C14ED" w:rsidRPr="0041169D">
        <w:rPr>
          <w:rFonts w:ascii="Times New Roman" w:hAnsi="Times New Roman" w:cs="Times New Roman"/>
        </w:rPr>
        <w:t xml:space="preserve"> 19 </w:t>
      </w:r>
      <w:r w:rsidR="00F177C7" w:rsidRPr="0041169D">
        <w:rPr>
          <w:rFonts w:ascii="Times New Roman" w:hAnsi="Times New Roman" w:cs="Times New Roman"/>
        </w:rPr>
        <w:t xml:space="preserve">and </w:t>
      </w:r>
      <w:r w:rsidR="000C14ED" w:rsidRPr="0041169D">
        <w:rPr>
          <w:rFonts w:ascii="Times New Roman" w:hAnsi="Times New Roman" w:cs="Times New Roman"/>
        </w:rPr>
        <w:t>26</w:t>
      </w:r>
      <w:r w:rsidR="00F177C7" w:rsidRPr="0041169D">
        <w:rPr>
          <w:rFonts w:ascii="Times New Roman" w:hAnsi="Times New Roman" w:cs="Times New Roman"/>
        </w:rPr>
        <w:t>.</w:t>
      </w:r>
      <w:r w:rsidR="00ED3710" w:rsidRPr="0041169D">
        <w:rPr>
          <w:rFonts w:ascii="Times New Roman" w:hAnsi="Times New Roman" w:cs="Times New Roman"/>
        </w:rPr>
        <w:t xml:space="preserve"> </w:t>
      </w:r>
    </w:p>
    <w:p w14:paraId="7980EE40" w14:textId="57F60323" w:rsidR="00FC3376" w:rsidRPr="0041169D" w:rsidRDefault="000C14ED" w:rsidP="00EF046A">
      <w:pPr>
        <w:spacing w:line="276" w:lineRule="auto"/>
        <w:rPr>
          <w:rFonts w:ascii="Times New Roman" w:hAnsi="Times New Roman" w:cs="Times New Roman"/>
        </w:rPr>
      </w:pPr>
      <w:r w:rsidRPr="0041169D">
        <w:rPr>
          <w:rFonts w:ascii="Times New Roman" w:hAnsi="Times New Roman" w:cs="Times New Roman"/>
        </w:rPr>
        <w:t xml:space="preserve">Together, the CRPD and ICCPR seek to ensure equality, prohibit discrimination and adopt positive measures, including reasonable accommodation and legal safeguards, so that persons </w:t>
      </w:r>
      <w:r w:rsidRPr="0041169D">
        <w:rPr>
          <w:rFonts w:ascii="Times New Roman" w:hAnsi="Times New Roman" w:cs="Times New Roman"/>
        </w:rPr>
        <w:lastRenderedPageBreak/>
        <w:t>with disabilities can enjoy their civil, political, economic, social and cultural rights on an equal basis with others.</w:t>
      </w:r>
    </w:p>
    <w:p w14:paraId="7CE02F78" w14:textId="7DE3C773" w:rsidR="000C14ED" w:rsidRPr="0041169D" w:rsidRDefault="000C14ED" w:rsidP="00EF046A">
      <w:pPr>
        <w:spacing w:line="276" w:lineRule="auto"/>
        <w:rPr>
          <w:rFonts w:ascii="Times New Roman" w:hAnsi="Times New Roman" w:cs="Times New Roman"/>
        </w:rPr>
      </w:pPr>
      <w:r w:rsidRPr="0041169D">
        <w:rPr>
          <w:rFonts w:ascii="Times New Roman" w:hAnsi="Times New Roman" w:cs="Times New Roman"/>
        </w:rPr>
        <w:t xml:space="preserve">The Bill promotes substantive equality and non-discrimination by seeking to ensure that eligibility and access to the NDIS is determined by functional impairment and support needs, rather than primary reliance on </w:t>
      </w:r>
      <w:r w:rsidR="00805B72">
        <w:rPr>
          <w:rFonts w:ascii="Times New Roman" w:hAnsi="Times New Roman" w:cs="Times New Roman"/>
        </w:rPr>
        <w:t xml:space="preserve">a </w:t>
      </w:r>
      <w:r w:rsidRPr="0041169D">
        <w:rPr>
          <w:rFonts w:ascii="Times New Roman" w:hAnsi="Times New Roman" w:cs="Times New Roman"/>
        </w:rPr>
        <w:t>diagnos</w:t>
      </w:r>
      <w:r w:rsidR="00805B72">
        <w:rPr>
          <w:rFonts w:ascii="Times New Roman" w:hAnsi="Times New Roman" w:cs="Times New Roman"/>
        </w:rPr>
        <w:t>is</w:t>
      </w:r>
      <w:r w:rsidRPr="0041169D">
        <w:rPr>
          <w:rFonts w:ascii="Times New Roman" w:hAnsi="Times New Roman" w:cs="Times New Roman"/>
        </w:rPr>
        <w:t xml:space="preserve">. The current diagnosis-based access pathway has resulted in inconsistent outcomes and inequitable allocation of resources, with people with </w:t>
      </w:r>
      <w:r w:rsidR="00AF3FFD" w:rsidRPr="0041169D">
        <w:rPr>
          <w:rFonts w:ascii="Times New Roman" w:hAnsi="Times New Roman" w:cs="Times New Roman"/>
        </w:rPr>
        <w:t>comparatively</w:t>
      </w:r>
      <w:r w:rsidRPr="0041169D">
        <w:rPr>
          <w:rFonts w:ascii="Times New Roman" w:hAnsi="Times New Roman" w:cs="Times New Roman"/>
        </w:rPr>
        <w:t xml:space="preserve"> lower support needs </w:t>
      </w:r>
      <w:r w:rsidR="00B44987" w:rsidRPr="0041169D">
        <w:rPr>
          <w:rFonts w:ascii="Times New Roman" w:hAnsi="Times New Roman" w:cs="Times New Roman"/>
        </w:rPr>
        <w:t>being granted access to</w:t>
      </w:r>
      <w:r w:rsidRPr="0041169D">
        <w:rPr>
          <w:rFonts w:ascii="Times New Roman" w:hAnsi="Times New Roman" w:cs="Times New Roman"/>
        </w:rPr>
        <w:t xml:space="preserve"> the Scheme </w:t>
      </w:r>
      <w:r w:rsidR="00DE57EF" w:rsidRPr="0041169D">
        <w:rPr>
          <w:rFonts w:ascii="Times New Roman" w:hAnsi="Times New Roman" w:cs="Times New Roman"/>
        </w:rPr>
        <w:t>where this was never in</w:t>
      </w:r>
      <w:r w:rsidR="00164B43" w:rsidRPr="0041169D">
        <w:rPr>
          <w:rFonts w:ascii="Times New Roman" w:hAnsi="Times New Roman" w:cs="Times New Roman"/>
        </w:rPr>
        <w:t xml:space="preserve">tended. </w:t>
      </w:r>
      <w:r w:rsidRPr="0041169D">
        <w:rPr>
          <w:rFonts w:ascii="Times New Roman" w:hAnsi="Times New Roman" w:cs="Times New Roman"/>
        </w:rPr>
        <w:t xml:space="preserve">By clarifying </w:t>
      </w:r>
      <w:r w:rsidR="00B44987" w:rsidRPr="0041169D">
        <w:rPr>
          <w:rFonts w:ascii="Times New Roman" w:hAnsi="Times New Roman" w:cs="Times New Roman"/>
        </w:rPr>
        <w:t xml:space="preserve">access and </w:t>
      </w:r>
      <w:r w:rsidRPr="0041169D">
        <w:rPr>
          <w:rFonts w:ascii="Times New Roman" w:hAnsi="Times New Roman" w:cs="Times New Roman"/>
        </w:rPr>
        <w:t xml:space="preserve">eligibility thresholds and promoting </w:t>
      </w:r>
      <w:r w:rsidR="00B44987" w:rsidRPr="0041169D">
        <w:rPr>
          <w:rFonts w:ascii="Times New Roman" w:hAnsi="Times New Roman" w:cs="Times New Roman"/>
        </w:rPr>
        <w:t xml:space="preserve">a more </w:t>
      </w:r>
      <w:r w:rsidRPr="0041169D">
        <w:rPr>
          <w:rFonts w:ascii="Times New Roman" w:hAnsi="Times New Roman" w:cs="Times New Roman"/>
        </w:rPr>
        <w:t>consistent assessment</w:t>
      </w:r>
      <w:r w:rsidR="00B44987" w:rsidRPr="0041169D">
        <w:rPr>
          <w:rFonts w:ascii="Times New Roman" w:hAnsi="Times New Roman" w:cs="Times New Roman"/>
        </w:rPr>
        <w:t xml:space="preserve"> approach</w:t>
      </w:r>
      <w:r w:rsidRPr="0041169D">
        <w:rPr>
          <w:rFonts w:ascii="Times New Roman" w:hAnsi="Times New Roman" w:cs="Times New Roman"/>
        </w:rPr>
        <w:t>, the Bill supports fairer and more transparent decision</w:t>
      </w:r>
      <w:r w:rsidR="00A7497D" w:rsidRPr="0041169D">
        <w:rPr>
          <w:rFonts w:ascii="Times New Roman" w:hAnsi="Times New Roman" w:cs="Times New Roman"/>
        </w:rPr>
        <w:t xml:space="preserve"> </w:t>
      </w:r>
      <w:r w:rsidRPr="0041169D">
        <w:rPr>
          <w:rFonts w:ascii="Times New Roman" w:hAnsi="Times New Roman" w:cs="Times New Roman"/>
        </w:rPr>
        <w:t>making, which promotes equality of persons with disability before the law.</w:t>
      </w:r>
    </w:p>
    <w:p w14:paraId="3F89FA91" w14:textId="7D6A2B21" w:rsidR="000C14ED" w:rsidRPr="0041169D" w:rsidRDefault="000C14ED" w:rsidP="00EF046A">
      <w:pPr>
        <w:spacing w:line="276" w:lineRule="auto"/>
        <w:rPr>
          <w:rFonts w:ascii="Times New Roman" w:hAnsi="Times New Roman" w:cs="Times New Roman"/>
        </w:rPr>
      </w:pPr>
      <w:r w:rsidRPr="0041169D">
        <w:rPr>
          <w:rFonts w:ascii="Times New Roman" w:hAnsi="Times New Roman" w:cs="Times New Roman"/>
        </w:rPr>
        <w:t>The Bill will</w:t>
      </w:r>
      <w:r w:rsidR="008C0C8E" w:rsidRPr="0041169D">
        <w:rPr>
          <w:rFonts w:ascii="Times New Roman" w:hAnsi="Times New Roman" w:cs="Times New Roman"/>
        </w:rPr>
        <w:t xml:space="preserve"> </w:t>
      </w:r>
      <w:r w:rsidR="00104DD6" w:rsidRPr="0041169D">
        <w:rPr>
          <w:rFonts w:ascii="Times New Roman" w:hAnsi="Times New Roman" w:cs="Times New Roman"/>
        </w:rPr>
        <w:t>necessarily</w:t>
      </w:r>
      <w:r w:rsidRPr="0041169D">
        <w:rPr>
          <w:rFonts w:ascii="Times New Roman" w:hAnsi="Times New Roman" w:cs="Times New Roman"/>
        </w:rPr>
        <w:t xml:space="preserve"> limit the practical benefit of the NDIS for some individuals by excluding them from access</w:t>
      </w:r>
      <w:r w:rsidR="006D63AD" w:rsidRPr="0041169D">
        <w:rPr>
          <w:rFonts w:ascii="Times New Roman" w:hAnsi="Times New Roman" w:cs="Times New Roman"/>
        </w:rPr>
        <w:t>ing</w:t>
      </w:r>
      <w:r w:rsidRPr="0041169D">
        <w:rPr>
          <w:rFonts w:ascii="Times New Roman" w:hAnsi="Times New Roman" w:cs="Times New Roman"/>
        </w:rPr>
        <w:t xml:space="preserve"> the Scheme under tighter eligibility and access criteria. The objective of the limitation is to address</w:t>
      </w:r>
      <w:r w:rsidR="00205095" w:rsidRPr="0041169D">
        <w:rPr>
          <w:rFonts w:ascii="Times New Roman" w:hAnsi="Times New Roman" w:cs="Times New Roman"/>
        </w:rPr>
        <w:t xml:space="preserve"> </w:t>
      </w:r>
      <w:r w:rsidR="005B3272" w:rsidRPr="0041169D">
        <w:rPr>
          <w:rFonts w:ascii="Times New Roman" w:hAnsi="Times New Roman" w:cs="Times New Roman"/>
        </w:rPr>
        <w:t xml:space="preserve">substantial </w:t>
      </w:r>
      <w:r w:rsidR="007D5956" w:rsidRPr="0041169D">
        <w:rPr>
          <w:rFonts w:ascii="Times New Roman" w:hAnsi="Times New Roman" w:cs="Times New Roman"/>
        </w:rPr>
        <w:t xml:space="preserve">concerns </w:t>
      </w:r>
      <w:r w:rsidR="00F8685C" w:rsidRPr="0041169D">
        <w:rPr>
          <w:rFonts w:ascii="Times New Roman" w:hAnsi="Times New Roman" w:cs="Times New Roman"/>
        </w:rPr>
        <w:t>regarding</w:t>
      </w:r>
      <w:r w:rsidRPr="0041169D">
        <w:rPr>
          <w:rFonts w:ascii="Times New Roman" w:hAnsi="Times New Roman" w:cs="Times New Roman"/>
        </w:rPr>
        <w:t xml:space="preserve"> the </w:t>
      </w:r>
      <w:r w:rsidR="003533C4" w:rsidRPr="0041169D">
        <w:rPr>
          <w:rFonts w:ascii="Times New Roman" w:hAnsi="Times New Roman" w:cs="Times New Roman"/>
        </w:rPr>
        <w:t xml:space="preserve">ongoing </w:t>
      </w:r>
      <w:r w:rsidRPr="0041169D">
        <w:rPr>
          <w:rFonts w:ascii="Times New Roman" w:hAnsi="Times New Roman" w:cs="Times New Roman"/>
        </w:rPr>
        <w:t>sustainability and equity of the NDIS. Participant numbers have grown from an original design estimate of approximately 410,000 to around 760,000</w:t>
      </w:r>
      <w:r w:rsidR="00F8685C" w:rsidRPr="0041169D">
        <w:rPr>
          <w:rFonts w:ascii="Times New Roman" w:hAnsi="Times New Roman" w:cs="Times New Roman"/>
        </w:rPr>
        <w:t>.</w:t>
      </w:r>
      <w:r w:rsidRPr="0041169D">
        <w:rPr>
          <w:rFonts w:ascii="Times New Roman" w:hAnsi="Times New Roman" w:cs="Times New Roman"/>
        </w:rPr>
        <w:t xml:space="preserve"> </w:t>
      </w:r>
      <w:r w:rsidR="00FF533A" w:rsidRPr="0041169D">
        <w:rPr>
          <w:rFonts w:ascii="Times New Roman" w:hAnsi="Times New Roman" w:cs="Times New Roman"/>
        </w:rPr>
        <w:t>I</w:t>
      </w:r>
      <w:r w:rsidRPr="0041169D">
        <w:rPr>
          <w:rFonts w:ascii="Times New Roman" w:hAnsi="Times New Roman" w:cs="Times New Roman"/>
        </w:rPr>
        <w:t xml:space="preserve">f left unchecked, </w:t>
      </w:r>
      <w:r w:rsidR="00FF533A" w:rsidRPr="0041169D">
        <w:rPr>
          <w:rFonts w:ascii="Times New Roman" w:hAnsi="Times New Roman" w:cs="Times New Roman"/>
        </w:rPr>
        <w:t xml:space="preserve">increasing participant numbers and expenditure threaten </w:t>
      </w:r>
      <w:r w:rsidRPr="0041169D">
        <w:rPr>
          <w:rFonts w:ascii="Times New Roman" w:hAnsi="Times New Roman" w:cs="Times New Roman"/>
        </w:rPr>
        <w:t xml:space="preserve">the Scheme’s </w:t>
      </w:r>
      <w:r w:rsidR="00FF533A" w:rsidRPr="0041169D">
        <w:rPr>
          <w:rFonts w:ascii="Times New Roman" w:hAnsi="Times New Roman" w:cs="Times New Roman"/>
        </w:rPr>
        <w:t xml:space="preserve">long term </w:t>
      </w:r>
      <w:r w:rsidRPr="0041169D">
        <w:rPr>
          <w:rFonts w:ascii="Times New Roman" w:hAnsi="Times New Roman" w:cs="Times New Roman"/>
        </w:rPr>
        <w:t xml:space="preserve">viability. Existing legislative settings have not sufficiently addressed these issues, as past reforms have been unable to slow growth or correct structural incentives that draw people into the </w:t>
      </w:r>
      <w:r w:rsidR="002D33EC" w:rsidRPr="0041169D">
        <w:rPr>
          <w:rFonts w:ascii="Times New Roman" w:hAnsi="Times New Roman" w:cs="Times New Roman"/>
        </w:rPr>
        <w:t>S</w:t>
      </w:r>
      <w:r w:rsidRPr="0041169D">
        <w:rPr>
          <w:rFonts w:ascii="Times New Roman" w:hAnsi="Times New Roman" w:cs="Times New Roman"/>
        </w:rPr>
        <w:t xml:space="preserve">cheme, irrespective of functional need. </w:t>
      </w:r>
    </w:p>
    <w:p w14:paraId="4393884D" w14:textId="7D400462" w:rsidR="00A2042C" w:rsidRPr="0041169D" w:rsidRDefault="00F53384" w:rsidP="00EF046A">
      <w:pPr>
        <w:spacing w:line="276" w:lineRule="auto"/>
        <w:rPr>
          <w:rFonts w:ascii="Times New Roman" w:hAnsi="Times New Roman" w:cs="Times New Roman"/>
        </w:rPr>
      </w:pPr>
      <w:r w:rsidRPr="0041169D">
        <w:rPr>
          <w:rFonts w:ascii="Times New Roman" w:hAnsi="Times New Roman" w:cs="Times New Roman"/>
        </w:rPr>
        <w:t xml:space="preserve">Restricting access to the </w:t>
      </w:r>
      <w:r w:rsidR="00A36D95" w:rsidRPr="0041169D">
        <w:rPr>
          <w:rFonts w:ascii="Times New Roman" w:hAnsi="Times New Roman" w:cs="Times New Roman"/>
        </w:rPr>
        <w:t>S</w:t>
      </w:r>
      <w:r w:rsidRPr="0041169D">
        <w:rPr>
          <w:rFonts w:ascii="Times New Roman" w:hAnsi="Times New Roman" w:cs="Times New Roman"/>
        </w:rPr>
        <w:t>cheme</w:t>
      </w:r>
      <w:r w:rsidR="000C14ED" w:rsidRPr="0041169D">
        <w:rPr>
          <w:rFonts w:ascii="Times New Roman" w:hAnsi="Times New Roman" w:cs="Times New Roman"/>
        </w:rPr>
        <w:t xml:space="preserve"> </w:t>
      </w:r>
      <w:r w:rsidR="00D46EAC" w:rsidRPr="0041169D">
        <w:rPr>
          <w:rFonts w:ascii="Times New Roman" w:hAnsi="Times New Roman" w:cs="Times New Roman"/>
        </w:rPr>
        <w:t>to individuals</w:t>
      </w:r>
      <w:r w:rsidR="000C14ED" w:rsidRPr="0041169D">
        <w:rPr>
          <w:rFonts w:ascii="Times New Roman" w:hAnsi="Times New Roman" w:cs="Times New Roman"/>
        </w:rPr>
        <w:t xml:space="preserve"> </w:t>
      </w:r>
      <w:r w:rsidR="00B80736" w:rsidRPr="0041169D">
        <w:rPr>
          <w:rFonts w:ascii="Times New Roman" w:hAnsi="Times New Roman" w:cs="Times New Roman"/>
        </w:rPr>
        <w:t xml:space="preserve">with the most </w:t>
      </w:r>
      <w:r w:rsidR="005A5FBE" w:rsidRPr="0041169D">
        <w:rPr>
          <w:rFonts w:ascii="Times New Roman" w:hAnsi="Times New Roman" w:cs="Times New Roman"/>
        </w:rPr>
        <w:t>significant</w:t>
      </w:r>
      <w:r w:rsidR="00B80736" w:rsidRPr="0041169D">
        <w:rPr>
          <w:rFonts w:ascii="Times New Roman" w:hAnsi="Times New Roman" w:cs="Times New Roman"/>
        </w:rPr>
        <w:t xml:space="preserve"> </w:t>
      </w:r>
      <w:r w:rsidR="00CF18AD" w:rsidRPr="0041169D">
        <w:rPr>
          <w:rFonts w:ascii="Times New Roman" w:hAnsi="Times New Roman" w:cs="Times New Roman"/>
        </w:rPr>
        <w:t>support needs</w:t>
      </w:r>
      <w:r w:rsidR="000A5850" w:rsidRPr="0041169D">
        <w:rPr>
          <w:rFonts w:ascii="Times New Roman" w:hAnsi="Times New Roman" w:cs="Times New Roman"/>
        </w:rPr>
        <w:t xml:space="preserve"> through </w:t>
      </w:r>
      <w:r w:rsidR="000C14ED" w:rsidRPr="0041169D">
        <w:rPr>
          <w:rFonts w:ascii="Times New Roman" w:hAnsi="Times New Roman" w:cs="Times New Roman"/>
        </w:rPr>
        <w:t xml:space="preserve">tightened access and eligibility criteria is </w:t>
      </w:r>
      <w:r w:rsidR="002F0EEC" w:rsidRPr="0041169D">
        <w:rPr>
          <w:rFonts w:ascii="Times New Roman" w:hAnsi="Times New Roman" w:cs="Times New Roman"/>
        </w:rPr>
        <w:t xml:space="preserve">a </w:t>
      </w:r>
      <w:r w:rsidR="000C14ED" w:rsidRPr="0041169D">
        <w:rPr>
          <w:rFonts w:ascii="Times New Roman" w:hAnsi="Times New Roman" w:cs="Times New Roman"/>
        </w:rPr>
        <w:t>reasonable and proportionate</w:t>
      </w:r>
      <w:r w:rsidR="002F0EEC" w:rsidRPr="0041169D">
        <w:rPr>
          <w:rFonts w:ascii="Times New Roman" w:hAnsi="Times New Roman" w:cs="Times New Roman"/>
        </w:rPr>
        <w:t xml:space="preserve"> response to achi</w:t>
      </w:r>
      <w:r w:rsidR="002A1A5E" w:rsidRPr="0041169D">
        <w:rPr>
          <w:rFonts w:ascii="Times New Roman" w:hAnsi="Times New Roman" w:cs="Times New Roman"/>
        </w:rPr>
        <w:t>e</w:t>
      </w:r>
      <w:r w:rsidR="002F0EEC" w:rsidRPr="0041169D">
        <w:rPr>
          <w:rFonts w:ascii="Times New Roman" w:hAnsi="Times New Roman" w:cs="Times New Roman"/>
        </w:rPr>
        <w:t>ving the</w:t>
      </w:r>
      <w:r w:rsidR="000C14ED" w:rsidRPr="0041169D">
        <w:rPr>
          <w:rFonts w:ascii="Times New Roman" w:hAnsi="Times New Roman" w:cs="Times New Roman"/>
        </w:rPr>
        <w:t xml:space="preserve"> </w:t>
      </w:r>
      <w:r w:rsidR="00815882" w:rsidRPr="0041169D">
        <w:rPr>
          <w:rFonts w:ascii="Times New Roman" w:hAnsi="Times New Roman" w:cs="Times New Roman"/>
        </w:rPr>
        <w:t xml:space="preserve">legitimate objective </w:t>
      </w:r>
      <w:r w:rsidR="000A5850" w:rsidRPr="0041169D">
        <w:rPr>
          <w:rFonts w:ascii="Times New Roman" w:hAnsi="Times New Roman" w:cs="Times New Roman"/>
        </w:rPr>
        <w:t xml:space="preserve">of preserving the Scheme for future generations. </w:t>
      </w:r>
      <w:r w:rsidR="000C14ED" w:rsidRPr="0041169D">
        <w:rPr>
          <w:rFonts w:ascii="Times New Roman" w:hAnsi="Times New Roman" w:cs="Times New Roman"/>
        </w:rPr>
        <w:t xml:space="preserve">The measures are targeted at eligibility criteria only and </w:t>
      </w:r>
      <w:r w:rsidR="002D33EC" w:rsidRPr="0041169D">
        <w:rPr>
          <w:rFonts w:ascii="Times New Roman" w:hAnsi="Times New Roman" w:cs="Times New Roman"/>
        </w:rPr>
        <w:t>do</w:t>
      </w:r>
      <w:r w:rsidR="000C14ED" w:rsidRPr="0041169D">
        <w:rPr>
          <w:rFonts w:ascii="Times New Roman" w:hAnsi="Times New Roman" w:cs="Times New Roman"/>
        </w:rPr>
        <w:t xml:space="preserve"> </w:t>
      </w:r>
      <w:r w:rsidR="002A1A5E" w:rsidRPr="0041169D">
        <w:rPr>
          <w:rFonts w:ascii="Times New Roman" w:hAnsi="Times New Roman" w:cs="Times New Roman"/>
        </w:rPr>
        <w:t xml:space="preserve">not </w:t>
      </w:r>
      <w:r w:rsidR="000C14ED" w:rsidRPr="0041169D">
        <w:rPr>
          <w:rFonts w:ascii="Times New Roman" w:hAnsi="Times New Roman" w:cs="Times New Roman"/>
        </w:rPr>
        <w:t xml:space="preserve">affect legal capacity, personhood or access to review rights. </w:t>
      </w:r>
    </w:p>
    <w:p w14:paraId="403F260A" w14:textId="6C1F8373" w:rsidR="00D721D1" w:rsidRPr="0041169D" w:rsidRDefault="00D721D1" w:rsidP="00EF046A">
      <w:pPr>
        <w:spacing w:line="276" w:lineRule="auto"/>
        <w:rPr>
          <w:rFonts w:ascii="Times New Roman" w:hAnsi="Times New Roman" w:cs="Times New Roman"/>
        </w:rPr>
      </w:pPr>
      <w:r w:rsidRPr="0041169D">
        <w:rPr>
          <w:rFonts w:ascii="Times New Roman" w:hAnsi="Times New Roman" w:cs="Times New Roman"/>
        </w:rPr>
        <w:t>Also relevant to the question of proportionality is whether other arrangements or measures are available to mitigate the impact on affected individuals. Supports may come from community and mainstream services. For some cohorts, this may also be in the form of additional and new supports, as part of the commitment by the Australian Government and all states and territories under National Agreement on Foundational Supports. An example is Thriving Kids which will provide support for children with additional developmental needs.</w:t>
      </w:r>
    </w:p>
    <w:p w14:paraId="7D55E3EA" w14:textId="5DADBC4B" w:rsidR="00B573A5" w:rsidRPr="0041169D" w:rsidRDefault="00201BD4" w:rsidP="00EF046A">
      <w:pPr>
        <w:spacing w:line="276" w:lineRule="auto"/>
        <w:rPr>
          <w:rFonts w:ascii="Times New Roman" w:hAnsi="Times New Roman" w:cs="Times New Roman"/>
        </w:rPr>
      </w:pPr>
      <w:r w:rsidRPr="0041169D">
        <w:rPr>
          <w:rFonts w:ascii="Times New Roman" w:hAnsi="Times New Roman" w:cs="Times New Roman"/>
        </w:rPr>
        <w:t xml:space="preserve">The </w:t>
      </w:r>
      <w:r w:rsidR="004E7660" w:rsidRPr="0041169D">
        <w:rPr>
          <w:rFonts w:ascii="Times New Roman" w:hAnsi="Times New Roman" w:cs="Times New Roman"/>
        </w:rPr>
        <w:t xml:space="preserve">Bill also </w:t>
      </w:r>
      <w:r w:rsidR="00B01EA1" w:rsidRPr="0041169D">
        <w:rPr>
          <w:rFonts w:ascii="Times New Roman" w:hAnsi="Times New Roman" w:cs="Times New Roman"/>
        </w:rPr>
        <w:t xml:space="preserve">introduces measures </w:t>
      </w:r>
      <w:r w:rsidR="006567A6" w:rsidRPr="0041169D">
        <w:rPr>
          <w:rFonts w:ascii="Times New Roman" w:hAnsi="Times New Roman" w:cs="Times New Roman"/>
        </w:rPr>
        <w:t>that</w:t>
      </w:r>
      <w:r w:rsidR="009212C0" w:rsidRPr="0041169D">
        <w:rPr>
          <w:rFonts w:ascii="Times New Roman" w:hAnsi="Times New Roman" w:cs="Times New Roman"/>
        </w:rPr>
        <w:t xml:space="preserve"> will</w:t>
      </w:r>
      <w:r w:rsidR="00F96C14" w:rsidRPr="0041169D">
        <w:rPr>
          <w:rFonts w:ascii="Times New Roman" w:hAnsi="Times New Roman" w:cs="Times New Roman"/>
        </w:rPr>
        <w:t xml:space="preserve"> limit a</w:t>
      </w:r>
      <w:r w:rsidR="00B01EA1" w:rsidRPr="0041169D">
        <w:rPr>
          <w:rFonts w:ascii="Times New Roman" w:hAnsi="Times New Roman" w:cs="Times New Roman"/>
        </w:rPr>
        <w:t xml:space="preserve"> person’s eligibility to access the NDIS </w:t>
      </w:r>
      <w:r w:rsidR="0001591B" w:rsidRPr="0041169D">
        <w:rPr>
          <w:rFonts w:ascii="Times New Roman" w:hAnsi="Times New Roman" w:cs="Times New Roman"/>
        </w:rPr>
        <w:t xml:space="preserve">in </w:t>
      </w:r>
      <w:r w:rsidR="00A81B00" w:rsidRPr="0041169D">
        <w:rPr>
          <w:rFonts w:ascii="Times New Roman" w:hAnsi="Times New Roman" w:cs="Times New Roman"/>
        </w:rPr>
        <w:t xml:space="preserve">circumstances </w:t>
      </w:r>
      <w:r w:rsidR="00B01EA1" w:rsidRPr="0041169D">
        <w:rPr>
          <w:rFonts w:ascii="Times New Roman" w:hAnsi="Times New Roman" w:cs="Times New Roman"/>
        </w:rPr>
        <w:t xml:space="preserve">where they </w:t>
      </w:r>
      <w:r w:rsidR="00A81B00" w:rsidRPr="0041169D">
        <w:rPr>
          <w:rFonts w:ascii="Times New Roman" w:hAnsi="Times New Roman" w:cs="Times New Roman"/>
        </w:rPr>
        <w:t>may</w:t>
      </w:r>
      <w:r w:rsidR="00B01EA1" w:rsidRPr="0041169D">
        <w:rPr>
          <w:rFonts w:ascii="Times New Roman" w:hAnsi="Times New Roman" w:cs="Times New Roman"/>
        </w:rPr>
        <w:t xml:space="preserve"> otherwise be eligible for other support service</w:t>
      </w:r>
      <w:r w:rsidR="00892406" w:rsidRPr="0041169D">
        <w:rPr>
          <w:rFonts w:ascii="Times New Roman" w:hAnsi="Times New Roman" w:cs="Times New Roman"/>
        </w:rPr>
        <w:t>s</w:t>
      </w:r>
      <w:r w:rsidR="00B01EA1" w:rsidRPr="0041169D">
        <w:rPr>
          <w:rFonts w:ascii="Times New Roman" w:hAnsi="Times New Roman" w:cs="Times New Roman"/>
        </w:rPr>
        <w:t>.</w:t>
      </w:r>
      <w:r w:rsidR="009A0530" w:rsidRPr="0041169D">
        <w:rPr>
          <w:rFonts w:ascii="Times New Roman" w:hAnsi="Times New Roman" w:cs="Times New Roman"/>
        </w:rPr>
        <w:t xml:space="preserve"> This might include situations where </w:t>
      </w:r>
      <w:r w:rsidR="001F1640" w:rsidRPr="0041169D">
        <w:rPr>
          <w:rFonts w:ascii="Times New Roman" w:hAnsi="Times New Roman" w:cs="Times New Roman"/>
        </w:rPr>
        <w:t xml:space="preserve">an </w:t>
      </w:r>
      <w:r w:rsidR="001068D7" w:rsidRPr="0041169D">
        <w:rPr>
          <w:rFonts w:ascii="Times New Roman" w:hAnsi="Times New Roman" w:cs="Times New Roman"/>
        </w:rPr>
        <w:t>individual</w:t>
      </w:r>
      <w:r w:rsidR="001F1640" w:rsidRPr="0041169D">
        <w:rPr>
          <w:rFonts w:ascii="Times New Roman" w:hAnsi="Times New Roman" w:cs="Times New Roman"/>
        </w:rPr>
        <w:t xml:space="preserve"> </w:t>
      </w:r>
      <w:r w:rsidR="00A0398A" w:rsidRPr="0041169D">
        <w:rPr>
          <w:rFonts w:ascii="Times New Roman" w:hAnsi="Times New Roman" w:cs="Times New Roman"/>
        </w:rPr>
        <w:t>has an</w:t>
      </w:r>
      <w:r w:rsidR="001F1640" w:rsidRPr="0041169D">
        <w:rPr>
          <w:rFonts w:ascii="Times New Roman" w:hAnsi="Times New Roman" w:cs="Times New Roman"/>
        </w:rPr>
        <w:t xml:space="preserve"> impairment </w:t>
      </w:r>
      <w:r w:rsidR="00DE5345" w:rsidRPr="0041169D">
        <w:rPr>
          <w:rFonts w:ascii="Times New Roman" w:hAnsi="Times New Roman" w:cs="Times New Roman"/>
        </w:rPr>
        <w:t xml:space="preserve">that </w:t>
      </w:r>
      <w:r w:rsidR="00B42A7D" w:rsidRPr="0041169D">
        <w:rPr>
          <w:rFonts w:ascii="Times New Roman" w:hAnsi="Times New Roman" w:cs="Times New Roman"/>
        </w:rPr>
        <w:t xml:space="preserve">was sustained as </w:t>
      </w:r>
      <w:r w:rsidR="001068D7" w:rsidRPr="0041169D">
        <w:rPr>
          <w:rFonts w:ascii="Times New Roman" w:hAnsi="Times New Roman" w:cs="Times New Roman"/>
        </w:rPr>
        <w:t>a</w:t>
      </w:r>
      <w:r w:rsidR="00B42A7D" w:rsidRPr="0041169D">
        <w:rPr>
          <w:rFonts w:ascii="Times New Roman" w:hAnsi="Times New Roman" w:cs="Times New Roman"/>
        </w:rPr>
        <w:t xml:space="preserve"> result </w:t>
      </w:r>
      <w:r w:rsidR="001068D7" w:rsidRPr="0041169D">
        <w:rPr>
          <w:rFonts w:ascii="Times New Roman" w:hAnsi="Times New Roman" w:cs="Times New Roman"/>
        </w:rPr>
        <w:t>of a</w:t>
      </w:r>
      <w:r w:rsidR="009B7FDF" w:rsidRPr="0041169D">
        <w:rPr>
          <w:rFonts w:ascii="Times New Roman" w:hAnsi="Times New Roman" w:cs="Times New Roman"/>
        </w:rPr>
        <w:t xml:space="preserve"> </w:t>
      </w:r>
      <w:r w:rsidR="00BA435E" w:rsidRPr="0041169D">
        <w:rPr>
          <w:rFonts w:ascii="Times New Roman" w:hAnsi="Times New Roman" w:cs="Times New Roman"/>
        </w:rPr>
        <w:t xml:space="preserve">work-related or motor vehicle injury, </w:t>
      </w:r>
      <w:r w:rsidR="00F64C3A" w:rsidRPr="0041169D">
        <w:rPr>
          <w:rFonts w:ascii="Times New Roman" w:hAnsi="Times New Roman" w:cs="Times New Roman"/>
        </w:rPr>
        <w:t xml:space="preserve">for which they </w:t>
      </w:r>
      <w:r w:rsidR="00747716" w:rsidRPr="0041169D">
        <w:rPr>
          <w:rFonts w:ascii="Times New Roman" w:hAnsi="Times New Roman" w:cs="Times New Roman"/>
        </w:rPr>
        <w:t>are</w:t>
      </w:r>
      <w:r w:rsidR="00F64C3A" w:rsidRPr="0041169D">
        <w:rPr>
          <w:rFonts w:ascii="Times New Roman" w:hAnsi="Times New Roman" w:cs="Times New Roman"/>
        </w:rPr>
        <w:t xml:space="preserve"> entitled</w:t>
      </w:r>
      <w:r w:rsidR="00BA435E" w:rsidRPr="0041169D">
        <w:rPr>
          <w:rFonts w:ascii="Times New Roman" w:hAnsi="Times New Roman" w:cs="Times New Roman"/>
        </w:rPr>
        <w:t xml:space="preserve"> to </w:t>
      </w:r>
      <w:r w:rsidR="008D5B9A" w:rsidRPr="0041169D">
        <w:rPr>
          <w:rFonts w:ascii="Times New Roman" w:hAnsi="Times New Roman" w:cs="Times New Roman"/>
        </w:rPr>
        <w:t>compensation or other benefits under a</w:t>
      </w:r>
      <w:r w:rsidR="00845CE9" w:rsidRPr="0041169D">
        <w:rPr>
          <w:rFonts w:ascii="Times New Roman" w:hAnsi="Times New Roman" w:cs="Times New Roman"/>
        </w:rPr>
        <w:t xml:space="preserve">nother law </w:t>
      </w:r>
      <w:r w:rsidR="00747716" w:rsidRPr="0041169D">
        <w:rPr>
          <w:rFonts w:ascii="Times New Roman" w:hAnsi="Times New Roman" w:cs="Times New Roman"/>
        </w:rPr>
        <w:t>of the</w:t>
      </w:r>
      <w:r w:rsidR="008D5B9A" w:rsidRPr="0041169D">
        <w:rPr>
          <w:rFonts w:ascii="Times New Roman" w:hAnsi="Times New Roman" w:cs="Times New Roman"/>
        </w:rPr>
        <w:t xml:space="preserve"> Commonwealth, </w:t>
      </w:r>
      <w:r w:rsidR="12B2442F" w:rsidRPr="0041169D">
        <w:rPr>
          <w:rFonts w:ascii="Times New Roman" w:hAnsi="Times New Roman" w:cs="Times New Roman"/>
        </w:rPr>
        <w:t>s</w:t>
      </w:r>
      <w:r w:rsidR="008D5B9A" w:rsidRPr="0041169D">
        <w:rPr>
          <w:rFonts w:ascii="Times New Roman" w:hAnsi="Times New Roman" w:cs="Times New Roman"/>
        </w:rPr>
        <w:t xml:space="preserve">tate or </w:t>
      </w:r>
      <w:r w:rsidR="3A0C60E1" w:rsidRPr="0041169D">
        <w:rPr>
          <w:rFonts w:ascii="Times New Roman" w:hAnsi="Times New Roman" w:cs="Times New Roman"/>
        </w:rPr>
        <w:t>t</w:t>
      </w:r>
      <w:r w:rsidR="00B32EA9" w:rsidRPr="0041169D">
        <w:rPr>
          <w:rFonts w:ascii="Times New Roman" w:hAnsi="Times New Roman" w:cs="Times New Roman"/>
        </w:rPr>
        <w:t>erritory</w:t>
      </w:r>
      <w:r w:rsidR="0D831576" w:rsidRPr="0041169D">
        <w:rPr>
          <w:rFonts w:ascii="Times New Roman" w:hAnsi="Times New Roman" w:cs="Times New Roman"/>
        </w:rPr>
        <w:t xml:space="preserve"> government</w:t>
      </w:r>
      <w:r w:rsidR="007B07BF" w:rsidRPr="0041169D">
        <w:rPr>
          <w:rFonts w:ascii="Times New Roman" w:hAnsi="Times New Roman" w:cs="Times New Roman"/>
        </w:rPr>
        <w:t>.</w:t>
      </w:r>
      <w:r w:rsidR="00747716" w:rsidRPr="0041169D">
        <w:rPr>
          <w:rFonts w:ascii="Times New Roman" w:hAnsi="Times New Roman" w:cs="Times New Roman"/>
        </w:rPr>
        <w:t xml:space="preserve"> In such circumstances, </w:t>
      </w:r>
      <w:r w:rsidR="005163EF" w:rsidRPr="0041169D">
        <w:rPr>
          <w:rFonts w:ascii="Times New Roman" w:hAnsi="Times New Roman" w:cs="Times New Roman"/>
        </w:rPr>
        <w:t>Part 9 of Schedule 1</w:t>
      </w:r>
      <w:r w:rsidR="00B32EA9" w:rsidRPr="0041169D">
        <w:rPr>
          <w:rFonts w:ascii="Times New Roman" w:hAnsi="Times New Roman" w:cs="Times New Roman"/>
        </w:rPr>
        <w:t xml:space="preserve"> of the Bill</w:t>
      </w:r>
      <w:r w:rsidR="004B1A24" w:rsidRPr="0041169D">
        <w:rPr>
          <w:rFonts w:ascii="Times New Roman" w:hAnsi="Times New Roman" w:cs="Times New Roman"/>
        </w:rPr>
        <w:t xml:space="preserve"> operates to prevent </w:t>
      </w:r>
      <w:r w:rsidR="00B44987" w:rsidRPr="0041169D">
        <w:rPr>
          <w:rFonts w:ascii="Times New Roman" w:hAnsi="Times New Roman" w:cs="Times New Roman"/>
        </w:rPr>
        <w:t xml:space="preserve">those </w:t>
      </w:r>
      <w:r w:rsidR="004B1A24" w:rsidRPr="0041169D">
        <w:rPr>
          <w:rFonts w:ascii="Times New Roman" w:hAnsi="Times New Roman" w:cs="Times New Roman"/>
        </w:rPr>
        <w:t>individual</w:t>
      </w:r>
      <w:r w:rsidR="00B44987" w:rsidRPr="0041169D">
        <w:rPr>
          <w:rFonts w:ascii="Times New Roman" w:hAnsi="Times New Roman" w:cs="Times New Roman"/>
        </w:rPr>
        <w:t>’s</w:t>
      </w:r>
      <w:r w:rsidR="004B1A24" w:rsidRPr="0041169D">
        <w:rPr>
          <w:rFonts w:ascii="Times New Roman" w:hAnsi="Times New Roman" w:cs="Times New Roman"/>
        </w:rPr>
        <w:t xml:space="preserve"> from being able to access the NDIS.</w:t>
      </w:r>
      <w:r w:rsidR="00F020BC" w:rsidRPr="0041169D">
        <w:rPr>
          <w:rFonts w:ascii="Times New Roman" w:hAnsi="Times New Roman" w:cs="Times New Roman"/>
        </w:rPr>
        <w:t xml:space="preserve"> </w:t>
      </w:r>
      <w:r w:rsidR="000579D9" w:rsidRPr="0041169D">
        <w:rPr>
          <w:rFonts w:ascii="Times New Roman" w:hAnsi="Times New Roman" w:cs="Times New Roman"/>
        </w:rPr>
        <w:t xml:space="preserve">These measures </w:t>
      </w:r>
      <w:r w:rsidR="00730FAA" w:rsidRPr="0041169D">
        <w:rPr>
          <w:rFonts w:ascii="Times New Roman" w:hAnsi="Times New Roman" w:cs="Times New Roman"/>
        </w:rPr>
        <w:t>achieve legitimate public policy aims of</w:t>
      </w:r>
      <w:r w:rsidR="009B7E05" w:rsidRPr="0041169D">
        <w:rPr>
          <w:rFonts w:ascii="Times New Roman" w:hAnsi="Times New Roman" w:cs="Times New Roman"/>
        </w:rPr>
        <w:t xml:space="preserve"> avoid</w:t>
      </w:r>
      <w:r w:rsidR="00730FAA" w:rsidRPr="0041169D">
        <w:rPr>
          <w:rFonts w:ascii="Times New Roman" w:hAnsi="Times New Roman" w:cs="Times New Roman"/>
        </w:rPr>
        <w:t>ing</w:t>
      </w:r>
      <w:r w:rsidR="009B7E05" w:rsidRPr="0041169D">
        <w:rPr>
          <w:rFonts w:ascii="Times New Roman" w:hAnsi="Times New Roman" w:cs="Times New Roman"/>
        </w:rPr>
        <w:t xml:space="preserve"> the </w:t>
      </w:r>
      <w:r w:rsidR="004B177E" w:rsidRPr="0041169D">
        <w:rPr>
          <w:rFonts w:ascii="Times New Roman" w:hAnsi="Times New Roman" w:cs="Times New Roman"/>
        </w:rPr>
        <w:t>duplication</w:t>
      </w:r>
      <w:r w:rsidR="009B7E05" w:rsidRPr="0041169D">
        <w:rPr>
          <w:rFonts w:ascii="Times New Roman" w:hAnsi="Times New Roman" w:cs="Times New Roman"/>
        </w:rPr>
        <w:t xml:space="preserve"> of benefits</w:t>
      </w:r>
      <w:r w:rsidR="00186074" w:rsidRPr="0041169D">
        <w:rPr>
          <w:rFonts w:ascii="Times New Roman" w:hAnsi="Times New Roman" w:cs="Times New Roman"/>
        </w:rPr>
        <w:t xml:space="preserve"> </w:t>
      </w:r>
      <w:r w:rsidR="004751E0" w:rsidRPr="0041169D">
        <w:rPr>
          <w:rFonts w:ascii="Times New Roman" w:hAnsi="Times New Roman" w:cs="Times New Roman"/>
        </w:rPr>
        <w:t xml:space="preserve">ensuring that public resources are allocated </w:t>
      </w:r>
      <w:r w:rsidR="004B177E" w:rsidRPr="0041169D">
        <w:rPr>
          <w:rFonts w:ascii="Times New Roman" w:hAnsi="Times New Roman" w:cs="Times New Roman"/>
        </w:rPr>
        <w:t>efficiently.</w:t>
      </w:r>
      <w:r w:rsidR="00186074" w:rsidRPr="0041169D">
        <w:rPr>
          <w:rFonts w:ascii="Times New Roman" w:hAnsi="Times New Roman" w:cs="Times New Roman"/>
        </w:rPr>
        <w:t xml:space="preserve"> </w:t>
      </w:r>
    </w:p>
    <w:p w14:paraId="15ABFFCD" w14:textId="1002BE87" w:rsidR="003B743C" w:rsidRPr="0041169D" w:rsidRDefault="004A5E44" w:rsidP="00EF046A">
      <w:pPr>
        <w:spacing w:line="276" w:lineRule="auto"/>
        <w:rPr>
          <w:rFonts w:ascii="Times New Roman" w:hAnsi="Times New Roman" w:cs="Times New Roman"/>
        </w:rPr>
      </w:pPr>
      <w:r w:rsidRPr="0041169D">
        <w:rPr>
          <w:rFonts w:ascii="Times New Roman" w:hAnsi="Times New Roman" w:cs="Times New Roman"/>
        </w:rPr>
        <w:lastRenderedPageBreak/>
        <w:t>Without</w:t>
      </w:r>
      <w:r w:rsidR="007F6BC8" w:rsidRPr="0041169D">
        <w:rPr>
          <w:rFonts w:ascii="Times New Roman" w:hAnsi="Times New Roman" w:cs="Times New Roman"/>
        </w:rPr>
        <w:t xml:space="preserve"> </w:t>
      </w:r>
      <w:r w:rsidR="00A57F9C" w:rsidRPr="0041169D">
        <w:rPr>
          <w:rFonts w:ascii="Times New Roman" w:hAnsi="Times New Roman" w:cs="Times New Roman"/>
        </w:rPr>
        <w:t>such a rule, the</w:t>
      </w:r>
      <w:r w:rsidR="007F6BC8" w:rsidRPr="0041169D">
        <w:rPr>
          <w:rFonts w:ascii="Times New Roman" w:hAnsi="Times New Roman" w:cs="Times New Roman"/>
        </w:rPr>
        <w:t xml:space="preserve">re </w:t>
      </w:r>
      <w:r w:rsidR="00AB6CCB" w:rsidRPr="0041169D">
        <w:rPr>
          <w:rFonts w:ascii="Times New Roman" w:hAnsi="Times New Roman" w:cs="Times New Roman"/>
        </w:rPr>
        <w:t>is</w:t>
      </w:r>
      <w:r w:rsidR="007F6BC8" w:rsidRPr="0041169D">
        <w:rPr>
          <w:rFonts w:ascii="Times New Roman" w:hAnsi="Times New Roman" w:cs="Times New Roman"/>
        </w:rPr>
        <w:t xml:space="preserve"> a continued risk that the NDIS becomes the default funder for impairments where another scheme is responsible, thereby undermining the integrity of the compensation system</w:t>
      </w:r>
      <w:r w:rsidR="00F01E64" w:rsidRPr="0041169D">
        <w:rPr>
          <w:rFonts w:ascii="Times New Roman" w:hAnsi="Times New Roman" w:cs="Times New Roman"/>
        </w:rPr>
        <w:t xml:space="preserve"> </w:t>
      </w:r>
      <w:r w:rsidR="00BA7410" w:rsidRPr="0041169D">
        <w:rPr>
          <w:rFonts w:ascii="Times New Roman" w:hAnsi="Times New Roman" w:cs="Times New Roman"/>
        </w:rPr>
        <w:t xml:space="preserve">and increasing </w:t>
      </w:r>
      <w:r w:rsidR="007E24A1" w:rsidRPr="0041169D">
        <w:rPr>
          <w:rFonts w:ascii="Times New Roman" w:hAnsi="Times New Roman" w:cs="Times New Roman"/>
        </w:rPr>
        <w:t>sustainability risks for the NDIS</w:t>
      </w:r>
      <w:r w:rsidR="00F01E64" w:rsidRPr="0041169D">
        <w:rPr>
          <w:rFonts w:ascii="Times New Roman" w:hAnsi="Times New Roman" w:cs="Times New Roman"/>
        </w:rPr>
        <w:t>.</w:t>
      </w:r>
      <w:r w:rsidR="00E25BA6" w:rsidRPr="0041169D">
        <w:rPr>
          <w:rFonts w:ascii="Times New Roman" w:hAnsi="Times New Roman" w:cs="Times New Roman"/>
        </w:rPr>
        <w:t xml:space="preserve"> </w:t>
      </w:r>
      <w:r w:rsidR="00766880" w:rsidRPr="0041169D">
        <w:rPr>
          <w:rFonts w:ascii="Times New Roman" w:hAnsi="Times New Roman" w:cs="Times New Roman"/>
        </w:rPr>
        <w:t xml:space="preserve">The </w:t>
      </w:r>
      <w:r w:rsidR="00F168E7" w:rsidRPr="0041169D">
        <w:rPr>
          <w:rFonts w:ascii="Times New Roman" w:hAnsi="Times New Roman" w:cs="Times New Roman"/>
        </w:rPr>
        <w:t xml:space="preserve">measure is </w:t>
      </w:r>
      <w:r w:rsidR="007763E1" w:rsidRPr="0041169D">
        <w:rPr>
          <w:rFonts w:ascii="Times New Roman" w:hAnsi="Times New Roman" w:cs="Times New Roman"/>
        </w:rPr>
        <w:t>also</w:t>
      </w:r>
      <w:r w:rsidR="00F168E7" w:rsidRPr="0041169D">
        <w:rPr>
          <w:rFonts w:ascii="Times New Roman" w:hAnsi="Times New Roman" w:cs="Times New Roman"/>
        </w:rPr>
        <w:t xml:space="preserve"> attended by various safeguards</w:t>
      </w:r>
      <w:r w:rsidR="009C4D86" w:rsidRPr="0041169D">
        <w:rPr>
          <w:rFonts w:ascii="Times New Roman" w:hAnsi="Times New Roman" w:cs="Times New Roman"/>
        </w:rPr>
        <w:t>.</w:t>
      </w:r>
      <w:r w:rsidR="002F686F" w:rsidRPr="0041169D">
        <w:rPr>
          <w:rFonts w:ascii="Times New Roman" w:hAnsi="Times New Roman" w:cs="Times New Roman"/>
        </w:rPr>
        <w:t xml:space="preserve"> </w:t>
      </w:r>
      <w:r w:rsidR="009B4390" w:rsidRPr="0041169D">
        <w:rPr>
          <w:rFonts w:ascii="Times New Roman" w:hAnsi="Times New Roman" w:cs="Times New Roman"/>
        </w:rPr>
        <w:t>Firstly</w:t>
      </w:r>
      <w:r w:rsidR="002F686F" w:rsidRPr="0041169D">
        <w:rPr>
          <w:rFonts w:ascii="Times New Roman" w:hAnsi="Times New Roman" w:cs="Times New Roman"/>
        </w:rPr>
        <w:t>, the exclusion is applied</w:t>
      </w:r>
      <w:r w:rsidR="00766880" w:rsidRPr="0041169D">
        <w:rPr>
          <w:rFonts w:ascii="Times New Roman" w:hAnsi="Times New Roman" w:cs="Times New Roman"/>
        </w:rPr>
        <w:t xml:space="preserve"> </w:t>
      </w:r>
      <w:r w:rsidR="000F3420" w:rsidRPr="0041169D">
        <w:rPr>
          <w:rFonts w:ascii="Times New Roman" w:hAnsi="Times New Roman" w:cs="Times New Roman"/>
        </w:rPr>
        <w:t>narrowly</w:t>
      </w:r>
      <w:r w:rsidR="00766880" w:rsidRPr="0041169D">
        <w:rPr>
          <w:rFonts w:ascii="Times New Roman" w:hAnsi="Times New Roman" w:cs="Times New Roman"/>
        </w:rPr>
        <w:t>, only where another compensation scheme</w:t>
      </w:r>
      <w:r w:rsidR="00F97A0C" w:rsidRPr="0041169D">
        <w:rPr>
          <w:rFonts w:ascii="Times New Roman" w:hAnsi="Times New Roman" w:cs="Times New Roman"/>
        </w:rPr>
        <w:t xml:space="preserve"> provides for compensation or benefits in respect of the impairment. </w:t>
      </w:r>
      <w:r w:rsidR="00E81C6E" w:rsidRPr="0041169D">
        <w:rPr>
          <w:rFonts w:ascii="Times New Roman" w:hAnsi="Times New Roman" w:cs="Times New Roman"/>
        </w:rPr>
        <w:t xml:space="preserve">Secondly, </w:t>
      </w:r>
      <w:r w:rsidR="00025D2C" w:rsidRPr="0041169D">
        <w:rPr>
          <w:rFonts w:ascii="Times New Roman" w:hAnsi="Times New Roman" w:cs="Times New Roman"/>
        </w:rPr>
        <w:t xml:space="preserve">most </w:t>
      </w:r>
      <w:r w:rsidR="7EC3AFE2" w:rsidRPr="0041169D">
        <w:rPr>
          <w:rFonts w:ascii="Times New Roman" w:hAnsi="Times New Roman" w:cs="Times New Roman"/>
        </w:rPr>
        <w:t>s</w:t>
      </w:r>
      <w:r w:rsidR="003B1602" w:rsidRPr="0041169D">
        <w:rPr>
          <w:rFonts w:ascii="Times New Roman" w:hAnsi="Times New Roman" w:cs="Times New Roman"/>
        </w:rPr>
        <w:t xml:space="preserve">tate and </w:t>
      </w:r>
      <w:r w:rsidR="26487F97" w:rsidRPr="0041169D">
        <w:rPr>
          <w:rFonts w:ascii="Times New Roman" w:hAnsi="Times New Roman" w:cs="Times New Roman"/>
        </w:rPr>
        <w:t>t</w:t>
      </w:r>
      <w:r w:rsidR="003B1602" w:rsidRPr="0041169D">
        <w:rPr>
          <w:rFonts w:ascii="Times New Roman" w:hAnsi="Times New Roman" w:cs="Times New Roman"/>
        </w:rPr>
        <w:t xml:space="preserve">erritory compensation schemes </w:t>
      </w:r>
      <w:r w:rsidR="007405E7" w:rsidRPr="0041169D">
        <w:rPr>
          <w:rFonts w:ascii="Times New Roman" w:hAnsi="Times New Roman" w:cs="Times New Roman"/>
        </w:rPr>
        <w:t>fund supports which are</w:t>
      </w:r>
      <w:r w:rsidR="00A065DF" w:rsidRPr="0041169D">
        <w:rPr>
          <w:rFonts w:ascii="Times New Roman" w:hAnsi="Times New Roman" w:cs="Times New Roman"/>
        </w:rPr>
        <w:t xml:space="preserve"> equivalent in type, quality and duration to those available under the NDIS.</w:t>
      </w:r>
      <w:r w:rsidR="00E81C6E" w:rsidRPr="0041169D">
        <w:rPr>
          <w:rFonts w:ascii="Times New Roman" w:hAnsi="Times New Roman" w:cs="Times New Roman"/>
        </w:rPr>
        <w:t xml:space="preserve"> </w:t>
      </w:r>
      <w:r w:rsidR="007405E7" w:rsidRPr="0041169D">
        <w:rPr>
          <w:rFonts w:ascii="Times New Roman" w:hAnsi="Times New Roman" w:cs="Times New Roman"/>
        </w:rPr>
        <w:t xml:space="preserve">Finally, </w:t>
      </w:r>
      <w:r w:rsidR="008A3FA0" w:rsidRPr="0041169D">
        <w:rPr>
          <w:rFonts w:ascii="Times New Roman" w:hAnsi="Times New Roman" w:cs="Times New Roman"/>
        </w:rPr>
        <w:t>i</w:t>
      </w:r>
      <w:r w:rsidR="00F63D16" w:rsidRPr="0041169D">
        <w:rPr>
          <w:rFonts w:ascii="Times New Roman" w:hAnsi="Times New Roman" w:cs="Times New Roman"/>
        </w:rPr>
        <w:t xml:space="preserve">ndividuals retain review rights if they </w:t>
      </w:r>
      <w:r w:rsidR="00E81C6E" w:rsidRPr="0041169D">
        <w:rPr>
          <w:rFonts w:ascii="Times New Roman" w:hAnsi="Times New Roman" w:cs="Times New Roman"/>
        </w:rPr>
        <w:t>are denied access on these grounds.</w:t>
      </w:r>
      <w:r w:rsidR="005D74EE" w:rsidRPr="0041169D">
        <w:rPr>
          <w:rFonts w:ascii="Times New Roman" w:hAnsi="Times New Roman" w:cs="Times New Roman"/>
        </w:rPr>
        <w:t xml:space="preserve"> </w:t>
      </w:r>
      <w:r w:rsidR="00F168E7" w:rsidRPr="0041169D">
        <w:rPr>
          <w:rFonts w:ascii="Times New Roman" w:hAnsi="Times New Roman" w:cs="Times New Roman"/>
        </w:rPr>
        <w:t>T</w:t>
      </w:r>
      <w:r w:rsidR="00063258" w:rsidRPr="0041169D">
        <w:rPr>
          <w:rFonts w:ascii="Times New Roman" w:hAnsi="Times New Roman" w:cs="Times New Roman"/>
        </w:rPr>
        <w:t>hese</w:t>
      </w:r>
      <w:r w:rsidR="00F168E7" w:rsidRPr="0041169D">
        <w:rPr>
          <w:rFonts w:ascii="Times New Roman" w:hAnsi="Times New Roman" w:cs="Times New Roman"/>
        </w:rPr>
        <w:t xml:space="preserve"> safeguard</w:t>
      </w:r>
      <w:r w:rsidR="005D3842" w:rsidRPr="0041169D">
        <w:rPr>
          <w:rFonts w:ascii="Times New Roman" w:hAnsi="Times New Roman" w:cs="Times New Roman"/>
        </w:rPr>
        <w:t xml:space="preserve">s strike a proportionate balance between individual rights and the broader public interest in maintaining the sustainability and integrity of both the NDIS and various </w:t>
      </w:r>
      <w:r w:rsidR="161D64D9" w:rsidRPr="0041169D">
        <w:rPr>
          <w:rFonts w:ascii="Times New Roman" w:hAnsi="Times New Roman" w:cs="Times New Roman"/>
        </w:rPr>
        <w:t>s</w:t>
      </w:r>
      <w:r w:rsidR="005D3842" w:rsidRPr="0041169D">
        <w:rPr>
          <w:rFonts w:ascii="Times New Roman" w:hAnsi="Times New Roman" w:cs="Times New Roman"/>
        </w:rPr>
        <w:t xml:space="preserve">tate and </w:t>
      </w:r>
      <w:r w:rsidR="68031323" w:rsidRPr="0041169D">
        <w:rPr>
          <w:rFonts w:ascii="Times New Roman" w:hAnsi="Times New Roman" w:cs="Times New Roman"/>
        </w:rPr>
        <w:t>t</w:t>
      </w:r>
      <w:r w:rsidR="005D3842" w:rsidRPr="0041169D">
        <w:rPr>
          <w:rFonts w:ascii="Times New Roman" w:hAnsi="Times New Roman" w:cs="Times New Roman"/>
        </w:rPr>
        <w:t xml:space="preserve">erritory compensation </w:t>
      </w:r>
      <w:r w:rsidR="007405E7" w:rsidRPr="0041169D">
        <w:rPr>
          <w:rFonts w:ascii="Times New Roman" w:hAnsi="Times New Roman" w:cs="Times New Roman"/>
        </w:rPr>
        <w:t>schemes</w:t>
      </w:r>
      <w:r w:rsidR="005D3842" w:rsidRPr="0041169D">
        <w:rPr>
          <w:rFonts w:ascii="Times New Roman" w:hAnsi="Times New Roman" w:cs="Times New Roman"/>
        </w:rPr>
        <w:t xml:space="preserve">. </w:t>
      </w:r>
    </w:p>
    <w:p w14:paraId="593DCD27" w14:textId="77777777" w:rsidR="000E4945" w:rsidRPr="0041169D" w:rsidRDefault="000E4945" w:rsidP="00D72C2E">
      <w:pPr>
        <w:jc w:val="center"/>
        <w:rPr>
          <w:rFonts w:ascii="Times New Roman" w:hAnsi="Times New Roman" w:cs="Times New Roman"/>
          <w:b/>
          <w:bCs/>
          <w:u w:val="single"/>
          <w:lang w:val="en-US"/>
        </w:rPr>
      </w:pPr>
      <w:r w:rsidRPr="0041169D">
        <w:rPr>
          <w:rFonts w:ascii="Times New Roman" w:hAnsi="Times New Roman" w:cs="Times New Roman"/>
          <w:b/>
          <w:bCs/>
          <w:u w:val="single"/>
          <w:lang w:val="en-US"/>
        </w:rPr>
        <w:t>Right to privacy and reputation – Article 17 of the ICCPR and Article 22 of the CRPD</w:t>
      </w:r>
    </w:p>
    <w:p w14:paraId="46C291F1" w14:textId="738C7DD6" w:rsidR="000D51CB" w:rsidRPr="0041169D" w:rsidRDefault="00AD5302" w:rsidP="00E4067F">
      <w:pPr>
        <w:spacing w:line="276" w:lineRule="auto"/>
        <w:rPr>
          <w:rFonts w:ascii="Times New Roman" w:hAnsi="Times New Roman" w:cs="Times New Roman"/>
        </w:rPr>
      </w:pPr>
      <w:r w:rsidRPr="0041169D">
        <w:rPr>
          <w:rFonts w:ascii="Times New Roman" w:hAnsi="Times New Roman" w:cs="Times New Roman"/>
        </w:rPr>
        <w:t xml:space="preserve">The right to privacy as provided for in </w:t>
      </w:r>
      <w:r w:rsidR="000D51CB" w:rsidRPr="0041169D">
        <w:rPr>
          <w:rFonts w:ascii="Times New Roman" w:hAnsi="Times New Roman" w:cs="Times New Roman"/>
        </w:rPr>
        <w:t>Article 17(1) of the ICCPR, prohibits arbitrary or unlawful interference with an individual’s privacy, family, home or correspondence. Article 22 of the CRPD and Article 16(1) of the CRC also protect the right to privacy of persons with a disability and children, respectively. These provisions contain the same ‘arbitrary or unlawful interference’ wording as the ICCPR. The right to privacy includes respect for informational privacy, including in respect of storing, using and sharing personal information, and the right to control the dissemination of this information.</w:t>
      </w:r>
    </w:p>
    <w:p w14:paraId="5C285E6C" w14:textId="00DF4892" w:rsidR="00201DD2" w:rsidRPr="0041169D" w:rsidRDefault="00E03CCB" w:rsidP="00C26922">
      <w:pPr>
        <w:rPr>
          <w:rFonts w:ascii="Times New Roman" w:hAnsi="Times New Roman" w:cs="Times New Roman"/>
        </w:rPr>
      </w:pPr>
      <w:r w:rsidRPr="0041169D">
        <w:rPr>
          <w:rFonts w:ascii="Times New Roman" w:hAnsi="Times New Roman" w:cs="Times New Roman"/>
        </w:rPr>
        <w:t>T</w:t>
      </w:r>
      <w:r w:rsidR="000D51CB" w:rsidRPr="0041169D">
        <w:rPr>
          <w:rFonts w:ascii="Times New Roman" w:hAnsi="Times New Roman" w:cs="Times New Roman"/>
        </w:rPr>
        <w:t xml:space="preserve">he Bill engages the right to privacy to the extent that it authorises the storage, use or disclosure of personal information and to the extent that it involves interferences in a person’s home. </w:t>
      </w:r>
      <w:r w:rsidRPr="0041169D">
        <w:rPr>
          <w:rFonts w:ascii="Times New Roman" w:hAnsi="Times New Roman" w:cs="Times New Roman"/>
        </w:rPr>
        <w:t>Several</w:t>
      </w:r>
      <w:r w:rsidR="000D51CB" w:rsidRPr="0041169D">
        <w:rPr>
          <w:rFonts w:ascii="Times New Roman" w:hAnsi="Times New Roman" w:cs="Times New Roman"/>
        </w:rPr>
        <w:t xml:space="preserve"> provisions of the Bill provide for the collection, use and disclosure of personal information. For example:</w:t>
      </w:r>
    </w:p>
    <w:p w14:paraId="71903B4D" w14:textId="22B803C2" w:rsidR="00155A7D" w:rsidRPr="0041169D" w:rsidRDefault="00964A21" w:rsidP="00C13FCE">
      <w:pPr>
        <w:ind w:left="360"/>
        <w:rPr>
          <w:rFonts w:ascii="Times New Roman" w:hAnsi="Times New Roman" w:cs="Times New Roman"/>
        </w:rPr>
      </w:pPr>
      <w:r w:rsidRPr="0041169D">
        <w:rPr>
          <w:rFonts w:ascii="Times New Roman" w:hAnsi="Times New Roman" w:cs="Times New Roman"/>
        </w:rPr>
        <w:t>Section 73ZSA</w:t>
      </w:r>
      <w:r w:rsidR="000D51CB" w:rsidRPr="0041169D">
        <w:rPr>
          <w:rFonts w:ascii="Times New Roman" w:hAnsi="Times New Roman" w:cs="Times New Roman"/>
        </w:rPr>
        <w:t xml:space="preserve"> applies the monitoring powers under Part 2 of the </w:t>
      </w:r>
      <w:r w:rsidR="003B50A7" w:rsidRPr="0041169D">
        <w:rPr>
          <w:rFonts w:ascii="Times New Roman" w:hAnsi="Times New Roman" w:cs="Times New Roman"/>
          <w:i/>
          <w:iCs/>
        </w:rPr>
        <w:t>Regulatory Powers (Standard Provisions) Act 2014</w:t>
      </w:r>
      <w:r w:rsidR="003B50A7" w:rsidRPr="0041169D">
        <w:rPr>
          <w:rFonts w:ascii="Times New Roman" w:hAnsi="Times New Roman" w:cs="Times New Roman"/>
        </w:rPr>
        <w:t xml:space="preserve"> (</w:t>
      </w:r>
      <w:r w:rsidR="000D51CB" w:rsidRPr="0041169D">
        <w:rPr>
          <w:rFonts w:ascii="Times New Roman" w:hAnsi="Times New Roman" w:cs="Times New Roman"/>
        </w:rPr>
        <w:t>R</w:t>
      </w:r>
      <w:r w:rsidR="2BC4F822" w:rsidRPr="0041169D">
        <w:rPr>
          <w:rFonts w:ascii="Times New Roman" w:hAnsi="Times New Roman" w:cs="Times New Roman"/>
        </w:rPr>
        <w:t>egulatory Powers Act</w:t>
      </w:r>
      <w:r w:rsidR="003B50A7" w:rsidRPr="0041169D">
        <w:rPr>
          <w:rFonts w:ascii="Times New Roman" w:hAnsi="Times New Roman" w:cs="Times New Roman"/>
        </w:rPr>
        <w:t>)</w:t>
      </w:r>
      <w:r w:rsidR="000D51CB" w:rsidRPr="0041169D">
        <w:rPr>
          <w:rFonts w:ascii="Times New Roman" w:hAnsi="Times New Roman" w:cs="Times New Roman"/>
        </w:rPr>
        <w:t xml:space="preserve"> to several provisions of the NDIS Act, including with respect to participants, participant plans, information held by the National Disability Insurance Agency, payments (including compensation and debt recovery), and governance. </w:t>
      </w:r>
    </w:p>
    <w:p w14:paraId="1EF8CE3D" w14:textId="05EC5DF7" w:rsidR="000D51CB" w:rsidRPr="0041169D" w:rsidRDefault="00964A21" w:rsidP="00C13FCE">
      <w:pPr>
        <w:ind w:left="360"/>
        <w:rPr>
          <w:rFonts w:ascii="Times New Roman" w:hAnsi="Times New Roman" w:cs="Times New Roman"/>
        </w:rPr>
      </w:pPr>
      <w:r w:rsidRPr="0041169D">
        <w:rPr>
          <w:rFonts w:ascii="Times New Roman" w:hAnsi="Times New Roman" w:cs="Times New Roman"/>
        </w:rPr>
        <w:t>Section 73Z</w:t>
      </w:r>
      <w:r w:rsidR="00E1711B" w:rsidRPr="0041169D">
        <w:rPr>
          <w:rFonts w:ascii="Times New Roman" w:hAnsi="Times New Roman" w:cs="Times New Roman"/>
        </w:rPr>
        <w:t>SB</w:t>
      </w:r>
      <w:r w:rsidR="000D51CB" w:rsidRPr="0041169D">
        <w:rPr>
          <w:rFonts w:ascii="Times New Roman" w:hAnsi="Times New Roman" w:cs="Times New Roman"/>
        </w:rPr>
        <w:t xml:space="preserve"> applies the investigation powers of the </w:t>
      </w:r>
      <w:r w:rsidR="332DB6D8" w:rsidRPr="0041169D">
        <w:rPr>
          <w:rFonts w:ascii="Times New Roman" w:hAnsi="Times New Roman" w:cs="Times New Roman"/>
        </w:rPr>
        <w:t>Regulatory Powers Act</w:t>
      </w:r>
      <w:r w:rsidR="000D51CB" w:rsidRPr="0041169D">
        <w:rPr>
          <w:rFonts w:ascii="Times New Roman" w:hAnsi="Times New Roman" w:cs="Times New Roman"/>
        </w:rPr>
        <w:t xml:space="preserve"> to relevant offence or civil penalty provisions of the NDIS Act. </w:t>
      </w:r>
      <w:r w:rsidR="009561D9" w:rsidRPr="0041169D">
        <w:rPr>
          <w:rFonts w:ascii="Times New Roman" w:hAnsi="Times New Roman" w:cs="Times New Roman"/>
        </w:rPr>
        <w:t>Sections 73ZSC</w:t>
      </w:r>
      <w:r w:rsidR="000D51CB" w:rsidRPr="0041169D">
        <w:rPr>
          <w:rFonts w:ascii="Times New Roman" w:hAnsi="Times New Roman" w:cs="Times New Roman"/>
        </w:rPr>
        <w:t xml:space="preserve"> and </w:t>
      </w:r>
      <w:r w:rsidR="009561D9" w:rsidRPr="0041169D">
        <w:rPr>
          <w:rFonts w:ascii="Times New Roman" w:hAnsi="Times New Roman" w:cs="Times New Roman"/>
        </w:rPr>
        <w:t>73ZSD</w:t>
      </w:r>
      <w:r w:rsidR="000D51CB" w:rsidRPr="0041169D">
        <w:rPr>
          <w:rFonts w:ascii="Times New Roman" w:hAnsi="Times New Roman" w:cs="Times New Roman"/>
        </w:rPr>
        <w:t xml:space="preserve"> provide that if an investigation power is used, equipment may be used to examine or process things or use electronic equipment, including to access, copy and store data, and that the things or electronic equipment may be moved to another location in order for this to occur.</w:t>
      </w:r>
    </w:p>
    <w:p w14:paraId="00EEA813" w14:textId="6E9CAF13" w:rsidR="000D51CB" w:rsidRPr="0041169D" w:rsidRDefault="009561D9" w:rsidP="00C13FCE">
      <w:pPr>
        <w:ind w:left="360"/>
        <w:rPr>
          <w:rFonts w:ascii="Times New Roman" w:hAnsi="Times New Roman" w:cs="Times New Roman"/>
        </w:rPr>
      </w:pPr>
      <w:r w:rsidRPr="0041169D">
        <w:rPr>
          <w:rFonts w:ascii="Times New Roman" w:hAnsi="Times New Roman" w:cs="Times New Roman"/>
        </w:rPr>
        <w:t>Section 73ZSE</w:t>
      </w:r>
      <w:r w:rsidR="000D51CB" w:rsidRPr="0041169D">
        <w:rPr>
          <w:rFonts w:ascii="Times New Roman" w:hAnsi="Times New Roman" w:cs="Times New Roman"/>
        </w:rPr>
        <w:t xml:space="preserve"> provides a mechanism by which an order, </w:t>
      </w:r>
      <w:r w:rsidR="00F90E9F" w:rsidRPr="0041169D">
        <w:rPr>
          <w:rFonts w:ascii="Times New Roman" w:hAnsi="Times New Roman" w:cs="Times New Roman"/>
        </w:rPr>
        <w:t xml:space="preserve">in respect of </w:t>
      </w:r>
      <w:r w:rsidR="000D51CB" w:rsidRPr="0041169D">
        <w:rPr>
          <w:rFonts w:ascii="Times New Roman" w:hAnsi="Times New Roman" w:cs="Times New Roman"/>
        </w:rPr>
        <w:t>which it is a criminal offence not to comply, may be issued requiring a person to assist in providing access to data held in a storage device in the context of obtaining evidence in the investigation of an offence or breach of a civil penalty provision.</w:t>
      </w:r>
    </w:p>
    <w:p w14:paraId="16B606C0" w14:textId="696D13B5" w:rsidR="000D51CB" w:rsidRPr="0041169D" w:rsidRDefault="003533B4" w:rsidP="00FB6DDC">
      <w:pPr>
        <w:ind w:left="360"/>
        <w:rPr>
          <w:rFonts w:ascii="Times New Roman" w:hAnsi="Times New Roman" w:cs="Times New Roman"/>
        </w:rPr>
      </w:pPr>
      <w:r w:rsidRPr="0041169D">
        <w:rPr>
          <w:rFonts w:ascii="Times New Roman" w:hAnsi="Times New Roman" w:cs="Times New Roman"/>
        </w:rPr>
        <w:lastRenderedPageBreak/>
        <w:t>Sections 73ZSH</w:t>
      </w:r>
      <w:r w:rsidR="000D51CB" w:rsidRPr="0041169D">
        <w:rPr>
          <w:rFonts w:ascii="Times New Roman" w:hAnsi="Times New Roman" w:cs="Times New Roman"/>
        </w:rPr>
        <w:t xml:space="preserve"> and </w:t>
      </w:r>
      <w:r w:rsidRPr="0041169D">
        <w:rPr>
          <w:rFonts w:ascii="Times New Roman" w:hAnsi="Times New Roman" w:cs="Times New Roman"/>
        </w:rPr>
        <w:t>73ZSI</w:t>
      </w:r>
      <w:r w:rsidR="000D51CB" w:rsidRPr="0041169D">
        <w:rPr>
          <w:rFonts w:ascii="Times New Roman" w:hAnsi="Times New Roman" w:cs="Times New Roman"/>
        </w:rPr>
        <w:t xml:space="preserve"> allow for infringement notices and compliance notices to be issued in relation to various provisions under the NDIS Act (which may include personal information such as names). </w:t>
      </w:r>
    </w:p>
    <w:p w14:paraId="50542231" w14:textId="462EDA88" w:rsidR="003B50A7" w:rsidRPr="0041169D" w:rsidRDefault="003B50A7" w:rsidP="00C26922">
      <w:pPr>
        <w:rPr>
          <w:rFonts w:ascii="Times New Roman" w:hAnsi="Times New Roman" w:cs="Times New Roman"/>
        </w:rPr>
      </w:pPr>
      <w:r w:rsidRPr="0041169D">
        <w:rPr>
          <w:rFonts w:ascii="Times New Roman" w:hAnsi="Times New Roman" w:cs="Times New Roman"/>
        </w:rPr>
        <w:t xml:space="preserve">In addition to the above, </w:t>
      </w:r>
      <w:r w:rsidR="00603E3E" w:rsidRPr="0041169D">
        <w:rPr>
          <w:rFonts w:ascii="Times New Roman" w:hAnsi="Times New Roman" w:cs="Times New Roman"/>
        </w:rPr>
        <w:t xml:space="preserve">Schedule 2,  </w:t>
      </w:r>
      <w:r w:rsidR="00C73969" w:rsidRPr="0041169D">
        <w:rPr>
          <w:rFonts w:ascii="Times New Roman" w:hAnsi="Times New Roman" w:cs="Times New Roman"/>
        </w:rPr>
        <w:t>item 81</w:t>
      </w:r>
      <w:r w:rsidRPr="0041169D">
        <w:rPr>
          <w:rFonts w:ascii="Times New Roman" w:hAnsi="Times New Roman" w:cs="Times New Roman"/>
        </w:rPr>
        <w:t xml:space="preserve"> expands the </w:t>
      </w:r>
      <w:r w:rsidR="00C644DA" w:rsidRPr="0041169D">
        <w:rPr>
          <w:rFonts w:ascii="Times New Roman" w:hAnsi="Times New Roman" w:cs="Times New Roman"/>
        </w:rPr>
        <w:t>CEO’s</w:t>
      </w:r>
      <w:r w:rsidRPr="0041169D">
        <w:rPr>
          <w:rFonts w:ascii="Times New Roman" w:hAnsi="Times New Roman" w:cs="Times New Roman"/>
        </w:rPr>
        <w:t xml:space="preserve"> existing information</w:t>
      </w:r>
      <w:r w:rsidR="64AD7DC2" w:rsidRPr="0041169D">
        <w:rPr>
          <w:rFonts w:ascii="Times New Roman" w:hAnsi="Times New Roman" w:cs="Times New Roman"/>
        </w:rPr>
        <w:t xml:space="preserve"> </w:t>
      </w:r>
      <w:r w:rsidRPr="0041169D">
        <w:rPr>
          <w:rFonts w:ascii="Times New Roman" w:hAnsi="Times New Roman" w:cs="Times New Roman"/>
        </w:rPr>
        <w:t xml:space="preserve">gathering powers under section 53 of the Act to allow for the collection of any information relevant to the functions of the </w:t>
      </w:r>
      <w:r w:rsidR="000C2A5B" w:rsidRPr="0041169D">
        <w:rPr>
          <w:rFonts w:ascii="Times New Roman" w:hAnsi="Times New Roman" w:cs="Times New Roman"/>
        </w:rPr>
        <w:t>A</w:t>
      </w:r>
      <w:r w:rsidRPr="0041169D">
        <w:rPr>
          <w:rFonts w:ascii="Times New Roman" w:hAnsi="Times New Roman" w:cs="Times New Roman"/>
        </w:rPr>
        <w:t>gency</w:t>
      </w:r>
      <w:r w:rsidR="0031395B" w:rsidRPr="0041169D">
        <w:rPr>
          <w:rFonts w:ascii="Times New Roman" w:hAnsi="Times New Roman" w:cs="Times New Roman"/>
        </w:rPr>
        <w:t>.</w:t>
      </w:r>
      <w:r w:rsidR="00F01051" w:rsidRPr="0041169D">
        <w:rPr>
          <w:rFonts w:ascii="Times New Roman" w:hAnsi="Times New Roman" w:cs="Times New Roman"/>
        </w:rPr>
        <w:t xml:space="preserve"> Under that </w:t>
      </w:r>
      <w:r w:rsidR="00ED165C" w:rsidRPr="0041169D">
        <w:rPr>
          <w:rFonts w:ascii="Times New Roman" w:hAnsi="Times New Roman" w:cs="Times New Roman"/>
        </w:rPr>
        <w:t xml:space="preserve">section, </w:t>
      </w:r>
      <w:r w:rsidR="00C644DA" w:rsidRPr="0041169D">
        <w:rPr>
          <w:rFonts w:ascii="Times New Roman" w:hAnsi="Times New Roman" w:cs="Times New Roman"/>
        </w:rPr>
        <w:t xml:space="preserve">the </w:t>
      </w:r>
      <w:r w:rsidR="002A28A2" w:rsidRPr="0041169D">
        <w:rPr>
          <w:rFonts w:ascii="Times New Roman" w:hAnsi="Times New Roman" w:cs="Times New Roman"/>
        </w:rPr>
        <w:t xml:space="preserve">CEO can </w:t>
      </w:r>
      <w:r w:rsidR="00603F21" w:rsidRPr="0041169D">
        <w:rPr>
          <w:rFonts w:ascii="Times New Roman" w:hAnsi="Times New Roman" w:cs="Times New Roman"/>
        </w:rPr>
        <w:t xml:space="preserve">now </w:t>
      </w:r>
      <w:r w:rsidR="002A28A2" w:rsidRPr="0041169D">
        <w:rPr>
          <w:rFonts w:ascii="Times New Roman" w:hAnsi="Times New Roman" w:cs="Times New Roman"/>
        </w:rPr>
        <w:t xml:space="preserve">cause </w:t>
      </w:r>
      <w:r w:rsidR="00F9552C" w:rsidRPr="0041169D">
        <w:rPr>
          <w:rFonts w:ascii="Times New Roman" w:hAnsi="Times New Roman" w:cs="Times New Roman"/>
        </w:rPr>
        <w:t>a participant or prospective participant</w:t>
      </w:r>
      <w:r w:rsidRPr="0041169D">
        <w:rPr>
          <w:rFonts w:ascii="Times New Roman" w:hAnsi="Times New Roman" w:cs="Times New Roman"/>
        </w:rPr>
        <w:t xml:space="preserve"> to </w:t>
      </w:r>
      <w:r w:rsidR="00C3123C" w:rsidRPr="0041169D">
        <w:rPr>
          <w:rFonts w:ascii="Times New Roman" w:hAnsi="Times New Roman" w:cs="Times New Roman"/>
        </w:rPr>
        <w:t xml:space="preserve">give </w:t>
      </w:r>
      <w:r w:rsidRPr="0041169D">
        <w:rPr>
          <w:rFonts w:ascii="Times New Roman" w:hAnsi="Times New Roman" w:cs="Times New Roman"/>
        </w:rPr>
        <w:t xml:space="preserve">information </w:t>
      </w:r>
      <w:r w:rsidR="00C3123C" w:rsidRPr="0041169D">
        <w:rPr>
          <w:rFonts w:ascii="Times New Roman" w:hAnsi="Times New Roman" w:cs="Times New Roman"/>
        </w:rPr>
        <w:t xml:space="preserve">or produce </w:t>
      </w:r>
      <w:r w:rsidR="004A4431" w:rsidRPr="0041169D">
        <w:rPr>
          <w:rFonts w:ascii="Times New Roman" w:hAnsi="Times New Roman" w:cs="Times New Roman"/>
        </w:rPr>
        <w:t xml:space="preserve">a document in their </w:t>
      </w:r>
      <w:r w:rsidR="00961CB1" w:rsidRPr="0041169D">
        <w:rPr>
          <w:rFonts w:ascii="Times New Roman" w:hAnsi="Times New Roman" w:cs="Times New Roman"/>
        </w:rPr>
        <w:t>custody</w:t>
      </w:r>
      <w:r w:rsidR="00C3123C" w:rsidRPr="0041169D">
        <w:rPr>
          <w:rFonts w:ascii="Times New Roman" w:hAnsi="Times New Roman" w:cs="Times New Roman"/>
        </w:rPr>
        <w:t xml:space="preserve">, if the CEO has reasonable grounds to believe </w:t>
      </w:r>
      <w:r w:rsidR="006653AC" w:rsidRPr="0041169D">
        <w:rPr>
          <w:rFonts w:ascii="Times New Roman" w:hAnsi="Times New Roman" w:cs="Times New Roman"/>
        </w:rPr>
        <w:t xml:space="preserve">the information </w:t>
      </w:r>
      <w:r w:rsidR="003E6868" w:rsidRPr="0041169D">
        <w:rPr>
          <w:rFonts w:ascii="Times New Roman" w:hAnsi="Times New Roman" w:cs="Times New Roman"/>
        </w:rPr>
        <w:t>or document is</w:t>
      </w:r>
      <w:r w:rsidR="005D017E" w:rsidRPr="0041169D">
        <w:rPr>
          <w:rFonts w:ascii="Times New Roman" w:hAnsi="Times New Roman" w:cs="Times New Roman"/>
        </w:rPr>
        <w:t xml:space="preserve"> relevant </w:t>
      </w:r>
      <w:r w:rsidR="00603F21" w:rsidRPr="0041169D">
        <w:rPr>
          <w:rFonts w:ascii="Times New Roman" w:hAnsi="Times New Roman" w:cs="Times New Roman"/>
        </w:rPr>
        <w:t>to those functions</w:t>
      </w:r>
      <w:r w:rsidRPr="0041169D">
        <w:rPr>
          <w:rFonts w:ascii="Times New Roman" w:hAnsi="Times New Roman" w:cs="Times New Roman"/>
        </w:rPr>
        <w:t>.</w:t>
      </w:r>
    </w:p>
    <w:p w14:paraId="6296F153" w14:textId="1ED68204" w:rsidR="00F70935" w:rsidRPr="0041169D" w:rsidRDefault="003F60E4" w:rsidP="005220E3">
      <w:pPr>
        <w:spacing w:line="276" w:lineRule="auto"/>
        <w:rPr>
          <w:rFonts w:ascii="Times New Roman" w:hAnsi="Times New Roman" w:cs="Times New Roman"/>
        </w:rPr>
      </w:pPr>
      <w:r w:rsidRPr="0041169D">
        <w:rPr>
          <w:rFonts w:ascii="Times New Roman" w:hAnsi="Times New Roman" w:cs="Times New Roman"/>
        </w:rPr>
        <w:t xml:space="preserve">To the extent that the Bill deals with the collection, use or disclosure of personal information, or involves interferences in a person’s home, the measures </w:t>
      </w:r>
      <w:r w:rsidR="00F0089C" w:rsidRPr="0041169D">
        <w:rPr>
          <w:rFonts w:ascii="Times New Roman" w:hAnsi="Times New Roman" w:cs="Times New Roman"/>
        </w:rPr>
        <w:t>must</w:t>
      </w:r>
      <w:r w:rsidRPr="0041169D">
        <w:rPr>
          <w:rFonts w:ascii="Times New Roman" w:hAnsi="Times New Roman" w:cs="Times New Roman"/>
        </w:rPr>
        <w:t xml:space="preserve"> constitute a permissible limitation on the right to privacy. </w:t>
      </w:r>
      <w:r w:rsidR="00F70935" w:rsidRPr="0041169D">
        <w:rPr>
          <w:rFonts w:ascii="Times New Roman" w:hAnsi="Times New Roman" w:cs="Times New Roman"/>
        </w:rPr>
        <w:t>To be permissible as a matter of international human rights law, interferences with an individual’s privacy must be according to law and not arbitrary. In order not to be arbitrary, any interferences must be reasonable and necessary in the particular circumstances, as well as proportionate to a legitimate objective.</w:t>
      </w:r>
      <w:r w:rsidR="0041634D" w:rsidRPr="0041169D">
        <w:rPr>
          <w:rFonts w:ascii="Times New Roman" w:hAnsi="Times New Roman" w:cs="Times New Roman"/>
        </w:rPr>
        <w:t xml:space="preserve"> </w:t>
      </w:r>
    </w:p>
    <w:p w14:paraId="0B02371E" w14:textId="30C56EE9" w:rsidR="00155A7D" w:rsidRDefault="003B50A7" w:rsidP="00756B2E">
      <w:pPr>
        <w:spacing w:after="0" w:line="276" w:lineRule="auto"/>
        <w:rPr>
          <w:rFonts w:ascii="Times New Roman" w:hAnsi="Times New Roman" w:cs="Times New Roman"/>
        </w:rPr>
      </w:pPr>
      <w:r w:rsidRPr="0041169D">
        <w:rPr>
          <w:rFonts w:ascii="Times New Roman" w:hAnsi="Times New Roman" w:cs="Times New Roman"/>
        </w:rPr>
        <w:t xml:space="preserve">The objectives of the Bill include, but are not limited to, authorising monitoring, investigation and enforcement powers in relation to </w:t>
      </w:r>
      <w:r w:rsidR="00FF0199" w:rsidRPr="0041169D">
        <w:rPr>
          <w:rFonts w:ascii="Times New Roman" w:hAnsi="Times New Roman" w:cs="Times New Roman"/>
        </w:rPr>
        <w:t xml:space="preserve">providers, </w:t>
      </w:r>
      <w:r w:rsidRPr="0041169D">
        <w:rPr>
          <w:rFonts w:ascii="Times New Roman" w:hAnsi="Times New Roman" w:cs="Times New Roman"/>
        </w:rPr>
        <w:t xml:space="preserve">participants and prospective participants of the NDIS, plan nominees and other persons in order to protect the </w:t>
      </w:r>
      <w:r w:rsidR="00A36D95" w:rsidRPr="0041169D">
        <w:rPr>
          <w:rFonts w:ascii="Times New Roman" w:hAnsi="Times New Roman" w:cs="Times New Roman"/>
        </w:rPr>
        <w:t>S</w:t>
      </w:r>
      <w:r w:rsidRPr="0041169D">
        <w:rPr>
          <w:rFonts w:ascii="Times New Roman" w:hAnsi="Times New Roman" w:cs="Times New Roman"/>
        </w:rPr>
        <w:t xml:space="preserve">cheme from fraud and non-compliance. </w:t>
      </w:r>
      <w:r w:rsidR="006A33E8" w:rsidRPr="0041169D">
        <w:rPr>
          <w:rFonts w:ascii="Times New Roman" w:hAnsi="Times New Roman" w:cs="Times New Roman"/>
        </w:rPr>
        <w:t>These fraud measures</w:t>
      </w:r>
      <w:r w:rsidRPr="0041169D">
        <w:rPr>
          <w:rFonts w:ascii="Times New Roman" w:hAnsi="Times New Roman" w:cs="Times New Roman"/>
        </w:rPr>
        <w:t xml:space="preserve"> are </w:t>
      </w:r>
      <w:r w:rsidR="6B760D3A" w:rsidRPr="0041169D">
        <w:rPr>
          <w:rFonts w:ascii="Times New Roman" w:hAnsi="Times New Roman" w:cs="Times New Roman"/>
        </w:rPr>
        <w:t xml:space="preserve">accompanied </w:t>
      </w:r>
      <w:r w:rsidR="006A33E8" w:rsidRPr="0041169D">
        <w:rPr>
          <w:rFonts w:ascii="Times New Roman" w:hAnsi="Times New Roman" w:cs="Times New Roman"/>
        </w:rPr>
        <w:t>by</w:t>
      </w:r>
      <w:r w:rsidRPr="0041169D">
        <w:rPr>
          <w:rFonts w:ascii="Times New Roman" w:hAnsi="Times New Roman" w:cs="Times New Roman"/>
        </w:rPr>
        <w:t xml:space="preserve"> various safeguards which limit the exercise of monitoring, investigation and enforcement powers, including for example:</w:t>
      </w:r>
    </w:p>
    <w:p w14:paraId="2D788993" w14:textId="77777777" w:rsidR="00E97603" w:rsidRPr="0041169D" w:rsidRDefault="00E97603" w:rsidP="00756B2E">
      <w:pPr>
        <w:spacing w:after="0" w:line="276" w:lineRule="auto"/>
        <w:rPr>
          <w:rFonts w:ascii="Times New Roman" w:hAnsi="Times New Roman" w:cs="Times New Roman"/>
        </w:rPr>
      </w:pPr>
    </w:p>
    <w:p w14:paraId="24560849" w14:textId="7128411A" w:rsidR="001A6D54" w:rsidRPr="0041169D" w:rsidRDefault="007321F9"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 xml:space="preserve">limiting the individuals that are able to apply for and/or exercise the monitoring and investigation powers under the </w:t>
      </w:r>
      <w:r w:rsidR="03828D5A" w:rsidRPr="0041169D">
        <w:rPr>
          <w:rFonts w:ascii="Times New Roman" w:hAnsi="Times New Roman" w:cs="Times New Roman"/>
        </w:rPr>
        <w:t>Regulatory Powers Act</w:t>
      </w:r>
      <w:r w:rsidRPr="0041169D">
        <w:rPr>
          <w:rFonts w:ascii="Times New Roman" w:hAnsi="Times New Roman" w:cs="Times New Roman"/>
        </w:rPr>
        <w:t xml:space="preserve"> (</w:t>
      </w:r>
      <w:r w:rsidR="00C73969" w:rsidRPr="0041169D">
        <w:rPr>
          <w:rFonts w:ascii="Times New Roman" w:hAnsi="Times New Roman" w:cs="Times New Roman"/>
        </w:rPr>
        <w:t>section 73ZSA</w:t>
      </w:r>
      <w:r w:rsidRPr="0041169D">
        <w:rPr>
          <w:rFonts w:ascii="Times New Roman" w:hAnsi="Times New Roman" w:cs="Times New Roman"/>
        </w:rPr>
        <w:t xml:space="preserve">(3) and </w:t>
      </w:r>
      <w:r w:rsidR="00C73969" w:rsidRPr="0041169D">
        <w:rPr>
          <w:rFonts w:ascii="Times New Roman" w:hAnsi="Times New Roman" w:cs="Times New Roman"/>
        </w:rPr>
        <w:t>73ZSB</w:t>
      </w:r>
      <w:r w:rsidRPr="0041169D">
        <w:rPr>
          <w:rFonts w:ascii="Times New Roman" w:hAnsi="Times New Roman" w:cs="Times New Roman"/>
        </w:rPr>
        <w:t xml:space="preserve">(2)). </w:t>
      </w:r>
    </w:p>
    <w:p w14:paraId="2D100C54" w14:textId="2044E70B" w:rsidR="001A6D54" w:rsidRPr="0041169D" w:rsidRDefault="0025094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e</w:t>
      </w:r>
      <w:r w:rsidR="003B50A7" w:rsidRPr="0041169D">
        <w:rPr>
          <w:rFonts w:ascii="Times New Roman" w:hAnsi="Times New Roman" w:cs="Times New Roman"/>
        </w:rPr>
        <w:t xml:space="preserve">stablishing rule making powers under </w:t>
      </w:r>
      <w:r w:rsidR="00C73969" w:rsidRPr="0041169D">
        <w:rPr>
          <w:rFonts w:ascii="Times New Roman" w:hAnsi="Times New Roman" w:cs="Times New Roman"/>
        </w:rPr>
        <w:t>sections 73ZSL</w:t>
      </w:r>
      <w:r w:rsidR="003B50A7" w:rsidRPr="0041169D">
        <w:rPr>
          <w:rFonts w:ascii="Times New Roman" w:hAnsi="Times New Roman" w:cs="Times New Roman"/>
        </w:rPr>
        <w:t xml:space="preserve"> and </w:t>
      </w:r>
      <w:r w:rsidR="00C73969" w:rsidRPr="0041169D">
        <w:rPr>
          <w:rFonts w:ascii="Times New Roman" w:hAnsi="Times New Roman" w:cs="Times New Roman"/>
        </w:rPr>
        <w:t>73</w:t>
      </w:r>
      <w:r w:rsidR="00205954" w:rsidRPr="0041169D">
        <w:rPr>
          <w:rFonts w:ascii="Times New Roman" w:hAnsi="Times New Roman" w:cs="Times New Roman"/>
        </w:rPr>
        <w:t>ZSM</w:t>
      </w:r>
      <w:r w:rsidR="003B50A7" w:rsidRPr="0041169D">
        <w:rPr>
          <w:rFonts w:ascii="Times New Roman" w:hAnsi="Times New Roman" w:cs="Times New Roman"/>
        </w:rPr>
        <w:t xml:space="preserve"> to impose preconditions on the exercise of monitoring </w:t>
      </w:r>
      <w:r w:rsidR="00B9444A" w:rsidRPr="0041169D">
        <w:rPr>
          <w:rFonts w:ascii="Times New Roman" w:hAnsi="Times New Roman" w:cs="Times New Roman"/>
        </w:rPr>
        <w:t>and</w:t>
      </w:r>
      <w:r w:rsidR="003B50A7" w:rsidRPr="0041169D">
        <w:rPr>
          <w:rFonts w:ascii="Times New Roman" w:hAnsi="Times New Roman" w:cs="Times New Roman"/>
        </w:rPr>
        <w:t xml:space="preserve"> investigative powers in relation to a participant or prospective participant.</w:t>
      </w:r>
    </w:p>
    <w:p w14:paraId="45D32DC0" w14:textId="108AC574" w:rsidR="00A46BEA" w:rsidRPr="0041169D" w:rsidRDefault="00250945" w:rsidP="00B265FD">
      <w:pPr>
        <w:pStyle w:val="ListParagraph"/>
        <w:numPr>
          <w:ilvl w:val="0"/>
          <w:numId w:val="24"/>
        </w:numPr>
        <w:spacing w:line="276" w:lineRule="auto"/>
        <w:rPr>
          <w:rFonts w:ascii="Times New Roman" w:hAnsi="Times New Roman" w:cs="Times New Roman"/>
        </w:rPr>
      </w:pPr>
      <w:r w:rsidRPr="0041169D">
        <w:rPr>
          <w:rFonts w:ascii="Times New Roman" w:hAnsi="Times New Roman" w:cs="Times New Roman"/>
        </w:rPr>
        <w:t>u</w:t>
      </w:r>
      <w:r w:rsidR="002215C0" w:rsidRPr="0041169D">
        <w:rPr>
          <w:rFonts w:ascii="Times New Roman" w:hAnsi="Times New Roman" w:cs="Times New Roman"/>
        </w:rPr>
        <w:t xml:space="preserve">nder </w:t>
      </w:r>
      <w:r w:rsidR="00205954" w:rsidRPr="0041169D">
        <w:rPr>
          <w:rFonts w:ascii="Times New Roman" w:hAnsi="Times New Roman" w:cs="Times New Roman"/>
        </w:rPr>
        <w:t>73ZS</w:t>
      </w:r>
      <w:r w:rsidR="00D67237" w:rsidRPr="0041169D">
        <w:rPr>
          <w:rFonts w:ascii="Times New Roman" w:hAnsi="Times New Roman" w:cs="Times New Roman"/>
        </w:rPr>
        <w:t>D</w:t>
      </w:r>
      <w:r w:rsidR="0030417A" w:rsidRPr="0041169D">
        <w:rPr>
          <w:rFonts w:ascii="Times New Roman" w:hAnsi="Times New Roman" w:cs="Times New Roman"/>
        </w:rPr>
        <w:t>(4)</w:t>
      </w:r>
      <w:r w:rsidR="002215C0" w:rsidRPr="0041169D">
        <w:rPr>
          <w:rFonts w:ascii="Times New Roman" w:hAnsi="Times New Roman" w:cs="Times New Roman"/>
        </w:rPr>
        <w:t>, r</w:t>
      </w:r>
      <w:r w:rsidR="00B20DC7" w:rsidRPr="0041169D">
        <w:rPr>
          <w:rFonts w:ascii="Times New Roman" w:hAnsi="Times New Roman" w:cs="Times New Roman"/>
        </w:rPr>
        <w:t>equiring the CEO to arrange for the removal of data on devices in control of the Agency and destruction of any other reproduction of the data in control of the Agency</w:t>
      </w:r>
      <w:r w:rsidR="002215C0" w:rsidRPr="0041169D">
        <w:rPr>
          <w:rFonts w:ascii="Times New Roman" w:hAnsi="Times New Roman" w:cs="Times New Roman"/>
        </w:rPr>
        <w:t xml:space="preserve"> </w:t>
      </w:r>
      <w:r w:rsidR="005042D9" w:rsidRPr="0041169D">
        <w:rPr>
          <w:rFonts w:ascii="Times New Roman" w:hAnsi="Times New Roman" w:cs="Times New Roman"/>
        </w:rPr>
        <w:t>if</w:t>
      </w:r>
      <w:r w:rsidR="002215C0" w:rsidRPr="0041169D">
        <w:rPr>
          <w:rFonts w:ascii="Times New Roman" w:hAnsi="Times New Roman" w:cs="Times New Roman"/>
        </w:rPr>
        <w:t xml:space="preserve"> data is not required, or no longer required in the course exercising investigatory powers</w:t>
      </w:r>
      <w:r w:rsidR="73FAF343" w:rsidRPr="0041169D">
        <w:rPr>
          <w:rFonts w:ascii="Times New Roman" w:hAnsi="Times New Roman" w:cs="Times New Roman"/>
        </w:rPr>
        <w:t>.</w:t>
      </w:r>
    </w:p>
    <w:p w14:paraId="5527FD76" w14:textId="2FA0B37B" w:rsidR="006A1B0B" w:rsidRPr="0041169D" w:rsidRDefault="00D75A09" w:rsidP="005220E3">
      <w:pPr>
        <w:spacing w:line="276" w:lineRule="auto"/>
        <w:rPr>
          <w:rFonts w:ascii="Times New Roman" w:hAnsi="Times New Roman" w:cs="Times New Roman"/>
        </w:rPr>
      </w:pPr>
      <w:r w:rsidRPr="0041169D">
        <w:rPr>
          <w:rFonts w:ascii="Times New Roman" w:hAnsi="Times New Roman" w:cs="Times New Roman"/>
        </w:rPr>
        <w:t xml:space="preserve">With respect to the </w:t>
      </w:r>
      <w:r w:rsidR="004173DB" w:rsidRPr="0041169D">
        <w:rPr>
          <w:rFonts w:ascii="Times New Roman" w:hAnsi="Times New Roman" w:cs="Times New Roman"/>
        </w:rPr>
        <w:t>expansion of information</w:t>
      </w:r>
      <w:r w:rsidR="00F21868" w:rsidRPr="0041169D">
        <w:rPr>
          <w:rFonts w:ascii="Times New Roman" w:hAnsi="Times New Roman" w:cs="Times New Roman"/>
        </w:rPr>
        <w:t xml:space="preserve"> gathering powers of the </w:t>
      </w:r>
      <w:r w:rsidR="003C0257" w:rsidRPr="0041169D">
        <w:rPr>
          <w:rFonts w:ascii="Times New Roman" w:hAnsi="Times New Roman" w:cs="Times New Roman"/>
        </w:rPr>
        <w:t>CEO</w:t>
      </w:r>
      <w:r w:rsidR="006D5A1F" w:rsidRPr="0041169D">
        <w:rPr>
          <w:rFonts w:ascii="Times New Roman" w:hAnsi="Times New Roman" w:cs="Times New Roman"/>
        </w:rPr>
        <w:t xml:space="preserve">, the </w:t>
      </w:r>
      <w:r w:rsidR="0003084A" w:rsidRPr="0041169D">
        <w:rPr>
          <w:rFonts w:ascii="Times New Roman" w:hAnsi="Times New Roman" w:cs="Times New Roman"/>
        </w:rPr>
        <w:t xml:space="preserve">CEO must </w:t>
      </w:r>
      <w:r w:rsidR="00502DC0" w:rsidRPr="0041169D">
        <w:rPr>
          <w:rFonts w:ascii="Times New Roman" w:hAnsi="Times New Roman" w:cs="Times New Roman"/>
        </w:rPr>
        <w:t xml:space="preserve">advise </w:t>
      </w:r>
      <w:r w:rsidR="005863BA" w:rsidRPr="0041169D">
        <w:rPr>
          <w:rFonts w:ascii="Times New Roman" w:hAnsi="Times New Roman" w:cs="Times New Roman"/>
        </w:rPr>
        <w:t xml:space="preserve">a person </w:t>
      </w:r>
      <w:r w:rsidR="007E0E1D" w:rsidRPr="0041169D">
        <w:rPr>
          <w:rFonts w:ascii="Times New Roman" w:hAnsi="Times New Roman" w:cs="Times New Roman"/>
        </w:rPr>
        <w:t xml:space="preserve">to whom information or documentation is sought, that </w:t>
      </w:r>
      <w:r w:rsidR="003F24DC" w:rsidRPr="0041169D">
        <w:rPr>
          <w:rFonts w:ascii="Times New Roman" w:hAnsi="Times New Roman" w:cs="Times New Roman"/>
        </w:rPr>
        <w:t xml:space="preserve">the individual </w:t>
      </w:r>
      <w:r w:rsidR="00E60792" w:rsidRPr="0041169D">
        <w:rPr>
          <w:rFonts w:ascii="Times New Roman" w:hAnsi="Times New Roman" w:cs="Times New Roman"/>
        </w:rPr>
        <w:t>is not required to give the information or produce the document</w:t>
      </w:r>
      <w:r w:rsidR="00556716" w:rsidRPr="0041169D">
        <w:rPr>
          <w:rFonts w:ascii="Times New Roman" w:hAnsi="Times New Roman" w:cs="Times New Roman"/>
        </w:rPr>
        <w:t xml:space="preserve"> if</w:t>
      </w:r>
      <w:r w:rsidR="00E60792" w:rsidRPr="0041169D">
        <w:rPr>
          <w:rFonts w:ascii="Times New Roman" w:hAnsi="Times New Roman" w:cs="Times New Roman"/>
        </w:rPr>
        <w:t xml:space="preserve"> doing so might incriminate the person.</w:t>
      </w:r>
      <w:r w:rsidR="0003084A" w:rsidRPr="0041169D">
        <w:rPr>
          <w:rFonts w:ascii="Times New Roman" w:hAnsi="Times New Roman" w:cs="Times New Roman"/>
        </w:rPr>
        <w:t xml:space="preserve"> </w:t>
      </w:r>
      <w:r w:rsidR="00047C9F" w:rsidRPr="0041169D">
        <w:rPr>
          <w:rFonts w:ascii="Times New Roman" w:hAnsi="Times New Roman" w:cs="Times New Roman"/>
        </w:rPr>
        <w:t>This safeguard also promotes the right</w:t>
      </w:r>
      <w:r w:rsidR="00670A75" w:rsidRPr="0041169D">
        <w:rPr>
          <w:rFonts w:ascii="Times New Roman" w:hAnsi="Times New Roman" w:cs="Times New Roman"/>
        </w:rPr>
        <w:t xml:space="preserve"> not to </w:t>
      </w:r>
      <w:r w:rsidRPr="0041169D">
        <w:rPr>
          <w:rFonts w:ascii="Times New Roman" w:hAnsi="Times New Roman" w:cs="Times New Roman"/>
        </w:rPr>
        <w:t xml:space="preserve">be compelled or testify against </w:t>
      </w:r>
      <w:r w:rsidR="2E9E8A44" w:rsidRPr="0041169D">
        <w:rPr>
          <w:rFonts w:ascii="Times New Roman" w:hAnsi="Times New Roman" w:cs="Times New Roman"/>
        </w:rPr>
        <w:t>themself</w:t>
      </w:r>
      <w:r w:rsidRPr="0041169D">
        <w:rPr>
          <w:rFonts w:ascii="Times New Roman" w:hAnsi="Times New Roman" w:cs="Times New Roman"/>
        </w:rPr>
        <w:t xml:space="preserve"> or to confess guilt under article 14(3)(g) of the ICCPR.</w:t>
      </w:r>
    </w:p>
    <w:p w14:paraId="1939D01E" w14:textId="4C65F496" w:rsidR="004518FA" w:rsidRPr="00991DA0" w:rsidRDefault="003B50A7" w:rsidP="0045180D">
      <w:pPr>
        <w:spacing w:line="276" w:lineRule="auto"/>
        <w:rPr>
          <w:rFonts w:ascii="Times New Roman" w:eastAsia="Times New Roman" w:hAnsi="Times New Roman" w:cs="Times New Roman"/>
        </w:rPr>
      </w:pPr>
      <w:r w:rsidRPr="0041169D">
        <w:rPr>
          <w:rFonts w:ascii="Times New Roman" w:hAnsi="Times New Roman" w:cs="Times New Roman"/>
        </w:rPr>
        <w:t xml:space="preserve">The inclusion of rulemaking powers under </w:t>
      </w:r>
      <w:r w:rsidR="00D67237" w:rsidRPr="0041169D">
        <w:rPr>
          <w:rFonts w:ascii="Times New Roman" w:hAnsi="Times New Roman" w:cs="Times New Roman"/>
        </w:rPr>
        <w:t>sections 73ZSL</w:t>
      </w:r>
      <w:r w:rsidRPr="0041169D">
        <w:rPr>
          <w:rFonts w:ascii="Times New Roman" w:hAnsi="Times New Roman" w:cs="Times New Roman"/>
        </w:rPr>
        <w:t xml:space="preserve"> and </w:t>
      </w:r>
      <w:r w:rsidR="00D67237" w:rsidRPr="0041169D">
        <w:rPr>
          <w:rFonts w:ascii="Times New Roman" w:hAnsi="Times New Roman" w:cs="Times New Roman"/>
        </w:rPr>
        <w:t>73ZSM</w:t>
      </w:r>
      <w:r w:rsidRPr="0041169D">
        <w:rPr>
          <w:rFonts w:ascii="Times New Roman" w:hAnsi="Times New Roman" w:cs="Times New Roman"/>
        </w:rPr>
        <w:t xml:space="preserve"> recognise the need to set additional safeguards when investigation and enforcement powers are used in relation to a participant or prospective participants, who, by virtue of living with a disability are likely to </w:t>
      </w:r>
      <w:r w:rsidRPr="0041169D">
        <w:rPr>
          <w:rFonts w:ascii="Times New Roman" w:hAnsi="Times New Roman" w:cs="Times New Roman"/>
        </w:rPr>
        <w:lastRenderedPageBreak/>
        <w:t xml:space="preserve">experience disproportionately higher rates of violence, abuse, neglect and exploitation. </w:t>
      </w:r>
      <w:r w:rsidR="006A33E8" w:rsidRPr="0041169D">
        <w:rPr>
          <w:rFonts w:ascii="Times New Roman" w:hAnsi="Times New Roman" w:cs="Times New Roman"/>
        </w:rPr>
        <w:t xml:space="preserve">The </w:t>
      </w:r>
      <w:r w:rsidR="009F353A" w:rsidRPr="0041169D">
        <w:rPr>
          <w:rFonts w:ascii="Times New Roman" w:eastAsia="Times New Roman" w:hAnsi="Times New Roman" w:cs="Times New Roman"/>
        </w:rPr>
        <w:t xml:space="preserve">NDIS </w:t>
      </w:r>
      <w:r w:rsidR="009F353A" w:rsidRPr="0041169D">
        <w:rPr>
          <w:rFonts w:ascii="Times New Roman" w:hAnsi="Times New Roman" w:cs="Times New Roman"/>
        </w:rPr>
        <w:t>r</w:t>
      </w:r>
      <w:r w:rsidR="006A33E8" w:rsidRPr="0041169D">
        <w:rPr>
          <w:rFonts w:ascii="Times New Roman" w:hAnsi="Times New Roman" w:cs="Times New Roman"/>
        </w:rPr>
        <w:t xml:space="preserve">ules made pursuant to these powers are </w:t>
      </w:r>
      <w:r w:rsidRPr="0041169D">
        <w:rPr>
          <w:rFonts w:ascii="Times New Roman" w:hAnsi="Times New Roman" w:cs="Times New Roman"/>
        </w:rPr>
        <w:t xml:space="preserve">intended </w:t>
      </w:r>
      <w:r w:rsidR="006A33E8" w:rsidRPr="0041169D">
        <w:rPr>
          <w:rFonts w:ascii="Times New Roman" w:hAnsi="Times New Roman" w:cs="Times New Roman"/>
        </w:rPr>
        <w:t>to</w:t>
      </w:r>
      <w:r w:rsidRPr="0041169D">
        <w:rPr>
          <w:rFonts w:ascii="Times New Roman" w:hAnsi="Times New Roman" w:cs="Times New Roman"/>
        </w:rPr>
        <w:t xml:space="preserve"> protect against the risk that the exercise of monitoring and investigation power could lead to enforcement outcomes that reflect disability related barriers, rather than misconduct, and compromise procedural fairness. Where the Bill does interfere with an individual’s right to privacy, the various limitations and safeguards imposes by the Bill (in addition to safeguards contained in the </w:t>
      </w:r>
      <w:r w:rsidR="007546DA" w:rsidRPr="0041169D">
        <w:rPr>
          <w:rFonts w:ascii="Times New Roman" w:hAnsi="Times New Roman" w:cs="Times New Roman"/>
        </w:rPr>
        <w:t xml:space="preserve">Regulatory Powers Act </w:t>
      </w:r>
      <w:r w:rsidRPr="0041169D">
        <w:rPr>
          <w:rFonts w:ascii="Times New Roman" w:hAnsi="Times New Roman" w:cs="Times New Roman"/>
        </w:rPr>
        <w:t xml:space="preserve">itself) protect from arbitrary interreference and ensure the measures are reasonable and proportionate to the legitimate objective of protecting the </w:t>
      </w:r>
      <w:r w:rsidR="00A36D95" w:rsidRPr="0041169D">
        <w:rPr>
          <w:rFonts w:ascii="Times New Roman" w:hAnsi="Times New Roman" w:cs="Times New Roman"/>
        </w:rPr>
        <w:t>S</w:t>
      </w:r>
      <w:r w:rsidRPr="0041169D">
        <w:rPr>
          <w:rFonts w:ascii="Times New Roman" w:hAnsi="Times New Roman" w:cs="Times New Roman"/>
        </w:rPr>
        <w:t>cheme from fraud and noncompliance</w:t>
      </w:r>
      <w:r w:rsidR="008A3455" w:rsidRPr="0041169D">
        <w:rPr>
          <w:rFonts w:ascii="Times New Roman" w:hAnsi="Times New Roman" w:cs="Times New Roman"/>
        </w:rPr>
        <w:t>.</w:t>
      </w:r>
    </w:p>
    <w:p w14:paraId="22CAE9CA" w14:textId="13C541DB" w:rsidR="004C5D9C" w:rsidRPr="0041169D" w:rsidRDefault="004C5D9C" w:rsidP="00D72C2E">
      <w:pPr>
        <w:spacing w:line="276" w:lineRule="auto"/>
        <w:jc w:val="center"/>
        <w:outlineLvl w:val="2"/>
        <w:rPr>
          <w:rFonts w:ascii="Times New Roman" w:hAnsi="Times New Roman" w:cs="Times New Roman"/>
          <w:b/>
          <w:u w:val="single"/>
        </w:rPr>
      </w:pPr>
      <w:r w:rsidRPr="0041169D">
        <w:rPr>
          <w:rFonts w:ascii="Times New Roman" w:hAnsi="Times New Roman" w:cs="Times New Roman"/>
          <w:b/>
          <w:u w:val="single"/>
        </w:rPr>
        <w:t xml:space="preserve">The obligation to progressively realise certain rights – Article </w:t>
      </w:r>
      <w:r w:rsidR="00B93582" w:rsidRPr="0041169D">
        <w:rPr>
          <w:rFonts w:ascii="Times New Roman" w:hAnsi="Times New Roman" w:cs="Times New Roman"/>
          <w:b/>
          <w:u w:val="single"/>
        </w:rPr>
        <w:t>4(2) of the CRP</w:t>
      </w:r>
      <w:r w:rsidR="00E26432" w:rsidRPr="0041169D">
        <w:rPr>
          <w:rFonts w:ascii="Times New Roman" w:hAnsi="Times New Roman" w:cs="Times New Roman"/>
          <w:b/>
          <w:u w:val="single"/>
        </w:rPr>
        <w:t xml:space="preserve">D and Article </w:t>
      </w:r>
      <w:r w:rsidR="00D50869" w:rsidRPr="0041169D">
        <w:rPr>
          <w:rFonts w:ascii="Times New Roman" w:hAnsi="Times New Roman" w:cs="Times New Roman"/>
          <w:b/>
          <w:u w:val="single"/>
        </w:rPr>
        <w:t>2</w:t>
      </w:r>
      <w:r w:rsidR="000C5BD0" w:rsidRPr="0041169D">
        <w:rPr>
          <w:rFonts w:ascii="Times New Roman" w:hAnsi="Times New Roman" w:cs="Times New Roman"/>
          <w:b/>
          <w:u w:val="single"/>
        </w:rPr>
        <w:t>(1)</w:t>
      </w:r>
      <w:r w:rsidR="006D3D2A" w:rsidRPr="0041169D">
        <w:rPr>
          <w:rFonts w:ascii="Times New Roman" w:hAnsi="Times New Roman" w:cs="Times New Roman"/>
          <w:b/>
          <w:u w:val="single"/>
        </w:rPr>
        <w:t xml:space="preserve"> of the I</w:t>
      </w:r>
      <w:r w:rsidR="00513B1A" w:rsidRPr="0041169D">
        <w:rPr>
          <w:rFonts w:ascii="Times New Roman" w:hAnsi="Times New Roman" w:cs="Times New Roman"/>
          <w:b/>
          <w:u w:val="single"/>
        </w:rPr>
        <w:t>CESR</w:t>
      </w:r>
    </w:p>
    <w:p w14:paraId="6F687AC2" w14:textId="77777777" w:rsidR="005B0B76" w:rsidRPr="0041169D" w:rsidRDefault="00210808" w:rsidP="00EA2957">
      <w:pPr>
        <w:spacing w:line="276" w:lineRule="auto"/>
        <w:rPr>
          <w:rFonts w:ascii="Times New Roman" w:hAnsi="Times New Roman" w:cs="Times New Roman"/>
        </w:rPr>
      </w:pPr>
      <w:r w:rsidRPr="0041169D">
        <w:rPr>
          <w:rFonts w:ascii="Times New Roman" w:hAnsi="Times New Roman" w:cs="Times New Roman"/>
        </w:rPr>
        <w:t xml:space="preserve">Article 4(2) of the CRPD requires States Parties to progressively work towards the full realisation of economic, social and cultural rights for persons with disabilities, using the maximum of available resources, without prejudice to those obligations contained in the Convention that are immediately applicable according to international law. </w:t>
      </w:r>
      <w:r w:rsidR="00947BC9" w:rsidRPr="0041169D">
        <w:rPr>
          <w:rFonts w:ascii="Times New Roman" w:hAnsi="Times New Roman" w:cs="Times New Roman"/>
        </w:rPr>
        <w:t xml:space="preserve">Similar </w:t>
      </w:r>
      <w:r w:rsidR="004D1651" w:rsidRPr="0041169D">
        <w:rPr>
          <w:rFonts w:ascii="Times New Roman" w:hAnsi="Times New Roman" w:cs="Times New Roman"/>
        </w:rPr>
        <w:t>obligations</w:t>
      </w:r>
      <w:r w:rsidR="00056E23" w:rsidRPr="0041169D">
        <w:rPr>
          <w:rFonts w:ascii="Times New Roman" w:hAnsi="Times New Roman" w:cs="Times New Roman"/>
        </w:rPr>
        <w:t xml:space="preserve"> are</w:t>
      </w:r>
      <w:r w:rsidR="00947BC9" w:rsidRPr="0041169D">
        <w:rPr>
          <w:rFonts w:ascii="Times New Roman" w:hAnsi="Times New Roman" w:cs="Times New Roman"/>
        </w:rPr>
        <w:t xml:space="preserve"> set out </w:t>
      </w:r>
      <w:r w:rsidR="00FA17E7" w:rsidRPr="0041169D">
        <w:rPr>
          <w:rFonts w:ascii="Times New Roman" w:hAnsi="Times New Roman" w:cs="Times New Roman"/>
        </w:rPr>
        <w:t>at Article 2(1) of</w:t>
      </w:r>
      <w:r w:rsidR="00947BC9" w:rsidRPr="0041169D">
        <w:rPr>
          <w:rFonts w:ascii="Times New Roman" w:hAnsi="Times New Roman" w:cs="Times New Roman"/>
        </w:rPr>
        <w:t xml:space="preserve"> ICESR </w:t>
      </w:r>
      <w:r w:rsidR="000F3075" w:rsidRPr="0041169D">
        <w:rPr>
          <w:rFonts w:ascii="Times New Roman" w:hAnsi="Times New Roman" w:cs="Times New Roman"/>
        </w:rPr>
        <w:t>with respect to economic, social and cultural rights as they apply to all people</w:t>
      </w:r>
      <w:r w:rsidR="00FA17E7" w:rsidRPr="0041169D">
        <w:rPr>
          <w:rFonts w:ascii="Times New Roman" w:hAnsi="Times New Roman" w:cs="Times New Roman"/>
        </w:rPr>
        <w:t>.</w:t>
      </w:r>
      <w:r w:rsidR="00226E4B" w:rsidRPr="0041169D">
        <w:rPr>
          <w:rFonts w:ascii="Times New Roman" w:hAnsi="Times New Roman" w:cs="Times New Roman"/>
        </w:rPr>
        <w:t xml:space="preserve"> </w:t>
      </w:r>
      <w:r w:rsidR="008D318C" w:rsidRPr="0041169D">
        <w:rPr>
          <w:rFonts w:ascii="Times New Roman" w:hAnsi="Times New Roman" w:cs="Times New Roman"/>
        </w:rPr>
        <w:t>This concept of ‘p</w:t>
      </w:r>
      <w:r w:rsidR="00946679" w:rsidRPr="0041169D">
        <w:rPr>
          <w:rFonts w:ascii="Times New Roman" w:hAnsi="Times New Roman" w:cs="Times New Roman"/>
        </w:rPr>
        <w:t>rogressive realisation</w:t>
      </w:r>
      <w:r w:rsidR="008D318C" w:rsidRPr="0041169D">
        <w:rPr>
          <w:rFonts w:ascii="Times New Roman" w:hAnsi="Times New Roman" w:cs="Times New Roman"/>
        </w:rPr>
        <w:t>’</w:t>
      </w:r>
      <w:r w:rsidR="00946679" w:rsidRPr="0041169D">
        <w:rPr>
          <w:rFonts w:ascii="Times New Roman" w:hAnsi="Times New Roman" w:cs="Times New Roman"/>
        </w:rPr>
        <w:t xml:space="preserve"> allows countries to take into account available resources in determining how an obligation is to be implemented.</w:t>
      </w:r>
      <w:r w:rsidR="00B80A2B" w:rsidRPr="0041169D">
        <w:rPr>
          <w:rFonts w:ascii="Times New Roman" w:hAnsi="Times New Roman" w:cs="Times New Roman"/>
        </w:rPr>
        <w:t xml:space="preserve"> </w:t>
      </w:r>
    </w:p>
    <w:p w14:paraId="4F778182" w14:textId="1C442EE2" w:rsidR="002C0ED1" w:rsidRPr="0041169D" w:rsidRDefault="00F3054B" w:rsidP="00EA2957">
      <w:pPr>
        <w:spacing w:line="276" w:lineRule="auto"/>
        <w:rPr>
          <w:rFonts w:ascii="Times New Roman" w:hAnsi="Times New Roman" w:cs="Times New Roman"/>
        </w:rPr>
      </w:pPr>
      <w:r w:rsidRPr="0041169D">
        <w:rPr>
          <w:rFonts w:ascii="Times New Roman" w:hAnsi="Times New Roman" w:cs="Times New Roman"/>
        </w:rPr>
        <w:t xml:space="preserve">A central objective of the </w:t>
      </w:r>
      <w:r w:rsidR="0049050E" w:rsidRPr="0041169D">
        <w:rPr>
          <w:rFonts w:ascii="Times New Roman" w:hAnsi="Times New Roman" w:cs="Times New Roman"/>
        </w:rPr>
        <w:t>changes</w:t>
      </w:r>
      <w:r w:rsidRPr="0041169D">
        <w:rPr>
          <w:rFonts w:ascii="Times New Roman" w:hAnsi="Times New Roman" w:cs="Times New Roman"/>
        </w:rPr>
        <w:t xml:space="preserve"> introduced by this Bill is to secure</w:t>
      </w:r>
      <w:r w:rsidR="00C253E2" w:rsidRPr="0041169D">
        <w:rPr>
          <w:rFonts w:ascii="Times New Roman" w:hAnsi="Times New Roman" w:cs="Times New Roman"/>
        </w:rPr>
        <w:t xml:space="preserve"> the long</w:t>
      </w:r>
      <w:r w:rsidR="00A5585C" w:rsidRPr="0041169D">
        <w:rPr>
          <w:rFonts w:ascii="Times New Roman" w:hAnsi="Times New Roman" w:cs="Times New Roman"/>
        </w:rPr>
        <w:t xml:space="preserve"> </w:t>
      </w:r>
      <w:r w:rsidR="00C253E2" w:rsidRPr="0041169D">
        <w:rPr>
          <w:rFonts w:ascii="Times New Roman" w:hAnsi="Times New Roman" w:cs="Times New Roman"/>
        </w:rPr>
        <w:t xml:space="preserve">term financial sustainability of the NDIS. The </w:t>
      </w:r>
      <w:r w:rsidR="00B765D1" w:rsidRPr="0041169D">
        <w:rPr>
          <w:rFonts w:ascii="Times New Roman" w:hAnsi="Times New Roman" w:cs="Times New Roman"/>
        </w:rPr>
        <w:t xml:space="preserve">Scheme’s </w:t>
      </w:r>
      <w:r w:rsidR="003D61F6" w:rsidRPr="0041169D">
        <w:rPr>
          <w:rFonts w:ascii="Times New Roman" w:hAnsi="Times New Roman" w:cs="Times New Roman"/>
        </w:rPr>
        <w:t xml:space="preserve">current </w:t>
      </w:r>
      <w:r w:rsidR="00B765D1" w:rsidRPr="0041169D">
        <w:rPr>
          <w:rFonts w:ascii="Times New Roman" w:hAnsi="Times New Roman" w:cs="Times New Roman"/>
        </w:rPr>
        <w:t xml:space="preserve">expenditure trajectory has been identified as a significant fiscal risk, with unchecked growth threatening </w:t>
      </w:r>
      <w:r w:rsidR="00AA6334" w:rsidRPr="0041169D">
        <w:rPr>
          <w:rFonts w:ascii="Times New Roman" w:hAnsi="Times New Roman" w:cs="Times New Roman"/>
        </w:rPr>
        <w:t>the</w:t>
      </w:r>
      <w:r w:rsidR="000B0F9D" w:rsidRPr="0041169D">
        <w:rPr>
          <w:rFonts w:ascii="Times New Roman" w:hAnsi="Times New Roman" w:cs="Times New Roman"/>
        </w:rPr>
        <w:t xml:space="preserve"> Scheme’s</w:t>
      </w:r>
      <w:r w:rsidR="00AA6334" w:rsidRPr="0041169D">
        <w:rPr>
          <w:rFonts w:ascii="Times New Roman" w:hAnsi="Times New Roman" w:cs="Times New Roman"/>
        </w:rPr>
        <w:t xml:space="preserve"> long</w:t>
      </w:r>
      <w:r w:rsidR="00A5585C" w:rsidRPr="0041169D">
        <w:rPr>
          <w:rFonts w:ascii="Times New Roman" w:hAnsi="Times New Roman" w:cs="Times New Roman"/>
        </w:rPr>
        <w:t xml:space="preserve"> </w:t>
      </w:r>
      <w:r w:rsidR="00AA6334" w:rsidRPr="0041169D">
        <w:rPr>
          <w:rFonts w:ascii="Times New Roman" w:hAnsi="Times New Roman" w:cs="Times New Roman"/>
        </w:rPr>
        <w:t xml:space="preserve">term </w:t>
      </w:r>
      <w:r w:rsidR="003D61F6" w:rsidRPr="0041169D">
        <w:rPr>
          <w:rFonts w:ascii="Times New Roman" w:hAnsi="Times New Roman" w:cs="Times New Roman"/>
        </w:rPr>
        <w:t>viability</w:t>
      </w:r>
      <w:r w:rsidR="00BE6899" w:rsidRPr="0041169D">
        <w:rPr>
          <w:rFonts w:ascii="Times New Roman" w:hAnsi="Times New Roman" w:cs="Times New Roman"/>
        </w:rPr>
        <w:t xml:space="preserve">. </w:t>
      </w:r>
      <w:r w:rsidR="00E724C3" w:rsidRPr="0041169D">
        <w:rPr>
          <w:rFonts w:ascii="Times New Roman" w:hAnsi="Times New Roman" w:cs="Times New Roman"/>
        </w:rPr>
        <w:t xml:space="preserve">Measures </w:t>
      </w:r>
      <w:r w:rsidR="00FD0170" w:rsidRPr="0041169D">
        <w:rPr>
          <w:rFonts w:ascii="Times New Roman" w:hAnsi="Times New Roman" w:cs="Times New Roman"/>
        </w:rPr>
        <w:t>which seek to</w:t>
      </w:r>
      <w:r w:rsidR="00E724C3" w:rsidRPr="0041169D">
        <w:rPr>
          <w:rFonts w:ascii="Times New Roman" w:hAnsi="Times New Roman" w:cs="Times New Roman"/>
        </w:rPr>
        <w:t xml:space="preserve"> moderate growth and restore the Scheme to its intended purpose –</w:t>
      </w:r>
      <w:r w:rsidR="00584076" w:rsidRPr="0041169D">
        <w:rPr>
          <w:rFonts w:ascii="Times New Roman" w:hAnsi="Times New Roman" w:cs="Times New Roman"/>
        </w:rPr>
        <w:t xml:space="preserve"> </w:t>
      </w:r>
      <w:r w:rsidR="00F05973" w:rsidRPr="0041169D">
        <w:rPr>
          <w:rFonts w:ascii="Times New Roman" w:hAnsi="Times New Roman" w:cs="Times New Roman"/>
        </w:rPr>
        <w:t>supporting</w:t>
      </w:r>
      <w:r w:rsidR="002E41C0" w:rsidRPr="0041169D">
        <w:rPr>
          <w:rFonts w:ascii="Times New Roman" w:hAnsi="Times New Roman" w:cs="Times New Roman"/>
        </w:rPr>
        <w:t xml:space="preserve"> people with permanent and significant disability –</w:t>
      </w:r>
      <w:r w:rsidR="00E724C3" w:rsidRPr="0041169D">
        <w:rPr>
          <w:rFonts w:ascii="Times New Roman" w:hAnsi="Times New Roman" w:cs="Times New Roman"/>
        </w:rPr>
        <w:t xml:space="preserve"> constitute appropriate use of available resources to safeguard the ongoing realisation of rights under Articles 19, 26 and 28 of the CRPD</w:t>
      </w:r>
      <w:r w:rsidR="0003138E" w:rsidRPr="0041169D">
        <w:rPr>
          <w:rFonts w:ascii="Times New Roman" w:hAnsi="Times New Roman" w:cs="Times New Roman"/>
        </w:rPr>
        <w:t xml:space="preserve">. </w:t>
      </w:r>
      <w:r w:rsidR="00D93CBF" w:rsidRPr="0041169D">
        <w:rPr>
          <w:rFonts w:ascii="Times New Roman" w:hAnsi="Times New Roman" w:cs="Times New Roman"/>
        </w:rPr>
        <w:t>Protecting the sustainability of the</w:t>
      </w:r>
      <w:r w:rsidR="00785BEC" w:rsidRPr="0041169D">
        <w:rPr>
          <w:rFonts w:ascii="Times New Roman" w:hAnsi="Times New Roman" w:cs="Times New Roman"/>
        </w:rPr>
        <w:t xml:space="preserve"> Scheme</w:t>
      </w:r>
      <w:r w:rsidR="00D93CBF" w:rsidRPr="0041169D">
        <w:rPr>
          <w:rFonts w:ascii="Times New Roman" w:hAnsi="Times New Roman" w:cs="Times New Roman"/>
        </w:rPr>
        <w:t xml:space="preserve"> is therefore integral to ensuring progressive realisation</w:t>
      </w:r>
      <w:r w:rsidR="0053516C" w:rsidRPr="0041169D">
        <w:rPr>
          <w:rFonts w:ascii="Times New Roman" w:hAnsi="Times New Roman" w:cs="Times New Roman"/>
        </w:rPr>
        <w:t xml:space="preserve"> as threats</w:t>
      </w:r>
      <w:r w:rsidR="002C0ED1" w:rsidRPr="0041169D">
        <w:rPr>
          <w:rFonts w:ascii="Times New Roman" w:hAnsi="Times New Roman" w:cs="Times New Roman"/>
        </w:rPr>
        <w:t xml:space="preserve"> to the viability of the Scheme</w:t>
      </w:r>
      <w:r w:rsidR="00EA2A92" w:rsidRPr="0041169D">
        <w:rPr>
          <w:rFonts w:ascii="Times New Roman" w:hAnsi="Times New Roman" w:cs="Times New Roman"/>
        </w:rPr>
        <w:t xml:space="preserve"> </w:t>
      </w:r>
      <w:r w:rsidR="002C0ED1" w:rsidRPr="0041169D">
        <w:rPr>
          <w:rFonts w:ascii="Times New Roman" w:hAnsi="Times New Roman" w:cs="Times New Roman"/>
        </w:rPr>
        <w:t>have the</w:t>
      </w:r>
      <w:r w:rsidR="00EA2A92" w:rsidRPr="0041169D">
        <w:rPr>
          <w:rFonts w:ascii="Times New Roman" w:hAnsi="Times New Roman" w:cs="Times New Roman"/>
        </w:rPr>
        <w:t xml:space="preserve"> potential to</w:t>
      </w:r>
      <w:r w:rsidR="0039448B" w:rsidRPr="0041169D">
        <w:rPr>
          <w:rFonts w:ascii="Times New Roman" w:hAnsi="Times New Roman" w:cs="Times New Roman"/>
        </w:rPr>
        <w:t xml:space="preserve"> s</w:t>
      </w:r>
      <w:r w:rsidR="005C5FB3" w:rsidRPr="0041169D">
        <w:rPr>
          <w:rFonts w:ascii="Times New Roman" w:hAnsi="Times New Roman" w:cs="Times New Roman"/>
        </w:rPr>
        <w:t>ignificantly undermine the rights of</w:t>
      </w:r>
      <w:r w:rsidR="00EA2A92" w:rsidRPr="0041169D">
        <w:rPr>
          <w:rFonts w:ascii="Times New Roman" w:hAnsi="Times New Roman" w:cs="Times New Roman"/>
        </w:rPr>
        <w:t xml:space="preserve"> </w:t>
      </w:r>
      <w:r w:rsidR="00265E2D" w:rsidRPr="0041169D">
        <w:rPr>
          <w:rFonts w:ascii="Times New Roman" w:hAnsi="Times New Roman" w:cs="Times New Roman"/>
        </w:rPr>
        <w:t>persons with disabilities</w:t>
      </w:r>
      <w:r w:rsidR="00D15F34" w:rsidRPr="0041169D">
        <w:rPr>
          <w:rFonts w:ascii="Times New Roman" w:hAnsi="Times New Roman" w:cs="Times New Roman"/>
        </w:rPr>
        <w:t xml:space="preserve"> more broadly</w:t>
      </w:r>
      <w:r w:rsidR="005B0B76" w:rsidRPr="0041169D">
        <w:rPr>
          <w:rFonts w:ascii="Times New Roman" w:hAnsi="Times New Roman" w:cs="Times New Roman"/>
        </w:rPr>
        <w:t>.</w:t>
      </w:r>
    </w:p>
    <w:p w14:paraId="210DF02F" w14:textId="2AF05ED1" w:rsidR="00EA2957" w:rsidRPr="0041169D" w:rsidRDefault="00360CCE" w:rsidP="00C26922">
      <w:pPr>
        <w:spacing w:line="276" w:lineRule="auto"/>
        <w:rPr>
          <w:rFonts w:ascii="Times New Roman" w:hAnsi="Times New Roman" w:cs="Times New Roman"/>
        </w:rPr>
      </w:pPr>
      <w:r w:rsidRPr="0041169D">
        <w:rPr>
          <w:rFonts w:ascii="Times New Roman" w:hAnsi="Times New Roman" w:cs="Times New Roman"/>
        </w:rPr>
        <w:t xml:space="preserve">The </w:t>
      </w:r>
      <w:r w:rsidR="0053385A" w:rsidRPr="0041169D">
        <w:rPr>
          <w:rFonts w:ascii="Times New Roman" w:hAnsi="Times New Roman" w:cs="Times New Roman"/>
        </w:rPr>
        <w:t>Bill</w:t>
      </w:r>
      <w:r w:rsidRPr="0041169D">
        <w:rPr>
          <w:rFonts w:ascii="Times New Roman" w:hAnsi="Times New Roman" w:cs="Times New Roman"/>
        </w:rPr>
        <w:t xml:space="preserve"> </w:t>
      </w:r>
      <w:r w:rsidR="00B2747A" w:rsidRPr="0041169D">
        <w:rPr>
          <w:rFonts w:ascii="Times New Roman" w:hAnsi="Times New Roman" w:cs="Times New Roman"/>
        </w:rPr>
        <w:t xml:space="preserve">will </w:t>
      </w:r>
      <w:r w:rsidR="00F80537" w:rsidRPr="0041169D">
        <w:rPr>
          <w:rFonts w:ascii="Times New Roman" w:hAnsi="Times New Roman" w:cs="Times New Roman"/>
        </w:rPr>
        <w:t>also</w:t>
      </w:r>
      <w:r w:rsidRPr="0041169D">
        <w:rPr>
          <w:rFonts w:ascii="Times New Roman" w:hAnsi="Times New Roman" w:cs="Times New Roman"/>
        </w:rPr>
        <w:t xml:space="preserve"> </w:t>
      </w:r>
      <w:r w:rsidR="005B0B76" w:rsidRPr="0041169D">
        <w:rPr>
          <w:rFonts w:ascii="Times New Roman" w:hAnsi="Times New Roman" w:cs="Times New Roman"/>
        </w:rPr>
        <w:t>facilitate</w:t>
      </w:r>
      <w:r w:rsidR="008A61DD" w:rsidRPr="0041169D">
        <w:rPr>
          <w:rFonts w:ascii="Times New Roman" w:hAnsi="Times New Roman" w:cs="Times New Roman"/>
        </w:rPr>
        <w:t xml:space="preserve"> the implementation of</w:t>
      </w:r>
      <w:r w:rsidR="00DA261D" w:rsidRPr="0041169D">
        <w:rPr>
          <w:rFonts w:ascii="Times New Roman" w:hAnsi="Times New Roman" w:cs="Times New Roman"/>
        </w:rPr>
        <w:t xml:space="preserve"> an</w:t>
      </w:r>
      <w:r w:rsidR="00F113D9" w:rsidRPr="0041169D">
        <w:rPr>
          <w:rFonts w:ascii="Times New Roman" w:hAnsi="Times New Roman" w:cs="Times New Roman"/>
        </w:rPr>
        <w:t xml:space="preserve"> assessment framework </w:t>
      </w:r>
      <w:r w:rsidR="00B65C37" w:rsidRPr="0041169D">
        <w:rPr>
          <w:rFonts w:ascii="Times New Roman" w:hAnsi="Times New Roman" w:cs="Times New Roman"/>
        </w:rPr>
        <w:t xml:space="preserve">that is </w:t>
      </w:r>
      <w:r w:rsidR="00F113D9" w:rsidRPr="0041169D">
        <w:rPr>
          <w:rFonts w:ascii="Times New Roman" w:hAnsi="Times New Roman" w:cs="Times New Roman"/>
        </w:rPr>
        <w:t>based on functional capacity</w:t>
      </w:r>
      <w:r w:rsidR="001F4939" w:rsidRPr="0041169D">
        <w:rPr>
          <w:rFonts w:ascii="Times New Roman" w:hAnsi="Times New Roman" w:cs="Times New Roman"/>
        </w:rPr>
        <w:t>, shifting away from diagnosis</w:t>
      </w:r>
      <w:r w:rsidR="0EB58F12" w:rsidRPr="0041169D">
        <w:rPr>
          <w:rFonts w:ascii="Times New Roman" w:hAnsi="Times New Roman" w:cs="Times New Roman"/>
        </w:rPr>
        <w:t xml:space="preserve"> </w:t>
      </w:r>
      <w:r w:rsidR="001F4939" w:rsidRPr="0041169D">
        <w:rPr>
          <w:rFonts w:ascii="Times New Roman" w:hAnsi="Times New Roman" w:cs="Times New Roman"/>
        </w:rPr>
        <w:t>based access lists</w:t>
      </w:r>
      <w:r w:rsidR="006B2125" w:rsidRPr="0041169D">
        <w:rPr>
          <w:rFonts w:ascii="Times New Roman" w:hAnsi="Times New Roman" w:cs="Times New Roman"/>
        </w:rPr>
        <w:t>.</w:t>
      </w:r>
      <w:r w:rsidR="00521EB4" w:rsidRPr="0041169D">
        <w:rPr>
          <w:rFonts w:ascii="Times New Roman" w:hAnsi="Times New Roman" w:cs="Times New Roman"/>
        </w:rPr>
        <w:t xml:space="preserve"> This approach is directed at ensuring </w:t>
      </w:r>
      <w:r w:rsidR="00445E92" w:rsidRPr="0041169D">
        <w:rPr>
          <w:rFonts w:ascii="Times New Roman" w:hAnsi="Times New Roman" w:cs="Times New Roman"/>
        </w:rPr>
        <w:t xml:space="preserve">that </w:t>
      </w:r>
      <w:r w:rsidR="00521EB4" w:rsidRPr="0041169D">
        <w:rPr>
          <w:rFonts w:ascii="Times New Roman" w:hAnsi="Times New Roman" w:cs="Times New Roman"/>
        </w:rPr>
        <w:t xml:space="preserve">supports are prioritised </w:t>
      </w:r>
      <w:r w:rsidR="00445E92" w:rsidRPr="0041169D">
        <w:rPr>
          <w:rFonts w:ascii="Times New Roman" w:hAnsi="Times New Roman" w:cs="Times New Roman"/>
        </w:rPr>
        <w:t>and directed to</w:t>
      </w:r>
      <w:r w:rsidR="00521EB4" w:rsidRPr="0041169D">
        <w:rPr>
          <w:rFonts w:ascii="Times New Roman" w:hAnsi="Times New Roman" w:cs="Times New Roman"/>
        </w:rPr>
        <w:t xml:space="preserve"> those whose rights are most at risk without them</w:t>
      </w:r>
      <w:r w:rsidR="00445E92" w:rsidRPr="0041169D">
        <w:rPr>
          <w:rFonts w:ascii="Times New Roman" w:hAnsi="Times New Roman" w:cs="Times New Roman"/>
        </w:rPr>
        <w:t>, n</w:t>
      </w:r>
      <w:r w:rsidR="00521EB4" w:rsidRPr="0041169D">
        <w:rPr>
          <w:rFonts w:ascii="Times New Roman" w:hAnsi="Times New Roman" w:cs="Times New Roman"/>
        </w:rPr>
        <w:t>amely, persons with permanent and significant disability</w:t>
      </w:r>
      <w:r w:rsidR="006726A9" w:rsidRPr="0041169D">
        <w:rPr>
          <w:rFonts w:ascii="Times New Roman" w:hAnsi="Times New Roman" w:cs="Times New Roman"/>
        </w:rPr>
        <w:t xml:space="preserve">. </w:t>
      </w:r>
      <w:r w:rsidR="00C724D1" w:rsidRPr="0041169D">
        <w:rPr>
          <w:rFonts w:ascii="Times New Roman" w:hAnsi="Times New Roman" w:cs="Times New Roman"/>
        </w:rPr>
        <w:t xml:space="preserve">By directing finite resources to those with the highest support needs, the Bill </w:t>
      </w:r>
      <w:r w:rsidR="00A77B54" w:rsidRPr="0041169D">
        <w:rPr>
          <w:rFonts w:ascii="Times New Roman" w:hAnsi="Times New Roman" w:cs="Times New Roman"/>
        </w:rPr>
        <w:t>accelerates substantive</w:t>
      </w:r>
      <w:r w:rsidR="000530A0" w:rsidRPr="0041169D">
        <w:rPr>
          <w:rFonts w:ascii="Times New Roman" w:hAnsi="Times New Roman" w:cs="Times New Roman"/>
        </w:rPr>
        <w:t xml:space="preserve"> or de facto</w:t>
      </w:r>
      <w:r w:rsidR="00A77B54" w:rsidRPr="0041169D">
        <w:rPr>
          <w:rFonts w:ascii="Times New Roman" w:hAnsi="Times New Roman" w:cs="Times New Roman"/>
        </w:rPr>
        <w:t xml:space="preserve"> equality of persons with disabilities</w:t>
      </w:r>
      <w:r w:rsidR="00EA2957" w:rsidRPr="0041169D">
        <w:rPr>
          <w:rFonts w:ascii="Times New Roman" w:hAnsi="Times New Roman" w:cs="Times New Roman"/>
        </w:rPr>
        <w:t>.</w:t>
      </w:r>
    </w:p>
    <w:p w14:paraId="597E9C7D" w14:textId="3503568A" w:rsidR="0043682A" w:rsidRPr="0041169D" w:rsidRDefault="008A61DD">
      <w:pPr>
        <w:spacing w:line="276" w:lineRule="auto"/>
        <w:rPr>
          <w:rFonts w:ascii="Times New Roman" w:hAnsi="Times New Roman" w:cs="Times New Roman"/>
        </w:rPr>
      </w:pPr>
      <w:r w:rsidRPr="0041169D">
        <w:rPr>
          <w:rFonts w:ascii="Times New Roman" w:hAnsi="Times New Roman" w:cs="Times New Roman"/>
        </w:rPr>
        <w:t>Changes</w:t>
      </w:r>
      <w:r w:rsidR="0016361E" w:rsidRPr="0041169D">
        <w:rPr>
          <w:rFonts w:ascii="Times New Roman" w:hAnsi="Times New Roman" w:cs="Times New Roman"/>
        </w:rPr>
        <w:t xml:space="preserve"> to </w:t>
      </w:r>
      <w:r w:rsidR="00D874E5" w:rsidRPr="0041169D">
        <w:rPr>
          <w:rFonts w:ascii="Times New Roman" w:hAnsi="Times New Roman" w:cs="Times New Roman"/>
        </w:rPr>
        <w:t>access and eligibility</w:t>
      </w:r>
      <w:r w:rsidR="00DD6F3B" w:rsidRPr="0041169D">
        <w:rPr>
          <w:rFonts w:ascii="Times New Roman" w:hAnsi="Times New Roman" w:cs="Times New Roman"/>
        </w:rPr>
        <w:t xml:space="preserve"> requirements</w:t>
      </w:r>
      <w:r w:rsidR="0016361E" w:rsidRPr="0041169D">
        <w:rPr>
          <w:rFonts w:ascii="Times New Roman" w:hAnsi="Times New Roman" w:cs="Times New Roman"/>
        </w:rPr>
        <w:t xml:space="preserve"> </w:t>
      </w:r>
      <w:r w:rsidR="00A53904" w:rsidRPr="0041169D">
        <w:rPr>
          <w:rFonts w:ascii="Times New Roman" w:hAnsi="Times New Roman" w:cs="Times New Roman"/>
        </w:rPr>
        <w:t xml:space="preserve">introduced by the Bill </w:t>
      </w:r>
      <w:r w:rsidR="0016361E" w:rsidRPr="0041169D">
        <w:rPr>
          <w:rFonts w:ascii="Times New Roman" w:hAnsi="Times New Roman" w:cs="Times New Roman"/>
        </w:rPr>
        <w:t xml:space="preserve">will mean that some people with disability may </w:t>
      </w:r>
      <w:r w:rsidR="00F55BB5" w:rsidRPr="0041169D">
        <w:rPr>
          <w:rFonts w:ascii="Times New Roman" w:hAnsi="Times New Roman" w:cs="Times New Roman"/>
        </w:rPr>
        <w:t xml:space="preserve">need to seek </w:t>
      </w:r>
      <w:r w:rsidR="00D874E5" w:rsidRPr="0041169D">
        <w:rPr>
          <w:rFonts w:ascii="Times New Roman" w:hAnsi="Times New Roman" w:cs="Times New Roman"/>
        </w:rPr>
        <w:t>supports outside the NDIS</w:t>
      </w:r>
      <w:r w:rsidR="009A250B" w:rsidRPr="0041169D">
        <w:rPr>
          <w:rFonts w:ascii="Times New Roman" w:hAnsi="Times New Roman" w:cs="Times New Roman"/>
        </w:rPr>
        <w:t xml:space="preserve"> such as community-based supports and mainstream service systems</w:t>
      </w:r>
      <w:r w:rsidR="00A53904" w:rsidRPr="0041169D">
        <w:rPr>
          <w:rFonts w:ascii="Times New Roman" w:hAnsi="Times New Roman" w:cs="Times New Roman"/>
        </w:rPr>
        <w:t>.</w:t>
      </w:r>
      <w:r w:rsidR="00541E08" w:rsidRPr="0041169D">
        <w:rPr>
          <w:rFonts w:ascii="Times New Roman" w:hAnsi="Times New Roman" w:cs="Times New Roman"/>
        </w:rPr>
        <w:t xml:space="preserve"> </w:t>
      </w:r>
      <w:r w:rsidR="00A53904" w:rsidRPr="0041169D">
        <w:rPr>
          <w:rFonts w:ascii="Times New Roman" w:hAnsi="Times New Roman" w:cs="Times New Roman"/>
        </w:rPr>
        <w:t xml:space="preserve">To this end, the </w:t>
      </w:r>
      <w:r w:rsidR="007A6E49" w:rsidRPr="0041169D">
        <w:rPr>
          <w:rFonts w:ascii="Times New Roman" w:hAnsi="Times New Roman" w:cs="Times New Roman"/>
        </w:rPr>
        <w:t xml:space="preserve">Australian Government and all </w:t>
      </w:r>
      <w:r w:rsidR="00E60564" w:rsidRPr="0041169D">
        <w:rPr>
          <w:rFonts w:ascii="Times New Roman" w:hAnsi="Times New Roman" w:cs="Times New Roman"/>
        </w:rPr>
        <w:t>s</w:t>
      </w:r>
      <w:r w:rsidR="007A6E49" w:rsidRPr="0041169D">
        <w:rPr>
          <w:rFonts w:ascii="Times New Roman" w:hAnsi="Times New Roman" w:cs="Times New Roman"/>
        </w:rPr>
        <w:t xml:space="preserve">tates and </w:t>
      </w:r>
      <w:r w:rsidR="00E60564" w:rsidRPr="0041169D">
        <w:rPr>
          <w:rFonts w:ascii="Times New Roman" w:hAnsi="Times New Roman" w:cs="Times New Roman"/>
        </w:rPr>
        <w:t>t</w:t>
      </w:r>
      <w:r w:rsidR="007A6E49" w:rsidRPr="0041169D">
        <w:rPr>
          <w:rFonts w:ascii="Times New Roman" w:hAnsi="Times New Roman" w:cs="Times New Roman"/>
        </w:rPr>
        <w:t>erritories</w:t>
      </w:r>
      <w:r w:rsidR="00A53904" w:rsidRPr="0041169D">
        <w:rPr>
          <w:rFonts w:ascii="Times New Roman" w:hAnsi="Times New Roman" w:cs="Times New Roman"/>
        </w:rPr>
        <w:t xml:space="preserve"> have committed</w:t>
      </w:r>
      <w:r w:rsidR="007A6E49" w:rsidRPr="0041169D">
        <w:rPr>
          <w:rFonts w:ascii="Times New Roman" w:hAnsi="Times New Roman" w:cs="Times New Roman"/>
        </w:rPr>
        <w:t xml:space="preserve"> </w:t>
      </w:r>
      <w:r w:rsidR="006F56C3" w:rsidRPr="0041169D">
        <w:rPr>
          <w:rFonts w:ascii="Times New Roman" w:hAnsi="Times New Roman" w:cs="Times New Roman"/>
        </w:rPr>
        <w:t xml:space="preserve">to </w:t>
      </w:r>
      <w:r w:rsidR="00D57883" w:rsidRPr="0041169D">
        <w:rPr>
          <w:rFonts w:ascii="Times New Roman" w:hAnsi="Times New Roman" w:cs="Times New Roman"/>
        </w:rPr>
        <w:t xml:space="preserve">a National Agreement on Foundational Supports. </w:t>
      </w:r>
      <w:r w:rsidR="00971D9F" w:rsidRPr="0041169D">
        <w:rPr>
          <w:rFonts w:ascii="Times New Roman" w:hAnsi="Times New Roman" w:cs="Times New Roman"/>
        </w:rPr>
        <w:t xml:space="preserve">These supports will be delivered outside of the NDIS </w:t>
      </w:r>
      <w:r w:rsidR="0043682A" w:rsidRPr="0041169D">
        <w:rPr>
          <w:rFonts w:ascii="Times New Roman" w:hAnsi="Times New Roman" w:cs="Times New Roman"/>
        </w:rPr>
        <w:t xml:space="preserve">and include early intervention supports for </w:t>
      </w:r>
      <w:r w:rsidR="0043682A" w:rsidRPr="0041169D">
        <w:rPr>
          <w:rFonts w:ascii="Times New Roman" w:hAnsi="Times New Roman" w:cs="Times New Roman"/>
        </w:rPr>
        <w:lastRenderedPageBreak/>
        <w:t>children (</w:t>
      </w:r>
      <w:r w:rsidR="08F65FDA" w:rsidRPr="0041169D">
        <w:rPr>
          <w:rFonts w:ascii="Times New Roman" w:hAnsi="Times New Roman" w:cs="Times New Roman"/>
        </w:rPr>
        <w:t xml:space="preserve">i.e. </w:t>
      </w:r>
      <w:r w:rsidR="0043682A" w:rsidRPr="0041169D">
        <w:rPr>
          <w:rFonts w:ascii="Times New Roman" w:hAnsi="Times New Roman" w:cs="Times New Roman"/>
        </w:rPr>
        <w:t xml:space="preserve">Thriving Kids) and </w:t>
      </w:r>
      <w:r w:rsidR="0025624B" w:rsidRPr="0041169D">
        <w:rPr>
          <w:rFonts w:ascii="Times New Roman" w:hAnsi="Times New Roman" w:cs="Times New Roman"/>
        </w:rPr>
        <w:t xml:space="preserve">may include other supports to be agreed between the </w:t>
      </w:r>
      <w:r w:rsidR="00F14471" w:rsidRPr="0041169D">
        <w:rPr>
          <w:rFonts w:ascii="Times New Roman" w:hAnsi="Times New Roman" w:cs="Times New Roman"/>
        </w:rPr>
        <w:t xml:space="preserve">Australian Government </w:t>
      </w:r>
      <w:r w:rsidR="0025624B" w:rsidRPr="0041169D">
        <w:rPr>
          <w:rFonts w:ascii="Times New Roman" w:hAnsi="Times New Roman" w:cs="Times New Roman"/>
        </w:rPr>
        <w:t xml:space="preserve">and </w:t>
      </w:r>
      <w:r w:rsidR="00F14471" w:rsidRPr="0041169D">
        <w:rPr>
          <w:rFonts w:ascii="Times New Roman" w:hAnsi="Times New Roman" w:cs="Times New Roman"/>
        </w:rPr>
        <w:t>s</w:t>
      </w:r>
      <w:r w:rsidR="0025624B" w:rsidRPr="0041169D">
        <w:rPr>
          <w:rFonts w:ascii="Times New Roman" w:hAnsi="Times New Roman" w:cs="Times New Roman"/>
        </w:rPr>
        <w:t xml:space="preserve">tate and </w:t>
      </w:r>
      <w:r w:rsidR="00F14471" w:rsidRPr="0041169D">
        <w:rPr>
          <w:rFonts w:ascii="Times New Roman" w:hAnsi="Times New Roman" w:cs="Times New Roman"/>
        </w:rPr>
        <w:t>t</w:t>
      </w:r>
      <w:r w:rsidR="0025624B" w:rsidRPr="0041169D">
        <w:rPr>
          <w:rFonts w:ascii="Times New Roman" w:hAnsi="Times New Roman" w:cs="Times New Roman"/>
        </w:rPr>
        <w:t>erritory governments as part of the National Agreement</w:t>
      </w:r>
      <w:r w:rsidR="0043682A" w:rsidRPr="0041169D">
        <w:rPr>
          <w:rFonts w:ascii="Times New Roman" w:hAnsi="Times New Roman" w:cs="Times New Roman"/>
        </w:rPr>
        <w:t xml:space="preserve">. This broader ecosystem of supports is consistent with the CRPD’s emphasis </w:t>
      </w:r>
      <w:r w:rsidR="00543BC2" w:rsidRPr="0041169D">
        <w:rPr>
          <w:rFonts w:ascii="Times New Roman" w:hAnsi="Times New Roman" w:cs="Times New Roman"/>
        </w:rPr>
        <w:t xml:space="preserve">on </w:t>
      </w:r>
      <w:r w:rsidR="00307C7F" w:rsidRPr="0041169D">
        <w:rPr>
          <w:rFonts w:ascii="Times New Roman" w:hAnsi="Times New Roman" w:cs="Times New Roman"/>
        </w:rPr>
        <w:t>adopting</w:t>
      </w:r>
      <w:r w:rsidR="00D06D4B" w:rsidRPr="0041169D">
        <w:rPr>
          <w:rFonts w:ascii="Times New Roman" w:hAnsi="Times New Roman" w:cs="Times New Roman"/>
        </w:rPr>
        <w:t xml:space="preserve"> all appropriate measures to ensure </w:t>
      </w:r>
      <w:r w:rsidR="00C0113F" w:rsidRPr="0041169D">
        <w:rPr>
          <w:rFonts w:ascii="Times New Roman" w:hAnsi="Times New Roman" w:cs="Times New Roman"/>
        </w:rPr>
        <w:t xml:space="preserve">the promotion of human rights </w:t>
      </w:r>
      <w:r w:rsidR="0019393D" w:rsidRPr="0041169D">
        <w:rPr>
          <w:rFonts w:ascii="Times New Roman" w:hAnsi="Times New Roman" w:cs="Times New Roman"/>
        </w:rPr>
        <w:t xml:space="preserve">of persons with disabilities. </w:t>
      </w:r>
      <w:r w:rsidR="00543BC2" w:rsidRPr="0041169D">
        <w:rPr>
          <w:rFonts w:ascii="Times New Roman" w:hAnsi="Times New Roman" w:cs="Times New Roman"/>
        </w:rPr>
        <w:t>In this context, p</w:t>
      </w:r>
      <w:r w:rsidR="004D2C14" w:rsidRPr="0041169D">
        <w:rPr>
          <w:rFonts w:ascii="Times New Roman" w:hAnsi="Times New Roman" w:cs="Times New Roman"/>
        </w:rPr>
        <w:t xml:space="preserve">rogressive realisation </w:t>
      </w:r>
      <w:r w:rsidR="0019393D" w:rsidRPr="0041169D">
        <w:rPr>
          <w:rFonts w:ascii="Times New Roman" w:hAnsi="Times New Roman" w:cs="Times New Roman"/>
        </w:rPr>
        <w:t xml:space="preserve">is achieved </w:t>
      </w:r>
      <w:r w:rsidR="004D2C14" w:rsidRPr="0041169D">
        <w:rPr>
          <w:rFonts w:ascii="Times New Roman" w:hAnsi="Times New Roman" w:cs="Times New Roman"/>
        </w:rPr>
        <w:t>by extending disability</w:t>
      </w:r>
      <w:r w:rsidR="00411DC0" w:rsidRPr="0041169D">
        <w:rPr>
          <w:rFonts w:ascii="Times New Roman" w:hAnsi="Times New Roman" w:cs="Times New Roman"/>
        </w:rPr>
        <w:t xml:space="preserve"> </w:t>
      </w:r>
      <w:r w:rsidR="004D2C14" w:rsidRPr="0041169D">
        <w:rPr>
          <w:rFonts w:ascii="Times New Roman" w:hAnsi="Times New Roman" w:cs="Times New Roman"/>
        </w:rPr>
        <w:t xml:space="preserve">related supports beyond the NDIS and reducing over </w:t>
      </w:r>
      <w:r w:rsidR="0019393D" w:rsidRPr="0041169D">
        <w:rPr>
          <w:rFonts w:ascii="Times New Roman" w:hAnsi="Times New Roman" w:cs="Times New Roman"/>
        </w:rPr>
        <w:t>reliance</w:t>
      </w:r>
      <w:r w:rsidR="004D2C14" w:rsidRPr="0041169D">
        <w:rPr>
          <w:rFonts w:ascii="Times New Roman" w:hAnsi="Times New Roman" w:cs="Times New Roman"/>
        </w:rPr>
        <w:t xml:space="preserve"> on a single </w:t>
      </w:r>
      <w:r w:rsidR="0019393D" w:rsidRPr="0041169D">
        <w:rPr>
          <w:rFonts w:ascii="Times New Roman" w:hAnsi="Times New Roman" w:cs="Times New Roman"/>
        </w:rPr>
        <w:t>scheme</w:t>
      </w:r>
      <w:r w:rsidR="004D2C14" w:rsidRPr="0041169D">
        <w:rPr>
          <w:rFonts w:ascii="Times New Roman" w:hAnsi="Times New Roman" w:cs="Times New Roman"/>
        </w:rPr>
        <w:t xml:space="preserve"> that can be met more </w:t>
      </w:r>
      <w:r w:rsidR="0019393D" w:rsidRPr="0041169D">
        <w:rPr>
          <w:rFonts w:ascii="Times New Roman" w:hAnsi="Times New Roman" w:cs="Times New Roman"/>
        </w:rPr>
        <w:t>appropriately</w:t>
      </w:r>
      <w:r w:rsidR="004D2C14" w:rsidRPr="0041169D">
        <w:rPr>
          <w:rFonts w:ascii="Times New Roman" w:hAnsi="Times New Roman" w:cs="Times New Roman"/>
        </w:rPr>
        <w:t xml:space="preserve"> and sustainably elsewhere.</w:t>
      </w:r>
      <w:r w:rsidR="00DC5AD3" w:rsidRPr="0041169D">
        <w:rPr>
          <w:rFonts w:ascii="Times New Roman" w:hAnsi="Times New Roman" w:cs="Times New Roman"/>
        </w:rPr>
        <w:t xml:space="preserve"> </w:t>
      </w:r>
    </w:p>
    <w:p w14:paraId="326778EF" w14:textId="7535BCDF" w:rsidR="008A61DD" w:rsidRPr="0041169D" w:rsidRDefault="00AA3AAA" w:rsidP="00532497">
      <w:pPr>
        <w:spacing w:line="276" w:lineRule="auto"/>
        <w:rPr>
          <w:rFonts w:ascii="Times New Roman" w:hAnsi="Times New Roman" w:cs="Times New Roman"/>
        </w:rPr>
      </w:pPr>
      <w:r w:rsidRPr="0041169D">
        <w:rPr>
          <w:rFonts w:ascii="Times New Roman" w:hAnsi="Times New Roman" w:cs="Times New Roman"/>
        </w:rPr>
        <w:t>In addition, m</w:t>
      </w:r>
      <w:r w:rsidR="008A61DD" w:rsidRPr="0041169D">
        <w:rPr>
          <w:rFonts w:ascii="Times New Roman" w:hAnsi="Times New Roman" w:cs="Times New Roman"/>
        </w:rPr>
        <w:t xml:space="preserve">easures directed at addressing fraud within the </w:t>
      </w:r>
      <w:r w:rsidR="00A36D95" w:rsidRPr="0041169D">
        <w:rPr>
          <w:rFonts w:ascii="Times New Roman" w:hAnsi="Times New Roman" w:cs="Times New Roman"/>
        </w:rPr>
        <w:t>S</w:t>
      </w:r>
      <w:r w:rsidR="008A61DD" w:rsidRPr="0041169D">
        <w:rPr>
          <w:rFonts w:ascii="Times New Roman" w:hAnsi="Times New Roman" w:cs="Times New Roman"/>
        </w:rPr>
        <w:t>cheme</w:t>
      </w:r>
      <w:r w:rsidRPr="0041169D">
        <w:rPr>
          <w:rFonts w:ascii="Times New Roman" w:hAnsi="Times New Roman" w:cs="Times New Roman"/>
        </w:rPr>
        <w:t xml:space="preserve"> </w:t>
      </w:r>
      <w:r w:rsidR="008A61DD" w:rsidRPr="0041169D">
        <w:rPr>
          <w:rFonts w:ascii="Times New Roman" w:hAnsi="Times New Roman" w:cs="Times New Roman"/>
        </w:rPr>
        <w:t xml:space="preserve">protect participants from overcharging and </w:t>
      </w:r>
      <w:r w:rsidR="00851930" w:rsidRPr="0041169D">
        <w:rPr>
          <w:rFonts w:ascii="Times New Roman" w:hAnsi="Times New Roman" w:cs="Times New Roman"/>
        </w:rPr>
        <w:t>the provision of</w:t>
      </w:r>
      <w:r w:rsidR="008A61DD" w:rsidRPr="0041169D">
        <w:rPr>
          <w:rFonts w:ascii="Times New Roman" w:hAnsi="Times New Roman" w:cs="Times New Roman"/>
        </w:rPr>
        <w:t xml:space="preserve"> low quality service</w:t>
      </w:r>
      <w:r w:rsidR="00851930" w:rsidRPr="0041169D">
        <w:rPr>
          <w:rFonts w:ascii="Times New Roman" w:hAnsi="Times New Roman" w:cs="Times New Roman"/>
        </w:rPr>
        <w:t>s</w:t>
      </w:r>
      <w:r w:rsidR="008A61DD" w:rsidRPr="0041169D">
        <w:rPr>
          <w:rFonts w:ascii="Times New Roman" w:hAnsi="Times New Roman" w:cs="Times New Roman"/>
        </w:rPr>
        <w:t xml:space="preserve"> provision, which divert resources away from participants and undermine the effective enjoyment of rights. Protecting against misused funds and improving service quality ensures that public resources are used efficiently and equitably, consistent with the obligation to employ the maximum of available resources.</w:t>
      </w:r>
    </w:p>
    <w:p w14:paraId="27C22B3B" w14:textId="6631E49C" w:rsidR="00532497" w:rsidRPr="0041169D" w:rsidRDefault="00FE1707" w:rsidP="00532497">
      <w:pPr>
        <w:spacing w:line="276" w:lineRule="auto"/>
        <w:rPr>
          <w:rFonts w:ascii="Times New Roman" w:hAnsi="Times New Roman" w:cs="Times New Roman"/>
        </w:rPr>
      </w:pPr>
      <w:r w:rsidRPr="0041169D">
        <w:rPr>
          <w:rFonts w:ascii="Times New Roman" w:hAnsi="Times New Roman" w:cs="Times New Roman"/>
        </w:rPr>
        <w:t xml:space="preserve">A corollary of the duty of progressive realisation is that States Parties will not take any retrogressive measures, that is, measures that reduce the extent to which economic, social and cultural rights are guaranteed. </w:t>
      </w:r>
      <w:r w:rsidR="005B517E" w:rsidRPr="0041169D">
        <w:rPr>
          <w:rFonts w:ascii="Times New Roman" w:hAnsi="Times New Roman" w:cs="Times New Roman"/>
        </w:rPr>
        <w:t xml:space="preserve">Some elements of the </w:t>
      </w:r>
      <w:r w:rsidR="0049050E" w:rsidRPr="0041169D">
        <w:rPr>
          <w:rFonts w:ascii="Times New Roman" w:hAnsi="Times New Roman" w:cs="Times New Roman"/>
        </w:rPr>
        <w:t>changes</w:t>
      </w:r>
      <w:r w:rsidR="00FE01FB" w:rsidRPr="0041169D">
        <w:rPr>
          <w:rFonts w:ascii="Times New Roman" w:hAnsi="Times New Roman" w:cs="Times New Roman"/>
        </w:rPr>
        <w:t>,</w:t>
      </w:r>
      <w:r w:rsidR="005B517E" w:rsidRPr="0041169D">
        <w:rPr>
          <w:rFonts w:ascii="Times New Roman" w:hAnsi="Times New Roman" w:cs="Times New Roman"/>
        </w:rPr>
        <w:t xml:space="preserve"> such a</w:t>
      </w:r>
      <w:r w:rsidR="00AA22AA" w:rsidRPr="0041169D">
        <w:rPr>
          <w:rFonts w:ascii="Times New Roman" w:hAnsi="Times New Roman" w:cs="Times New Roman"/>
        </w:rPr>
        <w:t xml:space="preserve">s those measures which </w:t>
      </w:r>
      <w:r w:rsidR="004D18E9" w:rsidRPr="0041169D">
        <w:rPr>
          <w:rFonts w:ascii="Times New Roman" w:hAnsi="Times New Roman" w:cs="Times New Roman"/>
        </w:rPr>
        <w:t xml:space="preserve">limit access to the </w:t>
      </w:r>
      <w:r w:rsidR="00A36D95" w:rsidRPr="0041169D">
        <w:rPr>
          <w:rFonts w:ascii="Times New Roman" w:hAnsi="Times New Roman" w:cs="Times New Roman"/>
        </w:rPr>
        <w:t>S</w:t>
      </w:r>
      <w:r w:rsidR="004D18E9" w:rsidRPr="0041169D">
        <w:rPr>
          <w:rFonts w:ascii="Times New Roman" w:hAnsi="Times New Roman" w:cs="Times New Roman"/>
        </w:rPr>
        <w:t xml:space="preserve">cheme or reduce the </w:t>
      </w:r>
      <w:r w:rsidR="00FE01FB" w:rsidRPr="0041169D">
        <w:rPr>
          <w:rFonts w:ascii="Times New Roman" w:hAnsi="Times New Roman" w:cs="Times New Roman"/>
        </w:rPr>
        <w:t xml:space="preserve">volume or </w:t>
      </w:r>
      <w:r w:rsidR="00077168" w:rsidRPr="0041169D">
        <w:rPr>
          <w:rFonts w:ascii="Times New Roman" w:hAnsi="Times New Roman" w:cs="Times New Roman"/>
        </w:rPr>
        <w:t xml:space="preserve">quantity of supports, may appear on </w:t>
      </w:r>
      <w:r w:rsidR="00812B07" w:rsidRPr="0041169D">
        <w:rPr>
          <w:rFonts w:ascii="Times New Roman" w:hAnsi="Times New Roman" w:cs="Times New Roman"/>
        </w:rPr>
        <w:t>their</w:t>
      </w:r>
      <w:r w:rsidR="00077168" w:rsidRPr="0041169D">
        <w:rPr>
          <w:rFonts w:ascii="Times New Roman" w:hAnsi="Times New Roman" w:cs="Times New Roman"/>
        </w:rPr>
        <w:t xml:space="preserve"> face to be retrogressive.</w:t>
      </w:r>
      <w:r w:rsidR="004F47E6" w:rsidRPr="0041169D">
        <w:rPr>
          <w:rFonts w:ascii="Times New Roman" w:hAnsi="Times New Roman" w:cs="Times New Roman"/>
        </w:rPr>
        <w:t xml:space="preserve"> </w:t>
      </w:r>
      <w:r w:rsidR="00532497" w:rsidRPr="0041169D">
        <w:rPr>
          <w:rFonts w:ascii="Times New Roman" w:hAnsi="Times New Roman" w:cs="Times New Roman"/>
        </w:rPr>
        <w:t>Retrogressive measures which can be justified as reasonable, necessary and proportionate will not constitute a violation of Australia’s international human rights law obligations.</w:t>
      </w:r>
    </w:p>
    <w:p w14:paraId="03A8325D" w14:textId="5C11A12D" w:rsidR="004B7C36" w:rsidRPr="0041169D" w:rsidRDefault="005321A3" w:rsidP="004F28DA">
      <w:pPr>
        <w:spacing w:line="276" w:lineRule="auto"/>
        <w:rPr>
          <w:rFonts w:ascii="Times New Roman" w:hAnsi="Times New Roman" w:cs="Times New Roman"/>
        </w:rPr>
      </w:pPr>
      <w:r w:rsidRPr="0041169D">
        <w:rPr>
          <w:rFonts w:ascii="Times New Roman" w:hAnsi="Times New Roman" w:cs="Times New Roman"/>
        </w:rPr>
        <w:t xml:space="preserve">Modelling </w:t>
      </w:r>
      <w:r w:rsidR="00382557" w:rsidRPr="0041169D">
        <w:rPr>
          <w:rFonts w:ascii="Times New Roman" w:hAnsi="Times New Roman" w:cs="Times New Roman"/>
        </w:rPr>
        <w:t>indicates</w:t>
      </w:r>
      <w:r w:rsidR="0064250F" w:rsidRPr="0041169D">
        <w:rPr>
          <w:rFonts w:ascii="Times New Roman" w:hAnsi="Times New Roman" w:cs="Times New Roman"/>
        </w:rPr>
        <w:t xml:space="preserve"> that the current rate of growth of the Scheme</w:t>
      </w:r>
      <w:r w:rsidR="00F16DB6" w:rsidRPr="0041169D">
        <w:rPr>
          <w:rFonts w:ascii="Times New Roman" w:hAnsi="Times New Roman" w:cs="Times New Roman"/>
        </w:rPr>
        <w:t xml:space="preserve"> is un</w:t>
      </w:r>
      <w:r w:rsidR="7655ACC0" w:rsidRPr="0041169D">
        <w:rPr>
          <w:rFonts w:ascii="Times New Roman" w:hAnsi="Times New Roman" w:cs="Times New Roman"/>
        </w:rPr>
        <w:t>su</w:t>
      </w:r>
      <w:r w:rsidR="00F16DB6" w:rsidRPr="0041169D">
        <w:rPr>
          <w:rFonts w:ascii="Times New Roman" w:hAnsi="Times New Roman" w:cs="Times New Roman"/>
        </w:rPr>
        <w:t>stainable and risks undermining the long</w:t>
      </w:r>
      <w:r w:rsidR="00A5585C" w:rsidRPr="0041169D">
        <w:rPr>
          <w:rFonts w:ascii="Times New Roman" w:hAnsi="Times New Roman" w:cs="Times New Roman"/>
        </w:rPr>
        <w:t xml:space="preserve"> </w:t>
      </w:r>
      <w:r w:rsidR="00F16DB6" w:rsidRPr="0041169D">
        <w:rPr>
          <w:rFonts w:ascii="Times New Roman" w:hAnsi="Times New Roman" w:cs="Times New Roman"/>
        </w:rPr>
        <w:t>term availab</w:t>
      </w:r>
      <w:r w:rsidR="007C6ED4" w:rsidRPr="0041169D">
        <w:rPr>
          <w:rFonts w:ascii="Times New Roman" w:hAnsi="Times New Roman" w:cs="Times New Roman"/>
        </w:rPr>
        <w:t>ility</w:t>
      </w:r>
      <w:r w:rsidR="00F16DB6" w:rsidRPr="0041169D">
        <w:rPr>
          <w:rFonts w:ascii="Times New Roman" w:hAnsi="Times New Roman" w:cs="Times New Roman"/>
        </w:rPr>
        <w:t xml:space="preserve"> of supports if spending is not controlled. </w:t>
      </w:r>
      <w:r w:rsidR="003B1AEF" w:rsidRPr="0041169D">
        <w:rPr>
          <w:rFonts w:ascii="Times New Roman" w:hAnsi="Times New Roman" w:cs="Times New Roman"/>
        </w:rPr>
        <w:t xml:space="preserve">The measures </w:t>
      </w:r>
      <w:r w:rsidR="008C729F" w:rsidRPr="0041169D">
        <w:rPr>
          <w:rFonts w:ascii="Times New Roman" w:hAnsi="Times New Roman" w:cs="Times New Roman"/>
        </w:rPr>
        <w:t>introduced by the Bill</w:t>
      </w:r>
      <w:r w:rsidR="00FB4ED3" w:rsidRPr="0041169D">
        <w:rPr>
          <w:rFonts w:ascii="Times New Roman" w:hAnsi="Times New Roman" w:cs="Times New Roman"/>
        </w:rPr>
        <w:t xml:space="preserve"> target the key drivers of un</w:t>
      </w:r>
      <w:r w:rsidR="02E6A470" w:rsidRPr="0041169D">
        <w:rPr>
          <w:rFonts w:ascii="Times New Roman" w:hAnsi="Times New Roman" w:cs="Times New Roman"/>
        </w:rPr>
        <w:t>su</w:t>
      </w:r>
      <w:r w:rsidR="00FB4ED3" w:rsidRPr="0041169D">
        <w:rPr>
          <w:rFonts w:ascii="Times New Roman" w:hAnsi="Times New Roman" w:cs="Times New Roman"/>
        </w:rPr>
        <w:t>stainable growth</w:t>
      </w:r>
      <w:r w:rsidR="00732A80" w:rsidRPr="0041169D">
        <w:rPr>
          <w:rFonts w:ascii="Times New Roman" w:hAnsi="Times New Roman" w:cs="Times New Roman"/>
        </w:rPr>
        <w:t xml:space="preserve"> rather than imposing indiscriminate reductions. </w:t>
      </w:r>
      <w:r w:rsidR="00095E45" w:rsidRPr="0041169D">
        <w:rPr>
          <w:rFonts w:ascii="Times New Roman" w:hAnsi="Times New Roman" w:cs="Times New Roman"/>
        </w:rPr>
        <w:t xml:space="preserve">In this context, the </w:t>
      </w:r>
      <w:r w:rsidR="003D6F2F" w:rsidRPr="0041169D">
        <w:rPr>
          <w:rFonts w:ascii="Times New Roman" w:hAnsi="Times New Roman" w:cs="Times New Roman"/>
        </w:rPr>
        <w:t xml:space="preserve">measures are </w:t>
      </w:r>
      <w:r w:rsidR="007072EE" w:rsidRPr="0041169D">
        <w:rPr>
          <w:rFonts w:ascii="Times New Roman" w:hAnsi="Times New Roman" w:cs="Times New Roman"/>
        </w:rPr>
        <w:t xml:space="preserve">reasonable and </w:t>
      </w:r>
      <w:r w:rsidR="003D6F2F" w:rsidRPr="0041169D">
        <w:rPr>
          <w:rFonts w:ascii="Times New Roman" w:hAnsi="Times New Roman" w:cs="Times New Roman"/>
        </w:rPr>
        <w:t xml:space="preserve">necessary to prevent </w:t>
      </w:r>
      <w:r w:rsidR="00801E14" w:rsidRPr="0041169D">
        <w:rPr>
          <w:rFonts w:ascii="Times New Roman" w:hAnsi="Times New Roman" w:cs="Times New Roman"/>
        </w:rPr>
        <w:t xml:space="preserve">the potential for </w:t>
      </w:r>
      <w:r w:rsidR="003D6F2F" w:rsidRPr="0041169D">
        <w:rPr>
          <w:rFonts w:ascii="Times New Roman" w:hAnsi="Times New Roman" w:cs="Times New Roman"/>
        </w:rPr>
        <w:t xml:space="preserve">more severe future disruption of rights. </w:t>
      </w:r>
      <w:r w:rsidR="00F53794" w:rsidRPr="0041169D">
        <w:rPr>
          <w:rFonts w:ascii="Times New Roman" w:hAnsi="Times New Roman" w:cs="Times New Roman"/>
        </w:rPr>
        <w:t xml:space="preserve">The </w:t>
      </w:r>
      <w:r w:rsidR="004F05AB" w:rsidRPr="0041169D">
        <w:rPr>
          <w:rFonts w:ascii="Times New Roman" w:hAnsi="Times New Roman" w:cs="Times New Roman"/>
        </w:rPr>
        <w:t xml:space="preserve">broader package also </w:t>
      </w:r>
      <w:r w:rsidR="00F862D8" w:rsidRPr="0041169D">
        <w:rPr>
          <w:rFonts w:ascii="Times New Roman" w:hAnsi="Times New Roman" w:cs="Times New Roman"/>
        </w:rPr>
        <w:t>includes several</w:t>
      </w:r>
      <w:r w:rsidR="004F05AB" w:rsidRPr="0041169D">
        <w:rPr>
          <w:rFonts w:ascii="Times New Roman" w:hAnsi="Times New Roman" w:cs="Times New Roman"/>
        </w:rPr>
        <w:t xml:space="preserve"> </w:t>
      </w:r>
      <w:r w:rsidR="00C80CC0" w:rsidRPr="0041169D">
        <w:rPr>
          <w:rFonts w:ascii="Times New Roman" w:hAnsi="Times New Roman" w:cs="Times New Roman"/>
        </w:rPr>
        <w:t>safeguards</w:t>
      </w:r>
      <w:r w:rsidR="00F53794" w:rsidRPr="0041169D">
        <w:rPr>
          <w:rFonts w:ascii="Times New Roman" w:hAnsi="Times New Roman" w:cs="Times New Roman"/>
        </w:rPr>
        <w:t xml:space="preserve"> </w:t>
      </w:r>
      <w:r w:rsidR="00F862D8" w:rsidRPr="0041169D">
        <w:rPr>
          <w:rFonts w:ascii="Times New Roman" w:hAnsi="Times New Roman" w:cs="Times New Roman"/>
        </w:rPr>
        <w:t>to ensure proportionality</w:t>
      </w:r>
      <w:r w:rsidR="007F23DF" w:rsidRPr="0041169D">
        <w:rPr>
          <w:rFonts w:ascii="Times New Roman" w:hAnsi="Times New Roman" w:cs="Times New Roman"/>
        </w:rPr>
        <w:t>.</w:t>
      </w:r>
      <w:r w:rsidR="000E492E" w:rsidRPr="0041169D">
        <w:rPr>
          <w:rFonts w:ascii="Times New Roman" w:hAnsi="Times New Roman" w:cs="Times New Roman"/>
        </w:rPr>
        <w:t xml:space="preserve"> Firstly, a phased implementation </w:t>
      </w:r>
      <w:r w:rsidR="10E8BBAE" w:rsidRPr="0041169D">
        <w:rPr>
          <w:rFonts w:ascii="Times New Roman" w:hAnsi="Times New Roman" w:cs="Times New Roman"/>
        </w:rPr>
        <w:t xml:space="preserve">to </w:t>
      </w:r>
      <w:r w:rsidR="000E492E" w:rsidRPr="0041169D">
        <w:rPr>
          <w:rFonts w:ascii="Times New Roman" w:hAnsi="Times New Roman" w:cs="Times New Roman"/>
        </w:rPr>
        <w:t xml:space="preserve">allow time for consultation, </w:t>
      </w:r>
      <w:r w:rsidR="000A3670" w:rsidRPr="0041169D">
        <w:rPr>
          <w:rFonts w:ascii="Times New Roman" w:hAnsi="Times New Roman" w:cs="Times New Roman"/>
        </w:rPr>
        <w:t xml:space="preserve">development, </w:t>
      </w:r>
      <w:r w:rsidR="000E492E" w:rsidRPr="0041169D">
        <w:rPr>
          <w:rFonts w:ascii="Times New Roman" w:hAnsi="Times New Roman" w:cs="Times New Roman"/>
        </w:rPr>
        <w:t xml:space="preserve">adjustment and </w:t>
      </w:r>
      <w:r w:rsidR="00CB1256" w:rsidRPr="0041169D">
        <w:rPr>
          <w:rFonts w:ascii="Times New Roman" w:hAnsi="Times New Roman" w:cs="Times New Roman"/>
        </w:rPr>
        <w:t xml:space="preserve">testing </w:t>
      </w:r>
      <w:r w:rsidR="00FD6302" w:rsidRPr="0041169D">
        <w:rPr>
          <w:rFonts w:ascii="Times New Roman" w:hAnsi="Times New Roman" w:cs="Times New Roman"/>
        </w:rPr>
        <w:t>of</w:t>
      </w:r>
      <w:r w:rsidR="00F64E6B" w:rsidRPr="0041169D">
        <w:rPr>
          <w:rFonts w:ascii="Times New Roman" w:hAnsi="Times New Roman" w:cs="Times New Roman"/>
        </w:rPr>
        <w:t xml:space="preserve"> new assessment tools. Secondly, </w:t>
      </w:r>
      <w:r w:rsidR="00E40599" w:rsidRPr="0041169D">
        <w:rPr>
          <w:rFonts w:ascii="Times New Roman" w:hAnsi="Times New Roman" w:cs="Times New Roman"/>
        </w:rPr>
        <w:t xml:space="preserve">the protection of core supports for those with permanent and significant disability, with </w:t>
      </w:r>
      <w:r w:rsidR="002715BF" w:rsidRPr="0041169D">
        <w:rPr>
          <w:rFonts w:ascii="Times New Roman" w:hAnsi="Times New Roman" w:cs="Times New Roman"/>
        </w:rPr>
        <w:t>support</w:t>
      </w:r>
      <w:r w:rsidR="00E40599" w:rsidRPr="0041169D">
        <w:rPr>
          <w:rFonts w:ascii="Times New Roman" w:hAnsi="Times New Roman" w:cs="Times New Roman"/>
        </w:rPr>
        <w:t xml:space="preserve"> </w:t>
      </w:r>
      <w:r w:rsidR="000A3A50" w:rsidRPr="0041169D">
        <w:rPr>
          <w:rFonts w:ascii="Times New Roman" w:hAnsi="Times New Roman" w:cs="Times New Roman"/>
        </w:rPr>
        <w:t xml:space="preserve">reductions focused </w:t>
      </w:r>
      <w:r w:rsidR="000B407D" w:rsidRPr="0041169D">
        <w:rPr>
          <w:rFonts w:ascii="Times New Roman" w:hAnsi="Times New Roman" w:cs="Times New Roman"/>
        </w:rPr>
        <w:t xml:space="preserve">primarily </w:t>
      </w:r>
      <w:r w:rsidR="000A3A50" w:rsidRPr="0041169D">
        <w:rPr>
          <w:rFonts w:ascii="Times New Roman" w:hAnsi="Times New Roman" w:cs="Times New Roman"/>
        </w:rPr>
        <w:t>on inflated components.</w:t>
      </w:r>
      <w:r w:rsidR="00EE42E8" w:rsidRPr="0041169D">
        <w:rPr>
          <w:rFonts w:ascii="Times New Roman" w:hAnsi="Times New Roman" w:cs="Times New Roman"/>
        </w:rPr>
        <w:t xml:space="preserve"> </w:t>
      </w:r>
      <w:r w:rsidR="001E71EC" w:rsidRPr="0041169D">
        <w:rPr>
          <w:rFonts w:ascii="Times New Roman" w:hAnsi="Times New Roman" w:cs="Times New Roman"/>
        </w:rPr>
        <w:t>Third and finally</w:t>
      </w:r>
      <w:r w:rsidR="00EE42E8" w:rsidRPr="0041169D">
        <w:rPr>
          <w:rFonts w:ascii="Times New Roman" w:hAnsi="Times New Roman" w:cs="Times New Roman"/>
        </w:rPr>
        <w:t xml:space="preserve">, </w:t>
      </w:r>
      <w:r w:rsidR="0006428F" w:rsidRPr="0041169D">
        <w:rPr>
          <w:rFonts w:ascii="Times New Roman" w:hAnsi="Times New Roman" w:cs="Times New Roman"/>
        </w:rPr>
        <w:t>a commitment to develop</w:t>
      </w:r>
      <w:r w:rsidR="00EE42E8" w:rsidRPr="0041169D">
        <w:rPr>
          <w:rFonts w:ascii="Times New Roman" w:hAnsi="Times New Roman" w:cs="Times New Roman"/>
        </w:rPr>
        <w:t xml:space="preserve"> </w:t>
      </w:r>
      <w:r w:rsidR="007809B3" w:rsidRPr="0041169D">
        <w:rPr>
          <w:rFonts w:ascii="Times New Roman" w:hAnsi="Times New Roman" w:cs="Times New Roman"/>
        </w:rPr>
        <w:t>Foundational Supports outside of the NDIS</w:t>
      </w:r>
      <w:r w:rsidR="0006428F" w:rsidRPr="0041169D">
        <w:rPr>
          <w:rFonts w:ascii="Times New Roman" w:hAnsi="Times New Roman" w:cs="Times New Roman"/>
        </w:rPr>
        <w:t xml:space="preserve"> </w:t>
      </w:r>
      <w:r w:rsidR="00193A45" w:rsidRPr="0041169D">
        <w:rPr>
          <w:rFonts w:ascii="Times New Roman" w:hAnsi="Times New Roman" w:cs="Times New Roman"/>
        </w:rPr>
        <w:t xml:space="preserve">to support </w:t>
      </w:r>
      <w:r w:rsidR="00C22E16" w:rsidRPr="0041169D">
        <w:rPr>
          <w:rFonts w:ascii="Times New Roman" w:hAnsi="Times New Roman" w:cs="Times New Roman"/>
        </w:rPr>
        <w:t xml:space="preserve">persons with </w:t>
      </w:r>
      <w:r w:rsidR="00F77311" w:rsidRPr="0041169D">
        <w:rPr>
          <w:rFonts w:ascii="Times New Roman" w:hAnsi="Times New Roman" w:cs="Times New Roman"/>
        </w:rPr>
        <w:t>low to moderate support needs.</w:t>
      </w:r>
      <w:r w:rsidR="00AE75E9" w:rsidRPr="0041169D">
        <w:rPr>
          <w:rFonts w:ascii="Times New Roman" w:hAnsi="Times New Roman" w:cs="Times New Roman"/>
        </w:rPr>
        <w:t xml:space="preserve"> </w:t>
      </w:r>
    </w:p>
    <w:p w14:paraId="3946F37B" w14:textId="1AE163D3" w:rsidR="7CE37063" w:rsidRPr="0041169D" w:rsidRDefault="7CE37063" w:rsidP="00D72C2E">
      <w:pPr>
        <w:spacing w:line="276" w:lineRule="auto"/>
        <w:jc w:val="center"/>
        <w:outlineLvl w:val="2"/>
        <w:rPr>
          <w:rFonts w:ascii="Times New Roman" w:hAnsi="Times New Roman" w:cs="Times New Roman"/>
          <w:b/>
          <w:u w:val="single"/>
        </w:rPr>
      </w:pPr>
      <w:r w:rsidRPr="0041169D">
        <w:rPr>
          <w:rFonts w:ascii="Times New Roman" w:hAnsi="Times New Roman" w:cs="Times New Roman"/>
          <w:b/>
          <w:u w:val="single"/>
        </w:rPr>
        <w:t>Conclusion</w:t>
      </w:r>
    </w:p>
    <w:p w14:paraId="12A9ADCA" w14:textId="39B0B6D5" w:rsidR="0061345C" w:rsidRPr="0041169D" w:rsidRDefault="007373A1" w:rsidP="00C26922">
      <w:pPr>
        <w:spacing w:line="276" w:lineRule="auto"/>
        <w:rPr>
          <w:rFonts w:ascii="Times New Roman" w:hAnsi="Times New Roman" w:cs="Times New Roman"/>
        </w:rPr>
      </w:pPr>
      <w:r w:rsidRPr="0041169D">
        <w:rPr>
          <w:rFonts w:ascii="Times New Roman" w:hAnsi="Times New Roman" w:cs="Times New Roman"/>
          <w:bCs/>
          <w:color w:val="000000" w:themeColor="text1"/>
        </w:rPr>
        <w:t>The Bill is compatible with human rights because it advances the protection of the rights of people with disability in Australia, consistent with the CRPD, ICCPR and ICESCR. T</w:t>
      </w:r>
      <w:r w:rsidRPr="0041169D">
        <w:rPr>
          <w:rFonts w:ascii="Times New Roman" w:hAnsi="Times New Roman" w:cs="Times New Roman"/>
          <w:bCs/>
          <w:color w:val="000000" w:themeColor="text1"/>
          <w:lang w:val="en-GB"/>
        </w:rPr>
        <w:t xml:space="preserve">o the extent that it may limit human rights, those limitations are reasonable, necessary and </w:t>
      </w:r>
      <w:r w:rsidRPr="0041169D">
        <w:rPr>
          <w:rFonts w:ascii="Times New Roman" w:hAnsi="Times New Roman" w:cs="Times New Roman"/>
          <w:bCs/>
          <w:color w:val="000000" w:themeColor="text1"/>
        </w:rPr>
        <w:t>proportionate to ensure the long term integrity and sustainability of the NDIS, for the benefit of all persons with disability who have access to the NDIS</w:t>
      </w:r>
      <w:r w:rsidR="000D0170" w:rsidRPr="0041169D">
        <w:rPr>
          <w:rFonts w:ascii="Times New Roman" w:hAnsi="Times New Roman" w:cs="Times New Roman"/>
          <w:bCs/>
          <w:color w:val="000000" w:themeColor="text1"/>
        </w:rPr>
        <w:t>.</w:t>
      </w:r>
    </w:p>
    <w:p w14:paraId="23979628" w14:textId="744AD731" w:rsidR="213F7ACD" w:rsidRPr="0041169D" w:rsidRDefault="213F7ACD" w:rsidP="00517D94">
      <w:pPr>
        <w:spacing w:after="0" w:line="276" w:lineRule="auto"/>
        <w:jc w:val="left"/>
        <w:rPr>
          <w:rFonts w:ascii="Times New Roman" w:hAnsi="Times New Roman" w:cs="Times New Roman"/>
        </w:rPr>
      </w:pPr>
    </w:p>
    <w:p w14:paraId="64A0E6BC" w14:textId="77777777" w:rsidR="00DA6B4E" w:rsidRPr="0041169D" w:rsidRDefault="0061345C" w:rsidP="003A7855">
      <w:pPr>
        <w:spacing w:line="276" w:lineRule="auto"/>
        <w:contextualSpacing/>
        <w:jc w:val="center"/>
        <w:rPr>
          <w:rFonts w:ascii="Times New Roman" w:hAnsi="Times New Roman" w:cs="Times New Roman"/>
          <w:b/>
          <w:bCs/>
        </w:rPr>
      </w:pPr>
      <w:r w:rsidRPr="0041169D">
        <w:rPr>
          <w:rFonts w:ascii="Times New Roman" w:hAnsi="Times New Roman" w:cs="Times New Roman"/>
          <w:b/>
          <w:bCs/>
        </w:rPr>
        <w:t xml:space="preserve">Minister for Disability and the National Disability Insurance Scheme, </w:t>
      </w:r>
    </w:p>
    <w:p w14:paraId="1729D50E" w14:textId="77777777" w:rsidR="00781EA4" w:rsidRDefault="0061345C" w:rsidP="003A7855">
      <w:pPr>
        <w:spacing w:line="276" w:lineRule="auto"/>
        <w:contextualSpacing/>
        <w:jc w:val="center"/>
        <w:rPr>
          <w:rFonts w:ascii="Times New Roman" w:hAnsi="Times New Roman" w:cs="Times New Roman"/>
          <w:b/>
          <w:bCs/>
        </w:rPr>
        <w:sectPr w:rsidR="00781EA4" w:rsidSect="00DC4481">
          <w:headerReference w:type="even" r:id="rId25"/>
          <w:headerReference w:type="default" r:id="rId26"/>
          <w:headerReference w:type="first" r:id="rId27"/>
          <w:pgSz w:w="11906" w:h="16838"/>
          <w:pgMar w:top="1440" w:right="1440" w:bottom="1440" w:left="1440" w:header="708" w:footer="708" w:gutter="0"/>
          <w:cols w:space="708"/>
          <w:docGrid w:linePitch="360"/>
        </w:sectPr>
      </w:pPr>
      <w:r w:rsidRPr="0041169D">
        <w:rPr>
          <w:rFonts w:ascii="Times New Roman" w:hAnsi="Times New Roman" w:cs="Times New Roman"/>
          <w:b/>
          <w:bCs/>
        </w:rPr>
        <w:lastRenderedPageBreak/>
        <w:t>the Hon Mark Butler</w:t>
      </w:r>
      <w:r w:rsidR="00C37349" w:rsidRPr="0041169D">
        <w:rPr>
          <w:rFonts w:ascii="Times New Roman" w:hAnsi="Times New Roman" w:cs="Times New Roman"/>
          <w:b/>
          <w:bCs/>
        </w:rPr>
        <w:t xml:space="preserve"> MP</w:t>
      </w:r>
    </w:p>
    <w:p w14:paraId="2A69D4E4" w14:textId="77777777" w:rsidR="00781EA4" w:rsidRPr="00781EA4" w:rsidRDefault="00781EA4" w:rsidP="00781EA4">
      <w:pPr>
        <w:tabs>
          <w:tab w:val="left" w:pos="7938"/>
        </w:tabs>
        <w:spacing w:after="240" w:line="240" w:lineRule="auto"/>
        <w:contextualSpacing/>
        <w:jc w:val="left"/>
        <w:rPr>
          <w:rFonts w:ascii="Segoe UI Semibold" w:eastAsia="MS Gothic" w:hAnsi="Segoe UI Semibold" w:cs="Times New Roman"/>
          <w:noProof/>
          <w:spacing w:val="-15"/>
          <w:sz w:val="56"/>
          <w:szCs w:val="96"/>
        </w:rPr>
      </w:pPr>
      <w:bookmarkStart w:id="2" w:name="_Toc96326909"/>
      <w:r w:rsidRPr="00781EA4">
        <w:rPr>
          <w:rFonts w:ascii="Segoe UI Semibold" w:eastAsia="MS Gothic" w:hAnsi="Segoe UI Semibold" w:cs="Times New Roman"/>
          <w:noProof/>
          <w:spacing w:val="-15"/>
          <w:sz w:val="56"/>
          <w:szCs w:val="96"/>
        </w:rPr>
        <w:lastRenderedPageBreak/>
        <w:t>National Disability Insurance Scheme Reforms</w:t>
      </w:r>
    </w:p>
    <w:p w14:paraId="3918F171" w14:textId="77777777" w:rsidR="00781EA4" w:rsidRPr="00781EA4" w:rsidRDefault="00781EA4" w:rsidP="00781EA4">
      <w:pPr>
        <w:tabs>
          <w:tab w:val="left" w:pos="7938"/>
        </w:tabs>
        <w:spacing w:after="240" w:line="240" w:lineRule="auto"/>
        <w:contextualSpacing/>
        <w:jc w:val="left"/>
        <w:rPr>
          <w:rFonts w:ascii="Segoe UI Semibold" w:eastAsia="MS Gothic" w:hAnsi="Segoe UI Semibold" w:cs="Times New Roman"/>
          <w:noProof/>
          <w:spacing w:val="-15"/>
          <w:sz w:val="44"/>
          <w:szCs w:val="52"/>
        </w:rPr>
      </w:pPr>
    </w:p>
    <w:p w14:paraId="0CF341E3" w14:textId="77777777" w:rsidR="00781EA4" w:rsidRPr="00781EA4" w:rsidRDefault="00781EA4" w:rsidP="00781EA4">
      <w:pPr>
        <w:tabs>
          <w:tab w:val="left" w:pos="7938"/>
        </w:tabs>
        <w:spacing w:after="240" w:line="240" w:lineRule="auto"/>
        <w:contextualSpacing/>
        <w:jc w:val="left"/>
        <w:rPr>
          <w:rFonts w:ascii="Segoe UI Semibold" w:eastAsia="MS Gothic" w:hAnsi="Segoe UI Semibold" w:cs="Times New Roman"/>
          <w:noProof/>
          <w:spacing w:val="-15"/>
          <w:sz w:val="44"/>
          <w:szCs w:val="52"/>
        </w:rPr>
      </w:pPr>
      <w:r w:rsidRPr="00781EA4">
        <w:rPr>
          <w:rFonts w:ascii="Segoe UI Semibold" w:eastAsia="MS Gothic" w:hAnsi="Segoe UI Semibold" w:cs="Times New Roman"/>
          <w:noProof/>
          <w:spacing w:val="-15"/>
          <w:sz w:val="44"/>
          <w:szCs w:val="52"/>
        </w:rPr>
        <w:t>Impact Analysis</w:t>
      </w:r>
    </w:p>
    <w:p w14:paraId="6B336007" w14:textId="77777777" w:rsidR="00781EA4" w:rsidRPr="00781EA4" w:rsidRDefault="00781EA4" w:rsidP="00781EA4">
      <w:pPr>
        <w:spacing w:after="160" w:line="264" w:lineRule="auto"/>
        <w:jc w:val="left"/>
        <w:rPr>
          <w:rFonts w:ascii="Segoe UI Symbol" w:eastAsia="MS Mincho" w:hAnsi="Segoe UI Symbol" w:cs="Times New Roman"/>
          <w:iCs/>
          <w:sz w:val="22"/>
          <w:szCs w:val="21"/>
        </w:rPr>
      </w:pPr>
      <w:r w:rsidRPr="00781EA4">
        <w:rPr>
          <w:rFonts w:ascii="Segoe UI Symbol" w:eastAsia="MS Mincho" w:hAnsi="Segoe UI Symbol" w:cs="Times New Roman"/>
          <w:iCs/>
          <w:sz w:val="22"/>
          <w:szCs w:val="21"/>
        </w:rPr>
        <w:t>Prepared by the Department of Health, Disability and Ageing</w:t>
      </w:r>
    </w:p>
    <w:p w14:paraId="2CF7E015" w14:textId="77777777" w:rsidR="00781EA4" w:rsidRPr="00781EA4" w:rsidRDefault="00781EA4" w:rsidP="00781EA4">
      <w:pPr>
        <w:spacing w:after="160" w:line="264" w:lineRule="auto"/>
        <w:jc w:val="left"/>
        <w:rPr>
          <w:rFonts w:ascii="Segoe UI Symbol" w:eastAsia="MS Mincho" w:hAnsi="Segoe UI Symbol" w:cs="Times New Roman"/>
          <w:iCs/>
          <w:sz w:val="22"/>
          <w:szCs w:val="21"/>
        </w:rPr>
      </w:pPr>
      <w:r w:rsidRPr="00781EA4">
        <w:rPr>
          <w:rFonts w:ascii="Segoe UI Symbol" w:eastAsia="MS Mincho" w:hAnsi="Segoe UI Symbol" w:cs="Times New Roman"/>
          <w:iCs/>
          <w:sz w:val="22"/>
          <w:szCs w:val="21"/>
        </w:rPr>
        <w:t>May 2026</w:t>
      </w:r>
    </w:p>
    <w:p w14:paraId="3C5C6311" w14:textId="77777777" w:rsidR="00781EA4" w:rsidRPr="00781EA4" w:rsidRDefault="00781EA4" w:rsidP="00781EA4">
      <w:pPr>
        <w:spacing w:line="288" w:lineRule="auto"/>
        <w:jc w:val="left"/>
        <w:rPr>
          <w:rFonts w:ascii="Segoe UI Symbol" w:eastAsia="MS Mincho" w:hAnsi="Segoe UI Symbol" w:cs="Times New Roman"/>
          <w:iCs/>
          <w:sz w:val="22"/>
          <w:szCs w:val="21"/>
        </w:rPr>
      </w:pPr>
      <w:r w:rsidRPr="00781EA4">
        <w:rPr>
          <w:rFonts w:ascii="Segoe UI Symbol" w:eastAsia="MS Mincho" w:hAnsi="Segoe UI Symbol" w:cs="Times New Roman"/>
          <w:iCs/>
          <w:sz w:val="22"/>
          <w:szCs w:val="21"/>
        </w:rPr>
        <w:br w:type="page"/>
      </w:r>
    </w:p>
    <w:bookmarkEnd w:id="2"/>
    <w:p w14:paraId="3F514A0F" w14:textId="77777777" w:rsidR="00781EA4" w:rsidRPr="00781EA4" w:rsidRDefault="00781EA4" w:rsidP="00781EA4">
      <w:pPr>
        <w:keepNext/>
        <w:keepLines/>
        <w:spacing w:before="360" w:after="160" w:line="240" w:lineRule="auto"/>
        <w:jc w:val="left"/>
        <w:outlineLvl w:val="0"/>
        <w:rPr>
          <w:rFonts w:ascii="Segoe UI Semibold" w:eastAsia="MS Gothic" w:hAnsi="Segoe UI Semibold" w:cs="Times New Roman"/>
          <w:color w:val="1C2B39"/>
          <w:sz w:val="48"/>
          <w:szCs w:val="40"/>
        </w:rPr>
      </w:pPr>
      <w:r w:rsidRPr="00781EA4">
        <w:rPr>
          <w:rFonts w:ascii="Segoe UI Semibold" w:eastAsia="MS Gothic" w:hAnsi="Segoe UI Semibold" w:cs="Times New Roman"/>
          <w:color w:val="1C2B39"/>
          <w:sz w:val="48"/>
          <w:szCs w:val="40"/>
        </w:rPr>
        <w:lastRenderedPageBreak/>
        <w:t>Contents</w:t>
      </w:r>
    </w:p>
    <w:p w14:paraId="2C92F4D9"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r w:rsidRPr="00781EA4">
        <w:rPr>
          <w:rFonts w:ascii="Segoe UI Semibold" w:eastAsia="MS Mincho" w:hAnsi="Segoe UI Semibold" w:cs="Segoe UI Semibold"/>
          <w:noProof/>
          <w:color w:val="1C2B39"/>
          <w:szCs w:val="22"/>
        </w:rPr>
        <w:fldChar w:fldCharType="begin"/>
      </w:r>
      <w:r w:rsidRPr="00781EA4">
        <w:rPr>
          <w:rFonts w:ascii="Segoe UI Semibold" w:eastAsia="MS Mincho" w:hAnsi="Segoe UI Semibold" w:cs="Segoe UI Semibold"/>
          <w:noProof/>
          <w:color w:val="1C2B39"/>
          <w:szCs w:val="22"/>
        </w:rPr>
        <w:instrText xml:space="preserve"> TOC \o "1-2" \h \z \u </w:instrText>
      </w:r>
      <w:r w:rsidRPr="00781EA4">
        <w:rPr>
          <w:rFonts w:ascii="Segoe UI Semibold" w:eastAsia="MS Mincho" w:hAnsi="Segoe UI Semibold" w:cs="Segoe UI Semibold"/>
          <w:noProof/>
          <w:color w:val="1C2B39"/>
          <w:szCs w:val="22"/>
        </w:rPr>
        <w:fldChar w:fldCharType="separate"/>
      </w:r>
      <w:hyperlink w:anchor="_Toc229416884" w:history="1">
        <w:r w:rsidRPr="00781EA4">
          <w:rPr>
            <w:rFonts w:ascii="Segoe UI Semibold" w:eastAsia="MS Mincho" w:hAnsi="Segoe UI Semibold" w:cs="Segoe UI Semibold"/>
            <w:noProof/>
            <w:color w:val="5E1919"/>
            <w:szCs w:val="22"/>
            <w:u w:val="single"/>
          </w:rPr>
          <w:t xml:space="preserve">Executive Summary </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_Toc229416884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4</w:t>
        </w:r>
        <w:r w:rsidRPr="00781EA4">
          <w:rPr>
            <w:rFonts w:ascii="Segoe UI Semibold" w:eastAsia="MS Mincho" w:hAnsi="Segoe UI Semibold" w:cs="Segoe UI Semibold"/>
            <w:noProof/>
            <w:webHidden/>
            <w:color w:val="1C2B39"/>
            <w:szCs w:val="22"/>
          </w:rPr>
          <w:fldChar w:fldCharType="end"/>
        </w:r>
      </w:hyperlink>
    </w:p>
    <w:p w14:paraId="1CC7E2AE"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85" w:history="1">
        <w:r w:rsidRPr="00781EA4">
          <w:rPr>
            <w:rFonts w:ascii="Segoe UI Symbol" w:eastAsia="MS Mincho" w:hAnsi="Segoe UI Symbol" w:cs="Times New Roman"/>
            <w:noProof/>
            <w:color w:val="5E1919"/>
            <w:sz w:val="22"/>
            <w:szCs w:val="21"/>
            <w:u w:val="single"/>
          </w:rPr>
          <w:t>Setting NDIS growth targets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_Toc229416885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5</w:t>
        </w:r>
        <w:r w:rsidRPr="00781EA4">
          <w:rPr>
            <w:rFonts w:ascii="Segoe UI Symbol" w:eastAsia="MS Mincho" w:hAnsi="Segoe UI Symbol" w:cs="Times New Roman"/>
            <w:noProof/>
            <w:webHidden/>
            <w:sz w:val="22"/>
            <w:szCs w:val="21"/>
          </w:rPr>
          <w:fldChar w:fldCharType="end"/>
        </w:r>
      </w:hyperlink>
    </w:p>
    <w:p w14:paraId="3B4FE961"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86" w:history="1">
        <w:r w:rsidRPr="00781EA4">
          <w:rPr>
            <w:rFonts w:ascii="Segoe UI Symbol" w:eastAsia="MS Mincho" w:hAnsi="Segoe UI Symbol" w:cs="Times New Roman"/>
            <w:noProof/>
            <w:color w:val="5E1919"/>
            <w:sz w:val="22"/>
            <w:szCs w:val="21"/>
            <w:u w:val="single"/>
          </w:rPr>
          <w:t>What’s in the Budget Package?</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_Toc229416886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5</w:t>
        </w:r>
        <w:r w:rsidRPr="00781EA4">
          <w:rPr>
            <w:rFonts w:ascii="Segoe UI Symbol" w:eastAsia="MS Mincho" w:hAnsi="Segoe UI Symbol" w:cs="Times New Roman"/>
            <w:noProof/>
            <w:webHidden/>
            <w:sz w:val="22"/>
            <w:szCs w:val="21"/>
          </w:rPr>
          <w:fldChar w:fldCharType="end"/>
        </w:r>
      </w:hyperlink>
    </w:p>
    <w:p w14:paraId="03B9029D"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87" w:history="1">
        <w:r w:rsidRPr="00781EA4">
          <w:rPr>
            <w:rFonts w:ascii="Segoe UI Symbol" w:eastAsia="MS Mincho" w:hAnsi="Segoe UI Symbol" w:cs="Times New Roman"/>
            <w:noProof/>
            <w:color w:val="5E1919"/>
            <w:sz w:val="22"/>
            <w:szCs w:val="21"/>
            <w:u w:val="single"/>
          </w:rPr>
          <w:t>Measures included in this Impact Analysis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_Toc229416887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5</w:t>
        </w:r>
        <w:r w:rsidRPr="00781EA4">
          <w:rPr>
            <w:rFonts w:ascii="Segoe UI Symbol" w:eastAsia="MS Mincho" w:hAnsi="Segoe UI Symbol" w:cs="Times New Roman"/>
            <w:noProof/>
            <w:webHidden/>
            <w:sz w:val="22"/>
            <w:szCs w:val="21"/>
          </w:rPr>
          <w:fldChar w:fldCharType="end"/>
        </w:r>
      </w:hyperlink>
    </w:p>
    <w:p w14:paraId="6BA5E260"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888" w:history="1">
        <w:r w:rsidRPr="00781EA4">
          <w:rPr>
            <w:rFonts w:ascii="Segoe UI Semibold" w:eastAsia="MS Mincho" w:hAnsi="Segoe UI Semibold" w:cs="Segoe UI Semibold"/>
            <w:noProof/>
            <w:color w:val="5E1919"/>
            <w:szCs w:val="22"/>
            <w:u w:val="single"/>
          </w:rPr>
          <w:t>1. Background</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_Toc229416888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7</w:t>
        </w:r>
        <w:r w:rsidRPr="00781EA4">
          <w:rPr>
            <w:rFonts w:ascii="Segoe UI Semibold" w:eastAsia="MS Mincho" w:hAnsi="Segoe UI Semibold" w:cs="Segoe UI Semibold"/>
            <w:noProof/>
            <w:webHidden/>
            <w:color w:val="1C2B39"/>
            <w:szCs w:val="22"/>
          </w:rPr>
          <w:fldChar w:fldCharType="end"/>
        </w:r>
      </w:hyperlink>
    </w:p>
    <w:p w14:paraId="55EA768F"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89" w:history="1">
        <w:r w:rsidRPr="00781EA4">
          <w:rPr>
            <w:rFonts w:ascii="Segoe UI Symbol" w:eastAsia="MS Mincho" w:hAnsi="Segoe UI Symbol" w:cs="Times New Roman"/>
            <w:noProof/>
            <w:color w:val="5E1919"/>
            <w:sz w:val="22"/>
            <w:szCs w:val="21"/>
            <w:u w:val="single"/>
          </w:rPr>
          <w:t>1.1 Overview</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_Toc229416889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7</w:t>
        </w:r>
        <w:r w:rsidRPr="00781EA4">
          <w:rPr>
            <w:rFonts w:ascii="Segoe UI Symbol" w:eastAsia="MS Mincho" w:hAnsi="Segoe UI Symbol" w:cs="Times New Roman"/>
            <w:noProof/>
            <w:webHidden/>
            <w:sz w:val="22"/>
            <w:szCs w:val="21"/>
          </w:rPr>
          <w:fldChar w:fldCharType="end"/>
        </w:r>
      </w:hyperlink>
    </w:p>
    <w:p w14:paraId="1ED32531"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0" w:history="1">
        <w:r w:rsidRPr="00781EA4">
          <w:rPr>
            <w:rFonts w:ascii="Segoe UI Symbol" w:eastAsia="MS Mincho" w:hAnsi="Segoe UI Symbol" w:cs="Times New Roman"/>
            <w:noProof/>
            <w:color w:val="5E1919"/>
            <w:sz w:val="22"/>
            <w:szCs w:val="21"/>
            <w:u w:val="single"/>
          </w:rPr>
          <w:t>1.2 History of the NDIS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_Toc229416890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w:t>
        </w:r>
        <w:r w:rsidRPr="00781EA4">
          <w:rPr>
            <w:rFonts w:ascii="Segoe UI Symbol" w:eastAsia="MS Mincho" w:hAnsi="Segoe UI Symbol" w:cs="Times New Roman"/>
            <w:noProof/>
            <w:webHidden/>
            <w:sz w:val="22"/>
            <w:szCs w:val="21"/>
          </w:rPr>
          <w:fldChar w:fldCharType="end"/>
        </w:r>
      </w:hyperlink>
    </w:p>
    <w:p w14:paraId="25468917"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1" w:history="1">
        <w:r w:rsidRPr="00781EA4">
          <w:rPr>
            <w:rFonts w:ascii="Segoe UI Symbol" w:eastAsia="MS Mincho" w:hAnsi="Segoe UI Symbol" w:cs="Times New Roman"/>
            <w:noProof/>
            <w:color w:val="5E1919"/>
            <w:sz w:val="22"/>
            <w:szCs w:val="21"/>
            <w:u w:val="single"/>
          </w:rPr>
          <w:t>1.3 Policy issues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_Toc229416891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12</w:t>
        </w:r>
        <w:r w:rsidRPr="00781EA4">
          <w:rPr>
            <w:rFonts w:ascii="Segoe UI Symbol" w:eastAsia="MS Mincho" w:hAnsi="Segoe UI Symbol" w:cs="Times New Roman"/>
            <w:noProof/>
            <w:webHidden/>
            <w:sz w:val="22"/>
            <w:szCs w:val="21"/>
          </w:rPr>
          <w:fldChar w:fldCharType="end"/>
        </w:r>
      </w:hyperlink>
    </w:p>
    <w:p w14:paraId="1E060B5A"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2" w:history="1">
        <w:r w:rsidRPr="00781EA4">
          <w:rPr>
            <w:rFonts w:ascii="Segoe UI Symbol" w:eastAsia="MS Mincho" w:hAnsi="Segoe UI Symbol" w:cs="Times New Roman"/>
            <w:noProof/>
            <w:color w:val="5E1919"/>
            <w:sz w:val="22"/>
            <w:szCs w:val="21"/>
            <w:u w:val="single"/>
          </w:rPr>
          <w:t>1.4 Who is affected</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_Toc229416892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19</w:t>
        </w:r>
        <w:r w:rsidRPr="00781EA4">
          <w:rPr>
            <w:rFonts w:ascii="Segoe UI Symbol" w:eastAsia="MS Mincho" w:hAnsi="Segoe UI Symbol" w:cs="Times New Roman"/>
            <w:noProof/>
            <w:webHidden/>
            <w:sz w:val="22"/>
            <w:szCs w:val="21"/>
          </w:rPr>
          <w:fldChar w:fldCharType="end"/>
        </w:r>
      </w:hyperlink>
    </w:p>
    <w:p w14:paraId="68EE46EC"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3" w:history="1">
        <w:r w:rsidRPr="00781EA4">
          <w:rPr>
            <w:rFonts w:ascii="Segoe UI Symbol" w:eastAsia="MS Mincho" w:hAnsi="Segoe UI Symbol" w:cs="Times New Roman"/>
            <w:noProof/>
            <w:color w:val="5E1919"/>
            <w:sz w:val="22"/>
            <w:szCs w:val="21"/>
            <w:u w:val="single"/>
          </w:rPr>
          <w:t>1.5 What has been done</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_Toc229416893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21</w:t>
        </w:r>
        <w:r w:rsidRPr="00781EA4">
          <w:rPr>
            <w:rFonts w:ascii="Segoe UI Symbol" w:eastAsia="MS Mincho" w:hAnsi="Segoe UI Symbol" w:cs="Times New Roman"/>
            <w:noProof/>
            <w:webHidden/>
            <w:sz w:val="22"/>
            <w:szCs w:val="21"/>
          </w:rPr>
          <w:fldChar w:fldCharType="end"/>
        </w:r>
      </w:hyperlink>
    </w:p>
    <w:p w14:paraId="1823B3AA"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4" w:history="1">
        <w:r w:rsidRPr="00781EA4">
          <w:rPr>
            <w:rFonts w:ascii="Segoe UI Symbol" w:eastAsia="MS Mincho" w:hAnsi="Segoe UI Symbol" w:cs="Times New Roman"/>
            <w:noProof/>
            <w:color w:val="5E1919"/>
            <w:sz w:val="22"/>
            <w:szCs w:val="21"/>
            <w:u w:val="single"/>
          </w:rPr>
          <w:t>1.6 Data availability</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_Toc229416894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24</w:t>
        </w:r>
        <w:r w:rsidRPr="00781EA4">
          <w:rPr>
            <w:rFonts w:ascii="Segoe UI Symbol" w:eastAsia="MS Mincho" w:hAnsi="Segoe UI Symbol" w:cs="Times New Roman"/>
            <w:noProof/>
            <w:webHidden/>
            <w:sz w:val="22"/>
            <w:szCs w:val="21"/>
          </w:rPr>
          <w:fldChar w:fldCharType="end"/>
        </w:r>
      </w:hyperlink>
    </w:p>
    <w:p w14:paraId="2CB031C3"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895" w:history="1">
        <w:r w:rsidRPr="00781EA4">
          <w:rPr>
            <w:rFonts w:ascii="Segoe UI Semibold" w:eastAsia="MS Mincho" w:hAnsi="Segoe UI Semibold" w:cs="Segoe UI Semibold"/>
            <w:noProof/>
            <w:color w:val="5E1919"/>
            <w:szCs w:val="22"/>
            <w:u w:val="single"/>
          </w:rPr>
          <w:t>2. Need for Government intervention</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_Toc229416895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25</w:t>
        </w:r>
        <w:r w:rsidRPr="00781EA4">
          <w:rPr>
            <w:rFonts w:ascii="Segoe UI Semibold" w:eastAsia="MS Mincho" w:hAnsi="Segoe UI Semibold" w:cs="Segoe UI Semibold"/>
            <w:noProof/>
            <w:webHidden/>
            <w:color w:val="1C2B39"/>
            <w:szCs w:val="22"/>
          </w:rPr>
          <w:fldChar w:fldCharType="end"/>
        </w:r>
      </w:hyperlink>
    </w:p>
    <w:p w14:paraId="7E71D7BC"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6" w:history="1">
        <w:r w:rsidRPr="00781EA4">
          <w:rPr>
            <w:rFonts w:ascii="Segoe UI Symbol" w:eastAsia="MS Mincho" w:hAnsi="Segoe UI Symbol" w:cs="Times New Roman"/>
            <w:noProof/>
            <w:color w:val="5E1919"/>
            <w:sz w:val="22"/>
            <w:szCs w:val="21"/>
            <w:u w:val="single"/>
          </w:rPr>
          <w:t>2.1 Objectives for the Scheme</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_Toc229416896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25</w:t>
        </w:r>
        <w:r w:rsidRPr="00781EA4">
          <w:rPr>
            <w:rFonts w:ascii="Segoe UI Symbol" w:eastAsia="MS Mincho" w:hAnsi="Segoe UI Symbol" w:cs="Times New Roman"/>
            <w:noProof/>
            <w:webHidden/>
            <w:sz w:val="22"/>
            <w:szCs w:val="21"/>
          </w:rPr>
          <w:fldChar w:fldCharType="end"/>
        </w:r>
      </w:hyperlink>
    </w:p>
    <w:p w14:paraId="706E3597"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7" w:history="1">
        <w:r w:rsidRPr="00781EA4">
          <w:rPr>
            <w:rFonts w:ascii="Segoe UI Symbol" w:eastAsia="MS Mincho" w:hAnsi="Segoe UI Symbol" w:cs="Times New Roman"/>
            <w:noProof/>
            <w:color w:val="5E1919"/>
            <w:sz w:val="22"/>
            <w:szCs w:val="21"/>
            <w:u w:val="single"/>
          </w:rPr>
          <w:t>2.2 Objectives of the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_Toc229416897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25</w:t>
        </w:r>
        <w:r w:rsidRPr="00781EA4">
          <w:rPr>
            <w:rFonts w:ascii="Segoe UI Symbol" w:eastAsia="MS Mincho" w:hAnsi="Segoe UI Symbol" w:cs="Times New Roman"/>
            <w:noProof/>
            <w:webHidden/>
            <w:sz w:val="22"/>
            <w:szCs w:val="21"/>
          </w:rPr>
          <w:fldChar w:fldCharType="end"/>
        </w:r>
      </w:hyperlink>
    </w:p>
    <w:p w14:paraId="4F0ACA15"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8" w:history="1">
        <w:r w:rsidRPr="00781EA4">
          <w:rPr>
            <w:rFonts w:ascii="Segoe UI Symbol" w:eastAsia="MS Mincho" w:hAnsi="Segoe UI Symbol" w:cs="Times New Roman"/>
            <w:noProof/>
            <w:color w:val="5E1919"/>
            <w:sz w:val="22"/>
            <w:szCs w:val="21"/>
            <w:u w:val="single"/>
          </w:rPr>
          <w:t>2.3 Intervention need</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_Toc229416898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26</w:t>
        </w:r>
        <w:r w:rsidRPr="00781EA4">
          <w:rPr>
            <w:rFonts w:ascii="Segoe UI Symbol" w:eastAsia="MS Mincho" w:hAnsi="Segoe UI Symbol" w:cs="Times New Roman"/>
            <w:noProof/>
            <w:webHidden/>
            <w:sz w:val="22"/>
            <w:szCs w:val="21"/>
          </w:rPr>
          <w:fldChar w:fldCharType="end"/>
        </w:r>
      </w:hyperlink>
    </w:p>
    <w:p w14:paraId="6BF75494"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899" w:history="1">
        <w:r w:rsidRPr="00781EA4">
          <w:rPr>
            <w:rFonts w:ascii="Segoe UI Symbol" w:eastAsia="MS Mincho" w:hAnsi="Segoe UI Symbol" w:cs="Times New Roman"/>
            <w:noProof/>
            <w:color w:val="5E1919"/>
            <w:sz w:val="22"/>
            <w:szCs w:val="21"/>
            <w:u w:val="single"/>
          </w:rPr>
          <w:t>2.4 Alternatives to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_Toc229416899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28</w:t>
        </w:r>
        <w:r w:rsidRPr="00781EA4">
          <w:rPr>
            <w:rFonts w:ascii="Segoe UI Symbol" w:eastAsia="MS Mincho" w:hAnsi="Segoe UI Symbol" w:cs="Times New Roman"/>
            <w:noProof/>
            <w:webHidden/>
            <w:sz w:val="22"/>
            <w:szCs w:val="21"/>
          </w:rPr>
          <w:fldChar w:fldCharType="end"/>
        </w:r>
      </w:hyperlink>
    </w:p>
    <w:p w14:paraId="0A74A083"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0" w:history="1">
        <w:r w:rsidRPr="00781EA4">
          <w:rPr>
            <w:rFonts w:ascii="Segoe UI Symbol" w:eastAsia="MS Mincho" w:hAnsi="Segoe UI Symbol" w:cs="Times New Roman"/>
            <w:noProof/>
            <w:color w:val="5E1919"/>
            <w:sz w:val="22"/>
            <w:szCs w:val="21"/>
            <w:u w:val="single"/>
          </w:rPr>
          <w:t>2.5 Capacity to intervene</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_Toc229416900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28</w:t>
        </w:r>
        <w:r w:rsidRPr="00781EA4">
          <w:rPr>
            <w:rFonts w:ascii="Segoe UI Symbol" w:eastAsia="MS Mincho" w:hAnsi="Segoe UI Symbol" w:cs="Times New Roman"/>
            <w:noProof/>
            <w:webHidden/>
            <w:sz w:val="22"/>
            <w:szCs w:val="21"/>
          </w:rPr>
          <w:fldChar w:fldCharType="end"/>
        </w:r>
      </w:hyperlink>
    </w:p>
    <w:p w14:paraId="373E870D"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1" w:history="1">
        <w:r w:rsidRPr="00781EA4">
          <w:rPr>
            <w:rFonts w:ascii="Segoe UI Symbol" w:eastAsia="MS Mincho" w:hAnsi="Segoe UI Symbol" w:cs="Times New Roman"/>
            <w:noProof/>
            <w:color w:val="5E1919"/>
            <w:sz w:val="22"/>
            <w:szCs w:val="21"/>
            <w:u w:val="single"/>
          </w:rPr>
          <w:t>2.6 Measuring success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_Toc229416901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29</w:t>
        </w:r>
        <w:r w:rsidRPr="00781EA4">
          <w:rPr>
            <w:rFonts w:ascii="Segoe UI Symbol" w:eastAsia="MS Mincho" w:hAnsi="Segoe UI Symbol" w:cs="Times New Roman"/>
            <w:noProof/>
            <w:webHidden/>
            <w:sz w:val="22"/>
            <w:szCs w:val="21"/>
          </w:rPr>
          <w:fldChar w:fldCharType="end"/>
        </w:r>
      </w:hyperlink>
    </w:p>
    <w:p w14:paraId="74CFBFCE"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902" w:history="1">
        <w:r w:rsidRPr="00781EA4">
          <w:rPr>
            <w:rFonts w:ascii="Segoe UI Semibold" w:eastAsia="MS Mincho" w:hAnsi="Segoe UI Semibold" w:cs="Segoe UI Semibold"/>
            <w:noProof/>
            <w:color w:val="5E1919"/>
            <w:szCs w:val="22"/>
            <w:u w:val="single"/>
          </w:rPr>
          <w:t>3. Policy options considered</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_Toc229416902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30</w:t>
        </w:r>
        <w:r w:rsidRPr="00781EA4">
          <w:rPr>
            <w:rFonts w:ascii="Segoe UI Semibold" w:eastAsia="MS Mincho" w:hAnsi="Segoe UI Semibold" w:cs="Segoe UI Semibold"/>
            <w:noProof/>
            <w:webHidden/>
            <w:color w:val="1C2B39"/>
            <w:szCs w:val="22"/>
          </w:rPr>
          <w:fldChar w:fldCharType="end"/>
        </w:r>
      </w:hyperlink>
    </w:p>
    <w:p w14:paraId="60FE49FB"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3" w:history="1">
        <w:r w:rsidRPr="00781EA4">
          <w:rPr>
            <w:rFonts w:ascii="Segoe UI Symbol" w:eastAsia="MS Mincho" w:hAnsi="Segoe UI Symbol" w:cs="Times New Roman"/>
            <w:noProof/>
            <w:color w:val="5E1919"/>
            <w:sz w:val="22"/>
            <w:szCs w:val="21"/>
            <w:u w:val="single"/>
          </w:rPr>
          <w:t>3.1 Eligibility and support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_Toc229416903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30</w:t>
        </w:r>
        <w:r w:rsidRPr="00781EA4">
          <w:rPr>
            <w:rFonts w:ascii="Segoe UI Symbol" w:eastAsia="MS Mincho" w:hAnsi="Segoe UI Symbol" w:cs="Times New Roman"/>
            <w:noProof/>
            <w:webHidden/>
            <w:sz w:val="22"/>
            <w:szCs w:val="21"/>
          </w:rPr>
          <w:fldChar w:fldCharType="end"/>
        </w:r>
      </w:hyperlink>
    </w:p>
    <w:p w14:paraId="1668FDAD"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4" w:history="1">
        <w:r w:rsidRPr="00781EA4">
          <w:rPr>
            <w:rFonts w:ascii="Segoe UI Symbol" w:eastAsia="MS Mincho" w:hAnsi="Segoe UI Symbol" w:cs="Times New Roman"/>
            <w:noProof/>
            <w:color w:val="5E1919"/>
            <w:sz w:val="22"/>
            <w:szCs w:val="21"/>
            <w:u w:val="single"/>
          </w:rPr>
          <w:t>3.2 Plan management reform options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_Toc229416904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40</w:t>
        </w:r>
        <w:r w:rsidRPr="00781EA4">
          <w:rPr>
            <w:rFonts w:ascii="Segoe UI Symbol" w:eastAsia="MS Mincho" w:hAnsi="Segoe UI Symbol" w:cs="Times New Roman"/>
            <w:noProof/>
            <w:webHidden/>
            <w:sz w:val="22"/>
            <w:szCs w:val="21"/>
          </w:rPr>
          <w:fldChar w:fldCharType="end"/>
        </w:r>
      </w:hyperlink>
    </w:p>
    <w:p w14:paraId="54D88101"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5" w:history="1">
        <w:r w:rsidRPr="00781EA4">
          <w:rPr>
            <w:rFonts w:ascii="Segoe UI Symbol" w:eastAsia="MS Mincho" w:hAnsi="Segoe UI Symbol" w:cs="Times New Roman"/>
            <w:noProof/>
            <w:color w:val="5E1919"/>
            <w:sz w:val="22"/>
            <w:szCs w:val="21"/>
            <w:u w:val="single"/>
          </w:rPr>
          <w:t>3.3 Support coordination reform options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_Toc229416905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43</w:t>
        </w:r>
        <w:r w:rsidRPr="00781EA4">
          <w:rPr>
            <w:rFonts w:ascii="Segoe UI Symbol" w:eastAsia="MS Mincho" w:hAnsi="Segoe UI Symbol" w:cs="Times New Roman"/>
            <w:noProof/>
            <w:webHidden/>
            <w:sz w:val="22"/>
            <w:szCs w:val="21"/>
          </w:rPr>
          <w:fldChar w:fldCharType="end"/>
        </w:r>
      </w:hyperlink>
    </w:p>
    <w:p w14:paraId="10D9F52F"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906" w:history="1">
        <w:r w:rsidRPr="00781EA4">
          <w:rPr>
            <w:rFonts w:ascii="Segoe UI Semibold" w:eastAsia="MS Mincho" w:hAnsi="Segoe UI Semibold" w:cs="Segoe UI Semibold"/>
            <w:noProof/>
            <w:color w:val="5E1919"/>
            <w:szCs w:val="22"/>
            <w:u w:val="single"/>
          </w:rPr>
          <w:t>4. Likely net benefit of each option</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_Toc229416906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46</w:t>
        </w:r>
        <w:r w:rsidRPr="00781EA4">
          <w:rPr>
            <w:rFonts w:ascii="Segoe UI Semibold" w:eastAsia="MS Mincho" w:hAnsi="Segoe UI Semibold" w:cs="Segoe UI Semibold"/>
            <w:noProof/>
            <w:webHidden/>
            <w:color w:val="1C2B39"/>
            <w:szCs w:val="22"/>
          </w:rPr>
          <w:fldChar w:fldCharType="end"/>
        </w:r>
      </w:hyperlink>
    </w:p>
    <w:p w14:paraId="149FBC2E"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7" w:history="1">
        <w:r w:rsidRPr="00781EA4">
          <w:rPr>
            <w:rFonts w:ascii="Segoe UI Symbol" w:eastAsia="MS Mincho" w:hAnsi="Segoe UI Symbol" w:cs="Times New Roman"/>
            <w:noProof/>
            <w:color w:val="5E1919"/>
            <w:sz w:val="22"/>
            <w:szCs w:val="21"/>
            <w:u w:val="single"/>
          </w:rPr>
          <w:t>4.1 Eligibility and support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_Toc229416907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46</w:t>
        </w:r>
        <w:r w:rsidRPr="00781EA4">
          <w:rPr>
            <w:rFonts w:ascii="Segoe UI Symbol" w:eastAsia="MS Mincho" w:hAnsi="Segoe UI Symbol" w:cs="Times New Roman"/>
            <w:noProof/>
            <w:webHidden/>
            <w:sz w:val="22"/>
            <w:szCs w:val="21"/>
          </w:rPr>
          <w:fldChar w:fldCharType="end"/>
        </w:r>
      </w:hyperlink>
    </w:p>
    <w:p w14:paraId="4F02FBB7"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8" w:history="1">
        <w:r w:rsidRPr="00781EA4">
          <w:rPr>
            <w:rFonts w:ascii="Segoe UI Symbol" w:eastAsia="MS Mincho" w:hAnsi="Segoe UI Symbol" w:cs="Times New Roman"/>
            <w:noProof/>
            <w:color w:val="5E1919"/>
            <w:sz w:val="22"/>
            <w:szCs w:val="21"/>
            <w:u w:val="single"/>
            <w:lang w:val="en-US"/>
          </w:rPr>
          <w:t>4.2 Plan management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_Toc229416908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71</w:t>
        </w:r>
        <w:r w:rsidRPr="00781EA4">
          <w:rPr>
            <w:rFonts w:ascii="Segoe UI Symbol" w:eastAsia="MS Mincho" w:hAnsi="Segoe UI Symbol" w:cs="Times New Roman"/>
            <w:noProof/>
            <w:webHidden/>
            <w:sz w:val="22"/>
            <w:szCs w:val="21"/>
          </w:rPr>
          <w:fldChar w:fldCharType="end"/>
        </w:r>
      </w:hyperlink>
    </w:p>
    <w:p w14:paraId="407F6E80"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09" w:history="1">
        <w:r w:rsidRPr="00781EA4">
          <w:rPr>
            <w:rFonts w:ascii="Segoe UI Symbol" w:eastAsia="MS Mincho" w:hAnsi="Segoe UI Symbol" w:cs="Times New Roman"/>
            <w:noProof/>
            <w:color w:val="5E1919"/>
            <w:sz w:val="22"/>
            <w:szCs w:val="21"/>
            <w:u w:val="single"/>
            <w:lang w:val="en-US"/>
          </w:rPr>
          <w:t>4.3 Support coordination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_Toc229416909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76</w:t>
        </w:r>
        <w:r w:rsidRPr="00781EA4">
          <w:rPr>
            <w:rFonts w:ascii="Segoe UI Symbol" w:eastAsia="MS Mincho" w:hAnsi="Segoe UI Symbol" w:cs="Times New Roman"/>
            <w:noProof/>
            <w:webHidden/>
            <w:sz w:val="22"/>
            <w:szCs w:val="21"/>
          </w:rPr>
          <w:fldChar w:fldCharType="end"/>
        </w:r>
      </w:hyperlink>
    </w:p>
    <w:p w14:paraId="73BF083A"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910" w:history="1">
        <w:r w:rsidRPr="00781EA4">
          <w:rPr>
            <w:rFonts w:ascii="Segoe UI Semibold" w:eastAsia="MS Mincho" w:hAnsi="Segoe UI Semibold" w:cs="Segoe UI Semibold"/>
            <w:noProof/>
            <w:color w:val="5E1919"/>
            <w:szCs w:val="22"/>
            <w:u w:val="single"/>
          </w:rPr>
          <w:t>5. Consultation</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_Toc229416910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80</w:t>
        </w:r>
        <w:r w:rsidRPr="00781EA4">
          <w:rPr>
            <w:rFonts w:ascii="Segoe UI Semibold" w:eastAsia="MS Mincho" w:hAnsi="Segoe UI Semibold" w:cs="Segoe UI Semibold"/>
            <w:noProof/>
            <w:webHidden/>
            <w:color w:val="1C2B39"/>
            <w:szCs w:val="22"/>
          </w:rPr>
          <w:fldChar w:fldCharType="end"/>
        </w:r>
      </w:hyperlink>
    </w:p>
    <w:p w14:paraId="02AB9036"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1" w:history="1">
        <w:r w:rsidRPr="00781EA4">
          <w:rPr>
            <w:rFonts w:ascii="Segoe UI Symbol" w:eastAsia="MS Mincho" w:hAnsi="Segoe UI Symbol" w:cs="Times New Roman"/>
            <w:noProof/>
            <w:color w:val="5E1919"/>
            <w:sz w:val="22"/>
            <w:szCs w:val="21"/>
            <w:u w:val="single"/>
          </w:rPr>
          <w:t>5.1 Introduction</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_Toc229416911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80</w:t>
        </w:r>
        <w:r w:rsidRPr="00781EA4">
          <w:rPr>
            <w:rFonts w:ascii="Segoe UI Symbol" w:eastAsia="MS Mincho" w:hAnsi="Segoe UI Symbol" w:cs="Times New Roman"/>
            <w:noProof/>
            <w:webHidden/>
            <w:sz w:val="22"/>
            <w:szCs w:val="21"/>
          </w:rPr>
          <w:fldChar w:fldCharType="end"/>
        </w:r>
      </w:hyperlink>
    </w:p>
    <w:p w14:paraId="0AC813E7"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2" w:history="1">
        <w:r w:rsidRPr="00781EA4">
          <w:rPr>
            <w:rFonts w:ascii="Segoe UI Symbol" w:eastAsia="MS Mincho" w:hAnsi="Segoe UI Symbol" w:cs="Times New Roman"/>
            <w:noProof/>
            <w:color w:val="5E1919"/>
            <w:sz w:val="22"/>
            <w:szCs w:val="21"/>
            <w:u w:val="single"/>
          </w:rPr>
          <w:t>5.2 Proposals impacting access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_Toc229416912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83</w:t>
        </w:r>
        <w:r w:rsidRPr="00781EA4">
          <w:rPr>
            <w:rFonts w:ascii="Segoe UI Symbol" w:eastAsia="MS Mincho" w:hAnsi="Segoe UI Symbol" w:cs="Times New Roman"/>
            <w:noProof/>
            <w:webHidden/>
            <w:sz w:val="22"/>
            <w:szCs w:val="21"/>
          </w:rPr>
          <w:fldChar w:fldCharType="end"/>
        </w:r>
      </w:hyperlink>
    </w:p>
    <w:p w14:paraId="38B045CF"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3" w:history="1">
        <w:r w:rsidRPr="00781EA4">
          <w:rPr>
            <w:rFonts w:ascii="Segoe UI Symbol" w:eastAsia="MS Mincho" w:hAnsi="Segoe UI Symbol" w:cs="Times New Roman"/>
            <w:noProof/>
            <w:color w:val="5E1919"/>
            <w:sz w:val="22"/>
            <w:szCs w:val="21"/>
            <w:u w:val="single"/>
          </w:rPr>
          <w:t xml:space="preserve">5.3 Proposals impacting plan reassessments and budget setting  </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_Toc229416913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86</w:t>
        </w:r>
        <w:r w:rsidRPr="00781EA4">
          <w:rPr>
            <w:rFonts w:ascii="Segoe UI Symbol" w:eastAsia="MS Mincho" w:hAnsi="Segoe UI Symbol" w:cs="Times New Roman"/>
            <w:noProof/>
            <w:webHidden/>
            <w:sz w:val="22"/>
            <w:szCs w:val="21"/>
          </w:rPr>
          <w:fldChar w:fldCharType="end"/>
        </w:r>
      </w:hyperlink>
    </w:p>
    <w:p w14:paraId="5D72EC35"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4" w:history="1">
        <w:r w:rsidRPr="00781EA4">
          <w:rPr>
            <w:rFonts w:ascii="Segoe UI Symbol" w:eastAsia="MS Mincho" w:hAnsi="Segoe UI Symbol" w:cs="Times New Roman"/>
            <w:noProof/>
            <w:color w:val="5E1919"/>
            <w:sz w:val="22"/>
            <w:szCs w:val="21"/>
            <w:u w:val="single"/>
          </w:rPr>
          <w:t>5.4 Commissioning plan management, support coordination and home and living supports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_Toc229416914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87</w:t>
        </w:r>
        <w:r w:rsidRPr="00781EA4">
          <w:rPr>
            <w:rFonts w:ascii="Segoe UI Symbol" w:eastAsia="MS Mincho" w:hAnsi="Segoe UI Symbol" w:cs="Times New Roman"/>
            <w:noProof/>
            <w:webHidden/>
            <w:sz w:val="22"/>
            <w:szCs w:val="21"/>
          </w:rPr>
          <w:fldChar w:fldCharType="end"/>
        </w:r>
      </w:hyperlink>
    </w:p>
    <w:p w14:paraId="1CDC8BE4"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915" w:history="1">
        <w:r w:rsidRPr="00781EA4">
          <w:rPr>
            <w:rFonts w:ascii="Segoe UI Semibold" w:eastAsia="MS Mincho" w:hAnsi="Segoe UI Semibold" w:cs="Segoe UI Semibold"/>
            <w:noProof/>
            <w:color w:val="5E1919"/>
            <w:szCs w:val="22"/>
            <w:u w:val="single"/>
          </w:rPr>
          <w:t>6. Preferred options and implementation</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_Toc229416915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91</w:t>
        </w:r>
        <w:r w:rsidRPr="00781EA4">
          <w:rPr>
            <w:rFonts w:ascii="Segoe UI Semibold" w:eastAsia="MS Mincho" w:hAnsi="Segoe UI Semibold" w:cs="Segoe UI Semibold"/>
            <w:noProof/>
            <w:webHidden/>
            <w:color w:val="1C2B39"/>
            <w:szCs w:val="22"/>
          </w:rPr>
          <w:fldChar w:fldCharType="end"/>
        </w:r>
      </w:hyperlink>
    </w:p>
    <w:p w14:paraId="53EF6D1D"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6" w:history="1">
        <w:r w:rsidRPr="00781EA4">
          <w:rPr>
            <w:rFonts w:ascii="Segoe UI Symbol" w:eastAsia="MS Mincho" w:hAnsi="Segoe UI Symbol" w:cs="Times New Roman"/>
            <w:noProof/>
            <w:color w:val="5E1919"/>
            <w:sz w:val="22"/>
            <w:szCs w:val="21"/>
            <w:u w:val="single"/>
          </w:rPr>
          <w:t>6.1 Eligibility and support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_Toc229416916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91</w:t>
        </w:r>
        <w:r w:rsidRPr="00781EA4">
          <w:rPr>
            <w:rFonts w:ascii="Segoe UI Symbol" w:eastAsia="MS Mincho" w:hAnsi="Segoe UI Symbol" w:cs="Times New Roman"/>
            <w:noProof/>
            <w:webHidden/>
            <w:sz w:val="22"/>
            <w:szCs w:val="21"/>
          </w:rPr>
          <w:fldChar w:fldCharType="end"/>
        </w:r>
      </w:hyperlink>
    </w:p>
    <w:p w14:paraId="2339CFB9"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7" w:history="1">
        <w:r w:rsidRPr="00781EA4">
          <w:rPr>
            <w:rFonts w:ascii="Segoe UI Symbol" w:eastAsia="MS Mincho" w:hAnsi="Segoe UI Symbol" w:cs="Times New Roman"/>
            <w:noProof/>
            <w:color w:val="5E1919"/>
            <w:sz w:val="22"/>
            <w:szCs w:val="21"/>
            <w:u w:val="single"/>
          </w:rPr>
          <w:t>6.2 Plan management reforms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_Toc229416917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93</w:t>
        </w:r>
        <w:r w:rsidRPr="00781EA4">
          <w:rPr>
            <w:rFonts w:ascii="Segoe UI Symbol" w:eastAsia="MS Mincho" w:hAnsi="Segoe UI Symbol" w:cs="Times New Roman"/>
            <w:noProof/>
            <w:webHidden/>
            <w:sz w:val="22"/>
            <w:szCs w:val="21"/>
          </w:rPr>
          <w:fldChar w:fldCharType="end"/>
        </w:r>
      </w:hyperlink>
    </w:p>
    <w:p w14:paraId="7BE2AC0B"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18" w:history="1">
        <w:r w:rsidRPr="00781EA4">
          <w:rPr>
            <w:rFonts w:ascii="Segoe UI Symbol" w:eastAsia="MS Mincho" w:hAnsi="Segoe UI Symbol" w:cs="Times New Roman"/>
            <w:noProof/>
            <w:color w:val="5E1919"/>
            <w:sz w:val="22"/>
            <w:szCs w:val="21"/>
            <w:u w:val="single"/>
          </w:rPr>
          <w:t>6.3. Support coordination reform</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_Toc229416918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94</w:t>
        </w:r>
        <w:r w:rsidRPr="00781EA4">
          <w:rPr>
            <w:rFonts w:ascii="Segoe UI Symbol" w:eastAsia="MS Mincho" w:hAnsi="Segoe UI Symbol" w:cs="Times New Roman"/>
            <w:noProof/>
            <w:webHidden/>
            <w:sz w:val="22"/>
            <w:szCs w:val="21"/>
          </w:rPr>
          <w:fldChar w:fldCharType="end"/>
        </w:r>
      </w:hyperlink>
    </w:p>
    <w:p w14:paraId="41EF18E8" w14:textId="77777777" w:rsidR="00781EA4" w:rsidRPr="00781EA4" w:rsidRDefault="00781EA4" w:rsidP="00781EA4">
      <w:pPr>
        <w:tabs>
          <w:tab w:val="right" w:leader="dot" w:pos="9628"/>
        </w:tabs>
        <w:spacing w:after="100" w:line="264" w:lineRule="auto"/>
        <w:jc w:val="left"/>
        <w:rPr>
          <w:rFonts w:ascii="Segoe UI Symbol" w:eastAsia="MS Mincho" w:hAnsi="Segoe UI Symbol" w:cs="Times New Roman"/>
          <w:noProof/>
          <w:kern w:val="2"/>
          <w:lang w:val="en-US"/>
          <w14:ligatures w14:val="standardContextual"/>
        </w:rPr>
      </w:pPr>
      <w:hyperlink w:anchor="_Toc229416919" w:history="1">
        <w:r w:rsidRPr="00781EA4">
          <w:rPr>
            <w:rFonts w:ascii="Segoe UI Semibold" w:eastAsia="MS Mincho" w:hAnsi="Segoe UI Semibold" w:cs="Segoe UI Semibold"/>
            <w:noProof/>
            <w:color w:val="5E1919"/>
            <w:szCs w:val="22"/>
            <w:u w:val="single"/>
          </w:rPr>
          <w:t>7. Evaluation</w:t>
        </w:r>
        <w:r w:rsidRPr="00781EA4">
          <w:rPr>
            <w:rFonts w:ascii="Segoe UI Semibold" w:eastAsia="MS Mincho" w:hAnsi="Segoe UI Semibold" w:cs="Segoe UI Semibold"/>
            <w:noProof/>
            <w:webHidden/>
            <w:color w:val="1C2B39"/>
            <w:szCs w:val="22"/>
          </w:rPr>
          <w:tab/>
        </w:r>
        <w:r w:rsidRPr="00781EA4">
          <w:rPr>
            <w:rFonts w:ascii="Segoe UI Semibold" w:eastAsia="MS Mincho" w:hAnsi="Segoe UI Semibold" w:cs="Segoe UI Semibold"/>
            <w:noProof/>
            <w:webHidden/>
            <w:color w:val="1C2B39"/>
            <w:szCs w:val="22"/>
          </w:rPr>
          <w:fldChar w:fldCharType="begin"/>
        </w:r>
        <w:r w:rsidRPr="00781EA4">
          <w:rPr>
            <w:rFonts w:ascii="Segoe UI Semibold" w:eastAsia="MS Mincho" w:hAnsi="Segoe UI Semibold" w:cs="Segoe UI Semibold"/>
            <w:noProof/>
            <w:webHidden/>
            <w:color w:val="1C2B39"/>
            <w:szCs w:val="22"/>
          </w:rPr>
          <w:instrText xml:space="preserve"> PAGEREF _Toc229416919 \h </w:instrText>
        </w:r>
        <w:r w:rsidRPr="00781EA4">
          <w:rPr>
            <w:rFonts w:ascii="Segoe UI Semibold" w:eastAsia="MS Mincho" w:hAnsi="Segoe UI Semibold" w:cs="Segoe UI Semibold"/>
            <w:noProof/>
            <w:webHidden/>
            <w:color w:val="1C2B39"/>
            <w:szCs w:val="22"/>
          </w:rPr>
        </w:r>
        <w:r w:rsidRPr="00781EA4">
          <w:rPr>
            <w:rFonts w:ascii="Segoe UI Semibold" w:eastAsia="MS Mincho" w:hAnsi="Segoe UI Semibold" w:cs="Segoe UI Semibold"/>
            <w:noProof/>
            <w:webHidden/>
            <w:color w:val="1C2B39"/>
            <w:szCs w:val="22"/>
          </w:rPr>
          <w:fldChar w:fldCharType="separate"/>
        </w:r>
        <w:r w:rsidRPr="00781EA4">
          <w:rPr>
            <w:rFonts w:ascii="Segoe UI Semibold" w:eastAsia="MS Mincho" w:hAnsi="Segoe UI Semibold" w:cs="Segoe UI Semibold"/>
            <w:noProof/>
            <w:webHidden/>
            <w:color w:val="1C2B39"/>
            <w:szCs w:val="22"/>
          </w:rPr>
          <w:t>96</w:t>
        </w:r>
        <w:r w:rsidRPr="00781EA4">
          <w:rPr>
            <w:rFonts w:ascii="Segoe UI Semibold" w:eastAsia="MS Mincho" w:hAnsi="Segoe UI Semibold" w:cs="Segoe UI Semibold"/>
            <w:noProof/>
            <w:webHidden/>
            <w:color w:val="1C2B39"/>
            <w:szCs w:val="22"/>
          </w:rPr>
          <w:fldChar w:fldCharType="end"/>
        </w:r>
      </w:hyperlink>
    </w:p>
    <w:p w14:paraId="0C9B6050"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20" w:history="1">
        <w:r w:rsidRPr="00781EA4">
          <w:rPr>
            <w:rFonts w:ascii="Segoe UI Symbol" w:eastAsia="MS Mincho" w:hAnsi="Segoe UI Symbol" w:cs="Times New Roman"/>
            <w:noProof/>
            <w:color w:val="5E1919"/>
            <w:sz w:val="22"/>
            <w:szCs w:val="21"/>
            <w:u w:val="single"/>
          </w:rPr>
          <w:t>7.1 Evaluation approach</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_Toc229416920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96</w:t>
        </w:r>
        <w:r w:rsidRPr="00781EA4">
          <w:rPr>
            <w:rFonts w:ascii="Segoe UI Symbol" w:eastAsia="MS Mincho" w:hAnsi="Segoe UI Symbol" w:cs="Times New Roman"/>
            <w:noProof/>
            <w:webHidden/>
            <w:sz w:val="22"/>
            <w:szCs w:val="21"/>
          </w:rPr>
          <w:fldChar w:fldCharType="end"/>
        </w:r>
      </w:hyperlink>
    </w:p>
    <w:p w14:paraId="3FCAA358" w14:textId="77777777" w:rsidR="00781EA4" w:rsidRPr="00781EA4" w:rsidRDefault="00781EA4" w:rsidP="00781EA4">
      <w:pPr>
        <w:tabs>
          <w:tab w:val="right" w:leader="dot" w:pos="9628"/>
        </w:tabs>
        <w:spacing w:after="100" w:line="264" w:lineRule="auto"/>
        <w:ind w:left="220"/>
        <w:jc w:val="left"/>
        <w:rPr>
          <w:rFonts w:ascii="Segoe UI Symbol" w:eastAsia="MS Mincho" w:hAnsi="Segoe UI Symbol" w:cs="Times New Roman"/>
          <w:noProof/>
          <w:kern w:val="2"/>
          <w:lang w:val="en-US"/>
          <w14:ligatures w14:val="standardContextual"/>
        </w:rPr>
      </w:pPr>
      <w:hyperlink w:anchor="_Toc229416921" w:history="1">
        <w:r w:rsidRPr="00781EA4">
          <w:rPr>
            <w:rFonts w:ascii="Segoe UI Symbol" w:eastAsia="MS Mincho" w:hAnsi="Segoe UI Symbol" w:cs="Times New Roman"/>
            <w:noProof/>
            <w:color w:val="5E1919"/>
            <w:sz w:val="22"/>
            <w:szCs w:val="21"/>
            <w:u w:val="single"/>
          </w:rPr>
          <w:t>7.2 Responsibilities, data collection and future decision points</w:t>
        </w:r>
        <w:r w:rsidRPr="00781EA4">
          <w:rPr>
            <w:rFonts w:ascii="Segoe UI Symbol" w:eastAsia="MS Mincho" w:hAnsi="Segoe UI Symbol" w:cs="Times New Roman"/>
            <w:noProof/>
            <w:webHidden/>
            <w:sz w:val="22"/>
            <w:szCs w:val="21"/>
          </w:rPr>
          <w:tab/>
        </w:r>
        <w:r w:rsidRPr="00781EA4">
          <w:rPr>
            <w:rFonts w:ascii="Segoe UI Symbol" w:eastAsia="MS Mincho" w:hAnsi="Segoe UI Symbol" w:cs="Times New Roman"/>
            <w:noProof/>
            <w:webHidden/>
            <w:sz w:val="22"/>
            <w:szCs w:val="21"/>
          </w:rPr>
          <w:fldChar w:fldCharType="begin"/>
        </w:r>
        <w:r w:rsidRPr="00781EA4">
          <w:rPr>
            <w:rFonts w:ascii="Segoe UI Symbol" w:eastAsia="MS Mincho" w:hAnsi="Segoe UI Symbol" w:cs="Times New Roman"/>
            <w:noProof/>
            <w:webHidden/>
            <w:sz w:val="22"/>
            <w:szCs w:val="21"/>
          </w:rPr>
          <w:instrText xml:space="preserve"> PAGEREF _Toc229416921 \h </w:instrText>
        </w:r>
        <w:r w:rsidRPr="00781EA4">
          <w:rPr>
            <w:rFonts w:ascii="Segoe UI Symbol" w:eastAsia="MS Mincho" w:hAnsi="Segoe UI Symbol" w:cs="Times New Roman"/>
            <w:noProof/>
            <w:webHidden/>
            <w:sz w:val="22"/>
            <w:szCs w:val="21"/>
          </w:rPr>
        </w:r>
        <w:r w:rsidRPr="00781EA4">
          <w:rPr>
            <w:rFonts w:ascii="Segoe UI Symbol" w:eastAsia="MS Mincho" w:hAnsi="Segoe UI Symbol" w:cs="Times New Roman"/>
            <w:noProof/>
            <w:webHidden/>
            <w:sz w:val="22"/>
            <w:szCs w:val="21"/>
          </w:rPr>
          <w:fldChar w:fldCharType="separate"/>
        </w:r>
        <w:r w:rsidRPr="00781EA4">
          <w:rPr>
            <w:rFonts w:ascii="Segoe UI Symbol" w:eastAsia="MS Mincho" w:hAnsi="Segoe UI Symbol" w:cs="Times New Roman"/>
            <w:noProof/>
            <w:webHidden/>
            <w:sz w:val="22"/>
            <w:szCs w:val="21"/>
          </w:rPr>
          <w:t>97</w:t>
        </w:r>
        <w:r w:rsidRPr="00781EA4">
          <w:rPr>
            <w:rFonts w:ascii="Segoe UI Symbol" w:eastAsia="MS Mincho" w:hAnsi="Segoe UI Symbol" w:cs="Times New Roman"/>
            <w:noProof/>
            <w:webHidden/>
            <w:sz w:val="22"/>
            <w:szCs w:val="21"/>
          </w:rPr>
          <w:fldChar w:fldCharType="end"/>
        </w:r>
      </w:hyperlink>
    </w:p>
    <w:p w14:paraId="5BE94F58" w14:textId="77777777" w:rsidR="00781EA4" w:rsidRPr="00781EA4" w:rsidRDefault="00781EA4" w:rsidP="00781EA4">
      <w:pPr>
        <w:spacing w:after="100" w:line="264" w:lineRule="auto"/>
        <w:jc w:val="left"/>
        <w:rPr>
          <w:rFonts w:ascii="Segoe UI Symbol" w:eastAsia="MS Mincho" w:hAnsi="Segoe UI Symbol" w:cs="Times New Roman"/>
          <w:sz w:val="22"/>
          <w:szCs w:val="21"/>
        </w:rPr>
      </w:pPr>
      <w:r w:rsidRPr="00781EA4">
        <w:rPr>
          <w:rFonts w:ascii="Segoe UI Semibold" w:eastAsia="MS Mincho" w:hAnsi="Segoe UI Semibold" w:cs="Segoe UI Semibold"/>
          <w:noProof/>
          <w:color w:val="1C2B39"/>
          <w:szCs w:val="22"/>
        </w:rPr>
        <w:fldChar w:fldCharType="end"/>
      </w:r>
    </w:p>
    <w:p w14:paraId="2095BDC9" w14:textId="77777777" w:rsidR="00781EA4" w:rsidRPr="00781EA4" w:rsidRDefault="00781EA4" w:rsidP="00781EA4">
      <w:pPr>
        <w:spacing w:line="288"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br w:type="page"/>
      </w:r>
    </w:p>
    <w:p w14:paraId="2B9E8131" w14:textId="77777777" w:rsidR="00781EA4" w:rsidRPr="00781EA4" w:rsidRDefault="00781EA4" w:rsidP="00781EA4">
      <w:pPr>
        <w:keepNext/>
        <w:keepLines/>
        <w:spacing w:before="360" w:after="160" w:line="240" w:lineRule="auto"/>
        <w:jc w:val="left"/>
        <w:outlineLvl w:val="0"/>
        <w:rPr>
          <w:rFonts w:ascii="Segoe UI Semibold" w:eastAsia="MS Gothic" w:hAnsi="Segoe UI Semibold" w:cs="Times New Roman"/>
          <w:color w:val="1C2B39"/>
          <w:sz w:val="48"/>
          <w:szCs w:val="40"/>
        </w:rPr>
      </w:pPr>
      <w:bookmarkStart w:id="3" w:name="_Toc229416884"/>
      <w:r w:rsidRPr="00781EA4">
        <w:rPr>
          <w:rFonts w:ascii="Segoe UI Semibold" w:eastAsia="MS Gothic" w:hAnsi="Segoe UI Semibold" w:cs="Times New Roman"/>
          <w:color w:val="1C2B39"/>
          <w:sz w:val="48"/>
          <w:szCs w:val="40"/>
        </w:rPr>
        <w:lastRenderedPageBreak/>
        <w:t xml:space="preserve">Executive Summary </w:t>
      </w:r>
      <w:bookmarkEnd w:id="3"/>
    </w:p>
    <w:p w14:paraId="7ACEFEF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National Disability Insurance Scheme (NDIS, the Scheme) was established in 2013 to support people with permanent and significant disability. The Scheme provides funding for reasonable and necessary supports to allow people with disability to be independent, and participate in social and economic life.</w:t>
      </w:r>
    </w:p>
    <w:p w14:paraId="7218B64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current legislative settings and implementation of the Scheme has not been consistent with its original design as envisaged in the 2011 Productivity Commission inquiry into ‘Disability Care and Support’. This has seen the cost of the Scheme continue to grow beyond sustainable levels, driven by both the higher than anticipated number of participants, and higher average costs per participant than the 2011 Productivity Commission and governments anticipated. </w:t>
      </w:r>
      <w:r w:rsidRPr="00781EA4">
        <w:rPr>
          <w:rFonts w:ascii="Segoe UI Symbol" w:eastAsia="MS Mincho" w:hAnsi="Segoe UI Symbol" w:cs="Times New Roman"/>
          <w:sz w:val="22"/>
          <w:szCs w:val="21"/>
          <w:highlight w:val="yellow"/>
        </w:rPr>
        <w:t xml:space="preserve"> </w:t>
      </w:r>
    </w:p>
    <w:p w14:paraId="3915AC91"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 xml:space="preserve">Figure </w:t>
      </w:r>
      <w:r w:rsidRPr="00781EA4">
        <w:rPr>
          <w:rFonts w:ascii="Segoe UI Symbol" w:eastAsia="MS Mincho" w:hAnsi="Segoe UI Symbol" w:cs="Times New Roman"/>
          <w:b/>
          <w:bCs/>
          <w:smallCaps/>
          <w:color w:val="4D759C"/>
          <w:sz w:val="22"/>
          <w:szCs w:val="21"/>
        </w:rPr>
        <w:fldChar w:fldCharType="begin"/>
      </w:r>
      <w:r w:rsidRPr="00781EA4">
        <w:rPr>
          <w:rFonts w:ascii="Segoe UI Symbol" w:eastAsia="MS Mincho" w:hAnsi="Segoe UI Symbol" w:cs="Times New Roman"/>
          <w:b/>
          <w:bCs/>
          <w:smallCaps/>
          <w:color w:val="4D759C"/>
          <w:sz w:val="22"/>
          <w:szCs w:val="21"/>
        </w:rPr>
        <w:instrText xml:space="preserve"> SEQ Figure \* ARABIC </w:instrText>
      </w:r>
      <w:r w:rsidRPr="00781EA4">
        <w:rPr>
          <w:rFonts w:ascii="Segoe UI Symbol" w:eastAsia="MS Mincho" w:hAnsi="Segoe UI Symbol" w:cs="Times New Roman"/>
          <w:b/>
          <w:bCs/>
          <w:smallCaps/>
          <w:color w:val="4D759C"/>
          <w:sz w:val="22"/>
          <w:szCs w:val="21"/>
        </w:rPr>
        <w:fldChar w:fldCharType="separate"/>
      </w:r>
      <w:r w:rsidRPr="00781EA4">
        <w:rPr>
          <w:rFonts w:ascii="Segoe UI Symbol" w:eastAsia="MS Mincho" w:hAnsi="Segoe UI Symbol" w:cs="Times New Roman"/>
          <w:b/>
          <w:bCs/>
          <w:smallCaps/>
          <w:noProof/>
          <w:color w:val="4D759C"/>
          <w:sz w:val="22"/>
          <w:szCs w:val="21"/>
        </w:rPr>
        <w:t>1</w:t>
      </w:r>
      <w:r w:rsidRPr="00781EA4">
        <w:rPr>
          <w:rFonts w:ascii="Segoe UI Symbol" w:eastAsia="MS Mincho" w:hAnsi="Segoe UI Symbol" w:cs="Times New Roman"/>
          <w:b/>
          <w:bCs/>
          <w:smallCaps/>
          <w:color w:val="4D759C"/>
          <w:sz w:val="22"/>
          <w:szCs w:val="21"/>
        </w:rPr>
        <w:fldChar w:fldCharType="end"/>
      </w:r>
      <w:r w:rsidRPr="00781EA4">
        <w:rPr>
          <w:rFonts w:ascii="Segoe UI Symbol" w:eastAsia="MS Mincho" w:hAnsi="Segoe UI Symbol" w:cs="Times New Roman"/>
          <w:b/>
          <w:bCs/>
          <w:smallCaps/>
          <w:color w:val="4D759C"/>
          <w:sz w:val="22"/>
          <w:szCs w:val="21"/>
        </w:rPr>
        <w:t>. NDIS Participants and Participant Plan Expenses over time</w:t>
      </w:r>
      <w:r w:rsidRPr="00781EA4">
        <w:rPr>
          <w:rFonts w:ascii="Segoe UI Symbol" w:eastAsia="MS Mincho" w:hAnsi="Segoe UI Symbol" w:cs="Times New Roman"/>
          <w:b/>
          <w:bCs/>
          <w:smallCaps/>
          <w:color w:val="4D759C"/>
          <w:sz w:val="22"/>
          <w:szCs w:val="21"/>
          <w:vertAlign w:val="superscript"/>
        </w:rPr>
        <w:footnoteReference w:id="2"/>
      </w:r>
    </w:p>
    <w:p w14:paraId="0F8A0A6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noProof/>
          <w:sz w:val="22"/>
          <w:szCs w:val="21"/>
        </w:rPr>
        <w:drawing>
          <wp:inline distT="0" distB="0" distL="0" distR="0" wp14:anchorId="4AE73380" wp14:editId="22AF830E">
            <wp:extent cx="6120130" cy="3124835"/>
            <wp:effectExtent l="0" t="0" r="13970" b="18415"/>
            <wp:docPr id="96620009" name="Chart 1" descr="A column chart showing a correlation between the increase in NDIS Participants and plan costs from 2013-14 to 2024-25.&#10;&#10;This shows a total of 0 participants to start 2013-14. The graph then shows growth and highlights the following numbers over time: 89,610 participants and $2.1 billion in 2067-17; 286,015 participants and $10.5 billion in 2018-19; 391,999 participants in $17.6 billion in 2019-20; and the final numbers highlighted are 739,414 participants and $46.6 billion in 2024-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BCB43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Scheme design is also contributing to growing inequity across social care systems in Australia. The NDIS provides uncapped supports to participants, while aged care and other services have set funding levels according to assessed need. The same applies to supports </w:t>
      </w:r>
      <w:r w:rsidRPr="00781EA4">
        <w:rPr>
          <w:rFonts w:ascii="Segoe UI Symbol" w:eastAsia="MS Mincho" w:hAnsi="Segoe UI Symbol" w:cs="Times New Roman"/>
          <w:sz w:val="22"/>
          <w:szCs w:val="21"/>
        </w:rPr>
        <w:lastRenderedPageBreak/>
        <w:t>for people with psychosocial disability funded under Medicare, whereas the NDIS is limited only by the concept of ‘reasonable and necessary’.</w:t>
      </w:r>
    </w:p>
    <w:p w14:paraId="0B5B0D7C"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 xml:space="preserve">Successive governments have introduced NDIS reforms aimed at stabilising Scheme costs and attempting to better define the boundaries of what is and is not an NDIS support based on the original scheme design. Despite this focus on sustainability measures, including legislative reforms commencing in 2023, the cost of the Scheme has continued to increase at rates significantly above inflation and population growth. </w:t>
      </w:r>
    </w:p>
    <w:p w14:paraId="3F20FD8D"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 w:name="_Toc229416885"/>
      <w:r w:rsidRPr="00781EA4">
        <w:rPr>
          <w:rFonts w:ascii="Segoe UI Semibold" w:eastAsia="MS Gothic" w:hAnsi="Segoe UI Semibold" w:cs="Times New Roman"/>
          <w:color w:val="1C2B39"/>
          <w:sz w:val="36"/>
          <w:szCs w:val="28"/>
        </w:rPr>
        <w:t>Setting NDIS growth targets</w:t>
      </w:r>
      <w:bookmarkEnd w:id="4"/>
    </w:p>
    <w:p w14:paraId="6FABEA3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2023, National Cabinet committed to a </w:t>
      </w:r>
      <w:r w:rsidRPr="00781EA4">
        <w:rPr>
          <w:rFonts w:ascii="Segoe UI Symbol" w:eastAsia="MS Mincho" w:hAnsi="Segoe UI Symbol" w:cs="Times New Roman"/>
          <w:i/>
          <w:sz w:val="22"/>
          <w:szCs w:val="21"/>
        </w:rPr>
        <w:t>NDIS</w:t>
      </w:r>
      <w:r w:rsidRPr="00781EA4">
        <w:rPr>
          <w:rFonts w:ascii="Segoe UI Symbol" w:eastAsia="MS Mincho" w:hAnsi="Segoe UI Symbol" w:cs="Times New Roman"/>
          <w:i/>
          <w:iCs/>
          <w:sz w:val="22"/>
          <w:szCs w:val="21"/>
        </w:rPr>
        <w:t xml:space="preserve"> Financial Sustainability Framework</w:t>
      </w:r>
      <w:r w:rsidRPr="00781EA4">
        <w:rPr>
          <w:rFonts w:ascii="Segoe UI Symbol" w:eastAsia="MS Mincho" w:hAnsi="Segoe UI Symbol" w:cs="Times New Roman"/>
          <w:sz w:val="22"/>
          <w:szCs w:val="21"/>
        </w:rPr>
        <w:t> to ensure the NDIS could continue to provide life-changing outcomes for future generations of Australians with disability. The framework provided an annual growth target in the total costs of the Scheme of no more than 8 per cent by 1 July 2026, with further moderation of growth as the Scheme matured. Progress has been made, with Scheme costs reducing from 22.9 per cent in 2022-23 down to 10.5 per cent in 2025-26. However, more needs to be done to further constrain growth.</w:t>
      </w:r>
    </w:p>
    <w:p w14:paraId="3144C0E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Earlier this year National Cabinet agreed to additional reforms, including to work together to target annual cost increases for the NDIS of 5 to 6 per cent, or lower.</w:t>
      </w:r>
      <w:r w:rsidRPr="00781EA4">
        <w:rPr>
          <w:rFonts w:ascii="Segoe UI Symbol" w:eastAsia="MS Mincho" w:hAnsi="Segoe UI Symbol" w:cs="Times New Roman"/>
          <w:sz w:val="22"/>
          <w:szCs w:val="21"/>
          <w:lang w:val="en-US"/>
        </w:rPr>
        <w:t> The latest projections for 2026</w:t>
      </w:r>
      <w:r w:rsidRPr="00781EA4">
        <w:rPr>
          <w:rFonts w:ascii="Segoe UI Symbol" w:eastAsia="MS Mincho" w:hAnsi="Segoe UI Symbol" w:cs="Times New Roman"/>
          <w:sz w:val="22"/>
          <w:szCs w:val="21"/>
          <w:lang w:val="en-US"/>
        </w:rPr>
        <w:noBreakHyphen/>
        <w:t>27 Budget, however, show that without further intervention costs will continue to escalate meaning the 8 per cent growth target would not be met when the sustainability target takes effect from 1 July 2026</w:t>
      </w:r>
      <w:r w:rsidRPr="00781EA4" w:rsidDel="003A3EF5">
        <w:rPr>
          <w:rFonts w:ascii="Segoe UI Symbol" w:eastAsia="MS Mincho" w:hAnsi="Segoe UI Symbol" w:cs="Times New Roman"/>
          <w:sz w:val="22"/>
          <w:szCs w:val="21"/>
          <w:lang w:val="en-US"/>
        </w:rPr>
        <w:t>.</w:t>
      </w:r>
    </w:p>
    <w:p w14:paraId="35A8587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Reform to the NDIS is required to restore the Scheme to its original intent and moderate Scheme expenses to be on a sustainable trajectory, to continue supporting future generations. </w:t>
      </w:r>
    </w:p>
    <w:p w14:paraId="1656E08B"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 Department of Health, Disability and Ageing (DHDA, the Department) was tasked with developing one or more measures that will mitigate costs growth and help achieve National Cabinet’s updated annual growth target of 5 to 6 per cent or lower. </w:t>
      </w:r>
    </w:p>
    <w:p w14:paraId="1DF0EC05"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5" w:name="_Toc229416886"/>
      <w:r w:rsidRPr="00781EA4">
        <w:rPr>
          <w:rFonts w:ascii="Segoe UI Semibold" w:eastAsia="MS Gothic" w:hAnsi="Segoe UI Semibold" w:cs="Times New Roman"/>
          <w:color w:val="1C2B39"/>
          <w:sz w:val="36"/>
          <w:szCs w:val="28"/>
        </w:rPr>
        <w:t>What’s in the Budget Package?</w:t>
      </w:r>
      <w:bookmarkEnd w:id="5"/>
    </w:p>
    <w:p w14:paraId="3E9B462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 NDIS Budget package has four pillars of reform to the NDIS that are designed to secure its future through:</w:t>
      </w:r>
    </w:p>
    <w:p w14:paraId="65DEDA79"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Fighting fraud and stopping rorts.</w:t>
      </w:r>
    </w:p>
    <w:p w14:paraId="3170366A"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Slowing rapid cost increases.</w:t>
      </w:r>
    </w:p>
    <w:p w14:paraId="38E44DE9"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Clearer eligibility requirements.</w:t>
      </w:r>
    </w:p>
    <w:p w14:paraId="298DAF79"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Delivering quality services and support to participants.</w:t>
      </w:r>
    </w:p>
    <w:p w14:paraId="3B9187E7"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6" w:name="_Toc229416887"/>
      <w:r w:rsidRPr="00781EA4">
        <w:rPr>
          <w:rFonts w:ascii="Segoe UI Semibold" w:eastAsia="MS Gothic" w:hAnsi="Segoe UI Semibold" w:cs="Times New Roman"/>
          <w:color w:val="1C2B39"/>
          <w:sz w:val="36"/>
          <w:szCs w:val="28"/>
        </w:rPr>
        <w:lastRenderedPageBreak/>
        <w:t xml:space="preserve">Measures included in this Impact </w:t>
      </w:r>
      <w:bookmarkEnd w:id="6"/>
      <w:r w:rsidRPr="00781EA4">
        <w:rPr>
          <w:rFonts w:ascii="Segoe UI Semibold" w:eastAsia="MS Gothic" w:hAnsi="Segoe UI Semibold" w:cs="Times New Roman"/>
          <w:color w:val="1C2B39"/>
          <w:sz w:val="36"/>
          <w:szCs w:val="28"/>
        </w:rPr>
        <w:t>Analysis</w:t>
      </w:r>
    </w:p>
    <w:p w14:paraId="591785A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lang w:val="en-US"/>
        </w:rPr>
        <w:t>This Impact Analysis outlines options and considerations of measures which form a part of the broader package of reforms announced in the 2026-27 Budget. The NDIS reform measures covered</w:t>
      </w:r>
      <w:r w:rsidRPr="00781EA4">
        <w:rPr>
          <w:rFonts w:ascii="Segoe UI Symbol" w:eastAsia="MS Mincho" w:hAnsi="Segoe UI Symbol" w:cs="Times New Roman"/>
          <w:sz w:val="22"/>
          <w:szCs w:val="21"/>
        </w:rPr>
        <w:t xml:space="preserve"> in this Impact Analysis are:</w:t>
      </w:r>
    </w:p>
    <w:p w14:paraId="7670391A"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Strengthening the interpretation of permanent, or likely permanent, impairment.</w:t>
      </w:r>
    </w:p>
    <w:p w14:paraId="4A4B92EE"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Tightening eligibility based on access to other service systems.</w:t>
      </w:r>
    </w:p>
    <w:p w14:paraId="5050914C"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Limiting unscheduled plan reassessments.</w:t>
      </w:r>
    </w:p>
    <w:p w14:paraId="3DE2EC79"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Resetting support budgets in old framework plans for social and community participation and capacity building daily activity supports.</w:t>
      </w:r>
    </w:p>
    <w:p w14:paraId="4596ABF5"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Tightening the definition of reasonable and necessary supports.</w:t>
      </w:r>
    </w:p>
    <w:p w14:paraId="404FB337" w14:textId="77777777" w:rsidR="00781EA4" w:rsidRPr="00781EA4" w:rsidRDefault="00781EA4" w:rsidP="00B265FD">
      <w:pPr>
        <w:numPr>
          <w:ilvl w:val="0"/>
          <w:numId w:val="117"/>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Commissioning Plan Management and Support Coordination services.</w:t>
      </w:r>
    </w:p>
    <w:p w14:paraId="4C9B1D5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Department has prepared a separate Impact Analysis on the expansion of the mandatory registration of providers.</w:t>
      </w:r>
    </w:p>
    <w:p w14:paraId="75C0B28B"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Reforms not detailed in this Impact Analysis are mentioned throughout the Impact Analysis to demonstrate the interactions and interconnectedness of the package of measures. Due to interactions between the measures, the number of participants impacted and the impact on Scheme costs have been modelled as a package. Where possible, impacts of the individual elements have been identified in this Impact Analysis. </w:t>
      </w:r>
    </w:p>
    <w:p w14:paraId="7C8E83F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w:t>
      </w:r>
    </w:p>
    <w:p w14:paraId="0268A1BA"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031102B6" w14:textId="77777777" w:rsidR="00781EA4" w:rsidRPr="00781EA4" w:rsidRDefault="00781EA4" w:rsidP="00B265FD">
      <w:pPr>
        <w:keepNext/>
        <w:keepLines/>
        <w:pageBreakBefore/>
        <w:numPr>
          <w:ilvl w:val="0"/>
          <w:numId w:val="88"/>
        </w:numPr>
        <w:spacing w:before="360" w:after="160" w:line="240" w:lineRule="auto"/>
        <w:ind w:left="714" w:hanging="357"/>
        <w:jc w:val="left"/>
        <w:outlineLvl w:val="0"/>
        <w:rPr>
          <w:rFonts w:ascii="Segoe UI Semibold" w:eastAsia="MS Gothic" w:hAnsi="Segoe UI Semibold" w:cs="Times New Roman"/>
          <w:color w:val="1C2B39"/>
          <w:sz w:val="48"/>
          <w:szCs w:val="40"/>
        </w:rPr>
      </w:pPr>
      <w:bookmarkStart w:id="7" w:name="_Toc229416888"/>
      <w:r w:rsidRPr="00781EA4">
        <w:rPr>
          <w:rFonts w:ascii="Segoe UI Semibold" w:eastAsia="MS Gothic" w:hAnsi="Segoe UI Semibold" w:cs="Times New Roman"/>
          <w:color w:val="1C2B39"/>
          <w:sz w:val="48"/>
          <w:szCs w:val="40"/>
        </w:rPr>
        <w:lastRenderedPageBreak/>
        <w:t>Background</w:t>
      </w:r>
      <w:bookmarkEnd w:id="7"/>
    </w:p>
    <w:p w14:paraId="3EA1C50E"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8" w:name="_Toc228361227"/>
      <w:bookmarkStart w:id="9" w:name="_Toc228363305"/>
      <w:bookmarkStart w:id="10" w:name="_Toc228363396"/>
      <w:bookmarkStart w:id="11" w:name="_Toc229416889"/>
      <w:r w:rsidRPr="00781EA4">
        <w:rPr>
          <w:rFonts w:ascii="Segoe UI Semibold" w:eastAsia="MS Gothic" w:hAnsi="Segoe UI Semibold" w:cs="Times New Roman"/>
          <w:color w:val="1C2B39"/>
          <w:sz w:val="36"/>
          <w:szCs w:val="28"/>
        </w:rPr>
        <w:t>1.1 Overview</w:t>
      </w:r>
      <w:bookmarkEnd w:id="8"/>
      <w:bookmarkEnd w:id="9"/>
      <w:bookmarkEnd w:id="10"/>
      <w:bookmarkEnd w:id="11"/>
    </w:p>
    <w:p w14:paraId="5F1178C1"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MS Mincho" w:hAnsi="Segoe UI Symbol" w:cs="Times New Roman"/>
          <w:sz w:val="22"/>
          <w:szCs w:val="21"/>
        </w:rPr>
        <w:t xml:space="preserve">The NDIS was established in 2013 as a world leading scheme to support people with significant disability to live independently and fully participate in their communities. </w:t>
      </w:r>
      <w:r w:rsidRPr="00781EA4">
        <w:rPr>
          <w:rFonts w:ascii="Segoe UI Symbol" w:eastAsia="Segoe UI Symbol" w:hAnsi="Segoe UI Symbol"/>
          <w:color w:val="000000"/>
          <w:sz w:val="22"/>
          <w:szCs w:val="22"/>
          <w14:ligatures w14:val="standardContextual"/>
        </w:rPr>
        <w:t xml:space="preserve">Its implementation over the last decade has broken new ground in supporting people with disability to utilise personalised budgets, and the Scheme provides a high level of choice of services for participants. </w:t>
      </w:r>
    </w:p>
    <w:p w14:paraId="3C527209"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lang w:val="en-US"/>
          <w14:ligatures w14:val="standardContextual"/>
        </w:rPr>
        <w:t xml:space="preserve">The Scheme operates within a public value framework underpinned by Australians’ strong expectations that government will maintain institutions providing social protection to support people with disability. Public value is created when public institutions produce outcomes that are authorised by the community, operationally feasible and substantively valued beyond what markets can deliver. The NDIS was designed to meet this threshold, grounded in a commitment that disability support should be needs-based, portable and equitable. </w:t>
      </w:r>
    </w:p>
    <w:p w14:paraId="41ED88A7"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There have been unintended consequences in the implementation of these design parameters. These have included an over-reliance on access lists which are based on diagnosis rather than impairment, inequitable and inconsistent planning outcomes for participants, and market related shortcomings, non</w:t>
      </w:r>
      <w:r w:rsidRPr="00781EA4">
        <w:rPr>
          <w:rFonts w:ascii="Segoe UI Symbol" w:eastAsia="Segoe UI Symbol" w:hAnsi="Segoe UI Symbol"/>
          <w:color w:val="000000"/>
          <w:sz w:val="22"/>
          <w:szCs w:val="22"/>
          <w14:ligatures w14:val="standardContextual"/>
        </w:rPr>
        <w:noBreakHyphen/>
        <w:t xml:space="preserve">compliance and fraudulent activities. This has contributed to significant growth in overall expenditure, well beyond a sustainable level for demand-driven social services. </w:t>
      </w:r>
    </w:p>
    <w:p w14:paraId="50A0502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The 2023 Independent Review into the NDIS, titled </w:t>
      </w:r>
      <w:r w:rsidRPr="00781EA4">
        <w:rPr>
          <w:rFonts w:ascii="Segoe UI Symbol" w:eastAsia="Segoe UI Symbol" w:hAnsi="Segoe UI Symbol"/>
          <w:i/>
          <w:color w:val="000000"/>
          <w:sz w:val="22"/>
          <w:szCs w:val="22"/>
          <w14:ligatures w14:val="standardContextual"/>
        </w:rPr>
        <w:t>Working together to deliver the NDIS</w:t>
      </w:r>
      <w:r w:rsidRPr="00781EA4">
        <w:rPr>
          <w:rFonts w:ascii="Segoe UI Symbol" w:eastAsia="Segoe UI Symbol" w:hAnsi="Segoe UI Symbol"/>
          <w:color w:val="000000"/>
          <w:sz w:val="22"/>
          <w:szCs w:val="22"/>
          <w14:ligatures w14:val="standardContextual"/>
        </w:rPr>
        <w:t xml:space="preserve"> (the NDIS Review, the review), found significant sustainability and distributional issues. The Australian and state and territory governments have already announced and implemented a range of measures aimed at addressing the issues identified in the NDIS Review, including Thriving Kids that will commence from October 2026. The NDIS reforms announced in the 2026</w:t>
      </w:r>
      <w:r w:rsidRPr="00781EA4">
        <w:rPr>
          <w:rFonts w:ascii="Segoe UI Symbol" w:eastAsia="Segoe UI Symbol" w:hAnsi="Segoe UI Symbol"/>
          <w:color w:val="000000"/>
          <w:sz w:val="22"/>
          <w:szCs w:val="22"/>
          <w14:ligatures w14:val="standardContextual"/>
        </w:rPr>
        <w:noBreakHyphen/>
        <w:t>27 Budget are another step towards addressing those issues.</w:t>
      </w:r>
    </w:p>
    <w:p w14:paraId="312FA7B5" w14:textId="77777777" w:rsidR="00781EA4" w:rsidRPr="00781EA4" w:rsidRDefault="00781EA4" w:rsidP="00781EA4">
      <w:pPr>
        <w:spacing w:before="120" w:after="160" w:line="264" w:lineRule="auto"/>
        <w:jc w:val="left"/>
        <w:rPr>
          <w:rFonts w:ascii="Segoe UI Symbol" w:eastAsia="MS Mincho" w:hAnsi="Segoe UI Symbol" w:cs="Times New Roman"/>
          <w:sz w:val="22"/>
          <w:szCs w:val="21"/>
          <w:lang w:val="en-US"/>
        </w:rPr>
      </w:pPr>
      <w:r w:rsidRPr="00781EA4">
        <w:rPr>
          <w:rFonts w:ascii="Segoe UI Symbol" w:eastAsia="Segoe UI Symbol" w:hAnsi="Segoe UI Symbol"/>
          <w:color w:val="000000"/>
          <w:sz w:val="22"/>
          <w:szCs w:val="22"/>
          <w14:ligatures w14:val="standardContextual"/>
        </w:rPr>
        <w:t>Sustainable and equitable distribution of resources are the cornerstones of social support systems. The role of government is to ensure the needs of citizens are not just met, but distributed effectively across the whole community, and this requires constant attention. Distributional effects of social services include consideration of the availability of funding, support and services and also the balance of relative benefit against other competing demands. Changes in community expectations of</w:t>
      </w:r>
      <w:r w:rsidRPr="00781EA4" w:rsidDel="00133E1C">
        <w:rPr>
          <w:rFonts w:ascii="Segoe UI Symbol" w:eastAsia="Segoe UI Symbol" w:hAnsi="Segoe UI Symbol"/>
          <w:color w:val="000000"/>
          <w:sz w:val="22"/>
          <w:szCs w:val="22"/>
          <w14:ligatures w14:val="standardContextual"/>
        </w:rPr>
        <w:t xml:space="preserve"> </w:t>
      </w:r>
      <w:r w:rsidRPr="00781EA4">
        <w:rPr>
          <w:rFonts w:ascii="Segoe UI Symbol" w:eastAsia="Segoe UI Symbol" w:hAnsi="Segoe UI Symbol"/>
          <w:color w:val="000000"/>
          <w:sz w:val="22"/>
          <w:szCs w:val="22"/>
          <w14:ligatures w14:val="standardContextual"/>
        </w:rPr>
        <w:t>social service expenditure, as </w:t>
      </w:r>
      <w:r w:rsidRPr="00781EA4">
        <w:rPr>
          <w:rFonts w:ascii="Segoe UI Symbol" w:eastAsia="MS Mincho" w:hAnsi="Segoe UI Symbol" w:cs="Times New Roman"/>
          <w:sz w:val="22"/>
          <w:szCs w:val="21"/>
        </w:rPr>
        <w:t>well as demand related to demographic changes, create pressure on budgets. This can necessitate policy changes to balance competing priorities.</w:t>
      </w:r>
      <w:r w:rsidRPr="00781EA4">
        <w:rPr>
          <w:rFonts w:ascii="Segoe UI Symbol" w:eastAsia="MS Mincho" w:hAnsi="Segoe UI Symbol" w:cs="Times New Roman"/>
          <w:sz w:val="22"/>
          <w:szCs w:val="21"/>
          <w:lang w:val="en-US"/>
        </w:rPr>
        <w:t xml:space="preserve"> </w:t>
      </w:r>
    </w:p>
    <w:p w14:paraId="0C41A5C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olor w:val="000000"/>
          <w:sz w:val="22"/>
          <w:szCs w:val="21"/>
        </w:rPr>
        <w:t xml:space="preserve">As a community, Australia supports a relatively high level of social spending on disability compared to the Organisation for Economic Co-operation and Development (OECD) </w:t>
      </w:r>
      <w:r w:rsidRPr="00781EA4">
        <w:rPr>
          <w:rFonts w:ascii="Segoe UI Symbol" w:eastAsia="MS Mincho" w:hAnsi="Segoe UI Symbol"/>
          <w:color w:val="000000"/>
          <w:sz w:val="22"/>
          <w:szCs w:val="21"/>
        </w:rPr>
        <w:lastRenderedPageBreak/>
        <w:t>average</w:t>
      </w:r>
      <w:r w:rsidRPr="00781EA4">
        <w:rPr>
          <w:rFonts w:ascii="Segoe UI Symbol" w:eastAsia="MS Mincho" w:hAnsi="Segoe UI Symbol" w:cs="Times New Roman"/>
          <w:sz w:val="22"/>
          <w:szCs w:val="21"/>
        </w:rPr>
        <w:t>.</w:t>
      </w:r>
      <w:r w:rsidRPr="00781EA4">
        <w:rPr>
          <w:rFonts w:ascii="Segoe UI Symbol" w:eastAsia="MS Mincho" w:hAnsi="Segoe UI Symbol" w:cs="Times New Roman"/>
          <w:sz w:val="22"/>
          <w:szCs w:val="21"/>
          <w:vertAlign w:val="superscript"/>
          <w:lang w:val="en-US"/>
        </w:rPr>
        <w:footnoteReference w:id="3"/>
      </w:r>
      <w:r w:rsidRPr="00781EA4">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rPr>
        <w:t>The figure below shows that while the proportion of government expenditure on social spending overall in Australia has fallen below the OECD average, spending on disability services and supports (including pensions) has increased over the last decade to nearly double the OECD average.</w:t>
      </w:r>
      <w:r w:rsidRPr="00781EA4">
        <w:rPr>
          <w:rFonts w:ascii="Segoe UI Symbol" w:eastAsia="MS Mincho" w:hAnsi="Segoe UI Symbol" w:cs="Times New Roman"/>
          <w:sz w:val="22"/>
          <w:szCs w:val="21"/>
          <w:vertAlign w:val="superscript"/>
          <w:lang w:val="en-US"/>
        </w:rPr>
        <w:footnoteReference w:id="4"/>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vertAlign w:val="superscript"/>
        </w:rPr>
        <w:footnoteReference w:id="5"/>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vertAlign w:val="superscript"/>
        </w:rPr>
        <w:footnoteReference w:id="6"/>
      </w:r>
    </w:p>
    <w:p w14:paraId="4D822AD2"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 xml:space="preserve">Figure </w:t>
      </w:r>
      <w:r w:rsidRPr="00781EA4">
        <w:rPr>
          <w:rFonts w:ascii="Segoe UI Symbol" w:eastAsia="MS Mincho" w:hAnsi="Segoe UI Symbol" w:cs="Times New Roman"/>
          <w:b/>
          <w:bCs/>
          <w:smallCaps/>
          <w:color w:val="4D759C"/>
          <w:sz w:val="22"/>
          <w:szCs w:val="21"/>
        </w:rPr>
        <w:fldChar w:fldCharType="begin"/>
      </w:r>
      <w:r w:rsidRPr="00781EA4">
        <w:rPr>
          <w:rFonts w:ascii="Segoe UI Symbol" w:eastAsia="MS Mincho" w:hAnsi="Segoe UI Symbol" w:cs="Times New Roman"/>
          <w:b/>
          <w:bCs/>
          <w:smallCaps/>
          <w:color w:val="4D759C"/>
          <w:sz w:val="22"/>
          <w:szCs w:val="21"/>
        </w:rPr>
        <w:instrText xml:space="preserve"> SEQ Figure \* ARABIC </w:instrText>
      </w:r>
      <w:r w:rsidRPr="00781EA4">
        <w:rPr>
          <w:rFonts w:ascii="Segoe UI Symbol" w:eastAsia="MS Mincho" w:hAnsi="Segoe UI Symbol" w:cs="Times New Roman"/>
          <w:b/>
          <w:bCs/>
          <w:smallCaps/>
          <w:color w:val="4D759C"/>
          <w:sz w:val="22"/>
          <w:szCs w:val="21"/>
        </w:rPr>
        <w:fldChar w:fldCharType="separate"/>
      </w:r>
      <w:r w:rsidRPr="00781EA4">
        <w:rPr>
          <w:rFonts w:ascii="Segoe UI Symbol" w:eastAsia="MS Mincho" w:hAnsi="Segoe UI Symbol" w:cs="Times New Roman"/>
          <w:b/>
          <w:bCs/>
          <w:smallCaps/>
          <w:noProof/>
          <w:color w:val="4D759C"/>
          <w:sz w:val="22"/>
          <w:szCs w:val="21"/>
        </w:rPr>
        <w:t>2</w:t>
      </w:r>
      <w:r w:rsidRPr="00781EA4">
        <w:rPr>
          <w:rFonts w:ascii="Segoe UI Symbol" w:eastAsia="MS Mincho" w:hAnsi="Segoe UI Symbol" w:cs="Times New Roman"/>
          <w:b/>
          <w:bCs/>
          <w:smallCaps/>
          <w:color w:val="4D759C"/>
          <w:sz w:val="22"/>
          <w:szCs w:val="21"/>
        </w:rPr>
        <w:fldChar w:fldCharType="end"/>
      </w:r>
      <w:r w:rsidRPr="00781EA4">
        <w:rPr>
          <w:rFonts w:ascii="Segoe UI Symbol" w:eastAsia="MS Mincho" w:hAnsi="Segoe UI Symbol" w:cs="Times New Roman"/>
          <w:b/>
          <w:bCs/>
          <w:smallCaps/>
          <w:color w:val="4D759C"/>
          <w:sz w:val="22"/>
          <w:szCs w:val="21"/>
        </w:rPr>
        <w:t>. Social expenditure shares of general government expenditure: Australia and OECD, 1980 to 2022</w:t>
      </w:r>
    </w:p>
    <w:p w14:paraId="15B19E79" w14:textId="77777777" w:rsidR="00781EA4" w:rsidRPr="00781EA4" w:rsidRDefault="00781EA4" w:rsidP="00781EA4">
      <w:pPr>
        <w:autoSpaceDE w:val="0"/>
        <w:autoSpaceDN w:val="0"/>
        <w:adjustRightInd w:val="0"/>
        <w:spacing w:after="0" w:line="240" w:lineRule="auto"/>
        <w:jc w:val="center"/>
        <w:rPr>
          <w:rFonts w:eastAsia="Segoe UI Symbol"/>
          <w:color w:val="000000"/>
          <w14:ligatures w14:val="standardContextual"/>
        </w:rPr>
      </w:pPr>
      <w:r w:rsidRPr="00781EA4">
        <w:rPr>
          <w:rFonts w:eastAsia="Segoe UI Symbol"/>
          <w:noProof/>
          <w:color w:val="000000"/>
          <w14:ligatures w14:val="standardContextual"/>
        </w:rPr>
        <w:drawing>
          <wp:inline distT="0" distB="0" distL="0" distR="0" wp14:anchorId="4243637D" wp14:editId="2E4C7D1D">
            <wp:extent cx="5968898" cy="3621512"/>
            <wp:effectExtent l="0" t="0" r="0" b="0"/>
            <wp:docPr id="1281450341" name="Picture 8" descr="An image of a line chart comparing Government expenditure on social spend.&#10;&#10;This shows that proportion of government expenditure on social spending overall is now below the OECD average. However, spending on disability services and supports (including pensions) has increased over the last decade to nearly double the OECD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50341" name="Picture 8" descr="An image of a line chart comparing Government expenditure on social spend.&#10;&#10;This shows that proportion of government expenditure on social spending overall is now below the OECD average. However, spending on disability services and supports (including pensions) has increased over the last decade to nearly double the OECD average.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52308" cy="3672120"/>
                    </a:xfrm>
                    <a:prstGeom prst="rect">
                      <a:avLst/>
                    </a:prstGeom>
                    <a:noFill/>
                    <a:ln>
                      <a:noFill/>
                    </a:ln>
                  </pic:spPr>
                </pic:pic>
              </a:graphicData>
            </a:graphic>
          </wp:inline>
        </w:drawing>
      </w:r>
    </w:p>
    <w:p w14:paraId="5A1935D0" w14:textId="77777777" w:rsidR="00781EA4" w:rsidRPr="00781EA4" w:rsidRDefault="00781EA4" w:rsidP="00781EA4">
      <w:pPr>
        <w:autoSpaceDE w:val="0"/>
        <w:autoSpaceDN w:val="0"/>
        <w:adjustRightInd w:val="0"/>
        <w:spacing w:after="0" w:line="240" w:lineRule="auto"/>
        <w:jc w:val="left"/>
        <w:rPr>
          <w:rFonts w:ascii="Segoe UI Symbol" w:eastAsia="Segoe UI Symbol" w:hAnsi="Segoe UI Symbol"/>
          <w:color w:val="000000"/>
          <w:sz w:val="22"/>
          <w:szCs w:val="22"/>
          <w14:ligatures w14:val="standardContextual"/>
        </w:rPr>
      </w:pPr>
    </w:p>
    <w:p w14:paraId="14324CB3"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However, there is concern that the increased expenditure on the NDIS is not delivering on its original intent. Outcomes are not consistently measured, demand continues to increase, and the Scheme is driving workforce and other market distortions. The Scheme currently lacks </w:t>
      </w:r>
      <w:r w:rsidRPr="00781EA4">
        <w:rPr>
          <w:rFonts w:ascii="Segoe UI Symbol" w:eastAsia="Segoe UI Symbol" w:hAnsi="Segoe UI Symbol"/>
          <w:color w:val="000000"/>
          <w:sz w:val="22"/>
          <w:szCs w:val="22"/>
          <w14:ligatures w14:val="standardContextual"/>
        </w:rPr>
        <w:lastRenderedPageBreak/>
        <w:t xml:space="preserve">the types of controls needed to implement a well targeted, demand driven scheme, that offers value both to participants and the community more broadly. </w:t>
      </w:r>
    </w:p>
    <w:p w14:paraId="68B52439"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Investments in capacity building and therapy supports have not delivered the intended results for some participants, and in some cases have created dependence over independence.</w:t>
      </w:r>
      <w:r w:rsidRPr="00781EA4" w:rsidDel="003A6AD1">
        <w:rPr>
          <w:rFonts w:ascii="Segoe UI Symbol" w:eastAsia="Segoe UI Symbol" w:hAnsi="Segoe UI Symbol"/>
          <w:color w:val="000000"/>
          <w:sz w:val="22"/>
          <w:szCs w:val="22"/>
          <w14:ligatures w14:val="standardContextual"/>
        </w:rPr>
        <w:t xml:space="preserve"> </w:t>
      </w:r>
      <w:r w:rsidRPr="00781EA4">
        <w:rPr>
          <w:rFonts w:ascii="Segoe UI Symbol" w:eastAsia="Segoe UI Symbol" w:hAnsi="Segoe UI Symbol"/>
          <w:color w:val="000000"/>
          <w:sz w:val="22"/>
          <w:szCs w:val="22"/>
          <w14:ligatures w14:val="standardContextual"/>
        </w:rPr>
        <w:t>This is also the case for those accessing supports through the early intervention pathway. The policy intent of including early intervention in the Scheme design was to provide intensive supports early and reduce lifetime costs, however a significant proportion of children who enter via the early intervention pathway then go on to become permanent Scheme participants through diagnosis</w:t>
      </w:r>
      <w:r w:rsidRPr="00781EA4">
        <w:rPr>
          <w:rFonts w:ascii="Segoe UI Symbol" w:eastAsia="Segoe UI Symbol" w:hAnsi="Segoe UI Symbol"/>
          <w:color w:val="000000"/>
          <w:sz w:val="22"/>
          <w:szCs w:val="22"/>
          <w14:ligatures w14:val="standardContextual"/>
        </w:rPr>
        <w:noBreakHyphen/>
        <w:t>based lists. These observations are not consistent with expected outcomes for an insurance-based scheme.</w:t>
      </w:r>
    </w:p>
    <w:p w14:paraId="083B9D90"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Australian Government has also invested heavily over recent years to mitigate fraud and non</w:t>
      </w:r>
      <w:r w:rsidRPr="00781EA4">
        <w:rPr>
          <w:rFonts w:ascii="Segoe UI Symbol" w:eastAsia="Segoe UI Symbol" w:hAnsi="Segoe UI Symbol"/>
          <w:color w:val="000000"/>
          <w:sz w:val="22"/>
          <w:szCs w:val="22"/>
          <w14:ligatures w14:val="standardContextual"/>
        </w:rPr>
        <w:noBreakHyphen/>
        <w:t>compliance in the Scheme. The Fraud Fusion Taskforce was established in 2022 as a partnership between 15 government agencies. Since then, the list of participating agencies is continually growing. Through the Taskforce, the NDIA works closely with the NDIS Quality and Safeguards Commission and Australian Federal Police (among others) to take action against individuals and business exploiting the NDIS. The Crack Down on Fraud program supports the work of the Taskforce and is focussed on strengthening NDIA systems to detect, prevent and respond to fraud. Investment in fraud prevention continues to be a key focus for Government to stamp out fraud and ensure NDIS funds are being used to legitimately support NDIS participants.</w:t>
      </w:r>
    </w:p>
    <w:p w14:paraId="721864A4"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2" w:name="_Toc228361228"/>
      <w:bookmarkStart w:id="13" w:name="_Toc228363306"/>
      <w:bookmarkStart w:id="14" w:name="_Toc228363397"/>
      <w:bookmarkStart w:id="15" w:name="_Toc229416890"/>
      <w:r w:rsidRPr="00781EA4">
        <w:rPr>
          <w:rFonts w:ascii="Segoe UI Semibold" w:eastAsia="MS Gothic" w:hAnsi="Segoe UI Semibold" w:cs="Times New Roman"/>
          <w:color w:val="1C2B39"/>
          <w:sz w:val="36"/>
          <w:szCs w:val="28"/>
        </w:rPr>
        <w:t>1.2 History of the NDIS</w:t>
      </w:r>
      <w:bookmarkEnd w:id="12"/>
      <w:bookmarkEnd w:id="13"/>
      <w:bookmarkEnd w:id="14"/>
      <w:bookmarkEnd w:id="15"/>
    </w:p>
    <w:p w14:paraId="2CD9E4C9" w14:textId="77777777" w:rsidR="00781EA4" w:rsidRPr="00781EA4" w:rsidRDefault="00781EA4" w:rsidP="00781EA4">
      <w:pPr>
        <w:autoSpaceDE w:val="0"/>
        <w:autoSpaceDN w:val="0"/>
        <w:adjustRightInd w:val="0"/>
        <w:spacing w:after="160" w:line="264" w:lineRule="auto"/>
        <w:jc w:val="left"/>
        <w:rPr>
          <w:rFonts w:eastAsia="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Prior to the creation of the NDIS, the Australian Government provided income support and employment services for people with a disability; with the majority of services that are now covered by the NDIS being primarily block funded by state and territory governments.</w:t>
      </w:r>
      <w:r w:rsidRPr="00781EA4">
        <w:rPr>
          <w:rFonts w:ascii="Segoe UI Symbol" w:eastAsia="Segoe UI Symbol" w:hAnsi="Segoe UI Symbol"/>
          <w:color w:val="000000"/>
          <w:sz w:val="22"/>
          <w:szCs w:val="22"/>
          <w:vertAlign w:val="superscript"/>
          <w14:ligatures w14:val="standardContextual"/>
        </w:rPr>
        <w:footnoteReference w:id="7"/>
      </w:r>
      <w:r w:rsidRPr="00781EA4">
        <w:rPr>
          <w:rFonts w:ascii="Segoe UI Symbol" w:eastAsia="Segoe UI Symbol" w:hAnsi="Segoe UI Symbol"/>
          <w:color w:val="000000"/>
          <w:sz w:val="22"/>
          <w:szCs w:val="22"/>
          <w14:ligatures w14:val="standardContextual"/>
        </w:rPr>
        <w:t xml:space="preserve"> Support for people with disability was limited, without consistency between jurisdictions.</w:t>
      </w:r>
      <w:r w:rsidRPr="00781EA4">
        <w:rPr>
          <w:rFonts w:ascii="Segoe UI Symbol" w:eastAsia="Segoe UI Symbol" w:hAnsi="Segoe UI Symbol"/>
          <w:color w:val="000000"/>
          <w:sz w:val="22"/>
          <w:szCs w:val="22"/>
          <w:vertAlign w:val="superscript"/>
          <w14:ligatures w14:val="standardContextual"/>
        </w:rPr>
        <w:footnoteReference w:id="8"/>
      </w:r>
    </w:p>
    <w:p w14:paraId="3E2ABA94" w14:textId="77777777" w:rsidR="00781EA4" w:rsidRPr="00781EA4" w:rsidRDefault="00781EA4" w:rsidP="00781EA4">
      <w:pPr>
        <w:autoSpaceDE w:val="0"/>
        <w:autoSpaceDN w:val="0"/>
        <w:adjustRightInd w:val="0"/>
        <w:spacing w:after="160" w:line="264" w:lineRule="auto"/>
        <w:jc w:val="left"/>
        <w:rPr>
          <w:rFonts w:eastAsia="Segoe UI Symbol"/>
          <w:color w:val="000000"/>
          <w:szCs w:val="22"/>
          <w14:ligatures w14:val="standardContextual"/>
        </w:rPr>
      </w:pPr>
      <w:r w:rsidRPr="00781EA4">
        <w:rPr>
          <w:rFonts w:ascii="Segoe UI Symbol" w:eastAsia="Segoe UI Symbol" w:hAnsi="Segoe UI Symbol"/>
          <w:color w:val="000000"/>
          <w:sz w:val="22"/>
          <w:szCs w:val="22"/>
          <w14:ligatures w14:val="standardContextual"/>
        </w:rPr>
        <w:t xml:space="preserve">The idea for a nationally consistent scheme for people with disability, like the NDIS, had existed since the 1970s, but only gathered steam after Australia became one of the </w:t>
      </w:r>
      <w:r w:rsidRPr="00781EA4">
        <w:rPr>
          <w:rFonts w:ascii="Segoe UI Symbol" w:eastAsia="Segoe UI Symbol" w:hAnsi="Segoe UI Symbol"/>
          <w:color w:val="000000"/>
          <w:sz w:val="22"/>
          <w:szCs w:val="22"/>
          <w14:ligatures w14:val="standardContextual"/>
        </w:rPr>
        <w:lastRenderedPageBreak/>
        <w:t>original signatories to the United Nations Convention on the Rights of Persons with Disabilities (CRPD) in 2007.</w:t>
      </w:r>
      <w:r w:rsidRPr="00781EA4">
        <w:rPr>
          <w:rFonts w:ascii="Segoe UI Symbol" w:eastAsia="Segoe UI Symbol" w:hAnsi="Segoe UI Symbol"/>
          <w:color w:val="000000"/>
          <w:sz w:val="22"/>
          <w:szCs w:val="22"/>
          <w:vertAlign w:val="superscript"/>
          <w14:ligatures w14:val="standardContextual"/>
        </w:rPr>
        <w:footnoteReference w:id="9"/>
      </w:r>
    </w:p>
    <w:p w14:paraId="08448527"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Following the signing of the CRPD by the Australian Government, and an extended grassroots campaign, the idea for a national disability insurance program was recommended through the 2020 summit that was held in April 2008.</w:t>
      </w:r>
      <w:r w:rsidRPr="00781EA4">
        <w:rPr>
          <w:rFonts w:ascii="Segoe UI Symbol" w:eastAsia="MS Mincho" w:hAnsi="Segoe UI Symbol" w:cs="Times New Roman"/>
          <w:sz w:val="22"/>
          <w:szCs w:val="22"/>
          <w:vertAlign w:val="superscript"/>
        </w:rPr>
        <w:footnoteReference w:id="10"/>
      </w:r>
      <w:r w:rsidRPr="00781EA4">
        <w:rPr>
          <w:rFonts w:ascii="Segoe UI Symbol" w:eastAsia="MS Mincho" w:hAnsi="Segoe UI Symbol" w:cs="Times New Roman"/>
          <w:sz w:val="22"/>
          <w:szCs w:val="22"/>
        </w:rPr>
        <w:t xml:space="preserve"> Following the summit, the Government requested the Productivity Commission undertake an inquiry into a national disability long-term care and support scheme, and its foundational report on Disability Care and Support was published on August 10, 2011.</w:t>
      </w:r>
      <w:r w:rsidRPr="00781EA4">
        <w:rPr>
          <w:rFonts w:ascii="Segoe UI Symbol" w:eastAsia="MS Mincho" w:hAnsi="Segoe UI Symbol" w:cs="Times New Roman"/>
          <w:sz w:val="22"/>
          <w:szCs w:val="22"/>
          <w:vertAlign w:val="superscript"/>
        </w:rPr>
        <w:footnoteReference w:id="11"/>
      </w:r>
      <w:r w:rsidRPr="00781EA4">
        <w:rPr>
          <w:rFonts w:ascii="Segoe UI Symbol" w:eastAsia="MS Mincho" w:hAnsi="Segoe UI Symbol" w:cs="Times New Roman"/>
          <w:sz w:val="22"/>
          <w:szCs w:val="22"/>
        </w:rPr>
        <w:t xml:space="preserve"> </w:t>
      </w:r>
    </w:p>
    <w:p w14:paraId="47B4E44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Productivity Commission in 2017 described the NDIS as:</w:t>
      </w:r>
    </w:p>
    <w:p w14:paraId="01A6AA6D"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“based on the premise that individuals’ support needs are different, and that scheme participants should be able to exercise choice and control over the services and supports they receive.” </w:t>
      </w:r>
    </w:p>
    <w:p w14:paraId="71E4CC4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Scheme differs from previous approaches in a number of ways: </w:t>
      </w:r>
    </w:p>
    <w:p w14:paraId="717D6781" w14:textId="77777777" w:rsidR="00781EA4" w:rsidRPr="00781EA4" w:rsidRDefault="00781EA4" w:rsidP="00B265FD">
      <w:pPr>
        <w:numPr>
          <w:ilvl w:val="0"/>
          <w:numId w:val="121"/>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It adopts a person-centred model of care and support. </w:t>
      </w:r>
    </w:p>
    <w:p w14:paraId="72F8AF94" w14:textId="77777777" w:rsidR="00781EA4" w:rsidRPr="00781EA4" w:rsidRDefault="00781EA4" w:rsidP="00B265FD">
      <w:pPr>
        <w:numPr>
          <w:ilvl w:val="0"/>
          <w:numId w:val="121"/>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It is an insurance-based scheme — it takes a long-term view of the total cost of disability to improve participant outcomes and to meet the future costs of the Scheme.</w:t>
      </w:r>
    </w:p>
    <w:p w14:paraId="4974BA60" w14:textId="77777777" w:rsidR="00781EA4" w:rsidRPr="00781EA4" w:rsidRDefault="00781EA4" w:rsidP="00B265FD">
      <w:pPr>
        <w:numPr>
          <w:ilvl w:val="0"/>
          <w:numId w:val="121"/>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Funding is determined by an assessment of individual needs (rather than a fixed budget).</w:t>
      </w:r>
    </w:p>
    <w:p w14:paraId="1E1EC739" w14:textId="77777777" w:rsidR="00781EA4" w:rsidRPr="00781EA4" w:rsidRDefault="00781EA4" w:rsidP="00B265FD">
      <w:pPr>
        <w:numPr>
          <w:ilvl w:val="0"/>
          <w:numId w:val="121"/>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It is a national Scheme. </w:t>
      </w:r>
    </w:p>
    <w:p w14:paraId="1DCDA116" w14:textId="77777777" w:rsidR="00781EA4" w:rsidRPr="00781EA4" w:rsidRDefault="00781EA4" w:rsidP="00B265FD">
      <w:pPr>
        <w:numPr>
          <w:ilvl w:val="0"/>
          <w:numId w:val="121"/>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It funds reasonable and necessary supports for Australians with permanent and significant disability. Reasonable and necessary supports are those that help participants live as ordinary a life as possible, including care and support to build their skills and capabilities, so they can engage in education, employment and community activities. </w:t>
      </w:r>
    </w:p>
    <w:p w14:paraId="74A9987D"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lastRenderedPageBreak/>
        <w:t>The NDIS also funds supports for people who meet early intervention criteria. This covers cases where early intervention can significantly improve an individual’s outcomes and is cost effective. The focus on early intervention reflects the lifetime approach of the Scheme.</w:t>
      </w:r>
      <w:r w:rsidRPr="00781EA4">
        <w:rPr>
          <w:rFonts w:ascii="Segoe UI Symbol" w:eastAsia="MS Mincho" w:hAnsi="Segoe UI Symbol" w:cs="Times New Roman"/>
          <w:sz w:val="22"/>
          <w:szCs w:val="21"/>
          <w:vertAlign w:val="superscript"/>
        </w:rPr>
        <w:footnoteReference w:id="12"/>
      </w:r>
    </w:p>
    <w:p w14:paraId="294BE8E6" w14:textId="77777777" w:rsidR="00781EA4" w:rsidRPr="00781EA4" w:rsidRDefault="00781EA4" w:rsidP="00B265FD">
      <w:pPr>
        <w:numPr>
          <w:ilvl w:val="0"/>
          <w:numId w:val="82"/>
        </w:numPr>
        <w:spacing w:after="160" w:line="264" w:lineRule="auto"/>
        <w:ind w:left="0" w:firstLine="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Following the Australian  and state and territory governments signing of the </w:t>
      </w:r>
      <w:r w:rsidRPr="00781EA4">
        <w:rPr>
          <w:rFonts w:ascii="Segoe UI Symbol" w:eastAsia="MS Mincho" w:hAnsi="Segoe UI Symbol" w:cs="Times New Roman"/>
          <w:i/>
          <w:sz w:val="22"/>
          <w:szCs w:val="21"/>
        </w:rPr>
        <w:t xml:space="preserve">Intergovernmental Agreement for the National Disability Insurance Scheme (NDIS) Launch </w:t>
      </w:r>
      <w:r w:rsidRPr="00781EA4">
        <w:rPr>
          <w:rFonts w:ascii="Segoe UI Symbol" w:eastAsia="MS Mincho" w:hAnsi="Segoe UI Symbol" w:cs="Times New Roman"/>
          <w:sz w:val="22"/>
          <w:szCs w:val="21"/>
        </w:rPr>
        <w:t xml:space="preserve">on 7 December 2012, and the passage of legislation through the Parliament in 2013, the Scheme moved through trial and transition to full Scheme rollout across Australia by 2020. </w:t>
      </w:r>
    </w:p>
    <w:p w14:paraId="6032923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Throughout the trial and transition to full Scheme period, NDIS participants, providers and workers continued to be covered under state and territory quality and safeguards systems. In 2017, the Australian Government established the NDIS Quality and Safeguards Commission (NDIS Commission) via amendments to the </w:t>
      </w:r>
      <w:r w:rsidRPr="00781EA4">
        <w:rPr>
          <w:rFonts w:ascii="Segoe UI Symbol" w:eastAsia="MS Mincho" w:hAnsi="Segoe UI Symbol" w:cs="Times New Roman"/>
          <w:i/>
          <w:iCs/>
          <w:sz w:val="22"/>
          <w:szCs w:val="21"/>
        </w:rPr>
        <w:t>National Disability Insurance Scheme Act 2013</w:t>
      </w:r>
      <w:r w:rsidRPr="00781EA4">
        <w:rPr>
          <w:rFonts w:ascii="Segoe UI Symbol" w:eastAsia="MS Mincho" w:hAnsi="Segoe UI Symbol" w:cs="Times New Roman"/>
          <w:sz w:val="22"/>
          <w:szCs w:val="21"/>
        </w:rPr>
        <w:t xml:space="preserve"> (NDIS Act). The NDIS Commission had a phased implementation from 1 July 2018 in New South Wales and South Australia, with the last state to transition being Western Australia on 1 December 2020. Over subsequent years, the NDIS Commission’s enforcement powers have been progressively strengthened. However, both the NDIS Commission and National Disability Insurance Agency (NDIA) still lack the regulatory maturity and powers of other service regulators to ensure people with disability understand and have their rights upheld.</w:t>
      </w:r>
      <w:r w:rsidRPr="00781EA4">
        <w:rPr>
          <w:rFonts w:ascii="Segoe UI Symbol" w:eastAsia="MS Mincho" w:hAnsi="Segoe UI Symbol" w:cs="Times New Roman"/>
          <w:sz w:val="22"/>
          <w:szCs w:val="21"/>
          <w:vertAlign w:val="superscript"/>
        </w:rPr>
        <w:footnoteReference w:id="13"/>
      </w:r>
    </w:p>
    <w:p w14:paraId="0F1F95C8"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rollout of the NDIS was not without challenges. The first major review into the NDIS, coinciding with the full Scheme rollout, was conducted by David Tune (the Tune Review). It noted that “the implementation of the NDIS has not been smooth and it is evident that the pressure of rolling the Scheme out across Australia has directly impacted the NDIA ability to provide a consistent, effective and high quality service delivery offering”.</w:t>
      </w:r>
      <w:r w:rsidRPr="00781EA4">
        <w:rPr>
          <w:rFonts w:ascii="Segoe UI Symbol" w:eastAsia="MS Mincho" w:hAnsi="Segoe UI Symbol" w:cs="Times New Roman"/>
          <w:sz w:val="22"/>
          <w:szCs w:val="22"/>
          <w:vertAlign w:val="superscript"/>
        </w:rPr>
        <w:footnoteReference w:id="14"/>
      </w:r>
      <w:r w:rsidRPr="00781EA4">
        <w:rPr>
          <w:rFonts w:ascii="Segoe UI Symbol" w:eastAsia="MS Mincho" w:hAnsi="Segoe UI Symbol" w:cs="Times New Roman"/>
          <w:sz w:val="22"/>
          <w:szCs w:val="22"/>
        </w:rPr>
        <w:t xml:space="preserve"> The Tune Review also noted that the previous 2017 Productivity Commission study report into NDIS costs had observed the growth in Scheme costs and the risk that these could threaten the success and sustainability of the NDIS.</w:t>
      </w:r>
      <w:r w:rsidRPr="00781EA4">
        <w:rPr>
          <w:rFonts w:ascii="Segoe UI Symbol" w:eastAsia="MS Mincho" w:hAnsi="Segoe UI Symbol" w:cs="Times New Roman"/>
          <w:sz w:val="22"/>
          <w:szCs w:val="22"/>
          <w:vertAlign w:val="superscript"/>
        </w:rPr>
        <w:footnoteReference w:id="15"/>
      </w:r>
      <w:r w:rsidRPr="00781EA4">
        <w:rPr>
          <w:rFonts w:ascii="Segoe UI Symbol" w:eastAsia="MS Mincho" w:hAnsi="Segoe UI Symbol" w:cs="Times New Roman"/>
          <w:sz w:val="22"/>
          <w:szCs w:val="22"/>
        </w:rPr>
        <w:t xml:space="preserve"> </w:t>
      </w:r>
    </w:p>
    <w:p w14:paraId="49C1D8AC"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Overall, the Tune Review found that while the NDIS Act was fit-for-purpose and the Scheme has improved outcomes for many; implementation issues remained with participants </w:t>
      </w:r>
      <w:r w:rsidRPr="00781EA4">
        <w:rPr>
          <w:rFonts w:ascii="Segoe UI Symbol" w:eastAsia="MS Mincho" w:hAnsi="Segoe UI Symbol" w:cs="Times New Roman"/>
          <w:sz w:val="22"/>
          <w:szCs w:val="22"/>
        </w:rPr>
        <w:lastRenderedPageBreak/>
        <w:t>reporting inconsistent, slow and unclear decision-making, exacerbated by the NDIA’s developing systems and workforce, and ICT limitations.</w:t>
      </w:r>
      <w:r w:rsidRPr="00781EA4">
        <w:rPr>
          <w:rFonts w:ascii="Segoe UI Symbol" w:eastAsia="MS Mincho" w:hAnsi="Segoe UI Symbol" w:cs="Times New Roman"/>
          <w:sz w:val="22"/>
          <w:szCs w:val="22"/>
          <w:vertAlign w:val="superscript"/>
        </w:rPr>
        <w:footnoteReference w:id="16"/>
      </w:r>
    </w:p>
    <w:p w14:paraId="2CA20F1C"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To address these problems, the Tune Review proposed that a Participant Service Guarantee (PSG) should be legislated to set clear timeframes for NDIA decisions. A bill to create a service guarantee, the NDIS Amendment (Participant Service Guarantee and Other Measures) Bill, was introduced to Parliament in 2021 and came into effect on 1 July 2022. NDIS Rules to give effect to the PSG were put on hold when the NDIS Review was announced in October 2022, noting decision timeframes were likely to change following any changes to planning.   </w:t>
      </w:r>
    </w:p>
    <w:p w14:paraId="602A69BB"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On 18 October 2022, the NDIS Review was announced by the then Minister for the NDIS, the Hon Bill Shorten MP. The terms of reference was broad, with the goal that it would ‘put people with disability back at the centre of the Scheme’. Part one of the terms of reference looked at the design, operation and sustainability of the NDIS and part two was aimed at ways to build a more responsive, supportive and sustainable market and workforce.</w:t>
      </w:r>
      <w:r w:rsidRPr="00781EA4">
        <w:rPr>
          <w:rFonts w:ascii="Segoe UI Symbol" w:eastAsia="MS Mincho" w:hAnsi="Segoe UI Symbol" w:cs="Times New Roman"/>
          <w:sz w:val="22"/>
          <w:szCs w:val="22"/>
          <w:vertAlign w:val="superscript"/>
        </w:rPr>
        <w:footnoteReference w:id="17"/>
      </w:r>
      <w:r w:rsidRPr="00781EA4">
        <w:rPr>
          <w:rFonts w:ascii="Segoe UI Symbol" w:eastAsia="MS Mincho" w:hAnsi="Segoe UI Symbol" w:cs="Times New Roman"/>
          <w:sz w:val="22"/>
          <w:szCs w:val="22"/>
        </w:rPr>
        <w:t xml:space="preserve"> To support the review into Scheme costs, the Review commissioned Taylor Fry and the Centre for International Economics to examine the cost effectiveness and sustainability of the Scheme.</w:t>
      </w:r>
      <w:r w:rsidRPr="00781EA4">
        <w:rPr>
          <w:rFonts w:ascii="Segoe UI Symbol" w:eastAsia="MS Mincho" w:hAnsi="Segoe UI Symbol" w:cs="Times New Roman"/>
          <w:sz w:val="22"/>
          <w:szCs w:val="22"/>
          <w:vertAlign w:val="superscript"/>
        </w:rPr>
        <w:footnoteReference w:id="18"/>
      </w:r>
    </w:p>
    <w:p w14:paraId="56270C7D"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NDIS Review undertook extensive consultation with members of the disability community, NDIS participants and other stakeholders.</w:t>
      </w:r>
      <w:r w:rsidRPr="00781EA4">
        <w:rPr>
          <w:rFonts w:ascii="Segoe UI Symbol" w:eastAsia="MS Mincho" w:hAnsi="Segoe UI Symbol" w:cs="Times New Roman"/>
          <w:sz w:val="22"/>
          <w:szCs w:val="22"/>
          <w:vertAlign w:val="superscript"/>
        </w:rPr>
        <w:footnoteReference w:id="19"/>
      </w:r>
      <w:r w:rsidRPr="00781EA4">
        <w:rPr>
          <w:rFonts w:ascii="Segoe UI Symbol" w:eastAsia="MS Mincho" w:hAnsi="Segoe UI Symbol" w:cs="Times New Roman"/>
          <w:sz w:val="22"/>
          <w:szCs w:val="22"/>
        </w:rPr>
        <w:t xml:space="preserve"> In reporting back to the community, the review team observed that the NDIS has been – and continues to be – life changing. However, some of the underlying inequities in relation to accessing support have persisted from the support systems that preceded the NDIS’ establishment.</w:t>
      </w:r>
    </w:p>
    <w:p w14:paraId="33170448"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6" w:name="_Toc228361230"/>
      <w:bookmarkStart w:id="17" w:name="_Toc228363308"/>
      <w:bookmarkStart w:id="18" w:name="_Toc228363399"/>
      <w:bookmarkStart w:id="19" w:name="_Toc229416891"/>
      <w:r w:rsidRPr="00781EA4">
        <w:rPr>
          <w:rFonts w:ascii="Segoe UI Semibold" w:eastAsia="MS Gothic" w:hAnsi="Segoe UI Semibold" w:cs="Times New Roman"/>
          <w:color w:val="1C2B39"/>
          <w:sz w:val="36"/>
          <w:szCs w:val="28"/>
        </w:rPr>
        <w:t xml:space="preserve">1.3 </w:t>
      </w:r>
      <w:bookmarkEnd w:id="16"/>
      <w:bookmarkEnd w:id="17"/>
      <w:bookmarkEnd w:id="18"/>
      <w:r w:rsidRPr="00781EA4">
        <w:rPr>
          <w:rFonts w:ascii="Segoe UI Semibold" w:eastAsia="MS Gothic" w:hAnsi="Segoe UI Semibold" w:cs="Times New Roman"/>
          <w:color w:val="1C2B39"/>
          <w:sz w:val="36"/>
          <w:szCs w:val="28"/>
        </w:rPr>
        <w:t>Policy issues</w:t>
      </w:r>
      <w:bookmarkEnd w:id="19"/>
    </w:p>
    <w:p w14:paraId="150C1513"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r w:rsidRPr="00781EA4">
        <w:rPr>
          <w:rFonts w:ascii="Segoe UI Semibold" w:eastAsia="MS Gothic" w:hAnsi="Segoe UI Semibold" w:cs="Segoe UI Symbol"/>
          <w:color w:val="1C2B39"/>
        </w:rPr>
        <w:t>1.3.1 Sustainability challenges and drift from original intent</w:t>
      </w:r>
    </w:p>
    <w:p w14:paraId="0B91485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has experienced significant scope drift from its original intent. The 2011 Productivity Commission Report estimated the Scheme would support around 411,000 </w:t>
      </w:r>
      <w:r w:rsidRPr="00781EA4">
        <w:rPr>
          <w:rFonts w:ascii="Segoe UI Symbol" w:eastAsia="MS Mincho" w:hAnsi="Segoe UI Symbol" w:cs="Times New Roman"/>
          <w:sz w:val="22"/>
          <w:szCs w:val="21"/>
        </w:rPr>
        <w:lastRenderedPageBreak/>
        <w:t>people with disability, and cost around $13.6 billion annually by the time it was fully rolled out (in 2018-19).</w:t>
      </w:r>
      <w:r w:rsidRPr="00781EA4">
        <w:rPr>
          <w:rFonts w:ascii="Segoe UI Symbol" w:eastAsia="MS Mincho" w:hAnsi="Segoe UI Symbol" w:cs="Times New Roman"/>
          <w:sz w:val="22"/>
          <w:szCs w:val="21"/>
          <w:vertAlign w:val="superscript"/>
        </w:rPr>
        <w:footnoteReference w:id="20"/>
      </w:r>
      <w:r w:rsidRPr="00781EA4">
        <w:rPr>
          <w:rFonts w:ascii="Segoe UI Symbol" w:eastAsia="MS Mincho" w:hAnsi="Segoe UI Symbol" w:cs="Times New Roman"/>
          <w:sz w:val="22"/>
          <w:szCs w:val="21"/>
        </w:rPr>
        <w:t xml:space="preserve"> </w:t>
      </w:r>
    </w:p>
    <w:p w14:paraId="5F91855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2017 the Productivity Commission updated their forecasts, considering the Scheme would support 476,000 participants and cost $22 billion in 2019-20 (at full Scheme, with the NDIS being available nationwide from 1 July 2020). This represented an increase in the number of participants by around 65,000 and an increase in Scheme costs (excluding offsets and operating costs) of 70 per cent from $12.8 billion.</w:t>
      </w:r>
      <w:r w:rsidRPr="00781EA4">
        <w:rPr>
          <w:rFonts w:ascii="Segoe UI Symbol" w:eastAsia="MS Mincho" w:hAnsi="Segoe UI Symbol" w:cs="Times New Roman"/>
          <w:sz w:val="22"/>
          <w:szCs w:val="21"/>
          <w:vertAlign w:val="superscript"/>
        </w:rPr>
        <w:footnoteReference w:id="21"/>
      </w:r>
    </w:p>
    <w:p w14:paraId="6CB5B3AC"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 xml:space="preserve">Figure </w:t>
      </w:r>
      <w:r w:rsidRPr="00781EA4">
        <w:rPr>
          <w:rFonts w:ascii="Segoe UI Symbol" w:eastAsia="MS Mincho" w:hAnsi="Segoe UI Symbol" w:cs="Times New Roman"/>
          <w:b/>
          <w:bCs/>
          <w:smallCaps/>
          <w:color w:val="4D759C"/>
          <w:sz w:val="22"/>
          <w:szCs w:val="21"/>
        </w:rPr>
        <w:fldChar w:fldCharType="begin"/>
      </w:r>
      <w:r w:rsidRPr="00781EA4">
        <w:rPr>
          <w:rFonts w:ascii="Segoe UI Symbol" w:eastAsia="MS Mincho" w:hAnsi="Segoe UI Symbol" w:cs="Times New Roman"/>
          <w:b/>
          <w:bCs/>
          <w:smallCaps/>
          <w:color w:val="4D759C"/>
          <w:sz w:val="22"/>
          <w:szCs w:val="21"/>
        </w:rPr>
        <w:instrText xml:space="preserve"> SEQ Figure \* ARABIC </w:instrText>
      </w:r>
      <w:r w:rsidRPr="00781EA4">
        <w:rPr>
          <w:rFonts w:ascii="Segoe UI Symbol" w:eastAsia="MS Mincho" w:hAnsi="Segoe UI Symbol" w:cs="Times New Roman"/>
          <w:b/>
          <w:bCs/>
          <w:smallCaps/>
          <w:color w:val="4D759C"/>
          <w:sz w:val="22"/>
          <w:szCs w:val="21"/>
        </w:rPr>
        <w:fldChar w:fldCharType="separate"/>
      </w:r>
      <w:r w:rsidRPr="00781EA4">
        <w:rPr>
          <w:rFonts w:ascii="Segoe UI Symbol" w:eastAsia="MS Mincho" w:hAnsi="Segoe UI Symbol" w:cs="Times New Roman"/>
          <w:b/>
          <w:bCs/>
          <w:smallCaps/>
          <w:noProof/>
          <w:color w:val="4D759C"/>
          <w:sz w:val="22"/>
          <w:szCs w:val="21"/>
        </w:rPr>
        <w:t>3</w:t>
      </w:r>
      <w:r w:rsidRPr="00781EA4">
        <w:rPr>
          <w:rFonts w:ascii="Segoe UI Symbol" w:eastAsia="MS Mincho" w:hAnsi="Segoe UI Symbol" w:cs="Times New Roman"/>
          <w:b/>
          <w:bCs/>
          <w:smallCaps/>
          <w:color w:val="4D759C"/>
          <w:sz w:val="22"/>
          <w:szCs w:val="21"/>
        </w:rPr>
        <w:fldChar w:fldCharType="end"/>
      </w:r>
      <w:r w:rsidRPr="00781EA4">
        <w:rPr>
          <w:rFonts w:ascii="Segoe UI Symbol" w:eastAsia="MS Mincho" w:hAnsi="Segoe UI Symbol" w:cs="Times New Roman"/>
          <w:b/>
          <w:bCs/>
          <w:smallCaps/>
          <w:color w:val="4D759C"/>
          <w:sz w:val="22"/>
          <w:szCs w:val="21"/>
        </w:rPr>
        <w:t xml:space="preserve">. Productivity Commission's projections of participants and Scheme costs </w:t>
      </w:r>
      <w:r w:rsidRPr="00781EA4">
        <w:rPr>
          <w:rFonts w:ascii="Segoe UI Symbol" w:eastAsia="MS Mincho" w:hAnsi="Segoe UI Symbol" w:cs="Times New Roman"/>
          <w:b/>
          <w:bCs/>
          <w:smallCaps/>
          <w:noProof/>
          <w:color w:val="4D759C"/>
          <w:sz w:val="22"/>
          <w:szCs w:val="21"/>
        </w:rPr>
        <w:t>in 2011 and 2017</w:t>
      </w:r>
    </w:p>
    <w:tbl>
      <w:tblPr>
        <w:tblStyle w:val="Custom1"/>
        <w:tblW w:w="0" w:type="auto"/>
        <w:tblLook w:val="04A0" w:firstRow="1" w:lastRow="0" w:firstColumn="1" w:lastColumn="0" w:noHBand="0" w:noVBand="1"/>
        <w:tblCaption w:val="Productivity Commission's projections of participant and Scheme costs in 2011 and 2017"/>
        <w:tblDescription w:val="Table showing Productivity Commission’s projections of participant numbers and Scheme costs in 2011 and 2017. This shows that updated productivity Commission estimates in 2017 were for there to be 476,079 participants and for the scheme to cost $21.84 billion."/>
      </w:tblPr>
      <w:tblGrid>
        <w:gridCol w:w="6261"/>
        <w:gridCol w:w="1274"/>
        <w:gridCol w:w="1491"/>
      </w:tblGrid>
      <w:tr w:rsidR="00781EA4" w:rsidRPr="00781EA4" w14:paraId="36727E53" w14:textId="77777777">
        <w:trPr>
          <w:cnfStyle w:val="100000000000" w:firstRow="1" w:lastRow="0" w:firstColumn="0" w:lastColumn="0" w:oddVBand="0" w:evenVBand="0" w:oddHBand="0" w:evenHBand="0" w:firstRowFirstColumn="0" w:firstRowLastColumn="0" w:lastRowFirstColumn="0" w:lastRowLastColumn="0"/>
        </w:trPr>
        <w:tc>
          <w:tcPr>
            <w:tcW w:w="6804" w:type="dxa"/>
          </w:tcPr>
          <w:p w14:paraId="11BAAF7E" w14:textId="77777777" w:rsidR="00781EA4" w:rsidRPr="00781EA4" w:rsidRDefault="00781EA4" w:rsidP="00781EA4">
            <w:pPr>
              <w:spacing w:after="0" w:line="264" w:lineRule="auto"/>
              <w:jc w:val="left"/>
              <w:rPr>
                <w:rFonts w:ascii="Segoe UI Symbol" w:eastAsia="MS Mincho" w:hAnsi="Segoe UI Symbol" w:cs="Times New Roman"/>
                <w:sz w:val="22"/>
                <w:szCs w:val="21"/>
              </w:rPr>
            </w:pPr>
          </w:p>
        </w:tc>
        <w:tc>
          <w:tcPr>
            <w:tcW w:w="1276" w:type="dxa"/>
          </w:tcPr>
          <w:p w14:paraId="41EB3EB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 numbers</w:t>
            </w:r>
          </w:p>
        </w:tc>
        <w:tc>
          <w:tcPr>
            <w:tcW w:w="1548" w:type="dxa"/>
          </w:tcPr>
          <w:p w14:paraId="78D24A1F"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Scheme costs ($ billions)</w:t>
            </w:r>
          </w:p>
        </w:tc>
      </w:tr>
      <w:tr w:rsidR="00781EA4" w:rsidRPr="00781EA4" w14:paraId="555B751C" w14:textId="77777777">
        <w:trPr>
          <w:cnfStyle w:val="000000100000" w:firstRow="0" w:lastRow="0" w:firstColumn="0" w:lastColumn="0" w:oddVBand="0" w:evenVBand="0" w:oddHBand="1" w:evenHBand="0" w:firstRowFirstColumn="0" w:firstRowLastColumn="0" w:lastRowFirstColumn="0" w:lastRowLastColumn="0"/>
        </w:trPr>
        <w:tc>
          <w:tcPr>
            <w:tcW w:w="6804" w:type="dxa"/>
          </w:tcPr>
          <w:p w14:paraId="616501C1" w14:textId="77777777" w:rsidR="00781EA4" w:rsidRPr="00781EA4" w:rsidRDefault="00781EA4" w:rsidP="00781EA4">
            <w:pPr>
              <w:spacing w:after="0" w:line="264" w:lineRule="auto"/>
              <w:jc w:val="lef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Productivity Commission estimates 2011</w:t>
            </w:r>
            <w:r w:rsidRPr="00781EA4">
              <w:rPr>
                <w:rFonts w:ascii="Segoe UI Symbol" w:eastAsia="MS Mincho" w:hAnsi="Segoe UI Symbol" w:cs="Times New Roman"/>
                <w:b/>
                <w:bCs/>
                <w:sz w:val="22"/>
                <w:szCs w:val="21"/>
                <w:vertAlign w:val="superscript"/>
              </w:rPr>
              <w:t>a</w:t>
            </w:r>
          </w:p>
        </w:tc>
        <w:tc>
          <w:tcPr>
            <w:tcW w:w="1276" w:type="dxa"/>
          </w:tcPr>
          <w:p w14:paraId="7B012D84" w14:textId="77777777" w:rsidR="00781EA4" w:rsidRPr="00781EA4" w:rsidRDefault="00781EA4" w:rsidP="00781EA4">
            <w:pPr>
              <w:spacing w:after="0" w:line="264" w:lineRule="auto"/>
              <w:jc w:val="righ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411 250</w:t>
            </w:r>
          </w:p>
        </w:tc>
        <w:tc>
          <w:tcPr>
            <w:tcW w:w="1548" w:type="dxa"/>
          </w:tcPr>
          <w:p w14:paraId="773C0A13" w14:textId="77777777" w:rsidR="00781EA4" w:rsidRPr="00781EA4" w:rsidRDefault="00781EA4" w:rsidP="00781EA4">
            <w:pPr>
              <w:spacing w:after="0" w:line="264" w:lineRule="auto"/>
              <w:jc w:val="righ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12.82</w:t>
            </w:r>
          </w:p>
        </w:tc>
      </w:tr>
      <w:tr w:rsidR="00781EA4" w:rsidRPr="00781EA4" w14:paraId="0874AF6D" w14:textId="77777777">
        <w:trPr>
          <w:trHeight w:val="25"/>
        </w:trPr>
        <w:tc>
          <w:tcPr>
            <w:tcW w:w="6804" w:type="dxa"/>
          </w:tcPr>
          <w:p w14:paraId="30A896E7"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Population projections to 2019-20</w:t>
            </w:r>
          </w:p>
        </w:tc>
        <w:tc>
          <w:tcPr>
            <w:tcW w:w="1276" w:type="dxa"/>
          </w:tcPr>
          <w:p w14:paraId="4EB1ECB1"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49 544</w:t>
            </w:r>
          </w:p>
        </w:tc>
        <w:tc>
          <w:tcPr>
            <w:tcW w:w="1548" w:type="dxa"/>
          </w:tcPr>
          <w:p w14:paraId="1AD214CD"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1.54</w:t>
            </w:r>
          </w:p>
        </w:tc>
      </w:tr>
      <w:tr w:rsidR="00781EA4" w:rsidRPr="00781EA4" w14:paraId="0BE2953F" w14:textId="77777777">
        <w:trPr>
          <w:cnfStyle w:val="000000100000" w:firstRow="0" w:lastRow="0" w:firstColumn="0" w:lastColumn="0" w:oddVBand="0" w:evenVBand="0" w:oddHBand="1" w:evenHBand="0" w:firstRowFirstColumn="0" w:firstRowLastColumn="0" w:lastRowFirstColumn="0" w:lastRowLastColumn="0"/>
        </w:trPr>
        <w:tc>
          <w:tcPr>
            <w:tcW w:w="6804" w:type="dxa"/>
          </w:tcPr>
          <w:p w14:paraId="7F7AAFD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Inflation in disability sector (wages)</w:t>
            </w:r>
          </w:p>
        </w:tc>
        <w:tc>
          <w:tcPr>
            <w:tcW w:w="1276" w:type="dxa"/>
          </w:tcPr>
          <w:p w14:paraId="20B9346F"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w:t>
            </w:r>
          </w:p>
        </w:tc>
        <w:tc>
          <w:tcPr>
            <w:tcW w:w="1548" w:type="dxa"/>
          </w:tcPr>
          <w:p w14:paraId="7C1D5213"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6.38</w:t>
            </w:r>
          </w:p>
        </w:tc>
      </w:tr>
      <w:tr w:rsidR="00781EA4" w:rsidRPr="00781EA4" w14:paraId="393851E2" w14:textId="77777777">
        <w:tc>
          <w:tcPr>
            <w:tcW w:w="6804" w:type="dxa"/>
          </w:tcPr>
          <w:p w14:paraId="0E844C8F"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aged 65 years and older</w:t>
            </w:r>
          </w:p>
        </w:tc>
        <w:tc>
          <w:tcPr>
            <w:tcW w:w="1276" w:type="dxa"/>
          </w:tcPr>
          <w:p w14:paraId="0479C60C"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15 285</w:t>
            </w:r>
          </w:p>
        </w:tc>
        <w:tc>
          <w:tcPr>
            <w:tcW w:w="1548" w:type="dxa"/>
          </w:tcPr>
          <w:p w14:paraId="4EAF6165" w14:textId="77777777" w:rsidR="00781EA4" w:rsidRPr="00781EA4" w:rsidRDefault="00781EA4" w:rsidP="00781EA4">
            <w:pPr>
              <w:spacing w:after="0" w:line="264" w:lineRule="auto"/>
              <w:jc w:val="right"/>
              <w:rPr>
                <w:rFonts w:ascii="Segoe UI Symbol" w:eastAsia="MS Mincho" w:hAnsi="Segoe UI Symbol" w:cs="Times New Roman"/>
                <w:sz w:val="22"/>
                <w:szCs w:val="21"/>
              </w:rPr>
            </w:pPr>
            <w:r w:rsidRPr="00781EA4">
              <w:rPr>
                <w:rFonts w:ascii="Segoe UI Symbol" w:eastAsia="MS Mincho" w:hAnsi="Segoe UI Symbol" w:cs="Times New Roman"/>
                <w:sz w:val="22"/>
                <w:szCs w:val="21"/>
              </w:rPr>
              <w:t>1.09</w:t>
            </w:r>
          </w:p>
        </w:tc>
      </w:tr>
      <w:tr w:rsidR="00781EA4" w:rsidRPr="00781EA4" w14:paraId="159269A8" w14:textId="77777777">
        <w:trPr>
          <w:cnfStyle w:val="000000100000" w:firstRow="0" w:lastRow="0" w:firstColumn="0" w:lastColumn="0" w:oddVBand="0" w:evenVBand="0" w:oddHBand="1" w:evenHBand="0" w:firstRowFirstColumn="0" w:firstRowLastColumn="0" w:lastRowFirstColumn="0" w:lastRowLastColumn="0"/>
        </w:trPr>
        <w:tc>
          <w:tcPr>
            <w:tcW w:w="6804" w:type="dxa"/>
          </w:tcPr>
          <w:p w14:paraId="40AA1E0C" w14:textId="77777777" w:rsidR="00781EA4" w:rsidRPr="00781EA4" w:rsidRDefault="00781EA4" w:rsidP="00781EA4">
            <w:pPr>
              <w:spacing w:after="0" w:line="264" w:lineRule="auto"/>
              <w:jc w:val="lef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Updated productivity Commission estimates 2017</w:t>
            </w:r>
          </w:p>
        </w:tc>
        <w:tc>
          <w:tcPr>
            <w:tcW w:w="1276" w:type="dxa"/>
          </w:tcPr>
          <w:p w14:paraId="594F8F1F" w14:textId="77777777" w:rsidR="00781EA4" w:rsidRPr="00781EA4" w:rsidRDefault="00781EA4" w:rsidP="00781EA4">
            <w:pPr>
              <w:spacing w:after="0" w:line="264" w:lineRule="auto"/>
              <w:jc w:val="righ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476 079</w:t>
            </w:r>
          </w:p>
        </w:tc>
        <w:tc>
          <w:tcPr>
            <w:tcW w:w="1548" w:type="dxa"/>
          </w:tcPr>
          <w:p w14:paraId="5C326D27" w14:textId="77777777" w:rsidR="00781EA4" w:rsidRPr="00781EA4" w:rsidRDefault="00781EA4" w:rsidP="00781EA4">
            <w:pPr>
              <w:spacing w:after="0" w:line="264" w:lineRule="auto"/>
              <w:jc w:val="righ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21.84</w:t>
            </w:r>
          </w:p>
        </w:tc>
      </w:tr>
    </w:tbl>
    <w:p w14:paraId="2CEC0881"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760F18B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At the end of March 2026, the Scheme was supporting 774,456 participants. Over the 12 months to the end of March 2026, the Scheme cost $50.2 billion, had a net increase of 57,455 participants and an average annualised payment per participant of $66,800.</w:t>
      </w:r>
      <w:r w:rsidRPr="00781EA4">
        <w:rPr>
          <w:rFonts w:ascii="Segoe UI Symbol" w:eastAsia="MS Mincho" w:hAnsi="Segoe UI Symbol" w:cs="Times New Roman"/>
          <w:sz w:val="22"/>
          <w:szCs w:val="21"/>
          <w:vertAlign w:val="superscript"/>
        </w:rPr>
        <w:footnoteReference w:id="22"/>
      </w:r>
    </w:p>
    <w:p w14:paraId="3C346592"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 Parliamentary Budget Office’s (PBO) </w:t>
      </w:r>
      <w:r w:rsidRPr="00781EA4">
        <w:rPr>
          <w:rFonts w:ascii="Segoe UI Symbol" w:eastAsia="MS Mincho" w:hAnsi="Segoe UI Symbol" w:cs="Times New Roman"/>
          <w:i/>
          <w:sz w:val="22"/>
          <w:szCs w:val="21"/>
          <w:lang w:val="en-US"/>
        </w:rPr>
        <w:t>2025-26 Medium-Term Budget Outlook: Beyond the Budget</w:t>
      </w:r>
      <w:r w:rsidRPr="00781EA4">
        <w:rPr>
          <w:rFonts w:ascii="Segoe UI Symbol" w:eastAsia="MS Mincho" w:hAnsi="Segoe UI Symbol" w:cs="Times New Roman"/>
          <w:sz w:val="22"/>
          <w:szCs w:val="21"/>
          <w:lang w:val="en-US"/>
        </w:rPr>
        <w:t xml:space="preserve"> forecast that, without further reform and an annual growth rate of 8 per cent, the </w:t>
      </w:r>
      <w:r w:rsidRPr="00781EA4">
        <w:rPr>
          <w:rFonts w:ascii="Segoe UI Symbol" w:eastAsia="MS Mincho" w:hAnsi="Segoe UI Symbol" w:cs="Times New Roman"/>
          <w:sz w:val="22"/>
          <w:szCs w:val="21"/>
          <w:lang w:val="en-US"/>
        </w:rPr>
        <w:lastRenderedPageBreak/>
        <w:t>NDIS would cost $106.7 billion in 2035-36. This would increase its share of GDP from 1.7 per cent in 2025-26 to 2.3 per cent in 2035-36.</w:t>
      </w:r>
      <w:r w:rsidRPr="00781EA4">
        <w:rPr>
          <w:rFonts w:ascii="Segoe UI Symbol" w:eastAsia="MS Mincho" w:hAnsi="Segoe UI Symbol" w:cs="Times New Roman"/>
          <w:sz w:val="22"/>
          <w:szCs w:val="21"/>
          <w:vertAlign w:val="superscript"/>
          <w:lang w:val="en-US"/>
        </w:rPr>
        <w:t xml:space="preserve"> </w:t>
      </w:r>
      <w:r w:rsidRPr="00781EA4">
        <w:rPr>
          <w:rFonts w:ascii="Segoe UI Symbol" w:eastAsia="MS Mincho" w:hAnsi="Segoe UI Symbol" w:cs="Times New Roman"/>
          <w:sz w:val="22"/>
          <w:szCs w:val="21"/>
          <w:vertAlign w:val="superscript"/>
          <w:lang w:val="en-US"/>
        </w:rPr>
        <w:footnoteReference w:id="23"/>
      </w:r>
    </w:p>
    <w:p w14:paraId="41296F53"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Previous Annual Financial Sustainability Reports (AFSR) produced by the Scheme Actuary demonstrate that increases in </w:t>
      </w:r>
      <w:r w:rsidRPr="00781EA4">
        <w:rPr>
          <w:rFonts w:ascii="Segoe UI Symbol" w:eastAsia="MS Mincho" w:hAnsi="Segoe UI Symbol" w:cs="Times New Roman"/>
          <w:sz w:val="22"/>
          <w:szCs w:val="21"/>
        </w:rPr>
        <w:t>prices and real growth in payments are key drivers of growth in projected Scheme expenses. Scheme cost projections in AFSRs have also been consistently revised upwards to reflect higher numbers of children in the Scheme than previously projected.</w:t>
      </w:r>
    </w:p>
    <w:p w14:paraId="6DA0A27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If not addressed, higher than sustainable growth in costs threatens the Scheme’s long</w:t>
      </w:r>
      <w:r w:rsidRPr="00781EA4">
        <w:rPr>
          <w:rFonts w:ascii="Segoe UI Symbol" w:eastAsia="MS Mincho" w:hAnsi="Segoe UI Symbol" w:cs="Times New Roman"/>
          <w:sz w:val="22"/>
          <w:szCs w:val="21"/>
        </w:rPr>
        <w:noBreakHyphen/>
        <w:t>term viability:</w:t>
      </w:r>
    </w:p>
    <w:p w14:paraId="46856481"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most important problem is that the growing cost of the NDIS will eventually break the bond of trust between people with disabilities and society as a whole. Unless these problems are addressed economic pressure will almost certainly undermine political support for the NDIS. In fact a strong case can be made for treating sustainability as a fundamental foundation of any system of human rights.”</w:t>
      </w:r>
      <w:r w:rsidRPr="00781EA4">
        <w:rPr>
          <w:rFonts w:ascii="Segoe UI Symbol" w:eastAsia="MS Mincho" w:hAnsi="Segoe UI Symbol" w:cs="Times New Roman"/>
          <w:sz w:val="22"/>
          <w:szCs w:val="21"/>
          <w:vertAlign w:val="superscript"/>
        </w:rPr>
        <w:footnoteReference w:id="24"/>
      </w:r>
      <w:r w:rsidRPr="00781EA4">
        <w:rPr>
          <w:rFonts w:ascii="Segoe UI Symbol" w:eastAsia="MS Mincho" w:hAnsi="Segoe UI Symbol" w:cs="Times New Roman"/>
          <w:sz w:val="22"/>
          <w:szCs w:val="21"/>
        </w:rPr>
        <w:t xml:space="preserve"> </w:t>
      </w:r>
    </w:p>
    <w:p w14:paraId="066D886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Act specifies that in giving effect to the objects of the Act, regard is to be had to “the need to ensure the financial sustainability of the National Disability Insurance Scheme”.</w:t>
      </w:r>
      <w:r w:rsidRPr="00781EA4">
        <w:rPr>
          <w:rFonts w:ascii="Segoe UI Symbol" w:eastAsia="MS Mincho" w:hAnsi="Segoe UI Symbol" w:cs="Times New Roman"/>
          <w:sz w:val="22"/>
          <w:szCs w:val="21"/>
          <w:vertAlign w:val="superscript"/>
        </w:rPr>
        <w:footnoteReference w:id="25"/>
      </w:r>
      <w:r w:rsidRPr="00781EA4">
        <w:rPr>
          <w:rFonts w:ascii="Segoe UI Symbol" w:eastAsia="MS Mincho" w:hAnsi="Segoe UI Symbol" w:cs="Times New Roman"/>
          <w:sz w:val="22"/>
          <w:szCs w:val="21"/>
        </w:rPr>
        <w:t xml:space="preserve"> Sustainability of the NDIS is therefore a critical consideration when determining the impact of reform. However, while specified in the Act, this does not and cannot translate into NDIS participant plans as was clarified in the Federal Court. Community expectation of balanced and equitable distribution of funding, both at the individual and population level means that the budget for the NDIS must be balanced against community expectations for health, education and other care and support services like Aged Care (as well as other government priorities). </w:t>
      </w:r>
    </w:p>
    <w:p w14:paraId="33167B3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root causes of the growth in Scheme costs are the movement away from the Scheme’s original intent, partly down to the design of the Scheme and its lack of financial controls, and market challenges that drive costs. These include:</w:t>
      </w:r>
    </w:p>
    <w:p w14:paraId="00827FE6"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Collapse of Tier 2 supports: important programs and services that supported all people with disability were also rolled into the Scheme, leaving those who were not </w:t>
      </w:r>
      <w:r w:rsidRPr="00781EA4">
        <w:rPr>
          <w:rFonts w:ascii="Segoe UI Symbol" w:eastAsia="MS Mincho" w:hAnsi="Segoe UI Symbol" w:cs="Times New Roman"/>
          <w:sz w:val="22"/>
          <w:szCs w:val="21"/>
        </w:rPr>
        <w:lastRenderedPageBreak/>
        <w:t>eligible for the NDIS without many former supports. This created the NDIS as “an oasis in the desert” forcing families to access the Scheme for supports it was never designed to provide.</w:t>
      </w:r>
      <w:r w:rsidRPr="00781EA4">
        <w:rPr>
          <w:rFonts w:ascii="Segoe UI Symbol" w:eastAsia="MS Mincho" w:hAnsi="Segoe UI Symbol" w:cs="Times New Roman"/>
          <w:sz w:val="22"/>
          <w:szCs w:val="21"/>
          <w:vertAlign w:val="superscript"/>
        </w:rPr>
        <w:footnoteReference w:id="26"/>
      </w:r>
    </w:p>
    <w:p w14:paraId="29713887"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Larger than expected numbers of children, with 78 per cent of all children aged 0 to 8 in the Scheme having developmental delay or autism.</w:t>
      </w:r>
      <w:r w:rsidRPr="00781EA4">
        <w:rPr>
          <w:rFonts w:ascii="Segoe UI Symbol" w:eastAsia="MS Mincho" w:hAnsi="Segoe UI Symbol" w:cs="Times New Roman"/>
          <w:sz w:val="22"/>
          <w:szCs w:val="21"/>
          <w:vertAlign w:val="superscript"/>
        </w:rPr>
        <w:footnoteReference w:id="27"/>
      </w:r>
    </w:p>
    <w:p w14:paraId="77925FB1"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 lack of clarity around what supports should be considered reasonable and necessary, leading to stressful, time-consuming and poor planning experiences and inconsistent and inequitable decisions about funding.</w:t>
      </w:r>
      <w:r w:rsidRPr="00781EA4">
        <w:rPr>
          <w:rFonts w:ascii="Segoe UI Symbol" w:eastAsia="MS Mincho" w:hAnsi="Segoe UI Symbol" w:cs="Times New Roman"/>
          <w:sz w:val="22"/>
          <w:szCs w:val="21"/>
          <w:vertAlign w:val="superscript"/>
        </w:rPr>
        <w:footnoteReference w:id="28"/>
      </w:r>
    </w:p>
    <w:p w14:paraId="456E0E09"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Access processes that were designed to support the Scheme rollout (such as Access Lists) that have resulted in confusing and inequitable access processes, and insufficient consideration of an applicants’ functional impairment.</w:t>
      </w:r>
      <w:r w:rsidRPr="00781EA4">
        <w:rPr>
          <w:rFonts w:ascii="Segoe UI Symbol" w:eastAsia="MS Mincho" w:hAnsi="Segoe UI Symbol" w:cs="Times New Roman"/>
          <w:sz w:val="22"/>
          <w:szCs w:val="21"/>
          <w:vertAlign w:val="superscript"/>
        </w:rPr>
        <w:footnoteReference w:id="29"/>
      </w:r>
      <w:r w:rsidRPr="00781EA4">
        <w:rPr>
          <w:rFonts w:ascii="Segoe UI Symbol" w:eastAsia="MS Mincho" w:hAnsi="Segoe UI Symbol" w:cs="Times New Roman"/>
          <w:sz w:val="22"/>
          <w:szCs w:val="21"/>
        </w:rPr>
        <w:t xml:space="preserve"> </w:t>
      </w:r>
    </w:p>
    <w:p w14:paraId="2A1D53C0"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Investment in early intervention not yet demonstrating the longer term savings the Productivity Commission envisioned. </w:t>
      </w:r>
    </w:p>
    <w:p w14:paraId="4222B67B"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Access under early intervention does not appropriately consider whether intervention would be cost-effective, safe or materially improve outcomes.</w:t>
      </w:r>
      <w:r w:rsidRPr="00781EA4">
        <w:rPr>
          <w:rFonts w:ascii="Segoe UI Symbol" w:eastAsia="MS Mincho" w:hAnsi="Segoe UI Symbol" w:cs="Times New Roman"/>
          <w:sz w:val="22"/>
          <w:szCs w:val="21"/>
          <w:vertAlign w:val="superscript"/>
        </w:rPr>
        <w:footnoteReference w:id="30"/>
      </w:r>
      <w:r w:rsidRPr="00781EA4">
        <w:rPr>
          <w:rFonts w:ascii="Segoe UI Symbol" w:eastAsia="MS Mincho" w:hAnsi="Segoe UI Symbol" w:cs="Times New Roman"/>
          <w:sz w:val="22"/>
          <w:szCs w:val="21"/>
        </w:rPr>
        <w:t xml:space="preserve"> </w:t>
      </w:r>
    </w:p>
    <w:p w14:paraId="48BF5C55" w14:textId="77777777" w:rsidR="00781EA4" w:rsidRPr="00781EA4" w:rsidRDefault="00781EA4" w:rsidP="00B265FD">
      <w:pPr>
        <w:numPr>
          <w:ilvl w:val="0"/>
          <w:numId w:val="110"/>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Line-by-line decision making in the NDIS, with inconsistencies frequently arising when arbitrary tests of what may be deemed reasonable and necessary (or not) are applied to the cost of every individual support, rather than to the whole budget.</w:t>
      </w:r>
      <w:r w:rsidRPr="00781EA4">
        <w:rPr>
          <w:rFonts w:ascii="Segoe UI Symbol" w:eastAsia="MS Mincho" w:hAnsi="Segoe UI Symbol" w:cs="Times New Roman"/>
          <w:sz w:val="22"/>
          <w:szCs w:val="21"/>
          <w:vertAlign w:val="superscript"/>
        </w:rPr>
        <w:footnoteReference w:id="31"/>
      </w:r>
    </w:p>
    <w:p w14:paraId="704605F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These root causes were explored extensively in the NDIS Review conducted in 2023.</w:t>
      </w:r>
    </w:p>
    <w:p w14:paraId="495EB8F4"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r w:rsidRPr="00781EA4">
        <w:rPr>
          <w:rFonts w:ascii="Segoe UI Semibold" w:eastAsia="MS Gothic" w:hAnsi="Segoe UI Semibold" w:cs="Segoe UI Symbol"/>
          <w:color w:val="1C2B39"/>
        </w:rPr>
        <w:t>1.3.2 NDIS Review findings</w:t>
      </w:r>
    </w:p>
    <w:p w14:paraId="51EA50B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The NDIS Review identified that “…implementation was not always aligned with the original intentions of the Scheme”.</w:t>
      </w:r>
      <w:r w:rsidRPr="00781EA4">
        <w:rPr>
          <w:rFonts w:ascii="Segoe UI Symbol" w:eastAsia="MS Mincho" w:hAnsi="Segoe UI Symbol" w:cs="Times New Roman"/>
          <w:sz w:val="22"/>
          <w:szCs w:val="22"/>
          <w:vertAlign w:val="superscript"/>
        </w:rPr>
        <w:footnoteReference w:id="32"/>
      </w:r>
      <w:r w:rsidRPr="00781EA4">
        <w:rPr>
          <w:rFonts w:ascii="Segoe UI Symbol" w:eastAsia="MS Mincho" w:hAnsi="Segoe UI Symbol" w:cs="Times New Roman"/>
          <w:sz w:val="22"/>
          <w:szCs w:val="22"/>
        </w:rPr>
        <w:t xml:space="preserve"> It found that a number of critical problems were undermining the Scheme’s effectiveness. Most concerning was the finding that the NDIS was delivering inequitable results at both the participant and population levels, with an increasing disparity </w:t>
      </w:r>
      <w:r w:rsidRPr="00781EA4">
        <w:rPr>
          <w:rFonts w:ascii="Segoe UI Symbol" w:eastAsia="MS Mincho" w:hAnsi="Segoe UI Symbol" w:cs="Times New Roman"/>
          <w:sz w:val="22"/>
          <w:szCs w:val="22"/>
        </w:rPr>
        <w:lastRenderedPageBreak/>
        <w:t>between participants in terms of their level of funding, and the observable trend to rapid cost inflation for the Scheme overall, leading to concerns about sustainability.</w:t>
      </w:r>
      <w:r w:rsidRPr="00781EA4">
        <w:rPr>
          <w:rFonts w:ascii="Segoe UI Symbol" w:eastAsia="MS Mincho" w:hAnsi="Segoe UI Symbol" w:cs="Times New Roman"/>
          <w:sz w:val="22"/>
          <w:szCs w:val="22"/>
          <w:vertAlign w:val="superscript"/>
        </w:rPr>
        <w:footnoteReference w:id="33"/>
      </w:r>
    </w:p>
    <w:p w14:paraId="252761C9"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bookmarkStart w:id="20" w:name="_Toc228353014"/>
      <w:bookmarkStart w:id="21" w:name="_Toc228363309"/>
      <w:bookmarkStart w:id="22" w:name="_Toc228364538"/>
      <w:r w:rsidRPr="00781EA4">
        <w:rPr>
          <w:rFonts w:ascii="Segoe UI Semibold" w:eastAsia="MS Gothic" w:hAnsi="Segoe UI Semibold" w:cs="Segoe UI Symbol"/>
          <w:color w:val="004261"/>
          <w:sz w:val="22"/>
          <w:szCs w:val="22"/>
        </w:rPr>
        <w:t>Eligibility</w:t>
      </w:r>
      <w:bookmarkEnd w:id="20"/>
      <w:bookmarkEnd w:id="21"/>
      <w:bookmarkEnd w:id="22"/>
    </w:p>
    <w:p w14:paraId="72DF25AC" w14:textId="77777777" w:rsidR="00781EA4" w:rsidRPr="00781EA4" w:rsidRDefault="00781EA4" w:rsidP="00781EA4">
      <w:pPr>
        <w:autoSpaceDE w:val="0"/>
        <w:autoSpaceDN w:val="0"/>
        <w:adjustRightInd w:val="0"/>
        <w:spacing w:after="0" w:line="240"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 xml:space="preserve">The NDIS review found “An effective approach to access is essential for the sustainable operation </w:t>
      </w:r>
    </w:p>
    <w:p w14:paraId="75B5268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of the NDIS”.</w:t>
      </w:r>
      <w:r w:rsidRPr="00781EA4">
        <w:rPr>
          <w:rFonts w:ascii="Segoe UI Symbol" w:eastAsia="Segoe UI Symbol" w:hAnsi="Segoe UI Symbol"/>
          <w:sz w:val="22"/>
          <w:szCs w:val="22"/>
          <w:vertAlign w:val="superscript"/>
          <w14:ligatures w14:val="standardContextual"/>
        </w:rPr>
        <w:footnoteReference w:id="34"/>
      </w:r>
    </w:p>
    <w:p w14:paraId="4193EA60"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color w:val="000000"/>
          <w:sz w:val="22"/>
          <w:szCs w:val="22"/>
          <w14:ligatures w14:val="standardContextual"/>
        </w:rPr>
        <w:t>Applicants must demonstrate that they meet the disability requirements under section 24 of the NDIS Act, or the early intervention requirements under section 25 of the Act.</w:t>
      </w:r>
      <w:r w:rsidRPr="00781EA4">
        <w:rPr>
          <w:rFonts w:ascii="Segoe UI Symbol" w:eastAsia="Segoe UI Symbol" w:hAnsi="Segoe UI Symbol"/>
          <w:sz w:val="22"/>
          <w:szCs w:val="22"/>
          <w14:ligatures w14:val="standardContextual"/>
        </w:rPr>
        <w:t xml:space="preserve"> The review noted concerns that access decisions are being driven by diagnosis rather than functional impairment, and that participants are admitted without sufficient evidence of permanent disability. It also noted specific concerns around the lack of consistency and equity of access decisions, particularly for children. </w:t>
      </w:r>
    </w:p>
    <w:p w14:paraId="62933CEA"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Recommendation 3 of the review was therefore to “Provide a fairer and more consistent participant pathway”</w:t>
      </w:r>
      <w:r w:rsidRPr="00781EA4">
        <w:rPr>
          <w:rFonts w:ascii="Segoe UI Symbol" w:eastAsia="Segoe UI Symbol" w:hAnsi="Segoe UI Symbol"/>
          <w:sz w:val="22"/>
          <w:szCs w:val="22"/>
          <w:vertAlign w:val="superscript"/>
          <w14:ligatures w14:val="standardContextual"/>
        </w:rPr>
        <w:footnoteReference w:id="35"/>
      </w:r>
      <w:r w:rsidRPr="00781EA4">
        <w:rPr>
          <w:rFonts w:ascii="Segoe UI Symbol" w:eastAsia="Segoe UI Symbol" w:hAnsi="Segoe UI Symbol"/>
          <w:sz w:val="22"/>
          <w:szCs w:val="22"/>
          <w14:ligatures w14:val="standardContextual"/>
        </w:rPr>
        <w:t>. Actions under this recommendation included, but were not limited to:</w:t>
      </w:r>
    </w:p>
    <w:p w14:paraId="4594C742" w14:textId="77777777" w:rsidR="00781EA4" w:rsidRPr="00781EA4" w:rsidRDefault="00781EA4" w:rsidP="00B265FD">
      <w:pPr>
        <w:numPr>
          <w:ilvl w:val="0"/>
          <w:numId w:val="130"/>
        </w:num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NDIA should introduce a more consistent and robust approach to determining eligibility for access to the NDIS based on transparent methods for assessing functional capacity.</w:t>
      </w:r>
    </w:p>
    <w:p w14:paraId="77ACF82E" w14:textId="77777777" w:rsidR="00781EA4" w:rsidRPr="00781EA4" w:rsidRDefault="00781EA4" w:rsidP="00B265FD">
      <w:pPr>
        <w:numPr>
          <w:ilvl w:val="0"/>
          <w:numId w:val="130"/>
        </w:num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NDIA should change the basis for setting a budget to a whole-of-person level, rather than for individual support items.</w:t>
      </w:r>
    </w:p>
    <w:p w14:paraId="41B9E84F" w14:textId="77777777" w:rsidR="00781EA4" w:rsidRPr="00781EA4" w:rsidRDefault="00781EA4" w:rsidP="00B265FD">
      <w:pPr>
        <w:numPr>
          <w:ilvl w:val="0"/>
          <w:numId w:val="130"/>
        </w:num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Australian Government should update and clarify legislation to support a more effective approach to determining access.</w:t>
      </w:r>
      <w:r w:rsidRPr="00781EA4">
        <w:rPr>
          <w:rFonts w:ascii="Segoe UI Symbol" w:eastAsia="Segoe UI Symbol" w:hAnsi="Segoe UI Symbol"/>
          <w:sz w:val="22"/>
          <w:szCs w:val="22"/>
          <w:vertAlign w:val="superscript"/>
          <w14:ligatures w14:val="standardContextual"/>
        </w:rPr>
        <w:footnoteReference w:id="36"/>
      </w:r>
    </w:p>
    <w:p w14:paraId="1411F23F"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review also noted concerns that the lack of supports outside the NDIS was resulting in people pushing for access to the NDIS when alternatives could have led to better outcomes.</w:t>
      </w:r>
      <w:r w:rsidRPr="00781EA4">
        <w:rPr>
          <w:rFonts w:ascii="Segoe UI Symbol" w:eastAsia="Segoe UI Symbol" w:hAnsi="Segoe UI Symbol"/>
          <w:sz w:val="22"/>
          <w:szCs w:val="22"/>
          <w:vertAlign w:val="superscript"/>
          <w14:ligatures w14:val="standardContextual"/>
        </w:rPr>
        <w:footnoteReference w:id="37"/>
      </w:r>
      <w:r w:rsidRPr="00781EA4">
        <w:rPr>
          <w:rFonts w:ascii="Segoe UI Symbol" w:eastAsia="Segoe UI Symbol" w:hAnsi="Segoe UI Symbol"/>
          <w:sz w:val="22"/>
          <w:szCs w:val="22"/>
          <w14:ligatures w14:val="standardContextual"/>
        </w:rPr>
        <w:t xml:space="preserve"> It also noted that the process of receiving access through an access list served a purpose in the transition phase of the Scheme, but “led to a focus on medical diagnosis rather than function and disability</w:t>
      </w:r>
      <w:r w:rsidRPr="00781EA4">
        <w:rPr>
          <w:rFonts w:ascii="Segoe UI Symbol" w:eastAsia="Segoe UI Symbol" w:hAnsi="Segoe UI Symbol"/>
          <w:sz w:val="22"/>
          <w:szCs w:val="22"/>
          <w14:ligatures w14:val="standardContextual"/>
        </w:rPr>
        <w:noBreakHyphen/>
        <w:t xml:space="preserve">related support needs. They have also led to inequity, with </w:t>
      </w:r>
      <w:r w:rsidRPr="00781EA4">
        <w:rPr>
          <w:rFonts w:ascii="Segoe UI Symbol" w:eastAsia="Segoe UI Symbol" w:hAnsi="Segoe UI Symbol"/>
          <w:sz w:val="22"/>
          <w:szCs w:val="22"/>
          <w14:ligatures w14:val="standardContextual"/>
        </w:rPr>
        <w:lastRenderedPageBreak/>
        <w:t>some participants automatically eligible while others are not and favouring those with means to obtain a diagnosis”.</w:t>
      </w:r>
      <w:r w:rsidRPr="00781EA4">
        <w:rPr>
          <w:rFonts w:ascii="Segoe UI Symbol" w:eastAsia="Segoe UI Symbol" w:hAnsi="Segoe UI Symbol"/>
          <w:sz w:val="22"/>
          <w:szCs w:val="22"/>
          <w:vertAlign w:val="superscript"/>
          <w14:ligatures w14:val="standardContextual"/>
        </w:rPr>
        <w:footnoteReference w:id="38"/>
      </w:r>
    </w:p>
    <w:p w14:paraId="0F8722A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noProof/>
          <w:color w:val="004261"/>
          <w:sz w:val="22"/>
          <w:szCs w:val="22"/>
        </w:rPr>
      </w:pPr>
      <w:bookmarkStart w:id="23" w:name="_Toc228353015"/>
      <w:bookmarkStart w:id="24" w:name="_Toc228363310"/>
      <w:bookmarkStart w:id="25" w:name="_Toc228364539"/>
      <w:r w:rsidRPr="00781EA4">
        <w:rPr>
          <w:rFonts w:ascii="Segoe UI Semibold" w:eastAsia="MS Gothic" w:hAnsi="Segoe UI Semibold" w:cs="Segoe UI Symbol"/>
          <w:color w:val="004261"/>
          <w:sz w:val="22"/>
          <w:szCs w:val="22"/>
        </w:rPr>
        <w:t>Assessing reasonable and necessary supports</w:t>
      </w:r>
      <w:bookmarkEnd w:id="23"/>
      <w:bookmarkEnd w:id="24"/>
      <w:bookmarkEnd w:id="25"/>
    </w:p>
    <w:p w14:paraId="4E49D469"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color w:val="000000"/>
          <w:sz w:val="22"/>
          <w:szCs w:val="22"/>
          <w14:ligatures w14:val="standardContextual"/>
        </w:rPr>
        <w:t>The NDIS Review found</w:t>
      </w:r>
      <w:r w:rsidRPr="00781EA4">
        <w:rPr>
          <w:rFonts w:ascii="Segoe UI Symbol" w:eastAsia="Segoe UI Symbol" w:hAnsi="Segoe UI Symbol"/>
          <w:color w:val="FF0000"/>
          <w:sz w:val="22"/>
          <w:szCs w:val="22"/>
          <w14:ligatures w14:val="standardContextual"/>
        </w:rPr>
        <w:t xml:space="preserve"> </w:t>
      </w:r>
      <w:r w:rsidRPr="00781EA4">
        <w:rPr>
          <w:rFonts w:ascii="Segoe UI Symbol" w:eastAsia="Segoe UI Symbol" w:hAnsi="Segoe UI Symbol"/>
          <w:sz w:val="22"/>
          <w:szCs w:val="22"/>
          <w14:ligatures w14:val="standardContextual"/>
        </w:rPr>
        <w:t xml:space="preserve">significant problems with how the Scheme determines what supports participants need. </w:t>
      </w:r>
    </w:p>
    <w:p w14:paraId="01669544"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assessment of reasonable and necessary supports in the Scheme is intended to determine each</w:t>
      </w:r>
      <w:r w:rsidRPr="00781EA4">
        <w:rPr>
          <w:rFonts w:ascii="Segoe UI Symbol" w:eastAsia="Segoe UI Symbol" w:hAnsi="Segoe UI Symbol"/>
          <w:color w:val="000000"/>
          <w:szCs w:val="22"/>
          <w14:ligatures w14:val="standardContextual"/>
        </w:rPr>
        <w:t xml:space="preserve"> </w:t>
      </w:r>
      <w:r w:rsidRPr="00781EA4">
        <w:rPr>
          <w:rFonts w:ascii="Segoe UI Symbol" w:eastAsia="Segoe UI Symbol" w:hAnsi="Segoe UI Symbol"/>
          <w:color w:val="000000"/>
          <w:sz w:val="22"/>
          <w:szCs w:val="22"/>
          <w14:ligatures w14:val="standardContextual"/>
        </w:rPr>
        <w:t>support a participant requires and set an appropriate budget. However, the Review found that the current approach is complex, inequitable and adversarial and that evidence requirements are unclear and often burdensome.</w:t>
      </w:r>
      <w:r w:rsidRPr="00781EA4">
        <w:rPr>
          <w:rFonts w:ascii="Segoe UI Symbol" w:eastAsia="Segoe UI Symbol" w:hAnsi="Segoe UI Symbol"/>
          <w:color w:val="000000"/>
          <w:sz w:val="22"/>
          <w:szCs w:val="22"/>
          <w:vertAlign w:val="superscript"/>
          <w14:ligatures w14:val="standardContextual"/>
        </w:rPr>
        <w:footnoteReference w:id="39"/>
      </w:r>
    </w:p>
    <w:p w14:paraId="5779125D"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color w:val="000000"/>
          <w:sz w:val="22"/>
          <w:szCs w:val="22"/>
          <w14:ligatures w14:val="standardContextual"/>
        </w:rPr>
        <w:t xml:space="preserve">The Review found that there is no standardised or transparent method for assessing function or support needs in the current Scheme. Delegates rely heavily on external reports from treating professionals, creating inequities between participants who can afford assessments and those who cannot. </w:t>
      </w:r>
    </w:p>
    <w:p w14:paraId="5AC2709F"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Participants reported being required to present themselves in the worst possible light to justify supports and relying on costly reports from health professionals which are not always used. This deficit-based approach is disempowering and stressful for individuals and families. It also undermines the NDIS principle of promoting independence and social and economic participation. </w:t>
      </w:r>
    </w:p>
    <w:p w14:paraId="70676C3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review further found that planning meetings are often short and transactional. They do not adequately consider life transitions or progressive conditions. This limits the ability of plans to respond to changing needs over time. Budget-setting is done by line item, rather than at a whole of person level. Each support must be justified as reasonable and necessary, which leads to inconsistent decisions and frequent disputes. Plans are rigid, and inflexible, creating perverse incentives for participants to seek frequent reviews. This approach consumes significant NDIA resources and contributes to participant stress.</w:t>
      </w:r>
    </w:p>
    <w:p w14:paraId="4AAF356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 xml:space="preserve">There is evidence that the approach to support needs assessment and budget setting have created unequal outcomes for participants, as evidenced by higher levels of support going to those from higher socioeconomic backgrounds. </w:t>
      </w:r>
      <w:r w:rsidRPr="00781EA4">
        <w:rPr>
          <w:rFonts w:ascii="Segoe UI Symbol" w:eastAsia="Segoe UI Symbol" w:hAnsi="Segoe UI Symbol"/>
          <w:color w:val="000000"/>
          <w:sz w:val="22"/>
          <w:szCs w:val="22"/>
          <w14:ligatures w14:val="standardContextual"/>
        </w:rPr>
        <w:t xml:space="preserve">For example, </w:t>
      </w:r>
      <w:r w:rsidRPr="00781EA4">
        <w:rPr>
          <w:rFonts w:ascii="Segoe UI Symbol" w:eastAsia="Segoe UI Symbol" w:hAnsi="Segoe UI Symbol"/>
          <w:sz w:val="22"/>
          <w:szCs w:val="22"/>
          <w14:ligatures w14:val="standardContextual"/>
        </w:rPr>
        <w:t>administrative data collected by the NDIA showed that participants in the highest socio</w:t>
      </w:r>
      <w:r w:rsidRPr="00781EA4">
        <w:rPr>
          <w:rFonts w:ascii="Segoe UI Symbol" w:eastAsia="Segoe UI Symbol" w:hAnsi="Segoe UI Symbol"/>
          <w:sz w:val="22"/>
          <w:szCs w:val="22"/>
          <w14:ligatures w14:val="standardContextual"/>
        </w:rPr>
        <w:noBreakHyphen/>
        <w:t xml:space="preserve">economic decile (as measured by the Index of Education and Occupation) received plan budgets that were 9 per cent higher </w:t>
      </w:r>
      <w:r w:rsidRPr="00781EA4">
        <w:rPr>
          <w:rFonts w:ascii="Segoe UI Symbol" w:eastAsia="Segoe UI Symbol" w:hAnsi="Segoe UI Symbol"/>
          <w:sz w:val="22"/>
          <w:szCs w:val="22"/>
          <w14:ligatures w14:val="standardContextual"/>
        </w:rPr>
        <w:lastRenderedPageBreak/>
        <w:t>than participants in the lowest decile ($55,700 compared with $51,300).</w:t>
      </w:r>
      <w:r w:rsidRPr="00781EA4">
        <w:rPr>
          <w:rFonts w:ascii="Segoe UI Symbol" w:eastAsia="Segoe UI Symbol" w:hAnsi="Segoe UI Symbol"/>
          <w:sz w:val="22"/>
          <w:szCs w:val="22"/>
          <w:vertAlign w:val="superscript"/>
          <w14:ligatures w14:val="standardContextual"/>
        </w:rPr>
        <w:footnoteReference w:id="40"/>
      </w:r>
      <w:r w:rsidRPr="00781EA4">
        <w:rPr>
          <w:rFonts w:ascii="Segoe UI Symbol" w:eastAsia="Segoe UI Symbol" w:hAnsi="Segoe UI Symbol"/>
          <w:sz w:val="22"/>
          <w:szCs w:val="22"/>
          <w14:ligatures w14:val="standardContextual"/>
        </w:rPr>
        <w:t xml:space="preserve"> Taylor Fry found a similar effect (a higher average for the cluster of 15 SA4 regions above a SEIFA score of 1065), but note the effect is small relative to the broader SA4-level variation.</w:t>
      </w:r>
      <w:r w:rsidRPr="00781EA4">
        <w:rPr>
          <w:rFonts w:ascii="Segoe UI Symbol" w:eastAsia="Segoe UI Symbol" w:hAnsi="Segoe UI Symbol"/>
          <w:sz w:val="22"/>
          <w:szCs w:val="22"/>
          <w:vertAlign w:val="superscript"/>
          <w14:ligatures w14:val="standardContextual"/>
        </w:rPr>
        <w:footnoteReference w:id="41"/>
      </w:r>
      <w:r w:rsidRPr="00781EA4">
        <w:rPr>
          <w:rFonts w:ascii="Segoe UI Symbol" w:eastAsia="Segoe UI Symbol" w:hAnsi="Segoe UI Symbol"/>
          <w:sz w:val="22"/>
          <w:szCs w:val="22"/>
          <w14:ligatures w14:val="standardContextual"/>
        </w:rPr>
        <w:t xml:space="preserve"> </w:t>
      </w:r>
    </w:p>
    <w:p w14:paraId="3EA0658B"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 xml:space="preserve">NDIS Markets </w:t>
      </w:r>
    </w:p>
    <w:p w14:paraId="2A645705"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NDIS markets remain immature and uneven, with providers still adapting to a consumer</w:t>
      </w:r>
      <w:r w:rsidRPr="00781EA4">
        <w:rPr>
          <w:rFonts w:ascii="Segoe UI Symbol" w:eastAsia="Segoe UI Symbol" w:hAnsi="Segoe UI Symbol"/>
          <w:sz w:val="22"/>
          <w:szCs w:val="22"/>
          <w14:ligatures w14:val="standardContextual"/>
        </w:rPr>
        <w:noBreakHyphen/>
        <w:t>driven model amid rapid demand growth, workforce shortages, and persistent thin markets. The NDIS Review concluded that “markets have not worked as originally imagined” and are fundamentally social markets that cannot rely on competition alone. In practice, this has resulted in service gaps, variable quality, poor incentives, and exposure to risks for participants, particularly in thin and regional markets.</w:t>
      </w:r>
    </w:p>
    <w:p w14:paraId="666B2644" w14:textId="77777777" w:rsidR="00781EA4" w:rsidRPr="00781EA4" w:rsidRDefault="00781EA4" w:rsidP="00781EA4">
      <w:pPr>
        <w:autoSpaceDE w:val="0"/>
        <w:autoSpaceDN w:val="0"/>
        <w:adjustRightInd w:val="0"/>
        <w:spacing w:after="160" w:line="264" w:lineRule="auto"/>
        <w:jc w:val="left"/>
        <w:rPr>
          <w:rFonts w:eastAsia="Segoe UI Symbol"/>
          <w:color w:val="000000"/>
          <w:szCs w:val="22"/>
          <w14:ligatures w14:val="standardContextual"/>
        </w:rPr>
      </w:pPr>
      <w:r w:rsidRPr="00781EA4">
        <w:rPr>
          <w:rFonts w:ascii="Segoe UI Symbol" w:eastAsia="Segoe UI Symbol" w:hAnsi="Segoe UI Symbol"/>
          <w:sz w:val="22"/>
          <w:szCs w:val="22"/>
          <w14:ligatures w14:val="standardContextual"/>
        </w:rPr>
        <w:t>The current market design is a key driver of these issues. Fee</w:t>
      </w:r>
      <w:r w:rsidRPr="00781EA4">
        <w:rPr>
          <w:rFonts w:ascii="Segoe UI Symbol" w:eastAsia="Segoe UI Symbol" w:hAnsi="Segoe UI Symbol"/>
          <w:sz w:val="22"/>
          <w:szCs w:val="22"/>
          <w14:ligatures w14:val="standardContextual"/>
        </w:rPr>
        <w:noBreakHyphen/>
        <w:t>for</w:t>
      </w:r>
      <w:r w:rsidRPr="00781EA4">
        <w:rPr>
          <w:rFonts w:ascii="Segoe UI Symbol" w:eastAsia="Segoe UI Symbol" w:hAnsi="Segoe UI Symbol"/>
          <w:sz w:val="22"/>
          <w:szCs w:val="22"/>
          <w14:ligatures w14:val="standardContextual"/>
        </w:rPr>
        <w:noBreakHyphen/>
        <w:t>service funding and price caps tend to reward volume of supports rather than quality, outcomes or efficiency, while limited data and oversight weaken governments’ ability to detect and respond to emerging risks. As a result, participant access, service quality, and value for money are highly variable, and market failures persist without timely intervention.</w:t>
      </w:r>
    </w:p>
    <w:p w14:paraId="37A7FB89" w14:textId="77777777" w:rsidR="00781EA4" w:rsidRPr="00781EA4" w:rsidRDefault="00781EA4" w:rsidP="00781EA4">
      <w:pPr>
        <w:autoSpaceDE w:val="0"/>
        <w:autoSpaceDN w:val="0"/>
        <w:adjustRightInd w:val="0"/>
        <w:spacing w:after="160" w:line="264" w:lineRule="auto"/>
        <w:jc w:val="left"/>
        <w:rPr>
          <w:rFonts w:eastAsia="Segoe UI Symbol"/>
          <w:color w:val="000000"/>
          <w:szCs w:val="22"/>
          <w14:ligatures w14:val="standardContextual"/>
        </w:rPr>
      </w:pPr>
      <w:r w:rsidRPr="00781EA4">
        <w:rPr>
          <w:rFonts w:ascii="Segoe UI Symbol" w:eastAsia="Segoe UI Symbol" w:hAnsi="Segoe UI Symbol"/>
          <w:sz w:val="22"/>
          <w:szCs w:val="22"/>
          <w14:ligatures w14:val="standardContextual"/>
        </w:rPr>
        <w:t>These dynamics have direct implications for NDIS sustainability. Inefficient incentives and variable service quality contribute to rising costs without consistent improvements in outcomes, while gaps in service availability drive greater reliance on higher</w:t>
      </w:r>
      <w:r w:rsidRPr="00781EA4">
        <w:rPr>
          <w:rFonts w:ascii="Segoe UI Symbol" w:eastAsia="Segoe UI Symbol" w:hAnsi="Segoe UI Symbol"/>
          <w:sz w:val="22"/>
          <w:szCs w:val="22"/>
          <w14:ligatures w14:val="standardContextual"/>
        </w:rPr>
        <w:noBreakHyphen/>
        <w:t>cost supports over time. The Review makes clear that sustainability cannot be achieved through market forces alone, requiring stronger, more active stewardship by governments to rebalance incentives, improve market performance, and ensure the Scheme delivers equitable, high</w:t>
      </w:r>
      <w:r w:rsidRPr="00781EA4">
        <w:rPr>
          <w:rFonts w:ascii="Segoe UI Symbol" w:eastAsia="Segoe UI Symbol" w:hAnsi="Segoe UI Symbol"/>
          <w:sz w:val="22"/>
          <w:szCs w:val="22"/>
          <w14:ligatures w14:val="standardContextual"/>
        </w:rPr>
        <w:noBreakHyphen/>
        <w:t>quality and financially sustainable outcomes.</w:t>
      </w:r>
    </w:p>
    <w:p w14:paraId="426981C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sidDel="007D590E">
        <w:rPr>
          <w:rFonts w:ascii="Segoe UI Symbol" w:eastAsia="Segoe UI Symbol" w:hAnsi="Segoe UI Symbol"/>
          <w:color w:val="000000"/>
          <w:sz w:val="22"/>
          <w:szCs w:val="22"/>
          <w14:ligatures w14:val="standardContextual"/>
        </w:rPr>
        <w:t>In the NDIS, market stewardship is the role of government in shaping and overseeing how markets operate to ensure they deliver good public outcomes over time, such as access, quality, equity and sustainability and in responding when markets are not working as intended.</w:t>
      </w:r>
      <w:r w:rsidRPr="00781EA4">
        <w:rPr>
          <w:rFonts w:ascii="Segoe UI Symbol" w:eastAsia="Segoe UI Symbol" w:hAnsi="Segoe UI Symbol"/>
          <w:color w:val="000000"/>
          <w:sz w:val="22"/>
          <w:szCs w:val="22"/>
          <w14:ligatures w14:val="standardContextual"/>
        </w:rPr>
        <w:t xml:space="preserve"> </w:t>
      </w:r>
      <w:r w:rsidRPr="00781EA4" w:rsidDel="007D590E">
        <w:rPr>
          <w:rFonts w:ascii="Segoe UI Symbol" w:eastAsia="Segoe UI Symbol" w:hAnsi="Segoe UI Symbol"/>
          <w:color w:val="000000"/>
          <w:sz w:val="22"/>
          <w:szCs w:val="22"/>
          <w14:ligatures w14:val="standardContextual"/>
        </w:rPr>
        <w:t>Effective market stewardship includes oversight of intermediary markets and other market functions that directly influence participant access, quality, integrity and continuity of supports.</w:t>
      </w:r>
    </w:p>
    <w:p w14:paraId="64A45BF3"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Review</w:t>
      </w:r>
      <w:r w:rsidRPr="00781EA4" w:rsidDel="004A05CB">
        <w:rPr>
          <w:rFonts w:ascii="Segoe UI Symbol" w:eastAsia="Segoe UI Symbol" w:hAnsi="Segoe UI Symbol"/>
          <w:color w:val="000000"/>
          <w:sz w:val="22"/>
          <w:szCs w:val="22"/>
          <w14:ligatures w14:val="standardContextual"/>
        </w:rPr>
        <w:t xml:space="preserve"> </w:t>
      </w:r>
      <w:r w:rsidRPr="00781EA4">
        <w:rPr>
          <w:rFonts w:ascii="Segoe UI Symbol" w:eastAsia="Segoe UI Symbol" w:hAnsi="Segoe UI Symbol"/>
          <w:color w:val="000000"/>
          <w:sz w:val="22"/>
          <w:szCs w:val="22"/>
          <w14:ligatures w14:val="standardContextual"/>
        </w:rPr>
        <w:t xml:space="preserve">found that attempts to steward the market had been limited and that “There is lack of comprehensive, accurate and timely information about who is delivering supports </w:t>
      </w:r>
      <w:r w:rsidRPr="00781EA4">
        <w:rPr>
          <w:rFonts w:ascii="Segoe UI Symbol" w:eastAsia="Segoe UI Symbol" w:hAnsi="Segoe UI Symbol"/>
          <w:color w:val="000000"/>
          <w:sz w:val="22"/>
          <w:szCs w:val="22"/>
          <w14:ligatures w14:val="standardContextual"/>
        </w:rPr>
        <w:lastRenderedPageBreak/>
        <w:t>and services and what supports are being delivered…”.</w:t>
      </w:r>
      <w:r w:rsidRPr="00781EA4">
        <w:rPr>
          <w:rFonts w:ascii="Segoe UI Symbol" w:eastAsia="Segoe UI Symbol" w:hAnsi="Segoe UI Symbol"/>
          <w:color w:val="000000"/>
          <w:sz w:val="22"/>
          <w:szCs w:val="22"/>
          <w:vertAlign w:val="superscript"/>
          <w14:ligatures w14:val="standardContextual"/>
        </w:rPr>
        <w:footnoteReference w:id="42"/>
      </w:r>
      <w:r w:rsidRPr="00781EA4">
        <w:rPr>
          <w:rFonts w:ascii="Segoe UI Symbol" w:eastAsia="Segoe UI Symbol" w:hAnsi="Segoe UI Symbol"/>
          <w:color w:val="000000"/>
          <w:sz w:val="22"/>
          <w:szCs w:val="22"/>
          <w14:ligatures w14:val="standardContextual"/>
        </w:rPr>
        <w:t xml:space="preserve"> It concluded that this had</w:t>
      </w:r>
      <w:r w:rsidRPr="00781EA4" w:rsidDel="00816D5C">
        <w:rPr>
          <w:rFonts w:ascii="Segoe UI Symbol" w:eastAsia="Segoe UI Symbol" w:hAnsi="Segoe UI Symbol"/>
          <w:color w:val="000000"/>
          <w:sz w:val="22"/>
          <w:szCs w:val="22"/>
          <w14:ligatures w14:val="standardContextual"/>
        </w:rPr>
        <w:t xml:space="preserve"> </w:t>
      </w:r>
      <w:r w:rsidRPr="00781EA4">
        <w:rPr>
          <w:rFonts w:ascii="Segoe UI Symbol" w:eastAsia="Segoe UI Symbol" w:hAnsi="Segoe UI Symbol"/>
          <w:color w:val="000000"/>
          <w:sz w:val="22"/>
          <w:szCs w:val="22"/>
          <w14:ligatures w14:val="standardContextual"/>
        </w:rPr>
        <w:t>reduced governments’ ability to identify and respond to emerging risks early.</w:t>
      </w:r>
    </w:p>
    <w:p w14:paraId="10685D03"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In particular, the NDIS review found that regulatory and registration requirements are largely determined by the way in which a plan is financially managed, which is leading to high-risk supports being delivered with little regulatory oversight.</w:t>
      </w:r>
      <w:r w:rsidRPr="00781EA4">
        <w:rPr>
          <w:rFonts w:ascii="Segoe UI Symbol" w:eastAsia="Segoe UI Symbol" w:hAnsi="Segoe UI Symbol"/>
          <w:color w:val="000000"/>
          <w:sz w:val="22"/>
          <w:szCs w:val="22"/>
          <w:vertAlign w:val="superscript"/>
          <w14:ligatures w14:val="standardContextual"/>
        </w:rPr>
        <w:footnoteReference w:id="43"/>
      </w:r>
    </w:p>
    <w:p w14:paraId="0EC4E681"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After a plan is approved, participants can receive assistance from various intermediaries to help implement it. This includes plan managers who make payments to NDIS service providers on behalf of plan-managed participants, and conduct integrity checks on the payments that are made. It also includes support coordinators who are funded to assist participants to identify and engage with NDIS providers and non-NDIS services. During the December 2025 quarter, over 515,000 participants used a plan manager to help them administratively and understand complex information across the NDIS.</w:t>
      </w:r>
      <w:r w:rsidRPr="00781EA4">
        <w:rPr>
          <w:rFonts w:eastAsia="Segoe UI Symbol"/>
          <w:color w:val="000000"/>
          <w:sz w:val="20"/>
          <w:szCs w:val="20"/>
          <w:vertAlign w:val="superscript"/>
          <w14:ligatures w14:val="standardContextual"/>
        </w:rPr>
        <w:footnoteReference w:id="44"/>
      </w:r>
      <w:r w:rsidRPr="00781EA4">
        <w:rPr>
          <w:rFonts w:ascii="Segoe UI Symbol" w:eastAsia="Segoe UI Symbol" w:hAnsi="Segoe UI Symbol"/>
          <w:color w:val="000000"/>
          <w:sz w:val="22"/>
          <w:szCs w:val="22"/>
          <w14:ligatures w14:val="standardContextual"/>
        </w:rPr>
        <w:t xml:space="preserve"> </w:t>
      </w:r>
    </w:p>
    <w:p w14:paraId="32CB8EFF"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Implementation of the NDIS Review’s recommendation of mandatory registration of providers has established a baseline of consistent practice within the plan management market. However, the size of the plan management market and the current regulatory settings have limited the capacity of the NDIS Commission to effectively oversee this market segment. </w:t>
      </w:r>
    </w:p>
    <w:p w14:paraId="4639A5F4" w14:textId="430DCC7B"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4B572B">
        <w:rPr>
          <w:rFonts w:ascii="Segoe UI Symbol" w:eastAsia="Segoe UI Symbol" w:hAnsi="Segoe UI Symbol"/>
          <w:color w:val="000000"/>
          <w:sz w:val="22"/>
          <w:szCs w:val="22"/>
          <w14:ligatures w14:val="standardContextual"/>
        </w:rPr>
        <w:t xml:space="preserve">The NDIA has estimated that around 90 per cent of plan management providers </w:t>
      </w:r>
      <w:r w:rsidR="00995DDC" w:rsidRPr="004B572B">
        <w:rPr>
          <w:rFonts w:ascii="Segoe UI Symbol" w:eastAsia="Segoe UI Symbol" w:hAnsi="Segoe UI Symbol"/>
          <w:color w:val="000000"/>
          <w:sz w:val="22"/>
          <w:szCs w:val="22"/>
          <w14:ligatures w14:val="standardContextual"/>
        </w:rPr>
        <w:t>who service fewer than 100 participants</w:t>
      </w:r>
      <w:r w:rsidRPr="004B572B">
        <w:rPr>
          <w:rFonts w:ascii="Segoe UI Symbol" w:eastAsia="Segoe UI Symbol" w:hAnsi="Segoe UI Symbol"/>
          <w:color w:val="000000"/>
          <w:sz w:val="22"/>
          <w:szCs w:val="22"/>
          <w14:ligatures w14:val="standardContextual"/>
        </w:rPr>
        <w:t xml:space="preserve"> show significant indicators of </w:t>
      </w:r>
      <w:r w:rsidR="007A2BB5" w:rsidRPr="004B572B">
        <w:rPr>
          <w:rFonts w:ascii="Segoe UI Symbol" w:eastAsia="Segoe UI Symbol" w:hAnsi="Segoe UI Symbol"/>
          <w:color w:val="000000"/>
          <w:sz w:val="22"/>
          <w:szCs w:val="22"/>
          <w14:ligatures w14:val="standardContextual"/>
        </w:rPr>
        <w:t xml:space="preserve">potential </w:t>
      </w:r>
      <w:r w:rsidRPr="004B572B">
        <w:rPr>
          <w:rFonts w:ascii="Segoe UI Symbol" w:eastAsia="Segoe UI Symbol" w:hAnsi="Segoe UI Symbol"/>
          <w:color w:val="000000"/>
          <w:sz w:val="22"/>
          <w:szCs w:val="22"/>
          <w14:ligatures w14:val="standardContextual"/>
        </w:rPr>
        <w:t>fraud</w:t>
      </w:r>
      <w:r w:rsidR="007A2BB5" w:rsidRPr="004B572B">
        <w:rPr>
          <w:rFonts w:ascii="Segoe UI Symbol" w:eastAsia="Segoe UI Symbol" w:hAnsi="Segoe UI Symbol"/>
          <w:color w:val="000000"/>
          <w:sz w:val="22"/>
          <w:szCs w:val="22"/>
          <w14:ligatures w14:val="standardContextual"/>
        </w:rPr>
        <w:t xml:space="preserve"> or non-compliance</w:t>
      </w:r>
      <w:r w:rsidR="00F8747E" w:rsidRPr="004B572B">
        <w:rPr>
          <w:rFonts w:ascii="Segoe UI Symbol" w:eastAsia="Segoe UI Symbol" w:hAnsi="Segoe UI Symbol"/>
          <w:color w:val="000000"/>
          <w:sz w:val="22"/>
          <w:szCs w:val="22"/>
          <w14:ligatures w14:val="standardContextual"/>
        </w:rPr>
        <w:t>.</w:t>
      </w:r>
      <w:r w:rsidRPr="004B572B">
        <w:rPr>
          <w:rFonts w:ascii="Segoe UI Symbol" w:eastAsia="Segoe UI Symbol" w:hAnsi="Segoe UI Symbol"/>
          <w:color w:val="000000"/>
          <w:sz w:val="22"/>
          <w:szCs w:val="22"/>
          <w:vertAlign w:val="superscript"/>
          <w14:ligatures w14:val="standardContextual"/>
        </w:rPr>
        <w:footnoteReference w:id="45"/>
      </w:r>
      <w:r w:rsidRPr="004B572B">
        <w:rPr>
          <w:rFonts w:ascii="Segoe UI Symbol" w:eastAsia="Segoe UI Symbol" w:hAnsi="Segoe UI Symbol"/>
          <w:color w:val="000000"/>
          <w:sz w:val="22"/>
          <w:szCs w:val="22"/>
          <w14:ligatures w14:val="standardContextual"/>
        </w:rPr>
        <w:t xml:space="preserve"> As more</w:t>
      </w:r>
      <w:r w:rsidRPr="00781EA4">
        <w:rPr>
          <w:rFonts w:ascii="Segoe UI Symbol" w:eastAsia="Segoe UI Symbol" w:hAnsi="Segoe UI Symbol"/>
          <w:color w:val="000000"/>
          <w:sz w:val="22"/>
          <w:szCs w:val="22"/>
          <w14:ligatures w14:val="standardContextual"/>
        </w:rPr>
        <w:t xml:space="preserve"> participants continue to rely on plan managers, it will increase concerns and complaints about conflicts of interest, sharp practices and patterns of unscrupulous behaviours. </w:t>
      </w:r>
    </w:p>
    <w:p w14:paraId="2CA048E6"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NDIS Review also found that support coordination lacks “a consistent approach to ensure people receive support that is proportional to their needs.”</w:t>
      </w:r>
      <w:r w:rsidRPr="00781EA4">
        <w:rPr>
          <w:rFonts w:ascii="Segoe UI Symbol" w:eastAsia="Segoe UI Symbol" w:hAnsi="Segoe UI Symbol"/>
          <w:color w:val="000000"/>
          <w:sz w:val="22"/>
          <w:szCs w:val="22"/>
          <w:vertAlign w:val="superscript"/>
          <w14:ligatures w14:val="standardContextual"/>
        </w:rPr>
        <w:t xml:space="preserve"> </w:t>
      </w:r>
      <w:r w:rsidRPr="00781EA4">
        <w:rPr>
          <w:rFonts w:ascii="Segoe UI Symbol" w:eastAsia="Segoe UI Symbol" w:hAnsi="Segoe UI Symbol"/>
          <w:color w:val="000000"/>
          <w:sz w:val="22"/>
          <w:szCs w:val="22"/>
          <w:vertAlign w:val="superscript"/>
          <w14:ligatures w14:val="standardContextual"/>
        </w:rPr>
        <w:footnoteReference w:id="46"/>
      </w:r>
      <w:r w:rsidRPr="00781EA4">
        <w:rPr>
          <w:rFonts w:ascii="Segoe UI Symbol" w:eastAsia="Segoe UI Symbol" w:hAnsi="Segoe UI Symbol"/>
          <w:color w:val="000000"/>
          <w:sz w:val="22"/>
          <w:szCs w:val="22"/>
          <w14:ligatures w14:val="standardContextual"/>
        </w:rPr>
        <w:t xml:space="preserve"> It also found participants experienced a “lottery of whether their provider or specific Support Coordinator is effective or not” and that there was a lack of “sufficient care, skill or integrity” across some providers.</w:t>
      </w:r>
      <w:r w:rsidRPr="00781EA4">
        <w:rPr>
          <w:rFonts w:ascii="Segoe UI Symbol" w:eastAsia="Segoe UI Symbol" w:hAnsi="Segoe UI Symbol"/>
          <w:color w:val="000000"/>
          <w:sz w:val="22"/>
          <w:szCs w:val="22"/>
          <w:vertAlign w:val="superscript"/>
          <w14:ligatures w14:val="standardContextual"/>
        </w:rPr>
        <w:footnoteReference w:id="47"/>
      </w:r>
      <w:r w:rsidRPr="00781EA4">
        <w:rPr>
          <w:rFonts w:ascii="Segoe UI Symbol" w:eastAsia="Segoe UI Symbol" w:hAnsi="Segoe UI Symbol"/>
          <w:color w:val="000000"/>
          <w:sz w:val="22"/>
          <w:szCs w:val="22"/>
          <w14:ligatures w14:val="standardContextual"/>
        </w:rPr>
        <w:t xml:space="preserve"> Service quality has also been impacted by duplication between the support </w:t>
      </w:r>
      <w:r w:rsidRPr="00781EA4">
        <w:rPr>
          <w:rFonts w:ascii="Segoe UI Symbol" w:eastAsia="Segoe UI Symbol" w:hAnsi="Segoe UI Symbol"/>
          <w:color w:val="000000"/>
          <w:sz w:val="22"/>
          <w:szCs w:val="22"/>
          <w14:ligatures w14:val="standardContextual"/>
        </w:rPr>
        <w:lastRenderedPageBreak/>
        <w:t>coordinator role with other NDIS intermediary functions who also assist participants to find and access supports. The NDIS Review found this has “added unnecessary complexity and resulted in considerable variation in the type and quality of navigation support” that participants receive.</w:t>
      </w:r>
      <w:r w:rsidRPr="00781EA4">
        <w:rPr>
          <w:rFonts w:ascii="Segoe UI Symbol" w:eastAsia="Segoe UI Symbol" w:hAnsi="Segoe UI Symbol"/>
          <w:color w:val="000000"/>
          <w:sz w:val="22"/>
          <w:szCs w:val="22"/>
          <w:vertAlign w:val="superscript"/>
          <w14:ligatures w14:val="standardContextual"/>
        </w:rPr>
        <w:footnoteReference w:id="48"/>
      </w:r>
    </w:p>
    <w:p w14:paraId="1C196F6E" w14:textId="77777777" w:rsidR="00781EA4" w:rsidRPr="00781EA4" w:rsidDel="002C36C5"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Poor service quality is exacerbated by a number of integrity issues across the plan management and support coordination markets. This includes sharp practices, fraudulent behaviour and conflicts of interest, including concerns where providers deliver both support coordination and other NDIS services. </w:t>
      </w:r>
    </w:p>
    <w:p w14:paraId="16D49A91"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These market issues result in poorer outcomes for participants, inefficiencies across the Scheme, and create risks to participant safety.</w:t>
      </w:r>
    </w:p>
    <w:p w14:paraId="753A6AB7"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bookmarkStart w:id="26" w:name="_Toc228353017"/>
      <w:bookmarkStart w:id="27" w:name="_Toc228363312"/>
      <w:bookmarkStart w:id="28" w:name="_Toc228364541"/>
      <w:r w:rsidRPr="00781EA4">
        <w:rPr>
          <w:rFonts w:ascii="Segoe UI Semibold" w:eastAsia="MS Gothic" w:hAnsi="Segoe UI Semibold" w:cs="Segoe UI Symbol"/>
          <w:color w:val="004261"/>
          <w:sz w:val="22"/>
          <w:szCs w:val="22"/>
        </w:rPr>
        <w:t>Supports outside the NDIS</w:t>
      </w:r>
      <w:bookmarkEnd w:id="26"/>
      <w:bookmarkEnd w:id="27"/>
      <w:bookmarkEnd w:id="28"/>
    </w:p>
    <w:p w14:paraId="5D1CD79A"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NDIS Review reflected on the changes that had occurred to the eco-system of support for people with a disability following the introduction of the NDIS. The description of ‘an oasis in the desert’ was used by the review to articulate how the availability of disability services outside the NDIS had diminished since the NDIS was rolled out.</w:t>
      </w:r>
      <w:r w:rsidRPr="00781EA4">
        <w:rPr>
          <w:rFonts w:ascii="Segoe UI Symbol" w:eastAsia="MS Mincho" w:hAnsi="Segoe UI Symbol" w:cs="Times New Roman"/>
          <w:sz w:val="22"/>
          <w:szCs w:val="22"/>
          <w:vertAlign w:val="superscript"/>
        </w:rPr>
        <w:footnoteReference w:id="49"/>
      </w:r>
      <w:r w:rsidRPr="00781EA4">
        <w:rPr>
          <w:rFonts w:ascii="Segoe UI Symbol" w:eastAsia="MS Mincho" w:hAnsi="Segoe UI Symbol" w:cs="Times New Roman"/>
          <w:sz w:val="22"/>
          <w:szCs w:val="22"/>
        </w:rPr>
        <w:t xml:space="preserve"> In their feedback to the review, people with disability identified that this was particularly problematic for children and people with psychosocial disability, and that the failings of these other systems was undermining the sustainability of the NDIS.</w:t>
      </w:r>
      <w:r w:rsidRPr="00781EA4">
        <w:rPr>
          <w:rFonts w:ascii="Segoe UI Symbol" w:eastAsia="MS Mincho" w:hAnsi="Segoe UI Symbol" w:cs="Times New Roman"/>
          <w:sz w:val="22"/>
          <w:szCs w:val="22"/>
          <w:vertAlign w:val="superscript"/>
        </w:rPr>
        <w:footnoteReference w:id="50"/>
      </w:r>
    </w:p>
    <w:p w14:paraId="36882927"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NDIS was not intended to be the primary source of support for people with disability in Australia. It was always intended for people with significant and permanent disability, with a larger ecosystem of supports available under ‘Tier 2’ in the original design to support people with moderate and low support needs. The review found that these Tier 2 supports have not been delivered.</w:t>
      </w:r>
      <w:r w:rsidRPr="00781EA4">
        <w:rPr>
          <w:rFonts w:ascii="Segoe UI Symbol" w:eastAsia="Segoe UI Symbol" w:hAnsi="Segoe UI Symbol"/>
          <w:sz w:val="22"/>
          <w:szCs w:val="22"/>
          <w:vertAlign w:val="superscript"/>
          <w14:ligatures w14:val="standardContextual"/>
        </w:rPr>
        <w:footnoteReference w:id="51"/>
      </w:r>
      <w:r w:rsidRPr="00781EA4">
        <w:rPr>
          <w:rFonts w:ascii="Segoe UI Symbol" w:eastAsia="Segoe UI Symbol" w:hAnsi="Segoe UI Symbol"/>
          <w:sz w:val="22"/>
          <w:szCs w:val="22"/>
          <w14:ligatures w14:val="standardContextual"/>
        </w:rPr>
        <w:t xml:space="preserve"> Similarly, state and territory run services outside of the NDIS have been wound back over time as more people relied on NDIS funded supports.</w:t>
      </w:r>
    </w:p>
    <w:p w14:paraId="209FA0D3"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 xml:space="preserve">A survey of NDIS participants conducted by the Melbourne Disability Institute in 2022 found that 90 per cent of survey respondents believe that supports and services outside the NDIS </w:t>
      </w:r>
      <w:r w:rsidRPr="00781EA4">
        <w:rPr>
          <w:rFonts w:ascii="Segoe UI Symbol" w:eastAsia="Segoe UI Symbol" w:hAnsi="Segoe UI Symbol"/>
          <w:sz w:val="22"/>
          <w:szCs w:val="22"/>
          <w14:ligatures w14:val="standardContextual"/>
        </w:rPr>
        <w:lastRenderedPageBreak/>
        <w:t>are inadequate to meet the needs of people with disability.</w:t>
      </w:r>
      <w:r w:rsidRPr="00781EA4">
        <w:rPr>
          <w:rFonts w:eastAsia="Segoe UI Symbol"/>
          <w:color w:val="000000"/>
          <w:sz w:val="22"/>
          <w:szCs w:val="22"/>
          <w:vertAlign w:val="superscript"/>
          <w14:ligatures w14:val="standardContextual"/>
        </w:rPr>
        <w:footnoteReference w:id="52"/>
      </w:r>
      <w:r w:rsidRPr="00781EA4">
        <w:rPr>
          <w:rFonts w:ascii="Segoe UI Symbol" w:eastAsia="Segoe UI Symbol" w:hAnsi="Segoe UI Symbol"/>
          <w:sz w:val="22"/>
          <w:szCs w:val="22"/>
          <w14:ligatures w14:val="standardContextual"/>
        </w:rPr>
        <w:t xml:space="preserve"> The same survey also found that there is a significant gap between the promoted availability and accessibility of support and services to people with disability who are not NDIS participants, and people’s experiences of attempting to find and use them.</w:t>
      </w:r>
      <w:r w:rsidRPr="00781EA4">
        <w:rPr>
          <w:rFonts w:ascii="Segoe UI Symbol" w:eastAsia="Segoe UI Symbol" w:hAnsi="Segoe UI Symbol"/>
          <w:sz w:val="22"/>
          <w:szCs w:val="22"/>
          <w:vertAlign w:val="superscript"/>
          <w14:ligatures w14:val="standardContextual"/>
        </w:rPr>
        <w:footnoteReference w:id="53"/>
      </w:r>
      <w:r w:rsidRPr="00781EA4">
        <w:rPr>
          <w:rFonts w:ascii="Segoe UI Symbol" w:eastAsia="Segoe UI Symbol" w:hAnsi="Segoe UI Symbol"/>
          <w:sz w:val="22"/>
          <w:szCs w:val="22"/>
          <w14:ligatures w14:val="standardContextual"/>
        </w:rPr>
        <w:t xml:space="preserve"> Further, 70 per cent of people with disability indicated that they believed there is less support available outside the NDIS since the Scheme was rolled out.</w:t>
      </w:r>
      <w:r w:rsidRPr="00781EA4">
        <w:rPr>
          <w:rFonts w:ascii="Segoe UI Symbol" w:eastAsia="Segoe UI Symbol" w:hAnsi="Segoe UI Symbol"/>
          <w:sz w:val="22"/>
          <w:szCs w:val="22"/>
          <w:vertAlign w:val="superscript"/>
          <w14:ligatures w14:val="standardContextual"/>
        </w:rPr>
        <w:footnoteReference w:id="54"/>
      </w:r>
    </w:p>
    <w:p w14:paraId="26E98875"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The Review, therefore, recommended that supports outside the NDIS should be expanded, particularly with respect to children with disability and developmental concerns,</w:t>
      </w:r>
      <w:r w:rsidRPr="00781EA4">
        <w:rPr>
          <w:rFonts w:ascii="Segoe UI Symbol" w:eastAsia="Segoe UI Symbol" w:hAnsi="Segoe UI Symbol"/>
          <w:sz w:val="22"/>
          <w:szCs w:val="22"/>
          <w:vertAlign w:val="superscript"/>
          <w14:ligatures w14:val="standardContextual"/>
        </w:rPr>
        <w:footnoteReference w:id="55"/>
      </w:r>
      <w:r w:rsidRPr="00781EA4">
        <w:rPr>
          <w:rFonts w:ascii="Segoe UI Symbol" w:eastAsia="Segoe UI Symbol" w:hAnsi="Segoe UI Symbol"/>
          <w:sz w:val="22"/>
          <w:szCs w:val="22"/>
          <w14:ligatures w14:val="standardContextual"/>
        </w:rPr>
        <w:t xml:space="preserve"> and that the NDIS access settings for children under the age of 9 should be adjusted to reflect this expansion.</w:t>
      </w:r>
      <w:r w:rsidRPr="00781EA4">
        <w:rPr>
          <w:rFonts w:ascii="Segoe UI Symbol" w:eastAsia="Segoe UI Symbol" w:hAnsi="Segoe UI Symbol"/>
          <w:sz w:val="22"/>
          <w:szCs w:val="22"/>
          <w:vertAlign w:val="superscript"/>
          <w14:ligatures w14:val="standardContextual"/>
        </w:rPr>
        <w:footnoteReference w:id="56"/>
      </w:r>
      <w:r w:rsidRPr="00781EA4">
        <w:rPr>
          <w:rFonts w:ascii="Segoe UI Symbol" w:eastAsia="Segoe UI Symbol" w:hAnsi="Segoe UI Symbol"/>
          <w:sz w:val="22"/>
          <w:szCs w:val="22"/>
          <w14:ligatures w14:val="standardContextual"/>
        </w:rPr>
        <w:t xml:space="preserve"> In response, National Cabinet has agreed to investment of $4 billion for the first tranche of Foundational Supports, known as Thriving Kids. Thriving Kids will commence from October 2026 to provide support for children with mild to moderate Developmental Delay and Autism outside of the NDIS. A further $6 billion in joint Commonwealth and state and territory investment is set aside for further Foundational Supports to be delivered.</w:t>
      </w:r>
    </w:p>
    <w:p w14:paraId="6824C71E"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FF0000"/>
          <w14:ligatures w14:val="standardContextual"/>
        </w:rPr>
      </w:pPr>
      <w:r w:rsidRPr="00781EA4">
        <w:rPr>
          <w:rFonts w:ascii="Segoe UI Symbol" w:eastAsia="Segoe UI Symbol" w:hAnsi="Segoe UI Symbol"/>
          <w:sz w:val="22"/>
          <w:szCs w:val="22"/>
          <w14:ligatures w14:val="standardContextual"/>
        </w:rPr>
        <w:t>The lack of available supports outside the NDIS, and the lack of clarity about what the NDIS should be responsible for, has led to the Scheme funding supports it was never envisioned to fund at its inception, for example, the cost of moving house. This is in-part due to the ambiguous, principles</w:t>
      </w:r>
      <w:r w:rsidRPr="00781EA4">
        <w:rPr>
          <w:rFonts w:ascii="Segoe UI Symbol" w:eastAsia="Segoe UI Symbol" w:hAnsi="Segoe UI Symbol"/>
          <w:sz w:val="22"/>
          <w:szCs w:val="22"/>
          <w14:ligatures w14:val="standardContextual"/>
        </w:rPr>
        <w:noBreakHyphen/>
        <w:t>based nature of the Applied Principles and Tables of Supports (APTOS) – a document between the Australian Government and states and territories to define funding responsibilities – and decisions by the Administrative Review Tribunal (ART) and courts which have expanded the scope of NDIS supports over time. This has contributed to upwards pressure on Scheme cost growth.</w:t>
      </w:r>
    </w:p>
    <w:p w14:paraId="65F7C933"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29" w:name="_Toc229416892"/>
      <w:bookmarkStart w:id="30" w:name="_Toc228361231"/>
      <w:bookmarkStart w:id="31" w:name="_Toc228363314"/>
      <w:bookmarkStart w:id="32" w:name="_Toc228363400"/>
      <w:r w:rsidRPr="00781EA4">
        <w:rPr>
          <w:rFonts w:ascii="Segoe UI Semibold" w:eastAsia="MS Gothic" w:hAnsi="Segoe UI Semibold" w:cs="Times New Roman"/>
          <w:color w:val="1C2B39"/>
          <w:sz w:val="36"/>
          <w:szCs w:val="28"/>
        </w:rPr>
        <w:t>1.4 Who is affected</w:t>
      </w:r>
      <w:bookmarkEnd w:id="29"/>
    </w:p>
    <w:p w14:paraId="6DEE9AA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reforms apply to all 774,456 NDIS participants currently in the Scheme and prospective participants approaching the Scheme, though not all may be directly affected by each reform</w:t>
      </w:r>
      <w:r w:rsidRPr="00781EA4">
        <w:rPr>
          <w:rFonts w:ascii="Segoe UI Symbol" w:eastAsia="MS Mincho" w:hAnsi="Segoe UI Symbol" w:cs="Times New Roman"/>
          <w:b/>
          <w:bCs/>
          <w:sz w:val="22"/>
          <w:szCs w:val="21"/>
        </w:rPr>
        <w:t>.</w:t>
      </w:r>
      <w:r w:rsidRPr="00781EA4">
        <w:rPr>
          <w:rFonts w:ascii="Segoe UI Symbol" w:eastAsia="MS Mincho" w:hAnsi="Segoe UI Symbol" w:cs="Times New Roman"/>
          <w:sz w:val="22"/>
          <w:szCs w:val="21"/>
        </w:rPr>
        <w:t xml:space="preserve"> All participants, including prospective participants, are potentially affected now </w:t>
      </w:r>
      <w:r w:rsidRPr="00781EA4">
        <w:rPr>
          <w:rFonts w:ascii="Segoe UI Symbol" w:eastAsia="MS Mincho" w:hAnsi="Segoe UI Symbol" w:cs="Times New Roman"/>
          <w:sz w:val="22"/>
          <w:szCs w:val="21"/>
        </w:rPr>
        <w:lastRenderedPageBreak/>
        <w:t>by inconsistent decision</w:t>
      </w:r>
      <w:r w:rsidRPr="00781EA4">
        <w:rPr>
          <w:rFonts w:ascii="Segoe UI Symbol" w:eastAsia="MS Mincho" w:hAnsi="Segoe UI Symbol" w:cs="Times New Roman"/>
          <w:sz w:val="22"/>
          <w:szCs w:val="21"/>
        </w:rPr>
        <w:noBreakHyphen/>
        <w:t>making, complex processes, and inequitable outcomes.</w:t>
      </w:r>
      <w:r w:rsidRPr="00781EA4">
        <w:rPr>
          <w:rFonts w:ascii="Segoe UI Symbol" w:eastAsia="MS Mincho" w:hAnsi="Segoe UI Symbol" w:cs="Times New Roman"/>
          <w:sz w:val="22"/>
          <w:szCs w:val="21"/>
          <w:vertAlign w:val="superscript"/>
        </w:rPr>
        <w:footnoteReference w:id="57"/>
      </w:r>
      <w:r w:rsidRPr="00781EA4">
        <w:rPr>
          <w:rFonts w:ascii="Segoe UI Symbol" w:eastAsia="MS Mincho" w:hAnsi="Segoe UI Symbol" w:cs="Times New Roman"/>
          <w:sz w:val="22"/>
          <w:szCs w:val="21"/>
        </w:rPr>
        <w:t xml:space="preserve"> There were 13,390 participant complaints in the December 2025 quarter, down from 14,109 in the September 2025 quarter but up from 12,162 in the June 2025 quarter. Participant plans are the most common focus of complaints from participants, providers and others.</w:t>
      </w:r>
      <w:r w:rsidRPr="00781EA4">
        <w:rPr>
          <w:rFonts w:ascii="Segoe UI Symbol" w:eastAsia="MS Mincho" w:hAnsi="Segoe UI Symbol" w:cs="Times New Roman"/>
          <w:sz w:val="22"/>
          <w:szCs w:val="21"/>
          <w:vertAlign w:val="superscript"/>
        </w:rPr>
        <w:footnoteReference w:id="58"/>
      </w:r>
      <w:r w:rsidRPr="00781EA4">
        <w:rPr>
          <w:rFonts w:ascii="Segoe UI Symbol" w:eastAsia="MS Mincho" w:hAnsi="Segoe UI Symbol" w:cs="Times New Roman"/>
          <w:sz w:val="22"/>
          <w:szCs w:val="21"/>
        </w:rPr>
        <w:t xml:space="preserve"> This could reflect uncertainty about what is reasonable and necessary and/or inconsistency in how it is applied.</w:t>
      </w:r>
    </w:p>
    <w:p w14:paraId="75B0769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Families and carers</w:t>
      </w:r>
      <w:r w:rsidRPr="00781EA4">
        <w:rPr>
          <w:rFonts w:ascii="Segoe UI Symbol" w:eastAsia="MS Mincho" w:hAnsi="Segoe UI Symbol" w:cs="Times New Roman"/>
          <w:sz w:val="22"/>
          <w:szCs w:val="21"/>
        </w:rPr>
        <w:t>, who face confusing, frustrating and deficits based access and planning processes; with parents forced to present ‘the worst versions’ of their children to gain support through a deficit model that is disempowering.</w:t>
      </w:r>
      <w:r w:rsidRPr="00781EA4">
        <w:rPr>
          <w:rFonts w:ascii="Segoe UI Symbol" w:eastAsia="MS Mincho" w:hAnsi="Segoe UI Symbol" w:cs="Times New Roman"/>
          <w:sz w:val="22"/>
          <w:szCs w:val="21"/>
          <w:vertAlign w:val="superscript"/>
        </w:rPr>
        <w:footnoteReference w:id="59"/>
      </w:r>
    </w:p>
    <w:p w14:paraId="0DC2BBC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Children with developmental delays and autism</w:t>
      </w:r>
      <w:r w:rsidRPr="00781EA4">
        <w:rPr>
          <w:rFonts w:ascii="Segoe UI Symbol" w:eastAsia="MS Mincho" w:hAnsi="Segoe UI Symbol" w:cs="Times New Roman"/>
          <w:sz w:val="22"/>
          <w:szCs w:val="21"/>
        </w:rPr>
        <w:t>; almost a quarter of participants are aged 8 years and under,</w:t>
      </w:r>
      <w:r w:rsidRPr="00781EA4">
        <w:rPr>
          <w:rFonts w:ascii="Segoe UI Symbol" w:eastAsia="MS Mincho" w:hAnsi="Segoe UI Symbol" w:cs="Times New Roman"/>
          <w:sz w:val="22"/>
          <w:szCs w:val="21"/>
          <w:vertAlign w:val="superscript"/>
        </w:rPr>
        <w:footnoteReference w:id="60"/>
      </w:r>
      <w:r w:rsidRPr="00781EA4">
        <w:rPr>
          <w:rFonts w:ascii="Segoe UI Symbol" w:eastAsia="MS Mincho" w:hAnsi="Segoe UI Symbol" w:cs="Times New Roman"/>
          <w:sz w:val="22"/>
          <w:szCs w:val="21"/>
        </w:rPr>
        <w:t xml:space="preserve"> yet the NDIS is not suited to delivering timely and evidence</w:t>
      </w:r>
      <w:r w:rsidRPr="00781EA4">
        <w:rPr>
          <w:rFonts w:ascii="Segoe UI Symbol" w:eastAsia="MS Mincho" w:hAnsi="Segoe UI Symbol" w:cs="Times New Roman"/>
          <w:sz w:val="22"/>
          <w:szCs w:val="21"/>
        </w:rPr>
        <w:noBreakHyphen/>
        <w:t>based early intervention.</w:t>
      </w:r>
    </w:p>
    <w:p w14:paraId="02A98B7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People with disability outside the NDIS</w:t>
      </w:r>
      <w:r w:rsidRPr="00781EA4">
        <w:rPr>
          <w:rFonts w:ascii="Segoe UI Symbol" w:eastAsia="MS Mincho" w:hAnsi="Segoe UI Symbol" w:cs="Times New Roman"/>
          <w:sz w:val="22"/>
          <w:szCs w:val="21"/>
        </w:rPr>
        <w:t>; there are more than 5.5 million Australians with a disability.</w:t>
      </w:r>
      <w:r w:rsidRPr="00781EA4">
        <w:rPr>
          <w:rFonts w:ascii="Segoe UI Symbol" w:eastAsia="MS Mincho" w:hAnsi="Segoe UI Symbol" w:cs="Times New Roman"/>
          <w:sz w:val="22"/>
          <w:szCs w:val="21"/>
          <w:vertAlign w:val="superscript"/>
        </w:rPr>
        <w:footnoteReference w:id="61"/>
      </w:r>
      <w:r w:rsidRPr="00781EA4">
        <w:rPr>
          <w:rFonts w:ascii="Segoe UI Symbol" w:eastAsia="MS Mincho" w:hAnsi="Segoe UI Symbol" w:cs="Times New Roman"/>
          <w:sz w:val="22"/>
          <w:szCs w:val="21"/>
        </w:rPr>
        <w:t xml:space="preserve"> This means that more than 86 per cent of people with disability in Australia are not in the NDIS.</w:t>
      </w:r>
      <w:r w:rsidRPr="00781EA4">
        <w:rPr>
          <w:rFonts w:ascii="Segoe UI Symbol" w:eastAsia="MS Mincho" w:hAnsi="Segoe UI Symbol" w:cs="Times New Roman"/>
          <w:sz w:val="22"/>
          <w:szCs w:val="21"/>
          <w:vertAlign w:val="superscript"/>
        </w:rPr>
        <w:footnoteReference w:id="62"/>
      </w:r>
      <w:r w:rsidRPr="00781EA4">
        <w:rPr>
          <w:rFonts w:ascii="Segoe UI Symbol" w:eastAsia="MS Mincho" w:hAnsi="Segoe UI Symbol" w:cs="Times New Roman"/>
          <w:sz w:val="22"/>
          <w:szCs w:val="21"/>
        </w:rPr>
        <w:t xml:space="preserve"> The NDIS Review identified the government expenditure on disability supports has primarily focused on NDIS support, with 4 per cent of all disability funding spent on supports outside the NDIS in 2024-25.</w:t>
      </w:r>
      <w:r w:rsidRPr="00781EA4">
        <w:rPr>
          <w:rFonts w:ascii="Segoe UI Symbol" w:eastAsia="MS Mincho" w:hAnsi="Segoe UI Symbol" w:cs="Times New Roman"/>
          <w:sz w:val="22"/>
          <w:szCs w:val="21"/>
          <w:vertAlign w:val="superscript"/>
        </w:rPr>
        <w:footnoteReference w:id="63"/>
      </w:r>
      <w:r w:rsidRPr="00781EA4">
        <w:rPr>
          <w:rFonts w:ascii="Segoe UI Symbol" w:eastAsia="MS Mincho" w:hAnsi="Segoe UI Symbol" w:cs="Times New Roman"/>
          <w:sz w:val="22"/>
          <w:szCs w:val="21"/>
        </w:rPr>
        <w:t xml:space="preserve"> This is a service-offering that shrunk in the years since the NDIS was introduced, and has generated demand for the Scheme.</w:t>
      </w:r>
      <w:r w:rsidRPr="00781EA4">
        <w:rPr>
          <w:rFonts w:ascii="Segoe UI Symbol" w:eastAsia="MS Mincho" w:hAnsi="Segoe UI Symbol" w:cs="Times New Roman"/>
          <w:sz w:val="22"/>
          <w:szCs w:val="21"/>
          <w:vertAlign w:val="superscript"/>
        </w:rPr>
        <w:footnoteReference w:id="64"/>
      </w:r>
    </w:p>
    <w:p w14:paraId="3D574DF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 xml:space="preserve">Service providers </w:t>
      </w:r>
      <w:r w:rsidRPr="00781EA4">
        <w:rPr>
          <w:rFonts w:ascii="Segoe UI Symbol" w:eastAsia="MS Mincho" w:hAnsi="Segoe UI Symbol" w:cs="Times New Roman"/>
          <w:sz w:val="22"/>
          <w:szCs w:val="21"/>
        </w:rPr>
        <w:t xml:space="preserve">are experiencing increasing operational, financial and workforce pressures associated with administrative and operational burden and ongoing changes across the </w:t>
      </w:r>
      <w:r w:rsidRPr="00781EA4">
        <w:rPr>
          <w:rFonts w:ascii="Segoe UI Symbol" w:eastAsia="MS Mincho" w:hAnsi="Segoe UI Symbol" w:cs="Times New Roman"/>
          <w:sz w:val="22"/>
          <w:szCs w:val="21"/>
        </w:rPr>
        <w:lastRenderedPageBreak/>
        <w:t xml:space="preserve">NDIS. </w:t>
      </w:r>
      <w:r w:rsidRPr="00781EA4">
        <w:rPr>
          <w:rFonts w:ascii="Segoe UI Symbol" w:eastAsia="MS Mincho" w:hAnsi="Segoe UI Symbol" w:cs="Times New Roman"/>
          <w:sz w:val="22"/>
          <w:szCs w:val="21"/>
        </w:rPr>
        <w:br/>
        <w:t>National Disability Services’ 2025 State of the Disability Sector Report found 84 per cent of providers reported leadership teams spent too much time responding to NDIS changes, while 79 per cent said helping people navigate the Scheme was taking them away from service provision.</w:t>
      </w:r>
      <w:r w:rsidRPr="00781EA4">
        <w:rPr>
          <w:rFonts w:ascii="Segoe UI Symbol" w:eastAsia="MS Mincho" w:hAnsi="Segoe UI Symbol" w:cs="Times New Roman"/>
          <w:sz w:val="22"/>
          <w:szCs w:val="21"/>
          <w:vertAlign w:val="superscript"/>
        </w:rPr>
        <w:footnoteReference w:id="65"/>
      </w:r>
      <w:r w:rsidRPr="00781EA4">
        <w:rPr>
          <w:rFonts w:ascii="Segoe UI Symbol" w:eastAsia="MS Mincho" w:hAnsi="Segoe UI Symbol" w:cs="Times New Roman"/>
          <w:sz w:val="22"/>
          <w:szCs w:val="21"/>
        </w:rPr>
        <w:t xml:space="preserve">  The Ability roundtable white paper also argues that provider viability under the NDIS is being structurally undermined by the current pricing framework, rather than by provider inefficiency or temporary market conditions. Drawing on benchmarking data, the paper shows that a majority of providers are operating below sustainable margins or at a loss over multiple years, with declining reserves and weakening balance sheets, signalling a sector experiencing persistent financial stress rather than cyclical pressure.</w:t>
      </w:r>
      <w:r w:rsidRPr="00781EA4">
        <w:rPr>
          <w:rFonts w:ascii="Segoe UI Symbol" w:eastAsia="MS Mincho" w:hAnsi="Segoe UI Symbol" w:cs="Times New Roman"/>
          <w:sz w:val="22"/>
          <w:szCs w:val="21"/>
          <w:vertAlign w:val="superscript"/>
        </w:rPr>
        <w:footnoteReference w:id="66"/>
      </w:r>
    </w:p>
    <w:p w14:paraId="59569D0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Workforce churn is high</w:t>
      </w:r>
      <w:r w:rsidRPr="00781EA4">
        <w:rPr>
          <w:rFonts w:ascii="Segoe UI Symbol" w:eastAsia="MS Mincho" w:hAnsi="Segoe UI Symbol" w:cs="Times New Roman"/>
          <w:sz w:val="22"/>
          <w:szCs w:val="21"/>
        </w:rPr>
        <w:t>, particularly among disability support workers. According to the National Disability Services Workforce Census 2025, burnout was cited by 14 per cent of NDIS workers as a reason for leaving their organisation, while a further 12 per cent reported fatigue as a contributing factor. Frustration with NDIS systems and process was cited among the factors contributing to workers’ experiences of burnout and fatigue.</w:t>
      </w:r>
      <w:r w:rsidRPr="00781EA4">
        <w:rPr>
          <w:rFonts w:ascii="Segoe UI Symbol" w:eastAsia="MS Mincho" w:hAnsi="Segoe UI Symbol" w:cs="Times New Roman"/>
          <w:sz w:val="22"/>
          <w:szCs w:val="21"/>
          <w:vertAlign w:val="superscript"/>
        </w:rPr>
        <w:footnoteReference w:id="67"/>
      </w:r>
      <w:r w:rsidRPr="00781EA4">
        <w:rPr>
          <w:rFonts w:ascii="Segoe UI Symbol" w:eastAsia="MS Mincho" w:hAnsi="Segoe UI Symbol" w:cs="Times New Roman"/>
          <w:sz w:val="22"/>
          <w:szCs w:val="21"/>
        </w:rPr>
        <w:t xml:space="preserve"> </w:t>
      </w:r>
    </w:p>
    <w:p w14:paraId="6AD2EB0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addition to the direct impacts felt by these cohorts, the inequities in the way the NDIS is operating have whole</w:t>
      </w:r>
      <w:r w:rsidRPr="00781EA4">
        <w:rPr>
          <w:rFonts w:ascii="Segoe UI Symbol" w:eastAsia="MS Mincho" w:hAnsi="Segoe UI Symbol" w:cs="Times New Roman"/>
          <w:sz w:val="22"/>
          <w:szCs w:val="21"/>
        </w:rPr>
        <w:noBreakHyphen/>
        <w:t>of</w:t>
      </w:r>
      <w:r w:rsidRPr="00781EA4">
        <w:rPr>
          <w:rFonts w:ascii="Segoe UI Symbol" w:eastAsia="MS Mincho" w:hAnsi="Segoe UI Symbol" w:cs="Times New Roman"/>
          <w:sz w:val="22"/>
          <w:szCs w:val="21"/>
        </w:rPr>
        <w:noBreakHyphen/>
        <w:t>community impacts. These include:</w:t>
      </w:r>
    </w:p>
    <w:p w14:paraId="388F9BC6" w14:textId="77777777" w:rsidR="00781EA4" w:rsidRPr="00781EA4" w:rsidRDefault="00781EA4" w:rsidP="00B265FD">
      <w:pPr>
        <w:numPr>
          <w:ilvl w:val="0"/>
          <w:numId w:val="111"/>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perception that the NDIS is growing unsustainably, which undermines public support for social programs and means the Scheme’s social license is not guaranteed. This is compounded with inequity (perceived and actual) that the Scheme can provide for some people. For example, NDIS participants are able to access more funding through the NDIS than through the Aged Care system when they turn 65, as noted by the Royal Commission into Aged Care Quality and Safety.</w:t>
      </w:r>
      <w:r w:rsidRPr="00781EA4">
        <w:rPr>
          <w:rFonts w:ascii="Segoe UI Symbol" w:eastAsia="MS Mincho" w:hAnsi="Segoe UI Symbol" w:cs="Times New Roman"/>
          <w:sz w:val="22"/>
          <w:szCs w:val="21"/>
          <w:vertAlign w:val="superscript"/>
        </w:rPr>
        <w:footnoteReference w:id="68"/>
      </w:r>
    </w:p>
    <w:p w14:paraId="7857DD28" w14:textId="77777777" w:rsidR="00781EA4" w:rsidRPr="00781EA4" w:rsidRDefault="00781EA4" w:rsidP="00B265FD">
      <w:pPr>
        <w:numPr>
          <w:ilvl w:val="0"/>
          <w:numId w:val="111"/>
        </w:numPr>
        <w:spacing w:after="160" w:line="278"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Taxpayer burdens, means without reform, intergenerational equity is threatened as future taxpayers inherit an unsustainable fiscal commitment.</w:t>
      </w:r>
    </w:p>
    <w:p w14:paraId="5DCC4CC1" w14:textId="77777777" w:rsidR="00781EA4" w:rsidRPr="00781EA4" w:rsidRDefault="00781EA4" w:rsidP="00B265FD">
      <w:pPr>
        <w:numPr>
          <w:ilvl w:val="0"/>
          <w:numId w:val="111"/>
        </w:numPr>
        <w:spacing w:after="160" w:line="278"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t xml:space="preserve">Government investment in the NDIS also carries an opportunity cost, with the NDIS crowding out other services that could benefit all Australians with disability; this is </w:t>
      </w:r>
      <w:r w:rsidRPr="00781EA4">
        <w:rPr>
          <w:rFonts w:ascii="Segoe UI Symbol" w:eastAsia="MS Mincho" w:hAnsi="Segoe UI Symbol" w:cs="Times New Roman"/>
          <w:sz w:val="22"/>
          <w:szCs w:val="21"/>
        </w:rPr>
        <w:lastRenderedPageBreak/>
        <w:t>something that has been noted in the public discourse on the Scheme, including by think</w:t>
      </w:r>
      <w:r w:rsidRPr="00781EA4">
        <w:rPr>
          <w:rFonts w:ascii="Segoe UI Symbol" w:eastAsia="MS Mincho" w:hAnsi="Segoe UI Symbol" w:cs="Times New Roman"/>
          <w:sz w:val="22"/>
          <w:szCs w:val="21"/>
        </w:rPr>
        <w:noBreakHyphen/>
        <w:t>tanks such as the Grattan Institute.</w:t>
      </w:r>
      <w:r w:rsidRPr="00781EA4">
        <w:rPr>
          <w:rFonts w:ascii="Segoe UI Symbol" w:eastAsia="MS Mincho" w:hAnsi="Segoe UI Symbol" w:cs="Times New Roman"/>
          <w:sz w:val="22"/>
          <w:szCs w:val="21"/>
          <w:vertAlign w:val="superscript"/>
        </w:rPr>
        <w:footnoteReference w:id="69"/>
      </w:r>
    </w:p>
    <w:p w14:paraId="01A96075" w14:textId="77777777" w:rsidR="00781EA4" w:rsidRPr="00781EA4" w:rsidDel="00161181" w:rsidRDefault="00781EA4" w:rsidP="00B265FD">
      <w:pPr>
        <w:numPr>
          <w:ilvl w:val="0"/>
          <w:numId w:val="111"/>
        </w:numPr>
        <w:spacing w:after="160" w:line="278"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t>Rising intergovernmental tensions; states and territories have expressed frustration with unclear responsibilities and boundaries, which could impact the collaborative governance necessary for effective ecosystem of disability supports.</w:t>
      </w:r>
      <w:r w:rsidRPr="00781EA4">
        <w:rPr>
          <w:rFonts w:ascii="Segoe UI Symbol" w:eastAsia="MS Mincho" w:hAnsi="Segoe UI Symbol" w:cs="Times New Roman"/>
          <w:sz w:val="22"/>
          <w:szCs w:val="21"/>
          <w:vertAlign w:val="superscript"/>
        </w:rPr>
        <w:footnoteReference w:id="70"/>
      </w:r>
    </w:p>
    <w:p w14:paraId="59E621E6"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33" w:name="_Toc229416893"/>
      <w:r w:rsidRPr="00781EA4">
        <w:rPr>
          <w:rFonts w:ascii="Segoe UI Semibold" w:eastAsia="MS Gothic" w:hAnsi="Segoe UI Semibold" w:cs="Times New Roman"/>
          <w:color w:val="1C2B39"/>
          <w:sz w:val="36"/>
          <w:szCs w:val="28"/>
        </w:rPr>
        <w:t>1.5 What has been done</w:t>
      </w:r>
      <w:bookmarkEnd w:id="33"/>
      <w:r w:rsidRPr="00781EA4">
        <w:rPr>
          <w:rFonts w:ascii="Segoe UI Semibold" w:eastAsia="MS Gothic" w:hAnsi="Segoe UI Semibold" w:cs="Times New Roman"/>
          <w:color w:val="1C2B39"/>
          <w:sz w:val="36"/>
          <w:szCs w:val="28"/>
        </w:rPr>
        <w:t xml:space="preserve"> </w:t>
      </w:r>
      <w:bookmarkEnd w:id="30"/>
      <w:bookmarkEnd w:id="31"/>
      <w:bookmarkEnd w:id="32"/>
    </w:p>
    <w:p w14:paraId="6CAF53A3"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Scheme sustainability has become a significant concern for governments and was a key focus in response to the 2023 NDIS review. The sustainability of the Scheme is not just a fiscal measure, but considers the effectiveness and distributional equity of funding, both amongst participants and across the whole social services budgets at both the Commonwealth, and states and territory levels. The NDIA’s articulation of its goal of financial sustainability indicates this broader focus:</w:t>
      </w:r>
    </w:p>
    <w:p w14:paraId="1D288CC7" w14:textId="77777777" w:rsidR="00781EA4" w:rsidRPr="00781EA4" w:rsidRDefault="00781EA4" w:rsidP="00781EA4">
      <w:pPr>
        <w:spacing w:after="160" w:line="264" w:lineRule="auto"/>
        <w:ind w:left="720"/>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“The Scheme is successful on the balance of objective measures and projections of economic and social participation and independence, and on participants’ views that they are getting enough money to buy enough goods and services to allow them reasonable access to life opportunities - that is, reasonable and necessary support</w:t>
      </w:r>
      <w:r w:rsidRPr="00781EA4" w:rsidDel="00015F99">
        <w:rPr>
          <w:rFonts w:ascii="Segoe UI Symbol" w:eastAsia="Segoe UI Symbol" w:hAnsi="Segoe UI Symbol"/>
          <w:color w:val="000000"/>
          <w:sz w:val="22"/>
          <w:szCs w:val="22"/>
          <w14:ligatures w14:val="standardContextual"/>
        </w:rPr>
        <w:t>.</w:t>
      </w:r>
      <w:r w:rsidRPr="00781EA4">
        <w:rPr>
          <w:rFonts w:ascii="Segoe UI Symbol" w:eastAsia="Segoe UI Symbol" w:hAnsi="Segoe UI Symbol"/>
          <w:color w:val="000000"/>
          <w:sz w:val="22"/>
          <w:szCs w:val="22"/>
          <w14:ligatures w14:val="standardContextual"/>
        </w:rPr>
        <w:t>; and contributors think that the cost is and will continue to be affordable, under control, represents value for money and, therefore, remain willing to contribute.”</w:t>
      </w:r>
      <w:r w:rsidRPr="00781EA4">
        <w:rPr>
          <w:rFonts w:ascii="Segoe UI Symbol" w:eastAsia="Segoe UI Symbol" w:hAnsi="Segoe UI Symbol"/>
          <w:color w:val="000000"/>
          <w:sz w:val="22"/>
          <w:szCs w:val="22"/>
          <w:vertAlign w:val="superscript"/>
          <w14:ligatures w14:val="standardContextual"/>
        </w:rPr>
        <w:footnoteReference w:id="71"/>
      </w:r>
      <w:r w:rsidRPr="00781EA4">
        <w:rPr>
          <w:rFonts w:ascii="Segoe UI Symbol" w:eastAsia="Segoe UI Symbol" w:hAnsi="Segoe UI Symbol"/>
          <w:color w:val="000000"/>
          <w:sz w:val="22"/>
          <w:szCs w:val="22"/>
          <w14:ligatures w14:val="standardContextual"/>
        </w:rPr>
        <w:t xml:space="preserve"> </w:t>
      </w:r>
    </w:p>
    <w:p w14:paraId="37AD6BCF" w14:textId="77777777" w:rsidR="00781EA4" w:rsidRPr="00781EA4" w:rsidRDefault="00781EA4" w:rsidP="00781EA4">
      <w:pPr>
        <w:keepNext/>
        <w:keepLines/>
        <w:spacing w:before="240" w:after="160" w:line="264" w:lineRule="auto"/>
        <w:jc w:val="left"/>
        <w:outlineLvl w:val="3"/>
        <w:rPr>
          <w:rFonts w:ascii="Segoe UI Symbol" w:eastAsia="MS Mincho" w:hAnsi="Segoe UI Symbol"/>
          <w:color w:val="000000"/>
          <w:sz w:val="22"/>
          <w:szCs w:val="21"/>
        </w:rPr>
      </w:pPr>
      <w:r w:rsidRPr="00781EA4">
        <w:rPr>
          <w:rFonts w:ascii="Segoe UI Symbol" w:eastAsia="MS Mincho" w:hAnsi="Segoe UI Symbol"/>
          <w:color w:val="000000"/>
          <w:sz w:val="22"/>
          <w:szCs w:val="21"/>
        </w:rPr>
        <w:t>These reforms aim to establish more control to ensure the success and sustainability of the Scheme.</w:t>
      </w:r>
    </w:p>
    <w:p w14:paraId="130DC2E9"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olor w:val="000000"/>
          <w:sz w:val="22"/>
          <w:szCs w:val="22"/>
        </w:rPr>
      </w:pPr>
      <w:r w:rsidRPr="00781EA4">
        <w:rPr>
          <w:rFonts w:ascii="Segoe UI Semibold" w:eastAsia="MS Gothic" w:hAnsi="Segoe UI Semibold" w:cs="Segoe UI Symbol"/>
          <w:color w:val="004261"/>
          <w:sz w:val="22"/>
          <w:szCs w:val="22"/>
        </w:rPr>
        <w:t>Previous Budget and legislative measures</w:t>
      </w:r>
    </w:p>
    <w:p w14:paraId="11FB2EE7" w14:textId="77777777" w:rsidR="00781EA4" w:rsidRPr="00781EA4" w:rsidRDefault="00781EA4" w:rsidP="00781EA4">
      <w:pPr>
        <w:spacing w:after="160" w:line="264" w:lineRule="auto"/>
        <w:jc w:val="left"/>
        <w:rPr>
          <w:rFonts w:ascii="Segoe UI Symbol" w:eastAsia="MS Mincho" w:hAnsi="Segoe UI Symbol"/>
          <w:color w:val="000000"/>
          <w:sz w:val="22"/>
          <w:szCs w:val="21"/>
          <w14:ligatures w14:val="standardContextual"/>
        </w:rPr>
      </w:pPr>
      <w:r w:rsidRPr="00781EA4">
        <w:rPr>
          <w:rFonts w:ascii="Segoe UI Symbol" w:eastAsia="MS Mincho" w:hAnsi="Segoe UI Symbol"/>
          <w:color w:val="000000"/>
          <w:sz w:val="22"/>
          <w:szCs w:val="21"/>
        </w:rPr>
        <w:t xml:space="preserve">Prior to the NDIS Review, the NDIS Act was amended (through the </w:t>
      </w:r>
      <w:r w:rsidRPr="00781EA4">
        <w:rPr>
          <w:rFonts w:ascii="Segoe UI Symbol" w:eastAsia="MS Mincho" w:hAnsi="Segoe UI Symbol"/>
          <w:i/>
          <w:color w:val="000000"/>
          <w:sz w:val="22"/>
          <w:szCs w:val="21"/>
        </w:rPr>
        <w:t>National Disability Insurance Scheme Amendment (Participant Service Guarantee and Other Measures) Bill 2021</w:t>
      </w:r>
      <w:r w:rsidRPr="00781EA4">
        <w:rPr>
          <w:rFonts w:ascii="Segoe UI Symbol" w:eastAsia="MS Mincho" w:hAnsi="Segoe UI Symbol"/>
          <w:color w:val="000000"/>
          <w:sz w:val="22"/>
          <w:szCs w:val="21"/>
        </w:rPr>
        <w:t>) to require those that perform functions or powers under the NDIS Act to have regard to the financial sustainability of the Scheme.</w:t>
      </w:r>
    </w:p>
    <w:p w14:paraId="6C43079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Segoe UI Symbol" w:hAnsi="Segoe UI Symbol"/>
          <w:color w:val="000000"/>
          <w:sz w:val="22"/>
          <w:szCs w:val="22"/>
          <w14:ligatures w14:val="standardContextual"/>
        </w:rPr>
        <w:t xml:space="preserve">In 2022 the Australian Government announced the establishment of the Fraud Fusion Taskforce (FFT) in the October 2022-23 Budget. The FFT is a multiagency taskforce that is working to address fraud and criminal activity in the NDIS and other government </w:t>
      </w:r>
      <w:r w:rsidRPr="00781EA4">
        <w:rPr>
          <w:rFonts w:ascii="Segoe UI Symbol" w:eastAsia="Segoe UI Symbol" w:hAnsi="Segoe UI Symbol"/>
          <w:color w:val="000000"/>
          <w:sz w:val="22"/>
          <w:szCs w:val="22"/>
          <w14:ligatures w14:val="standardContextual"/>
        </w:rPr>
        <w:lastRenderedPageBreak/>
        <w:t>programs.</w:t>
      </w:r>
      <w:r w:rsidRPr="00781EA4">
        <w:rPr>
          <w:rFonts w:ascii="Segoe UI Symbol" w:eastAsia="Segoe UI Symbol" w:hAnsi="Segoe UI Symbol"/>
          <w:color w:val="000000"/>
          <w:sz w:val="22"/>
          <w:szCs w:val="22"/>
          <w:vertAlign w:val="superscript"/>
          <w14:ligatures w14:val="standardContextual"/>
        </w:rPr>
        <w:footnoteReference w:id="72"/>
      </w:r>
      <w:r w:rsidRPr="00781EA4">
        <w:rPr>
          <w:rFonts w:ascii="Segoe UI Symbol" w:eastAsia="Segoe UI Symbol" w:hAnsi="Segoe UI Symbol"/>
          <w:color w:val="000000"/>
          <w:sz w:val="22"/>
          <w:szCs w:val="22"/>
          <w14:ligatures w14:val="standardContextual"/>
        </w:rPr>
        <w:t xml:space="preserve"> This was supplemented by further significant investment in the NDIA’s capacity to safeguard the integrity of the NDIS and its participants in the 2025-26 Budget. This included $151.0 million over four years, and $43.8 million per year ongoing, to continue enhancements to the NDIA’s fraud detection capability.</w:t>
      </w:r>
      <w:r w:rsidRPr="00781EA4">
        <w:rPr>
          <w:rFonts w:ascii="Segoe UI Symbol" w:eastAsia="Segoe UI Symbol" w:hAnsi="Segoe UI Symbol"/>
          <w:color w:val="000000"/>
          <w:sz w:val="22"/>
          <w:szCs w:val="22"/>
          <w:vertAlign w:val="superscript"/>
          <w14:ligatures w14:val="standardContextual"/>
        </w:rPr>
        <w:footnoteReference w:id="73"/>
      </w:r>
    </w:p>
    <w:p w14:paraId="62881EF9"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In the 2023-24 Budget the Australian Government announced the </w:t>
      </w:r>
      <w:r w:rsidRPr="00781EA4">
        <w:rPr>
          <w:rFonts w:ascii="Segoe UI Symbol" w:eastAsia="MS Mincho" w:hAnsi="Segoe UI Symbol" w:cs="Times New Roman"/>
          <w:i/>
          <w:sz w:val="22"/>
          <w:szCs w:val="22"/>
        </w:rPr>
        <w:t>Improving the Effectiveness and Sustainability of the National Disability Insurance Scheme</w:t>
      </w:r>
      <w:r w:rsidRPr="00781EA4">
        <w:rPr>
          <w:rFonts w:ascii="Segoe UI Symbol" w:eastAsia="MS Mincho" w:hAnsi="Segoe UI Symbol" w:cs="Times New Roman"/>
          <w:sz w:val="22"/>
          <w:szCs w:val="22"/>
        </w:rPr>
        <w:t xml:space="preserve"> measure. This included, but was not limited to, funding to improve the NDIA’s processes and planning decisions, funding to help participants to manage their plan within budget, and investment in the NDIA’s ability to detect, respond to, and reduce fraud and non-compliance payments.</w:t>
      </w:r>
      <w:r w:rsidRPr="00781EA4">
        <w:rPr>
          <w:rFonts w:ascii="Segoe UI Symbol" w:eastAsia="MS Mincho" w:hAnsi="Segoe UI Symbol" w:cs="Times New Roman"/>
          <w:sz w:val="22"/>
          <w:szCs w:val="22"/>
          <w:vertAlign w:val="superscript"/>
        </w:rPr>
        <w:footnoteReference w:id="74"/>
      </w:r>
    </w:p>
    <w:p w14:paraId="1B1929ED" w14:textId="77777777" w:rsidR="00781EA4" w:rsidRPr="00781EA4" w:rsidRDefault="00781EA4" w:rsidP="00781EA4">
      <w:pPr>
        <w:autoSpaceDE w:val="0"/>
        <w:autoSpaceDN w:val="0"/>
        <w:adjustRightInd w:val="0"/>
        <w:spacing w:after="160" w:line="264" w:lineRule="auto"/>
        <w:jc w:val="left"/>
        <w:rPr>
          <w:rFonts w:ascii="Segoe UI Symbol" w:eastAsia="Segoe UI Symbol" w:hAnsi="Segoe UI Symbol"/>
          <w:sz w:val="22"/>
          <w:szCs w:val="22"/>
          <w14:ligatures w14:val="standardContextual"/>
        </w:rPr>
      </w:pPr>
      <w:r w:rsidRPr="00781EA4">
        <w:rPr>
          <w:rFonts w:ascii="Segoe UI Symbol" w:eastAsia="Segoe UI Symbol" w:hAnsi="Segoe UI Symbol"/>
          <w:sz w:val="22"/>
          <w:szCs w:val="22"/>
          <w14:ligatures w14:val="standardContextual"/>
        </w:rPr>
        <w:t xml:space="preserve">The Australian Government, and the states and territories, recognised the risk created by the sustainability challenges to the Scheme, and on 28 April 2023 committed to a </w:t>
      </w:r>
      <w:r w:rsidRPr="00781EA4">
        <w:rPr>
          <w:rFonts w:ascii="Segoe UI Symbol" w:eastAsia="Segoe UI Symbol" w:hAnsi="Segoe UI Symbol"/>
          <w:i/>
          <w:sz w:val="22"/>
          <w:szCs w:val="22"/>
          <w14:ligatures w14:val="standardContextual"/>
        </w:rPr>
        <w:t>NDIS Financial Sustainability Framework</w:t>
      </w:r>
      <w:r w:rsidRPr="00781EA4">
        <w:rPr>
          <w:rFonts w:ascii="Segoe UI Symbol" w:eastAsia="Segoe UI Symbol" w:hAnsi="Segoe UI Symbol"/>
          <w:sz w:val="22"/>
          <w:szCs w:val="22"/>
          <w14:ligatures w14:val="standardContextual"/>
        </w:rPr>
        <w:t xml:space="preserve"> that included an annual growth target of 8 per cent by 1 July 2026.</w:t>
      </w:r>
      <w:r w:rsidRPr="00781EA4">
        <w:rPr>
          <w:rFonts w:ascii="Segoe UI Symbol" w:eastAsia="Segoe UI Symbol" w:hAnsi="Segoe UI Symbol" w:cs="Times New Roman"/>
          <w:color w:val="000000"/>
          <w:sz w:val="22"/>
          <w:szCs w:val="21"/>
          <w:vertAlign w:val="superscript"/>
          <w14:ligatures w14:val="standardContextual"/>
        </w:rPr>
        <w:footnoteReference w:id="75"/>
      </w:r>
      <w:r w:rsidRPr="00781EA4">
        <w:rPr>
          <w:rFonts w:eastAsia="Segoe UI Symbol" w:cs="Times New Roman"/>
          <w:color w:val="000000"/>
          <w:szCs w:val="21"/>
          <w:vertAlign w:val="superscript"/>
          <w14:ligatures w14:val="standardContextual"/>
        </w:rPr>
        <w:t xml:space="preserve"> </w:t>
      </w:r>
    </w:p>
    <w:p w14:paraId="2F6A190E" w14:textId="77777777" w:rsidR="00781EA4" w:rsidRPr="00781EA4" w:rsidRDefault="00781EA4" w:rsidP="00781EA4">
      <w:pPr>
        <w:autoSpaceDE w:val="0"/>
        <w:autoSpaceDN w:val="0"/>
        <w:adjustRightInd w:val="0"/>
        <w:spacing w:after="160" w:line="264" w:lineRule="auto"/>
        <w:jc w:val="left"/>
        <w:rPr>
          <w:rFonts w:eastAsia="Times New Roman"/>
          <w:color w:val="343A40"/>
          <w:sz w:val="22"/>
          <w:szCs w:val="22"/>
          <w:lang w:eastAsia="en-AU"/>
          <w14:ligatures w14:val="standardContextual"/>
        </w:rPr>
      </w:pPr>
      <w:r w:rsidRPr="00781EA4">
        <w:rPr>
          <w:rFonts w:ascii="Segoe UI Symbol" w:eastAsia="Segoe UI Symbol" w:hAnsi="Segoe UI Symbol"/>
          <w:sz w:val="22"/>
          <w:szCs w:val="22"/>
          <w14:ligatures w14:val="standardContextual"/>
        </w:rPr>
        <w:t>On 6 December 2023, National Cabinet subsequently agreed to mechanisms to support achieving the 8 per cent target; by implementing legislative and other changes to the NDIS, based on the NDIS Review recommendations. These changes were designed to improve the experience of participants, and restore the original intent of the Scheme to support people with permanent and significant disability, within a broader</w:t>
      </w:r>
      <w:r w:rsidRPr="00781EA4">
        <w:rPr>
          <w:rFonts w:ascii="Segoe UI Symbol" w:eastAsia="Segoe UI Symbol" w:hAnsi="Segoe UI Symbol"/>
          <w:color w:val="000000"/>
          <w:sz w:val="22"/>
          <w:szCs w:val="22"/>
          <w14:ligatures w14:val="standardContextual"/>
        </w:rPr>
        <w:t xml:space="preserve"> ecosystem of supports.</w:t>
      </w:r>
      <w:r w:rsidRPr="00781EA4">
        <w:rPr>
          <w:rFonts w:ascii="Segoe UI Symbol" w:eastAsia="Segoe UI Symbol" w:hAnsi="Segoe UI Symbol"/>
          <w:color w:val="000000"/>
          <w:sz w:val="22"/>
          <w:szCs w:val="22"/>
          <w:vertAlign w:val="superscript"/>
          <w14:ligatures w14:val="standardContextual"/>
        </w:rPr>
        <w:footnoteReference w:id="76"/>
      </w:r>
      <w:r w:rsidRPr="00781EA4">
        <w:rPr>
          <w:rFonts w:ascii="Segoe UI Symbol" w:eastAsia="Segoe UI Symbol" w:hAnsi="Segoe UI Symbol"/>
          <w:color w:val="000000"/>
          <w:sz w:val="22"/>
          <w:szCs w:val="22"/>
          <w14:ligatures w14:val="standardContextual"/>
        </w:rPr>
        <w:t xml:space="preserve"> </w:t>
      </w:r>
    </w:p>
    <w:p w14:paraId="144FEB28" w14:textId="77777777" w:rsidR="00781EA4" w:rsidRPr="00781EA4" w:rsidRDefault="00781EA4" w:rsidP="00781EA4">
      <w:pPr>
        <w:spacing w:after="160" w:line="264" w:lineRule="auto"/>
        <w:jc w:val="left"/>
        <w:rPr>
          <w:rFonts w:ascii="Segoe UI Symbol" w:eastAsia="Segoe UI Symbol" w:hAnsi="Segoe UI Symbol"/>
          <w:color w:val="000000"/>
          <w:sz w:val="22"/>
          <w:szCs w:val="22"/>
          <w14:ligatures w14:val="standardContextual"/>
        </w:rPr>
      </w:pPr>
      <w:r w:rsidRPr="00781EA4">
        <w:rPr>
          <w:rFonts w:ascii="Segoe UI Symbol" w:eastAsia="Segoe UI Symbol" w:hAnsi="Segoe UI Symbol"/>
          <w:color w:val="000000"/>
          <w:sz w:val="22"/>
          <w:szCs w:val="22"/>
          <w14:ligatures w14:val="standardContextual"/>
        </w:rPr>
        <w:t xml:space="preserve">Legislative changes were made following the 2023 National Cabinet decisions through the </w:t>
      </w:r>
      <w:r w:rsidRPr="00781EA4">
        <w:rPr>
          <w:rFonts w:ascii="Segoe UI Symbol" w:eastAsia="Segoe UI Symbol" w:hAnsi="Segoe UI Symbol"/>
          <w:i/>
          <w:color w:val="000000"/>
          <w:sz w:val="22"/>
          <w:szCs w:val="22"/>
          <w14:ligatures w14:val="standardContextual"/>
        </w:rPr>
        <w:t>National Disability Insurance Scheme Amendment (Getting the NDIS Back on Track No. 1) Act</w:t>
      </w:r>
      <w:r w:rsidRPr="00781EA4">
        <w:rPr>
          <w:rFonts w:ascii="Segoe UI Symbol" w:eastAsia="Segoe UI Symbol" w:hAnsi="Segoe UI Symbol"/>
          <w:color w:val="000000"/>
          <w:sz w:val="22"/>
          <w:szCs w:val="22"/>
          <w14:ligatures w14:val="standardContextual"/>
        </w:rPr>
        <w:t xml:space="preserve"> (the Amending Act). The amendments “…enable progress of key NDIS Review recommendations to clarify the NDIS access requirements and the supports that the NDIS will provide a participant, to create a new model for determining a reasonable and necessary budget, and provide more flexibility on how the Commissioner can take regulatory actions to </w:t>
      </w:r>
      <w:r w:rsidRPr="00781EA4">
        <w:rPr>
          <w:rFonts w:ascii="Segoe UI Symbol" w:eastAsia="Segoe UI Symbol" w:hAnsi="Segoe UI Symbol"/>
          <w:color w:val="000000"/>
          <w:sz w:val="22"/>
          <w:szCs w:val="22"/>
          <w14:ligatures w14:val="standardContextual"/>
        </w:rPr>
        <w:lastRenderedPageBreak/>
        <w:t>protect NDIS participants from abuse, harm and neglect.”</w:t>
      </w:r>
      <w:r w:rsidRPr="00781EA4">
        <w:rPr>
          <w:rFonts w:ascii="Segoe UI Symbol" w:eastAsia="Segoe UI Symbol" w:hAnsi="Segoe UI Symbol"/>
          <w:color w:val="000000"/>
          <w:sz w:val="22"/>
          <w:szCs w:val="22"/>
          <w:vertAlign w:val="superscript"/>
          <w14:ligatures w14:val="standardContextual"/>
        </w:rPr>
        <w:footnoteReference w:id="77"/>
      </w:r>
      <w:r w:rsidRPr="00781EA4" w:rsidDel="00911A41">
        <w:rPr>
          <w:rFonts w:ascii="Segoe UI Symbol" w:eastAsia="Segoe UI Symbol" w:hAnsi="Segoe UI Symbol"/>
          <w:color w:val="000000"/>
          <w:sz w:val="22"/>
          <w:szCs w:val="22"/>
          <w14:ligatures w14:val="standardContextual"/>
        </w:rPr>
        <w:t xml:space="preserve"> </w:t>
      </w:r>
      <w:r w:rsidRPr="00781EA4">
        <w:rPr>
          <w:rFonts w:ascii="Segoe UI Symbol" w:eastAsia="Segoe UI Symbol" w:hAnsi="Segoe UI Symbol"/>
          <w:color w:val="000000"/>
          <w:sz w:val="22"/>
          <w:szCs w:val="22"/>
          <w14:ligatures w14:val="standardContextual"/>
        </w:rPr>
        <w:t>These changes were estimated to significantly moderate NDIS cost growth and were included in the 2024-25 Budget.</w:t>
      </w:r>
    </w:p>
    <w:p w14:paraId="58FD126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the 2024-25 Mid-Year Economic and Fiscal Outlook (MYEFO) the Australian Government announced $1.1 billion over three years to “support the design and implementation of Foundational Supports, further reforms to the National Disability Insurance Scheme (NDIS) and implementation of the National Disability Insurance Scheme Amendment (Getting the NDIS Back on Track No.1) Act 2024 which came into effect on 3 October 2024.”</w:t>
      </w:r>
      <w:r w:rsidRPr="00781EA4">
        <w:rPr>
          <w:rFonts w:ascii="Segoe UI Symbol" w:eastAsia="MS Mincho" w:hAnsi="Segoe UI Symbol" w:cs="Times New Roman"/>
          <w:sz w:val="22"/>
          <w:szCs w:val="21"/>
          <w:vertAlign w:val="superscript"/>
        </w:rPr>
        <w:footnoteReference w:id="78"/>
      </w:r>
      <w:r w:rsidRPr="00781EA4">
        <w:rPr>
          <w:rFonts w:ascii="Segoe UI Symbol" w:eastAsia="MS Mincho" w:hAnsi="Segoe UI Symbol" w:cs="Times New Roman"/>
          <w:sz w:val="22"/>
          <w:szCs w:val="21"/>
        </w:rPr>
        <w:t xml:space="preserve"> This included funding for the implementation of the new planning framework, which is designed to make the NDIS fairer, more consistent and sustainable for the future. </w:t>
      </w:r>
    </w:p>
    <w:p w14:paraId="7FB8E8F0"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iCs/>
          <w:sz w:val="22"/>
          <w:szCs w:val="21"/>
        </w:rPr>
        <w:t>New Framework Planning</w:t>
      </w:r>
    </w:p>
    <w:p w14:paraId="73CD3D5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Australian Government is working with the disability community and states and territories to develop the policy and rules for NFP which will include the introduction of a support needs assessment which will:</w:t>
      </w:r>
    </w:p>
    <w:p w14:paraId="23B8147E" w14:textId="77777777" w:rsidR="00781EA4" w:rsidRPr="00781EA4" w:rsidRDefault="00781EA4" w:rsidP="00B265FD">
      <w:pPr>
        <w:numPr>
          <w:ilvl w:val="0"/>
          <w:numId w:val="11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Use a person-centred and strengths-based approach.</w:t>
      </w:r>
    </w:p>
    <w:p w14:paraId="67F6FB6A" w14:textId="77777777" w:rsidR="00781EA4" w:rsidRPr="00781EA4" w:rsidRDefault="00781EA4" w:rsidP="00B265FD">
      <w:pPr>
        <w:numPr>
          <w:ilvl w:val="0"/>
          <w:numId w:val="11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Create fairer and more consistent budgets.</w:t>
      </w:r>
    </w:p>
    <w:p w14:paraId="091802F4" w14:textId="77777777" w:rsidR="00781EA4" w:rsidRPr="00781EA4" w:rsidRDefault="00781EA4" w:rsidP="00B265FD">
      <w:pPr>
        <w:numPr>
          <w:ilvl w:val="0"/>
          <w:numId w:val="11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Reduce the need for expensive reports.</w:t>
      </w:r>
    </w:p>
    <w:p w14:paraId="7935FE43" w14:textId="77777777" w:rsidR="00781EA4" w:rsidRPr="00781EA4" w:rsidRDefault="00781EA4" w:rsidP="00B265FD">
      <w:pPr>
        <w:numPr>
          <w:ilvl w:val="0"/>
          <w:numId w:val="11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Result in simpler plans with more flexibility.</w:t>
      </w:r>
    </w:p>
    <w:p w14:paraId="27685650" w14:textId="77777777" w:rsidR="00781EA4" w:rsidRPr="00781EA4" w:rsidRDefault="00781EA4" w:rsidP="00B265FD">
      <w:pPr>
        <w:numPr>
          <w:ilvl w:val="0"/>
          <w:numId w:val="11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Cover longer plan periods for more certainty and fewer scheduled reviews.</w:t>
      </w:r>
    </w:p>
    <w:p w14:paraId="68C40C3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represents a shift away from individual support items to a focus on a person’s individual strengths and needs.</w:t>
      </w:r>
      <w:r w:rsidRPr="00781EA4" w:rsidDel="00AB00F2">
        <w:rPr>
          <w:rFonts w:ascii="Segoe UI Symbol" w:eastAsia="MS Mincho" w:hAnsi="Segoe UI Symbol" w:cs="Times New Roman"/>
          <w:sz w:val="22"/>
          <w:szCs w:val="21"/>
        </w:rPr>
        <w:t> </w:t>
      </w:r>
      <w:r w:rsidRPr="00781EA4">
        <w:rPr>
          <w:rFonts w:ascii="Segoe UI Symbol" w:eastAsia="MS Mincho" w:hAnsi="Segoe UI Symbol" w:cs="Times New Roman"/>
          <w:sz w:val="22"/>
          <w:szCs w:val="21"/>
        </w:rPr>
        <w:t>The information collected through this support needs assessment will be translated into a reasonable and necessary budget. The process for this will be determined by a method set out in a Rule, yet to be agreed with states and territories.</w:t>
      </w:r>
    </w:p>
    <w:p w14:paraId="44154297"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sz w:val="22"/>
          <w:szCs w:val="21"/>
        </w:rPr>
        <w:t>Thriving Kids</w:t>
      </w:r>
    </w:p>
    <w:p w14:paraId="7EA885E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From 1 October 2026, rollout of Thriving Kids will commence. Thriving Kids is the first tranche of Foundational Supports and will provide supports to children age 8 and under with low to moderate Autism and Developmental Delay outside the NDIS, and to provide an alternative to families. Thriving Kids will help give children the best start in life by identifying those with additional developmental needs earlier and connecting them to supports. </w:t>
      </w:r>
    </w:p>
    <w:p w14:paraId="2226C49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To support the rollout of Thriving Kids, the Australian Government and all state and territory governments have agreed in principle to change NDIS access arrangements for children. </w:t>
      </w:r>
      <w:r w:rsidRPr="00781EA4">
        <w:rPr>
          <w:rFonts w:ascii="Segoe UI Symbol" w:eastAsia="MS Mincho" w:hAnsi="Segoe UI Symbol" w:cs="Times New Roman"/>
          <w:sz w:val="22"/>
          <w:szCs w:val="21"/>
        </w:rPr>
        <w:lastRenderedPageBreak/>
        <w:t xml:space="preserve">These changes will ensure children and their families are supported to access services from the system best suited to their needs. </w:t>
      </w:r>
    </w:p>
    <w:p w14:paraId="4450B97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These changes will apply from 1 January 2028, but are subject to further agreement between the Australian and state and territory governments.</w:t>
      </w:r>
    </w:p>
    <w:p w14:paraId="67E8A1B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Children with permanent and significant disability will continue to be eligible for the NDIS, subject to usual NDIS arrangements. These access changes will require amendments to the NDIS Act following consultation with state and territory governments and the disability community. </w:t>
      </w:r>
    </w:p>
    <w:p w14:paraId="6290B0E3"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Impacts of reforms to date</w:t>
      </w:r>
    </w:p>
    <w:p w14:paraId="63DED24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Segoe UI Symbol" w:hAnsi="Segoe UI Symbol"/>
          <w:color w:val="000000"/>
          <w:sz w:val="22"/>
          <w:szCs w:val="22"/>
          <w14:ligatures w14:val="standardContextual"/>
        </w:rPr>
        <w:t>The cumulative effect of these reforms has put downward pressure on Scheme cost growth, from around 23 per cent in 2021-22 to around 11 per cent in 2024-25. However, this is still above a sustainable level of growth. Therefore on</w:t>
      </w:r>
      <w:r w:rsidRPr="00781EA4">
        <w:rPr>
          <w:rFonts w:ascii="Segoe UI Symbol" w:eastAsia="MS Mincho" w:hAnsi="Segoe UI Symbol" w:cs="Times New Roman"/>
          <w:sz w:val="22"/>
          <w:szCs w:val="22"/>
        </w:rPr>
        <w:t xml:space="preserve"> 30 January 2026, National Cabinet agreed to further work to target annual cost increases to 5 to 6 per cent, or lower</w:t>
      </w:r>
      <w:r w:rsidRPr="00781EA4">
        <w:rPr>
          <w:rFonts w:ascii="Segoe UI Symbol" w:eastAsia="MS Mincho" w:hAnsi="Segoe UI Symbol" w:cs="Times New Roman"/>
          <w:sz w:val="22"/>
          <w:szCs w:val="21"/>
        </w:rPr>
        <w:t>.</w:t>
      </w:r>
      <w:r w:rsidRPr="00781EA4">
        <w:rPr>
          <w:rFonts w:ascii="Segoe UI Symbol" w:eastAsia="MS Mincho" w:hAnsi="Segoe UI Symbol" w:cs="Times New Roman"/>
          <w:sz w:val="22"/>
          <w:szCs w:val="21"/>
          <w:vertAlign w:val="superscript"/>
        </w:rPr>
        <w:footnoteReference w:id="79"/>
      </w:r>
      <w:r w:rsidRPr="00781EA4">
        <w:rPr>
          <w:rFonts w:ascii="Segoe UI Symbol" w:eastAsia="MS Mincho" w:hAnsi="Segoe UI Symbol" w:cs="Times New Roman"/>
          <w:sz w:val="22"/>
          <w:szCs w:val="21"/>
        </w:rPr>
        <w:t xml:space="preserve">  </w:t>
      </w:r>
    </w:p>
    <w:p w14:paraId="7635B12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lang w:val="en-US"/>
        </w:rPr>
        <w:t xml:space="preserve">Even with future implementation of NFP and Thriving Kids, these measures alone will not deliver sufficient sustainability outcomes. Factoring in the impacts of these existing reforms, </w:t>
      </w:r>
      <w:r w:rsidRPr="00781EA4">
        <w:rPr>
          <w:rFonts w:ascii="Segoe UI Symbol" w:eastAsia="MS Mincho" w:hAnsi="Segoe UI Symbol" w:cs="Times New Roman"/>
          <w:sz w:val="22"/>
          <w:szCs w:val="21"/>
        </w:rPr>
        <w:t>latest projections for the 2026-27 Budget forecasts that the NDIS would still be supporting around 900,000 NDIS participants at a cost of more than $71 billion in 2029-30.</w:t>
      </w:r>
      <w:r w:rsidRPr="00781EA4">
        <w:rPr>
          <w:rFonts w:ascii="Segoe UI Symbol" w:eastAsia="MS Mincho" w:hAnsi="Segoe UI Symbol" w:cs="Times New Roman"/>
          <w:sz w:val="22"/>
          <w:szCs w:val="21"/>
          <w:vertAlign w:val="superscript"/>
        </w:rPr>
        <w:footnoteReference w:id="80"/>
      </w:r>
      <w:r w:rsidRPr="00781EA4">
        <w:rPr>
          <w:rFonts w:ascii="Segoe UI Symbol" w:eastAsia="MS Mincho" w:hAnsi="Segoe UI Symbol" w:cs="Times New Roman"/>
          <w:sz w:val="22"/>
          <w:szCs w:val="21"/>
        </w:rPr>
        <w:t xml:space="preserve"> This is despite rollout of NFP commencing from 1 April 2027 and Thriving Kids being established from 1 October 2026 through reduced numbers of new children aged 8 and under approaching the scheme from 1 January 2028.</w:t>
      </w:r>
      <w:r w:rsidRPr="00781EA4">
        <w:rPr>
          <w:rFonts w:ascii="Segoe UI Symbol" w:eastAsia="MS Mincho" w:hAnsi="Segoe UI Symbol" w:cs="Times New Roman"/>
          <w:sz w:val="22"/>
          <w:szCs w:val="21"/>
          <w:vertAlign w:val="superscript"/>
        </w:rPr>
        <w:t xml:space="preserve"> </w:t>
      </w:r>
      <w:r w:rsidRPr="00781EA4">
        <w:rPr>
          <w:rFonts w:ascii="Segoe UI Symbol" w:eastAsia="MS Mincho" w:hAnsi="Segoe UI Symbol" w:cs="Times New Roman"/>
          <w:sz w:val="22"/>
          <w:szCs w:val="21"/>
          <w:vertAlign w:val="superscript"/>
        </w:rPr>
        <w:footnoteReference w:id="81"/>
      </w:r>
      <w:r w:rsidRPr="00781EA4">
        <w:rPr>
          <w:rFonts w:ascii="Segoe UI Symbol" w:eastAsia="MS Mincho" w:hAnsi="Segoe UI Symbol" w:cs="Times New Roman"/>
          <w:sz w:val="22"/>
          <w:szCs w:val="21"/>
        </w:rPr>
        <w:t xml:space="preserve"> </w:t>
      </w:r>
    </w:p>
    <w:p w14:paraId="04DA0A53"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34" w:name="_Toc228361234"/>
      <w:bookmarkStart w:id="35" w:name="_Toc228363317"/>
      <w:bookmarkStart w:id="36" w:name="_Toc228363403"/>
      <w:bookmarkStart w:id="37" w:name="_Toc229416894"/>
      <w:r w:rsidRPr="00781EA4">
        <w:rPr>
          <w:rFonts w:ascii="Segoe UI Semibold" w:eastAsia="MS Gothic" w:hAnsi="Segoe UI Semibold" w:cs="Times New Roman"/>
          <w:color w:val="1C2B39"/>
          <w:sz w:val="36"/>
          <w:szCs w:val="28"/>
        </w:rPr>
        <w:t xml:space="preserve">1.6 </w:t>
      </w:r>
      <w:bookmarkEnd w:id="34"/>
      <w:bookmarkEnd w:id="35"/>
      <w:bookmarkEnd w:id="36"/>
      <w:r w:rsidRPr="00781EA4">
        <w:rPr>
          <w:rFonts w:ascii="Segoe UI Semibold" w:eastAsia="MS Gothic" w:hAnsi="Segoe UI Semibold" w:cs="Times New Roman"/>
          <w:color w:val="1C2B39"/>
          <w:sz w:val="36"/>
          <w:szCs w:val="28"/>
        </w:rPr>
        <w:t>Data availability</w:t>
      </w:r>
      <w:bookmarkEnd w:id="37"/>
    </w:p>
    <w:p w14:paraId="3BCACE0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major data sources relevant to this analysis are drawn from the NDIS Review itself, including the modelling conducted by Taylor Fry for the NDIS Review.</w:t>
      </w:r>
    </w:p>
    <w:p w14:paraId="6E4E74A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These data sources are augmented with administrative data collected by the NDIA, including but not limited to data on plan utilisation, outcomes and planning satisfaction data, and measures of intra-plan inflation. The NDIA regularly makes data publicly available on its website and through its publications.</w:t>
      </w:r>
    </w:p>
    <w:p w14:paraId="52DEE90A" w14:textId="77777777" w:rsidR="00781EA4" w:rsidRPr="00781EA4" w:rsidRDefault="00781EA4" w:rsidP="00781EA4">
      <w:pPr>
        <w:spacing w:after="160" w:line="264" w:lineRule="auto"/>
        <w:jc w:val="left"/>
        <w:rPr>
          <w:rFonts w:ascii="Segoe UI Semibold" w:eastAsia="MS Gothic" w:hAnsi="Segoe UI Semibold" w:cs="Times New Roman"/>
          <w:color w:val="1C2B39"/>
          <w:sz w:val="48"/>
          <w:szCs w:val="40"/>
        </w:rPr>
      </w:pPr>
      <w:r w:rsidRPr="00781EA4">
        <w:rPr>
          <w:rFonts w:ascii="Segoe UI Symbol" w:eastAsia="MS Mincho" w:hAnsi="Segoe UI Symbol" w:cs="Times New Roman"/>
          <w:sz w:val="22"/>
          <w:szCs w:val="21"/>
        </w:rPr>
        <w:lastRenderedPageBreak/>
        <w:t>Limitations in what is available include with respect to measuring the effect of the reforms on participant outcomes and goal achievement, provider and markets performance and quality, cost</w:t>
      </w:r>
      <w:r w:rsidRPr="00781EA4">
        <w:rPr>
          <w:rFonts w:ascii="Segoe UI Symbol" w:eastAsia="MS Mincho" w:hAnsi="Segoe UI Symbol" w:cs="Times New Roman"/>
          <w:sz w:val="22"/>
          <w:szCs w:val="21"/>
        </w:rPr>
        <w:noBreakHyphen/>
        <w:t xml:space="preserve">effectiveness and value for money (i.e. in terms of measuring which supports deliver the best outcomes per-dollar). The implementation of the NDIS reforms announced in the 2026-27 Budget will consider how to collect data to measure and monitor their impact and enable evaluation (see Section 7). </w:t>
      </w:r>
      <w:r w:rsidRPr="00781EA4">
        <w:rPr>
          <w:rFonts w:ascii="Segoe UI Symbol" w:eastAsia="MS Mincho" w:hAnsi="Segoe UI Symbol" w:cs="Times New Roman"/>
          <w:sz w:val="22"/>
          <w:szCs w:val="21"/>
        </w:rPr>
        <w:br w:type="page"/>
      </w:r>
    </w:p>
    <w:p w14:paraId="4C9EF687"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38" w:name="_Toc229416895"/>
      <w:bookmarkStart w:id="39" w:name="_Toc96326922"/>
      <w:r w:rsidRPr="00781EA4">
        <w:rPr>
          <w:rFonts w:ascii="Segoe UI Semibold" w:eastAsia="MS Gothic" w:hAnsi="Segoe UI Semibold" w:cs="Times New Roman"/>
          <w:color w:val="1C2B39"/>
          <w:sz w:val="48"/>
          <w:szCs w:val="40"/>
        </w:rPr>
        <w:lastRenderedPageBreak/>
        <w:t>Need for Government intervention</w:t>
      </w:r>
      <w:bookmarkEnd w:id="38"/>
    </w:p>
    <w:p w14:paraId="09648757"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0" w:name="_Toc229416896"/>
      <w:r w:rsidRPr="00781EA4">
        <w:rPr>
          <w:rFonts w:ascii="Segoe UI Semibold" w:eastAsia="MS Gothic" w:hAnsi="Segoe UI Semibold" w:cs="Times New Roman"/>
          <w:color w:val="1C2B39"/>
          <w:sz w:val="36"/>
          <w:szCs w:val="28"/>
        </w:rPr>
        <w:t>2.1 Objectives for the Scheme</w:t>
      </w:r>
      <w:bookmarkEnd w:id="40"/>
    </w:p>
    <w:p w14:paraId="70A8D677"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objectives for the NDIS are articulated in the NDIS Act:</w:t>
      </w:r>
    </w:p>
    <w:p w14:paraId="18388679"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give effect to certain obligations that Australia has as a party to the Convention on the Rights of Persons with Disabilities;</w:t>
      </w:r>
    </w:p>
    <w:p w14:paraId="4B8B9185"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support the independence and social and economic participation of people with disability;</w:t>
      </w:r>
    </w:p>
    <w:p w14:paraId="445A72AF"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provide reasonable and necessary supports, including early intervention supports, for participants; </w:t>
      </w:r>
    </w:p>
    <w:p w14:paraId="5CEE7578"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enable people with disability to exercise choice and control in the pursuit of their goals and the planning and delivery of their supports; </w:t>
      </w:r>
    </w:p>
    <w:p w14:paraId="431D6AE3"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facilitate the development of a nationally consistent approach to the access to, and the planning and funding of, supports for people with disability; </w:t>
      </w:r>
    </w:p>
    <w:p w14:paraId="5A9A6EB0"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promote the provision of high quality and innovative supports that enable people with disability to maximise independent lifestyles and full inclusion in the mainstream community; and</w:t>
      </w:r>
    </w:p>
    <w:p w14:paraId="7195492D" w14:textId="77777777" w:rsidR="00781EA4" w:rsidRPr="00781EA4" w:rsidRDefault="00781EA4" w:rsidP="00B265FD">
      <w:pPr>
        <w:numPr>
          <w:ilvl w:val="0"/>
          <w:numId w:val="118"/>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raise community awareness of the issues that affect the social and economic participation of people with disability, and facilitate greater community inclusion of people with disability.</w:t>
      </w:r>
      <w:r w:rsidRPr="00781EA4">
        <w:rPr>
          <w:rFonts w:ascii="Segoe UI Symbol" w:eastAsia="MS Mincho" w:hAnsi="Segoe UI Symbol" w:cs="Times New Roman"/>
          <w:sz w:val="22"/>
          <w:szCs w:val="22"/>
          <w:vertAlign w:val="superscript"/>
        </w:rPr>
        <w:footnoteReference w:id="82"/>
      </w:r>
    </w:p>
    <w:p w14:paraId="07252B21"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1" w:name="_Toc229416897"/>
      <w:r w:rsidRPr="00781EA4">
        <w:rPr>
          <w:rFonts w:ascii="Segoe UI Semibold" w:eastAsia="MS Gothic" w:hAnsi="Segoe UI Semibold" w:cs="Times New Roman"/>
          <w:color w:val="1C2B39"/>
          <w:sz w:val="36"/>
          <w:szCs w:val="28"/>
        </w:rPr>
        <w:t>2.2 Objectives of the reforms</w:t>
      </w:r>
      <w:bookmarkEnd w:id="41"/>
    </w:p>
    <w:p w14:paraId="37F43421"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The objective of the NDIS reforms announced in the 2026-27 Budget are consistent with commitments made by National Cabinet on 30 January 2026. National Cabinet: </w:t>
      </w:r>
    </w:p>
    <w:p w14:paraId="2E80B719" w14:textId="77777777" w:rsidR="00781EA4" w:rsidRPr="00781EA4" w:rsidRDefault="00781EA4" w:rsidP="00B265FD">
      <w:pPr>
        <w:numPr>
          <w:ilvl w:val="0"/>
          <w:numId w:val="93"/>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“…acknowledged the need for continuing reforms </w:t>
      </w:r>
      <w:r w:rsidRPr="00781EA4">
        <w:rPr>
          <w:rFonts w:ascii="Segoe UI Symbol" w:eastAsia="MS Mincho" w:hAnsi="Segoe UI Symbol" w:cs="Times New Roman"/>
          <w:b/>
          <w:bCs/>
          <w:sz w:val="22"/>
          <w:szCs w:val="22"/>
        </w:rPr>
        <w:t>to secure the future of the NDIS, ensuring it is sustainable and can continue to provide life changing support to future generations of Australians with disability</w:t>
      </w:r>
      <w:r w:rsidRPr="00781EA4">
        <w:rPr>
          <w:rFonts w:ascii="Segoe UI Symbol" w:eastAsia="MS Mincho" w:hAnsi="Segoe UI Symbol" w:cs="Times New Roman"/>
          <w:sz w:val="22"/>
          <w:szCs w:val="22"/>
        </w:rPr>
        <w:t>.”</w:t>
      </w:r>
    </w:p>
    <w:p w14:paraId="1AFCFD25" w14:textId="77777777" w:rsidR="00781EA4" w:rsidRPr="00781EA4" w:rsidRDefault="00781EA4" w:rsidP="00B265FD">
      <w:pPr>
        <w:numPr>
          <w:ilvl w:val="0"/>
          <w:numId w:val="93"/>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Agreed to “…undertake necessary reforms to achieve annual cost increases of 5 to 6 per cent, or lower.”</w:t>
      </w:r>
      <w:r w:rsidRPr="00781EA4">
        <w:rPr>
          <w:rFonts w:ascii="Segoe UI Symbol" w:eastAsia="MS Mincho" w:hAnsi="Segoe UI Symbol" w:cs="Times New Roman"/>
          <w:sz w:val="22"/>
          <w:szCs w:val="22"/>
          <w:vertAlign w:val="superscript"/>
        </w:rPr>
        <w:t xml:space="preserve"> </w:t>
      </w:r>
      <w:r w:rsidRPr="00781EA4">
        <w:rPr>
          <w:rFonts w:ascii="Segoe UI Symbol" w:eastAsia="MS Mincho" w:hAnsi="Segoe UI Symbol" w:cs="Times New Roman"/>
          <w:sz w:val="22"/>
          <w:szCs w:val="22"/>
          <w:vertAlign w:val="superscript"/>
        </w:rPr>
        <w:footnoteReference w:id="83"/>
      </w:r>
    </w:p>
    <w:p w14:paraId="76883DB8"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Sustainability is not simply about cost. It considers the effectiveness of the Scheme and the willingness of governments and taxpayers to contribute to its cost because it is making a </w:t>
      </w:r>
      <w:r w:rsidRPr="00781EA4">
        <w:rPr>
          <w:rFonts w:ascii="Segoe UI Symbol" w:eastAsia="MS Mincho" w:hAnsi="Segoe UI Symbol" w:cs="Times New Roman"/>
          <w:sz w:val="22"/>
          <w:szCs w:val="22"/>
        </w:rPr>
        <w:lastRenderedPageBreak/>
        <w:t xml:space="preserve">positive difference to people with disability. The reforms have therefore been developed with the original intent of the Scheme in mind. An overarching objective is to ensure the NDIS is there to support people with the most significant and permanent disability through providing reasonable and necessary supports. </w:t>
      </w:r>
    </w:p>
    <w:p w14:paraId="63B4AE68" w14:textId="77777777" w:rsidR="00781EA4" w:rsidRPr="00781EA4" w:rsidRDefault="00781EA4" w:rsidP="00781EA4">
      <w:p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Reform objectives relevant to this Impact Analysis include:</w:t>
      </w:r>
    </w:p>
    <w:p w14:paraId="2593C1A5"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Slowing the growth of Scheme costs to a sustainable level (5 to 6 per cent, or lower).</w:t>
      </w:r>
    </w:p>
    <w:p w14:paraId="3078A611"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Ensuring the NDIS remains available to Australians with significant and permanent disability.</w:t>
      </w:r>
    </w:p>
    <w:p w14:paraId="1F87ACD3"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Making eligibility requirements for the NDIS clearer, more consistent and equitable.</w:t>
      </w:r>
    </w:p>
    <w:p w14:paraId="32FDDB8B"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Ensuring participant’s funding goes towards the supports they need most.</w:t>
      </w:r>
    </w:p>
    <w:p w14:paraId="4FDC2283"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Delivering quality services and support to participants.</w:t>
      </w:r>
    </w:p>
    <w:p w14:paraId="4B24CC36"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Ensuring intermediary functions consistently provide high-quality services to NDIS participants and other people with disability.</w:t>
      </w:r>
    </w:p>
    <w:p w14:paraId="5DBB1E8A"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Restoring confidence in the Scheme.</w:t>
      </w:r>
    </w:p>
    <w:p w14:paraId="6E8F75B0"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2" w:name="_Toc229416898"/>
      <w:r w:rsidRPr="00781EA4">
        <w:rPr>
          <w:rFonts w:ascii="Segoe UI Semibold" w:eastAsia="MS Gothic" w:hAnsi="Segoe UI Semibold" w:cs="Times New Roman"/>
          <w:color w:val="1C2B39"/>
          <w:sz w:val="36"/>
          <w:szCs w:val="28"/>
        </w:rPr>
        <w:t>2.3 Intervention need</w:t>
      </w:r>
      <w:bookmarkEnd w:id="42"/>
    </w:p>
    <w:p w14:paraId="10A2CDD0"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 its 2011 report, the Productivity Commission was clear that under an individualised and market</w:t>
      </w:r>
      <w:r w:rsidRPr="00781EA4">
        <w:rPr>
          <w:rFonts w:ascii="Segoe UI Symbol" w:eastAsia="MS Mincho" w:hAnsi="Segoe UI Symbol" w:cs="Times New Roman"/>
          <w:sz w:val="22"/>
          <w:szCs w:val="22"/>
        </w:rPr>
        <w:noBreakHyphen/>
        <w:t xml:space="preserve">based disability support system, governments still retain responsibility for system performance, must intervene where markets fail, ensure service continuity, and actively monitor and adjust system settings over time. </w:t>
      </w:r>
    </w:p>
    <w:p w14:paraId="50BE553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Disability support markets exhibit several forms of market failure that justify government intervention. For example, the Australian Government has a role in market stewardship and imposing</w:t>
      </w:r>
      <w:r w:rsidRPr="00781EA4" w:rsidDel="00F6064F">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safeguards to ensure quality and continuity of care in the event of provider failure. Recent examples</w:t>
      </w:r>
      <w:r w:rsidRPr="00781EA4">
        <w:rPr>
          <w:rFonts w:ascii="Segoe UI Symbol" w:eastAsia="Segoe UI Symbol" w:hAnsi="Segoe UI Symbol" w:cs="Segoe UI Symbol"/>
          <w:color w:val="8764B8"/>
          <w:sz w:val="22"/>
          <w:szCs w:val="22"/>
        </w:rPr>
        <w:t xml:space="preserve"> </w:t>
      </w:r>
      <w:r w:rsidRPr="00781EA4">
        <w:rPr>
          <w:rFonts w:ascii="Segoe UI Symbol" w:eastAsia="Segoe UI Symbol" w:hAnsi="Segoe UI Symbol" w:cs="Segoe UI Symbol"/>
          <w:sz w:val="22"/>
          <w:szCs w:val="22"/>
        </w:rPr>
        <w:t xml:space="preserve">of providers choosing to exit the NDIS market </w:t>
      </w:r>
      <w:r w:rsidRPr="00781EA4">
        <w:rPr>
          <w:rFonts w:ascii="Segoe UI Symbol" w:eastAsia="MS Mincho" w:hAnsi="Segoe UI Symbol" w:cs="Times New Roman"/>
          <w:sz w:val="22"/>
          <w:szCs w:val="21"/>
        </w:rPr>
        <w:t>include the South Australian NDIS provider Bedford and Queensland NDIS provider Centacare. The Bedford exit from the market was imminent</w:t>
      </w:r>
      <w:r w:rsidRPr="00781EA4">
        <w:rPr>
          <w:rFonts w:ascii="Segoe UI Symbol" w:eastAsia="Segoe UI Symbol" w:hAnsi="Segoe UI Symbol" w:cs="Segoe UI Symbol"/>
          <w:sz w:val="22"/>
          <w:szCs w:val="22"/>
        </w:rPr>
        <w:t xml:space="preserve">, with limited capacity in the market to provide continuity of supports for participants. The Australian Government provided financial support for </w:t>
      </w:r>
      <w:r w:rsidRPr="00781EA4" w:rsidDel="006665B8">
        <w:rPr>
          <w:rFonts w:ascii="Segoe UI Symbol" w:eastAsia="MS Mincho" w:hAnsi="Segoe UI Symbol" w:cs="Times New Roman"/>
          <w:sz w:val="22"/>
          <w:szCs w:val="21"/>
        </w:rPr>
        <w:t>a sale</w:t>
      </w:r>
      <w:r w:rsidRPr="00781EA4">
        <w:rPr>
          <w:rFonts w:ascii="Segoe UI Symbol" w:eastAsia="MS Mincho" w:hAnsi="Segoe UI Symbol" w:cs="Times New Roman"/>
          <w:sz w:val="22"/>
          <w:szCs w:val="21"/>
        </w:rPr>
        <w:t>. Centacare was a staged withdrawal aided by early visibility.</w:t>
      </w:r>
      <w:r w:rsidRPr="00781EA4">
        <w:rPr>
          <w:rFonts w:ascii="Segoe UI Symbol" w:eastAsia="MS Mincho" w:hAnsi="Segoe UI Symbol" w:cs="Times New Roman"/>
          <w:sz w:val="22"/>
          <w:szCs w:val="21"/>
          <w:vertAlign w:val="superscript"/>
        </w:rPr>
        <w:footnoteReference w:id="84"/>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vertAlign w:val="superscript"/>
        </w:rPr>
        <w:footnoteReference w:id="85"/>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vertAlign w:val="superscript"/>
        </w:rPr>
        <w:footnoteReference w:id="86"/>
      </w:r>
      <w:r w:rsidRPr="00781EA4" w:rsidDel="005D636C">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Further, information asymmetry </w:t>
      </w:r>
      <w:r w:rsidRPr="00781EA4">
        <w:rPr>
          <w:rFonts w:ascii="Segoe UI Symbol" w:eastAsia="MS Mincho" w:hAnsi="Segoe UI Symbol" w:cs="Times New Roman"/>
          <w:sz w:val="22"/>
          <w:szCs w:val="21"/>
        </w:rPr>
        <w:lastRenderedPageBreak/>
        <w:t xml:space="preserve">between participants and providers means participants often lack the information needed to assess provider quality and the effectiveness of different supports. Thin markets, especially prevalent in regional and remote areas and for specialised supports, limit the availability of supports and therefore participant choice and competition. </w:t>
      </w:r>
      <w:r w:rsidRPr="00781EA4">
        <w:rPr>
          <w:rFonts w:ascii="Segoe UI Symbol" w:eastAsia="Segoe UI Symbol" w:hAnsi="Segoe UI Symbol" w:cs="Segoe UI Symbol"/>
          <w:sz w:val="22"/>
          <w:szCs w:val="22"/>
        </w:rPr>
        <w:t>Australian Government intervention in thin markets have included market facilitation and commissioning approaches, aimed at improving outcomes for NDIS participants.</w:t>
      </w:r>
      <w:r w:rsidRPr="00781EA4">
        <w:rPr>
          <w:rFonts w:ascii="Segoe UI Symbol" w:eastAsia="Segoe UI Symbol" w:hAnsi="Segoe UI Symbol" w:cs="Segoe UI Symbol"/>
          <w:sz w:val="22"/>
          <w:szCs w:val="22"/>
          <w:u w:val="single"/>
        </w:rPr>
        <w:t xml:space="preserve"> </w:t>
      </w:r>
    </w:p>
    <w:p w14:paraId="30D70E38"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NDIS was designed as a social insurance scheme taking a lifetime view of participant support needs. This requires active management to ensure the Scheme remains sustainable while continuing to meet its obligations to participants.</w:t>
      </w:r>
    </w:p>
    <w:p w14:paraId="454956E1" w14:textId="77777777" w:rsidR="00781EA4" w:rsidRPr="00781EA4" w:rsidRDefault="00781EA4" w:rsidP="00781EA4">
      <w:pPr>
        <w:spacing w:after="160" w:line="264" w:lineRule="auto"/>
        <w:jc w:val="left"/>
        <w:rPr>
          <w:rFonts w:ascii="Segoe UI Symbol" w:eastAsia="MS Mincho" w:hAnsi="Segoe UI Symbol" w:cs="Times New Roman"/>
          <w:sz w:val="22"/>
          <w:szCs w:val="22"/>
          <w:highlight w:val="yellow"/>
        </w:rPr>
      </w:pPr>
      <w:r w:rsidRPr="00781EA4">
        <w:rPr>
          <w:rFonts w:ascii="Segoe UI Symbol" w:eastAsia="MS Mincho" w:hAnsi="Segoe UI Symbol" w:cs="Times New Roman"/>
          <w:sz w:val="22"/>
          <w:szCs w:val="22"/>
        </w:rPr>
        <w:t>The Scheme has deviated over time from its original intent to support people with significant and permanent disability and government intervention is required to get it back on track. The Productivity Commission forecast in 2017 the Scheme would support 476,000 participants and cost $22 billion in 2019-20 (at full Scheme commencement).</w:t>
      </w:r>
      <w:r w:rsidRPr="00781EA4">
        <w:rPr>
          <w:rFonts w:ascii="Segoe UI Symbol" w:eastAsia="MS Mincho" w:hAnsi="Segoe UI Symbol" w:cs="Times New Roman"/>
          <w:sz w:val="22"/>
          <w:szCs w:val="22"/>
          <w:vertAlign w:val="superscript"/>
        </w:rPr>
        <w:footnoteReference w:id="87"/>
      </w:r>
      <w:r w:rsidRPr="00781EA4">
        <w:rPr>
          <w:rFonts w:ascii="Segoe UI Symbol" w:eastAsia="MS Mincho" w:hAnsi="Segoe UI Symbol" w:cs="Times New Roman"/>
          <w:sz w:val="22"/>
          <w:szCs w:val="22"/>
        </w:rPr>
        <w:t xml:space="preserve"> At the end of March 2026, the Scheme was supporting 774,456 participants. Over the 12 months to the end of March 2026, the Scheme cost $50.2 billion, had a net increase of 57,455 participants and an average annualised payment per participant of $66,800.</w:t>
      </w:r>
      <w:r w:rsidRPr="00781EA4">
        <w:rPr>
          <w:rFonts w:ascii="Segoe UI Symbol" w:eastAsia="MS Mincho" w:hAnsi="Segoe UI Symbol" w:cs="Times New Roman"/>
          <w:sz w:val="22"/>
          <w:szCs w:val="22"/>
          <w:vertAlign w:val="superscript"/>
        </w:rPr>
        <w:footnoteReference w:id="88"/>
      </w:r>
    </w:p>
    <w:p w14:paraId="2996DC1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Reforms to date have delivered reductions in the annual growth of the cost of the Scheme, from around 22 per cent in 2021-22 to around 11 per cent in 2024-25.</w:t>
      </w:r>
      <w:r w:rsidRPr="00781EA4">
        <w:rPr>
          <w:rFonts w:ascii="Segoe UI Symbol" w:eastAsia="MS Mincho" w:hAnsi="Segoe UI Symbol" w:cs="Times New Roman"/>
          <w:sz w:val="22"/>
          <w:szCs w:val="21"/>
          <w:vertAlign w:val="superscript"/>
        </w:rPr>
        <w:footnoteReference w:id="89"/>
      </w:r>
      <w:r w:rsidRPr="00781EA4">
        <w:rPr>
          <w:rFonts w:ascii="Segoe UI Symbol" w:eastAsia="MS Mincho" w:hAnsi="Segoe UI Symbol" w:cs="Times New Roman"/>
          <w:sz w:val="22"/>
          <w:szCs w:val="21"/>
        </w:rPr>
        <w:t xml:space="preserve"> However, the Scheme is forecast to continue to grow well above the 5 to 6 per cent target agreed by National Cabinet. The PBO’s </w:t>
      </w:r>
      <w:r w:rsidRPr="00781EA4">
        <w:rPr>
          <w:rFonts w:ascii="Segoe UI Symbol" w:eastAsia="MS Mincho" w:hAnsi="Segoe UI Symbol" w:cs="Times New Roman"/>
          <w:i/>
          <w:sz w:val="22"/>
          <w:szCs w:val="21"/>
        </w:rPr>
        <w:t>2025-26 Medium-Term Budget Outlook: Beyond the Budget</w:t>
      </w:r>
      <w:r w:rsidRPr="00781EA4">
        <w:rPr>
          <w:rFonts w:ascii="Segoe UI Symbol" w:eastAsia="MS Mincho" w:hAnsi="Segoe UI Symbol" w:cs="Times New Roman"/>
          <w:i/>
          <w:sz w:val="22"/>
          <w:szCs w:val="21"/>
          <w:vertAlign w:val="superscript"/>
        </w:rPr>
        <w:footnoteReference w:id="90"/>
      </w:r>
      <w:r w:rsidRPr="00781EA4">
        <w:rPr>
          <w:rFonts w:ascii="Segoe UI Symbol" w:eastAsia="MS Mincho" w:hAnsi="Segoe UI Symbol" w:cs="Times New Roman"/>
          <w:sz w:val="22"/>
          <w:szCs w:val="21"/>
        </w:rPr>
        <w:t xml:space="preserve"> forecast that, without further reform and an annual 8 per cent growth rate, the NDIS would cost $106.7 billion in 2035-36. This would increase its share of GDP from 1.7 per cent in 2025-26 to 2.3 per cent in 2035</w:t>
      </w:r>
      <w:r w:rsidRPr="00781EA4">
        <w:rPr>
          <w:rFonts w:ascii="Segoe UI Symbol" w:eastAsia="MS Mincho" w:hAnsi="Segoe UI Symbol" w:cs="Times New Roman"/>
          <w:sz w:val="22"/>
          <w:szCs w:val="21"/>
        </w:rPr>
        <w:noBreakHyphen/>
        <w:t xml:space="preserve">36. </w:t>
      </w:r>
    </w:p>
    <w:p w14:paraId="1B863CD8" w14:textId="77777777" w:rsidR="00781EA4" w:rsidRPr="00781EA4" w:rsidRDefault="00781EA4" w:rsidP="00781EA4">
      <w:pPr>
        <w:spacing w:after="160" w:line="264" w:lineRule="auto"/>
        <w:jc w:val="left"/>
        <w:rPr>
          <w:rFonts w:eastAsia="MS Mincho"/>
          <w:sz w:val="22"/>
          <w:szCs w:val="21"/>
        </w:rPr>
      </w:pPr>
      <w:r w:rsidRPr="00781EA4">
        <w:rPr>
          <w:rFonts w:ascii="Segoe UI Symbol" w:eastAsia="Calibri" w:hAnsi="Segoe UI Symbol" w:cs="Times New Roman"/>
          <w:sz w:val="22"/>
          <w:szCs w:val="21"/>
        </w:rPr>
        <w:t>The</w:t>
      </w:r>
      <w:r w:rsidRPr="00781EA4" w:rsidDel="00F54461">
        <w:rPr>
          <w:rFonts w:ascii="Segoe UI Symbol" w:eastAsia="Calibri" w:hAnsi="Segoe UI Symbol" w:cs="Times New Roman"/>
          <w:sz w:val="22"/>
          <w:szCs w:val="21"/>
        </w:rPr>
        <w:t xml:space="preserve"> </w:t>
      </w:r>
      <w:r w:rsidRPr="00781EA4">
        <w:rPr>
          <w:rFonts w:ascii="Segoe UI Symbol" w:eastAsia="Calibri" w:hAnsi="Segoe UI Symbol" w:cs="Times New Roman"/>
          <w:sz w:val="22"/>
          <w:szCs w:val="21"/>
        </w:rPr>
        <w:t xml:space="preserve">Scheme Actuary has projected that without action, future Scheme expenditure would increase significantly, compared to what was projected at MYEFO. The latest projections for the 2026-27 Budget estimate that Scheme expenditure will increase by $13.4 billion (or $13.9 </w:t>
      </w:r>
      <w:r w:rsidRPr="00781EA4">
        <w:rPr>
          <w:rFonts w:ascii="Segoe UI Symbol" w:eastAsia="Calibri" w:hAnsi="Segoe UI Symbol" w:cs="Times New Roman"/>
          <w:sz w:val="22"/>
          <w:szCs w:val="21"/>
        </w:rPr>
        <w:lastRenderedPageBreak/>
        <w:t>billion in cash terms) over the 5 years from 2025</w:t>
      </w:r>
      <w:r w:rsidRPr="00781EA4">
        <w:rPr>
          <w:rFonts w:ascii="Segoe UI Symbol" w:eastAsia="Calibri" w:hAnsi="Segoe UI Symbol" w:cs="Times New Roman"/>
          <w:sz w:val="22"/>
          <w:szCs w:val="21"/>
        </w:rPr>
        <w:noBreakHyphen/>
        <w:t>26, without further reform.</w:t>
      </w:r>
      <w:r w:rsidRPr="00781EA4">
        <w:rPr>
          <w:rFonts w:ascii="Segoe UI Symbol" w:eastAsia="Calibri" w:hAnsi="Segoe UI Symbol" w:cs="Times New Roman"/>
          <w:sz w:val="22"/>
          <w:szCs w:val="21"/>
          <w:vertAlign w:val="superscript"/>
        </w:rPr>
        <w:footnoteReference w:id="91"/>
      </w:r>
      <w:r w:rsidRPr="00781EA4">
        <w:rPr>
          <w:rFonts w:ascii="Segoe UI Symbol" w:eastAsia="Calibri" w:hAnsi="Segoe UI Symbol" w:cs="Times New Roman"/>
          <w:sz w:val="22"/>
          <w:szCs w:val="21"/>
        </w:rPr>
        <w:t xml:space="preserve"> </w:t>
      </w:r>
      <w:r w:rsidRPr="00781EA4">
        <w:rPr>
          <w:rFonts w:ascii="Segoe UI Symbol" w:eastAsia="MS Mincho" w:hAnsi="Segoe UI Symbol" w:cs="Times New Roman"/>
          <w:sz w:val="22"/>
          <w:szCs w:val="21"/>
          <w:lang w:val="en-US"/>
        </w:rPr>
        <w:t>This means that in the absence of reform, costs will continue to escalate and the 8 per cent NDIS sustainability growth target would not be met by July 2026.</w:t>
      </w:r>
    </w:p>
    <w:p w14:paraId="07D8DFD2"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At a time when Australians are increasingly concerned about cost of living and affordability,</w:t>
      </w:r>
      <w:r w:rsidRPr="00781EA4">
        <w:rPr>
          <w:rFonts w:ascii="Segoe UI Symbol" w:eastAsia="MS Mincho" w:hAnsi="Segoe UI Symbol" w:cs="Times New Roman"/>
          <w:sz w:val="22"/>
          <w:szCs w:val="22"/>
          <w:vertAlign w:val="superscript"/>
        </w:rPr>
        <w:footnoteReference w:id="92"/>
      </w:r>
      <w:r w:rsidRPr="00781EA4">
        <w:rPr>
          <w:rFonts w:ascii="Segoe UI Symbol" w:eastAsia="MS Mincho" w:hAnsi="Segoe UI Symbol" w:cs="Times New Roman"/>
          <w:sz w:val="22"/>
          <w:szCs w:val="22"/>
        </w:rPr>
        <w:t xml:space="preserve"> growth at this rate over the medium-term could undermine the community’s trust in the legitimacy of the Scheme. While the NDIS has relatively high levels of trust after the 2023-24 reforms (up from 57 per cent to 66 per cent in 2024-25 in the APSC Trust in Australian public services surveys),</w:t>
      </w:r>
      <w:r w:rsidRPr="00781EA4">
        <w:rPr>
          <w:rFonts w:ascii="Segoe UI Symbol" w:eastAsia="MS Mincho" w:hAnsi="Segoe UI Symbol" w:cs="Times New Roman"/>
          <w:sz w:val="22"/>
          <w:szCs w:val="22"/>
          <w:vertAlign w:val="superscript"/>
        </w:rPr>
        <w:footnoteReference w:id="93"/>
      </w:r>
      <w:r w:rsidRPr="00781EA4">
        <w:rPr>
          <w:rFonts w:ascii="Segoe UI Symbol" w:eastAsia="MS Mincho" w:hAnsi="Segoe UI Symbol" w:cs="Times New Roman"/>
          <w:sz w:val="22"/>
          <w:szCs w:val="22"/>
        </w:rPr>
        <w:t xml:space="preserve"> there are indications of concern about increasing costs in media commentary that has followed the NDIS Review. The 2023 NDIS Review also found that despite the Scheme costing significantly more than originally forecast, it is not consistently delivering on its promise to participants, while also noting growing concerns about waste and fraud in the Scheme.</w:t>
      </w:r>
      <w:r w:rsidRPr="00781EA4">
        <w:rPr>
          <w:rFonts w:ascii="Segoe UI Symbol" w:eastAsia="MS Mincho" w:hAnsi="Segoe UI Symbol" w:cs="Times New Roman"/>
          <w:sz w:val="22"/>
          <w:szCs w:val="22"/>
          <w:vertAlign w:val="superscript"/>
        </w:rPr>
        <w:footnoteReference w:id="94"/>
      </w:r>
      <w:r w:rsidRPr="00781EA4">
        <w:rPr>
          <w:rFonts w:ascii="Segoe UI Symbol" w:eastAsia="MS Mincho" w:hAnsi="Segoe UI Symbol" w:cs="Times New Roman"/>
          <w:sz w:val="22"/>
          <w:szCs w:val="22"/>
        </w:rPr>
        <w:t xml:space="preserve"> Achieving sustainable growth was argued by the NDIS Review to be essential to maintaining the Scheme’s social license and securing its ongoing future.</w:t>
      </w:r>
    </w:p>
    <w:p w14:paraId="260F3B5B"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Intervention is required to reform the access, funding and administrative settings of the NDIS Act</w:t>
      </w:r>
      <w:r w:rsidRPr="00781EA4">
        <w:rPr>
          <w:rFonts w:ascii="Segoe UI Symbol" w:eastAsia="MS Mincho" w:hAnsi="Segoe UI Symbol" w:cs="Times New Roman"/>
          <w:i/>
          <w:iCs/>
          <w:sz w:val="22"/>
          <w:szCs w:val="22"/>
        </w:rPr>
        <w:t xml:space="preserve">. </w:t>
      </w:r>
      <w:r w:rsidRPr="00781EA4">
        <w:rPr>
          <w:rFonts w:ascii="Segoe UI Symbol" w:eastAsia="MS Mincho" w:hAnsi="Segoe UI Symbol" w:cs="Times New Roman"/>
          <w:sz w:val="22"/>
          <w:szCs w:val="22"/>
        </w:rPr>
        <w:t xml:space="preserve">Without amendments to the NDIS Act there is no credible pathway to deliver sustainability, and the National Cabinet’s agreed target of growth of the Scheme between 5 to 6 per cent, or lower, annually. </w:t>
      </w:r>
    </w:p>
    <w:p w14:paraId="3164D126"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Achieving the annual growth target will require addressing the structural drivers that are growing the Scheme much faster than the economy and the revenue base to fund it. At a high level, these drivers are the number of participants supported by the Scheme, and the amount of support each participant receives. In addition, effective market stewardship is necessary to fully realise the Scheme’s objectives, including participant choice and control, social and economic participation, integrity and safety.</w:t>
      </w:r>
    </w:p>
    <w:p w14:paraId="03B87666"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3" w:name="_Toc229416899"/>
      <w:r w:rsidRPr="00781EA4">
        <w:rPr>
          <w:rFonts w:ascii="Segoe UI Semibold" w:eastAsia="MS Gothic" w:hAnsi="Segoe UI Semibold" w:cs="Times New Roman"/>
          <w:color w:val="1C2B39"/>
          <w:sz w:val="36"/>
          <w:szCs w:val="28"/>
        </w:rPr>
        <w:t>2.4 Alternatives to reforms</w:t>
      </w:r>
      <w:bookmarkEnd w:id="43"/>
    </w:p>
    <w:p w14:paraId="56A2E77E"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There are no feasible alternatives to government action. The NDIS is demand-driven and the NDIA, which administers the Scheme, does not have the levers to moderate growth to the </w:t>
      </w:r>
      <w:r w:rsidRPr="00781EA4">
        <w:rPr>
          <w:rFonts w:ascii="Segoe UI Symbol" w:eastAsia="MS Mincho" w:hAnsi="Segoe UI Symbol" w:cs="Times New Roman"/>
          <w:sz w:val="22"/>
          <w:szCs w:val="22"/>
        </w:rPr>
        <w:lastRenderedPageBreak/>
        <w:t>National Cabinet agreed target without changes to the NDIS Act and other reforms announced in Budget 2026-27</w:t>
      </w:r>
      <w:r w:rsidRPr="00781EA4" w:rsidDel="009A1EEA">
        <w:rPr>
          <w:rFonts w:ascii="Segoe UI Symbol" w:eastAsia="MS Mincho" w:hAnsi="Segoe UI Symbol" w:cs="Times New Roman"/>
          <w:sz w:val="22"/>
          <w:szCs w:val="22"/>
        </w:rPr>
        <w:t>.</w:t>
      </w:r>
    </w:p>
    <w:p w14:paraId="4297AEB4"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4" w:name="_Toc229416900"/>
      <w:r w:rsidRPr="00781EA4">
        <w:rPr>
          <w:rFonts w:ascii="Segoe UI Semibold" w:eastAsia="MS Gothic" w:hAnsi="Segoe UI Semibold" w:cs="Times New Roman"/>
          <w:color w:val="1C2B39"/>
          <w:sz w:val="36"/>
          <w:szCs w:val="28"/>
        </w:rPr>
        <w:t>2.5 Capacity to intervene</w:t>
      </w:r>
      <w:bookmarkEnd w:id="44"/>
      <w:r w:rsidRPr="00781EA4">
        <w:rPr>
          <w:rFonts w:ascii="Segoe UI Semibold" w:eastAsia="MS Gothic" w:hAnsi="Segoe UI Semibold" w:cs="Times New Roman"/>
          <w:color w:val="1C2B39"/>
          <w:sz w:val="36"/>
          <w:szCs w:val="28"/>
        </w:rPr>
        <w:t xml:space="preserve"> </w:t>
      </w:r>
    </w:p>
    <w:p w14:paraId="501618BD"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The NDIS is co-governed and funded by the Australian Government and the states and territories. </w:t>
      </w:r>
    </w:p>
    <w:p w14:paraId="7ABFF355"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NDIS Act, which is Australian Government legislation, establishes Australian Government responsibility for the Scheme. Bilateral agreements with states and territories formalise cost-sharing arrangements and interface responsibilities. The NDIS is administered by an Australian Government Agency (the NDIA).</w:t>
      </w:r>
    </w:p>
    <w:p w14:paraId="30E6FA91"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Australian Government</w:t>
      </w:r>
      <w:r w:rsidRPr="00781EA4" w:rsidDel="00771778">
        <w:rPr>
          <w:rFonts w:ascii="Segoe UI Symbol" w:eastAsia="MS Mincho" w:hAnsi="Segoe UI Symbol" w:cs="Times New Roman"/>
          <w:sz w:val="22"/>
          <w:szCs w:val="22"/>
        </w:rPr>
        <w:t xml:space="preserve"> </w:t>
      </w:r>
      <w:r w:rsidRPr="00781EA4">
        <w:rPr>
          <w:rFonts w:ascii="Segoe UI Symbol" w:eastAsia="MS Mincho" w:hAnsi="Segoe UI Symbol" w:cs="Times New Roman"/>
          <w:sz w:val="22"/>
          <w:szCs w:val="22"/>
        </w:rPr>
        <w:t xml:space="preserve">is required to engage and consult states and territories on policy and reforms to the NDIS. Changes to the NDIS Act do not require the formal agreement of states and territories. However, some reforms require Category A NDIS rule changes that require unanimous state and territory agreement. The Australian Government has agreed to work together with states on reforms following the 30 January 2026 National Cabinet meeting. </w:t>
      </w:r>
    </w:p>
    <w:p w14:paraId="28275BBA"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In addition to engagement with states and territories, the broad suite of reforms to the NDIS continues to include consultation and engagement with the disability community (including people with disability, families, carers and advocates), disability representative organisations, and advisory groups.  </w:t>
      </w:r>
    </w:p>
    <w:p w14:paraId="08F6BA40"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5" w:name="_Toc229416901"/>
      <w:r w:rsidRPr="00781EA4">
        <w:rPr>
          <w:rFonts w:ascii="Segoe UI Semibold" w:eastAsia="MS Gothic" w:hAnsi="Segoe UI Semibold" w:cs="Times New Roman"/>
          <w:color w:val="1C2B39"/>
          <w:sz w:val="36"/>
          <w:szCs w:val="28"/>
        </w:rPr>
        <w:t>2.6 Measuring success</w:t>
      </w:r>
      <w:bookmarkEnd w:id="45"/>
    </w:p>
    <w:p w14:paraId="7C53EE4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Success of the NDIS reforms announced in the 2026-27 Budget will be determined by:</w:t>
      </w:r>
    </w:p>
    <w:p w14:paraId="3AE83EFB"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Whether these measures directly and positively contribute toward meeting the annual growth target of the Scheme of 5 to 6 per cent, or lower, </w:t>
      </w:r>
    </w:p>
    <w:p w14:paraId="7AC4F753" w14:textId="77777777" w:rsidR="00781EA4" w:rsidRPr="00781EA4" w:rsidRDefault="00781EA4" w:rsidP="00B265FD">
      <w:pPr>
        <w:numPr>
          <w:ilvl w:val="1"/>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Scheme growth can be monitored through NDIA Quarterly Reports, NDIA Summary of Statistics, the AFSR, and future Budget variations</w:t>
      </w:r>
      <w:r w:rsidRPr="00781EA4" w:rsidDel="00171885">
        <w:rPr>
          <w:rFonts w:ascii="Segoe UI Symbol" w:eastAsia="MS Mincho" w:hAnsi="Segoe UI Symbol" w:cs="Times New Roman"/>
          <w:sz w:val="22"/>
          <w:szCs w:val="22"/>
        </w:rPr>
        <w:t>.</w:t>
      </w:r>
    </w:p>
    <w:p w14:paraId="71512AAD"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consistency and accuracy of eligibility decisions,</w:t>
      </w:r>
    </w:p>
    <w:p w14:paraId="51DF350B" w14:textId="77777777" w:rsidR="00781EA4" w:rsidRPr="00781EA4" w:rsidRDefault="00781EA4" w:rsidP="00B265FD">
      <w:pPr>
        <w:numPr>
          <w:ilvl w:val="1"/>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Proxies for measurement may include the number of decision reviews requested by prospective participants, and the number of successful reviews resulting in affirmation of participant status.</w:t>
      </w:r>
    </w:p>
    <w:p w14:paraId="7B02CD1F"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The quality of supports and services provided to participants,</w:t>
      </w:r>
    </w:p>
    <w:p w14:paraId="35840E35" w14:textId="77777777" w:rsidR="00781EA4" w:rsidRPr="00781EA4" w:rsidRDefault="00781EA4" w:rsidP="00B265FD">
      <w:pPr>
        <w:numPr>
          <w:ilvl w:val="1"/>
          <w:numId w:val="92"/>
        </w:numPr>
        <w:spacing w:after="12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Proxies may include the number of complaints to the NDIS Quality and Safeguards Commission, results of participant satisfaction surveys, the number of registered providers operating in various parts of the NDIS market, and indicators of improved participant outcomes from capacity-building </w:t>
      </w:r>
      <w:r w:rsidRPr="00781EA4">
        <w:rPr>
          <w:rFonts w:ascii="Segoe UI Symbol" w:eastAsia="MS Mincho" w:hAnsi="Segoe UI Symbol" w:cs="Times New Roman"/>
          <w:sz w:val="22"/>
          <w:szCs w:val="21"/>
        </w:rPr>
        <w:lastRenderedPageBreak/>
        <w:t>supports including increasing participation in key life domains and reduced reliance on formal supports over time.</w:t>
      </w:r>
    </w:p>
    <w:p w14:paraId="2621C91E"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Improved integrity of the Scheme,</w:t>
      </w:r>
    </w:p>
    <w:p w14:paraId="792D50C6" w14:textId="77777777" w:rsidR="00781EA4" w:rsidRPr="00781EA4" w:rsidRDefault="00781EA4" w:rsidP="00B265FD">
      <w:pPr>
        <w:numPr>
          <w:ilvl w:val="1"/>
          <w:numId w:val="92"/>
        </w:numPr>
        <w:spacing w:after="12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proxies may include a reduction in the estimated incidence of integrity leakage including fraud risk indicators, the number of investigations and convictions for fraud, and greater visibility of claims by the NDIS. </w:t>
      </w:r>
    </w:p>
    <w:p w14:paraId="5A80A3B4" w14:textId="77777777" w:rsidR="00781EA4" w:rsidRPr="00781EA4" w:rsidRDefault="00781EA4" w:rsidP="00B265FD">
      <w:pPr>
        <w:numPr>
          <w:ilvl w:val="0"/>
          <w:numId w:val="92"/>
        </w:numPr>
        <w:spacing w:after="12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Community support for the Scheme.</w:t>
      </w:r>
    </w:p>
    <w:p w14:paraId="14152043" w14:textId="77777777" w:rsidR="00781EA4" w:rsidRPr="00781EA4" w:rsidRDefault="00781EA4" w:rsidP="00B265FD">
      <w:pPr>
        <w:numPr>
          <w:ilvl w:val="1"/>
          <w:numId w:val="92"/>
        </w:numPr>
        <w:spacing w:after="12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The Department will need to consider ways of measuring public sentiment and support for the NDIS. This may include direct feedback and representations from sector and organisation representatives, media and other publicly available sources.</w:t>
      </w:r>
    </w:p>
    <w:p w14:paraId="09836516" w14:textId="77777777" w:rsidR="00781EA4" w:rsidRPr="00781EA4" w:rsidRDefault="00781EA4" w:rsidP="00781EA4">
      <w:pPr>
        <w:spacing w:line="288" w:lineRule="auto"/>
        <w:jc w:val="left"/>
        <w:rPr>
          <w:rFonts w:ascii="Segoe UI Symbol" w:eastAsia="MS Mincho" w:hAnsi="Segoe UI Symbol" w:cs="Times New Roman"/>
          <w:sz w:val="22"/>
          <w:szCs w:val="21"/>
        </w:rPr>
      </w:pPr>
      <w:bookmarkStart w:id="46" w:name="_Toc96326924"/>
      <w:bookmarkEnd w:id="39"/>
      <w:r w:rsidRPr="00781EA4">
        <w:rPr>
          <w:rFonts w:ascii="Segoe UI Symbol" w:eastAsia="MS Mincho" w:hAnsi="Segoe UI Symbol" w:cs="Times New Roman"/>
          <w:sz w:val="22"/>
          <w:szCs w:val="21"/>
        </w:rPr>
        <w:t>As discussed in Section 7 of this Impact Analysis, not all of these can be easily measured. However, the proxies outlined above and further in Section 7 can be used in the interim while further work is undertaken to improve measurement, including in the context of developing an evaluation approach.</w:t>
      </w:r>
    </w:p>
    <w:p w14:paraId="10C9C00E" w14:textId="77777777" w:rsidR="00781EA4" w:rsidRPr="00781EA4" w:rsidRDefault="00781EA4" w:rsidP="00781EA4">
      <w:pPr>
        <w:spacing w:line="288"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 addition, the reforms included in this Impact Analysis are a subset of the NDIS reforms announced in the 2026-27 Budget. Measuring success therefore needs to look at the impact of the reforms as a whole in achieving the stated objectives.  </w:t>
      </w:r>
    </w:p>
    <w:p w14:paraId="26D9A25E" w14:textId="77777777" w:rsidR="00781EA4" w:rsidRPr="00781EA4" w:rsidRDefault="00781EA4" w:rsidP="00781EA4">
      <w:pPr>
        <w:spacing w:line="288" w:lineRule="auto"/>
        <w:jc w:val="left"/>
        <w:rPr>
          <w:rFonts w:ascii="Segoe UI Semibold" w:eastAsia="MS Gothic" w:hAnsi="Segoe UI Semibold" w:cs="Times New Roman"/>
          <w:color w:val="1C2B39"/>
          <w:sz w:val="48"/>
          <w:szCs w:val="40"/>
        </w:rPr>
      </w:pPr>
      <w:r w:rsidRPr="00781EA4">
        <w:rPr>
          <w:rFonts w:ascii="Segoe UI Symbol" w:eastAsia="MS Mincho" w:hAnsi="Segoe UI Symbol" w:cs="Times New Roman"/>
          <w:sz w:val="22"/>
          <w:szCs w:val="21"/>
        </w:rPr>
        <w:br w:type="page"/>
      </w:r>
    </w:p>
    <w:p w14:paraId="0636BC5B"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47" w:name="_Toc229416902"/>
      <w:r w:rsidRPr="00781EA4">
        <w:rPr>
          <w:rFonts w:ascii="Segoe UI Semibold" w:eastAsia="MS Gothic" w:hAnsi="Segoe UI Semibold" w:cs="Times New Roman"/>
          <w:color w:val="1C2B39"/>
          <w:sz w:val="48"/>
          <w:szCs w:val="40"/>
        </w:rPr>
        <w:lastRenderedPageBreak/>
        <w:t>Policy options considered</w:t>
      </w:r>
      <w:bookmarkEnd w:id="47"/>
    </w:p>
    <w:p w14:paraId="7CE4981E"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48" w:name="_Toc228361237"/>
      <w:bookmarkStart w:id="49" w:name="_Toc228363320"/>
      <w:bookmarkStart w:id="50" w:name="_Toc228363406"/>
      <w:bookmarkStart w:id="51" w:name="_Toc229416903"/>
      <w:r w:rsidRPr="00781EA4">
        <w:rPr>
          <w:rFonts w:ascii="Segoe UI Semibold" w:eastAsia="MS Gothic" w:hAnsi="Segoe UI Semibold" w:cs="Times New Roman"/>
          <w:color w:val="1C2B39"/>
          <w:sz w:val="36"/>
          <w:szCs w:val="28"/>
        </w:rPr>
        <w:t>3.</w:t>
      </w:r>
      <w:r w:rsidRPr="00781EA4" w:rsidDel="00354383">
        <w:rPr>
          <w:rFonts w:ascii="Segoe UI Semibold" w:eastAsia="MS Gothic" w:hAnsi="Segoe UI Semibold" w:cs="Times New Roman"/>
          <w:color w:val="1C2B39"/>
          <w:sz w:val="36"/>
          <w:szCs w:val="28"/>
        </w:rPr>
        <w:t xml:space="preserve">1 </w:t>
      </w:r>
      <w:r w:rsidRPr="00781EA4">
        <w:rPr>
          <w:rFonts w:ascii="Segoe UI Semibold" w:eastAsia="MS Gothic" w:hAnsi="Segoe UI Semibold" w:cs="Times New Roman"/>
          <w:color w:val="1C2B39"/>
          <w:sz w:val="36"/>
          <w:szCs w:val="28"/>
        </w:rPr>
        <w:t>Eligibility and support reforms</w:t>
      </w:r>
      <w:bookmarkEnd w:id="48"/>
      <w:bookmarkEnd w:id="49"/>
      <w:bookmarkEnd w:id="50"/>
      <w:bookmarkEnd w:id="51"/>
    </w:p>
    <w:tbl>
      <w:tblPr>
        <w:tblStyle w:val="Custom1"/>
        <w:tblW w:w="5000" w:type="pct"/>
        <w:tblLook w:val="0420" w:firstRow="1" w:lastRow="0" w:firstColumn="0" w:lastColumn="0" w:noHBand="0" w:noVBand="1"/>
        <w:tblCaption w:val="Eligibility and support reforms"/>
        <w:tblDescription w:val="Table containing four policy options on eligibility and support reforms. Includes the following options: &#10;Option 1 – Do nothing (status quo)&#10;Option 2 – A balanced approach of eligibility and support changes for the NDIS&#10;Option 3 – More substantial eligibility changes&#10;Option 4 – More substantial changes to the volume NDIS supports"/>
      </w:tblPr>
      <w:tblGrid>
        <w:gridCol w:w="9026"/>
      </w:tblGrid>
      <w:tr w:rsidR="00781EA4" w:rsidRPr="00781EA4" w14:paraId="4252D0B7" w14:textId="77777777">
        <w:trPr>
          <w:cnfStyle w:val="100000000000" w:firstRow="1" w:lastRow="0" w:firstColumn="0" w:lastColumn="0" w:oddVBand="0" w:evenVBand="0" w:oddHBand="0" w:evenHBand="0" w:firstRowFirstColumn="0" w:firstRowLastColumn="0" w:lastRowFirstColumn="0" w:lastRowLastColumn="0"/>
          <w:trHeight w:val="20"/>
        </w:trPr>
        <w:tc>
          <w:tcPr>
            <w:tcW w:w="5000" w:type="pct"/>
          </w:tcPr>
          <w:p w14:paraId="68ACA56A"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color w:val="FFFFFF"/>
                <w:sz w:val="22"/>
                <w:szCs w:val="22"/>
              </w:rPr>
              <w:t>Eligibility and support reforms</w:t>
            </w:r>
            <w:r w:rsidRPr="00781EA4">
              <w:rPr>
                <w:rFonts w:ascii="Segoe UI Symbol" w:eastAsia="MS Mincho" w:hAnsi="Segoe UI Symbol" w:cs="Times New Roman"/>
                <w:color w:val="FFFFFF"/>
                <w:sz w:val="22"/>
                <w:szCs w:val="22"/>
                <w:vertAlign w:val="superscript"/>
              </w:rPr>
              <w:footnoteReference w:id="95"/>
            </w:r>
          </w:p>
        </w:tc>
      </w:tr>
      <w:tr w:rsidR="00781EA4" w:rsidRPr="00781EA4" w14:paraId="56F39925"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7E1DC3F5"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1 – Do nothing (status quo)</w:t>
            </w:r>
          </w:p>
        </w:tc>
      </w:tr>
      <w:tr w:rsidR="00781EA4" w:rsidRPr="00781EA4" w14:paraId="71C29964" w14:textId="77777777">
        <w:trPr>
          <w:trHeight w:val="20"/>
        </w:trPr>
        <w:tc>
          <w:tcPr>
            <w:tcW w:w="5000" w:type="pct"/>
          </w:tcPr>
          <w:p w14:paraId="5A47061E"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No further action other than existing announced reforms - New Framework Planning, Thriving Kids and linked access changes. </w:t>
            </w:r>
          </w:p>
        </w:tc>
      </w:tr>
      <w:tr w:rsidR="00781EA4" w:rsidRPr="00781EA4" w14:paraId="3F89DF1E"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51839221"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2 – A balanced approach of eligibility and support changes for the NDIS</w:t>
            </w:r>
          </w:p>
        </w:tc>
      </w:tr>
      <w:tr w:rsidR="00781EA4" w:rsidRPr="00781EA4" w14:paraId="2CF4BF26" w14:textId="77777777">
        <w:trPr>
          <w:trHeight w:val="20"/>
        </w:trPr>
        <w:tc>
          <w:tcPr>
            <w:tcW w:w="5000" w:type="pct"/>
          </w:tcPr>
          <w:p w14:paraId="274167A7"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 addition to existing reforms on New Framework Planning, Thriving Kids and related access changes:</w:t>
            </w:r>
          </w:p>
          <w:p w14:paraId="13323EC6"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Scheme eligibility requirements</w:t>
            </w:r>
          </w:p>
          <w:p w14:paraId="099EE1E3" w14:textId="77777777" w:rsidR="00781EA4" w:rsidRPr="00781EA4" w:rsidRDefault="00781EA4" w:rsidP="00781EA4">
            <w:pPr>
              <w:spacing w:after="0" w:line="240" w:lineRule="auto"/>
              <w:ind w:left="306"/>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Strengthening the interpretation of permanent, or likely permanent, impairment</w:t>
            </w:r>
          </w:p>
          <w:p w14:paraId="2F4C7E88" w14:textId="77777777" w:rsidR="00781EA4" w:rsidRPr="00781EA4" w:rsidRDefault="00781EA4" w:rsidP="00781EA4">
            <w:pPr>
              <w:spacing w:after="0" w:line="240" w:lineRule="auto"/>
              <w:ind w:left="306"/>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Tightening eligibility based on access to other service systems</w:t>
            </w:r>
          </w:p>
          <w:p w14:paraId="249F02AC"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Scheme planning and reassessments</w:t>
            </w:r>
          </w:p>
          <w:p w14:paraId="03363D1B" w14:textId="77777777" w:rsidR="00781EA4" w:rsidRPr="00781EA4" w:rsidRDefault="00781EA4" w:rsidP="00781EA4">
            <w:pPr>
              <w:spacing w:after="0" w:line="240" w:lineRule="auto"/>
              <w:ind w:left="306"/>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Limited unscheduled plan reassessments</w:t>
            </w:r>
          </w:p>
          <w:p w14:paraId="52D2E643" w14:textId="77777777" w:rsidR="00781EA4" w:rsidRPr="00781EA4" w:rsidRDefault="00781EA4" w:rsidP="00781EA4">
            <w:pPr>
              <w:spacing w:after="0" w:line="240" w:lineRule="auto"/>
              <w:ind w:left="306"/>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Resetting support budgets in social and community participation and capacity building daily activity </w:t>
            </w:r>
          </w:p>
          <w:p w14:paraId="7FD86DAF" w14:textId="77777777" w:rsidR="00781EA4" w:rsidRPr="00781EA4" w:rsidRDefault="00781EA4" w:rsidP="00781EA4">
            <w:pPr>
              <w:spacing w:after="0" w:line="240" w:lineRule="auto"/>
              <w:ind w:left="306"/>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Tighten the definition of reasonable and necessary supports</w:t>
            </w:r>
          </w:p>
        </w:tc>
      </w:tr>
      <w:tr w:rsidR="00781EA4" w:rsidRPr="00781EA4" w14:paraId="2B1676A3"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4455CFEC"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3 – More substantial eligibility changes</w:t>
            </w:r>
          </w:p>
        </w:tc>
      </w:tr>
      <w:tr w:rsidR="00781EA4" w:rsidRPr="00781EA4" w14:paraId="7F07991D" w14:textId="77777777">
        <w:trPr>
          <w:trHeight w:val="20"/>
        </w:trPr>
        <w:tc>
          <w:tcPr>
            <w:tcW w:w="5000" w:type="pct"/>
          </w:tcPr>
          <w:p w14:paraId="17D22641"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 addition to existing reforms on New Framework Planning, Thriving Kids and related access changes:</w:t>
            </w:r>
          </w:p>
          <w:p w14:paraId="741259B0"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More substantial changes to NDIS eligibility</w:t>
            </w:r>
          </w:p>
        </w:tc>
      </w:tr>
      <w:tr w:rsidR="00781EA4" w:rsidRPr="00781EA4" w14:paraId="029D86FB"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6189E831"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4 – More substantial changes to the volume of NDIS supports</w:t>
            </w:r>
          </w:p>
        </w:tc>
      </w:tr>
      <w:tr w:rsidR="00781EA4" w:rsidRPr="00781EA4" w14:paraId="278496E7" w14:textId="77777777">
        <w:trPr>
          <w:trHeight w:val="20"/>
        </w:trPr>
        <w:tc>
          <w:tcPr>
            <w:tcW w:w="5000" w:type="pct"/>
          </w:tcPr>
          <w:p w14:paraId="7050033A"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 addition to existing reforms on New Framework Planning, Thriving Kids and related access changes:</w:t>
            </w:r>
          </w:p>
          <w:p w14:paraId="4898C32E"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More significant reductions in the volume of supports a participant can receive</w:t>
            </w:r>
          </w:p>
        </w:tc>
      </w:tr>
    </w:tbl>
    <w:p w14:paraId="249DD192" w14:textId="77777777" w:rsidR="00781EA4" w:rsidRPr="00781EA4" w:rsidRDefault="00781EA4" w:rsidP="00781EA4">
      <w:pPr>
        <w:spacing w:before="240"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There are four options considered and are examined in this IA. These vary from status quo – i.e. do nothing (option 1), a balanced approach to eligibility and support changes (option 2 - preferred), through to more significant eligibility changes (option 3) or more substantial changes to supports (option 4).</w:t>
      </w:r>
    </w:p>
    <w:p w14:paraId="557D839D"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52" w:name="_Toc228353026"/>
      <w:bookmarkStart w:id="53" w:name="_Toc228363321"/>
      <w:bookmarkStart w:id="54" w:name="_Toc228364550"/>
      <w:r w:rsidRPr="00781EA4">
        <w:rPr>
          <w:rFonts w:ascii="Segoe UI Semibold" w:eastAsia="MS Gothic" w:hAnsi="Segoe UI Semibold" w:cs="Segoe UI Symbol"/>
          <w:color w:val="1C2B39"/>
        </w:rPr>
        <w:lastRenderedPageBreak/>
        <w:t>3.1.1 Option 1: Status Quo</w:t>
      </w:r>
      <w:bookmarkEnd w:id="52"/>
      <w:bookmarkEnd w:id="53"/>
      <w:bookmarkEnd w:id="54"/>
    </w:p>
    <w:p w14:paraId="4B2EF30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Making no changes to NDIS eligibility or funding for supports other than existing reforms for NFP and Thriving Kids would likely see the Scheme continue to grow at an unsustainable rate, with little prospect of the National Cabinet agreed target of annual growth between 5 to 6 per cent, or lower, being achieved. This option is not considered feasible.</w:t>
      </w:r>
    </w:p>
    <w:p w14:paraId="632D4674"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55" w:name="_Toc228353028"/>
      <w:bookmarkStart w:id="56" w:name="_Toc228363323"/>
      <w:bookmarkStart w:id="57" w:name="_Toc228364552"/>
      <w:r w:rsidRPr="00781EA4">
        <w:rPr>
          <w:rFonts w:ascii="Segoe UI Semibold" w:eastAsia="MS Gothic" w:hAnsi="Segoe UI Semibold" w:cs="Segoe UI Symbol"/>
          <w:color w:val="1C2B39"/>
        </w:rPr>
        <w:t>3.1.2 Option 2: A balanced approach to eligibility and support changes for the NDIS</w:t>
      </w:r>
      <w:bookmarkEnd w:id="55"/>
      <w:bookmarkEnd w:id="56"/>
      <w:bookmarkEnd w:id="57"/>
    </w:p>
    <w:p w14:paraId="5AF4A8D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provides for tightened Scheme eligibility requirements, and more clarity about the reasonableness of funding levels for participants, as well as reductions to funding for some supports to better align with other social support programs funded by the Australian Government.</w:t>
      </w:r>
    </w:p>
    <w:p w14:paraId="76FEB5CB" w14:textId="77777777" w:rsidR="00781EA4" w:rsidRPr="00781EA4" w:rsidRDefault="00781EA4" w:rsidP="00781EA4">
      <w:pPr>
        <w:spacing w:after="160" w:line="264" w:lineRule="auto"/>
        <w:jc w:val="left"/>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Scheme eligibility requirements</w:t>
      </w:r>
    </w:p>
    <w:p w14:paraId="24911D9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eligibility changes under the balanced approach would include: </w:t>
      </w:r>
    </w:p>
    <w:p w14:paraId="6E28F29C" w14:textId="77777777" w:rsidR="00781EA4" w:rsidRPr="00781EA4" w:rsidRDefault="00781EA4" w:rsidP="00B265FD">
      <w:pPr>
        <w:numPr>
          <w:ilvl w:val="0"/>
          <w:numId w:val="9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Strengthening the interpretation of permanent, or likely permanent, impairment.</w:t>
      </w:r>
    </w:p>
    <w:p w14:paraId="33F032D3" w14:textId="77777777" w:rsidR="00781EA4" w:rsidRPr="00781EA4" w:rsidRDefault="00781EA4" w:rsidP="00B265FD">
      <w:pPr>
        <w:numPr>
          <w:ilvl w:val="0"/>
          <w:numId w:val="95"/>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Tightening eligibility based on access to other service systems.</w:t>
      </w:r>
    </w:p>
    <w:p w14:paraId="20DA8EB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These eligibility changes aim to restore the focus of the Scheme on supporting people with permanent and significant disability, and protect the integrity and consistency of NDIS access processes.  </w:t>
      </w:r>
    </w:p>
    <w:p w14:paraId="7BA1AF96"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iCs/>
          <w:sz w:val="22"/>
          <w:szCs w:val="21"/>
        </w:rPr>
        <w:t>Strengthening the interpretation of permanent, or likely permanent, impairment</w:t>
      </w:r>
    </w:p>
    <w:p w14:paraId="04D9F4A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Act requires applicants to demonstrate that their disability is attributable to an impairment (or impairments) that are permanent, or likely to be permanent. The continued reliance on Access Lists, and the implications of the Federal Court decision in </w:t>
      </w:r>
      <w:r w:rsidRPr="00781EA4">
        <w:rPr>
          <w:rFonts w:ascii="Segoe UI Symbol" w:eastAsia="MS Mincho" w:hAnsi="Segoe UI Symbol" w:cs="Times New Roman"/>
          <w:i/>
          <w:iCs/>
          <w:sz w:val="22"/>
          <w:szCs w:val="21"/>
        </w:rPr>
        <w:t xml:space="preserve">National Disability Insurance Agency v Davis 2022 </w:t>
      </w:r>
      <w:r w:rsidRPr="00781EA4">
        <w:rPr>
          <w:rFonts w:ascii="Segoe UI Symbol" w:eastAsia="MS Mincho" w:hAnsi="Segoe UI Symbol" w:cs="Times New Roman"/>
          <w:sz w:val="22"/>
          <w:szCs w:val="21"/>
        </w:rPr>
        <w:t>(Davis)</w:t>
      </w:r>
      <w:r w:rsidRPr="00781EA4">
        <w:rPr>
          <w:rFonts w:ascii="Segoe UI Symbol" w:eastAsia="MS Mincho" w:hAnsi="Segoe UI Symbol" w:cs="Times New Roman"/>
          <w:i/>
          <w:iCs/>
          <w:sz w:val="22"/>
          <w:szCs w:val="21"/>
        </w:rPr>
        <w:t xml:space="preserve"> </w:t>
      </w:r>
      <w:r w:rsidRPr="00781EA4">
        <w:rPr>
          <w:rFonts w:ascii="Segoe UI Symbol" w:eastAsia="MS Mincho" w:hAnsi="Segoe UI Symbol" w:cs="Times New Roman"/>
          <w:sz w:val="22"/>
          <w:szCs w:val="21"/>
        </w:rPr>
        <w:t>have shifted the permanence test away from its original intent.</w:t>
      </w:r>
      <w:r w:rsidRPr="00781EA4">
        <w:rPr>
          <w:rFonts w:ascii="Segoe UI Symbol" w:eastAsia="MS Mincho" w:hAnsi="Segoe UI Symbol" w:cs="Times New Roman"/>
          <w:sz w:val="22"/>
          <w:szCs w:val="21"/>
          <w:vertAlign w:val="superscript"/>
        </w:rPr>
        <w:footnoteReference w:id="96"/>
      </w:r>
      <w:r w:rsidRPr="00781EA4">
        <w:rPr>
          <w:rFonts w:ascii="Segoe UI Symbol" w:eastAsia="MS Mincho" w:hAnsi="Segoe UI Symbol" w:cs="Times New Roman"/>
          <w:sz w:val="22"/>
          <w:szCs w:val="21"/>
        </w:rPr>
        <w:t xml:space="preserve"> Access Lists used by the NDIS, which were primarily intended to support </w:t>
      </w:r>
      <w:r w:rsidRPr="00781EA4">
        <w:rPr>
          <w:rFonts w:ascii="Segoe UI Symbol" w:eastAsia="MS Mincho" w:hAnsi="Segoe UI Symbol" w:cs="Times New Roman"/>
          <w:sz w:val="22"/>
          <w:szCs w:val="21"/>
        </w:rPr>
        <w:lastRenderedPageBreak/>
        <w:t>expedited transition in early stages of transition, have shifted the focus to diagnosis as a means of entry rather than assessment of functional capacity.</w:t>
      </w:r>
    </w:p>
    <w:p w14:paraId="388C229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its final report, the NDIS Review concluded these legal interpretations had widened eligibility to the NDIS, and it recommended that legislative changes be considered to strengthen the operation of the permanence criteria in response to Davis.</w:t>
      </w:r>
      <w:r w:rsidRPr="00781EA4">
        <w:rPr>
          <w:rFonts w:ascii="Segoe UI Symbol" w:eastAsia="MS Mincho" w:hAnsi="Segoe UI Symbol" w:cs="Times New Roman"/>
          <w:sz w:val="22"/>
          <w:szCs w:val="21"/>
          <w:vertAlign w:val="superscript"/>
        </w:rPr>
        <w:footnoteReference w:id="97"/>
      </w:r>
    </w:p>
    <w:p w14:paraId="7318700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While the impact of the Davis decision is not believed to have had a significant impact on Scheme costs currently (though may present future risk), it has resulted in confusion about the test of permanence and the expectation that appropriate treatment should be undertaken in some instances before an impairment can be considered stable and permanent.</w:t>
      </w:r>
    </w:p>
    <w:p w14:paraId="0B8E563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would introduce primary legislative change to clarify the interpretation of the permanence access criteria, including clarification of when impairments are considered permanent, or likely to be permanent.</w:t>
      </w:r>
      <w:r w:rsidRPr="00781EA4">
        <w:rPr>
          <w:rFonts w:ascii="Segoe UI Symbol" w:eastAsia="MS Mincho" w:hAnsi="Segoe UI Symbol" w:cs="Times New Roman"/>
          <w:i/>
          <w:iCs/>
          <w:sz w:val="22"/>
          <w:szCs w:val="21"/>
        </w:rPr>
        <w:t xml:space="preserve"> </w:t>
      </w:r>
      <w:r w:rsidRPr="00781EA4">
        <w:rPr>
          <w:rFonts w:ascii="Segoe UI Symbol" w:eastAsia="MS Mincho" w:hAnsi="Segoe UI Symbol" w:cs="Times New Roman"/>
          <w:sz w:val="22"/>
          <w:szCs w:val="21"/>
        </w:rPr>
        <w:t xml:space="preserve">Legislative amendments will also clarify that all appropriate treatment (that is known, evidence-based and available in Australia) must be undertaken before an impairment is considered permanent, or likely to be permanent. This requirement does not apply if there is a medical reason for an individual not to undertake all appropriate treatment, or if the person falls within a circumstance specified in NDIS rules. </w:t>
      </w:r>
      <w:r w:rsidRPr="00781EA4">
        <w:rPr>
          <w:rFonts w:ascii="Segoe UI Symbol" w:eastAsia="MS Mincho" w:hAnsi="Segoe UI Symbol"/>
          <w:color w:val="202020"/>
          <w:sz w:val="22"/>
          <w:szCs w:val="21"/>
        </w:rPr>
        <w:t>The NDIS was never intended to replace health, rehabilitation and treatment services which play a critical role in in preventing and reducing lifelong disability.</w:t>
      </w:r>
    </w:p>
    <w:p w14:paraId="6E8F6E0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These changes would help ensure only people with permanent impairments (rather than treatable ones) gain access to the Scheme, reinforcing the boundaries between health services and lifelong disability supports and restoring the Scheme to its original intent.</w:t>
      </w:r>
    </w:p>
    <w:p w14:paraId="0F7DC74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More detailed, actuarial modelling is needed to assess the impact of this option on participants and potential mitigations before the permanence changes could be practically implemented. This option would apply to new applicants from 1 January 2028. </w:t>
      </w:r>
    </w:p>
    <w:p w14:paraId="6752F7FC"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iCs/>
          <w:sz w:val="22"/>
          <w:szCs w:val="21"/>
        </w:rPr>
        <w:t>Tightening eligibility based on access to other service systems</w:t>
      </w:r>
    </w:p>
    <w:p w14:paraId="75006EC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was designed to complement, not replace, supports provided through other service systems. However, over time, the operation of the Scheme has increasingly shifted towards substituting for supports more appropriately funded or provided outside the NDIS due to both legislative insufficiencies and lack of available supports outside the NDIS.</w:t>
      </w:r>
    </w:p>
    <w:p w14:paraId="2CA718F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Currently, NDIS access decision makers do not need to consider whether a person is eligible to receive supports through another service system, such as state and territory workers </w:t>
      </w:r>
      <w:r w:rsidRPr="00781EA4">
        <w:rPr>
          <w:rFonts w:ascii="Segoe UI Symbol" w:eastAsia="MS Mincho" w:hAnsi="Segoe UI Symbol" w:cs="Times New Roman"/>
          <w:sz w:val="22"/>
          <w:szCs w:val="21"/>
        </w:rPr>
        <w:lastRenderedPageBreak/>
        <w:t xml:space="preserve">compensation or motor accident schemes. This interpretation was confirmed by the 2026 Federal Court decision of </w:t>
      </w:r>
      <w:r w:rsidRPr="00781EA4">
        <w:rPr>
          <w:rFonts w:ascii="Segoe UI Symbol" w:eastAsia="MS Mincho" w:hAnsi="Segoe UI Symbol" w:cs="Times New Roman"/>
          <w:i/>
          <w:iCs/>
          <w:sz w:val="22"/>
          <w:szCs w:val="21"/>
        </w:rPr>
        <w:t>NDIA v Sutherland</w:t>
      </w:r>
      <w:r w:rsidRPr="00781EA4">
        <w:rPr>
          <w:rFonts w:ascii="Segoe UI Symbol" w:eastAsia="MS Mincho" w:hAnsi="Segoe UI Symbol" w:cs="Times New Roman"/>
          <w:sz w:val="22"/>
          <w:szCs w:val="21"/>
        </w:rPr>
        <w:t xml:space="preserve"> which clarified that NDIS eligibility does not require individuals to prove that other services systems cannot meet their support needs first. </w:t>
      </w:r>
    </w:p>
    <w:p w14:paraId="2175B6F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Under this option, primary legislative amendments would clarify the requirement for the NDIA to consider at access whether a </w:t>
      </w:r>
      <w:r w:rsidRPr="00781EA4" w:rsidDel="00464197">
        <w:rPr>
          <w:rFonts w:ascii="Segoe UI Symbol" w:eastAsia="MS Mincho" w:hAnsi="Segoe UI Symbol" w:cs="Times New Roman"/>
          <w:sz w:val="22"/>
          <w:szCs w:val="21"/>
        </w:rPr>
        <w:t>person</w:t>
      </w:r>
      <w:r w:rsidRPr="00781EA4">
        <w:rPr>
          <w:rFonts w:ascii="Segoe UI Symbol" w:eastAsia="MS Mincho" w:hAnsi="Segoe UI Symbol" w:cs="Times New Roman"/>
          <w:sz w:val="22"/>
          <w:szCs w:val="21"/>
        </w:rPr>
        <w:t xml:space="preserve"> is eligible for similar supports through other alternative services systems. Alternative service systems would include state and territory compensation schemes. </w:t>
      </w:r>
    </w:p>
    <w:p w14:paraId="3BF9DA0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People receiving supports through state and territory accident and injury compensation schemes are expected to be the main cohort impacted. People in receipt of other types of compensation would remain eligible for the NDIS subject to the usual requirements, and would not be impacted by these changes to access.  </w:t>
      </w:r>
    </w:p>
    <w:p w14:paraId="7B2E41B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 worker, for example, that is injured and receives compensation from a state and territory scheme for supports such as rehabilitation, assistive technology, home modifications and ongoing personal care supports may not be granted access to the NDIS as their needs are met through another service system.</w:t>
      </w:r>
    </w:p>
    <w:p w14:paraId="389CF1E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new requirements would be</w:t>
      </w:r>
      <w:r w:rsidRPr="00781EA4" w:rsidDel="00CF47BB">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applied to prospective participants from 1 January 2028. This would restrict NDIS access for people who are eligible to receive support from other specified service systems for the impairment for which they are seeking NDIS support.</w:t>
      </w:r>
    </w:p>
    <w:p w14:paraId="77F85F9D" w14:textId="77777777" w:rsidR="00781EA4" w:rsidRPr="00781EA4" w:rsidRDefault="00781EA4" w:rsidP="00781EA4">
      <w:pPr>
        <w:spacing w:after="160" w:line="264" w:lineRule="auto"/>
        <w:jc w:val="left"/>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Scheme planning and reassessments</w:t>
      </w:r>
    </w:p>
    <w:p w14:paraId="0E78F53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For planning and reassessments, this includes three elements: </w:t>
      </w:r>
    </w:p>
    <w:p w14:paraId="5162DC52" w14:textId="77777777" w:rsidR="00781EA4" w:rsidRPr="00781EA4" w:rsidRDefault="00781EA4" w:rsidP="00B265FD">
      <w:pPr>
        <w:numPr>
          <w:ilvl w:val="0"/>
          <w:numId w:val="94"/>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Limit unscheduled plan reassessments.</w:t>
      </w:r>
    </w:p>
    <w:p w14:paraId="58AB243B" w14:textId="77777777" w:rsidR="00781EA4" w:rsidRPr="00781EA4" w:rsidRDefault="00781EA4" w:rsidP="00B265FD">
      <w:pPr>
        <w:numPr>
          <w:ilvl w:val="0"/>
          <w:numId w:val="94"/>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Reset support budgets in old framework plans for social and community participation and capacity building daily activity supports.</w:t>
      </w:r>
    </w:p>
    <w:p w14:paraId="3899E199" w14:textId="77777777" w:rsidR="00781EA4" w:rsidRPr="00781EA4" w:rsidRDefault="00781EA4" w:rsidP="00B265FD">
      <w:pPr>
        <w:numPr>
          <w:ilvl w:val="0"/>
          <w:numId w:val="94"/>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Tighten the definition of reasonable and necessary supports.</w:t>
      </w:r>
    </w:p>
    <w:p w14:paraId="02706F3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These changes will reduce average and total budgets and control plan inflation . </w:t>
      </w:r>
    </w:p>
    <w:p w14:paraId="2E677982" w14:textId="77777777" w:rsidR="00781EA4" w:rsidRPr="00781EA4" w:rsidRDefault="00781EA4" w:rsidP="00781EA4">
      <w:pPr>
        <w:spacing w:after="160" w:line="264" w:lineRule="auto"/>
        <w:jc w:val="left"/>
        <w:rPr>
          <w:rFonts w:ascii="Segoe UI Symbol" w:eastAsia="MS Mincho" w:hAnsi="Segoe UI Symbol" w:cs="Times New Roman"/>
          <w:i/>
          <w:iCs/>
          <w:sz w:val="22"/>
          <w:szCs w:val="21"/>
        </w:rPr>
      </w:pPr>
      <w:r w:rsidRPr="00781EA4">
        <w:rPr>
          <w:rFonts w:ascii="Segoe UI Symbol" w:eastAsia="MS Mincho" w:hAnsi="Segoe UI Symbol" w:cs="Times New Roman"/>
          <w:i/>
          <w:iCs/>
          <w:sz w:val="22"/>
          <w:szCs w:val="21"/>
        </w:rPr>
        <w:t>Limit unscheduled plan reassessments</w:t>
      </w:r>
    </w:p>
    <w:p w14:paraId="52AD329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and their support coordinators can request a reassessment of their plan at any time, with 17 per cent of plans subject to an unscheduled reassessment in 2025.</w:t>
      </w:r>
      <w:r w:rsidRPr="00781EA4">
        <w:rPr>
          <w:rFonts w:ascii="Segoe UI Symbol" w:eastAsia="MS Mincho" w:hAnsi="Segoe UI Symbol" w:cs="Times New Roman"/>
          <w:sz w:val="22"/>
          <w:szCs w:val="21"/>
          <w:vertAlign w:val="superscript"/>
        </w:rPr>
        <w:footnoteReference w:id="98"/>
      </w:r>
      <w:r w:rsidRPr="00781EA4">
        <w:rPr>
          <w:rFonts w:ascii="Segoe UI Symbol" w:eastAsia="MS Mincho" w:hAnsi="Segoe UI Symbol" w:cs="Times New Roman"/>
          <w:sz w:val="22"/>
          <w:szCs w:val="21"/>
        </w:rPr>
        <w:t xml:space="preserve"> Average inflation (or plan increases) from unscheduled reassessments was 21 per cent in 2025, a large </w:t>
      </w:r>
      <w:r w:rsidRPr="00781EA4">
        <w:rPr>
          <w:rFonts w:ascii="Segoe UI Symbol" w:eastAsia="MS Mincho" w:hAnsi="Segoe UI Symbol" w:cs="Times New Roman"/>
          <w:sz w:val="22"/>
          <w:szCs w:val="21"/>
        </w:rPr>
        <w:lastRenderedPageBreak/>
        <w:t>driver of spending growth.</w:t>
      </w:r>
      <w:r w:rsidRPr="00781EA4">
        <w:rPr>
          <w:rFonts w:ascii="Segoe UI Symbol" w:eastAsia="MS Mincho" w:hAnsi="Segoe UI Symbol" w:cs="Times New Roman"/>
          <w:sz w:val="22"/>
          <w:szCs w:val="21"/>
          <w:vertAlign w:val="superscript"/>
        </w:rPr>
        <w:footnoteReference w:id="99"/>
      </w:r>
      <w:r w:rsidRPr="00781EA4">
        <w:rPr>
          <w:rFonts w:ascii="Segoe UI Symbol" w:eastAsia="MS Mincho" w:hAnsi="Segoe UI Symbol" w:cs="Times New Roman"/>
          <w:sz w:val="22"/>
          <w:szCs w:val="21"/>
        </w:rPr>
        <w:t xml:space="preserve"> Processing reassessments has resourcing implications for the NDIA and the ART. In the December 2025 quarter, the NDIA was only able to meet its legislated requirement to decide whether to do a plan reassessment within 21 days in 31 per cent of cases.</w:t>
      </w:r>
      <w:r w:rsidRPr="00781EA4">
        <w:rPr>
          <w:rFonts w:ascii="Segoe UI Symbol" w:eastAsia="MS Mincho" w:hAnsi="Segoe UI Symbol" w:cs="Times New Roman"/>
          <w:sz w:val="22"/>
          <w:szCs w:val="21"/>
          <w:vertAlign w:val="superscript"/>
        </w:rPr>
        <w:footnoteReference w:id="100"/>
      </w:r>
    </w:p>
    <w:p w14:paraId="597B9F5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There are currently no limits on who may request a plan reassessment which has resulted in providers making these requests, despite the potential actual or perceived conflict of interest, or where there is no evidence of a change in circumstances. The NDIA conducted a qualitative review on two samples of plan change cases closed between June 2025 and July 2025. The review was completed in September and October 2025 and</w:t>
      </w:r>
      <w:r w:rsidRPr="00781EA4" w:rsidDel="00B62C63">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identified that around 25 per cent of plan change cases came from support coordinators.</w:t>
      </w:r>
      <w:r w:rsidRPr="00781EA4">
        <w:rPr>
          <w:rFonts w:ascii="Segoe UI Symbol" w:eastAsia="MS Mincho" w:hAnsi="Segoe UI Symbol" w:cs="Times New Roman"/>
          <w:sz w:val="22"/>
          <w:szCs w:val="21"/>
          <w:vertAlign w:val="superscript"/>
        </w:rPr>
        <w:footnoteReference w:id="101"/>
      </w:r>
      <w:r w:rsidRPr="00781EA4">
        <w:rPr>
          <w:rFonts w:ascii="Segoe UI Symbol" w:eastAsia="MS Mincho" w:hAnsi="Segoe UI Symbol" w:cs="Times New Roman"/>
          <w:sz w:val="22"/>
          <w:szCs w:val="21"/>
        </w:rPr>
        <w:t xml:space="preserve"> </w:t>
      </w:r>
    </w:p>
    <w:p w14:paraId="769C41B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While NDIS rules outline the considerations a delegate should take into account when deciding whether to conduct a reassessment, they do not enable a delegate to refuse a reassessment on the basis that a participant’s circumstances have not ‘significantly’ changed. There is also no requirement for these changes to be ongoing or result in a substantial change in support needs. Plan change requests can be lodged at any time, including immediately following approval of a plan indicating that the participant or support coordinator does not agree with the plan budget, rather than funding being expended.</w:t>
      </w:r>
    </w:p>
    <w:p w14:paraId="6392E2E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Under this option, primary legislation would be amended to ensure that plan reassessment requests can only be accepted from an NDIS participant, a plan nominee (including guardians) or child representative with providers such as support coordinators and plan managers prevented from making these requests. </w:t>
      </w:r>
    </w:p>
    <w:p w14:paraId="1517797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Primary legislation would also be amended to ensure that unscheduled reassessments would only be conducted where there are significant and likely ongoing change in a participant’s support needs. Specifically:</w:t>
      </w:r>
    </w:p>
    <w:p w14:paraId="409C3B0D" w14:textId="77777777" w:rsidR="00781EA4" w:rsidRPr="00781EA4" w:rsidRDefault="00781EA4" w:rsidP="00B265FD">
      <w:pPr>
        <w:numPr>
          <w:ilvl w:val="0"/>
          <w:numId w:val="9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 significant and permanent change to a participant’s functional capacity where that change relates to an eligible impairment;</w:t>
      </w:r>
    </w:p>
    <w:p w14:paraId="4492339F" w14:textId="77777777" w:rsidR="00781EA4" w:rsidRPr="00781EA4" w:rsidRDefault="00781EA4" w:rsidP="00B265FD">
      <w:pPr>
        <w:numPr>
          <w:ilvl w:val="0"/>
          <w:numId w:val="9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a permanent change to the participant’s residence which impacts on support needs;</w:t>
      </w:r>
    </w:p>
    <w:p w14:paraId="37D322B2" w14:textId="77777777" w:rsidR="00781EA4" w:rsidRPr="00781EA4" w:rsidRDefault="00781EA4" w:rsidP="00B265FD">
      <w:pPr>
        <w:numPr>
          <w:ilvl w:val="0"/>
          <w:numId w:val="9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an ongoing change in the informal supports available to a participant; or </w:t>
      </w:r>
    </w:p>
    <w:p w14:paraId="39E6C887" w14:textId="77777777" w:rsidR="00781EA4" w:rsidRPr="00781EA4" w:rsidRDefault="00781EA4" w:rsidP="00B265FD">
      <w:pPr>
        <w:numPr>
          <w:ilvl w:val="0"/>
          <w:numId w:val="9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an unforeseen life transition limited to commencing or leaving education or employment.  </w:t>
      </w:r>
    </w:p>
    <w:p w14:paraId="65A7AFE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Primary legislation would also allow for a notice of transition to NFP to be provided in lieu of a reassessment. There would also be an extension of the timeframe for a delegate to decide whether to conduct a plan reassessment from 21 to 90 days.  </w:t>
      </w:r>
    </w:p>
    <w:p w14:paraId="6D14B225"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iCs/>
          <w:sz w:val="22"/>
          <w:szCs w:val="21"/>
        </w:rPr>
        <w:t>Reset support budgets in social and community participation and capacity building daily activity budgets</w:t>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i/>
          <w:sz w:val="22"/>
          <w:szCs w:val="21"/>
        </w:rPr>
        <w:t>SCCP budgets</w:t>
      </w:r>
    </w:p>
    <w:p w14:paraId="4E03253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Social, Civic and Community Participation Supports are central to the objectives of the Scheme and remain critical to participant wellbeing and inclusion. In addition, reasonable and necessary funding criteria require the Scheme to consider what is reasonable to expect families, carers, informal networks and the community to provide. Participation focused support, while vital to quality of life, are often shaped by environmental, social and systemic factors and involve shared responsibility with families, carers and mainstream service systems. For this reason, reasonable and necessary decisions must give greater weight to supporting core daily functioning such as toileting, showering, meal preparation, and household tasks like cleaning.</w:t>
      </w:r>
    </w:p>
    <w:p w14:paraId="69B848E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SCCP budgets are out of alignment with other parts of the care and support economy. As at 31 December 2025, participants living in Supported Independent Living (SIL)</w:t>
      </w:r>
      <w:r w:rsidRPr="00781EA4">
        <w:rPr>
          <w:rFonts w:ascii="Segoe UI Symbol" w:eastAsia="MS Mincho" w:hAnsi="Segoe UI Symbol" w:cs="Times New Roman"/>
          <w:sz w:val="22"/>
          <w:szCs w:val="21"/>
          <w:vertAlign w:val="superscript"/>
        </w:rPr>
        <w:footnoteReference w:id="102"/>
      </w:r>
      <w:r w:rsidRPr="00781EA4">
        <w:rPr>
          <w:rFonts w:ascii="Segoe UI Symbol" w:eastAsia="MS Mincho" w:hAnsi="Segoe UI Symbol" w:cs="Times New Roman"/>
          <w:sz w:val="22"/>
          <w:szCs w:val="21"/>
        </w:rPr>
        <w:t xml:space="preserve"> arrangements – a type of living support for participants with higher support needs – receive on average $84,030 for SCCP.</w:t>
      </w:r>
      <w:r w:rsidRPr="00781EA4">
        <w:rPr>
          <w:rFonts w:ascii="Segoe UI Symbol" w:eastAsia="MS Mincho" w:hAnsi="Segoe UI Symbol" w:cs="Times New Roman"/>
          <w:sz w:val="22"/>
          <w:szCs w:val="21"/>
          <w:vertAlign w:val="superscript"/>
        </w:rPr>
        <w:footnoteReference w:id="103"/>
      </w:r>
      <w:r w:rsidRPr="00781EA4">
        <w:rPr>
          <w:rFonts w:ascii="Segoe UI Symbol" w:eastAsia="MS Mincho" w:hAnsi="Segoe UI Symbol" w:cs="Times New Roman"/>
          <w:sz w:val="22"/>
          <w:szCs w:val="21"/>
        </w:rPr>
        <w:t xml:space="preserve"> NDIS participants not residing in SIL arrangements are provided with an average of $29,885 per year in funding for community access.</w:t>
      </w:r>
      <w:r w:rsidRPr="00781EA4">
        <w:rPr>
          <w:rFonts w:ascii="Segoe UI Symbol" w:eastAsia="MS Mincho" w:hAnsi="Segoe UI Symbol" w:cs="Times New Roman"/>
          <w:sz w:val="22"/>
          <w:szCs w:val="21"/>
          <w:vertAlign w:val="superscript"/>
        </w:rPr>
        <w:footnoteReference w:id="104"/>
      </w:r>
      <w:r w:rsidRPr="00781EA4">
        <w:rPr>
          <w:rFonts w:ascii="Segoe UI Symbol" w:eastAsia="MS Mincho" w:hAnsi="Segoe UI Symbol" w:cs="Times New Roman"/>
          <w:sz w:val="22"/>
          <w:szCs w:val="21"/>
        </w:rPr>
        <w:t xml:space="preserve"> In contrast, Australians accessing the Aged Care Support at Home program are limited to eight fixed annual funding packages between $10,731 and $78,106.</w:t>
      </w:r>
      <w:r w:rsidRPr="00781EA4">
        <w:rPr>
          <w:rFonts w:ascii="Segoe UI Symbol" w:eastAsia="MS Mincho" w:hAnsi="Segoe UI Symbol" w:cs="Times New Roman"/>
          <w:sz w:val="22"/>
          <w:szCs w:val="21"/>
          <w:vertAlign w:val="superscript"/>
        </w:rPr>
        <w:footnoteReference w:id="105"/>
      </w:r>
      <w:r w:rsidRPr="00781EA4">
        <w:rPr>
          <w:rFonts w:ascii="Segoe UI Symbol" w:eastAsia="MS Mincho" w:hAnsi="Segoe UI Symbol" w:cs="Times New Roman"/>
          <w:sz w:val="22"/>
          <w:szCs w:val="21"/>
        </w:rPr>
        <w:t xml:space="preserve"> People accessing the Aged Care Support at Home program must use that funding, plus co-payments where applicable, to purchase all of their supports: in-home, community access (comparable to NDIS funded SCCP) and allied health therapy (comparable to CBDA). </w:t>
      </w:r>
    </w:p>
    <w:p w14:paraId="5DD2E65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Resetting SCCP budgets mean there will be no changes to budgets for core daily living functional  supports. For example: to assist eating, drinking, dressing, toileting, laundry, cleaning, community nursing care, assistance with medication, etc. Similarly, there will be no changes to home and vehicle modifications; personal mobility equipment; consumable products to manage incontinence and menstruation; Specialist Disability Accommodation. Similarly, NDIS participants would continue to be able to request a plan reassessment where there has been a permanent change in their circumstances,</w:t>
      </w:r>
      <w:r w:rsidRPr="00781EA4" w:rsidDel="009E7EBD">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though the reduction will still be applied to the newly assessed reasonable and necessary budget for SCCP.</w:t>
      </w:r>
    </w:p>
    <w:p w14:paraId="7EDC936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While acknowledged the reduction will impact participants, ensuring that funding for SCCP continues to be available (albeit at a lower rate) will help to mitigate some risks. Social and community participation research for participants with autism, intellectual disability and psychosocial disability found that community participation provides a sense of belonging, increases confidence, builds skills and social networks and reduces isolation.</w:t>
      </w:r>
      <w:r w:rsidRPr="00781EA4">
        <w:rPr>
          <w:rFonts w:ascii="Segoe UI Symbol" w:eastAsia="MS Mincho" w:hAnsi="Segoe UI Symbol" w:cs="Times New Roman"/>
          <w:sz w:val="22"/>
          <w:szCs w:val="21"/>
          <w:vertAlign w:val="superscript"/>
        </w:rPr>
        <w:footnoteReference w:id="106"/>
      </w:r>
      <w:r w:rsidRPr="00781EA4">
        <w:rPr>
          <w:rFonts w:ascii="Segoe UI Symbol" w:eastAsia="MS Mincho" w:hAnsi="Segoe UI Symbol" w:cs="Times New Roman"/>
          <w:sz w:val="22"/>
          <w:szCs w:val="21"/>
        </w:rPr>
        <w:t xml:space="preserve"> Participants will still be able to continue to access services either at a lower frequency, or through shared/group supports which are charged at lower rates and provide greater opportunities for connection.</w:t>
      </w:r>
    </w:p>
    <w:p w14:paraId="6F103F9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It should also be noted that</w:t>
      </w:r>
      <w:r w:rsidRPr="00781EA4" w:rsidDel="00C13807">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a number of barriers were identified in the research mentioned above, including mainstream and community options not being inclusive, and difficulties in finding the right support from providers to facilitate genuine inclusion, with some participants deferring to disability-specific options for a safer experience. Government’s commitment for an Inclusive Communities Fund aims to restore mainstream capability to help participants also access genuine community-based supports.</w:t>
      </w:r>
    </w:p>
    <w:p w14:paraId="5D648E3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Department acknowledges that social and community participation are central to the objectives of the NDIS and remain an important part of participant wellbeing and inclusion. However, the reasonable and necessary funding criteria require the Scheme to prioritise supports that address substantial and enduring limitations in core daily functioning – such as personal care, mobility, communication for safety and self-management – where these needs cannot reasonably be met through other service systems. Participation-focused supports, while vital to the quality of life, are more often shaped by environmental, social and systemic factors and may involve shared responsibility with families, communities and mainstream services. For this reason, reasonable and necessary funding decisions must give greater weight to core daily functioning, while continuing to support participation outcomes through appropriate, proportionate, and complementary support.</w:t>
      </w:r>
    </w:p>
    <w:p w14:paraId="75B1F39B"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iCs/>
          <w:sz w:val="22"/>
          <w:szCs w:val="21"/>
        </w:rPr>
        <w:lastRenderedPageBreak/>
        <w:t>Reset support budgets in capacity building daily activity budgets</w:t>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i/>
          <w:iCs/>
          <w:sz w:val="22"/>
          <w:szCs w:val="21"/>
        </w:rPr>
        <w:t>CBDA budgets</w:t>
      </w:r>
    </w:p>
    <w:p w14:paraId="46DB70A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As at 31 December 2025, the overwhelming majority of participants (752,454 or 99 per cent) have funding for CBDA – primarily used for allied health therapies and reports. Average annualised CBDA budgets are $13,460</w:t>
      </w:r>
      <w:r w:rsidRPr="00781EA4">
        <w:rPr>
          <w:rFonts w:ascii="Segoe UI Symbol" w:eastAsia="MS Mincho" w:hAnsi="Segoe UI Symbol" w:cs="Times New Roman"/>
          <w:sz w:val="22"/>
          <w:szCs w:val="21"/>
          <w:vertAlign w:val="superscript"/>
        </w:rPr>
        <w:footnoteReference w:id="107"/>
      </w:r>
      <w:r w:rsidRPr="00781EA4">
        <w:rPr>
          <w:rFonts w:ascii="Segoe UI Symbol" w:eastAsia="MS Mincho" w:hAnsi="Segoe UI Symbol" w:cs="Times New Roman"/>
          <w:sz w:val="22"/>
          <w:szCs w:val="21"/>
        </w:rPr>
        <w:t xml:space="preserve"> per participant, which can purchase around 69 hours of therapy at the NDIS hourly rate of $193.99.</w:t>
      </w:r>
      <w:r w:rsidRPr="00781EA4">
        <w:rPr>
          <w:rFonts w:ascii="Segoe UI Symbol" w:eastAsia="MS Mincho" w:hAnsi="Segoe UI Symbol" w:cs="Times New Roman"/>
          <w:sz w:val="22"/>
          <w:szCs w:val="21"/>
          <w:vertAlign w:val="superscript"/>
        </w:rPr>
        <w:footnoteReference w:id="108"/>
      </w:r>
      <w:r w:rsidRPr="00781EA4">
        <w:rPr>
          <w:rFonts w:ascii="Segoe UI Symbol" w:eastAsia="MS Mincho" w:hAnsi="Segoe UI Symbol" w:cs="Times New Roman"/>
          <w:sz w:val="22"/>
          <w:szCs w:val="21"/>
        </w:rPr>
        <w:t xml:space="preserve"> In comparison in veterans’ care, access to allied health is via a General Practitioner referral and allocated in cycles. One cycle is for 12 sessions or one year, whichever ends first. While there is no limit to the number of cycles, a GP must agree further cycles are clinically necessary. Australians with a Chronic Disease Management Plan receive up to five subsidised allied health sessions per calendar year through Medicare.</w:t>
      </w:r>
    </w:p>
    <w:p w14:paraId="6B7D8D8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Capacity building supports were always envisaged to be part of the NDIS and expected</w:t>
      </w:r>
      <w:r w:rsidRPr="00781EA4" w:rsidDel="003367B2">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to reduce need for support over time, including capacity building budgets. However, these budgets are frequently not reduced as capacity is gained but rather, participants frequently request plan reassessments or additional supports for capacity building in other areas. Total annualised CBDA budgets grew by 11.5 per cent from December 2024 to December 2025.</w:t>
      </w:r>
      <w:r w:rsidRPr="00781EA4">
        <w:rPr>
          <w:rFonts w:ascii="Segoe UI Symbol" w:eastAsia="MS Mincho" w:hAnsi="Segoe UI Symbol" w:cs="Times New Roman"/>
          <w:sz w:val="22"/>
          <w:szCs w:val="21"/>
          <w:vertAlign w:val="superscript"/>
        </w:rPr>
        <w:footnoteReference w:id="109"/>
      </w:r>
      <w:r w:rsidRPr="00781EA4">
        <w:rPr>
          <w:rFonts w:ascii="Segoe UI Symbol" w:eastAsia="MS Mincho" w:hAnsi="Segoe UI Symbol" w:cs="Times New Roman"/>
          <w:sz w:val="22"/>
          <w:szCs w:val="21"/>
        </w:rPr>
        <w:t xml:space="preserve"> Average CBDA budgets grew by 5 per cent over the last 12 months to December 2025.</w:t>
      </w:r>
      <w:r w:rsidRPr="00781EA4">
        <w:rPr>
          <w:rFonts w:ascii="Segoe UI Symbol" w:eastAsia="MS Mincho" w:hAnsi="Segoe UI Symbol" w:cs="Times New Roman"/>
          <w:sz w:val="22"/>
          <w:szCs w:val="21"/>
          <w:vertAlign w:val="superscript"/>
        </w:rPr>
        <w:t xml:space="preserve">129 </w:t>
      </w:r>
      <w:r w:rsidRPr="00781EA4">
        <w:rPr>
          <w:rFonts w:ascii="Segoe UI Symbol" w:eastAsia="MS Mincho" w:hAnsi="Segoe UI Symbol" w:cs="Times New Roman"/>
          <w:sz w:val="22"/>
          <w:szCs w:val="21"/>
        </w:rPr>
        <w:t xml:space="preserve">Further, in most allied health disciplines there is little research evidence to support high volumes of therapy on a long-term basis.  </w:t>
      </w:r>
    </w:p>
    <w:p w14:paraId="4AAAA212"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lastRenderedPageBreak/>
        <w:t>Figure 4. Total annualised cbda budgets at 31 December each financial year</w:t>
      </w:r>
    </w:p>
    <w:p w14:paraId="0F187179"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noProof/>
          <w:color w:val="4D759C"/>
          <w:sz w:val="22"/>
          <w:szCs w:val="21"/>
        </w:rPr>
        <w:drawing>
          <wp:inline distT="0" distB="0" distL="0" distR="0" wp14:anchorId="47689F0C" wp14:editId="13AA5D37">
            <wp:extent cx="6228272" cy="2751826"/>
            <wp:effectExtent l="0" t="0" r="1270" b="10795"/>
            <wp:docPr id="1552271307" name="Chart 1" descr="A column chart showing the total annualised CBDA budgets at 31 December from 2022 to 2025.&#10;&#10;The annual spend on CBDA at December 2022 was $6.9 billion, $7.7 billion at December 2023, $9.1 billion at December 2024, and $10.1 billion at December 20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781EA4">
        <w:rPr>
          <w:rFonts w:ascii="Segoe UI Symbol" w:eastAsia="MS Mincho" w:hAnsi="Segoe UI Symbol" w:cs="Times New Roman"/>
          <w:b/>
          <w:bCs/>
          <w:smallCaps/>
          <w:color w:val="4D759C"/>
          <w:sz w:val="22"/>
          <w:szCs w:val="21"/>
        </w:rPr>
        <w:t xml:space="preserve"> </w:t>
      </w:r>
    </w:p>
    <w:p w14:paraId="37C5D5C5" w14:textId="77777777" w:rsidR="00781EA4" w:rsidRPr="00781EA4" w:rsidRDefault="00781EA4" w:rsidP="00781EA4">
      <w:pPr>
        <w:spacing w:after="160" w:line="264" w:lineRule="auto"/>
        <w:jc w:val="left"/>
        <w:rPr>
          <w:rFonts w:ascii="Segoe UI Symbol" w:eastAsia="MS Mincho" w:hAnsi="Segoe UI Symbol" w:cs="Times New Roman"/>
          <w:i/>
          <w:sz w:val="22"/>
          <w:szCs w:val="21"/>
        </w:rPr>
      </w:pPr>
      <w:r w:rsidRPr="00781EA4">
        <w:rPr>
          <w:rFonts w:ascii="Segoe UI Symbol" w:eastAsia="MS Mincho" w:hAnsi="Segoe UI Symbol" w:cs="Times New Roman"/>
          <w:i/>
          <w:sz w:val="22"/>
          <w:szCs w:val="21"/>
        </w:rPr>
        <w:t xml:space="preserve">The </w:t>
      </w:r>
      <w:r w:rsidRPr="00781EA4">
        <w:rPr>
          <w:rFonts w:ascii="Segoe UI Symbol" w:eastAsia="MS Mincho" w:hAnsi="Segoe UI Symbol" w:cs="Times New Roman"/>
          <w:i/>
          <w:iCs/>
          <w:sz w:val="22"/>
          <w:szCs w:val="21"/>
        </w:rPr>
        <w:t>proposed option</w:t>
      </w:r>
    </w:p>
    <w:p w14:paraId="3BA6C3D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Act would be amended to insert an instrument making power to allow a level of reduction to be applied to particular budget categories. Under this option SCCP budgets in old framework plans would be reduced by 50 per cent and CBDA budgets would be reduced by 10 per cent.  </w:t>
      </w:r>
    </w:p>
    <w:p w14:paraId="07B4618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 determining the extent of SCCP reductions, the department did consider whether reducing individuals’ budgets in line with previous utilisation may be an effective way to constrain growth, however this was ultimately not progressed due to the impacts on some NDIS participants where thin market issues are prevalent. For example, where a participant’s utilisation is low due to services not being available this may unfairly impact those participants more than participants with higher utilisation in areas where markets are more mature. There is also complexity in implementing reductions based on utilisation given the way in which NDIS budgets are currently developed versus completeness of data on overall SCCP spend by NDIS participants. </w:t>
      </w:r>
    </w:p>
    <w:p w14:paraId="2E0D6D8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would address the significant growth in SCCP spend over recent years, and encourage more uptake of group based services at more efficient prices. Group based activities have the potential to continue to allow NDIS participants to access social, economic and community activities at a more efficient price. A shift away from individualised supports may also increase social and community outcomes.</w:t>
      </w:r>
    </w:p>
    <w:p w14:paraId="542EA6F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Reductions would be phased in over 12 months from 1 October 2026. This would occur as plans are reassessed from 1 October 2026, then also as plans are renewed from 1 February 2027. Plans will be renewed as each plan reaches its scheduled reassessment date. Expected phasing is:</w:t>
      </w:r>
    </w:p>
    <w:p w14:paraId="1CC7EE95" w14:textId="77777777" w:rsidR="00781EA4" w:rsidRPr="00781EA4" w:rsidRDefault="00781EA4" w:rsidP="00B265FD">
      <w:pPr>
        <w:numPr>
          <w:ilvl w:val="0"/>
          <w:numId w:val="114"/>
        </w:numPr>
        <w:spacing w:after="160" w:line="264" w:lineRule="auto"/>
        <w:contextualSpacing/>
        <w:jc w:val="left"/>
        <w:rPr>
          <w:rFonts w:ascii="Segoe UI Symbol" w:eastAsia="MS Mincho" w:hAnsi="Segoe UI Symbol" w:cs="Times New Roman"/>
          <w:sz w:val="22"/>
          <w:szCs w:val="21"/>
          <w:lang w:val="en-US"/>
        </w:rPr>
      </w:pPr>
      <w:r w:rsidRPr="00781EA4" w:rsidDel="00514F9F">
        <w:rPr>
          <w:rFonts w:ascii="Segoe UI Symbol" w:eastAsia="MS Mincho" w:hAnsi="Segoe UI Symbol" w:cs="Times New Roman"/>
          <w:sz w:val="22"/>
          <w:szCs w:val="21"/>
          <w:lang w:val="en-US"/>
        </w:rPr>
        <w:lastRenderedPageBreak/>
        <w:t>1 in 6</w:t>
      </w:r>
      <w:r w:rsidRPr="00781EA4">
        <w:rPr>
          <w:rFonts w:ascii="Segoe UI Symbol" w:eastAsia="MS Mincho" w:hAnsi="Segoe UI Symbol" w:cs="Times New Roman"/>
          <w:sz w:val="22"/>
          <w:szCs w:val="21"/>
          <w:lang w:val="en-US"/>
        </w:rPr>
        <w:t xml:space="preserve"> participants would receive the reductions in the first 4 months (1 October 2026 to 31 January 2027) when they undergo a plan reassessment either at their own request, or an NDIA initiated review, e.g. due to hospitalisation or a change of circumstance.</w:t>
      </w:r>
    </w:p>
    <w:p w14:paraId="3D187AFC" w14:textId="77777777" w:rsidR="00781EA4" w:rsidRPr="00781EA4" w:rsidRDefault="00781EA4" w:rsidP="00B265FD">
      <w:pPr>
        <w:numPr>
          <w:ilvl w:val="0"/>
          <w:numId w:val="114"/>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All remaining participants (5 in 6) would receive the reductions</w:t>
      </w:r>
      <w:r w:rsidRPr="00781EA4" w:rsidDel="00327CAF">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 xml:space="preserve">through both plan reassessments and plan renewals occurring over 1 February 2027 to 30 September 2027 once ICT changes allow for bulk renewals (replacing rollovers). </w:t>
      </w:r>
    </w:p>
    <w:p w14:paraId="6F32D98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 $200m Inclusive Communities Fund will also be established to rebuild capability among community organisations to provide genuine opportunities for inclusion and connection for NDIS participants and encourage participation in NDIS funded group activities.  </w:t>
      </w:r>
    </w:p>
    <w:p w14:paraId="0CCF2067" w14:textId="77777777" w:rsidR="00781EA4" w:rsidRPr="00781EA4" w:rsidRDefault="00781EA4" w:rsidP="00781EA4">
      <w:pPr>
        <w:spacing w:after="160" w:line="264" w:lineRule="auto"/>
        <w:jc w:val="left"/>
        <w:rPr>
          <w:rFonts w:ascii="Segoe UI Symbol" w:eastAsia="MS Mincho" w:hAnsi="Segoe UI Symbol" w:cs="Times New Roman"/>
          <w:i/>
          <w:iCs/>
          <w:sz w:val="22"/>
          <w:szCs w:val="21"/>
        </w:rPr>
      </w:pPr>
      <w:r w:rsidRPr="00781EA4">
        <w:rPr>
          <w:rFonts w:ascii="Segoe UI Symbol" w:eastAsia="MS Mincho" w:hAnsi="Segoe UI Symbol" w:cs="Times New Roman"/>
          <w:i/>
          <w:iCs/>
          <w:sz w:val="22"/>
          <w:szCs w:val="21"/>
        </w:rPr>
        <w:t>Tighten the definition of reasonable and necessary supports</w:t>
      </w:r>
    </w:p>
    <w:p w14:paraId="011AD0A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concept of ‘reasonable and necessary’ supports lacks specificity, resulting in inconsistent decision making and a progressive broadening of supports funded under the NDIS as a result of Federal Court decisions. Examples include:</w:t>
      </w:r>
    </w:p>
    <w:p w14:paraId="7CC48510" w14:textId="77777777" w:rsidR="00781EA4" w:rsidRPr="00781EA4" w:rsidRDefault="00781EA4" w:rsidP="00B265FD">
      <w:pPr>
        <w:numPr>
          <w:ilvl w:val="0"/>
          <w:numId w:val="120"/>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i/>
          <w:sz w:val="22"/>
          <w:szCs w:val="21"/>
        </w:rPr>
        <w:t xml:space="preserve">McGarrigle v NDIA </w:t>
      </w:r>
      <w:r w:rsidRPr="00781EA4">
        <w:rPr>
          <w:rFonts w:ascii="Segoe UI Symbol" w:eastAsia="MS Mincho" w:hAnsi="Segoe UI Symbol" w:cs="Times New Roman"/>
          <w:iCs/>
          <w:sz w:val="22"/>
          <w:szCs w:val="21"/>
        </w:rPr>
        <w:t>(2017) – the decision appealed was the NDIA’s decision to fund only 75 per cent of Mr McGarrigle’s taxi expenses based on family members providing assistance with getting to and from medical appointments. The Federal Court found that the NDIS must fully fund any support that meets reasonable and necessary criteria, and that partial funding is not permitted on the grounds of family contributions or Scheme sustainability considerations.</w:t>
      </w:r>
    </w:p>
    <w:p w14:paraId="1A31BF8F" w14:textId="77777777" w:rsidR="00781EA4" w:rsidRPr="00781EA4" w:rsidRDefault="00781EA4" w:rsidP="00B265FD">
      <w:pPr>
        <w:numPr>
          <w:ilvl w:val="0"/>
          <w:numId w:val="120"/>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i/>
          <w:sz w:val="22"/>
          <w:szCs w:val="21"/>
        </w:rPr>
        <w:t xml:space="preserve">NDIA v WRMF </w:t>
      </w:r>
      <w:r w:rsidRPr="00781EA4">
        <w:rPr>
          <w:rFonts w:ascii="Segoe UI Symbol" w:eastAsia="MS Mincho" w:hAnsi="Segoe UI Symbol" w:cs="Times New Roman"/>
          <w:iCs/>
          <w:sz w:val="22"/>
          <w:szCs w:val="21"/>
        </w:rPr>
        <w:t>(2020) – the Federal Court found the NDIA could not rely on policy or assumptions about an individual’s capacity or community willingness to pay for supports to decline an otherwise reasonable and necessary support. It also confirmed that value for money and Scheme sustainability considerations were participant specific, not Scheme wide.</w:t>
      </w:r>
    </w:p>
    <w:p w14:paraId="018EA300" w14:textId="77777777" w:rsidR="00781EA4" w:rsidRPr="00781EA4" w:rsidRDefault="00781EA4" w:rsidP="00B265FD">
      <w:pPr>
        <w:numPr>
          <w:ilvl w:val="0"/>
          <w:numId w:val="120"/>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i/>
          <w:iCs/>
          <w:sz w:val="22"/>
          <w:szCs w:val="21"/>
        </w:rPr>
        <w:t xml:space="preserve">NDIA v Eastham </w:t>
      </w:r>
      <w:r w:rsidRPr="00781EA4">
        <w:rPr>
          <w:rFonts w:ascii="Segoe UI Symbol" w:eastAsia="MS Mincho" w:hAnsi="Segoe UI Symbol" w:cs="Times New Roman"/>
          <w:sz w:val="22"/>
          <w:szCs w:val="21"/>
        </w:rPr>
        <w:t xml:space="preserve">(2026) – the Federal Court established that despite the intent of the </w:t>
      </w:r>
      <w:r w:rsidRPr="00781EA4">
        <w:rPr>
          <w:rFonts w:ascii="Segoe UI Symbol" w:eastAsia="MS Mincho" w:hAnsi="Segoe UI Symbol" w:cs="Times New Roman"/>
          <w:i/>
          <w:sz w:val="22"/>
          <w:szCs w:val="21"/>
        </w:rPr>
        <w:t>National Disability Scheme Amendment</w:t>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i/>
          <w:sz w:val="22"/>
          <w:szCs w:val="21"/>
        </w:rPr>
        <w:t>(Getting the NDIS Back on Track No.1) Act 2024</w:t>
      </w:r>
      <w:r w:rsidRPr="00781EA4">
        <w:rPr>
          <w:rFonts w:ascii="Segoe UI Symbol" w:eastAsia="MS Mincho" w:hAnsi="Segoe UI Symbol" w:cs="Times New Roman"/>
          <w:sz w:val="22"/>
          <w:szCs w:val="21"/>
        </w:rPr>
        <w:t xml:space="preserve"> to explicitly link the need for a reasonable and necessary support to an impairment that meets the disability or early intervention requirements, there only needs to be a causal connection between a need for support and an impairment that meets access requirements. </w:t>
      </w:r>
    </w:p>
    <w:p w14:paraId="580FE68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broadening of scope has contributed to plan inflation and plan budgets increasing on average over time, threatening Scheme sustainability. </w:t>
      </w:r>
    </w:p>
    <w:p w14:paraId="750AC2D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Under this option, the definition of reasonable and necessary would be tightened and changes would include: </w:t>
      </w:r>
    </w:p>
    <w:p w14:paraId="38E1D7EC"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Permitting the Minister to determine reductions in funding for groups of supports. </w:t>
      </w:r>
    </w:p>
    <w:p w14:paraId="4B255186"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Specifying a maximum amount of funding supports, maximum intensity for provision of support or a maximum ratio of worker to participant for provision of supports for a participant or groups of participants.</w:t>
      </w:r>
    </w:p>
    <w:p w14:paraId="71B564E2"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A more rigorous assessment of value for money, including requiring identification and consideration of lower cost options and the length of time a participant will require the support.</w:t>
      </w:r>
    </w:p>
    <w:p w14:paraId="56EC1ED2"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Requiring consideration of whether there is evidence that supports are effective and beneficial for a participant.</w:t>
      </w:r>
    </w:p>
    <w:p w14:paraId="3B674DB5"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Elevating guidance on reasonable and necessary from the rules into primary legislation on value for money considerations.</w:t>
      </w:r>
    </w:p>
    <w:p w14:paraId="051CF66B"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Requiring consideration of what is reasonable to expect family members and informal supports to provide, in particular for children. </w:t>
      </w:r>
    </w:p>
    <w:p w14:paraId="43261C4C"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Clarifying that supports will only be funded if required directly because of an impairment that meets the eligibility criteria for the participant.</w:t>
      </w:r>
    </w:p>
    <w:p w14:paraId="281856A5"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Consideration of whether a support would be more appropriately provided or funded by another service system.</w:t>
      </w:r>
    </w:p>
    <w:p w14:paraId="48C0B2E9" w14:textId="77777777" w:rsidR="00781EA4" w:rsidRPr="00781EA4" w:rsidRDefault="00781EA4" w:rsidP="00B265FD">
      <w:pPr>
        <w:numPr>
          <w:ilvl w:val="0"/>
          <w:numId w:val="112"/>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Requiring consideration of Scheme sustainability as part of the reasonable and necessary assessment.</w:t>
      </w:r>
    </w:p>
    <w:p w14:paraId="239C6C9D"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58" w:name="_Toc228353029"/>
      <w:bookmarkStart w:id="59" w:name="_Toc228363325"/>
      <w:bookmarkStart w:id="60" w:name="_Toc228364554"/>
      <w:r w:rsidRPr="00781EA4">
        <w:rPr>
          <w:rFonts w:ascii="Segoe UI Semibold" w:eastAsia="MS Gothic" w:hAnsi="Segoe UI Semibold" w:cs="Segoe UI Symbol"/>
          <w:color w:val="1C2B39"/>
        </w:rPr>
        <w:t>3.1.3 Option 3: More substantial eligibility changes</w:t>
      </w:r>
      <w:bookmarkEnd w:id="58"/>
      <w:bookmarkEnd w:id="59"/>
      <w:bookmarkEnd w:id="60"/>
    </w:p>
    <w:p w14:paraId="42FF7FF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Department considered an option focused on more substantial changes to NDIS eligibility, without changes to participant plan budgets. </w:t>
      </w:r>
    </w:p>
    <w:p w14:paraId="5EDC80F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Analysis determined that while more substantial changes to NDIS eligibility (i.e. tightening eligibility requirements further) would structurally reduce the cost of the NDIS through participant exits, it would only have a short-term impact on moderating the growth of Scheme costs without changes to participant plan budgets. It therefore would be unlikely to meet National Cabinet’s target of annual growth between 5 and 6 per cent, or lower, outside of the short-term even though the size of the scheme would be significantly smaller</w:t>
      </w:r>
      <w:r w:rsidRPr="00781EA4" w:rsidDel="0067631C">
        <w:rPr>
          <w:rFonts w:ascii="Segoe UI Symbol" w:eastAsia="MS Mincho" w:hAnsi="Segoe UI Symbol" w:cs="Times New Roman"/>
          <w:sz w:val="22"/>
          <w:szCs w:val="21"/>
        </w:rPr>
        <w:t>.</w:t>
      </w:r>
    </w:p>
    <w:p w14:paraId="4C4C6EF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Furthermore, more substantial changes to NDIS eligibility were not considered an optimal option because it could result in some people with significant and permanent disability not being able to access the Scheme. This would not be consistent with the original intent of the Scheme. It would also create too great a risk that people with significant need would be left without access to supports critical to their wellbeing and safety (in the absence of adequate alternative supports outside the NDIS). Some of these people would then be expected to return to the Scheme at a later date and require additional support. </w:t>
      </w:r>
    </w:p>
    <w:p w14:paraId="2B495DB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option would also have a significant shock to the market and workforce. </w:t>
      </w:r>
    </w:p>
    <w:p w14:paraId="389CC524"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61" w:name="_Toc228353030"/>
      <w:bookmarkStart w:id="62" w:name="_Toc228363326"/>
      <w:bookmarkStart w:id="63" w:name="_Toc228364555"/>
      <w:r w:rsidRPr="00781EA4">
        <w:rPr>
          <w:rFonts w:ascii="Segoe UI Semibold" w:eastAsia="MS Gothic" w:hAnsi="Segoe UI Semibold" w:cs="Segoe UI Symbol"/>
          <w:color w:val="1C2B39"/>
        </w:rPr>
        <w:t>3.1.4 Option 4: More substantial changes to NDIS supports</w:t>
      </w:r>
      <w:bookmarkEnd w:id="61"/>
      <w:bookmarkEnd w:id="62"/>
      <w:bookmarkEnd w:id="63"/>
    </w:p>
    <w:p w14:paraId="7143CE7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As an alternative to access changes, the Department also considered an option of more significant reductions in the volume of supports a participant can receive in their NDIS plan. This option would apply a blanket 10 per cent reduction to every support category all participants can receive except SIL and those requiring 24-hour and intensive care, including </w:t>
      </w:r>
      <w:r w:rsidRPr="00781EA4">
        <w:rPr>
          <w:rFonts w:ascii="Segoe UI Symbol" w:eastAsia="MS Mincho" w:hAnsi="Segoe UI Symbol" w:cs="Times New Roman"/>
          <w:sz w:val="22"/>
          <w:szCs w:val="21"/>
        </w:rPr>
        <w:lastRenderedPageBreak/>
        <w:t xml:space="preserve">nursing and ventilation supports. A further option to freeze all participants' budgets at 2025-26 expenditure level except SIL </w:t>
      </w:r>
      <w:r w:rsidRPr="00781EA4">
        <w:rPr>
          <w:rFonts w:ascii="Segoe UI Symbol" w:eastAsia="MS Mincho" w:hAnsi="Segoe UI Symbol" w:cs="Times New Roman"/>
          <w:sz w:val="22"/>
          <w:szCs w:val="22"/>
        </w:rPr>
        <w:t>and those requiring 24-hour and intensive care, including nursing and ventilation supports</w:t>
      </w:r>
      <w:r w:rsidRPr="00781EA4">
        <w:rPr>
          <w:rFonts w:ascii="Segoe UI Symbol" w:eastAsia="MS Mincho" w:hAnsi="Segoe UI Symbol" w:cs="Times New Roman"/>
          <w:sz w:val="22"/>
          <w:szCs w:val="21"/>
        </w:rPr>
        <w:t xml:space="preserve"> was also considered.</w:t>
      </w:r>
    </w:p>
    <w:p w14:paraId="51559E8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More significant reductions in the volume of certain supports could result in participants experiencing regression in daily living skills, elevate the risks of injury, neglect and social isolation and ability to engage with employment and community activities. This would undermine the objectives of the NDIS, including the aim to provide reasonable and necessary supports to participants.   </w:t>
      </w:r>
    </w:p>
    <w:p w14:paraId="5CAE6F8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Further reducing the volume of supports would have a more significant impact on the NDIS provider market. This could include increasing provider viability risks, providers exits and workforce impacts. Should providers withdraw from regions or specialised service types, this would further exacerbate existing thin markets and increase risks to continuity of support or disorderly exits. The NDIS workforce is highly casualised and reducing demand to this degree may lead to workers leaving the NDIS and a reduction in the pool of suitably experienced workers. </w:t>
      </w:r>
    </w:p>
    <w:p w14:paraId="2AF9CF36"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64" w:name="_Toc228361238"/>
      <w:bookmarkStart w:id="65" w:name="_Toc228363327"/>
      <w:bookmarkStart w:id="66" w:name="_Toc228363407"/>
      <w:bookmarkStart w:id="67" w:name="_Toc229416904"/>
      <w:r w:rsidRPr="00781EA4">
        <w:rPr>
          <w:rFonts w:ascii="Segoe UI Semibold" w:eastAsia="MS Gothic" w:hAnsi="Segoe UI Semibold" w:cs="Times New Roman"/>
          <w:color w:val="1C2B39"/>
          <w:sz w:val="36"/>
          <w:szCs w:val="28"/>
        </w:rPr>
        <w:t>3.2 Plan management reform options</w:t>
      </w:r>
      <w:bookmarkEnd w:id="64"/>
      <w:bookmarkEnd w:id="65"/>
      <w:bookmarkEnd w:id="66"/>
      <w:bookmarkEnd w:id="67"/>
    </w:p>
    <w:tbl>
      <w:tblPr>
        <w:tblStyle w:val="Custom1"/>
        <w:tblW w:w="5000" w:type="pct"/>
        <w:tblLook w:val="0420" w:firstRow="1" w:lastRow="0" w:firstColumn="0" w:lastColumn="0" w:noHBand="0" w:noVBand="1"/>
        <w:tblCaption w:val="Plan management reform options"/>
        <w:tblDescription w:val="Table showing four policy options on plan management reform. Options:&#10;Option 1 – Do nothing (status quo)&#10;Option 2 – Plan management panel&#10;Option 3 – Abolish the plan management market"/>
      </w:tblPr>
      <w:tblGrid>
        <w:gridCol w:w="9026"/>
      </w:tblGrid>
      <w:tr w:rsidR="00781EA4" w:rsidRPr="00781EA4" w14:paraId="26435E8C" w14:textId="77777777">
        <w:trPr>
          <w:cnfStyle w:val="100000000000" w:firstRow="1" w:lastRow="0" w:firstColumn="0" w:lastColumn="0" w:oddVBand="0" w:evenVBand="0" w:oddHBand="0" w:evenHBand="0" w:firstRowFirstColumn="0" w:firstRowLastColumn="0" w:lastRowFirstColumn="0" w:lastRowLastColumn="0"/>
          <w:trHeight w:val="20"/>
        </w:trPr>
        <w:tc>
          <w:tcPr>
            <w:tcW w:w="5000" w:type="pct"/>
          </w:tcPr>
          <w:p w14:paraId="4C8F086F"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Plan management reform options</w:t>
            </w:r>
          </w:p>
        </w:tc>
      </w:tr>
      <w:tr w:rsidR="00781EA4" w:rsidRPr="00781EA4" w14:paraId="60662E0D"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018EDAA2"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1 – Do nothing (status quo)</w:t>
            </w:r>
          </w:p>
        </w:tc>
      </w:tr>
      <w:tr w:rsidR="00781EA4" w:rsidRPr="00781EA4" w14:paraId="13C6EDC7" w14:textId="77777777" w:rsidTr="00781EA4">
        <w:trPr>
          <w:trHeight w:val="20"/>
        </w:trPr>
        <w:tc>
          <w:tcPr>
            <w:tcW w:w="5000" w:type="pct"/>
            <w:shd w:val="clear" w:color="auto" w:fill="E1E9F0"/>
          </w:tcPr>
          <w:p w14:paraId="4B018137"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2 – Plan management panel</w:t>
            </w:r>
          </w:p>
        </w:tc>
      </w:tr>
      <w:tr w:rsidR="00781EA4" w:rsidRPr="00781EA4" w14:paraId="049CEE0A" w14:textId="77777777">
        <w:trPr>
          <w:cnfStyle w:val="000000100000" w:firstRow="0" w:lastRow="0" w:firstColumn="0" w:lastColumn="0" w:oddVBand="0" w:evenVBand="0" w:oddHBand="1" w:evenHBand="0" w:firstRowFirstColumn="0" w:firstRowLastColumn="0" w:lastRowFirstColumn="0" w:lastRowLastColumn="0"/>
          <w:trHeight w:val="20"/>
        </w:trPr>
        <w:tc>
          <w:tcPr>
            <w:tcW w:w="5000" w:type="pct"/>
          </w:tcPr>
          <w:p w14:paraId="519CBA1E"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Consolidate the plan management market to a smaller panel</w:t>
            </w:r>
          </w:p>
        </w:tc>
      </w:tr>
      <w:tr w:rsidR="00781EA4" w:rsidRPr="00781EA4" w14:paraId="16739776" w14:textId="77777777" w:rsidTr="00781EA4">
        <w:trPr>
          <w:trHeight w:val="20"/>
        </w:trPr>
        <w:tc>
          <w:tcPr>
            <w:tcW w:w="5000" w:type="pct"/>
            <w:shd w:val="clear" w:color="auto" w:fill="E1E9F0"/>
          </w:tcPr>
          <w:p w14:paraId="1364A0A5"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3 – Abolish the plan management market</w:t>
            </w:r>
          </w:p>
        </w:tc>
      </w:tr>
      <w:tr w:rsidR="00781EA4" w:rsidRPr="00781EA4" w14:paraId="18A7023D" w14:textId="77777777">
        <w:trPr>
          <w:cnfStyle w:val="000000100000" w:firstRow="0" w:lastRow="0" w:firstColumn="0" w:lastColumn="0" w:oddVBand="0" w:evenVBand="0" w:oddHBand="1" w:evenHBand="0" w:firstRowFirstColumn="0" w:firstRowLastColumn="0" w:lastRowFirstColumn="0" w:lastRowLastColumn="0"/>
          <w:trHeight w:val="20"/>
        </w:trPr>
        <w:tc>
          <w:tcPr>
            <w:tcW w:w="5000" w:type="pct"/>
          </w:tcPr>
          <w:p w14:paraId="6B864236"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Transition all plan management functions to the NDIA</w:t>
            </w:r>
          </w:p>
        </w:tc>
      </w:tr>
    </w:tbl>
    <w:p w14:paraId="5A0D91EF" w14:textId="77777777" w:rsidR="00781EA4" w:rsidRPr="00781EA4" w:rsidRDefault="00781EA4" w:rsidP="00781EA4">
      <w:pPr>
        <w:spacing w:after="0" w:line="264" w:lineRule="auto"/>
        <w:jc w:val="left"/>
        <w:rPr>
          <w:rFonts w:ascii="Segoe UI Symbol" w:eastAsia="MS Mincho" w:hAnsi="Segoe UI Symbol" w:cs="Times New Roman"/>
          <w:sz w:val="22"/>
          <w:szCs w:val="21"/>
        </w:rPr>
      </w:pPr>
      <w:bookmarkStart w:id="68" w:name="_Toc226744472"/>
    </w:p>
    <w:p w14:paraId="55A46B5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Reforming plan management would help establish clear expectations and responsibilities in the delivery of services through a dedicated function. The reform options aim to increase the level of oversight of providers and improve quality and consistency of services for participants. </w:t>
      </w:r>
    </w:p>
    <w:p w14:paraId="1FB7E46B"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69" w:name="_Toc228364557"/>
      <w:bookmarkStart w:id="70" w:name="_Toc228353032"/>
      <w:bookmarkStart w:id="71" w:name="_Toc228363328"/>
      <w:r w:rsidRPr="00781EA4">
        <w:rPr>
          <w:rFonts w:ascii="Segoe UI Semibold" w:eastAsia="MS Mincho" w:hAnsi="Segoe UI Semibold" w:cs="Segoe UI Symbol"/>
          <w:color w:val="1C2B39"/>
        </w:rPr>
        <w:t xml:space="preserve">3.2.1 Option 1: </w:t>
      </w:r>
      <w:bookmarkEnd w:id="68"/>
      <w:r w:rsidRPr="00781EA4">
        <w:rPr>
          <w:rFonts w:ascii="Segoe UI Semibold" w:eastAsia="MS Mincho" w:hAnsi="Segoe UI Semibold" w:cs="Segoe UI Symbol"/>
          <w:color w:val="1C2B39"/>
        </w:rPr>
        <w:t>Status Quo</w:t>
      </w:r>
      <w:bookmarkEnd w:id="69"/>
      <w:bookmarkEnd w:id="70"/>
      <w:bookmarkEnd w:id="71"/>
    </w:p>
    <w:p w14:paraId="6CC2AC9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would maintain current plan management arrangements without structural reform. Plan managers would continue operating under existing market and regulatory settings. There would continue to be approximately 1,400 plan managers operating in the NDIS, and t</w:t>
      </w:r>
      <w:r w:rsidRPr="00781EA4">
        <w:rPr>
          <w:rFonts w:ascii="Segoe UI Symbol" w:eastAsia="MS Mincho" w:hAnsi="Segoe UI Symbol" w:cs="Times New Roman"/>
          <w:sz w:val="22"/>
          <w:szCs w:val="22"/>
        </w:rPr>
        <w:t xml:space="preserve">here </w:t>
      </w:r>
      <w:r w:rsidRPr="00781EA4" w:rsidDel="002B63D4">
        <w:rPr>
          <w:rFonts w:ascii="Segoe UI Symbol" w:eastAsia="MS Mincho" w:hAnsi="Segoe UI Symbol" w:cs="Times New Roman"/>
          <w:sz w:val="22"/>
          <w:szCs w:val="22"/>
        </w:rPr>
        <w:t xml:space="preserve">would </w:t>
      </w:r>
      <w:r w:rsidRPr="00781EA4">
        <w:rPr>
          <w:rFonts w:ascii="Segoe UI Symbol" w:eastAsia="MS Mincho" w:hAnsi="Segoe UI Symbol" w:cs="Times New Roman"/>
          <w:sz w:val="22"/>
          <w:szCs w:val="22"/>
        </w:rPr>
        <w:t>continue to be variance in service offering and unscrupulous providers.</w:t>
      </w:r>
    </w:p>
    <w:p w14:paraId="03642741"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72" w:name="_Toc228353033"/>
      <w:bookmarkStart w:id="73" w:name="_Toc228363329"/>
      <w:bookmarkStart w:id="74" w:name="_Toc228364558"/>
      <w:bookmarkStart w:id="75" w:name="_Toc226744473"/>
      <w:r w:rsidRPr="00781EA4">
        <w:rPr>
          <w:rFonts w:ascii="Segoe UI Semibold" w:eastAsia="MS Gothic" w:hAnsi="Segoe UI Semibold" w:cs="Segoe UI Symbol"/>
          <w:color w:val="1C2B39"/>
        </w:rPr>
        <w:lastRenderedPageBreak/>
        <w:t>3.2.2 Option 2: Plan management panel</w:t>
      </w:r>
      <w:bookmarkEnd w:id="72"/>
      <w:bookmarkEnd w:id="73"/>
      <w:bookmarkEnd w:id="74"/>
      <w:bookmarkEnd w:id="75"/>
    </w:p>
    <w:p w14:paraId="3442889C"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Under this option, the plan management services market would be consolidated from around 1,400 active plan managers, to a significantly smaller panel of management providers.</w:t>
      </w:r>
      <w:r w:rsidRPr="00781EA4">
        <w:rPr>
          <w:rFonts w:ascii="Segoe UI Symbol" w:eastAsia="MS Mincho" w:hAnsi="Segoe UI Symbol" w:cs="Times New Roman"/>
          <w:sz w:val="22"/>
          <w:szCs w:val="22"/>
          <w:vertAlign w:val="superscript"/>
        </w:rPr>
        <w:footnoteReference w:id="110"/>
      </w:r>
      <w:r w:rsidRPr="00781EA4">
        <w:rPr>
          <w:rFonts w:ascii="Segoe UI Symbol" w:eastAsia="MS Mincho" w:hAnsi="Segoe UI Symbol" w:cs="Times New Roman"/>
          <w:sz w:val="22"/>
          <w:szCs w:val="22"/>
        </w:rPr>
        <w:t xml:space="preserve"> The NDIA would commission a panel of plan management providers, which would be subject to a deed arrangement and meet minimum quality and governance standards. </w:t>
      </w:r>
      <w:r w:rsidRPr="00781EA4">
        <w:rPr>
          <w:rFonts w:ascii="Segoe UI Symbol" w:eastAsia="MS Mincho" w:hAnsi="Segoe UI Symbol" w:cs="Times New Roman"/>
          <w:sz w:val="22"/>
          <w:szCs w:val="21"/>
        </w:rPr>
        <w:t xml:space="preserve">The commissioned plan management panel will allow the NDIA, in conjunction with the NDIS Commission, to set service quality and integrity standards while directly addressing quality issues. </w:t>
      </w:r>
      <w:r w:rsidRPr="00781EA4">
        <w:rPr>
          <w:rFonts w:ascii="Segoe UI Symbol" w:eastAsia="MS Mincho" w:hAnsi="Segoe UI Symbol" w:cs="Times New Roman"/>
          <w:sz w:val="22"/>
          <w:szCs w:val="22"/>
        </w:rPr>
        <w:t>Panel members would have more concentrated market and plan management services overall. They will therefore benefit from improved economies of scale, which would enable the NDIA to negotiate a more efficient price paid for plan management services. It would also help ensure NDIS participants receive higher quality plan management services, and improve the integrity of payments made through plan management providers.</w:t>
      </w:r>
    </w:p>
    <w:p w14:paraId="777F91A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NDIA would run an open competitive sourcing process. In this process, the NDIA would evaluate plan management provider responses against quality criteria, and successful providers would be permitted to manage the plan managed components of funding within a participant’s plan. This requirement would be in addition to any conditions of being a registered plan management provider with the NDIS Commission. </w:t>
      </w:r>
    </w:p>
    <w:p w14:paraId="74038A5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 xml:space="preserve">Participants who access plan management services would continue to have choice over their plan management provider, but would be required to select one of the providers of the panel. </w:t>
      </w:r>
    </w:p>
    <w:p w14:paraId="46DFCB6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Amendments to the NDIS Act would be required to allow the NDIA to direct participants to choose from a set list of plan management providers on the NDIA-approved panel. Once the panel was introduced, there would be a six-month transition period during which plan managers who were not on the panel would continue to be able to deliver plan management services. At the end of the transition period, plan management providers who were not on the panel would be ineligible to provide plan management services. </w:t>
      </w:r>
    </w:p>
    <w:p w14:paraId="128B227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Under this option, the majority of plan management providers would be expected to exit the plan management market. Many plan management providers would continue to deliver other disability services. However, a number of plan management providers would be expected to close. </w:t>
      </w:r>
    </w:p>
    <w:p w14:paraId="7EB6B061"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76" w:name="_Toc226744475"/>
      <w:bookmarkStart w:id="77" w:name="_Toc228353034"/>
      <w:bookmarkStart w:id="78" w:name="_Toc228363330"/>
      <w:bookmarkStart w:id="79" w:name="_Toc228364559"/>
      <w:r w:rsidRPr="00781EA4">
        <w:rPr>
          <w:rFonts w:ascii="Segoe UI Semibold" w:eastAsia="MS Gothic" w:hAnsi="Segoe UI Semibold" w:cs="Segoe UI Symbol"/>
          <w:color w:val="1C2B39"/>
        </w:rPr>
        <w:t>3.2.3 Option 3: Abolish the plan management market</w:t>
      </w:r>
      <w:bookmarkEnd w:id="76"/>
      <w:bookmarkEnd w:id="77"/>
      <w:bookmarkEnd w:id="78"/>
      <w:bookmarkEnd w:id="79"/>
    </w:p>
    <w:p w14:paraId="4199886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option would transition all plan management functions to the NDIA. Under this option, the NDIA would deliver some services in-house and outsource some services to payment </w:t>
      </w:r>
      <w:r w:rsidRPr="00781EA4">
        <w:rPr>
          <w:rFonts w:ascii="Segoe UI Symbol" w:eastAsia="MS Mincho" w:hAnsi="Segoe UI Symbol" w:cs="Times New Roman"/>
          <w:sz w:val="22"/>
          <w:szCs w:val="21"/>
        </w:rPr>
        <w:lastRenderedPageBreak/>
        <w:t>service providers. The NDIA would be responsible for plan management functions for all participants who are not self-managed, including ensuring claims meet integrity check and legislative requirements, managing claims and payments, and supporting participants to remain within budget.</w:t>
      </w:r>
    </w:p>
    <w:p w14:paraId="3A139BE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In-house delivery of plan management functions would require significant investment from the NDIA in technology improvements. </w:t>
      </w:r>
      <w:r w:rsidRPr="00781EA4">
        <w:rPr>
          <w:rFonts w:ascii="Segoe UI Symbol" w:eastAsia="MS Mincho" w:hAnsi="Segoe UI Symbol" w:cs="Times New Roman"/>
          <w:sz w:val="22"/>
          <w:szCs w:val="21"/>
        </w:rPr>
        <w:br w:type="page"/>
      </w:r>
    </w:p>
    <w:p w14:paraId="1D51ED9A"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80" w:name="_Toc226744477"/>
      <w:bookmarkStart w:id="81" w:name="_Toc228361239"/>
      <w:bookmarkStart w:id="82" w:name="_Toc228363331"/>
      <w:bookmarkStart w:id="83" w:name="_Toc228363408"/>
      <w:bookmarkStart w:id="84" w:name="_Toc229416905"/>
      <w:r w:rsidRPr="00781EA4">
        <w:rPr>
          <w:rFonts w:ascii="Segoe UI Semibold" w:eastAsia="MS Gothic" w:hAnsi="Segoe UI Semibold" w:cs="Times New Roman"/>
          <w:color w:val="1C2B39"/>
          <w:sz w:val="36"/>
          <w:szCs w:val="28"/>
        </w:rPr>
        <w:lastRenderedPageBreak/>
        <w:t>3.3 Support coordination reform</w:t>
      </w:r>
      <w:bookmarkEnd w:id="80"/>
      <w:r w:rsidRPr="00781EA4">
        <w:rPr>
          <w:rFonts w:ascii="Segoe UI Semibold" w:eastAsia="MS Gothic" w:hAnsi="Segoe UI Semibold" w:cs="Times New Roman"/>
          <w:color w:val="1C2B39"/>
          <w:sz w:val="36"/>
          <w:szCs w:val="28"/>
        </w:rPr>
        <w:t xml:space="preserve"> options</w:t>
      </w:r>
      <w:bookmarkEnd w:id="81"/>
      <w:bookmarkEnd w:id="82"/>
      <w:bookmarkEnd w:id="83"/>
      <w:bookmarkEnd w:id="84"/>
    </w:p>
    <w:tbl>
      <w:tblPr>
        <w:tblStyle w:val="Custom1"/>
        <w:tblW w:w="5000" w:type="pct"/>
        <w:tblLook w:val="0420" w:firstRow="1" w:lastRow="0" w:firstColumn="0" w:lastColumn="0" w:noHBand="0" w:noVBand="1"/>
        <w:tblCaption w:val="Support coordination reform options"/>
        <w:tblDescription w:val="Table containing four policy options on support coordination reform. Options:&#10;Option 1 – Do nothing (status quo)&#10;Option 2 – Light touch reform to existing support coordination market&#10;Option 3 – Commission a new support coordination service with capped program expenditure&#10;Option 4 – Commission a new support coordination service with a tighter cap on program expenditure"/>
      </w:tblPr>
      <w:tblGrid>
        <w:gridCol w:w="9026"/>
      </w:tblGrid>
      <w:tr w:rsidR="00781EA4" w:rsidRPr="00781EA4" w14:paraId="1E117CF5" w14:textId="77777777">
        <w:trPr>
          <w:cnfStyle w:val="100000000000" w:firstRow="1" w:lastRow="0" w:firstColumn="0" w:lastColumn="0" w:oddVBand="0" w:evenVBand="0" w:oddHBand="0" w:evenHBand="0" w:firstRowFirstColumn="0" w:firstRowLastColumn="0" w:lastRowFirstColumn="0" w:lastRowLastColumn="0"/>
          <w:trHeight w:val="20"/>
        </w:trPr>
        <w:tc>
          <w:tcPr>
            <w:tcW w:w="5000" w:type="pct"/>
          </w:tcPr>
          <w:p w14:paraId="6B14F540"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Support coordination reform options</w:t>
            </w:r>
          </w:p>
        </w:tc>
      </w:tr>
      <w:tr w:rsidR="00781EA4" w:rsidRPr="00781EA4" w14:paraId="5ACD1614" w14:textId="77777777" w:rsidTr="00781EA4">
        <w:trPr>
          <w:cnfStyle w:val="000000100000" w:firstRow="0" w:lastRow="0" w:firstColumn="0" w:lastColumn="0" w:oddVBand="0" w:evenVBand="0" w:oddHBand="1" w:evenHBand="0" w:firstRowFirstColumn="0" w:firstRowLastColumn="0" w:lastRowFirstColumn="0" w:lastRowLastColumn="0"/>
          <w:trHeight w:val="20"/>
        </w:trPr>
        <w:tc>
          <w:tcPr>
            <w:tcW w:w="5000" w:type="pct"/>
            <w:shd w:val="clear" w:color="auto" w:fill="E1E9F0"/>
          </w:tcPr>
          <w:p w14:paraId="1FF37B47"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1 – Do nothing (status quo)</w:t>
            </w:r>
          </w:p>
        </w:tc>
      </w:tr>
      <w:tr w:rsidR="00781EA4" w:rsidRPr="00781EA4" w14:paraId="68F3B0FA" w14:textId="77777777" w:rsidTr="00781EA4">
        <w:trPr>
          <w:trHeight w:val="20"/>
        </w:trPr>
        <w:tc>
          <w:tcPr>
            <w:tcW w:w="5000" w:type="pct"/>
            <w:shd w:val="clear" w:color="auto" w:fill="E1E9F0"/>
          </w:tcPr>
          <w:p w14:paraId="08D4DB74"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2 – Light touch reform to existing support coordination market</w:t>
            </w:r>
          </w:p>
        </w:tc>
      </w:tr>
      <w:tr w:rsidR="00781EA4" w:rsidRPr="00781EA4" w14:paraId="18EDB2E4" w14:textId="77777777">
        <w:trPr>
          <w:cnfStyle w:val="000000100000" w:firstRow="0" w:lastRow="0" w:firstColumn="0" w:lastColumn="0" w:oddVBand="0" w:evenVBand="0" w:oddHBand="1" w:evenHBand="0" w:firstRowFirstColumn="0" w:firstRowLastColumn="0" w:lastRowFirstColumn="0" w:lastRowLastColumn="0"/>
          <w:trHeight w:val="20"/>
        </w:trPr>
        <w:tc>
          <w:tcPr>
            <w:tcW w:w="5000" w:type="pct"/>
          </w:tcPr>
          <w:p w14:paraId="67D95DBB"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Mandatory registration for support coordination providers</w:t>
            </w:r>
          </w:p>
        </w:tc>
      </w:tr>
      <w:tr w:rsidR="00781EA4" w:rsidRPr="00781EA4" w14:paraId="4EE41593" w14:textId="77777777" w:rsidTr="00781EA4">
        <w:trPr>
          <w:trHeight w:val="20"/>
        </w:trPr>
        <w:tc>
          <w:tcPr>
            <w:tcW w:w="5000" w:type="pct"/>
            <w:shd w:val="clear" w:color="auto" w:fill="E1E9F0"/>
          </w:tcPr>
          <w:p w14:paraId="71F49424"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3 – Commission a new support coordination service with capped program expenditure</w:t>
            </w:r>
          </w:p>
        </w:tc>
      </w:tr>
      <w:tr w:rsidR="00781EA4" w:rsidRPr="00781EA4" w14:paraId="23D4552A" w14:textId="77777777">
        <w:trPr>
          <w:cnfStyle w:val="000000100000" w:firstRow="0" w:lastRow="0" w:firstColumn="0" w:lastColumn="0" w:oddVBand="0" w:evenVBand="0" w:oddHBand="1" w:evenHBand="0" w:firstRowFirstColumn="0" w:firstRowLastColumn="0" w:lastRowFirstColumn="0" w:lastRowLastColumn="0"/>
          <w:trHeight w:val="20"/>
        </w:trPr>
        <w:tc>
          <w:tcPr>
            <w:tcW w:w="5000" w:type="pct"/>
          </w:tcPr>
          <w:p w14:paraId="1F1C82D8"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Commissioning support coordination functions as a new support coordination and connection service</w:t>
            </w:r>
          </w:p>
        </w:tc>
      </w:tr>
      <w:tr w:rsidR="00781EA4" w:rsidRPr="00781EA4" w14:paraId="12F8B870" w14:textId="77777777" w:rsidTr="00781EA4">
        <w:trPr>
          <w:trHeight w:val="20"/>
        </w:trPr>
        <w:tc>
          <w:tcPr>
            <w:tcW w:w="5000" w:type="pct"/>
            <w:shd w:val="clear" w:color="auto" w:fill="E1E9F0"/>
          </w:tcPr>
          <w:p w14:paraId="23D3E4AE" w14:textId="77777777" w:rsidR="00781EA4" w:rsidRPr="00781EA4" w:rsidRDefault="00781EA4" w:rsidP="00781EA4">
            <w:pPr>
              <w:spacing w:after="0" w:line="240" w:lineRule="auto"/>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Option 4 – Commission a new support coordination service with a tighter cap on program expenditure</w:t>
            </w:r>
          </w:p>
        </w:tc>
      </w:tr>
      <w:tr w:rsidR="00781EA4" w:rsidRPr="00781EA4" w14:paraId="21BC27A8" w14:textId="77777777">
        <w:trPr>
          <w:cnfStyle w:val="000000100000" w:firstRow="0" w:lastRow="0" w:firstColumn="0" w:lastColumn="0" w:oddVBand="0" w:evenVBand="0" w:oddHBand="1" w:evenHBand="0" w:firstRowFirstColumn="0" w:firstRowLastColumn="0" w:lastRowFirstColumn="0" w:lastRowLastColumn="0"/>
          <w:trHeight w:val="20"/>
        </w:trPr>
        <w:tc>
          <w:tcPr>
            <w:tcW w:w="5000" w:type="pct"/>
          </w:tcPr>
          <w:p w14:paraId="6AC85044"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Commissioning support coordination functions as a new support coordination and connection service, with a greater limit on funding available to deliver the new service.</w:t>
            </w:r>
          </w:p>
        </w:tc>
      </w:tr>
    </w:tbl>
    <w:p w14:paraId="4A4A21AF"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18FB259F"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Currently, support coordinators are responsible for supporting participants to understand and use their NDIS plans and build confidence in navigating the NDIS, including by connecting participants with NDIS providers, community, mainstream and other government services. The potential options considered aim to address lack of oversight and quality control in the support coordination market. How options propose to achieve this varies from light-touch government intervention in the existing market, through to complete market reform and commissioning of a new support coordination and connection service. The potential options include:</w:t>
      </w:r>
    </w:p>
    <w:p w14:paraId="75DEFF94"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85" w:name="_Toc228353036"/>
      <w:bookmarkStart w:id="86" w:name="_Toc228363332"/>
      <w:bookmarkStart w:id="87" w:name="_Toc228364561"/>
      <w:r w:rsidRPr="00781EA4">
        <w:rPr>
          <w:rFonts w:ascii="Segoe UI Semibold" w:eastAsia="MS Mincho" w:hAnsi="Segoe UI Semibold" w:cs="Segoe UI Symbol"/>
          <w:color w:val="1C2B39"/>
        </w:rPr>
        <w:t xml:space="preserve">3.3.1 Option 1: </w:t>
      </w:r>
      <w:bookmarkEnd w:id="85"/>
      <w:bookmarkEnd w:id="86"/>
      <w:r w:rsidRPr="00781EA4">
        <w:rPr>
          <w:rFonts w:ascii="Segoe UI Semibold" w:eastAsia="MS Mincho" w:hAnsi="Segoe UI Semibold" w:cs="Segoe UI Symbol"/>
          <w:color w:val="1C2B39"/>
        </w:rPr>
        <w:t>Status Quo</w:t>
      </w:r>
      <w:bookmarkEnd w:id="87"/>
    </w:p>
    <w:p w14:paraId="06FFC129"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In this option, the Australian Government would undertake no reform of existing support coordination functions or markets. The market would continue to operate as per current arrangements with participants paying for support coordination services using their NDIS plan funding. As at 31 December 2025, there are 354,114 participants with funding for support coordination in plans.</w:t>
      </w:r>
      <w:r w:rsidRPr="00781EA4">
        <w:rPr>
          <w:rFonts w:ascii="Segoe UI Symbol" w:eastAsia="MS Mincho" w:hAnsi="Segoe UI Symbol" w:cs="Times New Roman"/>
          <w:sz w:val="22"/>
          <w:szCs w:val="21"/>
          <w:vertAlign w:val="superscript"/>
          <w:lang w:val="en-US"/>
        </w:rPr>
        <w:footnoteReference w:id="111"/>
      </w:r>
      <w:r w:rsidRPr="00781EA4">
        <w:rPr>
          <w:rFonts w:ascii="Segoe UI Symbol" w:eastAsia="MS Mincho" w:hAnsi="Segoe UI Symbol" w:cs="Times New Roman"/>
          <w:sz w:val="22"/>
          <w:szCs w:val="21"/>
          <w:lang w:val="en-US"/>
        </w:rPr>
        <w:t xml:space="preserve"> </w:t>
      </w:r>
    </w:p>
    <w:p w14:paraId="1CA2070E"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Key issues in the current support coordination market, including issues with quality and integrity and increasing service costs, would not be addressed. There were 10,903 active </w:t>
      </w:r>
      <w:r w:rsidRPr="00781EA4">
        <w:rPr>
          <w:rFonts w:ascii="Segoe UI Symbol" w:eastAsia="MS Mincho" w:hAnsi="Segoe UI Symbol" w:cs="Times New Roman"/>
          <w:sz w:val="22"/>
          <w:szCs w:val="21"/>
          <w:lang w:val="en-US"/>
        </w:rPr>
        <w:lastRenderedPageBreak/>
        <w:t>support coordination providers during the December 2025 quarter, and only 4,783 were registered.</w:t>
      </w:r>
      <w:r w:rsidRPr="00781EA4">
        <w:rPr>
          <w:rFonts w:ascii="Segoe UI Symbol" w:eastAsia="MS Mincho" w:hAnsi="Segoe UI Symbol" w:cs="Times New Roman"/>
          <w:sz w:val="22"/>
          <w:szCs w:val="21"/>
          <w:vertAlign w:val="superscript"/>
          <w:lang w:val="en-US"/>
        </w:rPr>
        <w:footnoteReference w:id="112"/>
      </w:r>
    </w:p>
    <w:p w14:paraId="0EF570AA"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88" w:name="_Toc228353037"/>
      <w:bookmarkStart w:id="89" w:name="_Toc228363333"/>
      <w:bookmarkStart w:id="90" w:name="_Toc228364562"/>
      <w:r w:rsidRPr="00781EA4">
        <w:rPr>
          <w:rFonts w:ascii="Segoe UI Semibold" w:eastAsia="MS Mincho" w:hAnsi="Segoe UI Semibold" w:cs="Segoe UI Symbol"/>
          <w:color w:val="1C2B39"/>
        </w:rPr>
        <w:t>3.3.2 Option 2: Light touch reform to existing support coordination market</w:t>
      </w:r>
      <w:bookmarkEnd w:id="88"/>
      <w:bookmarkEnd w:id="89"/>
      <w:bookmarkEnd w:id="90"/>
    </w:p>
    <w:p w14:paraId="78EFF5A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involve mandating registration for support coordination providers. This would be the extent of government intervention and reform. Other existing arrangements in the support coordination market would continue, including participants paying for support coordination services using their NDIS plan funding. While this would address some quality and integrity issues, it would not address increasing costs to the scheme for the delivery of the support coordination function.</w:t>
      </w:r>
    </w:p>
    <w:p w14:paraId="28B02E4F"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91" w:name="_Toc228353038"/>
      <w:bookmarkStart w:id="92" w:name="_Toc228363334"/>
      <w:bookmarkStart w:id="93" w:name="_Toc228364563"/>
      <w:r w:rsidRPr="00781EA4">
        <w:rPr>
          <w:rFonts w:ascii="Segoe UI Semibold" w:eastAsia="MS Mincho" w:hAnsi="Segoe UI Semibold" w:cs="Segoe UI Symbol"/>
          <w:color w:val="1C2B39"/>
        </w:rPr>
        <w:t>3.3.3 Option 3: Commission a new support coordination service with capped program expenditure</w:t>
      </w:r>
      <w:bookmarkEnd w:id="91"/>
      <w:bookmarkEnd w:id="92"/>
      <w:bookmarkEnd w:id="93"/>
      <w:r w:rsidRPr="00781EA4">
        <w:rPr>
          <w:rFonts w:ascii="Segoe UI Semibold" w:eastAsia="MS Mincho" w:hAnsi="Segoe UI Semibold" w:cs="Segoe UI Symbol"/>
          <w:color w:val="1C2B39"/>
        </w:rPr>
        <w:t xml:space="preserve"> </w:t>
      </w:r>
    </w:p>
    <w:p w14:paraId="09ED655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involve the Australian Government commissioning support coordination functions as a new support coordination and connection service to commence in mid-2028. This could also provide an opportunity to merge duplicative intermediary functions in a single service, pending policy and funding decisions across other intermediary functions. The new service would be subject to capped program funding, which means the service would need to deliver an agreed scope of service within a set amount of funding. Participants would no longer need to use their NDIS plan funding to pay for support coordination services. Instead, they would be able to access the new support coordination and connection service by engaging with providers commissioned to deliver this service according to the participant’s assessed need.</w:t>
      </w:r>
    </w:p>
    <w:p w14:paraId="73558FDF"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This option would increase government oversight of support coordination and connection services, addressing key quality and integrity issues raised by the NDIS Review and other recent consultations. It also leaves open the possibility of including support coordination and connection functions currently delivered in other programs through a single commissioned service. </w:t>
      </w:r>
    </w:p>
    <w:p w14:paraId="347D52FA"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also support a transition approach that minimises disruption to participants and the sector during NFP reform. It would maintain existing arrangements through the initial rollout of major reforms including NFP and Thriving Kids. Detailed design and implementation of the new service would draw on existing insights from recent</w:t>
      </w:r>
      <w:r w:rsidRPr="00781EA4" w:rsidDel="00C1799E">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engagement with participants, and the disability community (see section 5.4.3), as well as market readiness testing with the sector and states and territories.</w:t>
      </w:r>
    </w:p>
    <w:p w14:paraId="46E50920"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94" w:name="_Toc228353039"/>
      <w:bookmarkStart w:id="95" w:name="_Toc228363335"/>
      <w:bookmarkStart w:id="96" w:name="_Toc228364564"/>
      <w:r w:rsidRPr="00781EA4">
        <w:rPr>
          <w:rFonts w:ascii="Segoe UI Semibold" w:eastAsia="MS Mincho" w:hAnsi="Segoe UI Semibold" w:cs="Segoe UI Symbol"/>
          <w:color w:val="1C2B39"/>
        </w:rPr>
        <w:lastRenderedPageBreak/>
        <w:t>3.3.4 Option 4: Commission a new support coordination service with a tighter cap on program expenditure</w:t>
      </w:r>
      <w:bookmarkEnd w:id="94"/>
      <w:bookmarkEnd w:id="95"/>
      <w:bookmarkEnd w:id="96"/>
    </w:p>
    <w:p w14:paraId="5B9BF55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Similar to Option 3, the Australian Government would commission support coordination functions as a new support coordination and connection service to commence in mid-2028. Participants would be able to access the new service by engaging with commissioned providers, instead of needing to pay for support coordination services using their NDIS plan funding.</w:t>
      </w:r>
    </w:p>
    <w:p w14:paraId="091F7627"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Like Option 3, this option would improve the quality and integrity of support coordination services by increasing government oversight. It would retain the possibility of including support coordination and connection functions currently delivered in other programs through a single commissioned service. It would also support a smooth transition for participants and the sector to NFP reform. However, this option would implement a tighter cap on the amount of funding available to deliver the new service. This would mean there would be less funding to deliver the service than in Option 3.</w:t>
      </w:r>
    </w:p>
    <w:p w14:paraId="1704797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maintain existing arrangements through the initial rollout of major reforms including NFP and Thriving Kids. Detailed design and implementation of the new service would similarly be informed by existing insights from recent engagement with the disability community, and market readiness testing with the sector and states and territories.</w:t>
      </w:r>
    </w:p>
    <w:p w14:paraId="21B43554" w14:textId="77777777" w:rsidR="00781EA4" w:rsidRPr="00781EA4" w:rsidRDefault="00781EA4" w:rsidP="00781EA4">
      <w:pPr>
        <w:spacing w:before="160"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br w:type="page"/>
      </w:r>
    </w:p>
    <w:p w14:paraId="196E975B"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97" w:name="_Toc228361240"/>
      <w:bookmarkStart w:id="98" w:name="_Toc228363336"/>
      <w:bookmarkStart w:id="99" w:name="_Toc228363409"/>
      <w:bookmarkStart w:id="100" w:name="_Toc229416906"/>
      <w:r w:rsidRPr="00781EA4">
        <w:rPr>
          <w:rFonts w:ascii="Segoe UI Semibold" w:eastAsia="MS Gothic" w:hAnsi="Segoe UI Semibold" w:cs="Times New Roman"/>
          <w:color w:val="1C2B39"/>
          <w:sz w:val="48"/>
          <w:szCs w:val="40"/>
        </w:rPr>
        <w:lastRenderedPageBreak/>
        <w:t>Likely net benefit of each option</w:t>
      </w:r>
      <w:bookmarkEnd w:id="97"/>
      <w:bookmarkEnd w:id="98"/>
      <w:bookmarkEnd w:id="99"/>
      <w:bookmarkEnd w:id="100"/>
    </w:p>
    <w:p w14:paraId="42B14E9B"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01" w:name="_Toc228361241"/>
      <w:bookmarkStart w:id="102" w:name="_Toc228363337"/>
      <w:bookmarkStart w:id="103" w:name="_Toc228363410"/>
      <w:bookmarkStart w:id="104" w:name="_Toc229416907"/>
      <w:r w:rsidRPr="00781EA4">
        <w:rPr>
          <w:rFonts w:ascii="Segoe UI Semibold" w:eastAsia="MS Gothic" w:hAnsi="Segoe UI Semibold" w:cs="Times New Roman"/>
          <w:color w:val="1C2B39"/>
          <w:sz w:val="36"/>
          <w:szCs w:val="28"/>
        </w:rPr>
        <w:t>4.1 Eligibility and support reforms</w:t>
      </w:r>
      <w:bookmarkEnd w:id="101"/>
      <w:bookmarkEnd w:id="102"/>
      <w:bookmarkEnd w:id="103"/>
      <w:bookmarkEnd w:id="104"/>
    </w:p>
    <w:p w14:paraId="2721744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A multi-criteria analysis has been conducted to determine the costs and benefits of each eligibility and support option. This more qualitative approach has been taken due to the nature of the options and the complexity involved in attempting to derive a monetised net benefit figure for each option.</w:t>
      </w:r>
    </w:p>
    <w:p w14:paraId="4976140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 criteria chosen is as follows:</w:t>
      </w:r>
    </w:p>
    <w:p w14:paraId="51EAC9F3"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Impact on moderating annual Scheme cost growth.</w:t>
      </w:r>
    </w:p>
    <w:p w14:paraId="375249B7"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Alignment with the original intent of the Scheme to support participants who have</w:t>
      </w:r>
      <w:r w:rsidRPr="00781EA4" w:rsidDel="00A000C4">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significant and permanent disability with reasonable and necessary supports.</w:t>
      </w:r>
    </w:p>
    <w:p w14:paraId="6AE2D489"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Impact on NDIS participants.</w:t>
      </w:r>
    </w:p>
    <w:p w14:paraId="1B006A8E"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Impact on NDIS providers and the NDIS market.</w:t>
      </w:r>
    </w:p>
    <w:p w14:paraId="7A049AE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These criteria have been selected on the basis that they are consistent with the objectives of the reforms and/or enable determination of the impact on key stakeholders.</w:t>
      </w:r>
    </w:p>
    <w:p w14:paraId="1DB6AD0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Each option has been rated on the following scale:</w:t>
      </w:r>
    </w:p>
    <w:p w14:paraId="04182EED"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-3 (largely adverse)</w:t>
      </w:r>
    </w:p>
    <w:p w14:paraId="2ECCDD9D"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-2 (moderately adverse) </w:t>
      </w:r>
    </w:p>
    <w:p w14:paraId="045EADA0"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-1 (slightly adverse)</w:t>
      </w:r>
    </w:p>
    <w:p w14:paraId="3F378195"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0 (neutral)</w:t>
      </w:r>
    </w:p>
    <w:p w14:paraId="4F72FC48" w14:textId="77777777" w:rsidR="00781EA4" w:rsidRPr="00781EA4" w:rsidRDefault="00781EA4" w:rsidP="00B265FD">
      <w:pPr>
        <w:numPr>
          <w:ilvl w:val="0"/>
          <w:numId w:val="101"/>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+1 (slightly beneficial)</w:t>
      </w:r>
    </w:p>
    <w:p w14:paraId="0945371E"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+2 (moderately beneficial)</w:t>
      </w:r>
    </w:p>
    <w:p w14:paraId="3F602F06" w14:textId="77777777" w:rsidR="00781EA4" w:rsidRPr="00781EA4" w:rsidRDefault="00781EA4" w:rsidP="00B265FD">
      <w:pPr>
        <w:numPr>
          <w:ilvl w:val="0"/>
          <w:numId w:val="101"/>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+3 (largely beneficial)</w:t>
      </w:r>
    </w:p>
    <w:p w14:paraId="67F8CAB3"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 criteria are weighted equally. </w:t>
      </w:r>
    </w:p>
    <w:p w14:paraId="4E8526D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 options correspond to the option numbers in the table as follows:</w:t>
      </w:r>
    </w:p>
    <w:p w14:paraId="653002EF" w14:textId="77777777" w:rsidR="00781EA4" w:rsidRPr="00781EA4" w:rsidRDefault="00781EA4" w:rsidP="00B265FD">
      <w:pPr>
        <w:numPr>
          <w:ilvl w:val="0"/>
          <w:numId w:val="100"/>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Option 1 – Status Quo</w:t>
      </w:r>
    </w:p>
    <w:p w14:paraId="7DED7C30" w14:textId="77777777" w:rsidR="00781EA4" w:rsidRPr="00781EA4" w:rsidRDefault="00781EA4" w:rsidP="00B265FD">
      <w:pPr>
        <w:numPr>
          <w:ilvl w:val="0"/>
          <w:numId w:val="100"/>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Option 2 – </w:t>
      </w:r>
      <w:r w:rsidRPr="00781EA4">
        <w:rPr>
          <w:rFonts w:ascii="Segoe UI Symbol" w:eastAsia="MS Mincho" w:hAnsi="Segoe UI Symbol" w:cs="Times New Roman"/>
          <w:sz w:val="22"/>
          <w:szCs w:val="21"/>
        </w:rPr>
        <w:t>A balanced approach of eligibility and support changes for the NDIS</w:t>
      </w:r>
    </w:p>
    <w:p w14:paraId="1AC236D3" w14:textId="77777777" w:rsidR="00781EA4" w:rsidRPr="00781EA4" w:rsidRDefault="00781EA4" w:rsidP="00B265FD">
      <w:pPr>
        <w:numPr>
          <w:ilvl w:val="0"/>
          <w:numId w:val="100"/>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Option 3 – </w:t>
      </w:r>
      <w:r w:rsidRPr="00781EA4">
        <w:rPr>
          <w:rFonts w:ascii="Segoe UI Symbol" w:eastAsia="MS Mincho" w:hAnsi="Segoe UI Symbol" w:cs="Times New Roman"/>
          <w:sz w:val="22"/>
          <w:szCs w:val="21"/>
        </w:rPr>
        <w:t>More substantial eligibility changes</w:t>
      </w:r>
    </w:p>
    <w:p w14:paraId="27BDFA05" w14:textId="77777777" w:rsidR="00781EA4" w:rsidRPr="00781EA4" w:rsidRDefault="00781EA4" w:rsidP="00B265FD">
      <w:pPr>
        <w:numPr>
          <w:ilvl w:val="0"/>
          <w:numId w:val="100"/>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Option 4 – </w:t>
      </w:r>
      <w:r w:rsidRPr="00781EA4">
        <w:rPr>
          <w:rFonts w:ascii="Segoe UI Symbol" w:eastAsia="MS Mincho" w:hAnsi="Segoe UI Symbol" w:cs="Times New Roman"/>
          <w:sz w:val="22"/>
          <w:szCs w:val="21"/>
        </w:rPr>
        <w:t>More substantial changes to the volume of NDIS supports</w:t>
      </w:r>
    </w:p>
    <w:p w14:paraId="3E2D6297"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2"/>
        </w:rPr>
      </w:pPr>
      <w:r w:rsidRPr="00781EA4">
        <w:rPr>
          <w:rFonts w:ascii="Segoe UI Symbol" w:eastAsia="MS Mincho" w:hAnsi="Segoe UI Symbol" w:cs="Times New Roman"/>
          <w:b/>
          <w:bCs/>
          <w:smallCaps/>
          <w:color w:val="4D759C"/>
          <w:sz w:val="22"/>
          <w:szCs w:val="22"/>
        </w:rPr>
        <w:t>Table 1: Multi-criteria analysis</w:t>
      </w:r>
    </w:p>
    <w:tbl>
      <w:tblPr>
        <w:tblStyle w:val="Custom1"/>
        <w:tblW w:w="5000" w:type="pct"/>
        <w:tblLayout w:type="fixed"/>
        <w:tblLook w:val="0420" w:firstRow="1" w:lastRow="0" w:firstColumn="0" w:lastColumn="0" w:noHBand="0" w:noVBand="1"/>
        <w:tblCaption w:val="Multi-criteria analysis"/>
        <w:tblDescription w:val="A table showing multi-criteria analysis on eligibility and support reforms and the likely benefit of each of the four policy options."/>
      </w:tblPr>
      <w:tblGrid>
        <w:gridCol w:w="1330"/>
        <w:gridCol w:w="1060"/>
        <w:gridCol w:w="930"/>
        <w:gridCol w:w="930"/>
        <w:gridCol w:w="1063"/>
        <w:gridCol w:w="3713"/>
      </w:tblGrid>
      <w:tr w:rsidR="00781EA4" w:rsidRPr="00781EA4" w14:paraId="397A1E7E" w14:textId="77777777">
        <w:trPr>
          <w:cnfStyle w:val="100000000000" w:firstRow="1" w:lastRow="0" w:firstColumn="0" w:lastColumn="0" w:oddVBand="0" w:evenVBand="0" w:oddHBand="0" w:evenHBand="0" w:firstRowFirstColumn="0" w:firstRowLastColumn="0" w:lastRowFirstColumn="0" w:lastRowLastColumn="0"/>
          <w:trHeight w:val="20"/>
        </w:trPr>
        <w:tc>
          <w:tcPr>
            <w:tcW w:w="737" w:type="pct"/>
          </w:tcPr>
          <w:p w14:paraId="6E2C0D59" w14:textId="77777777" w:rsidR="00781EA4" w:rsidRPr="00781EA4" w:rsidRDefault="00781EA4" w:rsidP="00781EA4">
            <w:pPr>
              <w:spacing w:after="0" w:line="240" w:lineRule="auto"/>
              <w:jc w:val="left"/>
              <w:rPr>
                <w:rFonts w:ascii="Segoe UI" w:eastAsia="MS Mincho" w:hAnsi="Segoe UI" w:cs="Segoe UI"/>
                <w:color w:val="FFFFFF"/>
                <w:sz w:val="22"/>
              </w:rPr>
            </w:pPr>
            <w:r w:rsidRPr="00781EA4">
              <w:rPr>
                <w:rFonts w:ascii="Segoe UI" w:eastAsia="MS Mincho" w:hAnsi="Segoe UI" w:cs="Segoe UI"/>
                <w:color w:val="FFFFFF"/>
                <w:sz w:val="22"/>
              </w:rPr>
              <w:t>Criteria</w:t>
            </w:r>
          </w:p>
        </w:tc>
        <w:tc>
          <w:tcPr>
            <w:tcW w:w="515" w:type="pct"/>
          </w:tcPr>
          <w:p w14:paraId="2B090F03" w14:textId="77777777" w:rsidR="00781EA4" w:rsidRPr="00781EA4" w:rsidRDefault="00781EA4" w:rsidP="00781EA4">
            <w:pPr>
              <w:spacing w:after="0" w:line="240" w:lineRule="auto"/>
              <w:jc w:val="center"/>
              <w:rPr>
                <w:rFonts w:ascii="Segoe UI" w:eastAsia="MS Mincho" w:hAnsi="Segoe UI" w:cs="Segoe UI"/>
                <w:color w:val="FFFFFF"/>
                <w:sz w:val="22"/>
              </w:rPr>
            </w:pPr>
            <w:r w:rsidRPr="00781EA4">
              <w:rPr>
                <w:rFonts w:ascii="Segoe UI" w:eastAsia="MS Mincho" w:hAnsi="Segoe UI" w:cs="Segoe UI"/>
                <w:color w:val="FFFFFF"/>
                <w:sz w:val="22"/>
              </w:rPr>
              <w:t>Option 1</w:t>
            </w:r>
          </w:p>
        </w:tc>
        <w:tc>
          <w:tcPr>
            <w:tcW w:w="515" w:type="pct"/>
          </w:tcPr>
          <w:p w14:paraId="1591AD59" w14:textId="77777777" w:rsidR="00781EA4" w:rsidRPr="00781EA4" w:rsidRDefault="00781EA4" w:rsidP="00781EA4">
            <w:pPr>
              <w:spacing w:after="0" w:line="240" w:lineRule="auto"/>
              <w:jc w:val="center"/>
              <w:rPr>
                <w:rFonts w:ascii="Segoe UI" w:eastAsia="MS Mincho" w:hAnsi="Segoe UI" w:cs="Segoe UI"/>
                <w:color w:val="FFFFFF"/>
                <w:sz w:val="22"/>
              </w:rPr>
            </w:pPr>
            <w:r w:rsidRPr="00781EA4">
              <w:rPr>
                <w:rFonts w:ascii="Segoe UI" w:eastAsia="MS Mincho" w:hAnsi="Segoe UI" w:cs="Segoe UI"/>
                <w:color w:val="FFFFFF"/>
                <w:sz w:val="22"/>
              </w:rPr>
              <w:t>Option 2</w:t>
            </w:r>
          </w:p>
        </w:tc>
        <w:tc>
          <w:tcPr>
            <w:tcW w:w="515" w:type="pct"/>
          </w:tcPr>
          <w:p w14:paraId="10B3FF35" w14:textId="77777777" w:rsidR="00781EA4" w:rsidRPr="00781EA4" w:rsidRDefault="00781EA4" w:rsidP="00781EA4">
            <w:pPr>
              <w:spacing w:after="0" w:line="240" w:lineRule="auto"/>
              <w:jc w:val="center"/>
              <w:rPr>
                <w:rFonts w:ascii="Segoe UI" w:eastAsia="MS Mincho" w:hAnsi="Segoe UI" w:cs="Segoe UI"/>
                <w:color w:val="FFFFFF"/>
                <w:sz w:val="22"/>
              </w:rPr>
            </w:pPr>
            <w:r w:rsidRPr="00781EA4">
              <w:rPr>
                <w:rFonts w:ascii="Segoe UI" w:eastAsia="MS Mincho" w:hAnsi="Segoe UI" w:cs="Segoe UI"/>
                <w:color w:val="FFFFFF"/>
                <w:sz w:val="22"/>
              </w:rPr>
              <w:t>Option 3</w:t>
            </w:r>
          </w:p>
        </w:tc>
        <w:tc>
          <w:tcPr>
            <w:tcW w:w="515" w:type="pct"/>
          </w:tcPr>
          <w:p w14:paraId="64525FDB" w14:textId="77777777" w:rsidR="00781EA4" w:rsidRPr="00781EA4" w:rsidRDefault="00781EA4" w:rsidP="00781EA4">
            <w:pPr>
              <w:spacing w:after="0" w:line="240" w:lineRule="auto"/>
              <w:jc w:val="center"/>
              <w:rPr>
                <w:rFonts w:ascii="Segoe UI" w:eastAsia="MS Mincho" w:hAnsi="Segoe UI" w:cs="Segoe UI"/>
                <w:color w:val="FFFFFF"/>
                <w:sz w:val="22"/>
              </w:rPr>
            </w:pPr>
            <w:r w:rsidRPr="00781EA4">
              <w:rPr>
                <w:rFonts w:ascii="Segoe UI" w:eastAsia="MS Mincho" w:hAnsi="Segoe UI" w:cs="Segoe UI"/>
                <w:color w:val="FFFFFF"/>
                <w:sz w:val="22"/>
              </w:rPr>
              <w:t>Option 4</w:t>
            </w:r>
          </w:p>
        </w:tc>
        <w:tc>
          <w:tcPr>
            <w:tcW w:w="2205" w:type="pct"/>
          </w:tcPr>
          <w:p w14:paraId="473438F6" w14:textId="77777777" w:rsidR="00781EA4" w:rsidRPr="00781EA4" w:rsidRDefault="00781EA4" w:rsidP="00781EA4">
            <w:pPr>
              <w:spacing w:after="0" w:line="240" w:lineRule="auto"/>
              <w:jc w:val="left"/>
              <w:rPr>
                <w:rFonts w:ascii="Segoe UI" w:eastAsia="MS Mincho" w:hAnsi="Segoe UI" w:cs="Segoe UI"/>
                <w:color w:val="FFFFFF"/>
                <w:sz w:val="22"/>
              </w:rPr>
            </w:pPr>
            <w:r w:rsidRPr="00781EA4">
              <w:rPr>
                <w:rFonts w:ascii="Segoe UI" w:eastAsia="MS Mincho" w:hAnsi="Segoe UI" w:cs="Segoe UI"/>
                <w:color w:val="FFFFFF"/>
                <w:sz w:val="22"/>
              </w:rPr>
              <w:t>Explanation</w:t>
            </w:r>
          </w:p>
        </w:tc>
      </w:tr>
      <w:tr w:rsidR="00781EA4" w:rsidRPr="00781EA4" w14:paraId="3BEC06BC" w14:textId="77777777">
        <w:trPr>
          <w:cnfStyle w:val="000000100000" w:firstRow="0" w:lastRow="0" w:firstColumn="0" w:lastColumn="0" w:oddVBand="0" w:evenVBand="0" w:oddHBand="1" w:evenHBand="0" w:firstRowFirstColumn="0" w:firstRowLastColumn="0" w:lastRowFirstColumn="0" w:lastRowLastColumn="0"/>
          <w:trHeight w:val="20"/>
        </w:trPr>
        <w:tc>
          <w:tcPr>
            <w:tcW w:w="737" w:type="pct"/>
          </w:tcPr>
          <w:p w14:paraId="1CF09B8C"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sz w:val="22"/>
              </w:rPr>
              <w:t xml:space="preserve">Impact on moderating annual </w:t>
            </w:r>
            <w:r w:rsidRPr="00781EA4">
              <w:rPr>
                <w:rFonts w:ascii="Segoe UI Symbol" w:eastAsia="MS Mincho" w:hAnsi="Segoe UI Symbol" w:cs="Times New Roman"/>
                <w:sz w:val="22"/>
              </w:rPr>
              <w:lastRenderedPageBreak/>
              <w:t>Scheme cost growth</w:t>
            </w:r>
          </w:p>
        </w:tc>
        <w:tc>
          <w:tcPr>
            <w:tcW w:w="587" w:type="pct"/>
          </w:tcPr>
          <w:p w14:paraId="558C002E"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lastRenderedPageBreak/>
              <w:t>-3</w:t>
            </w:r>
          </w:p>
        </w:tc>
        <w:tc>
          <w:tcPr>
            <w:tcW w:w="441" w:type="pct"/>
          </w:tcPr>
          <w:p w14:paraId="76EFD8FF"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+3</w:t>
            </w:r>
          </w:p>
        </w:tc>
        <w:tc>
          <w:tcPr>
            <w:tcW w:w="442" w:type="pct"/>
          </w:tcPr>
          <w:p w14:paraId="6A64AB3D"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589" w:type="pct"/>
          </w:tcPr>
          <w:p w14:paraId="330A4610"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+2</w:t>
            </w:r>
          </w:p>
        </w:tc>
        <w:tc>
          <w:tcPr>
            <w:tcW w:w="2205" w:type="pct"/>
          </w:tcPr>
          <w:p w14:paraId="2C2E93CE"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1</w:t>
            </w:r>
            <w:r w:rsidRPr="00781EA4">
              <w:rPr>
                <w:rFonts w:ascii="Segoe UI Symbol" w:eastAsia="MS Mincho" w:hAnsi="Segoe UI Symbol" w:cs="Times New Roman"/>
                <w:sz w:val="22"/>
              </w:rPr>
              <w:t xml:space="preserve"> would result in NDIS costs continuing to grow well in excess of the original 8 per cent target under </w:t>
            </w:r>
            <w:r w:rsidRPr="00781EA4">
              <w:rPr>
                <w:rFonts w:ascii="Segoe UI Symbol" w:eastAsia="MS Mincho" w:hAnsi="Segoe UI Symbol" w:cs="Times New Roman"/>
                <w:sz w:val="22"/>
              </w:rPr>
              <w:lastRenderedPageBreak/>
              <w:t xml:space="preserve">the </w:t>
            </w:r>
            <w:r w:rsidRPr="00781EA4">
              <w:rPr>
                <w:rFonts w:ascii="Segoe UI Symbol" w:eastAsia="MS Mincho" w:hAnsi="Segoe UI Symbol" w:cs="Times New Roman"/>
                <w:i/>
                <w:sz w:val="22"/>
              </w:rPr>
              <w:t>NDIS Financial Sustainability Framework</w:t>
            </w:r>
            <w:r w:rsidRPr="00781EA4">
              <w:rPr>
                <w:rFonts w:ascii="Segoe UI Symbol" w:eastAsia="MS Mincho" w:hAnsi="Segoe UI Symbol" w:cs="Times New Roman"/>
                <w:sz w:val="22"/>
              </w:rPr>
              <w:t xml:space="preserve"> and also the 5 to 6 per cent, or lower, annual growth rate target agreed by National Cabinet in January 2026. Despite increased focus on implementing a range of sustainability measures over the past five years, the cost of the Scheme has continued to increase at rates significantly above inflation and population growth measures.</w:t>
            </w:r>
          </w:p>
          <w:p w14:paraId="11E8FDF6"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2</w:t>
            </w:r>
            <w:r w:rsidRPr="00781EA4">
              <w:rPr>
                <w:rFonts w:ascii="Segoe UI Symbol" w:eastAsia="MS Mincho" w:hAnsi="Segoe UI Symbol" w:cs="Times New Roman"/>
                <w:sz w:val="22"/>
              </w:rPr>
              <w:t xml:space="preserve"> would make a significant impact in  moderating Scheme cost growth towards the National Cabinet agreed target.</w:t>
            </w:r>
          </w:p>
          <w:p w14:paraId="32637BB8"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3</w:t>
            </w:r>
            <w:r w:rsidRPr="00781EA4">
              <w:rPr>
                <w:rFonts w:ascii="Segoe UI Symbol" w:eastAsia="MS Mincho" w:hAnsi="Segoe UI Symbol" w:cs="Times New Roman"/>
                <w:sz w:val="22"/>
              </w:rPr>
              <w:t xml:space="preserve"> would structurally reduce Scheme costs but would have a smaller impact on the Scheme’s annual cost growth rate once eligibility changes had been fully rolled out.</w:t>
            </w:r>
          </w:p>
          <w:p w14:paraId="2D8E01E9"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4</w:t>
            </w:r>
            <w:r w:rsidRPr="00781EA4">
              <w:rPr>
                <w:rFonts w:ascii="Segoe UI Symbol" w:eastAsia="MS Mincho" w:hAnsi="Segoe UI Symbol" w:cs="Times New Roman"/>
                <w:sz w:val="22"/>
              </w:rPr>
              <w:t xml:space="preserve"> would moderate Scheme cost growth but not to the same extent as Option 2.</w:t>
            </w:r>
          </w:p>
        </w:tc>
      </w:tr>
      <w:tr w:rsidR="00781EA4" w:rsidRPr="00781EA4" w14:paraId="4C1F085F" w14:textId="77777777">
        <w:trPr>
          <w:trHeight w:val="20"/>
        </w:trPr>
        <w:tc>
          <w:tcPr>
            <w:tcW w:w="737" w:type="pct"/>
          </w:tcPr>
          <w:p w14:paraId="68CB31E3"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sz w:val="22"/>
              </w:rPr>
              <w:lastRenderedPageBreak/>
              <w:t>Alignment with the original intent of the Scheme</w:t>
            </w:r>
          </w:p>
        </w:tc>
        <w:tc>
          <w:tcPr>
            <w:tcW w:w="587" w:type="pct"/>
          </w:tcPr>
          <w:p w14:paraId="5645B844"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-2</w:t>
            </w:r>
          </w:p>
        </w:tc>
        <w:tc>
          <w:tcPr>
            <w:tcW w:w="441" w:type="pct"/>
          </w:tcPr>
          <w:p w14:paraId="4BBAEAA2"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+2</w:t>
            </w:r>
          </w:p>
        </w:tc>
        <w:tc>
          <w:tcPr>
            <w:tcW w:w="442" w:type="pct"/>
          </w:tcPr>
          <w:p w14:paraId="5CC83233"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589" w:type="pct"/>
          </w:tcPr>
          <w:p w14:paraId="073AB735"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2205" w:type="pct"/>
          </w:tcPr>
          <w:p w14:paraId="72931636"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1</w:t>
            </w:r>
            <w:r w:rsidRPr="00781EA4">
              <w:rPr>
                <w:rFonts w:ascii="Segoe UI Symbol" w:eastAsia="MS Mincho" w:hAnsi="Segoe UI Symbol" w:cs="Times New Roman"/>
                <w:sz w:val="22"/>
              </w:rPr>
              <w:t xml:space="preserve"> would result in the Scheme continuing to operate beyond its original intent both in terms of eligibility and supports provided.</w:t>
            </w:r>
          </w:p>
          <w:p w14:paraId="0FC80B08"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2</w:t>
            </w:r>
            <w:r w:rsidRPr="00781EA4">
              <w:rPr>
                <w:rFonts w:ascii="Segoe UI Symbol" w:eastAsia="MS Mincho" w:hAnsi="Segoe UI Symbol" w:cs="Times New Roman"/>
                <w:sz w:val="22"/>
              </w:rPr>
              <w:t xml:space="preserve"> would be a significant step towards returning the Scheme to its original intent by tightening access and supports.</w:t>
            </w:r>
          </w:p>
          <w:p w14:paraId="085BFDAA"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Options 3 and 4</w:t>
            </w:r>
            <w:r w:rsidRPr="00781EA4">
              <w:rPr>
                <w:rFonts w:ascii="Segoe UI Symbol" w:eastAsia="MS Mincho" w:hAnsi="Segoe UI Symbol" w:cs="Times New Roman"/>
                <w:sz w:val="22"/>
              </w:rPr>
              <w:t xml:space="preserve"> would include some changes that go towards returning the Scheme to its original intent, but both risk going too far when relied upon in isolation.</w:t>
            </w:r>
          </w:p>
        </w:tc>
      </w:tr>
      <w:tr w:rsidR="00781EA4" w:rsidRPr="00781EA4" w14:paraId="4F87398F" w14:textId="77777777">
        <w:trPr>
          <w:cnfStyle w:val="000000100000" w:firstRow="0" w:lastRow="0" w:firstColumn="0" w:lastColumn="0" w:oddVBand="0" w:evenVBand="0" w:oddHBand="1" w:evenHBand="0" w:firstRowFirstColumn="0" w:firstRowLastColumn="0" w:lastRowFirstColumn="0" w:lastRowLastColumn="0"/>
          <w:trHeight w:val="20"/>
        </w:trPr>
        <w:tc>
          <w:tcPr>
            <w:tcW w:w="737" w:type="pct"/>
          </w:tcPr>
          <w:p w14:paraId="5D910564"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sz w:val="22"/>
              </w:rPr>
              <w:t>Impact on NDIS participants</w:t>
            </w:r>
          </w:p>
        </w:tc>
        <w:tc>
          <w:tcPr>
            <w:tcW w:w="587" w:type="pct"/>
          </w:tcPr>
          <w:p w14:paraId="1F88C836"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0</w:t>
            </w:r>
          </w:p>
        </w:tc>
        <w:tc>
          <w:tcPr>
            <w:tcW w:w="441" w:type="pct"/>
          </w:tcPr>
          <w:p w14:paraId="5D759542"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442" w:type="pct"/>
          </w:tcPr>
          <w:p w14:paraId="02EBF66C"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-2</w:t>
            </w:r>
          </w:p>
        </w:tc>
        <w:tc>
          <w:tcPr>
            <w:tcW w:w="589" w:type="pct"/>
          </w:tcPr>
          <w:p w14:paraId="315940DC"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-2</w:t>
            </w:r>
          </w:p>
        </w:tc>
        <w:tc>
          <w:tcPr>
            <w:tcW w:w="2205" w:type="pct"/>
          </w:tcPr>
          <w:p w14:paraId="481A1788"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1</w:t>
            </w:r>
            <w:r w:rsidRPr="00781EA4">
              <w:rPr>
                <w:rFonts w:ascii="Segoe UI Symbol" w:eastAsia="MS Mincho" w:hAnsi="Segoe UI Symbol" w:cs="Times New Roman"/>
                <w:sz w:val="22"/>
              </w:rPr>
              <w:t xml:space="preserve"> would result in the current issues negatively impacting NDIS participants persisting (inconsistency, inequity etc.). The number of NDIS participants would continue to grow and existing </w:t>
            </w:r>
            <w:r w:rsidRPr="00781EA4">
              <w:rPr>
                <w:rFonts w:ascii="Segoe UI Symbol" w:eastAsia="MS Mincho" w:hAnsi="Segoe UI Symbol" w:cs="Times New Roman"/>
                <w:sz w:val="22"/>
              </w:rPr>
              <w:lastRenderedPageBreak/>
              <w:t xml:space="preserve">participants would remain in the Scheme. </w:t>
            </w:r>
          </w:p>
          <w:p w14:paraId="2C05A48F"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2</w:t>
            </w:r>
            <w:r w:rsidRPr="00781EA4">
              <w:rPr>
                <w:rFonts w:ascii="Segoe UI Symbol" w:eastAsia="MS Mincho" w:hAnsi="Segoe UI Symbol" w:cs="Times New Roman"/>
                <w:sz w:val="22"/>
              </w:rPr>
              <w:t xml:space="preserve"> would reduce the number of NDIS participants and some of the supports participants can receive through the NDIS, while still enabling those with permanent and significant disability to access the Scheme and receive reasonable and necessary supports. Participants who are no longer eligible may continue to receive supports from other services systems as appropriate. Option 2 would reduce the social and community participation funding participants receive by up to 50 per cent and reduce capacity building daily activity funding by up to 10 per cent. This is likely to result in participants increasing budget utilisation, reducing the amount they access these services and/or increasing their use of group based supports. Tightened application of revised reasonable and necessary criteria is likely to result in some participants’ budgets being reduced. A significant change in circumstances being reduced will limit opportunities to change plan funding amounts. </w:t>
            </w:r>
          </w:p>
          <w:p w14:paraId="6F86C7DB"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3</w:t>
            </w:r>
            <w:r w:rsidRPr="00781EA4">
              <w:rPr>
                <w:rFonts w:ascii="Segoe UI Symbol" w:eastAsia="MS Mincho" w:hAnsi="Segoe UI Symbol" w:cs="Times New Roman"/>
                <w:sz w:val="22"/>
              </w:rPr>
              <w:t xml:space="preserve"> would more significantly reduce the number of Scheme participants. It would not impact the supports of participants who remain eligible.</w:t>
            </w:r>
          </w:p>
          <w:p w14:paraId="20AE0875"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4</w:t>
            </w:r>
            <w:r w:rsidRPr="00781EA4">
              <w:rPr>
                <w:rFonts w:ascii="Segoe UI Symbol" w:eastAsia="MS Mincho" w:hAnsi="Segoe UI Symbol" w:cs="Times New Roman"/>
                <w:sz w:val="22"/>
              </w:rPr>
              <w:t xml:space="preserve"> would more significantly reduce the supports participants in the Scheme can receive, without impacting the number of people in the Scheme. A blanket reduction in budgets could result in participants experiencing regression or stasis in </w:t>
            </w:r>
            <w:r w:rsidRPr="00781EA4">
              <w:rPr>
                <w:rFonts w:ascii="Segoe UI Symbol" w:eastAsia="MS Mincho" w:hAnsi="Segoe UI Symbol" w:cs="Times New Roman"/>
                <w:sz w:val="22"/>
              </w:rPr>
              <w:lastRenderedPageBreak/>
              <w:t>daily living skills, and elevate the risks of  neglect and social isolation.</w:t>
            </w:r>
          </w:p>
        </w:tc>
      </w:tr>
      <w:tr w:rsidR="00781EA4" w:rsidRPr="00781EA4" w14:paraId="02C6F728" w14:textId="77777777">
        <w:trPr>
          <w:trHeight w:val="20"/>
        </w:trPr>
        <w:tc>
          <w:tcPr>
            <w:tcW w:w="737" w:type="pct"/>
          </w:tcPr>
          <w:p w14:paraId="11B8009D"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sz w:val="22"/>
              </w:rPr>
              <w:lastRenderedPageBreak/>
              <w:t>Impact on NDIS providers and the NDIS market</w:t>
            </w:r>
          </w:p>
        </w:tc>
        <w:tc>
          <w:tcPr>
            <w:tcW w:w="587" w:type="pct"/>
          </w:tcPr>
          <w:p w14:paraId="5AFC3C75"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0</w:t>
            </w:r>
          </w:p>
        </w:tc>
        <w:tc>
          <w:tcPr>
            <w:tcW w:w="441" w:type="pct"/>
          </w:tcPr>
          <w:p w14:paraId="19A841E7"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442" w:type="pct"/>
          </w:tcPr>
          <w:p w14:paraId="66F4F5E2"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589" w:type="pct"/>
          </w:tcPr>
          <w:p w14:paraId="5E89DD6E" w14:textId="77777777" w:rsidR="00781EA4" w:rsidRPr="00781EA4" w:rsidRDefault="00781EA4" w:rsidP="00781EA4">
            <w:pPr>
              <w:spacing w:after="0" w:line="240" w:lineRule="auto"/>
              <w:jc w:val="center"/>
              <w:rPr>
                <w:rFonts w:ascii="Segoe UI Symbol" w:eastAsia="MS Mincho" w:hAnsi="Segoe UI Symbol" w:cs="Times New Roman"/>
                <w:sz w:val="22"/>
              </w:rPr>
            </w:pPr>
            <w:r w:rsidRPr="00781EA4">
              <w:rPr>
                <w:rFonts w:ascii="Segoe UI Symbol" w:eastAsia="MS Mincho" w:hAnsi="Segoe UI Symbol" w:cs="Times New Roman"/>
                <w:sz w:val="22"/>
              </w:rPr>
              <w:t>-1</w:t>
            </w:r>
          </w:p>
        </w:tc>
        <w:tc>
          <w:tcPr>
            <w:tcW w:w="2205" w:type="pct"/>
          </w:tcPr>
          <w:p w14:paraId="6A00A83D"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1</w:t>
            </w:r>
            <w:r w:rsidRPr="00781EA4">
              <w:rPr>
                <w:rFonts w:ascii="Segoe UI Symbol" w:eastAsia="MS Mincho" w:hAnsi="Segoe UI Symbol" w:cs="Times New Roman"/>
                <w:sz w:val="22"/>
              </w:rPr>
              <w:t xml:space="preserve"> would maintain current conditions for NDIS providers and supply of support. The Scheme would continue to grow at the current rate, increasing demand for supports and services.</w:t>
            </w:r>
          </w:p>
          <w:p w14:paraId="36431FDA"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 2</w:t>
            </w:r>
            <w:r w:rsidRPr="00781EA4">
              <w:rPr>
                <w:rFonts w:ascii="Segoe UI Symbol" w:eastAsia="MS Mincho" w:hAnsi="Segoe UI Symbol" w:cs="Times New Roman"/>
                <w:sz w:val="22"/>
              </w:rPr>
              <w:t xml:space="preserve"> would impact NDIS providers  by reducing the number of participants in the Scheme and the amount of supports available. The magnitude of impact is dependent on the supports reduced and the percentage those supports represent of provider revenue. Smaller providers might be more vulnerable due to smaller buffers, scale, and less diversification, so reductions in supply could result in financial instability and potential market exit.</w:t>
            </w:r>
          </w:p>
          <w:p w14:paraId="4829B30E" w14:textId="77777777" w:rsidR="00781EA4" w:rsidRPr="00781EA4" w:rsidRDefault="00781EA4" w:rsidP="00781EA4">
            <w:pPr>
              <w:spacing w:after="0" w:line="240" w:lineRule="auto"/>
              <w:jc w:val="left"/>
              <w:rPr>
                <w:rFonts w:ascii="Segoe UI Symbol" w:eastAsia="MS Mincho" w:hAnsi="Segoe UI Symbol" w:cs="Times New Roman"/>
                <w:sz w:val="22"/>
              </w:rPr>
            </w:pPr>
            <w:r w:rsidRPr="00781EA4">
              <w:rPr>
                <w:rFonts w:ascii="Segoe UI Symbol" w:eastAsia="MS Mincho" w:hAnsi="Segoe UI Symbol" w:cs="Times New Roman"/>
                <w:b/>
                <w:sz w:val="22"/>
              </w:rPr>
              <w:t>Options 3 and 4</w:t>
            </w:r>
            <w:r w:rsidRPr="00781EA4">
              <w:rPr>
                <w:rFonts w:ascii="Segoe UI Symbol" w:eastAsia="MS Mincho" w:hAnsi="Segoe UI Symbol" w:cs="Times New Roman"/>
                <w:sz w:val="22"/>
              </w:rPr>
              <w:t xml:space="preserve"> would negatively impact NDIS providers by reducing the number of participants in the Scheme and the amount of supports funded. The magnitude of impact is dependent on the supports reduced and the percentage those supports represent of provider revenue. Smaller providers might be more vulnerable due to smaller buffers, scale, and less diversification, so reductions in supply could result in financial instability and potential market exit. </w:t>
            </w:r>
          </w:p>
        </w:tc>
      </w:tr>
    </w:tbl>
    <w:p w14:paraId="26046F8E"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Option 1 – total score of -5</w:t>
      </w:r>
    </w:p>
    <w:p w14:paraId="13387302" w14:textId="77777777" w:rsidR="00781EA4" w:rsidRPr="00781EA4" w:rsidRDefault="00781EA4" w:rsidP="00781EA4">
      <w:pPr>
        <w:spacing w:after="160" w:line="264" w:lineRule="auto"/>
        <w:jc w:val="left"/>
        <w:rPr>
          <w:rFonts w:ascii="Segoe UI Symbol" w:eastAsia="MS Mincho" w:hAnsi="Segoe UI Symbol" w:cs="Times New Roman"/>
          <w:b/>
          <w:bCs/>
          <w:sz w:val="22"/>
          <w:szCs w:val="21"/>
          <w:lang w:val="en-US"/>
        </w:rPr>
      </w:pPr>
      <w:r w:rsidRPr="00781EA4">
        <w:rPr>
          <w:rFonts w:ascii="Segoe UI Symbol" w:eastAsia="MS Mincho" w:hAnsi="Segoe UI Symbol" w:cs="Times New Roman"/>
          <w:b/>
          <w:bCs/>
          <w:sz w:val="22"/>
          <w:szCs w:val="21"/>
          <w:lang w:val="en-US"/>
        </w:rPr>
        <w:t>Option 2 – total score of +3</w:t>
      </w:r>
    </w:p>
    <w:p w14:paraId="77A0C4BA"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Option 3 – total score of -1</w:t>
      </w:r>
    </w:p>
    <w:p w14:paraId="6DA80BD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Option 4 – total score of 0</w:t>
      </w:r>
    </w:p>
    <w:p w14:paraId="62DAB262"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05" w:name="_Toc228353042"/>
      <w:bookmarkStart w:id="106" w:name="_Toc228363338"/>
      <w:bookmarkStart w:id="107" w:name="_Toc228364567"/>
      <w:r w:rsidRPr="00781EA4">
        <w:rPr>
          <w:rFonts w:ascii="Segoe UI Semibold" w:eastAsia="MS Mincho" w:hAnsi="Segoe UI Semibold" w:cs="Segoe UI Symbol"/>
          <w:color w:val="1C2B39"/>
        </w:rPr>
        <w:lastRenderedPageBreak/>
        <w:t>4.1.1 Option 1: Status Quo</w:t>
      </w:r>
      <w:bookmarkEnd w:id="105"/>
      <w:bookmarkEnd w:id="106"/>
      <w:bookmarkEnd w:id="107"/>
    </w:p>
    <w:p w14:paraId="7AFA48DE"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 xml:space="preserve">4.1.1.1 Expected impact on NDIS participants  </w:t>
      </w:r>
    </w:p>
    <w:p w14:paraId="6ECA62B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Without further reform, the number of NDIS participants would continue to grow. At the end of March 2026, there were 774,456 NDIS participants – an 8 per cent increase from 12 months ago.</w:t>
      </w:r>
      <w:r w:rsidRPr="00781EA4">
        <w:rPr>
          <w:rFonts w:ascii="Segoe UI Symbol" w:eastAsia="MS Mincho" w:hAnsi="Segoe UI Symbol" w:cs="Times New Roman"/>
          <w:sz w:val="22"/>
          <w:szCs w:val="21"/>
          <w:vertAlign w:val="superscript"/>
        </w:rPr>
        <w:footnoteReference w:id="113"/>
      </w:r>
      <w:r w:rsidRPr="00781EA4">
        <w:rPr>
          <w:rFonts w:ascii="Segoe UI Symbol" w:eastAsia="MS Mincho" w:hAnsi="Segoe UI Symbol" w:cs="Times New Roman"/>
          <w:sz w:val="22"/>
          <w:szCs w:val="21"/>
        </w:rPr>
        <w:t xml:space="preserve"> In the AFSR 2024-25, the Scheme Actuary estimates that there could be 1.1 million participants in 2034-35.</w:t>
      </w:r>
      <w:r w:rsidRPr="00781EA4">
        <w:rPr>
          <w:rFonts w:ascii="Segoe UI Symbol" w:eastAsia="MS Mincho" w:hAnsi="Segoe UI Symbol" w:cs="Times New Roman"/>
          <w:sz w:val="22"/>
          <w:szCs w:val="21"/>
          <w:vertAlign w:val="superscript"/>
        </w:rPr>
        <w:footnoteReference w:id="114"/>
      </w:r>
      <w:r w:rsidRPr="00781EA4">
        <w:rPr>
          <w:rFonts w:ascii="Segoe UI Symbol" w:eastAsia="MS Mincho" w:hAnsi="Segoe UI Symbol" w:cs="Times New Roman"/>
          <w:sz w:val="22"/>
          <w:szCs w:val="21"/>
        </w:rPr>
        <w:t xml:space="preserve"> The latest projections for 2026-27 Budget estimates that, without further reform, the number of participants could grow to around 900,000 by 2029-30 and 1.2 million by 2036-37.</w:t>
      </w:r>
      <w:r w:rsidRPr="00781EA4">
        <w:rPr>
          <w:rFonts w:ascii="Segoe UI Symbol" w:eastAsia="MS Mincho" w:hAnsi="Segoe UI Symbol" w:cs="Times New Roman"/>
          <w:sz w:val="22"/>
          <w:szCs w:val="21"/>
          <w:vertAlign w:val="superscript"/>
        </w:rPr>
        <w:footnoteReference w:id="115"/>
      </w:r>
    </w:p>
    <w:p w14:paraId="653AAA5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 addition, current issues negatively impacting participants would not be addressed – this includes inconsistency and inequity in decision-making. This option would have a largely adverse impact on efforts to moderate cost growth to a sustainable level and meet the National Cabinet agreed target. Failure to take further action now may also drive the need to make more significant changes in future should costs continue to escalate well above inflation resulting in further damage to the social licence of the Scheme.</w:t>
      </w:r>
    </w:p>
    <w:p w14:paraId="16A51EE0"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4.1.1.2 Expected impact on NDIS providers and the market</w:t>
      </w:r>
      <w:r w:rsidRPr="00781EA4">
        <w:rPr>
          <w:rFonts w:ascii="Segoe UI Semibold" w:eastAsia="MS Gothic" w:hAnsi="Segoe UI Semibold" w:cs="Segoe UI Symbol"/>
          <w:color w:val="004261"/>
          <w:sz w:val="22"/>
          <w:szCs w:val="22"/>
          <w:lang w:val="en-US"/>
        </w:rPr>
        <w:t> </w:t>
      </w:r>
    </w:p>
    <w:p w14:paraId="579E405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Without further reform, demand for NDIS providers and the market and workforce would continue to grow in line with the Scheme, noting demand in the care and support workforce already exceeds, or is close to exceeding, current supply. Major providers continue to report workforce shortages and without change this would continue.</w:t>
      </w:r>
      <w:r w:rsidRPr="00781EA4">
        <w:rPr>
          <w:rFonts w:ascii="Segoe UI Symbol" w:eastAsia="MS Mincho" w:hAnsi="Segoe UI Symbol" w:cs="Times New Roman"/>
          <w:sz w:val="22"/>
          <w:szCs w:val="21"/>
          <w:vertAlign w:val="superscript"/>
        </w:rPr>
        <w:footnoteReference w:id="116"/>
      </w:r>
      <w:r w:rsidRPr="00781EA4">
        <w:rPr>
          <w:rFonts w:ascii="Segoe UI Symbol" w:eastAsia="MS Mincho" w:hAnsi="Segoe UI Symbol" w:cs="Times New Roman"/>
          <w:sz w:val="22"/>
          <w:szCs w:val="21"/>
        </w:rPr>
        <w:t xml:space="preserve"> Demand for supports would remain higher than under the reform options.</w:t>
      </w:r>
    </w:p>
    <w:p w14:paraId="6D17B9C0"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4.1.1.3 Expected impact on government</w:t>
      </w:r>
    </w:p>
    <w:p w14:paraId="423DDAA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Without further reform, the Scheme would continue to grow above the target set by National Cabinet. This would put increasing pressure on governments to find the resources to meet its funding commitments to the NDIS, which would impact funding of other government priorities such as Aged Care, hospitals and pharmaceuticals.</w:t>
      </w:r>
    </w:p>
    <w:p w14:paraId="59FA4C0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In the 12 months to 31 March 2026, total Scheme costs grew by 11.3 per cent.</w:t>
      </w:r>
      <w:r w:rsidRPr="00781EA4">
        <w:rPr>
          <w:rFonts w:ascii="Segoe UI Symbol" w:eastAsia="MS Mincho" w:hAnsi="Segoe UI Symbol" w:cs="Times New Roman"/>
          <w:sz w:val="22"/>
          <w:szCs w:val="21"/>
          <w:vertAlign w:val="superscript"/>
        </w:rPr>
        <w:footnoteReference w:id="117"/>
      </w:r>
      <w:r w:rsidRPr="00781EA4" w:rsidDel="004D0D5A">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This is well in excess of the lower annual growth target of 5 to 6 per cent as agreed by National Cabinet on 30 January 2026. In the AFSR 2024-25, the Scheme Actuary estimates that annual Scheme costs would reach $95.8 billion and represent 2.1 per cent of Gross Domestic Product (GDP) in 2034</w:t>
      </w:r>
      <w:r w:rsidRPr="00781EA4">
        <w:rPr>
          <w:rFonts w:ascii="Segoe UI Symbol" w:eastAsia="MS Mincho" w:hAnsi="Segoe UI Symbol" w:cs="Times New Roman"/>
          <w:sz w:val="22"/>
          <w:szCs w:val="21"/>
        </w:rPr>
        <w:noBreakHyphen/>
        <w:t>35.</w:t>
      </w:r>
      <w:r w:rsidRPr="00781EA4">
        <w:rPr>
          <w:rFonts w:ascii="Segoe UI Symbol" w:eastAsia="MS Mincho" w:hAnsi="Segoe UI Symbol" w:cs="Times New Roman"/>
          <w:sz w:val="22"/>
          <w:szCs w:val="21"/>
          <w:vertAlign w:val="superscript"/>
        </w:rPr>
        <w:footnoteReference w:id="118"/>
      </w:r>
      <w:r w:rsidRPr="00781EA4">
        <w:rPr>
          <w:rFonts w:ascii="Segoe UI Symbol" w:eastAsia="MS Mincho" w:hAnsi="Segoe UI Symbol" w:cs="Times New Roman"/>
          <w:sz w:val="22"/>
          <w:szCs w:val="21"/>
        </w:rPr>
        <w:t xml:space="preserve"> This would be up from 1.7 per cent of GDP in 2025-26, which is already in excess of both Aged Care (1.4 per cent) and the Medicare Benefits Schedule (1.2 per cent).</w:t>
      </w:r>
      <w:r w:rsidRPr="00781EA4">
        <w:rPr>
          <w:rFonts w:ascii="Segoe UI Symbol" w:eastAsia="MS Mincho" w:hAnsi="Segoe UI Symbol" w:cs="Times New Roman"/>
          <w:sz w:val="22"/>
          <w:szCs w:val="21"/>
          <w:vertAlign w:val="superscript"/>
        </w:rPr>
        <w:footnoteReference w:id="119"/>
      </w:r>
    </w:p>
    <w:p w14:paraId="72447393"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latest projections for 2026-27 Budget estimate that, without further reform, Scheme costs could reach $116.7 billion and represent 2.4 per cent of Gross Domestic Product (GDP) in 2036</w:t>
      </w:r>
      <w:r w:rsidRPr="00781EA4">
        <w:rPr>
          <w:rFonts w:ascii="Segoe UI Symbol" w:eastAsia="MS Mincho" w:hAnsi="Segoe UI Symbol" w:cs="Times New Roman"/>
          <w:sz w:val="22"/>
          <w:szCs w:val="21"/>
        </w:rPr>
        <w:noBreakHyphen/>
        <w:t>37</w:t>
      </w:r>
      <w:r w:rsidRPr="00781EA4">
        <w:rPr>
          <w:rFonts w:eastAsia="MS Mincho"/>
          <w:sz w:val="22"/>
          <w:szCs w:val="21"/>
        </w:rPr>
        <w:t>.</w:t>
      </w:r>
      <w:r w:rsidRPr="00781EA4">
        <w:rPr>
          <w:rFonts w:ascii="Segoe UI Symbol" w:eastAsia="MS Mincho" w:hAnsi="Segoe UI Symbol"/>
          <w:sz w:val="22"/>
          <w:szCs w:val="21"/>
          <w:vertAlign w:val="superscript"/>
        </w:rPr>
        <w:footnoteReference w:id="120"/>
      </w:r>
    </w:p>
    <w:p w14:paraId="4712BAF9"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08" w:name="_Toc228363339"/>
      <w:bookmarkStart w:id="109" w:name="_Toc228364568"/>
      <w:bookmarkStart w:id="110" w:name="_Toc228353043"/>
      <w:r w:rsidRPr="00781EA4">
        <w:rPr>
          <w:rFonts w:ascii="Segoe UI Semibold" w:eastAsia="MS Mincho" w:hAnsi="Segoe UI Semibold" w:cs="Segoe UI Symbol"/>
          <w:color w:val="1C2B39"/>
        </w:rPr>
        <w:t>4.1.2 Option 2: A balanced approach of eligibility and support changes for the NDIS</w:t>
      </w:r>
      <w:bookmarkEnd w:id="108"/>
      <w:bookmarkEnd w:id="109"/>
    </w:p>
    <w:bookmarkEnd w:id="110"/>
    <w:p w14:paraId="349BC3F1"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 xml:space="preserve">4.1.2.1 Expected impact on NDIS participants  </w:t>
      </w:r>
    </w:p>
    <w:p w14:paraId="56B8B417"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 xml:space="preserve">Expected impact of strengthening the interpretation of permanent, or likely permanent, impairment </w:t>
      </w:r>
    </w:p>
    <w:p w14:paraId="06E1B16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number of prospective participants affected is unknown. Initial internal analysis conducted by the NDIA broadly estimated that the expanded definition of ‘permanent impairment’ from the Federal Court would have a relatively modest impact in terms of the number actual and prospective NDIS participants that would be effected.</w:t>
      </w:r>
      <w:r w:rsidRPr="00781EA4">
        <w:rPr>
          <w:rFonts w:ascii="Segoe UI Symbol" w:eastAsia="MS Mincho" w:hAnsi="Segoe UI Symbol" w:cs="Times New Roman"/>
          <w:sz w:val="22"/>
          <w:szCs w:val="21"/>
          <w:vertAlign w:val="superscript"/>
        </w:rPr>
        <w:footnoteReference w:id="121"/>
      </w:r>
      <w:r w:rsidRPr="00781EA4">
        <w:rPr>
          <w:rFonts w:ascii="Segoe UI Symbol" w:eastAsia="MS Mincho" w:hAnsi="Segoe UI Symbol" w:cs="Times New Roman"/>
          <w:sz w:val="22"/>
          <w:szCs w:val="21"/>
        </w:rPr>
        <w:t xml:space="preserve"> However, this estimate is highly uncertain, and a point</w:t>
      </w:r>
      <w:r w:rsidRPr="00781EA4">
        <w:rPr>
          <w:rFonts w:ascii="Segoe UI Symbol" w:eastAsia="MS Mincho" w:hAnsi="Segoe UI Symbol" w:cs="Times New Roman"/>
          <w:sz w:val="22"/>
          <w:szCs w:val="21"/>
        </w:rPr>
        <w:noBreakHyphen/>
        <w:t xml:space="preserve">in-time estimate only. It is based on incomplete data, and does not include an unknown number of people with treatable impairments that have never applied for the NDIS. </w:t>
      </w:r>
    </w:p>
    <w:p w14:paraId="1B5F3DC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Detailed actuarial analysis will be neede</w:t>
      </w:r>
      <w:r w:rsidRPr="00781EA4" w:rsidDel="004D286B">
        <w:rPr>
          <w:rFonts w:ascii="Segoe UI Symbol" w:eastAsia="MS Mincho" w:hAnsi="Segoe UI Symbol" w:cs="Times New Roman"/>
          <w:sz w:val="22"/>
          <w:szCs w:val="21"/>
        </w:rPr>
        <w:t xml:space="preserve">d </w:t>
      </w:r>
      <w:r w:rsidRPr="00781EA4">
        <w:rPr>
          <w:rFonts w:ascii="Segoe UI Symbol" w:eastAsia="MS Mincho" w:hAnsi="Segoe UI Symbol" w:cs="Times New Roman"/>
          <w:sz w:val="22"/>
          <w:szCs w:val="21"/>
        </w:rPr>
        <w:t xml:space="preserve">ahead of implementation to fully understand the impact of these changes. </w:t>
      </w:r>
    </w:p>
    <w:p w14:paraId="2FD16C62"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Expected impact of tightening eligibility based on access to other services systems </w:t>
      </w:r>
    </w:p>
    <w:p w14:paraId="1037BFD3" w14:textId="77777777" w:rsidR="00781EA4" w:rsidRPr="00781EA4" w:rsidRDefault="00781EA4" w:rsidP="00781EA4">
      <w:pPr>
        <w:spacing w:after="160" w:line="264" w:lineRule="auto"/>
        <w:jc w:val="left"/>
        <w:rPr>
          <w:rFonts w:ascii="Segoe UI Symbol" w:eastAsia="MS Mincho" w:hAnsi="Segoe UI Symbol" w:cs="Times New Roman"/>
          <w:sz w:val="22"/>
          <w:szCs w:val="21"/>
          <w:highlight w:val="yellow"/>
        </w:rPr>
      </w:pPr>
      <w:r w:rsidRPr="00781EA4">
        <w:rPr>
          <w:rFonts w:ascii="Segoe UI Symbol" w:eastAsia="MS Mincho" w:hAnsi="Segoe UI Symbol" w:cs="Times New Roman"/>
          <w:sz w:val="22"/>
          <w:szCs w:val="21"/>
        </w:rPr>
        <w:t xml:space="preserve">This option is intended to prevent people with disability concurrently accessing the NDIS and other highly similar services or funding. The proposal would apply to prospective participants </w:t>
      </w:r>
      <w:r w:rsidRPr="00781EA4">
        <w:rPr>
          <w:rFonts w:ascii="Segoe UI Symbol" w:eastAsia="MS Mincho" w:hAnsi="Segoe UI Symbol" w:cs="Times New Roman"/>
          <w:sz w:val="22"/>
          <w:szCs w:val="21"/>
        </w:rPr>
        <w:lastRenderedPageBreak/>
        <w:t>only as current participants’ access to supports outside the NDIS is already considered during planning, where duplication of supports would be identified and funding reduced. At 31 March 2026, 8,292 NDIS participants (1.1 per cent) are estimated to be in-receipt of compensation – 3,008 of whom are in receipt of support through state and territory compensation schemes.</w:t>
      </w:r>
      <w:r w:rsidRPr="00781EA4">
        <w:rPr>
          <w:rFonts w:ascii="Segoe UI Symbol" w:eastAsia="MS Mincho" w:hAnsi="Segoe UI Symbol" w:cs="Times New Roman"/>
          <w:sz w:val="22"/>
          <w:szCs w:val="21"/>
          <w:vertAlign w:val="superscript"/>
        </w:rPr>
        <w:footnoteReference w:id="122"/>
      </w:r>
      <w:r w:rsidRPr="00781EA4">
        <w:rPr>
          <w:rFonts w:ascii="Segoe UI Symbol" w:eastAsia="MS Mincho" w:hAnsi="Segoe UI Symbol" w:cs="Times New Roman"/>
          <w:sz w:val="22"/>
          <w:szCs w:val="21"/>
        </w:rPr>
        <w:t xml:space="preserve"> </w:t>
      </w:r>
      <w:r w:rsidRPr="00781EA4" w:rsidDel="00F57F1C">
        <w:rPr>
          <w:rFonts w:ascii="Segoe UI Symbol" w:eastAsia="MS Mincho" w:hAnsi="Segoe UI Symbol" w:cs="Times New Roman"/>
          <w:sz w:val="22"/>
          <w:szCs w:val="21"/>
        </w:rPr>
        <w:t xml:space="preserve"> </w:t>
      </w:r>
    </w:p>
    <w:p w14:paraId="45C6BB6C"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br w:type="page"/>
      </w:r>
    </w:p>
    <w:p w14:paraId="7410F9CB"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lastRenderedPageBreak/>
        <w:t>Figure 5. NDIS Participants with compensation by primary disability –</w:t>
      </w:r>
      <w:r w:rsidRPr="00781EA4" w:rsidDel="00213B0C">
        <w:rPr>
          <w:rFonts w:ascii="Segoe UI Symbol" w:eastAsia="MS Mincho" w:hAnsi="Segoe UI Symbol" w:cs="Times New Roman"/>
          <w:b/>
          <w:bCs/>
          <w:smallCaps/>
          <w:color w:val="4D759C"/>
          <w:sz w:val="22"/>
          <w:szCs w:val="21"/>
        </w:rPr>
        <w:t xml:space="preserve"> </w:t>
      </w:r>
      <w:r w:rsidRPr="00781EA4">
        <w:rPr>
          <w:rFonts w:ascii="Segoe UI Symbol" w:eastAsia="MS Mincho" w:hAnsi="Segoe UI Symbol" w:cs="Times New Roman"/>
          <w:b/>
          <w:bCs/>
          <w:smallCaps/>
          <w:color w:val="4D759C"/>
          <w:sz w:val="22"/>
          <w:szCs w:val="21"/>
        </w:rPr>
        <w:t>31 March 2025</w:t>
      </w:r>
    </w:p>
    <w:tbl>
      <w:tblPr>
        <w:tblStyle w:val="Custom1"/>
        <w:tblW w:w="9639" w:type="dxa"/>
        <w:tblLayout w:type="fixed"/>
        <w:tblLook w:val="04A0" w:firstRow="1" w:lastRow="0" w:firstColumn="1" w:lastColumn="0" w:noHBand="0" w:noVBand="1"/>
        <w:tblCaption w:val="NDIS Participants with compensation by primary disability - 31 December 2025"/>
        <w:tblDescription w:val="Table showing NDIS participants receiving compensation at 31 December 2025 by primary disability type."/>
      </w:tblPr>
      <w:tblGrid>
        <w:gridCol w:w="3676"/>
        <w:gridCol w:w="3118"/>
        <w:gridCol w:w="2824"/>
        <w:gridCol w:w="21"/>
      </w:tblGrid>
      <w:tr w:rsidR="00781EA4" w:rsidRPr="00781EA4" w14:paraId="10983E97" w14:textId="77777777">
        <w:trPr>
          <w:gridAfter w:val="1"/>
          <w:cnfStyle w:val="100000000000" w:firstRow="1" w:lastRow="0" w:firstColumn="0" w:lastColumn="0" w:oddVBand="0" w:evenVBand="0" w:oddHBand="0" w:evenHBand="0" w:firstRowFirstColumn="0" w:firstRowLastColumn="0" w:lastRowFirstColumn="0" w:lastRowLastColumn="0"/>
          <w:wAfter w:w="21" w:type="dxa"/>
          <w:trHeight w:val="330"/>
        </w:trPr>
        <w:tc>
          <w:tcPr>
            <w:tcW w:w="3676" w:type="dxa"/>
            <w:noWrap/>
            <w:hideMark/>
          </w:tcPr>
          <w:p w14:paraId="4A4BDF99"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Primary Disability</w:t>
            </w:r>
          </w:p>
        </w:tc>
        <w:tc>
          <w:tcPr>
            <w:tcW w:w="3118" w:type="dxa"/>
            <w:noWrap/>
            <w:hideMark/>
          </w:tcPr>
          <w:p w14:paraId="5BCDDE5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with compensation at 31 March 2026</w:t>
            </w:r>
          </w:p>
        </w:tc>
        <w:tc>
          <w:tcPr>
            <w:tcW w:w="2824" w:type="dxa"/>
            <w:noWrap/>
            <w:hideMark/>
          </w:tcPr>
          <w:p w14:paraId="03D80082"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Distribution (as a percentage of all participants with compensation)</w:t>
            </w:r>
          </w:p>
        </w:tc>
      </w:tr>
      <w:tr w:rsidR="00781EA4" w:rsidRPr="00781EA4" w14:paraId="750F35E0" w14:textId="77777777">
        <w:trPr>
          <w:cnfStyle w:val="000000100000" w:firstRow="0" w:lastRow="0" w:firstColumn="0" w:lastColumn="0" w:oddVBand="0" w:evenVBand="0" w:oddHBand="1" w:evenHBand="0" w:firstRowFirstColumn="0" w:firstRowLastColumn="0" w:lastRowFirstColumn="0" w:lastRowLastColumn="0"/>
          <w:trHeight w:val="330"/>
        </w:trPr>
        <w:tc>
          <w:tcPr>
            <w:tcW w:w="3676" w:type="dxa"/>
            <w:hideMark/>
          </w:tcPr>
          <w:p w14:paraId="3BA5E5A5"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Acquired Brain Injury (ABI)</w:t>
            </w:r>
          </w:p>
        </w:tc>
        <w:tc>
          <w:tcPr>
            <w:tcW w:w="3118" w:type="dxa"/>
            <w:noWrap/>
            <w:hideMark/>
          </w:tcPr>
          <w:p w14:paraId="6667CD0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2,630</w:t>
            </w:r>
          </w:p>
        </w:tc>
        <w:tc>
          <w:tcPr>
            <w:tcW w:w="2824" w:type="dxa"/>
            <w:gridSpan w:val="2"/>
            <w:noWrap/>
            <w:hideMark/>
          </w:tcPr>
          <w:p w14:paraId="3731301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32%</w:t>
            </w:r>
          </w:p>
        </w:tc>
      </w:tr>
      <w:tr w:rsidR="00781EA4" w:rsidRPr="00781EA4" w14:paraId="5737248C" w14:textId="77777777">
        <w:trPr>
          <w:gridAfter w:val="1"/>
          <w:wAfter w:w="21" w:type="dxa"/>
          <w:trHeight w:val="330"/>
        </w:trPr>
        <w:tc>
          <w:tcPr>
            <w:tcW w:w="3676" w:type="dxa"/>
            <w:hideMark/>
          </w:tcPr>
          <w:p w14:paraId="6392C9CF"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Spinal Cord Injury</w:t>
            </w:r>
          </w:p>
        </w:tc>
        <w:tc>
          <w:tcPr>
            <w:tcW w:w="3118" w:type="dxa"/>
            <w:noWrap/>
            <w:hideMark/>
          </w:tcPr>
          <w:p w14:paraId="1154F8B9"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1,283</w:t>
            </w:r>
          </w:p>
        </w:tc>
        <w:tc>
          <w:tcPr>
            <w:tcW w:w="2824" w:type="dxa"/>
            <w:noWrap/>
            <w:hideMark/>
          </w:tcPr>
          <w:p w14:paraId="03D6819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15%</w:t>
            </w:r>
          </w:p>
        </w:tc>
      </w:tr>
      <w:tr w:rsidR="00781EA4" w:rsidRPr="00781EA4" w14:paraId="79F977B8" w14:textId="77777777">
        <w:trPr>
          <w:cnfStyle w:val="000000100000" w:firstRow="0" w:lastRow="0" w:firstColumn="0" w:lastColumn="0" w:oddVBand="0" w:evenVBand="0" w:oddHBand="1" w:evenHBand="0" w:firstRowFirstColumn="0" w:firstRowLastColumn="0" w:lastRowFirstColumn="0" w:lastRowLastColumn="0"/>
          <w:trHeight w:val="330"/>
        </w:trPr>
        <w:tc>
          <w:tcPr>
            <w:tcW w:w="3676" w:type="dxa"/>
            <w:hideMark/>
          </w:tcPr>
          <w:p w14:paraId="7981F7C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Physical</w:t>
            </w:r>
          </w:p>
        </w:tc>
        <w:tc>
          <w:tcPr>
            <w:tcW w:w="3118" w:type="dxa"/>
            <w:noWrap/>
            <w:hideMark/>
          </w:tcPr>
          <w:p w14:paraId="0A0AB2B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1,226</w:t>
            </w:r>
          </w:p>
        </w:tc>
        <w:tc>
          <w:tcPr>
            <w:tcW w:w="2824" w:type="dxa"/>
            <w:gridSpan w:val="2"/>
            <w:noWrap/>
            <w:hideMark/>
          </w:tcPr>
          <w:p w14:paraId="57768C8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15%</w:t>
            </w:r>
          </w:p>
        </w:tc>
      </w:tr>
      <w:tr w:rsidR="00781EA4" w:rsidRPr="00781EA4" w14:paraId="12E5D34E" w14:textId="77777777">
        <w:trPr>
          <w:gridAfter w:val="1"/>
          <w:wAfter w:w="21" w:type="dxa"/>
          <w:trHeight w:val="330"/>
        </w:trPr>
        <w:tc>
          <w:tcPr>
            <w:tcW w:w="3676" w:type="dxa"/>
            <w:hideMark/>
          </w:tcPr>
          <w:p w14:paraId="7272D0E4"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Psychosocial disability</w:t>
            </w:r>
          </w:p>
        </w:tc>
        <w:tc>
          <w:tcPr>
            <w:tcW w:w="3118" w:type="dxa"/>
            <w:noWrap/>
            <w:hideMark/>
          </w:tcPr>
          <w:p w14:paraId="39C4AF3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1,005</w:t>
            </w:r>
          </w:p>
        </w:tc>
        <w:tc>
          <w:tcPr>
            <w:tcW w:w="2824" w:type="dxa"/>
            <w:noWrap/>
            <w:hideMark/>
          </w:tcPr>
          <w:p w14:paraId="4981C816"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12%</w:t>
            </w:r>
          </w:p>
        </w:tc>
      </w:tr>
      <w:tr w:rsidR="00781EA4" w:rsidRPr="00781EA4" w14:paraId="04BF7689" w14:textId="77777777">
        <w:trPr>
          <w:gridAfter w:val="1"/>
          <w:cnfStyle w:val="000000100000" w:firstRow="0" w:lastRow="0" w:firstColumn="0" w:lastColumn="0" w:oddVBand="0" w:evenVBand="0" w:oddHBand="1" w:evenHBand="0" w:firstRowFirstColumn="0" w:firstRowLastColumn="0" w:lastRowFirstColumn="0" w:lastRowLastColumn="0"/>
          <w:wAfter w:w="21" w:type="dxa"/>
          <w:trHeight w:val="330"/>
        </w:trPr>
        <w:tc>
          <w:tcPr>
            <w:tcW w:w="3676" w:type="dxa"/>
            <w:hideMark/>
          </w:tcPr>
          <w:p w14:paraId="15E80C9D"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Cerebral Palsy</w:t>
            </w:r>
          </w:p>
        </w:tc>
        <w:tc>
          <w:tcPr>
            <w:tcW w:w="3118" w:type="dxa"/>
            <w:noWrap/>
            <w:hideMark/>
          </w:tcPr>
          <w:p w14:paraId="02389C22"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395</w:t>
            </w:r>
          </w:p>
        </w:tc>
        <w:tc>
          <w:tcPr>
            <w:tcW w:w="2824" w:type="dxa"/>
            <w:noWrap/>
            <w:hideMark/>
          </w:tcPr>
          <w:p w14:paraId="50CA8790"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w:t>
            </w:r>
          </w:p>
        </w:tc>
      </w:tr>
      <w:tr w:rsidR="00781EA4" w:rsidRPr="00781EA4" w14:paraId="774BA4DE" w14:textId="77777777">
        <w:trPr>
          <w:gridAfter w:val="1"/>
          <w:wAfter w:w="21" w:type="dxa"/>
          <w:trHeight w:val="330"/>
        </w:trPr>
        <w:tc>
          <w:tcPr>
            <w:tcW w:w="3676" w:type="dxa"/>
            <w:hideMark/>
          </w:tcPr>
          <w:p w14:paraId="40331A5F"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Intellectual Disability</w:t>
            </w:r>
          </w:p>
        </w:tc>
        <w:tc>
          <w:tcPr>
            <w:tcW w:w="3118" w:type="dxa"/>
            <w:noWrap/>
            <w:hideMark/>
          </w:tcPr>
          <w:p w14:paraId="0387759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339</w:t>
            </w:r>
          </w:p>
        </w:tc>
        <w:tc>
          <w:tcPr>
            <w:tcW w:w="2824" w:type="dxa"/>
            <w:noWrap/>
            <w:hideMark/>
          </w:tcPr>
          <w:p w14:paraId="7EB816B2"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w:t>
            </w:r>
          </w:p>
        </w:tc>
      </w:tr>
      <w:tr w:rsidR="00781EA4" w:rsidRPr="00781EA4" w14:paraId="70E98C83" w14:textId="77777777">
        <w:trPr>
          <w:gridAfter w:val="1"/>
          <w:cnfStyle w:val="000000100000" w:firstRow="0" w:lastRow="0" w:firstColumn="0" w:lastColumn="0" w:oddVBand="0" w:evenVBand="0" w:oddHBand="1" w:evenHBand="0" w:firstRowFirstColumn="0" w:firstRowLastColumn="0" w:lastRowFirstColumn="0" w:lastRowLastColumn="0"/>
          <w:wAfter w:w="21" w:type="dxa"/>
          <w:trHeight w:val="330"/>
        </w:trPr>
        <w:tc>
          <w:tcPr>
            <w:tcW w:w="3676" w:type="dxa"/>
            <w:hideMark/>
          </w:tcPr>
          <w:p w14:paraId="2C00E2BE"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Autism</w:t>
            </w:r>
          </w:p>
        </w:tc>
        <w:tc>
          <w:tcPr>
            <w:tcW w:w="3118" w:type="dxa"/>
            <w:noWrap/>
            <w:hideMark/>
          </w:tcPr>
          <w:p w14:paraId="390763D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225</w:t>
            </w:r>
          </w:p>
        </w:tc>
        <w:tc>
          <w:tcPr>
            <w:tcW w:w="2824" w:type="dxa"/>
            <w:noWrap/>
            <w:hideMark/>
          </w:tcPr>
          <w:p w14:paraId="6B8F3B79"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w:t>
            </w:r>
          </w:p>
        </w:tc>
      </w:tr>
      <w:tr w:rsidR="00781EA4" w:rsidRPr="00781EA4" w14:paraId="30A9E163" w14:textId="77777777">
        <w:trPr>
          <w:gridAfter w:val="1"/>
          <w:wAfter w:w="21" w:type="dxa"/>
          <w:trHeight w:val="330"/>
        </w:trPr>
        <w:tc>
          <w:tcPr>
            <w:tcW w:w="3676" w:type="dxa"/>
            <w:hideMark/>
          </w:tcPr>
          <w:p w14:paraId="4AC06BA9"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Neurological</w:t>
            </w:r>
          </w:p>
        </w:tc>
        <w:tc>
          <w:tcPr>
            <w:tcW w:w="3118" w:type="dxa"/>
            <w:noWrap/>
            <w:hideMark/>
          </w:tcPr>
          <w:p w14:paraId="52EF05C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194</w:t>
            </w:r>
          </w:p>
        </w:tc>
        <w:tc>
          <w:tcPr>
            <w:tcW w:w="2824" w:type="dxa"/>
            <w:noWrap/>
            <w:hideMark/>
          </w:tcPr>
          <w:p w14:paraId="36BDF69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w:t>
            </w:r>
          </w:p>
        </w:tc>
      </w:tr>
      <w:tr w:rsidR="00781EA4" w:rsidRPr="00781EA4" w14:paraId="514F7B30" w14:textId="77777777">
        <w:trPr>
          <w:gridAfter w:val="1"/>
          <w:cnfStyle w:val="000000100000" w:firstRow="0" w:lastRow="0" w:firstColumn="0" w:lastColumn="0" w:oddVBand="0" w:evenVBand="0" w:oddHBand="1" w:evenHBand="0" w:firstRowFirstColumn="0" w:firstRowLastColumn="0" w:lastRowFirstColumn="0" w:lastRowLastColumn="0"/>
          <w:wAfter w:w="21" w:type="dxa"/>
          <w:trHeight w:val="330"/>
        </w:trPr>
        <w:tc>
          <w:tcPr>
            <w:tcW w:w="3676" w:type="dxa"/>
            <w:hideMark/>
          </w:tcPr>
          <w:p w14:paraId="00386757"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Stroke</w:t>
            </w:r>
          </w:p>
        </w:tc>
        <w:tc>
          <w:tcPr>
            <w:tcW w:w="3118" w:type="dxa"/>
            <w:noWrap/>
            <w:hideMark/>
          </w:tcPr>
          <w:p w14:paraId="0EE115F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193</w:t>
            </w:r>
          </w:p>
        </w:tc>
        <w:tc>
          <w:tcPr>
            <w:tcW w:w="2824" w:type="dxa"/>
            <w:noWrap/>
            <w:hideMark/>
          </w:tcPr>
          <w:p w14:paraId="6C13DE99"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w:t>
            </w:r>
          </w:p>
        </w:tc>
      </w:tr>
      <w:tr w:rsidR="00781EA4" w:rsidRPr="00781EA4" w14:paraId="1D7E81B8" w14:textId="77777777">
        <w:trPr>
          <w:gridAfter w:val="1"/>
          <w:wAfter w:w="21" w:type="dxa"/>
          <w:trHeight w:val="330"/>
        </w:trPr>
        <w:tc>
          <w:tcPr>
            <w:tcW w:w="3676" w:type="dxa"/>
            <w:hideMark/>
          </w:tcPr>
          <w:p w14:paraId="7135CA29"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Visual Impairment</w:t>
            </w:r>
          </w:p>
        </w:tc>
        <w:tc>
          <w:tcPr>
            <w:tcW w:w="3118" w:type="dxa"/>
            <w:noWrap/>
            <w:hideMark/>
          </w:tcPr>
          <w:p w14:paraId="37996C0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130</w:t>
            </w:r>
          </w:p>
        </w:tc>
        <w:tc>
          <w:tcPr>
            <w:tcW w:w="2824" w:type="dxa"/>
            <w:noWrap/>
            <w:hideMark/>
          </w:tcPr>
          <w:p w14:paraId="13D2EA98"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w:t>
            </w:r>
          </w:p>
        </w:tc>
      </w:tr>
      <w:tr w:rsidR="00781EA4" w:rsidRPr="00781EA4" w14:paraId="741C17BD" w14:textId="77777777">
        <w:trPr>
          <w:gridAfter w:val="1"/>
          <w:cnfStyle w:val="000000100000" w:firstRow="0" w:lastRow="0" w:firstColumn="0" w:lastColumn="0" w:oddVBand="0" w:evenVBand="0" w:oddHBand="1" w:evenHBand="0" w:firstRowFirstColumn="0" w:firstRowLastColumn="0" w:lastRowFirstColumn="0" w:lastRowLastColumn="0"/>
          <w:wAfter w:w="21" w:type="dxa"/>
          <w:trHeight w:val="330"/>
        </w:trPr>
        <w:tc>
          <w:tcPr>
            <w:tcW w:w="3676" w:type="dxa"/>
            <w:hideMark/>
          </w:tcPr>
          <w:p w14:paraId="194321AC"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Hearing Impairment</w:t>
            </w:r>
          </w:p>
        </w:tc>
        <w:tc>
          <w:tcPr>
            <w:tcW w:w="3118" w:type="dxa"/>
            <w:noWrap/>
            <w:hideMark/>
          </w:tcPr>
          <w:p w14:paraId="3F6F954E"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96</w:t>
            </w:r>
          </w:p>
        </w:tc>
        <w:tc>
          <w:tcPr>
            <w:tcW w:w="2824" w:type="dxa"/>
            <w:noWrap/>
            <w:hideMark/>
          </w:tcPr>
          <w:p w14:paraId="36BFB8A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w:t>
            </w:r>
          </w:p>
        </w:tc>
      </w:tr>
      <w:tr w:rsidR="00781EA4" w:rsidRPr="00781EA4" w14:paraId="6A48CE95" w14:textId="77777777">
        <w:trPr>
          <w:gridAfter w:val="1"/>
          <w:wAfter w:w="21" w:type="dxa"/>
          <w:trHeight w:val="330"/>
        </w:trPr>
        <w:tc>
          <w:tcPr>
            <w:tcW w:w="3676" w:type="dxa"/>
            <w:hideMark/>
          </w:tcPr>
          <w:p w14:paraId="74C7A086"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Multiple Sclerosis</w:t>
            </w:r>
          </w:p>
        </w:tc>
        <w:tc>
          <w:tcPr>
            <w:tcW w:w="3118" w:type="dxa"/>
            <w:noWrap/>
            <w:hideMark/>
          </w:tcPr>
          <w:p w14:paraId="2966200E"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64</w:t>
            </w:r>
          </w:p>
        </w:tc>
        <w:tc>
          <w:tcPr>
            <w:tcW w:w="2824" w:type="dxa"/>
            <w:noWrap/>
            <w:hideMark/>
          </w:tcPr>
          <w:p w14:paraId="4DE877C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w:t>
            </w:r>
          </w:p>
        </w:tc>
      </w:tr>
      <w:tr w:rsidR="00781EA4" w:rsidRPr="00781EA4" w14:paraId="730D6A48" w14:textId="77777777">
        <w:trPr>
          <w:gridAfter w:val="1"/>
          <w:cnfStyle w:val="000000100000" w:firstRow="0" w:lastRow="0" w:firstColumn="0" w:lastColumn="0" w:oddVBand="0" w:evenVBand="0" w:oddHBand="1" w:evenHBand="0" w:firstRowFirstColumn="0" w:firstRowLastColumn="0" w:lastRowFirstColumn="0" w:lastRowLastColumn="0"/>
          <w:wAfter w:w="21" w:type="dxa"/>
          <w:trHeight w:val="330"/>
        </w:trPr>
        <w:tc>
          <w:tcPr>
            <w:tcW w:w="3676" w:type="dxa"/>
          </w:tcPr>
          <w:p w14:paraId="062A258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w:t>
            </w:r>
            <w:r w:rsidRPr="00781EA4">
              <w:rPr>
                <w:rFonts w:ascii="Segoe UI Symbol" w:eastAsia="MS Mincho" w:hAnsi="Segoe UI Symbol" w:cs="Times New Roman"/>
                <w:sz w:val="22"/>
                <w:szCs w:val="21"/>
                <w:vertAlign w:val="superscript"/>
              </w:rPr>
              <w:footnoteReference w:id="123"/>
            </w:r>
          </w:p>
        </w:tc>
        <w:tc>
          <w:tcPr>
            <w:tcW w:w="3118" w:type="dxa"/>
            <w:noWrap/>
          </w:tcPr>
          <w:p w14:paraId="19EED8D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512</w:t>
            </w:r>
          </w:p>
        </w:tc>
        <w:tc>
          <w:tcPr>
            <w:tcW w:w="2824" w:type="dxa"/>
            <w:noWrap/>
          </w:tcPr>
          <w:p w14:paraId="7B01119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w:t>
            </w:r>
          </w:p>
        </w:tc>
      </w:tr>
      <w:tr w:rsidR="00781EA4" w:rsidRPr="00781EA4" w14:paraId="50511031" w14:textId="77777777">
        <w:trPr>
          <w:trHeight w:val="330"/>
        </w:trPr>
        <w:tc>
          <w:tcPr>
            <w:tcW w:w="3676" w:type="dxa"/>
            <w:hideMark/>
          </w:tcPr>
          <w:p w14:paraId="64B3397A" w14:textId="77777777" w:rsidR="00781EA4" w:rsidRPr="00781EA4" w:rsidRDefault="00781EA4" w:rsidP="00781EA4">
            <w:pPr>
              <w:spacing w:after="0" w:line="264" w:lineRule="auto"/>
              <w:jc w:val="left"/>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Total</w:t>
            </w:r>
          </w:p>
        </w:tc>
        <w:tc>
          <w:tcPr>
            <w:tcW w:w="3118" w:type="dxa"/>
            <w:noWrap/>
            <w:hideMark/>
          </w:tcPr>
          <w:p w14:paraId="4AB0D7C2"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8,292</w:t>
            </w:r>
          </w:p>
        </w:tc>
        <w:tc>
          <w:tcPr>
            <w:tcW w:w="2845" w:type="dxa"/>
            <w:gridSpan w:val="2"/>
            <w:noWrap/>
            <w:hideMark/>
          </w:tcPr>
          <w:p w14:paraId="7D521087"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100%</w:t>
            </w:r>
          </w:p>
        </w:tc>
      </w:tr>
    </w:tbl>
    <w:p w14:paraId="50E6F919"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47EF10F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It should be noted that the Agency does not directly record the impairment for which compensation has been provided. The NDIA defines primary disability as the impairment that has the greatest impact on participant’s day-to-day functioning.  This means some prospective NDIS participants who have received compensation will still be able to access the scheme for support related to a different impairment. In reality, the numbers of prospective participants excluded from the scheme as a result of these changes will likely be lower once disabilities that meet the access criteria are considered.</w:t>
      </w:r>
    </w:p>
    <w:p w14:paraId="396BC31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Of all NDIS participants in receipt of compensation, 63 per cent are male, 36 per cent are female, and 1 per cent have not identified or disclosed their gender. Similar to the wider NDIS population, 8 per cent of participants receiving compensation identify as First Nations, and 9 per cent identify as Culturally and Linguistically Diverse.  The majority of participants live in major cities (63 per cent), and only 2 per cent reside in remote or very remote locations.</w:t>
      </w:r>
      <w:r w:rsidRPr="00781EA4">
        <w:rPr>
          <w:rFonts w:ascii="Segoe UI Symbol" w:eastAsia="MS Mincho" w:hAnsi="Segoe UI Symbol" w:cs="Times New Roman"/>
          <w:sz w:val="22"/>
          <w:szCs w:val="21"/>
          <w:vertAlign w:val="superscript"/>
        </w:rPr>
        <w:footnoteReference w:id="124"/>
      </w:r>
    </w:p>
    <w:p w14:paraId="7628ACA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proposal is intended to limit the number of instances where a person becomes eligible for the Scheme, and</w:t>
      </w:r>
      <w:r w:rsidRPr="00781EA4" w:rsidDel="00416B96">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receives no (or very little) support under the Scheme on account of already having access to other services. The practical impact of these changes on the supports and services that people with disability can access from a whole-of-system perspective is, therefore, expected to be limited.</w:t>
      </w:r>
    </w:p>
    <w:p w14:paraId="1175B98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Alternative service systems would include state and territory compensation schemes (workplace and motor vehicle accident compensation schemes). According to Safe Work Australia, there were 146,700 serious work claims across Australia in 2023-24 (the last year data is available) with a median compensation paid of $16,300.</w:t>
      </w:r>
      <w:r w:rsidRPr="00781EA4">
        <w:rPr>
          <w:rFonts w:ascii="Segoe UI Symbol" w:eastAsia="MS Mincho" w:hAnsi="Segoe UI Symbol" w:cs="Times New Roman"/>
          <w:sz w:val="22"/>
          <w:szCs w:val="21"/>
          <w:vertAlign w:val="superscript"/>
        </w:rPr>
        <w:footnoteReference w:id="125"/>
      </w:r>
      <w:r w:rsidRPr="00781EA4">
        <w:rPr>
          <w:rFonts w:ascii="Segoe UI Symbol" w:eastAsia="MS Mincho" w:hAnsi="Segoe UI Symbol" w:cs="Times New Roman"/>
          <w:sz w:val="22"/>
          <w:szCs w:val="21"/>
        </w:rPr>
        <w:t xml:space="preserve"> In terms of motor vehicle accidents, the Bureau of Infrastructure and Transport Research Economics estimates that in 2020, 3,819 people suffered disability as a result of road crashes.</w:t>
      </w:r>
      <w:r w:rsidRPr="00781EA4">
        <w:rPr>
          <w:rFonts w:ascii="Segoe UI Symbol" w:eastAsia="MS Mincho" w:hAnsi="Segoe UI Symbol" w:cs="Times New Roman"/>
          <w:sz w:val="22"/>
          <w:szCs w:val="21"/>
          <w:vertAlign w:val="superscript"/>
        </w:rPr>
        <w:footnoteReference w:id="126"/>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vertAlign w:val="superscript"/>
        </w:rPr>
        <w:footnoteReference w:id="127"/>
      </w:r>
      <w:r w:rsidRPr="00781EA4">
        <w:rPr>
          <w:rFonts w:ascii="Segoe UI Symbol" w:eastAsia="MS Mincho" w:hAnsi="Segoe UI Symbol" w:cs="Times New Roman"/>
          <w:sz w:val="22"/>
          <w:szCs w:val="21"/>
        </w:rPr>
        <w:t xml:space="preserve"> Unlike serious work injury claims, there is no central collection of statistics on the number of motor vehicle accident claims across Australia. The impacts are therefore anticipated to occur only to prospective participants who have received compensation. </w:t>
      </w:r>
    </w:p>
    <w:p w14:paraId="6C5B1E9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It should be noted that states and territory motor vehicle insurance provides differing coverage, including in terms of running fault/no-fault schemes. This means that some people who are at fault in a motor-vehicle collision ,would remain eligible for the NDIS in some jurisdictions. </w:t>
      </w:r>
    </w:p>
    <w:p w14:paraId="7EB0BF85"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Expected impact of limiting unscheduled reassessments</w:t>
      </w:r>
    </w:p>
    <w:p w14:paraId="5DB0548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Limiting </w:t>
      </w:r>
      <w:r w:rsidRPr="00781EA4">
        <w:rPr>
          <w:rFonts w:ascii="Segoe UI Symbol" w:eastAsia="MS Mincho" w:hAnsi="Segoe UI Symbol" w:cs="Times New Roman"/>
          <w:bCs/>
          <w:sz w:val="22"/>
          <w:szCs w:val="21"/>
        </w:rPr>
        <w:t xml:space="preserve">who may initiate and the circumstances in which </w:t>
      </w:r>
      <w:r w:rsidRPr="00781EA4">
        <w:rPr>
          <w:rFonts w:ascii="Segoe UI Symbol" w:eastAsia="MS Mincho" w:hAnsi="Segoe UI Symbol" w:cs="Times New Roman"/>
          <w:sz w:val="22"/>
          <w:szCs w:val="21"/>
        </w:rPr>
        <w:t>unscheduled reassessments</w:t>
      </w:r>
      <w:r w:rsidRPr="00781EA4">
        <w:rPr>
          <w:rFonts w:ascii="Segoe UI Symbol" w:eastAsia="MS Mincho" w:hAnsi="Segoe UI Symbol" w:cs="Times New Roman"/>
          <w:bCs/>
          <w:sz w:val="22"/>
          <w:szCs w:val="21"/>
        </w:rPr>
        <w:t xml:space="preserve"> can be requested will </w:t>
      </w:r>
      <w:r w:rsidRPr="00781EA4">
        <w:rPr>
          <w:rFonts w:ascii="Segoe UI Symbol" w:eastAsia="MS Mincho" w:hAnsi="Segoe UI Symbol" w:cs="Times New Roman"/>
          <w:sz w:val="22"/>
          <w:szCs w:val="21"/>
        </w:rPr>
        <w:t xml:space="preserve">reduce the frequency of participants requesting and having changes made to their plan. In 2025, 16 per cent of the NDIS population had at least one unscheduled </w:t>
      </w:r>
      <w:r w:rsidRPr="00781EA4">
        <w:rPr>
          <w:rFonts w:ascii="Segoe UI Symbol" w:eastAsia="MS Mincho" w:hAnsi="Segoe UI Symbol" w:cs="Times New Roman"/>
          <w:sz w:val="22"/>
          <w:szCs w:val="21"/>
        </w:rPr>
        <w:lastRenderedPageBreak/>
        <w:t>reassessment, indicating potentially high rates of changing support needs.</w:t>
      </w:r>
      <w:r w:rsidRPr="00781EA4">
        <w:rPr>
          <w:rFonts w:ascii="Segoe UI Symbol" w:eastAsia="MS Mincho" w:hAnsi="Segoe UI Symbol" w:cs="Times New Roman"/>
          <w:sz w:val="22"/>
          <w:szCs w:val="21"/>
          <w:vertAlign w:val="superscript"/>
        </w:rPr>
        <w:footnoteReference w:id="128"/>
      </w:r>
      <w:r w:rsidRPr="00781EA4">
        <w:rPr>
          <w:rFonts w:ascii="Segoe UI Symbol" w:eastAsia="MS Mincho" w:hAnsi="Segoe UI Symbol" w:cs="Times New Roman"/>
          <w:sz w:val="22"/>
          <w:szCs w:val="21"/>
        </w:rPr>
        <w:t xml:space="preserve"> While higher, the differences in proportion for First Nations participants, Culturally and Linguistically Diverse participants, participants in remote and very Australia and female participants are more marginal in comparison (see </w:t>
      </w:r>
      <w:r w:rsidRPr="00781EA4">
        <w:rPr>
          <w:rFonts w:ascii="Segoe UI Symbol" w:eastAsia="MS Mincho" w:hAnsi="Segoe UI Symbol" w:cs="Times New Roman"/>
          <w:sz w:val="22"/>
          <w:szCs w:val="21"/>
        </w:rPr>
        <w:fldChar w:fldCharType="begin"/>
      </w:r>
      <w:r w:rsidRPr="00781EA4">
        <w:rPr>
          <w:rFonts w:ascii="Segoe UI Symbol" w:eastAsia="MS Mincho" w:hAnsi="Segoe UI Symbol" w:cs="Times New Roman"/>
          <w:sz w:val="22"/>
          <w:szCs w:val="21"/>
        </w:rPr>
        <w:instrText xml:space="preserve"> REF _Ref228890455 \h </w:instrText>
      </w:r>
      <w:r w:rsidRPr="00781EA4">
        <w:rPr>
          <w:rFonts w:ascii="Segoe UI Symbol" w:eastAsia="MS Mincho" w:hAnsi="Segoe UI Symbol" w:cs="Times New Roman"/>
          <w:sz w:val="22"/>
          <w:szCs w:val="21"/>
        </w:rPr>
      </w:r>
      <w:r w:rsidRPr="00781EA4">
        <w:rPr>
          <w:rFonts w:ascii="Segoe UI Symbol" w:eastAsia="MS Mincho" w:hAnsi="Segoe UI Symbol" w:cs="Times New Roman"/>
          <w:sz w:val="22"/>
          <w:szCs w:val="21"/>
        </w:rPr>
        <w:fldChar w:fldCharType="separate"/>
      </w:r>
      <w:r w:rsidRPr="00781EA4">
        <w:rPr>
          <w:rFonts w:ascii="Segoe UI Symbol" w:eastAsia="MS Mincho" w:hAnsi="Segoe UI Symbol" w:cs="Times New Roman"/>
          <w:sz w:val="22"/>
          <w:szCs w:val="21"/>
        </w:rPr>
        <w:t xml:space="preserve">Figure </w:t>
      </w:r>
      <w:r w:rsidRPr="00781EA4">
        <w:rPr>
          <w:rFonts w:ascii="Segoe UI Symbol" w:eastAsia="MS Mincho" w:hAnsi="Segoe UI Symbol" w:cs="Times New Roman"/>
          <w:sz w:val="22"/>
          <w:szCs w:val="21"/>
        </w:rPr>
        <w:fldChar w:fldCharType="end"/>
      </w:r>
      <w:r w:rsidRPr="00781EA4">
        <w:rPr>
          <w:rFonts w:ascii="Segoe UI Symbol" w:eastAsia="MS Mincho" w:hAnsi="Segoe UI Symbol" w:cs="Times New Roman"/>
          <w:sz w:val="22"/>
          <w:szCs w:val="21"/>
        </w:rPr>
        <w:t xml:space="preserve">6). </w:t>
      </w:r>
    </w:p>
    <w:p w14:paraId="50A727E4"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bookmarkStart w:id="111" w:name="_Ref228890455"/>
      <w:r w:rsidRPr="00781EA4">
        <w:rPr>
          <w:rFonts w:ascii="Segoe UI Symbol" w:eastAsia="MS Mincho" w:hAnsi="Segoe UI Symbol" w:cs="Times New Roman"/>
          <w:b/>
          <w:bCs/>
          <w:smallCaps/>
          <w:color w:val="4D759C"/>
          <w:sz w:val="22"/>
          <w:szCs w:val="21"/>
        </w:rPr>
        <w:t xml:space="preserve">Figure </w:t>
      </w:r>
      <w:bookmarkEnd w:id="111"/>
      <w:r w:rsidRPr="00781EA4">
        <w:rPr>
          <w:rFonts w:ascii="Segoe UI Symbol" w:eastAsia="MS Mincho" w:hAnsi="Segoe UI Symbol" w:cs="Times New Roman"/>
          <w:b/>
          <w:bCs/>
          <w:smallCaps/>
          <w:color w:val="4D759C"/>
          <w:sz w:val="22"/>
          <w:szCs w:val="21"/>
        </w:rPr>
        <w:t>6 Participants with at least one unscheduled reassessment in 2025</w:t>
      </w:r>
      <w:r w:rsidRPr="00781EA4">
        <w:rPr>
          <w:rFonts w:ascii="Segoe UI Symbol" w:eastAsia="MS Mincho" w:hAnsi="Segoe UI Symbol" w:cs="Times New Roman"/>
          <w:b/>
          <w:bCs/>
          <w:smallCaps/>
          <w:color w:val="4D759C"/>
          <w:sz w:val="22"/>
          <w:szCs w:val="21"/>
          <w:vertAlign w:val="superscript"/>
        </w:rPr>
        <w:footnoteReference w:id="129"/>
      </w:r>
    </w:p>
    <w:tbl>
      <w:tblPr>
        <w:tblStyle w:val="Custom1"/>
        <w:tblW w:w="9600" w:type="dxa"/>
        <w:tblLook w:val="04A0" w:firstRow="1" w:lastRow="0" w:firstColumn="1" w:lastColumn="0" w:noHBand="0" w:noVBand="1"/>
        <w:tblCaption w:val="Participants with at least one unscheduled reassessment in 2025."/>
        <w:tblDescription w:val="Table showing the number of NDIS participants with at least one unscheduled reassessment in 2025."/>
      </w:tblPr>
      <w:tblGrid>
        <w:gridCol w:w="2835"/>
        <w:gridCol w:w="2255"/>
        <w:gridCol w:w="2255"/>
        <w:gridCol w:w="2255"/>
      </w:tblGrid>
      <w:tr w:rsidR="00781EA4" w:rsidRPr="00781EA4" w14:paraId="6E045751" w14:textId="77777777">
        <w:trPr>
          <w:cnfStyle w:val="100000000000" w:firstRow="1" w:lastRow="0" w:firstColumn="0" w:lastColumn="0" w:oddVBand="0" w:evenVBand="0" w:oddHBand="0" w:evenHBand="0" w:firstRowFirstColumn="0" w:firstRowLastColumn="0" w:lastRowFirstColumn="0" w:lastRowLastColumn="0"/>
        </w:trPr>
        <w:tc>
          <w:tcPr>
            <w:tcW w:w="2835" w:type="dxa"/>
          </w:tcPr>
          <w:p w14:paraId="37B22AC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Cohort</w:t>
            </w:r>
          </w:p>
        </w:tc>
        <w:tc>
          <w:tcPr>
            <w:tcW w:w="2255" w:type="dxa"/>
          </w:tcPr>
          <w:p w14:paraId="4920AD3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with at least one unscheduled reassessment in the year</w:t>
            </w:r>
          </w:p>
        </w:tc>
        <w:tc>
          <w:tcPr>
            <w:tcW w:w="2255" w:type="dxa"/>
          </w:tcPr>
          <w:p w14:paraId="05A1563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Scheme population at the end of the year</w:t>
            </w:r>
          </w:p>
        </w:tc>
        <w:tc>
          <w:tcPr>
            <w:tcW w:w="2255" w:type="dxa"/>
          </w:tcPr>
          <w:p w14:paraId="197664C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Incidence of unscheduled reassessment in the year</w:t>
            </w:r>
          </w:p>
        </w:tc>
      </w:tr>
      <w:tr w:rsidR="00781EA4" w:rsidRPr="00781EA4" w14:paraId="74838878" w14:textId="77777777">
        <w:trPr>
          <w:cnfStyle w:val="000000100000" w:firstRow="0" w:lastRow="0" w:firstColumn="0" w:lastColumn="0" w:oddVBand="0" w:evenVBand="0" w:oddHBand="1" w:evenHBand="0" w:firstRowFirstColumn="0" w:firstRowLastColumn="0" w:lastRowFirstColumn="0" w:lastRowLastColumn="0"/>
        </w:trPr>
        <w:tc>
          <w:tcPr>
            <w:tcW w:w="2835" w:type="dxa"/>
          </w:tcPr>
          <w:p w14:paraId="3796AD65"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First Nations participants</w:t>
            </w:r>
          </w:p>
        </w:tc>
        <w:tc>
          <w:tcPr>
            <w:tcW w:w="2255" w:type="dxa"/>
          </w:tcPr>
          <w:p w14:paraId="2A86D5F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2"/>
              </w:rPr>
              <w:t>10,921</w:t>
            </w:r>
          </w:p>
        </w:tc>
        <w:tc>
          <w:tcPr>
            <w:tcW w:w="2255" w:type="dxa"/>
          </w:tcPr>
          <w:p w14:paraId="11CBD34E"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63,381</w:t>
            </w:r>
          </w:p>
        </w:tc>
        <w:tc>
          <w:tcPr>
            <w:tcW w:w="2255" w:type="dxa"/>
          </w:tcPr>
          <w:p w14:paraId="53761800"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17%</w:t>
            </w:r>
          </w:p>
        </w:tc>
      </w:tr>
      <w:tr w:rsidR="00781EA4" w:rsidRPr="00781EA4" w14:paraId="2909EBD6" w14:textId="77777777">
        <w:tc>
          <w:tcPr>
            <w:tcW w:w="2835" w:type="dxa"/>
          </w:tcPr>
          <w:p w14:paraId="751766F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Female participants</w:t>
            </w:r>
          </w:p>
        </w:tc>
        <w:tc>
          <w:tcPr>
            <w:tcW w:w="2255" w:type="dxa"/>
          </w:tcPr>
          <w:p w14:paraId="1DD5156D" w14:textId="77777777" w:rsidR="00781EA4" w:rsidRPr="00781EA4" w:rsidRDefault="00781EA4" w:rsidP="00781EA4">
            <w:pPr>
              <w:spacing w:after="0" w:line="264" w:lineRule="auto"/>
              <w:jc w:val="center"/>
              <w:rPr>
                <w:rFonts w:ascii="Segoe UI Symbol" w:eastAsia="MS Mincho" w:hAnsi="Segoe UI Symbol" w:cs="Times New Roman"/>
                <w:sz w:val="22"/>
                <w:szCs w:val="22"/>
              </w:rPr>
            </w:pPr>
            <w:r w:rsidRPr="00781EA4">
              <w:rPr>
                <w:rFonts w:ascii="Segoe UI Symbol" w:eastAsia="MS Mincho" w:hAnsi="Segoe UI Symbol" w:cs="Times New Roman"/>
                <w:sz w:val="22"/>
                <w:szCs w:val="22"/>
              </w:rPr>
              <w:t>50,569</w:t>
            </w:r>
          </w:p>
        </w:tc>
        <w:tc>
          <w:tcPr>
            <w:tcW w:w="2255" w:type="dxa"/>
          </w:tcPr>
          <w:p w14:paraId="12A3C36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290,064</w:t>
            </w:r>
          </w:p>
        </w:tc>
        <w:tc>
          <w:tcPr>
            <w:tcW w:w="2255" w:type="dxa"/>
          </w:tcPr>
          <w:p w14:paraId="2F8C00D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17%</w:t>
            </w:r>
          </w:p>
        </w:tc>
      </w:tr>
      <w:tr w:rsidR="00781EA4" w:rsidRPr="00781EA4" w14:paraId="0051B7DE" w14:textId="77777777">
        <w:trPr>
          <w:cnfStyle w:val="000000100000" w:firstRow="0" w:lastRow="0" w:firstColumn="0" w:lastColumn="0" w:oddVBand="0" w:evenVBand="0" w:oddHBand="1" w:evenHBand="0" w:firstRowFirstColumn="0" w:firstRowLastColumn="0" w:lastRowFirstColumn="0" w:lastRowLastColumn="0"/>
        </w:trPr>
        <w:tc>
          <w:tcPr>
            <w:tcW w:w="2835" w:type="dxa"/>
          </w:tcPr>
          <w:p w14:paraId="7CA94A8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Culturally and Linguistically Diverse participants</w:t>
            </w:r>
          </w:p>
        </w:tc>
        <w:tc>
          <w:tcPr>
            <w:tcW w:w="2255" w:type="dxa"/>
          </w:tcPr>
          <w:p w14:paraId="059C27E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2"/>
              </w:rPr>
              <w:t>13,110</w:t>
            </w:r>
          </w:p>
        </w:tc>
        <w:tc>
          <w:tcPr>
            <w:tcW w:w="2255" w:type="dxa"/>
          </w:tcPr>
          <w:p w14:paraId="52B4B30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66,517</w:t>
            </w:r>
          </w:p>
        </w:tc>
        <w:tc>
          <w:tcPr>
            <w:tcW w:w="2255" w:type="dxa"/>
          </w:tcPr>
          <w:p w14:paraId="7945A82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20%</w:t>
            </w:r>
          </w:p>
        </w:tc>
      </w:tr>
      <w:tr w:rsidR="00781EA4" w:rsidRPr="00781EA4" w14:paraId="44DE3A20" w14:textId="77777777">
        <w:tc>
          <w:tcPr>
            <w:tcW w:w="2835" w:type="dxa"/>
          </w:tcPr>
          <w:p w14:paraId="5A077A5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Remote Australia (MM6 and MM7)</w:t>
            </w:r>
          </w:p>
        </w:tc>
        <w:tc>
          <w:tcPr>
            <w:tcW w:w="2255" w:type="dxa"/>
          </w:tcPr>
          <w:p w14:paraId="6BEC57E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2"/>
              </w:rPr>
              <w:t>2,319</w:t>
            </w:r>
          </w:p>
        </w:tc>
        <w:tc>
          <w:tcPr>
            <w:tcW w:w="2255" w:type="dxa"/>
          </w:tcPr>
          <w:p w14:paraId="64F454E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11,714</w:t>
            </w:r>
          </w:p>
        </w:tc>
        <w:tc>
          <w:tcPr>
            <w:tcW w:w="2255" w:type="dxa"/>
          </w:tcPr>
          <w:p w14:paraId="0C6975F0"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20%</w:t>
            </w:r>
          </w:p>
        </w:tc>
      </w:tr>
      <w:tr w:rsidR="00781EA4" w:rsidRPr="00781EA4" w14:paraId="33C28A34" w14:textId="77777777">
        <w:trPr>
          <w:cnfStyle w:val="000000100000" w:firstRow="0" w:lastRow="0" w:firstColumn="0" w:lastColumn="0" w:oddVBand="0" w:evenVBand="0" w:oddHBand="1" w:evenHBand="0" w:firstRowFirstColumn="0" w:firstRowLastColumn="0" w:lastRowFirstColumn="0" w:lastRowLastColumn="0"/>
        </w:trPr>
        <w:tc>
          <w:tcPr>
            <w:tcW w:w="2835" w:type="dxa"/>
          </w:tcPr>
          <w:p w14:paraId="1C68B179"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in SIL</w:t>
            </w:r>
          </w:p>
        </w:tc>
        <w:tc>
          <w:tcPr>
            <w:tcW w:w="2255" w:type="dxa"/>
          </w:tcPr>
          <w:p w14:paraId="776D2C3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2"/>
              </w:rPr>
              <w:t>13,759</w:t>
            </w:r>
          </w:p>
        </w:tc>
        <w:tc>
          <w:tcPr>
            <w:tcW w:w="2255" w:type="dxa"/>
          </w:tcPr>
          <w:p w14:paraId="32475D0E"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36,755</w:t>
            </w:r>
          </w:p>
        </w:tc>
        <w:tc>
          <w:tcPr>
            <w:tcW w:w="2255" w:type="dxa"/>
          </w:tcPr>
          <w:p w14:paraId="76C9B8C6"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37%</w:t>
            </w:r>
          </w:p>
        </w:tc>
      </w:tr>
      <w:tr w:rsidR="00781EA4" w:rsidRPr="00781EA4" w14:paraId="7AF06BE6" w14:textId="77777777">
        <w:tc>
          <w:tcPr>
            <w:tcW w:w="2835" w:type="dxa"/>
          </w:tcPr>
          <w:p w14:paraId="493CB38C" w14:textId="77777777" w:rsidR="00781EA4" w:rsidRPr="00781EA4" w:rsidRDefault="00781EA4" w:rsidP="00781EA4">
            <w:pPr>
              <w:spacing w:after="0" w:line="264" w:lineRule="auto"/>
              <w:jc w:val="left"/>
              <w:rPr>
                <w:rFonts w:ascii="Segoe UI Symbol" w:eastAsia="MS Mincho" w:hAnsi="Segoe UI Symbol" w:cs="Times New Roman"/>
                <w:b/>
                <w:sz w:val="22"/>
                <w:szCs w:val="21"/>
              </w:rPr>
            </w:pPr>
            <w:r w:rsidRPr="00781EA4">
              <w:rPr>
                <w:rFonts w:ascii="Segoe UI Symbol" w:eastAsia="MS Mincho" w:hAnsi="Segoe UI Symbol" w:cs="Times New Roman"/>
                <w:b/>
                <w:bCs/>
                <w:sz w:val="22"/>
                <w:szCs w:val="21"/>
              </w:rPr>
              <w:t>All</w:t>
            </w:r>
            <w:r w:rsidRPr="00781EA4">
              <w:rPr>
                <w:rFonts w:ascii="Segoe UI Symbol" w:eastAsia="MS Mincho" w:hAnsi="Segoe UI Symbol" w:cs="Times New Roman"/>
                <w:b/>
                <w:sz w:val="22"/>
                <w:szCs w:val="21"/>
              </w:rPr>
              <w:t xml:space="preserve"> participants</w:t>
            </w:r>
          </w:p>
        </w:tc>
        <w:tc>
          <w:tcPr>
            <w:tcW w:w="2255" w:type="dxa"/>
          </w:tcPr>
          <w:p w14:paraId="38C0E6B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b/>
                <w:bCs/>
                <w:sz w:val="22"/>
                <w:szCs w:val="22"/>
              </w:rPr>
              <w:t>124,030</w:t>
            </w:r>
          </w:p>
        </w:tc>
        <w:tc>
          <w:tcPr>
            <w:tcW w:w="2255" w:type="dxa"/>
          </w:tcPr>
          <w:p w14:paraId="5B5FC0B0" w14:textId="77777777" w:rsidR="00781EA4" w:rsidRPr="00781EA4" w:rsidRDefault="00781EA4" w:rsidP="00781EA4">
            <w:pPr>
              <w:spacing w:after="0" w:line="264" w:lineRule="auto"/>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761,442</w:t>
            </w:r>
          </w:p>
        </w:tc>
        <w:tc>
          <w:tcPr>
            <w:tcW w:w="2255" w:type="dxa"/>
          </w:tcPr>
          <w:p w14:paraId="03700159" w14:textId="77777777" w:rsidR="00781EA4" w:rsidRPr="00781EA4" w:rsidRDefault="00781EA4" w:rsidP="00781EA4">
            <w:pPr>
              <w:spacing w:after="0" w:line="264" w:lineRule="auto"/>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16%</w:t>
            </w:r>
          </w:p>
        </w:tc>
      </w:tr>
    </w:tbl>
    <w:p w14:paraId="74685C13"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62A1391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total plan inflation rate (excluding indexation) was 21 per cent from unscheduled plan reassessments in 2025. </w:t>
      </w:r>
      <w:r w:rsidRPr="00781EA4">
        <w:rPr>
          <w:rFonts w:ascii="Segoe UI Symbol" w:eastAsia="MS Mincho" w:hAnsi="Segoe UI Symbol" w:cs="Times New Roman"/>
          <w:sz w:val="22"/>
          <w:szCs w:val="21"/>
        </w:rPr>
        <w:fldChar w:fldCharType="begin"/>
      </w:r>
      <w:r w:rsidRPr="00781EA4">
        <w:rPr>
          <w:rFonts w:ascii="Segoe UI Symbol" w:eastAsia="MS Mincho" w:hAnsi="Segoe UI Symbol" w:cs="Times New Roman"/>
          <w:sz w:val="22"/>
          <w:szCs w:val="21"/>
        </w:rPr>
        <w:instrText xml:space="preserve"> REF _Ref228891512 \h </w:instrText>
      </w:r>
      <w:r w:rsidRPr="00781EA4">
        <w:rPr>
          <w:rFonts w:ascii="Segoe UI Symbol" w:eastAsia="MS Mincho" w:hAnsi="Segoe UI Symbol" w:cs="Times New Roman"/>
          <w:sz w:val="22"/>
          <w:szCs w:val="21"/>
        </w:rPr>
      </w:r>
      <w:r w:rsidRPr="00781EA4">
        <w:rPr>
          <w:rFonts w:ascii="Segoe UI Symbol" w:eastAsia="MS Mincho" w:hAnsi="Segoe UI Symbol" w:cs="Times New Roman"/>
          <w:sz w:val="22"/>
          <w:szCs w:val="21"/>
        </w:rPr>
        <w:fldChar w:fldCharType="separate"/>
      </w:r>
      <w:r w:rsidRPr="00781EA4">
        <w:rPr>
          <w:rFonts w:ascii="Segoe UI Symbol" w:eastAsia="MS Mincho" w:hAnsi="Segoe UI Symbol" w:cs="Times New Roman"/>
          <w:sz w:val="22"/>
          <w:szCs w:val="21"/>
        </w:rPr>
        <w:t xml:space="preserve">Figure </w:t>
      </w:r>
      <w:r w:rsidRPr="00781EA4">
        <w:rPr>
          <w:rFonts w:ascii="Segoe UI Symbol" w:eastAsia="MS Mincho" w:hAnsi="Segoe UI Symbol" w:cs="Times New Roman"/>
          <w:sz w:val="22"/>
          <w:szCs w:val="21"/>
        </w:rPr>
        <w:fldChar w:fldCharType="end"/>
      </w:r>
      <w:r w:rsidRPr="00781EA4">
        <w:rPr>
          <w:rFonts w:ascii="Segoe UI Symbol" w:eastAsia="MS Mincho" w:hAnsi="Segoe UI Symbol" w:cs="Times New Roman"/>
          <w:sz w:val="22"/>
          <w:szCs w:val="21"/>
        </w:rPr>
        <w:t xml:space="preserve">7 shows that the total plan inflation rates from unscheduled reassessments were marginally higher than the average for First Nations </w:t>
      </w:r>
      <w:r w:rsidRPr="00781EA4" w:rsidDel="00DF1782">
        <w:rPr>
          <w:rFonts w:ascii="Segoe UI Symbol" w:eastAsia="MS Mincho" w:hAnsi="Segoe UI Symbol" w:cs="Times New Roman"/>
          <w:sz w:val="22"/>
          <w:szCs w:val="21"/>
        </w:rPr>
        <w:t>participants</w:t>
      </w:r>
      <w:r w:rsidRPr="00781EA4">
        <w:rPr>
          <w:rFonts w:ascii="Segoe UI Symbol" w:eastAsia="MS Mincho" w:hAnsi="Segoe UI Symbol" w:cs="Times New Roman"/>
          <w:sz w:val="22"/>
          <w:szCs w:val="21"/>
        </w:rPr>
        <w:t>,</w:t>
      </w:r>
      <w:r w:rsidRPr="00781EA4" w:rsidDel="00DF1782">
        <w:rPr>
          <w:rFonts w:ascii="Segoe UI Symbol" w:eastAsia="MS Mincho" w:hAnsi="Segoe UI Symbol" w:cs="Times New Roman"/>
          <w:sz w:val="22"/>
          <w:szCs w:val="21"/>
        </w:rPr>
        <w:t xml:space="preserve"> Culturally and Linguistically Diverse participants</w:t>
      </w:r>
      <w:r w:rsidRPr="00781EA4">
        <w:rPr>
          <w:rFonts w:ascii="Segoe UI Symbol" w:eastAsia="MS Mincho" w:hAnsi="Segoe UI Symbol" w:cs="Times New Roman"/>
          <w:sz w:val="22"/>
          <w:szCs w:val="21"/>
        </w:rPr>
        <w:t>,</w:t>
      </w:r>
      <w:r w:rsidRPr="00781EA4" w:rsidDel="0032780B">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females and those with an ‘Other’ gender status. Plan inflation from unscheduled plan reassessments for participants residing in remote and very remote Australia had the largest difference compared to overall </w:t>
      </w:r>
      <w:r w:rsidRPr="00781EA4">
        <w:rPr>
          <w:rFonts w:ascii="Segoe UI Symbol" w:eastAsia="MS Mincho" w:hAnsi="Segoe UI Symbol" w:cs="Times New Roman"/>
          <w:sz w:val="22"/>
          <w:szCs w:val="21"/>
        </w:rPr>
        <w:lastRenderedPageBreak/>
        <w:t>participants, suggesting this group could be</w:t>
      </w:r>
      <w:r w:rsidRPr="00781EA4" w:rsidDel="002812C0">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disproportionately affected by a limiting of unscheduled reassessments. </w:t>
      </w:r>
    </w:p>
    <w:p w14:paraId="5E19033F"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bookmarkStart w:id="112" w:name="_Ref228891512"/>
      <w:r w:rsidRPr="00781EA4">
        <w:rPr>
          <w:rFonts w:ascii="Segoe UI Symbol" w:eastAsia="MS Mincho" w:hAnsi="Segoe UI Symbol" w:cs="Times New Roman"/>
          <w:b/>
          <w:bCs/>
          <w:smallCaps/>
          <w:color w:val="4D759C"/>
          <w:sz w:val="22"/>
          <w:szCs w:val="21"/>
        </w:rPr>
        <w:t xml:space="preserve">Figure </w:t>
      </w:r>
      <w:bookmarkEnd w:id="112"/>
      <w:r w:rsidRPr="00781EA4">
        <w:rPr>
          <w:rFonts w:ascii="Segoe UI Symbol" w:eastAsia="MS Mincho" w:hAnsi="Segoe UI Symbol" w:cs="Times New Roman"/>
          <w:b/>
          <w:bCs/>
          <w:smallCaps/>
          <w:color w:val="4D759C"/>
          <w:sz w:val="22"/>
          <w:szCs w:val="21"/>
        </w:rPr>
        <w:t>7. Total plan inflation (excluding indexation) from unscheduled reassessments in 2025</w:t>
      </w:r>
      <w:r w:rsidRPr="00781EA4">
        <w:rPr>
          <w:rFonts w:ascii="Segoe UI Symbol" w:eastAsia="MS Mincho" w:hAnsi="Segoe UI Symbol" w:cs="Times New Roman"/>
          <w:b/>
          <w:bCs/>
          <w:smallCaps/>
          <w:color w:val="4D759C"/>
          <w:sz w:val="22"/>
          <w:szCs w:val="21"/>
          <w:vertAlign w:val="superscript"/>
        </w:rPr>
        <w:footnoteReference w:id="130"/>
      </w:r>
    </w:p>
    <w:tbl>
      <w:tblPr>
        <w:tblStyle w:val="Custom1"/>
        <w:tblW w:w="9639" w:type="dxa"/>
        <w:tblLook w:val="04A0" w:firstRow="1" w:lastRow="0" w:firstColumn="1" w:lastColumn="0" w:noHBand="0" w:noVBand="1"/>
        <w:tblCaption w:val="Total plan inflation (excluding indexation) from unscheduled reassessments in 2025"/>
        <w:tblDescription w:val="Table showing total plan inflation from unscheduled reassessments in 2025."/>
      </w:tblPr>
      <w:tblGrid>
        <w:gridCol w:w="5772"/>
        <w:gridCol w:w="3807"/>
        <w:gridCol w:w="60"/>
      </w:tblGrid>
      <w:tr w:rsidR="00781EA4" w:rsidRPr="00781EA4" w14:paraId="20714BE8" w14:textId="77777777">
        <w:trPr>
          <w:cnfStyle w:val="100000000000" w:firstRow="1" w:lastRow="0" w:firstColumn="0" w:lastColumn="0" w:oddVBand="0" w:evenVBand="0" w:oddHBand="0" w:evenHBand="0" w:firstRowFirstColumn="0" w:firstRowLastColumn="0" w:lastRowFirstColumn="0" w:lastRowLastColumn="0"/>
          <w:trHeight w:val="778"/>
          <w:tblHeader/>
        </w:trPr>
        <w:tc>
          <w:tcPr>
            <w:tcW w:w="5812" w:type="dxa"/>
          </w:tcPr>
          <w:p w14:paraId="009E6F7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Cohort</w:t>
            </w:r>
          </w:p>
        </w:tc>
        <w:tc>
          <w:tcPr>
            <w:tcW w:w="3827" w:type="dxa"/>
            <w:gridSpan w:val="2"/>
          </w:tcPr>
          <w:p w14:paraId="5925F69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plan inflation rate from unscheduled reassessments in 2025 (excluding indexation)</w:t>
            </w:r>
          </w:p>
        </w:tc>
      </w:tr>
      <w:tr w:rsidR="00781EA4" w:rsidRPr="00781EA4" w14:paraId="0F5C235A" w14:textId="77777777">
        <w:trPr>
          <w:cnfStyle w:val="000000100000" w:firstRow="0" w:lastRow="0" w:firstColumn="0" w:lastColumn="0" w:oddVBand="0" w:evenVBand="0" w:oddHBand="1" w:evenHBand="0" w:firstRowFirstColumn="0" w:firstRowLastColumn="0" w:lastRowFirstColumn="0" w:lastRowLastColumn="0"/>
          <w:trHeight w:val="17"/>
        </w:trPr>
        <w:tc>
          <w:tcPr>
            <w:tcW w:w="5812" w:type="dxa"/>
          </w:tcPr>
          <w:p w14:paraId="3579D4CE"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Culturally and Linguistically Diverse participants</w:t>
            </w:r>
          </w:p>
        </w:tc>
        <w:tc>
          <w:tcPr>
            <w:tcW w:w="3827" w:type="dxa"/>
            <w:gridSpan w:val="2"/>
          </w:tcPr>
          <w:p w14:paraId="1DE5AE4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22%</w:t>
            </w:r>
          </w:p>
        </w:tc>
      </w:tr>
      <w:tr w:rsidR="00781EA4" w:rsidRPr="00781EA4" w14:paraId="234B6C17" w14:textId="77777777">
        <w:trPr>
          <w:trHeight w:val="49"/>
        </w:trPr>
        <w:tc>
          <w:tcPr>
            <w:tcW w:w="5812" w:type="dxa"/>
          </w:tcPr>
          <w:p w14:paraId="5CC4FEB2"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Female participants</w:t>
            </w:r>
          </w:p>
        </w:tc>
        <w:tc>
          <w:tcPr>
            <w:tcW w:w="3827" w:type="dxa"/>
            <w:gridSpan w:val="2"/>
          </w:tcPr>
          <w:p w14:paraId="0C6BEC0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22%</w:t>
            </w:r>
          </w:p>
        </w:tc>
      </w:tr>
      <w:tr w:rsidR="00781EA4" w:rsidRPr="00781EA4" w14:paraId="72C0595C" w14:textId="77777777">
        <w:trPr>
          <w:gridAfter w:val="1"/>
          <w:cnfStyle w:val="000000100000" w:firstRow="0" w:lastRow="0" w:firstColumn="0" w:lastColumn="0" w:oddVBand="0" w:evenVBand="0" w:oddHBand="1" w:evenHBand="0" w:firstRowFirstColumn="0" w:firstRowLastColumn="0" w:lastRowFirstColumn="0" w:lastRowLastColumn="0"/>
          <w:wAfter w:w="60" w:type="dxa"/>
          <w:trHeight w:val="49"/>
        </w:trPr>
        <w:tc>
          <w:tcPr>
            <w:tcW w:w="5812" w:type="dxa"/>
          </w:tcPr>
          <w:p w14:paraId="1F7E7F2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First Nations participants</w:t>
            </w:r>
          </w:p>
        </w:tc>
        <w:tc>
          <w:tcPr>
            <w:tcW w:w="3827" w:type="dxa"/>
          </w:tcPr>
          <w:p w14:paraId="52DFE77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25%</w:t>
            </w:r>
          </w:p>
        </w:tc>
      </w:tr>
      <w:tr w:rsidR="00781EA4" w:rsidRPr="00781EA4" w14:paraId="7D2E037B" w14:textId="77777777">
        <w:trPr>
          <w:gridAfter w:val="1"/>
          <w:wAfter w:w="60" w:type="dxa"/>
          <w:trHeight w:val="49"/>
        </w:trPr>
        <w:tc>
          <w:tcPr>
            <w:tcW w:w="5812" w:type="dxa"/>
          </w:tcPr>
          <w:p w14:paraId="58310C0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Gender status</w:t>
            </w:r>
          </w:p>
        </w:tc>
        <w:tc>
          <w:tcPr>
            <w:tcW w:w="3827" w:type="dxa"/>
          </w:tcPr>
          <w:p w14:paraId="6CA7D1F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25%</w:t>
            </w:r>
          </w:p>
        </w:tc>
      </w:tr>
      <w:tr w:rsidR="00781EA4" w:rsidRPr="00781EA4" w14:paraId="4632895A" w14:textId="77777777">
        <w:trPr>
          <w:cnfStyle w:val="000000100000" w:firstRow="0" w:lastRow="0" w:firstColumn="0" w:lastColumn="0" w:oddVBand="0" w:evenVBand="0" w:oddHBand="1" w:evenHBand="0" w:firstRowFirstColumn="0" w:firstRowLastColumn="0" w:lastRowFirstColumn="0" w:lastRowLastColumn="0"/>
          <w:trHeight w:val="470"/>
        </w:trPr>
        <w:tc>
          <w:tcPr>
            <w:tcW w:w="5812" w:type="dxa"/>
          </w:tcPr>
          <w:p w14:paraId="69488C7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residing in remote and very remote Australia (MM6 and MM7)</w:t>
            </w:r>
          </w:p>
        </w:tc>
        <w:tc>
          <w:tcPr>
            <w:tcW w:w="3827" w:type="dxa"/>
            <w:gridSpan w:val="2"/>
          </w:tcPr>
          <w:p w14:paraId="1F421BD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41%</w:t>
            </w:r>
          </w:p>
        </w:tc>
      </w:tr>
      <w:tr w:rsidR="00781EA4" w:rsidRPr="00781EA4" w14:paraId="24E4734B" w14:textId="77777777">
        <w:trPr>
          <w:trHeight w:val="49"/>
        </w:trPr>
        <w:tc>
          <w:tcPr>
            <w:tcW w:w="5812" w:type="dxa"/>
          </w:tcPr>
          <w:p w14:paraId="1BCC2CC5" w14:textId="77777777" w:rsidR="00781EA4" w:rsidRPr="00781EA4" w:rsidRDefault="00781EA4" w:rsidP="00781EA4">
            <w:pPr>
              <w:spacing w:after="0" w:line="264" w:lineRule="auto"/>
              <w:jc w:val="left"/>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Average inflation rate</w:t>
            </w:r>
          </w:p>
        </w:tc>
        <w:tc>
          <w:tcPr>
            <w:tcW w:w="3827" w:type="dxa"/>
            <w:gridSpan w:val="2"/>
          </w:tcPr>
          <w:p w14:paraId="02DE4AB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b/>
                <w:sz w:val="22"/>
                <w:szCs w:val="21"/>
              </w:rPr>
              <w:t>21</w:t>
            </w:r>
            <w:r w:rsidRPr="00781EA4">
              <w:rPr>
                <w:rFonts w:ascii="Segoe UI Symbol" w:eastAsia="MS Mincho" w:hAnsi="Segoe UI Symbol" w:cs="Times New Roman"/>
                <w:b/>
                <w:bCs/>
                <w:sz w:val="22"/>
                <w:szCs w:val="21"/>
              </w:rPr>
              <w:t>%</w:t>
            </w:r>
          </w:p>
        </w:tc>
      </w:tr>
    </w:tbl>
    <w:p w14:paraId="6B27DBE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Conversely, while more participants in SIL have at least one unscheduled plan reassessment, the resulting total plan inflation from their unscheduled plan reassessment was substantially lower at 12 per cent.</w:t>
      </w:r>
      <w:r w:rsidRPr="00781EA4">
        <w:rPr>
          <w:rFonts w:ascii="Segoe UI Symbol" w:eastAsia="MS Mincho" w:hAnsi="Segoe UI Symbol" w:cs="Times New Roman"/>
          <w:sz w:val="22"/>
          <w:szCs w:val="21"/>
          <w:vertAlign w:val="superscript"/>
        </w:rPr>
        <w:footnoteReference w:id="131"/>
      </w:r>
      <w:r w:rsidRPr="00781EA4" w:rsidDel="00BD6D1C">
        <w:rPr>
          <w:rFonts w:ascii="Segoe UI Symbol" w:eastAsia="MS Mincho" w:hAnsi="Segoe UI Symbol" w:cs="Times New Roman"/>
          <w:sz w:val="22"/>
          <w:szCs w:val="21"/>
        </w:rPr>
        <w:t xml:space="preserve"> </w:t>
      </w:r>
    </w:p>
    <w:p w14:paraId="732C7E6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outcome of this reform would be that in some instances, adjustments to goals, supports and funding would not be made due to not meeting the new threshold. Impacts will range from minimal to moderate. Requests for additional or different funding may be able to be managed through flexible use of budgets and increased utilisation of budgets. This would depend on current utilisation of participant budgets. As at December 2025, 32 per cent of </w:t>
      </w:r>
      <w:r w:rsidRPr="00781EA4">
        <w:rPr>
          <w:rFonts w:ascii="Segoe UI Symbol" w:eastAsia="MS Mincho" w:hAnsi="Segoe UI Symbol" w:cs="Times New Roman"/>
          <w:sz w:val="22"/>
          <w:szCs w:val="21"/>
        </w:rPr>
        <w:lastRenderedPageBreak/>
        <w:t>participants have used 50 per cent or less of their annual plan, and 22 per cent have spent between 50 and 75 per cent.</w:t>
      </w:r>
      <w:r w:rsidRPr="00781EA4">
        <w:rPr>
          <w:rFonts w:ascii="Segoe UI Symbol" w:eastAsia="MS Mincho" w:hAnsi="Segoe UI Symbol" w:cs="Times New Roman"/>
          <w:sz w:val="22"/>
          <w:szCs w:val="21"/>
          <w:vertAlign w:val="superscript"/>
        </w:rPr>
        <w:footnoteReference w:id="132"/>
      </w:r>
      <w:r w:rsidRPr="00781EA4">
        <w:rPr>
          <w:rFonts w:ascii="Segoe UI Symbol" w:eastAsia="MS Mincho" w:hAnsi="Segoe UI Symbol" w:cs="Times New Roman"/>
          <w:sz w:val="22"/>
          <w:szCs w:val="21"/>
        </w:rPr>
        <w:t xml:space="preserve"> </w:t>
      </w:r>
    </w:p>
    <w:p w14:paraId="0CFAA39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However, careful policy design and execution of safeguards (such as plan variations) will be necessary to ensure that participants are not placed at risk. For example, a non-permanent change to a participant’s informal supports may still impact on the participant’s disability support needs. An example could be a three year old with mobility impairment who does not have any core funding but whose sole parent carer (without any informal support themselves) breaks their arm and is not able to provide the same level of personal care and support for a short period. The change in the child’s caring arrangement is not permanent and would not meet the revised criteria for an unscheduled reassessment but should instead be addressed through a plan variation. While this may still result in an increased plan value, the increase would be short term rather than permanent. Appropriate triage processes would need to be in place to ensure requests involving significant risk were considered in a timely manner.</w:t>
      </w:r>
    </w:p>
    <w:p w14:paraId="0663A8A9" w14:textId="77777777" w:rsidR="00781EA4" w:rsidRPr="00781EA4" w:rsidRDefault="00781EA4" w:rsidP="00781EA4">
      <w:pPr>
        <w:spacing w:after="160" w:line="264" w:lineRule="auto"/>
        <w:jc w:val="left"/>
        <w:rPr>
          <w:rFonts w:ascii="Segoe UI Symbol" w:eastAsia="MS Mincho" w:hAnsi="Segoe UI Symbol" w:cs="Times New Roman"/>
          <w:sz w:val="22"/>
          <w:szCs w:val="21"/>
          <w:highlight w:val="yellow"/>
        </w:rPr>
      </w:pPr>
      <w:r w:rsidRPr="00781EA4">
        <w:rPr>
          <w:rFonts w:ascii="Segoe UI Symbol" w:eastAsia="MS Mincho" w:hAnsi="Segoe UI Symbol" w:cs="Times New Roman"/>
          <w:sz w:val="22"/>
          <w:szCs w:val="21"/>
        </w:rPr>
        <w:t>Limiting requests for</w:t>
      </w:r>
      <w:r w:rsidRPr="00781EA4" w:rsidDel="00766FC9">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plan reassessment to participants, guardians, nominees and child representatives will require careful legislative and policy design to uphold the rights and ensure accessibility for participants with communication and decision support needs. As at December 2025, 237,253 (or 65 per cent) of all NDIS participants aged 19 or over have a disability that may affect the way they think and sometimes these participants will need support to make decisions.</w:t>
      </w:r>
      <w:r w:rsidRPr="00781EA4">
        <w:rPr>
          <w:rFonts w:ascii="Segoe UI Symbol" w:eastAsia="MS Mincho" w:hAnsi="Segoe UI Symbol" w:cs="Times New Roman"/>
          <w:sz w:val="22"/>
          <w:szCs w:val="21"/>
          <w:vertAlign w:val="superscript"/>
        </w:rPr>
        <w:footnoteReference w:id="133"/>
      </w:r>
      <w:r w:rsidRPr="00781EA4">
        <w:rPr>
          <w:rFonts w:ascii="Segoe UI Symbol" w:eastAsia="MS Mincho" w:hAnsi="Segoe UI Symbol" w:cs="Times New Roman"/>
          <w:sz w:val="22"/>
          <w:szCs w:val="21"/>
        </w:rPr>
        <w:t xml:space="preserve"> There may also need to be diverse cultural approaches to decision making for participants and carers from First Nations (8 per cent or 63,381 participants) and Culturally and Linguistically Diverse backgrounds (9 per cent or 66,517 participants).</w:t>
      </w:r>
      <w:r w:rsidRPr="00781EA4">
        <w:rPr>
          <w:rFonts w:ascii="Segoe UI Symbol" w:eastAsia="MS Mincho" w:hAnsi="Segoe UI Symbol" w:cs="Times New Roman"/>
          <w:sz w:val="22"/>
          <w:szCs w:val="21"/>
          <w:vertAlign w:val="superscript"/>
        </w:rPr>
        <w:footnoteReference w:id="134"/>
      </w:r>
    </w:p>
    <w:p w14:paraId="384A211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People with disability have a right to access decision supporters, including for navigating the administrative complexity of the NDIS, which for some people with low literacy or from diverse cultural backgrounds is not possible without support. Reforms will need to avoid </w:t>
      </w:r>
      <w:r w:rsidRPr="00781EA4">
        <w:rPr>
          <w:rFonts w:ascii="Segoe UI Symbol" w:eastAsia="MS Mincho" w:hAnsi="Segoe UI Symbol" w:cs="Times New Roman"/>
          <w:sz w:val="22"/>
          <w:szCs w:val="21"/>
        </w:rPr>
        <w:lastRenderedPageBreak/>
        <w:t xml:space="preserve">impinging on this right and ensure that decision-support can be enabled, with appropriate consent.  </w:t>
      </w:r>
    </w:p>
    <w:p w14:paraId="0EE3D34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Importantly, existing participant safeguards would continue to be available such as: </w:t>
      </w:r>
    </w:p>
    <w:p w14:paraId="552C6065" w14:textId="77777777" w:rsidR="00781EA4" w:rsidRPr="00781EA4" w:rsidRDefault="00781EA4" w:rsidP="00B265FD">
      <w:pPr>
        <w:numPr>
          <w:ilvl w:val="0"/>
          <w:numId w:val="9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ability for an NDIA delegate to initiate a plan reassessment when they become aware of a significant change in circumstances and the participant does not have a nominee or guardian and is unable to initiate the request themselves, acknowledging that in 2025, agency-initiated plan reviews made up only 1 per cent (740) of unscheduled reassessments.</w:t>
      </w:r>
      <w:r w:rsidRPr="00781EA4">
        <w:rPr>
          <w:rFonts w:ascii="Segoe UI Symbol" w:eastAsia="MS Mincho" w:hAnsi="Segoe UI Symbol" w:cs="Times New Roman"/>
          <w:sz w:val="22"/>
          <w:szCs w:val="21"/>
          <w:vertAlign w:val="superscript"/>
        </w:rPr>
        <w:footnoteReference w:id="135"/>
      </w:r>
    </w:p>
    <w:p w14:paraId="227ADF3B" w14:textId="77777777" w:rsidR="00781EA4" w:rsidRPr="00781EA4" w:rsidRDefault="00781EA4" w:rsidP="00B265FD">
      <w:pPr>
        <w:numPr>
          <w:ilvl w:val="0"/>
          <w:numId w:val="9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Plan variations where a participant is experiencing an emergency or crisis situation resulting in short term changes to their support needs.</w:t>
      </w:r>
    </w:p>
    <w:p w14:paraId="5ED29A6C" w14:textId="77777777" w:rsidR="00781EA4" w:rsidRPr="00781EA4" w:rsidRDefault="00781EA4" w:rsidP="00B265FD">
      <w:pPr>
        <w:numPr>
          <w:ilvl w:val="0"/>
          <w:numId w:val="9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Discretionary check-ins conducted by NDIA staff where a risk (or potential risk) for a participant is identified.</w:t>
      </w:r>
    </w:p>
    <w:p w14:paraId="507AFFB8"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 xml:space="preserve">Resetting SCCP budgets </w:t>
      </w:r>
    </w:p>
    <w:p w14:paraId="19B1118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Resetting SCCP budgets will affect 393,401 (52 per cent) of NDIS participants who currently have SCCP funding in their plans.</w:t>
      </w:r>
      <w:r w:rsidRPr="00781EA4">
        <w:rPr>
          <w:rFonts w:ascii="Segoe UI Symbol" w:eastAsia="MS Mincho" w:hAnsi="Segoe UI Symbol" w:cs="Times New Roman"/>
          <w:sz w:val="22"/>
          <w:szCs w:val="21"/>
          <w:vertAlign w:val="superscript"/>
        </w:rPr>
        <w:footnoteReference w:id="136"/>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lang w:val="en-US"/>
        </w:rPr>
        <w:t>At 31 December 2025, t</w:t>
      </w:r>
      <w:r w:rsidRPr="00781EA4">
        <w:rPr>
          <w:rFonts w:ascii="Segoe UI Symbol" w:eastAsia="MS Mincho" w:hAnsi="Segoe UI Symbol" w:cs="Times New Roman"/>
          <w:sz w:val="22"/>
          <w:szCs w:val="21"/>
        </w:rPr>
        <w:t>he average annualised SCCP budget for participants in SIL as at 31 December 2025 is $84,030 and for participants not in SIL, the average is $29,985. However the range in SCCP funding is wide. For participants in SIL, it can range from around $40,000 to over $130,000. For participants not in SIL, it can range from around $4,000 to around $65,000.</w:t>
      </w:r>
      <w:r w:rsidRPr="00781EA4">
        <w:rPr>
          <w:rFonts w:ascii="Segoe UI Symbol" w:eastAsia="MS Mincho" w:hAnsi="Segoe UI Symbol" w:cs="Times New Roman"/>
          <w:sz w:val="22"/>
          <w:szCs w:val="21"/>
          <w:vertAlign w:val="superscript"/>
        </w:rPr>
        <w:footnoteReference w:id="137"/>
      </w:r>
      <w:r w:rsidRPr="00781EA4">
        <w:rPr>
          <w:rFonts w:ascii="Segoe UI Symbol" w:eastAsia="MS Mincho" w:hAnsi="Segoe UI Symbol" w:cs="Times New Roman"/>
          <w:sz w:val="22"/>
          <w:szCs w:val="21"/>
        </w:rPr>
        <w:t xml:space="preserve"> This means that SCCP as a proportion of a participant’s total budget also varies, but is on average around 20 per cent.</w:t>
      </w:r>
      <w:r w:rsidRPr="00781EA4">
        <w:rPr>
          <w:rFonts w:ascii="Segoe UI Symbol" w:eastAsia="MS Mincho" w:hAnsi="Segoe UI Symbol" w:cs="Times New Roman"/>
          <w:sz w:val="22"/>
          <w:szCs w:val="21"/>
          <w:vertAlign w:val="superscript"/>
        </w:rPr>
        <w:footnoteReference w:id="138"/>
      </w:r>
    </w:p>
    <w:p w14:paraId="38FB5B0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 50 per cent reduction in a participants’ SCCP budget allocation will not result in a corresponding 50 per cent reduction for most participants’ SCCP spending. This is because most participants do not use their full SCCP budget. In the 6 months ending 30 September </w:t>
      </w:r>
      <w:r w:rsidRPr="00781EA4">
        <w:rPr>
          <w:rFonts w:ascii="Segoe UI Symbol" w:eastAsia="MS Mincho" w:hAnsi="Segoe UI Symbol" w:cs="Times New Roman"/>
          <w:sz w:val="22"/>
          <w:szCs w:val="21"/>
        </w:rPr>
        <w:lastRenderedPageBreak/>
        <w:t>2025, the average utilisation rate of SCCP Budgets was 80 per cent for SIL participants and 86 per cent for non-SIL participants.</w:t>
      </w:r>
      <w:r w:rsidRPr="00781EA4">
        <w:rPr>
          <w:rFonts w:ascii="Segoe UI Symbol" w:eastAsia="MS Mincho" w:hAnsi="Segoe UI Symbol" w:cs="Times New Roman"/>
          <w:sz w:val="22"/>
          <w:szCs w:val="21"/>
          <w:vertAlign w:val="superscript"/>
        </w:rPr>
        <w:footnoteReference w:id="139"/>
      </w:r>
      <w:r w:rsidRPr="00781EA4">
        <w:rPr>
          <w:rFonts w:ascii="Segoe UI Symbol" w:eastAsia="MS Mincho" w:hAnsi="Segoe UI Symbol" w:cs="Times New Roman"/>
          <w:sz w:val="22"/>
          <w:szCs w:val="21"/>
        </w:rPr>
        <w:t xml:space="preserve"> </w:t>
      </w:r>
    </w:p>
    <w:p w14:paraId="1DDF678C"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There is scope for participants to negotiate lower prices with SCCP providers, which would help offset a reduction in total budget allocations. For example, in the 12 months to December 2025, the NDIA found that 77 per cent of SCCP payments were charged at the price limit and a further 9 per cent at 90-99 per cent of the price limit.</w:t>
      </w:r>
      <w:r w:rsidRPr="00781EA4">
        <w:rPr>
          <w:rFonts w:ascii="Segoe UI Symbol" w:eastAsia="MS Mincho" w:hAnsi="Segoe UI Symbol" w:cs="Times New Roman"/>
          <w:sz w:val="22"/>
          <w:szCs w:val="21"/>
          <w:vertAlign w:val="superscript"/>
          <w:lang w:val="en-US"/>
        </w:rPr>
        <w:footnoteReference w:id="140"/>
      </w:r>
      <w:r w:rsidRPr="00781EA4">
        <w:rPr>
          <w:rFonts w:ascii="Segoe UI Symbol" w:eastAsia="MS Mincho" w:hAnsi="Segoe UI Symbol" w:cs="Times New Roman"/>
          <w:sz w:val="22"/>
          <w:szCs w:val="21"/>
          <w:lang w:val="en-US"/>
        </w:rPr>
        <w:t xml:space="preserve"> Given the majority of payments are claimed at or near the price limit, participants could negotiate lower prices and retain a similar number of support hours despite a reduced budget. </w:t>
      </w:r>
    </w:p>
    <w:p w14:paraId="1E94171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in SIL may be disproportionately impacted as there are 36,360 (or 99 per cent) of all SIL participants with SCCP budgets. This is significantly higher than the overall share of 52 per cent across all NDIS participants.</w:t>
      </w:r>
      <w:r w:rsidRPr="00781EA4">
        <w:rPr>
          <w:rFonts w:ascii="Segoe UI Symbol" w:eastAsia="MS Mincho" w:hAnsi="Segoe UI Symbol" w:cs="Times New Roman"/>
          <w:sz w:val="22"/>
          <w:szCs w:val="21"/>
          <w:vertAlign w:val="superscript"/>
        </w:rPr>
        <w:footnoteReference w:id="141"/>
      </w:r>
      <w:r w:rsidRPr="00781EA4">
        <w:rPr>
          <w:rFonts w:ascii="Segoe UI Symbol" w:eastAsia="MS Mincho" w:hAnsi="Segoe UI Symbol" w:cs="Times New Roman"/>
          <w:sz w:val="22"/>
          <w:szCs w:val="21"/>
        </w:rPr>
        <w:t xml:space="preserve"> These changes may increase the rate of participants in SIL requesting an unscheduled plan reassessment or plan variation for their SCCP budgets.</w:t>
      </w:r>
    </w:p>
    <w:p w14:paraId="32468DCC" w14:textId="77777777" w:rsidR="00781EA4" w:rsidRPr="00781EA4" w:rsidRDefault="00781EA4" w:rsidP="00781EA4">
      <w:pPr>
        <w:spacing w:before="160"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Other cohorts that are more affected by this option than the average include women and girls, participants with an undefined gender, participants residing outside major cities (MM1) and regional centres (MM2), and Culturally and Linguistically Diverse participants. Reductions in budgets in regional areas may exacerbate provider viability in already thin markets, impacting on participant choice and control. First Nations participants are slightly less likely to have SCCP in their budgets, but do have higher average SCCP budgets and will experience a higher dollar value reduction on average. </w:t>
      </w:r>
    </w:p>
    <w:p w14:paraId="57BA86A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Similarly, participants residing in remote locations (MM6) and very remote locations (MM7) will experience a higher dollar value reduction relative to the average. For other groups, the dollar impact will be smaller, including for females, participants with an ‘other’ gender status and participants in MM5 locations.</w:t>
      </w:r>
      <w:r w:rsidRPr="00781EA4" w:rsidDel="006A6B73">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However, these groups are also starting from lower average budgets.   </w:t>
      </w:r>
    </w:p>
    <w:p w14:paraId="29CD8433"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lastRenderedPageBreak/>
        <w:t>Figure 8. PARTICIPANTS AND THEIR SCCP BUDGETS BY DEMOGRAPHIC CHARACTERISTICS – AT 31 DECEMBER 2025</w:t>
      </w:r>
      <w:r w:rsidRPr="00781EA4">
        <w:rPr>
          <w:rFonts w:ascii="Segoe UI Symbol" w:eastAsia="MS Mincho" w:hAnsi="Segoe UI Symbol" w:cs="Times New Roman"/>
          <w:b/>
          <w:bCs/>
          <w:smallCaps/>
          <w:color w:val="4D759C"/>
          <w:sz w:val="22"/>
          <w:szCs w:val="21"/>
          <w:vertAlign w:val="superscript"/>
        </w:rPr>
        <w:footnoteReference w:id="142"/>
      </w:r>
    </w:p>
    <w:tbl>
      <w:tblPr>
        <w:tblStyle w:val="Custom11"/>
        <w:tblW w:w="0" w:type="auto"/>
        <w:tblLayout w:type="fixed"/>
        <w:tblLook w:val="04A0" w:firstRow="1" w:lastRow="0" w:firstColumn="1" w:lastColumn="0" w:noHBand="0" w:noVBand="1"/>
      </w:tblPr>
      <w:tblGrid>
        <w:gridCol w:w="2835"/>
        <w:gridCol w:w="1674"/>
        <w:gridCol w:w="2113"/>
        <w:gridCol w:w="1143"/>
        <w:gridCol w:w="1873"/>
      </w:tblGrid>
      <w:tr w:rsidR="00781EA4" w:rsidRPr="00781EA4" w14:paraId="16A1999F" w14:textId="77777777">
        <w:trPr>
          <w:cnfStyle w:val="100000000000" w:firstRow="1" w:lastRow="0" w:firstColumn="0" w:lastColumn="0" w:oddVBand="0" w:evenVBand="0" w:oddHBand="0" w:evenHBand="0" w:firstRowFirstColumn="0" w:firstRowLastColumn="0" w:lastRowFirstColumn="0" w:lastRowLastColumn="0"/>
          <w:trHeight w:val="300"/>
          <w:tblHeader/>
        </w:trPr>
        <w:tc>
          <w:tcPr>
            <w:tcW w:w="2835" w:type="dxa"/>
            <w:noWrap/>
            <w:hideMark/>
          </w:tcPr>
          <w:p w14:paraId="4C555AD7"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Cardo" w:eastAsia="MS Mincho" w:hAnsi="Cardo" w:cs="Times New Roman"/>
                <w:sz w:val="22"/>
                <w:szCs w:val="21"/>
              </w:rPr>
              <w:t>Cohort</w:t>
            </w:r>
          </w:p>
        </w:tc>
        <w:tc>
          <w:tcPr>
            <w:tcW w:w="1674" w:type="dxa"/>
            <w:noWrap/>
            <w:hideMark/>
          </w:tcPr>
          <w:p w14:paraId="018ABA6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Cardo" w:eastAsia="MS Mincho" w:hAnsi="Cardo" w:cs="Times New Roman"/>
                <w:sz w:val="22"/>
                <w:szCs w:val="21"/>
              </w:rPr>
              <w:t>Number of participants with SCCP funding</w:t>
            </w:r>
          </w:p>
        </w:tc>
        <w:tc>
          <w:tcPr>
            <w:tcW w:w="2113" w:type="dxa"/>
            <w:noWrap/>
            <w:hideMark/>
          </w:tcPr>
          <w:p w14:paraId="421EDD0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Cardo" w:eastAsia="MS Mincho" w:hAnsi="Cardo" w:cs="Times New Roman"/>
                <w:sz w:val="22"/>
                <w:szCs w:val="21"/>
              </w:rPr>
              <w:t>Proportion of participants with SCCP funding</w:t>
            </w:r>
          </w:p>
        </w:tc>
        <w:tc>
          <w:tcPr>
            <w:tcW w:w="1143" w:type="dxa"/>
            <w:noWrap/>
            <w:hideMark/>
          </w:tcPr>
          <w:p w14:paraId="351187C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Cardo" w:eastAsia="MS Mincho" w:hAnsi="Cardo" w:cs="Times New Roman"/>
                <w:sz w:val="22"/>
                <w:szCs w:val="21"/>
              </w:rPr>
              <w:t>Average SCCP funding</w:t>
            </w:r>
          </w:p>
        </w:tc>
        <w:tc>
          <w:tcPr>
            <w:tcW w:w="1873" w:type="dxa"/>
            <w:noWrap/>
            <w:hideMark/>
          </w:tcPr>
          <w:p w14:paraId="7C926109"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Cardo" w:eastAsia="MS Mincho" w:hAnsi="Cardo" w:cs="Times New Roman"/>
                <w:sz w:val="22"/>
                <w:szCs w:val="21"/>
              </w:rPr>
              <w:t>SCCP funding as % of total committed supports</w:t>
            </w:r>
          </w:p>
        </w:tc>
      </w:tr>
      <w:tr w:rsidR="00781EA4" w:rsidRPr="00781EA4" w14:paraId="3E87D375" w14:textId="77777777">
        <w:trPr>
          <w:cnfStyle w:val="000000100000" w:firstRow="0" w:lastRow="0" w:firstColumn="0" w:lastColumn="0" w:oddVBand="0" w:evenVBand="0" w:oddHBand="1" w:evenHBand="0" w:firstRowFirstColumn="0" w:firstRowLastColumn="0" w:lastRowFirstColumn="0" w:lastRowLastColumn="0"/>
          <w:trHeight w:val="300"/>
        </w:trPr>
        <w:tc>
          <w:tcPr>
            <w:tcW w:w="2835" w:type="dxa"/>
            <w:noWrap/>
            <w:hideMark/>
          </w:tcPr>
          <w:p w14:paraId="508F2C45"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 xml:space="preserve">First Nations participants </w:t>
            </w:r>
          </w:p>
        </w:tc>
        <w:tc>
          <w:tcPr>
            <w:tcW w:w="1674" w:type="dxa"/>
            <w:noWrap/>
            <w:vAlign w:val="center"/>
            <w:hideMark/>
          </w:tcPr>
          <w:p w14:paraId="1FA24629"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30,987</w:t>
            </w:r>
          </w:p>
        </w:tc>
        <w:tc>
          <w:tcPr>
            <w:tcW w:w="2113" w:type="dxa"/>
            <w:noWrap/>
            <w:vAlign w:val="center"/>
            <w:hideMark/>
          </w:tcPr>
          <w:p w14:paraId="2F6A465F"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49%</w:t>
            </w:r>
          </w:p>
        </w:tc>
        <w:tc>
          <w:tcPr>
            <w:tcW w:w="1143" w:type="dxa"/>
            <w:noWrap/>
            <w:vAlign w:val="center"/>
            <w:hideMark/>
          </w:tcPr>
          <w:p w14:paraId="1B1A7C30"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$17,600</w:t>
            </w:r>
          </w:p>
        </w:tc>
        <w:tc>
          <w:tcPr>
            <w:tcW w:w="1873" w:type="dxa"/>
            <w:noWrap/>
            <w:vAlign w:val="center"/>
            <w:hideMark/>
          </w:tcPr>
          <w:p w14:paraId="621AF076"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20%</w:t>
            </w:r>
          </w:p>
        </w:tc>
      </w:tr>
      <w:tr w:rsidR="00781EA4" w:rsidRPr="00781EA4" w14:paraId="69B8B98A" w14:textId="77777777">
        <w:trPr>
          <w:trHeight w:val="300"/>
        </w:trPr>
        <w:tc>
          <w:tcPr>
            <w:tcW w:w="2835" w:type="dxa"/>
            <w:noWrap/>
            <w:hideMark/>
          </w:tcPr>
          <w:p w14:paraId="7BC7FB41"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 xml:space="preserve">Culturally and Linguistically Diverse participants </w:t>
            </w:r>
          </w:p>
        </w:tc>
        <w:tc>
          <w:tcPr>
            <w:tcW w:w="1674" w:type="dxa"/>
            <w:noWrap/>
            <w:vAlign w:val="center"/>
            <w:hideMark/>
          </w:tcPr>
          <w:p w14:paraId="41FEDEF4"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38,260</w:t>
            </w:r>
          </w:p>
        </w:tc>
        <w:tc>
          <w:tcPr>
            <w:tcW w:w="2113" w:type="dxa"/>
            <w:noWrap/>
            <w:vAlign w:val="center"/>
            <w:hideMark/>
          </w:tcPr>
          <w:p w14:paraId="69BC17AC"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58%</w:t>
            </w:r>
          </w:p>
        </w:tc>
        <w:tc>
          <w:tcPr>
            <w:tcW w:w="1143" w:type="dxa"/>
            <w:noWrap/>
            <w:vAlign w:val="center"/>
            <w:hideMark/>
          </w:tcPr>
          <w:p w14:paraId="6FE503F0"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$17,500</w:t>
            </w:r>
          </w:p>
        </w:tc>
        <w:tc>
          <w:tcPr>
            <w:tcW w:w="1873" w:type="dxa"/>
            <w:noWrap/>
            <w:vAlign w:val="center"/>
            <w:hideMark/>
          </w:tcPr>
          <w:p w14:paraId="3FD501F4"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22%</w:t>
            </w:r>
          </w:p>
        </w:tc>
      </w:tr>
      <w:tr w:rsidR="00781EA4" w:rsidRPr="00781EA4" w14:paraId="5E1226BB" w14:textId="77777777">
        <w:trPr>
          <w:cnfStyle w:val="000000100000" w:firstRow="0" w:lastRow="0" w:firstColumn="0" w:lastColumn="0" w:oddVBand="0" w:evenVBand="0" w:oddHBand="1" w:evenHBand="0" w:firstRowFirstColumn="0" w:firstRowLastColumn="0" w:lastRowFirstColumn="0" w:lastRowLastColumn="0"/>
          <w:trHeight w:val="300"/>
        </w:trPr>
        <w:tc>
          <w:tcPr>
            <w:tcW w:w="2835" w:type="dxa"/>
            <w:noWrap/>
            <w:hideMark/>
          </w:tcPr>
          <w:p w14:paraId="6EB2E368"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 xml:space="preserve">Female participants </w:t>
            </w:r>
          </w:p>
        </w:tc>
        <w:tc>
          <w:tcPr>
            <w:tcW w:w="1674" w:type="dxa"/>
            <w:noWrap/>
            <w:vAlign w:val="center"/>
            <w:hideMark/>
          </w:tcPr>
          <w:p w14:paraId="5FCB0BC8"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165,107</w:t>
            </w:r>
          </w:p>
        </w:tc>
        <w:tc>
          <w:tcPr>
            <w:tcW w:w="2113" w:type="dxa"/>
            <w:noWrap/>
            <w:vAlign w:val="center"/>
            <w:hideMark/>
          </w:tcPr>
          <w:p w14:paraId="0B8FF35E"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57%</w:t>
            </w:r>
          </w:p>
        </w:tc>
        <w:tc>
          <w:tcPr>
            <w:tcW w:w="1143" w:type="dxa"/>
            <w:noWrap/>
            <w:vAlign w:val="center"/>
            <w:hideMark/>
          </w:tcPr>
          <w:p w14:paraId="2C780C5B"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$17,100</w:t>
            </w:r>
          </w:p>
        </w:tc>
        <w:tc>
          <w:tcPr>
            <w:tcW w:w="1873" w:type="dxa"/>
            <w:noWrap/>
            <w:vAlign w:val="center"/>
            <w:hideMark/>
          </w:tcPr>
          <w:p w14:paraId="147EC32C"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21%</w:t>
            </w:r>
          </w:p>
        </w:tc>
      </w:tr>
      <w:tr w:rsidR="00781EA4" w:rsidRPr="00781EA4" w14:paraId="751DC5FB" w14:textId="77777777">
        <w:trPr>
          <w:trHeight w:val="300"/>
        </w:trPr>
        <w:tc>
          <w:tcPr>
            <w:tcW w:w="2835" w:type="dxa"/>
            <w:noWrap/>
          </w:tcPr>
          <w:p w14:paraId="7964B32A"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with undefined or ‘Other’ gender</w:t>
            </w:r>
          </w:p>
        </w:tc>
        <w:tc>
          <w:tcPr>
            <w:tcW w:w="1674" w:type="dxa"/>
            <w:noWrap/>
            <w:vAlign w:val="center"/>
          </w:tcPr>
          <w:p w14:paraId="273A4D4B" w14:textId="77777777" w:rsidR="00781EA4" w:rsidRPr="00781EA4" w:rsidRDefault="00781EA4" w:rsidP="00781EA4">
            <w:pPr>
              <w:spacing w:after="0" w:line="240"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5,177</w:t>
            </w:r>
          </w:p>
        </w:tc>
        <w:tc>
          <w:tcPr>
            <w:tcW w:w="2113" w:type="dxa"/>
            <w:noWrap/>
            <w:vAlign w:val="center"/>
          </w:tcPr>
          <w:p w14:paraId="02B3F39E" w14:textId="77777777" w:rsidR="00781EA4" w:rsidRPr="00781EA4" w:rsidRDefault="00781EA4" w:rsidP="00781EA4">
            <w:pPr>
              <w:spacing w:after="0" w:line="240"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56%</w:t>
            </w:r>
          </w:p>
        </w:tc>
        <w:tc>
          <w:tcPr>
            <w:tcW w:w="1143" w:type="dxa"/>
            <w:noWrap/>
            <w:vAlign w:val="center"/>
          </w:tcPr>
          <w:p w14:paraId="4C959ECF" w14:textId="77777777" w:rsidR="00781EA4" w:rsidRPr="00781EA4" w:rsidRDefault="00781EA4" w:rsidP="00781EA4">
            <w:pPr>
              <w:spacing w:after="0" w:line="240"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$11,700</w:t>
            </w:r>
          </w:p>
        </w:tc>
        <w:tc>
          <w:tcPr>
            <w:tcW w:w="1873" w:type="dxa"/>
            <w:noWrap/>
            <w:vAlign w:val="center"/>
          </w:tcPr>
          <w:p w14:paraId="22FA3DB3" w14:textId="77777777" w:rsidR="00781EA4" w:rsidRPr="00781EA4" w:rsidRDefault="00781EA4" w:rsidP="00781EA4">
            <w:pPr>
              <w:spacing w:after="0" w:line="240"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23%</w:t>
            </w:r>
          </w:p>
        </w:tc>
      </w:tr>
      <w:tr w:rsidR="00781EA4" w:rsidRPr="00781EA4" w14:paraId="7DE9D8EA" w14:textId="77777777">
        <w:trPr>
          <w:cnfStyle w:val="000000100000" w:firstRow="0" w:lastRow="0" w:firstColumn="0" w:lastColumn="0" w:oddVBand="0" w:evenVBand="0" w:oddHBand="1" w:evenHBand="0" w:firstRowFirstColumn="0" w:firstRowLastColumn="0" w:lastRowFirstColumn="0" w:lastRowLastColumn="0"/>
          <w:trHeight w:val="300"/>
        </w:trPr>
        <w:tc>
          <w:tcPr>
            <w:tcW w:w="2835" w:type="dxa"/>
            <w:noWrap/>
            <w:hideMark/>
          </w:tcPr>
          <w:p w14:paraId="124112BE"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Participants residing in rural areas (MMM3 to MMM5)</w:t>
            </w:r>
          </w:p>
        </w:tc>
        <w:tc>
          <w:tcPr>
            <w:tcW w:w="1674" w:type="dxa"/>
            <w:noWrap/>
            <w:vAlign w:val="center"/>
            <w:hideMark/>
          </w:tcPr>
          <w:p w14:paraId="6578AD81"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76,959</w:t>
            </w:r>
          </w:p>
        </w:tc>
        <w:tc>
          <w:tcPr>
            <w:tcW w:w="2113" w:type="dxa"/>
            <w:noWrap/>
            <w:vAlign w:val="center"/>
            <w:hideMark/>
          </w:tcPr>
          <w:p w14:paraId="61A52DB0"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53%</w:t>
            </w:r>
          </w:p>
        </w:tc>
        <w:tc>
          <w:tcPr>
            <w:tcW w:w="1143" w:type="dxa"/>
            <w:noWrap/>
            <w:vAlign w:val="center"/>
            <w:hideMark/>
          </w:tcPr>
          <w:p w14:paraId="18D6B47F"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$16,700</w:t>
            </w:r>
          </w:p>
        </w:tc>
        <w:tc>
          <w:tcPr>
            <w:tcW w:w="1873" w:type="dxa"/>
            <w:noWrap/>
            <w:vAlign w:val="center"/>
            <w:hideMark/>
          </w:tcPr>
          <w:p w14:paraId="7FD733C4"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23%</w:t>
            </w:r>
          </w:p>
        </w:tc>
      </w:tr>
      <w:tr w:rsidR="00781EA4" w:rsidRPr="00781EA4" w14:paraId="5B59E6BF" w14:textId="77777777">
        <w:trPr>
          <w:trHeight w:val="300"/>
        </w:trPr>
        <w:tc>
          <w:tcPr>
            <w:tcW w:w="2835" w:type="dxa"/>
            <w:noWrap/>
            <w:hideMark/>
          </w:tcPr>
          <w:p w14:paraId="0F338CCF"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Participants residing in remote locations (MMM6)</w:t>
            </w:r>
          </w:p>
        </w:tc>
        <w:tc>
          <w:tcPr>
            <w:tcW w:w="1674" w:type="dxa"/>
            <w:noWrap/>
            <w:vAlign w:val="center"/>
            <w:hideMark/>
          </w:tcPr>
          <w:p w14:paraId="47ADA828"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3,590</w:t>
            </w:r>
          </w:p>
        </w:tc>
        <w:tc>
          <w:tcPr>
            <w:tcW w:w="2113" w:type="dxa"/>
            <w:noWrap/>
            <w:vAlign w:val="center"/>
            <w:hideMark/>
          </w:tcPr>
          <w:p w14:paraId="6C18E0E4"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51%</w:t>
            </w:r>
          </w:p>
        </w:tc>
        <w:tc>
          <w:tcPr>
            <w:tcW w:w="1143" w:type="dxa"/>
            <w:noWrap/>
            <w:vAlign w:val="center"/>
            <w:hideMark/>
          </w:tcPr>
          <w:p w14:paraId="11788D48"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$21,500</w:t>
            </w:r>
          </w:p>
        </w:tc>
        <w:tc>
          <w:tcPr>
            <w:tcW w:w="1873" w:type="dxa"/>
            <w:noWrap/>
            <w:vAlign w:val="center"/>
            <w:hideMark/>
          </w:tcPr>
          <w:p w14:paraId="58D0BFC6"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19%</w:t>
            </w:r>
          </w:p>
        </w:tc>
      </w:tr>
      <w:tr w:rsidR="00781EA4" w:rsidRPr="00781EA4" w14:paraId="13E38F51" w14:textId="77777777">
        <w:trPr>
          <w:cnfStyle w:val="000000100000" w:firstRow="0" w:lastRow="0" w:firstColumn="0" w:lastColumn="0" w:oddVBand="0" w:evenVBand="0" w:oddHBand="1" w:evenHBand="0" w:firstRowFirstColumn="0" w:firstRowLastColumn="0" w:lastRowFirstColumn="0" w:lastRowLastColumn="0"/>
          <w:trHeight w:val="300"/>
        </w:trPr>
        <w:tc>
          <w:tcPr>
            <w:tcW w:w="2835" w:type="dxa"/>
            <w:noWrap/>
            <w:hideMark/>
          </w:tcPr>
          <w:p w14:paraId="22F602BB"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 xml:space="preserve">Participants residing in very remote locations (MMM7) </w:t>
            </w:r>
          </w:p>
        </w:tc>
        <w:tc>
          <w:tcPr>
            <w:tcW w:w="1674" w:type="dxa"/>
            <w:noWrap/>
            <w:vAlign w:val="center"/>
            <w:hideMark/>
          </w:tcPr>
          <w:p w14:paraId="52D39580"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2,599</w:t>
            </w:r>
          </w:p>
        </w:tc>
        <w:tc>
          <w:tcPr>
            <w:tcW w:w="2113" w:type="dxa"/>
            <w:noWrap/>
            <w:vAlign w:val="center"/>
            <w:hideMark/>
          </w:tcPr>
          <w:p w14:paraId="1A1B39FA"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55%</w:t>
            </w:r>
          </w:p>
        </w:tc>
        <w:tc>
          <w:tcPr>
            <w:tcW w:w="1143" w:type="dxa"/>
            <w:noWrap/>
            <w:vAlign w:val="center"/>
            <w:hideMark/>
          </w:tcPr>
          <w:p w14:paraId="218BE392"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$17,900</w:t>
            </w:r>
          </w:p>
        </w:tc>
        <w:tc>
          <w:tcPr>
            <w:tcW w:w="1873" w:type="dxa"/>
            <w:noWrap/>
            <w:vAlign w:val="center"/>
            <w:hideMark/>
          </w:tcPr>
          <w:p w14:paraId="0EA610EA"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21%</w:t>
            </w:r>
          </w:p>
        </w:tc>
      </w:tr>
      <w:tr w:rsidR="00781EA4" w:rsidRPr="00781EA4" w14:paraId="3BCBE797" w14:textId="77777777">
        <w:trPr>
          <w:trHeight w:val="300"/>
        </w:trPr>
        <w:tc>
          <w:tcPr>
            <w:tcW w:w="2835" w:type="dxa"/>
            <w:noWrap/>
            <w:hideMark/>
          </w:tcPr>
          <w:p w14:paraId="1BFDD3A5" w14:textId="77777777" w:rsidR="00781EA4" w:rsidRPr="00781EA4" w:rsidRDefault="00781EA4" w:rsidP="00781EA4">
            <w:pPr>
              <w:spacing w:after="0" w:line="240" w:lineRule="auto"/>
              <w:jc w:val="left"/>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Participants in SIL or SDA</w:t>
            </w:r>
          </w:p>
        </w:tc>
        <w:tc>
          <w:tcPr>
            <w:tcW w:w="1674" w:type="dxa"/>
            <w:noWrap/>
            <w:vAlign w:val="center"/>
            <w:hideMark/>
          </w:tcPr>
          <w:p w14:paraId="73AD23C6"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40,728</w:t>
            </w:r>
          </w:p>
        </w:tc>
        <w:tc>
          <w:tcPr>
            <w:tcW w:w="2113" w:type="dxa"/>
            <w:noWrap/>
            <w:vAlign w:val="center"/>
            <w:hideMark/>
          </w:tcPr>
          <w:p w14:paraId="54426408"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98%</w:t>
            </w:r>
          </w:p>
        </w:tc>
        <w:tc>
          <w:tcPr>
            <w:tcW w:w="1143" w:type="dxa"/>
            <w:noWrap/>
            <w:vAlign w:val="center"/>
            <w:hideMark/>
          </w:tcPr>
          <w:p w14:paraId="12045F8D" w14:textId="55ED3C5D"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w:t>
            </w:r>
            <w:r w:rsidR="00B12792">
              <w:rPr>
                <w:rFonts w:ascii="Segoe UI Symbol" w:eastAsia="MS Mincho" w:hAnsi="Segoe UI Symbol" w:cs="Times New Roman"/>
                <w:sz w:val="22"/>
                <w:szCs w:val="21"/>
              </w:rPr>
              <w:t>41</w:t>
            </w:r>
            <w:r w:rsidRPr="00781EA4">
              <w:rPr>
                <w:rFonts w:ascii="Segoe UI Symbol" w:eastAsia="MS Mincho" w:hAnsi="Segoe UI Symbol" w:cs="Times New Roman"/>
                <w:sz w:val="22"/>
                <w:szCs w:val="21"/>
              </w:rPr>
              <w:t>,</w:t>
            </w:r>
            <w:r w:rsidR="00B12792">
              <w:rPr>
                <w:rFonts w:ascii="Segoe UI Symbol" w:eastAsia="MS Mincho" w:hAnsi="Segoe UI Symbol" w:cs="Times New Roman"/>
                <w:sz w:val="22"/>
                <w:szCs w:val="21"/>
              </w:rPr>
              <w:t>1</w:t>
            </w:r>
            <w:r w:rsidRPr="00781EA4">
              <w:rPr>
                <w:rFonts w:ascii="Segoe UI Symbol" w:eastAsia="MS Mincho" w:hAnsi="Segoe UI Symbol" w:cs="Times New Roman"/>
                <w:sz w:val="22"/>
                <w:szCs w:val="21"/>
              </w:rPr>
              <w:t>00</w:t>
            </w:r>
          </w:p>
        </w:tc>
        <w:tc>
          <w:tcPr>
            <w:tcW w:w="1873" w:type="dxa"/>
            <w:noWrap/>
            <w:vAlign w:val="center"/>
            <w:hideMark/>
          </w:tcPr>
          <w:p w14:paraId="4CD25321" w14:textId="77777777" w:rsidR="00781EA4" w:rsidRPr="00781EA4" w:rsidRDefault="00781EA4" w:rsidP="00781EA4">
            <w:pPr>
              <w:spacing w:after="0" w:line="240" w:lineRule="auto"/>
              <w:jc w:val="center"/>
              <w:rPr>
                <w:rFonts w:ascii="Segoe UI Symbol" w:eastAsia="Times New Roman" w:hAnsi="Segoe UI Symbol" w:cs="Times New Roman"/>
                <w:color w:val="000000"/>
                <w:sz w:val="22"/>
                <w:szCs w:val="22"/>
                <w:lang w:val="en-US"/>
              </w:rPr>
            </w:pPr>
            <w:r w:rsidRPr="00781EA4">
              <w:rPr>
                <w:rFonts w:ascii="Segoe UI Symbol" w:eastAsia="MS Mincho" w:hAnsi="Segoe UI Symbol" w:cs="Times New Roman"/>
                <w:sz w:val="22"/>
                <w:szCs w:val="21"/>
              </w:rPr>
              <w:t>17%</w:t>
            </w:r>
          </w:p>
        </w:tc>
      </w:tr>
      <w:tr w:rsidR="00781EA4" w:rsidRPr="00781EA4" w14:paraId="320847A7" w14:textId="77777777">
        <w:trPr>
          <w:cnfStyle w:val="000000100000" w:firstRow="0" w:lastRow="0" w:firstColumn="0" w:lastColumn="0" w:oddVBand="0" w:evenVBand="0" w:oddHBand="1" w:evenHBand="0" w:firstRowFirstColumn="0" w:firstRowLastColumn="0" w:lastRowFirstColumn="0" w:lastRowLastColumn="0"/>
          <w:trHeight w:val="300"/>
        </w:trPr>
        <w:tc>
          <w:tcPr>
            <w:tcW w:w="2835" w:type="dxa"/>
            <w:noWrap/>
            <w:hideMark/>
          </w:tcPr>
          <w:p w14:paraId="18805417" w14:textId="77777777" w:rsidR="00781EA4" w:rsidRPr="00781EA4" w:rsidRDefault="00781EA4" w:rsidP="00781EA4">
            <w:pPr>
              <w:spacing w:after="0" w:line="240" w:lineRule="auto"/>
              <w:jc w:val="left"/>
              <w:rPr>
                <w:rFonts w:ascii="Segoe UI Symbol" w:eastAsia="Times New Roman" w:hAnsi="Segoe UI Symbol" w:cs="Times New Roman"/>
                <w:b/>
                <w:color w:val="000000"/>
                <w:sz w:val="22"/>
                <w:szCs w:val="22"/>
                <w:lang w:val="en-US"/>
              </w:rPr>
            </w:pPr>
            <w:r w:rsidRPr="00781EA4">
              <w:rPr>
                <w:rFonts w:ascii="Segoe UI Symbol" w:eastAsia="MS Mincho" w:hAnsi="Segoe UI Symbol" w:cs="Times New Roman"/>
                <w:sz w:val="22"/>
                <w:szCs w:val="21"/>
              </w:rPr>
              <w:t xml:space="preserve">All participants </w:t>
            </w:r>
          </w:p>
        </w:tc>
        <w:tc>
          <w:tcPr>
            <w:tcW w:w="1674" w:type="dxa"/>
            <w:noWrap/>
            <w:vAlign w:val="center"/>
            <w:hideMark/>
          </w:tcPr>
          <w:p w14:paraId="0E26ADBB" w14:textId="77777777" w:rsidR="00781EA4" w:rsidRPr="00781EA4" w:rsidRDefault="00781EA4" w:rsidP="00781EA4">
            <w:pPr>
              <w:spacing w:after="0" w:line="240" w:lineRule="auto"/>
              <w:jc w:val="center"/>
              <w:rPr>
                <w:rFonts w:ascii="Segoe UI Symbol" w:eastAsia="Times New Roman" w:hAnsi="Segoe UI Symbol" w:cs="Times New Roman"/>
                <w:b/>
                <w:color w:val="000000"/>
                <w:sz w:val="22"/>
                <w:szCs w:val="22"/>
                <w:lang w:val="en-US"/>
              </w:rPr>
            </w:pPr>
            <w:r w:rsidRPr="00781EA4">
              <w:rPr>
                <w:rFonts w:ascii="Segoe UI Symbol" w:eastAsia="MS Mincho" w:hAnsi="Segoe UI Symbol" w:cs="Times New Roman"/>
                <w:sz w:val="22"/>
                <w:szCs w:val="21"/>
              </w:rPr>
              <w:t>393,401</w:t>
            </w:r>
          </w:p>
        </w:tc>
        <w:tc>
          <w:tcPr>
            <w:tcW w:w="2113" w:type="dxa"/>
            <w:noWrap/>
            <w:vAlign w:val="center"/>
            <w:hideMark/>
          </w:tcPr>
          <w:p w14:paraId="7CE39B53" w14:textId="77777777" w:rsidR="00781EA4" w:rsidRPr="00781EA4" w:rsidRDefault="00781EA4" w:rsidP="00781EA4">
            <w:pPr>
              <w:spacing w:after="0" w:line="240" w:lineRule="auto"/>
              <w:jc w:val="center"/>
              <w:rPr>
                <w:rFonts w:ascii="Segoe UI Symbol" w:eastAsia="Times New Roman" w:hAnsi="Segoe UI Symbol" w:cs="Times New Roman"/>
                <w:b/>
                <w:color w:val="000000"/>
                <w:sz w:val="22"/>
                <w:szCs w:val="22"/>
                <w:lang w:val="en-US"/>
              </w:rPr>
            </w:pPr>
            <w:r w:rsidRPr="00781EA4">
              <w:rPr>
                <w:rFonts w:ascii="Segoe UI Symbol" w:eastAsia="MS Mincho" w:hAnsi="Segoe UI Symbol" w:cs="Times New Roman"/>
                <w:sz w:val="22"/>
                <w:szCs w:val="21"/>
              </w:rPr>
              <w:t>52%</w:t>
            </w:r>
          </w:p>
        </w:tc>
        <w:tc>
          <w:tcPr>
            <w:tcW w:w="1143" w:type="dxa"/>
            <w:noWrap/>
            <w:vAlign w:val="center"/>
            <w:hideMark/>
          </w:tcPr>
          <w:p w14:paraId="42CAA86D" w14:textId="77777777" w:rsidR="00781EA4" w:rsidRPr="00781EA4" w:rsidRDefault="00781EA4" w:rsidP="00781EA4">
            <w:pPr>
              <w:spacing w:after="0" w:line="240" w:lineRule="auto"/>
              <w:jc w:val="center"/>
              <w:rPr>
                <w:rFonts w:ascii="Segoe UI Symbol" w:eastAsia="Times New Roman" w:hAnsi="Segoe UI Symbol" w:cs="Times New Roman"/>
                <w:b/>
                <w:color w:val="000000"/>
                <w:sz w:val="22"/>
                <w:szCs w:val="22"/>
                <w:lang w:val="en-US"/>
              </w:rPr>
            </w:pPr>
            <w:r w:rsidRPr="00781EA4">
              <w:rPr>
                <w:rFonts w:ascii="Segoe UI Symbol" w:eastAsia="MS Mincho" w:hAnsi="Segoe UI Symbol" w:cs="Times New Roman"/>
                <w:sz w:val="22"/>
                <w:szCs w:val="21"/>
              </w:rPr>
              <w:t>$17,500</w:t>
            </w:r>
          </w:p>
        </w:tc>
        <w:tc>
          <w:tcPr>
            <w:tcW w:w="1873" w:type="dxa"/>
            <w:noWrap/>
            <w:vAlign w:val="center"/>
            <w:hideMark/>
          </w:tcPr>
          <w:p w14:paraId="73AC3F60" w14:textId="77777777" w:rsidR="00781EA4" w:rsidRPr="00781EA4" w:rsidRDefault="00781EA4" w:rsidP="00781EA4">
            <w:pPr>
              <w:spacing w:after="0" w:line="240" w:lineRule="auto"/>
              <w:jc w:val="center"/>
              <w:rPr>
                <w:rFonts w:ascii="Segoe UI Symbol" w:eastAsia="Times New Roman" w:hAnsi="Segoe UI Symbol" w:cs="Times New Roman"/>
                <w:b/>
                <w:color w:val="000000"/>
                <w:sz w:val="22"/>
                <w:szCs w:val="22"/>
                <w:lang w:val="en-US"/>
              </w:rPr>
            </w:pPr>
            <w:r w:rsidRPr="00781EA4">
              <w:rPr>
                <w:rFonts w:ascii="Segoe UI Symbol" w:eastAsia="MS Mincho" w:hAnsi="Segoe UI Symbol" w:cs="Times New Roman"/>
                <w:sz w:val="22"/>
                <w:szCs w:val="21"/>
              </w:rPr>
              <w:t>21%</w:t>
            </w:r>
          </w:p>
        </w:tc>
      </w:tr>
    </w:tbl>
    <w:p w14:paraId="02B19C3A"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72C3064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would also impact on the ability for the 84,996 children and young people aged 18 and under to undertake some social and community participation because of their relatively smaller average budgets. While there are expectations on all parents to provide substantial care and support for their children, these expectations reduce as children and young people age. Social and community participation can also assist in sustaining informal care arrangements and funding a wide range of supports including customised employment, which would be constrained under the resetting of budgets.</w:t>
      </w:r>
    </w:p>
    <w:p w14:paraId="3ED4CE40"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sidDel="00575BEE">
        <w:rPr>
          <w:rFonts w:ascii="Segoe UI Symbol" w:eastAsia="MS Mincho" w:hAnsi="Segoe UI Symbol" w:cs="Times New Roman"/>
          <w:b/>
          <w:bCs/>
          <w:smallCaps/>
          <w:color w:val="4D759C"/>
          <w:sz w:val="22"/>
          <w:szCs w:val="21"/>
        </w:rPr>
        <w:lastRenderedPageBreak/>
        <w:t xml:space="preserve">Figure </w:t>
      </w:r>
      <w:r w:rsidRPr="00781EA4">
        <w:rPr>
          <w:rFonts w:ascii="Segoe UI Symbol" w:eastAsia="MS Mincho" w:hAnsi="Segoe UI Symbol" w:cs="Times New Roman"/>
          <w:b/>
          <w:bCs/>
          <w:smallCaps/>
          <w:color w:val="4D759C"/>
          <w:sz w:val="22"/>
          <w:szCs w:val="21"/>
        </w:rPr>
        <w:t>9. Participants and their SCCP budgets by age group – AT 31 DECEMBER 2025</w:t>
      </w:r>
      <w:r w:rsidRPr="00781EA4">
        <w:rPr>
          <w:rFonts w:ascii="Segoe UI Symbol" w:eastAsia="MS Mincho" w:hAnsi="Segoe UI Symbol" w:cs="Times New Roman"/>
          <w:b/>
          <w:bCs/>
          <w:smallCaps/>
          <w:color w:val="4D759C"/>
          <w:sz w:val="22"/>
          <w:szCs w:val="21"/>
          <w:vertAlign w:val="superscript"/>
        </w:rPr>
        <w:footnoteReference w:id="143"/>
      </w:r>
    </w:p>
    <w:tbl>
      <w:tblPr>
        <w:tblStyle w:val="Custom1"/>
        <w:tblW w:w="0" w:type="auto"/>
        <w:tblLayout w:type="fixed"/>
        <w:tblLook w:val="04A0" w:firstRow="1" w:lastRow="0" w:firstColumn="1" w:lastColumn="0" w:noHBand="0" w:noVBand="1"/>
        <w:tblCaption w:val="Participants with SCCP budgets and average SCCP budgets by age - at 31 December 2025"/>
        <w:tblDescription w:val="Table demonstrating the number of participants with social, civic and community participation funding. Provides a breakdown by age and average budget amount,. "/>
      </w:tblPr>
      <w:tblGrid>
        <w:gridCol w:w="1376"/>
        <w:gridCol w:w="1902"/>
        <w:gridCol w:w="2120"/>
        <w:gridCol w:w="2120"/>
        <w:gridCol w:w="2120"/>
      </w:tblGrid>
      <w:tr w:rsidR="00781EA4" w:rsidRPr="00781EA4" w14:paraId="3D93B877" w14:textId="77777777">
        <w:trPr>
          <w:cnfStyle w:val="100000000000" w:firstRow="1" w:lastRow="0" w:firstColumn="0" w:lastColumn="0" w:oddVBand="0" w:evenVBand="0" w:oddHBand="0" w:evenHBand="0" w:firstRowFirstColumn="0" w:firstRowLastColumn="0" w:lastRowFirstColumn="0" w:lastRowLastColumn="0"/>
          <w:trHeight w:val="658"/>
        </w:trPr>
        <w:tc>
          <w:tcPr>
            <w:tcW w:w="1376" w:type="dxa"/>
            <w:hideMark/>
          </w:tcPr>
          <w:p w14:paraId="04F952C8" w14:textId="77777777" w:rsidR="00781EA4" w:rsidRPr="00781EA4" w:rsidRDefault="00781EA4" w:rsidP="00781EA4">
            <w:pPr>
              <w:spacing w:after="0" w:line="240" w:lineRule="auto"/>
              <w:jc w:val="left"/>
              <w:rPr>
                <w:rFonts w:ascii="Segoe UI Symbol" w:eastAsia="Times New Roman" w:hAnsi="Segoe UI Symbol" w:cs="Times New Roman"/>
                <w:color w:val="FFFFFF"/>
                <w:sz w:val="22"/>
                <w:szCs w:val="22"/>
              </w:rPr>
            </w:pPr>
            <w:r w:rsidRPr="00781EA4">
              <w:rPr>
                <w:rFonts w:ascii="Segoe UI Symbol" w:eastAsia="MS Mincho" w:hAnsi="Segoe UI Symbol" w:cs="Times New Roman"/>
                <w:color w:val="FFFFFF"/>
                <w:sz w:val="22"/>
                <w:szCs w:val="22"/>
              </w:rPr>
              <w:t>Age group</w:t>
            </w:r>
          </w:p>
        </w:tc>
        <w:tc>
          <w:tcPr>
            <w:tcW w:w="1902" w:type="dxa"/>
          </w:tcPr>
          <w:p w14:paraId="6BE97ADA" w14:textId="77777777" w:rsidR="00781EA4" w:rsidRPr="00781EA4" w:rsidRDefault="00781EA4" w:rsidP="00781EA4">
            <w:pPr>
              <w:spacing w:after="0" w:line="240" w:lineRule="auto"/>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Number of participants with SCCP funding</w:t>
            </w:r>
          </w:p>
        </w:tc>
        <w:tc>
          <w:tcPr>
            <w:tcW w:w="2120" w:type="dxa"/>
            <w:noWrap/>
          </w:tcPr>
          <w:p w14:paraId="771ADFDF" w14:textId="77777777" w:rsidR="00781EA4" w:rsidRPr="00781EA4" w:rsidRDefault="00781EA4" w:rsidP="00781EA4">
            <w:pPr>
              <w:spacing w:after="0" w:line="240" w:lineRule="auto"/>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Proportion of participants with SCCP funding</w:t>
            </w:r>
          </w:p>
        </w:tc>
        <w:tc>
          <w:tcPr>
            <w:tcW w:w="2120" w:type="dxa"/>
          </w:tcPr>
          <w:p w14:paraId="5D0B76C1" w14:textId="77777777" w:rsidR="00781EA4" w:rsidRPr="00781EA4" w:rsidDel="00035C26" w:rsidRDefault="00781EA4" w:rsidP="00781EA4">
            <w:pPr>
              <w:spacing w:after="0" w:line="240" w:lineRule="auto"/>
              <w:jc w:val="center"/>
              <w:rPr>
                <w:rFonts w:ascii="Segoe UI Symbol" w:eastAsia="MS Mincho" w:hAnsi="Segoe UI Symbol" w:cs="Times New Roman"/>
                <w:color w:val="FFFFFF"/>
                <w:sz w:val="22"/>
                <w:szCs w:val="22"/>
              </w:rPr>
            </w:pPr>
            <w:r w:rsidRPr="00781EA4">
              <w:rPr>
                <w:rFonts w:ascii="Segoe UI Symbol" w:eastAsia="Times New Roman" w:hAnsi="Segoe UI Symbol" w:cs="Times New Roman"/>
                <w:bCs/>
                <w:color w:val="FFFFFF"/>
                <w:sz w:val="22"/>
                <w:szCs w:val="22"/>
              </w:rPr>
              <w:t>Average SCCP funding</w:t>
            </w:r>
          </w:p>
        </w:tc>
        <w:tc>
          <w:tcPr>
            <w:tcW w:w="2120" w:type="dxa"/>
          </w:tcPr>
          <w:p w14:paraId="1BD7B6FD" w14:textId="77777777" w:rsidR="00781EA4" w:rsidRPr="00781EA4" w:rsidDel="00035C26" w:rsidRDefault="00781EA4" w:rsidP="00781EA4">
            <w:pPr>
              <w:spacing w:after="0" w:line="240" w:lineRule="auto"/>
              <w:jc w:val="center"/>
              <w:rPr>
                <w:rFonts w:ascii="Segoe UI Symbol" w:eastAsia="MS Mincho" w:hAnsi="Segoe UI Symbol" w:cs="Times New Roman"/>
                <w:color w:val="FFFFFF"/>
                <w:sz w:val="22"/>
                <w:szCs w:val="22"/>
              </w:rPr>
            </w:pPr>
            <w:r w:rsidRPr="00781EA4">
              <w:rPr>
                <w:rFonts w:ascii="Segoe UI Symbol" w:eastAsia="Times New Roman" w:hAnsi="Segoe UI Symbol" w:cs="Times New Roman"/>
                <w:bCs/>
                <w:color w:val="FFFFFF"/>
                <w:sz w:val="22"/>
                <w:szCs w:val="22"/>
              </w:rPr>
              <w:t>SCCP funding as % of total committed supports</w:t>
            </w:r>
          </w:p>
        </w:tc>
      </w:tr>
      <w:tr w:rsidR="00781EA4" w:rsidRPr="00781EA4" w14:paraId="35C67EE4" w14:textId="77777777">
        <w:trPr>
          <w:cnfStyle w:val="000000100000" w:firstRow="0" w:lastRow="0" w:firstColumn="0" w:lastColumn="0" w:oddVBand="0" w:evenVBand="0" w:oddHBand="1" w:evenHBand="0" w:firstRowFirstColumn="0" w:firstRowLastColumn="0" w:lastRowFirstColumn="0" w:lastRowLastColumn="0"/>
          <w:trHeight w:val="336"/>
        </w:trPr>
        <w:tc>
          <w:tcPr>
            <w:tcW w:w="1376" w:type="dxa"/>
            <w:hideMark/>
          </w:tcPr>
          <w:p w14:paraId="67187BAE"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0 to 8</w:t>
            </w:r>
          </w:p>
        </w:tc>
        <w:tc>
          <w:tcPr>
            <w:tcW w:w="1902" w:type="dxa"/>
          </w:tcPr>
          <w:p w14:paraId="314DA2D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2,637</w:t>
            </w:r>
          </w:p>
        </w:tc>
        <w:tc>
          <w:tcPr>
            <w:tcW w:w="2120" w:type="dxa"/>
            <w:noWrap/>
          </w:tcPr>
          <w:p w14:paraId="0A6E04A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w:t>
            </w:r>
          </w:p>
        </w:tc>
        <w:tc>
          <w:tcPr>
            <w:tcW w:w="2120" w:type="dxa"/>
          </w:tcPr>
          <w:p w14:paraId="39B45022"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$4,400</w:t>
            </w:r>
          </w:p>
        </w:tc>
        <w:tc>
          <w:tcPr>
            <w:tcW w:w="2120" w:type="dxa"/>
          </w:tcPr>
          <w:p w14:paraId="5572F24E"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0%</w:t>
            </w:r>
          </w:p>
        </w:tc>
      </w:tr>
      <w:tr w:rsidR="00781EA4" w:rsidRPr="00781EA4" w14:paraId="229146BB" w14:textId="77777777">
        <w:trPr>
          <w:trHeight w:val="336"/>
        </w:trPr>
        <w:tc>
          <w:tcPr>
            <w:tcW w:w="1376" w:type="dxa"/>
            <w:hideMark/>
          </w:tcPr>
          <w:p w14:paraId="1AFEC187"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9 to 14</w:t>
            </w:r>
          </w:p>
        </w:tc>
        <w:tc>
          <w:tcPr>
            <w:tcW w:w="1902" w:type="dxa"/>
          </w:tcPr>
          <w:p w14:paraId="3A532392"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39,260</w:t>
            </w:r>
          </w:p>
        </w:tc>
        <w:tc>
          <w:tcPr>
            <w:tcW w:w="2120" w:type="dxa"/>
            <w:noWrap/>
          </w:tcPr>
          <w:p w14:paraId="2288757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26%</w:t>
            </w:r>
          </w:p>
        </w:tc>
        <w:tc>
          <w:tcPr>
            <w:tcW w:w="2120" w:type="dxa"/>
          </w:tcPr>
          <w:p w14:paraId="680F9033"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$5,200</w:t>
            </w:r>
          </w:p>
        </w:tc>
        <w:tc>
          <w:tcPr>
            <w:tcW w:w="2120" w:type="dxa"/>
          </w:tcPr>
          <w:p w14:paraId="381BEE49"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w:t>
            </w:r>
          </w:p>
        </w:tc>
      </w:tr>
      <w:tr w:rsidR="00781EA4" w:rsidRPr="00781EA4" w14:paraId="2DFCDE5C" w14:textId="77777777">
        <w:trPr>
          <w:cnfStyle w:val="000000100000" w:firstRow="0" w:lastRow="0" w:firstColumn="0" w:lastColumn="0" w:oddVBand="0" w:evenVBand="0" w:oddHBand="1" w:evenHBand="0" w:firstRowFirstColumn="0" w:firstRowLastColumn="0" w:lastRowFirstColumn="0" w:lastRowLastColumn="0"/>
          <w:trHeight w:val="336"/>
        </w:trPr>
        <w:tc>
          <w:tcPr>
            <w:tcW w:w="1376" w:type="dxa"/>
            <w:hideMark/>
          </w:tcPr>
          <w:p w14:paraId="3A53301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15 to 18</w:t>
            </w:r>
          </w:p>
        </w:tc>
        <w:tc>
          <w:tcPr>
            <w:tcW w:w="1902" w:type="dxa"/>
          </w:tcPr>
          <w:p w14:paraId="246929D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43,099</w:t>
            </w:r>
          </w:p>
        </w:tc>
        <w:tc>
          <w:tcPr>
            <w:tcW w:w="2120" w:type="dxa"/>
            <w:noWrap/>
          </w:tcPr>
          <w:p w14:paraId="7175FEA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55%</w:t>
            </w:r>
          </w:p>
        </w:tc>
        <w:tc>
          <w:tcPr>
            <w:tcW w:w="2120" w:type="dxa"/>
          </w:tcPr>
          <w:p w14:paraId="56B6602C"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$8,200</w:t>
            </w:r>
          </w:p>
        </w:tc>
        <w:tc>
          <w:tcPr>
            <w:tcW w:w="2120" w:type="dxa"/>
          </w:tcPr>
          <w:p w14:paraId="2D94513A"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19%</w:t>
            </w:r>
          </w:p>
        </w:tc>
      </w:tr>
      <w:tr w:rsidR="00781EA4" w:rsidRPr="00781EA4" w14:paraId="385D9955" w14:textId="77777777">
        <w:trPr>
          <w:trHeight w:val="336"/>
        </w:trPr>
        <w:tc>
          <w:tcPr>
            <w:tcW w:w="1376" w:type="dxa"/>
            <w:hideMark/>
          </w:tcPr>
          <w:p w14:paraId="58EB436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19 to 24</w:t>
            </w:r>
          </w:p>
        </w:tc>
        <w:tc>
          <w:tcPr>
            <w:tcW w:w="1902" w:type="dxa"/>
          </w:tcPr>
          <w:p w14:paraId="54862B19"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54316</w:t>
            </w:r>
          </w:p>
        </w:tc>
        <w:tc>
          <w:tcPr>
            <w:tcW w:w="2120" w:type="dxa"/>
            <w:noWrap/>
          </w:tcPr>
          <w:p w14:paraId="3A304602"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78%</w:t>
            </w:r>
          </w:p>
        </w:tc>
        <w:tc>
          <w:tcPr>
            <w:tcW w:w="2120" w:type="dxa"/>
          </w:tcPr>
          <w:p w14:paraId="68FA9217"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$17,600</w:t>
            </w:r>
          </w:p>
        </w:tc>
        <w:tc>
          <w:tcPr>
            <w:tcW w:w="2120" w:type="dxa"/>
          </w:tcPr>
          <w:p w14:paraId="6FC3749D"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28%</w:t>
            </w:r>
          </w:p>
        </w:tc>
      </w:tr>
      <w:tr w:rsidR="00781EA4" w:rsidRPr="00781EA4" w14:paraId="79048CB1" w14:textId="77777777">
        <w:trPr>
          <w:cnfStyle w:val="000000100000" w:firstRow="0" w:lastRow="0" w:firstColumn="0" w:lastColumn="0" w:oddVBand="0" w:evenVBand="0" w:oddHBand="1" w:evenHBand="0" w:firstRowFirstColumn="0" w:firstRowLastColumn="0" w:lastRowFirstColumn="0" w:lastRowLastColumn="0"/>
          <w:trHeight w:val="336"/>
        </w:trPr>
        <w:tc>
          <w:tcPr>
            <w:tcW w:w="1376" w:type="dxa"/>
            <w:hideMark/>
          </w:tcPr>
          <w:p w14:paraId="79D013BD"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25 to 34</w:t>
            </w:r>
          </w:p>
        </w:tc>
        <w:tc>
          <w:tcPr>
            <w:tcW w:w="1902" w:type="dxa"/>
          </w:tcPr>
          <w:p w14:paraId="3E922CE6"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57,010</w:t>
            </w:r>
          </w:p>
        </w:tc>
        <w:tc>
          <w:tcPr>
            <w:tcW w:w="2120" w:type="dxa"/>
            <w:noWrap/>
          </w:tcPr>
          <w:p w14:paraId="08D15B7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85%</w:t>
            </w:r>
          </w:p>
        </w:tc>
        <w:tc>
          <w:tcPr>
            <w:tcW w:w="2120" w:type="dxa"/>
          </w:tcPr>
          <w:p w14:paraId="62AF550C"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$21,800</w:t>
            </w:r>
          </w:p>
        </w:tc>
        <w:tc>
          <w:tcPr>
            <w:tcW w:w="2120" w:type="dxa"/>
          </w:tcPr>
          <w:p w14:paraId="7B5EA59E"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29%</w:t>
            </w:r>
          </w:p>
        </w:tc>
      </w:tr>
      <w:tr w:rsidR="00781EA4" w:rsidRPr="00781EA4" w14:paraId="7A6717BC" w14:textId="77777777">
        <w:trPr>
          <w:trHeight w:val="336"/>
        </w:trPr>
        <w:tc>
          <w:tcPr>
            <w:tcW w:w="1376" w:type="dxa"/>
            <w:hideMark/>
          </w:tcPr>
          <w:p w14:paraId="3E964A87"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35 to 44</w:t>
            </w:r>
          </w:p>
        </w:tc>
        <w:tc>
          <w:tcPr>
            <w:tcW w:w="1902" w:type="dxa"/>
          </w:tcPr>
          <w:p w14:paraId="26B5E9F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47187</w:t>
            </w:r>
          </w:p>
        </w:tc>
        <w:tc>
          <w:tcPr>
            <w:tcW w:w="2120" w:type="dxa"/>
            <w:noWrap/>
          </w:tcPr>
          <w:p w14:paraId="2BDEA40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86%</w:t>
            </w:r>
          </w:p>
        </w:tc>
        <w:tc>
          <w:tcPr>
            <w:tcW w:w="2120" w:type="dxa"/>
          </w:tcPr>
          <w:p w14:paraId="17471921"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$21,900</w:t>
            </w:r>
          </w:p>
        </w:tc>
        <w:tc>
          <w:tcPr>
            <w:tcW w:w="2120" w:type="dxa"/>
          </w:tcPr>
          <w:p w14:paraId="1D9BBB24"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26%</w:t>
            </w:r>
          </w:p>
        </w:tc>
      </w:tr>
      <w:tr w:rsidR="00781EA4" w:rsidRPr="00781EA4" w14:paraId="2E1CC925" w14:textId="77777777">
        <w:trPr>
          <w:cnfStyle w:val="000000100000" w:firstRow="0" w:lastRow="0" w:firstColumn="0" w:lastColumn="0" w:oddVBand="0" w:evenVBand="0" w:oddHBand="1" w:evenHBand="0" w:firstRowFirstColumn="0" w:firstRowLastColumn="0" w:lastRowFirstColumn="0" w:lastRowLastColumn="0"/>
          <w:trHeight w:val="336"/>
        </w:trPr>
        <w:tc>
          <w:tcPr>
            <w:tcW w:w="1376" w:type="dxa"/>
            <w:hideMark/>
          </w:tcPr>
          <w:p w14:paraId="60068852"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45 to 54</w:t>
            </w:r>
          </w:p>
        </w:tc>
        <w:tc>
          <w:tcPr>
            <w:tcW w:w="1902" w:type="dxa"/>
          </w:tcPr>
          <w:p w14:paraId="75A8A9E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51,386</w:t>
            </w:r>
          </w:p>
        </w:tc>
        <w:tc>
          <w:tcPr>
            <w:tcW w:w="2120" w:type="dxa"/>
            <w:noWrap/>
          </w:tcPr>
          <w:p w14:paraId="628ABCE9"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87%</w:t>
            </w:r>
          </w:p>
        </w:tc>
        <w:tc>
          <w:tcPr>
            <w:tcW w:w="2120" w:type="dxa"/>
          </w:tcPr>
          <w:p w14:paraId="7F7E2742"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$21,000</w:t>
            </w:r>
          </w:p>
        </w:tc>
        <w:tc>
          <w:tcPr>
            <w:tcW w:w="2120" w:type="dxa"/>
          </w:tcPr>
          <w:p w14:paraId="25B50F68"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24%</w:t>
            </w:r>
          </w:p>
        </w:tc>
      </w:tr>
      <w:tr w:rsidR="00781EA4" w:rsidRPr="00781EA4" w14:paraId="1DD22543" w14:textId="77777777">
        <w:trPr>
          <w:trHeight w:val="336"/>
        </w:trPr>
        <w:tc>
          <w:tcPr>
            <w:tcW w:w="1376" w:type="dxa"/>
            <w:hideMark/>
          </w:tcPr>
          <w:p w14:paraId="215D6B68"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55 to 64</w:t>
            </w:r>
          </w:p>
        </w:tc>
        <w:tc>
          <w:tcPr>
            <w:tcW w:w="1902" w:type="dxa"/>
          </w:tcPr>
          <w:p w14:paraId="17EE3BE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62,033</w:t>
            </w:r>
          </w:p>
        </w:tc>
        <w:tc>
          <w:tcPr>
            <w:tcW w:w="2120" w:type="dxa"/>
            <w:noWrap/>
          </w:tcPr>
          <w:p w14:paraId="297C5BC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88%</w:t>
            </w:r>
          </w:p>
        </w:tc>
        <w:tc>
          <w:tcPr>
            <w:tcW w:w="2120" w:type="dxa"/>
          </w:tcPr>
          <w:p w14:paraId="22D9420D"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$20,800</w:t>
            </w:r>
          </w:p>
        </w:tc>
        <w:tc>
          <w:tcPr>
            <w:tcW w:w="2120" w:type="dxa"/>
          </w:tcPr>
          <w:p w14:paraId="03C7AA05"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22%</w:t>
            </w:r>
          </w:p>
        </w:tc>
      </w:tr>
      <w:tr w:rsidR="00781EA4" w:rsidRPr="00781EA4" w14:paraId="4DD25F4C" w14:textId="77777777">
        <w:trPr>
          <w:cnfStyle w:val="000000100000" w:firstRow="0" w:lastRow="0" w:firstColumn="0" w:lastColumn="0" w:oddVBand="0" w:evenVBand="0" w:oddHBand="1" w:evenHBand="0" w:firstRowFirstColumn="0" w:firstRowLastColumn="0" w:lastRowFirstColumn="0" w:lastRowLastColumn="0"/>
          <w:trHeight w:val="336"/>
        </w:trPr>
        <w:tc>
          <w:tcPr>
            <w:tcW w:w="1376" w:type="dxa"/>
            <w:hideMark/>
          </w:tcPr>
          <w:p w14:paraId="21EC2B99"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sidDel="005B7A4F">
              <w:rPr>
                <w:rFonts w:ascii="Segoe UI Symbol" w:eastAsia="MS Mincho" w:hAnsi="Segoe UI Symbol" w:cs="Times New Roman"/>
                <w:sz w:val="22"/>
                <w:szCs w:val="21"/>
              </w:rPr>
              <w:t>65+</w:t>
            </w:r>
          </w:p>
        </w:tc>
        <w:tc>
          <w:tcPr>
            <w:tcW w:w="1902" w:type="dxa"/>
          </w:tcPr>
          <w:p w14:paraId="7C513F28"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035C26">
              <w:rPr>
                <w:rFonts w:ascii="Segoe UI Symbol" w:eastAsia="MS Mincho" w:hAnsi="Segoe UI Symbol" w:cs="Times New Roman"/>
                <w:sz w:val="22"/>
                <w:szCs w:val="21"/>
              </w:rPr>
              <w:t>36,473</w:t>
            </w:r>
          </w:p>
        </w:tc>
        <w:tc>
          <w:tcPr>
            <w:tcW w:w="2120" w:type="dxa"/>
            <w:noWrap/>
          </w:tcPr>
          <w:p w14:paraId="53F0D2A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86%</w:t>
            </w:r>
          </w:p>
        </w:tc>
        <w:tc>
          <w:tcPr>
            <w:tcW w:w="2120" w:type="dxa"/>
          </w:tcPr>
          <w:p w14:paraId="58CEF51D"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$19,900</w:t>
            </w:r>
          </w:p>
        </w:tc>
        <w:tc>
          <w:tcPr>
            <w:tcW w:w="2120" w:type="dxa"/>
          </w:tcPr>
          <w:p w14:paraId="169E3134" w14:textId="77777777" w:rsidR="00781EA4" w:rsidRPr="00781EA4" w:rsidDel="00035C26"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20%</w:t>
            </w:r>
          </w:p>
        </w:tc>
      </w:tr>
      <w:tr w:rsidR="00781EA4" w:rsidRPr="00781EA4" w14:paraId="15FE6D84" w14:textId="77777777">
        <w:trPr>
          <w:trHeight w:val="275"/>
        </w:trPr>
        <w:tc>
          <w:tcPr>
            <w:tcW w:w="1376" w:type="dxa"/>
            <w:hideMark/>
          </w:tcPr>
          <w:p w14:paraId="1A9EC46C" w14:textId="77777777" w:rsidR="00781EA4" w:rsidRPr="00781EA4" w:rsidRDefault="00781EA4" w:rsidP="00781EA4">
            <w:pPr>
              <w:tabs>
                <w:tab w:val="left" w:pos="4021"/>
              </w:tabs>
              <w:spacing w:after="0" w:line="264" w:lineRule="auto"/>
              <w:jc w:val="left"/>
              <w:rPr>
                <w:rFonts w:ascii="Segoe UI Symbol" w:eastAsia="MS Mincho" w:hAnsi="Segoe UI Symbol" w:cs="Times New Roman"/>
                <w:b/>
                <w:sz w:val="22"/>
                <w:szCs w:val="21"/>
              </w:rPr>
            </w:pPr>
            <w:r w:rsidRPr="00781EA4" w:rsidDel="005B7A4F">
              <w:rPr>
                <w:rFonts w:ascii="Segoe UI Symbol" w:eastAsia="MS Mincho" w:hAnsi="Segoe UI Symbol" w:cs="Times New Roman"/>
                <w:b/>
                <w:sz w:val="22"/>
                <w:szCs w:val="21"/>
              </w:rPr>
              <w:t>All</w:t>
            </w:r>
          </w:p>
        </w:tc>
        <w:tc>
          <w:tcPr>
            <w:tcW w:w="1902" w:type="dxa"/>
          </w:tcPr>
          <w:p w14:paraId="57E22698" w14:textId="77777777" w:rsidR="00781EA4" w:rsidRPr="00781EA4" w:rsidRDefault="00781EA4" w:rsidP="00781EA4">
            <w:pPr>
              <w:tabs>
                <w:tab w:val="left" w:pos="4021"/>
              </w:tabs>
              <w:spacing w:after="0" w:line="264" w:lineRule="auto"/>
              <w:jc w:val="center"/>
              <w:rPr>
                <w:rFonts w:ascii="Segoe UI Symbol" w:eastAsia="MS Mincho" w:hAnsi="Segoe UI Symbol" w:cs="Times New Roman"/>
                <w:b/>
                <w:sz w:val="22"/>
                <w:szCs w:val="21"/>
              </w:rPr>
            </w:pPr>
            <w:r w:rsidRPr="00781EA4" w:rsidDel="00035C26">
              <w:rPr>
                <w:rFonts w:ascii="Segoe UI Symbol" w:eastAsia="Times New Roman" w:hAnsi="Segoe UI Symbol" w:cs="Times New Roman"/>
                <w:b/>
                <w:color w:val="000000"/>
                <w:sz w:val="22"/>
                <w:szCs w:val="22"/>
              </w:rPr>
              <w:t>393,401</w:t>
            </w:r>
          </w:p>
        </w:tc>
        <w:tc>
          <w:tcPr>
            <w:tcW w:w="2120" w:type="dxa"/>
          </w:tcPr>
          <w:p w14:paraId="19EF7A60" w14:textId="77777777" w:rsidR="00781EA4" w:rsidRPr="00781EA4" w:rsidRDefault="00781EA4" w:rsidP="00781EA4">
            <w:pPr>
              <w:tabs>
                <w:tab w:val="left" w:pos="4021"/>
              </w:tabs>
              <w:spacing w:after="0" w:line="264" w:lineRule="auto"/>
              <w:jc w:val="center"/>
              <w:rPr>
                <w:rFonts w:ascii="Segoe UI Symbol" w:eastAsia="MS Mincho" w:hAnsi="Segoe UI Symbol" w:cs="Times New Roman"/>
                <w:b/>
                <w:sz w:val="22"/>
                <w:szCs w:val="21"/>
              </w:rPr>
            </w:pPr>
            <w:r w:rsidRPr="00781EA4">
              <w:rPr>
                <w:rFonts w:ascii="Segoe UI Symbol" w:eastAsia="Times New Roman" w:hAnsi="Segoe UI Symbol" w:cs="Times New Roman"/>
                <w:b/>
                <w:bCs/>
                <w:color w:val="000000"/>
                <w:sz w:val="22"/>
                <w:szCs w:val="22"/>
              </w:rPr>
              <w:t>52%</w:t>
            </w:r>
          </w:p>
        </w:tc>
        <w:tc>
          <w:tcPr>
            <w:tcW w:w="2120" w:type="dxa"/>
          </w:tcPr>
          <w:p w14:paraId="13367099" w14:textId="77777777" w:rsidR="00781EA4" w:rsidRPr="00781EA4" w:rsidDel="00035C26" w:rsidRDefault="00781EA4" w:rsidP="00781EA4">
            <w:pPr>
              <w:tabs>
                <w:tab w:val="left" w:pos="4021"/>
              </w:tabs>
              <w:spacing w:after="0" w:line="264" w:lineRule="auto"/>
              <w:jc w:val="center"/>
              <w:rPr>
                <w:rFonts w:ascii="Segoe UI Symbol" w:eastAsia="MS Mincho" w:hAnsi="Segoe UI Symbol" w:cs="Times New Roman"/>
                <w:b/>
                <w:sz w:val="22"/>
                <w:szCs w:val="21"/>
              </w:rPr>
            </w:pPr>
            <w:r w:rsidRPr="00781EA4">
              <w:rPr>
                <w:rFonts w:ascii="Segoe UI Symbol" w:eastAsia="Times New Roman" w:hAnsi="Segoe UI Symbol" w:cs="Times New Roman"/>
                <w:b/>
                <w:bCs/>
                <w:color w:val="000000"/>
                <w:sz w:val="22"/>
                <w:szCs w:val="22"/>
              </w:rPr>
              <w:t>$17,500</w:t>
            </w:r>
          </w:p>
        </w:tc>
        <w:tc>
          <w:tcPr>
            <w:tcW w:w="2120" w:type="dxa"/>
          </w:tcPr>
          <w:p w14:paraId="2A8A4825" w14:textId="77777777" w:rsidR="00781EA4" w:rsidRPr="00781EA4" w:rsidDel="00035C26" w:rsidRDefault="00781EA4" w:rsidP="00781EA4">
            <w:pPr>
              <w:tabs>
                <w:tab w:val="left" w:pos="4021"/>
              </w:tabs>
              <w:spacing w:after="0" w:line="264" w:lineRule="auto"/>
              <w:jc w:val="center"/>
              <w:rPr>
                <w:rFonts w:ascii="Segoe UI Symbol" w:eastAsia="MS Mincho" w:hAnsi="Segoe UI Symbol" w:cs="Times New Roman"/>
                <w:b/>
                <w:sz w:val="22"/>
                <w:szCs w:val="21"/>
              </w:rPr>
            </w:pPr>
            <w:r w:rsidRPr="00781EA4">
              <w:rPr>
                <w:rFonts w:ascii="Segoe UI Symbol" w:eastAsia="Times New Roman" w:hAnsi="Segoe UI Symbol" w:cs="Times New Roman"/>
                <w:b/>
                <w:bCs/>
                <w:color w:val="000000"/>
                <w:sz w:val="22"/>
                <w:szCs w:val="22"/>
              </w:rPr>
              <w:t>21%</w:t>
            </w:r>
          </w:p>
        </w:tc>
      </w:tr>
    </w:tbl>
    <w:p w14:paraId="5CBC0BA9"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351840C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with certain primary disabilities are expected to be more affected by the reductions to SCCP funding. Some disability types require limited day</w:t>
      </w:r>
      <w:r w:rsidRPr="00781EA4">
        <w:rPr>
          <w:rFonts w:ascii="Segoe UI Symbol" w:eastAsia="MS Mincho" w:hAnsi="Segoe UI Symbol" w:cs="Times New Roman"/>
          <w:sz w:val="22"/>
          <w:szCs w:val="21"/>
        </w:rPr>
        <w:noBreakHyphen/>
        <w:t>to</w:t>
      </w:r>
      <w:r w:rsidRPr="00781EA4">
        <w:rPr>
          <w:rFonts w:ascii="Segoe UI Symbol" w:eastAsia="MS Mincho" w:hAnsi="Segoe UI Symbol" w:cs="Times New Roman"/>
          <w:sz w:val="22"/>
          <w:szCs w:val="21"/>
        </w:rPr>
        <w:noBreakHyphen/>
        <w:t xml:space="preserve">day support for activities of daily living, but require significant support to access the community. </w:t>
      </w:r>
    </w:p>
    <w:p w14:paraId="7E79680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For example, 30 per cent of total plan budgets for participants with psychosocial disability as their primary disability is committed to SCCP (</w:t>
      </w:r>
      <w:r w:rsidRPr="00781EA4">
        <w:rPr>
          <w:rFonts w:ascii="Segoe UI Symbol" w:eastAsia="MS Mincho" w:hAnsi="Segoe UI Symbol" w:cs="Times New Roman"/>
          <w:sz w:val="22"/>
          <w:szCs w:val="21"/>
        </w:rPr>
        <w:fldChar w:fldCharType="begin"/>
      </w:r>
      <w:r w:rsidRPr="00781EA4">
        <w:rPr>
          <w:rFonts w:ascii="Segoe UI Symbol" w:eastAsia="MS Mincho" w:hAnsi="Segoe UI Symbol" w:cs="Times New Roman"/>
          <w:sz w:val="22"/>
          <w:szCs w:val="21"/>
        </w:rPr>
        <w:instrText xml:space="preserve"> REF _Ref229005470 \h </w:instrText>
      </w:r>
      <w:r w:rsidRPr="00781EA4">
        <w:rPr>
          <w:rFonts w:ascii="Segoe UI Symbol" w:eastAsia="MS Mincho" w:hAnsi="Segoe UI Symbol" w:cs="Times New Roman"/>
          <w:sz w:val="22"/>
          <w:szCs w:val="21"/>
        </w:rPr>
      </w:r>
      <w:r w:rsidRPr="00781EA4">
        <w:rPr>
          <w:rFonts w:ascii="Segoe UI Symbol" w:eastAsia="MS Mincho" w:hAnsi="Segoe UI Symbol" w:cs="Times New Roman"/>
          <w:sz w:val="22"/>
          <w:szCs w:val="21"/>
        </w:rPr>
        <w:fldChar w:fldCharType="separate"/>
      </w:r>
      <w:r w:rsidRPr="00781EA4">
        <w:rPr>
          <w:rFonts w:ascii="Segoe UI Symbol" w:eastAsia="MS Mincho" w:hAnsi="Segoe UI Symbol" w:cs="Times New Roman"/>
          <w:sz w:val="22"/>
          <w:szCs w:val="21"/>
        </w:rPr>
        <w:t xml:space="preserve">Figure </w:t>
      </w:r>
      <w:r w:rsidRPr="00781EA4">
        <w:rPr>
          <w:rFonts w:ascii="Segoe UI Symbol" w:eastAsia="MS Mincho" w:hAnsi="Segoe UI Symbol" w:cs="Times New Roman"/>
          <w:noProof/>
          <w:sz w:val="22"/>
          <w:szCs w:val="21"/>
        </w:rPr>
        <w:t>1</w:t>
      </w:r>
      <w:r w:rsidRPr="00781EA4">
        <w:rPr>
          <w:rFonts w:ascii="Segoe UI Symbol" w:eastAsia="MS Mincho" w:hAnsi="Segoe UI Symbol" w:cs="Times New Roman"/>
          <w:sz w:val="22"/>
          <w:szCs w:val="21"/>
        </w:rPr>
        <w:fldChar w:fldCharType="end"/>
      </w:r>
      <w:r w:rsidRPr="00781EA4">
        <w:rPr>
          <w:rFonts w:ascii="Segoe UI Symbol" w:eastAsia="MS Mincho" w:hAnsi="Segoe UI Symbol" w:cs="Times New Roman"/>
          <w:sz w:val="22"/>
          <w:szCs w:val="21"/>
        </w:rPr>
        <w:t xml:space="preserve">0). Acknowledging circumstances differ, participants with psychosocial disability may require less support with activities of daily living compared to someone with a physical disability. Conversely, due to social, environmental and disability related factors, they may experience significant barriers to accessing the community. </w:t>
      </w:r>
    </w:p>
    <w:p w14:paraId="1298EA0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than participants with a primary disability of psychosocial disability, participants with a primary disability</w:t>
      </w:r>
      <w:r w:rsidRPr="00781EA4" w:rsidDel="006F5CFF">
        <w:rPr>
          <w:rFonts w:ascii="Segoe UI Symbol" w:eastAsia="MS Mincho" w:hAnsi="Segoe UI Symbol" w:cs="Times New Roman"/>
          <w:sz w:val="22"/>
          <w:szCs w:val="21"/>
        </w:rPr>
        <w:t xml:space="preserve"> of </w:t>
      </w:r>
      <w:r w:rsidRPr="00781EA4">
        <w:rPr>
          <w:rFonts w:ascii="Segoe UI Symbol" w:eastAsia="MS Mincho" w:hAnsi="Segoe UI Symbol" w:cs="Times New Roman"/>
          <w:sz w:val="22"/>
          <w:szCs w:val="21"/>
        </w:rPr>
        <w:t xml:space="preserve">visual impairment, Down syndrome, and Intellectual Disability may be more affected by this change. For these cohorts, total committed supports for SCCP budgets are higher than the overall Scheme proportion. </w:t>
      </w:r>
    </w:p>
    <w:p w14:paraId="0F56D069"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sidDel="00575BEE">
        <w:rPr>
          <w:rFonts w:ascii="Segoe UI Symbol" w:eastAsia="MS Mincho" w:hAnsi="Segoe UI Symbol" w:cs="Times New Roman"/>
          <w:b/>
          <w:bCs/>
          <w:smallCaps/>
          <w:color w:val="4D759C"/>
          <w:sz w:val="22"/>
          <w:szCs w:val="21"/>
        </w:rPr>
        <w:lastRenderedPageBreak/>
        <w:t xml:space="preserve">Figure </w:t>
      </w:r>
      <w:r w:rsidRPr="00781EA4">
        <w:rPr>
          <w:rFonts w:ascii="Segoe UI Symbol" w:eastAsia="MS Mincho" w:hAnsi="Segoe UI Symbol" w:cs="Times New Roman"/>
          <w:b/>
          <w:bCs/>
          <w:smallCaps/>
          <w:color w:val="4D759C"/>
          <w:sz w:val="22"/>
          <w:szCs w:val="21"/>
        </w:rPr>
        <w:t>10. Participant and their SCCP budgets by Primary Disability – At 31 December 2025</w:t>
      </w:r>
      <w:r w:rsidRPr="00781EA4">
        <w:rPr>
          <w:rFonts w:ascii="Segoe UI Symbol" w:eastAsia="MS Mincho" w:hAnsi="Segoe UI Symbol" w:cs="Times New Roman"/>
          <w:b/>
          <w:bCs/>
          <w:smallCaps/>
          <w:color w:val="4D759C"/>
          <w:sz w:val="22"/>
          <w:szCs w:val="21"/>
          <w:vertAlign w:val="superscript"/>
        </w:rPr>
        <w:footnoteReference w:id="144"/>
      </w:r>
    </w:p>
    <w:tbl>
      <w:tblPr>
        <w:tblStyle w:val="Custom1"/>
        <w:tblW w:w="5000" w:type="pct"/>
        <w:tblLayout w:type="fixed"/>
        <w:tblLook w:val="04A0" w:firstRow="1" w:lastRow="0" w:firstColumn="1" w:lastColumn="0" w:noHBand="0" w:noVBand="1"/>
        <w:tblCaption w:val="Participant and their SCCP budgets by primary disability - At 31 December 2025"/>
        <w:tblDescription w:val="Table showing the number of NDIS participants with SCCP budgets and a percentage share of total committed supports by primary disability at 31 December 2025."/>
      </w:tblPr>
      <w:tblGrid>
        <w:gridCol w:w="2779"/>
        <w:gridCol w:w="1563"/>
        <w:gridCol w:w="1563"/>
        <w:gridCol w:w="1563"/>
        <w:gridCol w:w="1558"/>
      </w:tblGrid>
      <w:tr w:rsidR="00781EA4" w:rsidRPr="00781EA4" w14:paraId="41192864" w14:textId="77777777">
        <w:trPr>
          <w:cnfStyle w:val="100000000000" w:firstRow="1" w:lastRow="0" w:firstColumn="0" w:lastColumn="0" w:oddVBand="0" w:evenVBand="0" w:oddHBand="0" w:evenHBand="0" w:firstRowFirstColumn="0" w:firstRowLastColumn="0" w:lastRowFirstColumn="0" w:lastRowLastColumn="0"/>
          <w:trHeight w:val="290"/>
        </w:trPr>
        <w:tc>
          <w:tcPr>
            <w:tcW w:w="1539" w:type="pct"/>
            <w:noWrap/>
            <w:hideMark/>
          </w:tcPr>
          <w:p w14:paraId="1085F2A9" w14:textId="77777777" w:rsidR="00781EA4" w:rsidRPr="00781EA4" w:rsidRDefault="00781EA4" w:rsidP="00781EA4">
            <w:pPr>
              <w:spacing w:after="0" w:line="22" w:lineRule="atLeast"/>
              <w:jc w:val="center"/>
              <w:rPr>
                <w:rFonts w:ascii="Segoe UI Symbol" w:eastAsia="MS Mincho" w:hAnsi="Segoe UI Symbol" w:cs="Times New Roman"/>
                <w:bCs/>
                <w:sz w:val="22"/>
                <w:szCs w:val="21"/>
              </w:rPr>
            </w:pPr>
            <w:r w:rsidRPr="00781EA4">
              <w:rPr>
                <w:rFonts w:ascii="Segoe UI Symbol" w:eastAsia="MS Mincho" w:hAnsi="Segoe UI Symbol" w:cs="Times New Roman"/>
                <w:bCs/>
                <w:sz w:val="22"/>
                <w:szCs w:val="21"/>
              </w:rPr>
              <w:t>Primary disability</w:t>
            </w:r>
          </w:p>
        </w:tc>
        <w:tc>
          <w:tcPr>
            <w:tcW w:w="866" w:type="pct"/>
            <w:noWrap/>
            <w:hideMark/>
          </w:tcPr>
          <w:p w14:paraId="7DBAFECE" w14:textId="77777777" w:rsidR="00781EA4" w:rsidRPr="00781EA4" w:rsidRDefault="00781EA4" w:rsidP="00781EA4">
            <w:pPr>
              <w:spacing w:after="0" w:line="22" w:lineRule="atLeast"/>
              <w:jc w:val="center"/>
              <w:rPr>
                <w:rFonts w:ascii="Segoe UI Symbol" w:eastAsia="MS Mincho" w:hAnsi="Segoe UI Symbol" w:cs="Times New Roman"/>
                <w:bCs/>
                <w:sz w:val="22"/>
                <w:szCs w:val="21"/>
              </w:rPr>
            </w:pPr>
            <w:r w:rsidRPr="00781EA4">
              <w:rPr>
                <w:rFonts w:ascii="Segoe UI Symbol" w:eastAsia="Times New Roman" w:hAnsi="Segoe UI Symbol" w:cs="Times New Roman"/>
                <w:bCs/>
                <w:color w:val="FFFFFF"/>
                <w:sz w:val="22"/>
                <w:szCs w:val="22"/>
              </w:rPr>
              <w:t>Number of participants with SCCP funding</w:t>
            </w:r>
          </w:p>
        </w:tc>
        <w:tc>
          <w:tcPr>
            <w:tcW w:w="866" w:type="pct"/>
          </w:tcPr>
          <w:p w14:paraId="09CE14A2"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Times New Roman" w:hAnsi="Segoe UI Symbol" w:cs="Times New Roman"/>
                <w:bCs/>
                <w:color w:val="FFFFFF"/>
                <w:sz w:val="22"/>
                <w:szCs w:val="22"/>
              </w:rPr>
              <w:t>Proportion of participants with SCCP funding</w:t>
            </w:r>
          </w:p>
        </w:tc>
        <w:tc>
          <w:tcPr>
            <w:tcW w:w="866" w:type="pct"/>
          </w:tcPr>
          <w:p w14:paraId="41FA3EA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Times New Roman" w:hAnsi="Segoe UI Symbol" w:cs="Times New Roman"/>
                <w:bCs/>
                <w:color w:val="FFFFFF"/>
                <w:sz w:val="22"/>
                <w:szCs w:val="22"/>
              </w:rPr>
              <w:t>Average SCCP funding</w:t>
            </w:r>
          </w:p>
        </w:tc>
        <w:tc>
          <w:tcPr>
            <w:tcW w:w="863" w:type="pct"/>
          </w:tcPr>
          <w:p w14:paraId="38416DAC" w14:textId="77777777" w:rsidR="00781EA4" w:rsidRPr="00781EA4" w:rsidRDefault="00781EA4" w:rsidP="00781EA4">
            <w:pPr>
              <w:spacing w:after="0" w:line="22" w:lineRule="atLeast"/>
              <w:jc w:val="center"/>
              <w:rPr>
                <w:rFonts w:ascii="Segoe UI Symbol" w:eastAsia="MS Mincho" w:hAnsi="Segoe UI Symbol" w:cs="Times New Roman"/>
                <w:bCs/>
                <w:sz w:val="22"/>
                <w:szCs w:val="21"/>
              </w:rPr>
            </w:pPr>
            <w:r w:rsidRPr="00781EA4">
              <w:rPr>
                <w:rFonts w:ascii="Segoe UI Symbol" w:eastAsia="Times New Roman" w:hAnsi="Segoe UI Symbol" w:cs="Times New Roman"/>
                <w:bCs/>
                <w:color w:val="FFFFFF"/>
                <w:sz w:val="22"/>
                <w:szCs w:val="22"/>
              </w:rPr>
              <w:t xml:space="preserve">SCCP funding as % of total committed </w:t>
            </w:r>
            <w:r w:rsidRPr="00781EA4" w:rsidDel="00E05196">
              <w:rPr>
                <w:rFonts w:ascii="Segoe UI Symbol" w:eastAsia="Times New Roman" w:hAnsi="Segoe UI Symbol" w:cs="Times New Roman"/>
                <w:color w:val="FFFFFF"/>
                <w:sz w:val="22"/>
                <w:szCs w:val="22"/>
              </w:rPr>
              <w:t>supports</w:t>
            </w:r>
          </w:p>
        </w:tc>
      </w:tr>
      <w:tr w:rsidR="00781EA4" w:rsidRPr="00781EA4" w14:paraId="4CF6BEA5"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7D2F540C"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ABI</w:t>
            </w:r>
          </w:p>
        </w:tc>
        <w:tc>
          <w:tcPr>
            <w:tcW w:w="866" w:type="pct"/>
            <w:noWrap/>
            <w:vAlign w:val="center"/>
            <w:hideMark/>
          </w:tcPr>
          <w:p w14:paraId="1BB85AC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18,008 </w:t>
            </w:r>
          </w:p>
        </w:tc>
        <w:tc>
          <w:tcPr>
            <w:tcW w:w="866" w:type="pct"/>
            <w:vAlign w:val="bottom"/>
          </w:tcPr>
          <w:p w14:paraId="0A7E6479" w14:textId="036A655A"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90%</w:t>
            </w:r>
          </w:p>
        </w:tc>
        <w:tc>
          <w:tcPr>
            <w:tcW w:w="866" w:type="pct"/>
            <w:vAlign w:val="center"/>
          </w:tcPr>
          <w:p w14:paraId="2DE13EF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$24,600</w:t>
            </w:r>
          </w:p>
        </w:tc>
        <w:tc>
          <w:tcPr>
            <w:tcW w:w="863" w:type="pct"/>
            <w:vAlign w:val="center"/>
          </w:tcPr>
          <w:p w14:paraId="353853E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21%</w:t>
            </w:r>
          </w:p>
        </w:tc>
      </w:tr>
      <w:tr w:rsidR="00781EA4" w:rsidRPr="00781EA4" w14:paraId="6C581B35" w14:textId="77777777" w:rsidTr="004B572B">
        <w:trPr>
          <w:trHeight w:val="290"/>
        </w:trPr>
        <w:tc>
          <w:tcPr>
            <w:tcW w:w="1539" w:type="pct"/>
            <w:noWrap/>
            <w:hideMark/>
          </w:tcPr>
          <w:p w14:paraId="30FCACF7"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Autism</w:t>
            </w:r>
          </w:p>
        </w:tc>
        <w:tc>
          <w:tcPr>
            <w:tcW w:w="866" w:type="pct"/>
            <w:noWrap/>
            <w:vAlign w:val="center"/>
            <w:hideMark/>
          </w:tcPr>
          <w:p w14:paraId="68843E38"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131,847 </w:t>
            </w:r>
          </w:p>
        </w:tc>
        <w:tc>
          <w:tcPr>
            <w:tcW w:w="866" w:type="pct"/>
            <w:vAlign w:val="bottom"/>
          </w:tcPr>
          <w:p w14:paraId="3453D6EA" w14:textId="23BED8EE"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41%</w:t>
            </w:r>
          </w:p>
        </w:tc>
        <w:tc>
          <w:tcPr>
            <w:tcW w:w="866" w:type="pct"/>
            <w:vAlign w:val="center"/>
          </w:tcPr>
          <w:p w14:paraId="0F68B06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$11,200</w:t>
            </w:r>
          </w:p>
        </w:tc>
        <w:tc>
          <w:tcPr>
            <w:tcW w:w="863" w:type="pct"/>
            <w:vAlign w:val="center"/>
          </w:tcPr>
          <w:p w14:paraId="3E44B17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20%</w:t>
            </w:r>
          </w:p>
        </w:tc>
      </w:tr>
      <w:tr w:rsidR="00781EA4" w:rsidRPr="00781EA4" w14:paraId="0B0C8DDA"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0B18B452"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Cerebral Palsy</w:t>
            </w:r>
          </w:p>
        </w:tc>
        <w:tc>
          <w:tcPr>
            <w:tcW w:w="866" w:type="pct"/>
            <w:noWrap/>
            <w:vAlign w:val="center"/>
            <w:hideMark/>
          </w:tcPr>
          <w:p w14:paraId="4DCA6F3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12,284 </w:t>
            </w:r>
          </w:p>
        </w:tc>
        <w:tc>
          <w:tcPr>
            <w:tcW w:w="866" w:type="pct"/>
            <w:vAlign w:val="bottom"/>
          </w:tcPr>
          <w:p w14:paraId="6A18E751" w14:textId="6B94F4E1"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66%</w:t>
            </w:r>
          </w:p>
        </w:tc>
        <w:tc>
          <w:tcPr>
            <w:tcW w:w="866" w:type="pct"/>
            <w:vAlign w:val="center"/>
          </w:tcPr>
          <w:p w14:paraId="586F0EE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$28,100</w:t>
            </w:r>
          </w:p>
        </w:tc>
        <w:tc>
          <w:tcPr>
            <w:tcW w:w="863" w:type="pct"/>
            <w:vAlign w:val="center"/>
          </w:tcPr>
          <w:p w14:paraId="379C87A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18%</w:t>
            </w:r>
          </w:p>
        </w:tc>
      </w:tr>
      <w:tr w:rsidR="00781EA4" w:rsidRPr="00781EA4" w14:paraId="39F3B713" w14:textId="77777777" w:rsidTr="004B572B">
        <w:trPr>
          <w:trHeight w:val="290"/>
        </w:trPr>
        <w:tc>
          <w:tcPr>
            <w:tcW w:w="1539" w:type="pct"/>
            <w:noWrap/>
            <w:hideMark/>
          </w:tcPr>
          <w:p w14:paraId="7BAA8D8D"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Developmental Delay</w:t>
            </w:r>
          </w:p>
        </w:tc>
        <w:tc>
          <w:tcPr>
            <w:tcW w:w="866" w:type="pct"/>
            <w:noWrap/>
            <w:vAlign w:val="center"/>
            <w:hideMark/>
          </w:tcPr>
          <w:p w14:paraId="5905649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231 </w:t>
            </w:r>
          </w:p>
        </w:tc>
        <w:tc>
          <w:tcPr>
            <w:tcW w:w="866" w:type="pct"/>
            <w:vAlign w:val="bottom"/>
          </w:tcPr>
          <w:p w14:paraId="3EF1C7C2" w14:textId="4C835473"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0%</w:t>
            </w:r>
          </w:p>
        </w:tc>
        <w:tc>
          <w:tcPr>
            <w:tcW w:w="866" w:type="pct"/>
            <w:vAlign w:val="center"/>
          </w:tcPr>
          <w:p w14:paraId="5C89267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$3,600</w:t>
            </w:r>
          </w:p>
        </w:tc>
        <w:tc>
          <w:tcPr>
            <w:tcW w:w="863" w:type="pct"/>
            <w:vAlign w:val="center"/>
          </w:tcPr>
          <w:p w14:paraId="14952D3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0%</w:t>
            </w:r>
          </w:p>
        </w:tc>
      </w:tr>
      <w:tr w:rsidR="00781EA4" w:rsidRPr="00781EA4" w14:paraId="0785EDDC"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55C31A8F"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Down Syndrome</w:t>
            </w:r>
          </w:p>
        </w:tc>
        <w:tc>
          <w:tcPr>
            <w:tcW w:w="866" w:type="pct"/>
            <w:noWrap/>
            <w:vAlign w:val="center"/>
            <w:hideMark/>
          </w:tcPr>
          <w:p w14:paraId="38DEC4C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9,329 </w:t>
            </w:r>
          </w:p>
        </w:tc>
        <w:tc>
          <w:tcPr>
            <w:tcW w:w="866" w:type="pct"/>
            <w:vAlign w:val="bottom"/>
          </w:tcPr>
          <w:p w14:paraId="5530D90B" w14:textId="654B8B3A"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79%</w:t>
            </w:r>
          </w:p>
        </w:tc>
        <w:tc>
          <w:tcPr>
            <w:tcW w:w="866" w:type="pct"/>
            <w:vAlign w:val="center"/>
          </w:tcPr>
          <w:p w14:paraId="4E035C67"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$28,900</w:t>
            </w:r>
          </w:p>
        </w:tc>
        <w:tc>
          <w:tcPr>
            <w:tcW w:w="863" w:type="pct"/>
            <w:vAlign w:val="center"/>
          </w:tcPr>
          <w:p w14:paraId="71FCBA59"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28%</w:t>
            </w:r>
          </w:p>
        </w:tc>
      </w:tr>
      <w:tr w:rsidR="00781EA4" w:rsidRPr="00781EA4" w14:paraId="6390DE67" w14:textId="77777777" w:rsidTr="004B572B">
        <w:trPr>
          <w:trHeight w:val="136"/>
        </w:trPr>
        <w:tc>
          <w:tcPr>
            <w:tcW w:w="1539" w:type="pct"/>
            <w:noWrap/>
            <w:hideMark/>
          </w:tcPr>
          <w:p w14:paraId="3802B869"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Global Developmental Delay</w:t>
            </w:r>
          </w:p>
        </w:tc>
        <w:tc>
          <w:tcPr>
            <w:tcW w:w="866" w:type="pct"/>
            <w:noWrap/>
            <w:vAlign w:val="center"/>
            <w:hideMark/>
          </w:tcPr>
          <w:p w14:paraId="5B69636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153 </w:t>
            </w:r>
          </w:p>
        </w:tc>
        <w:tc>
          <w:tcPr>
            <w:tcW w:w="866" w:type="pct"/>
            <w:vAlign w:val="bottom"/>
          </w:tcPr>
          <w:p w14:paraId="7517E073" w14:textId="1E292CE7"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1%</w:t>
            </w:r>
          </w:p>
        </w:tc>
        <w:tc>
          <w:tcPr>
            <w:tcW w:w="866" w:type="pct"/>
            <w:vAlign w:val="center"/>
          </w:tcPr>
          <w:p w14:paraId="300AA127"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$5,500</w:t>
            </w:r>
          </w:p>
        </w:tc>
        <w:tc>
          <w:tcPr>
            <w:tcW w:w="863" w:type="pct"/>
            <w:vAlign w:val="center"/>
          </w:tcPr>
          <w:p w14:paraId="22D514E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0.3%</w:t>
            </w:r>
          </w:p>
        </w:tc>
      </w:tr>
      <w:tr w:rsidR="00781EA4" w:rsidRPr="00781EA4" w14:paraId="36E5FF39"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47B0FD7E"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Hearing Impairment</w:t>
            </w:r>
          </w:p>
        </w:tc>
        <w:tc>
          <w:tcPr>
            <w:tcW w:w="866" w:type="pct"/>
            <w:noWrap/>
            <w:vAlign w:val="center"/>
            <w:hideMark/>
          </w:tcPr>
          <w:p w14:paraId="6BF9B01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5,679 </w:t>
            </w:r>
          </w:p>
        </w:tc>
        <w:tc>
          <w:tcPr>
            <w:tcW w:w="866" w:type="pct"/>
            <w:vAlign w:val="bottom"/>
          </w:tcPr>
          <w:p w14:paraId="64E4B8EB" w14:textId="2CAC64EC"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19%</w:t>
            </w:r>
          </w:p>
        </w:tc>
        <w:tc>
          <w:tcPr>
            <w:tcW w:w="866" w:type="pct"/>
            <w:vAlign w:val="center"/>
          </w:tcPr>
          <w:p w14:paraId="3596FE7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$7,200</w:t>
            </w:r>
          </w:p>
        </w:tc>
        <w:tc>
          <w:tcPr>
            <w:tcW w:w="863" w:type="pct"/>
            <w:vAlign w:val="center"/>
          </w:tcPr>
          <w:p w14:paraId="7CADE98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15%</w:t>
            </w:r>
          </w:p>
        </w:tc>
      </w:tr>
      <w:tr w:rsidR="00781EA4" w:rsidRPr="00781EA4" w14:paraId="63F430E0" w14:textId="77777777" w:rsidTr="004B572B">
        <w:trPr>
          <w:trHeight w:val="290"/>
        </w:trPr>
        <w:tc>
          <w:tcPr>
            <w:tcW w:w="1539" w:type="pct"/>
            <w:noWrap/>
            <w:hideMark/>
          </w:tcPr>
          <w:p w14:paraId="307CF351"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Intellectual Disability</w:t>
            </w:r>
          </w:p>
        </w:tc>
        <w:tc>
          <w:tcPr>
            <w:tcW w:w="866" w:type="pct"/>
            <w:noWrap/>
            <w:vAlign w:val="center"/>
            <w:hideMark/>
          </w:tcPr>
          <w:p w14:paraId="448F3A7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76,412 </w:t>
            </w:r>
          </w:p>
        </w:tc>
        <w:tc>
          <w:tcPr>
            <w:tcW w:w="866" w:type="pct"/>
            <w:vAlign w:val="bottom"/>
          </w:tcPr>
          <w:p w14:paraId="45C22751" w14:textId="6CA884C1"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78%</w:t>
            </w:r>
          </w:p>
        </w:tc>
        <w:tc>
          <w:tcPr>
            <w:tcW w:w="866" w:type="pct"/>
            <w:vAlign w:val="center"/>
          </w:tcPr>
          <w:p w14:paraId="446B2A96"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$23,000</w:t>
            </w:r>
          </w:p>
        </w:tc>
        <w:tc>
          <w:tcPr>
            <w:tcW w:w="863" w:type="pct"/>
            <w:vAlign w:val="center"/>
          </w:tcPr>
          <w:p w14:paraId="5E4DA65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26%</w:t>
            </w:r>
          </w:p>
        </w:tc>
      </w:tr>
      <w:tr w:rsidR="00781EA4" w:rsidRPr="00781EA4" w14:paraId="7C92B4CF"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2A03DB37"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Multiple Sclerosis</w:t>
            </w:r>
          </w:p>
        </w:tc>
        <w:tc>
          <w:tcPr>
            <w:tcW w:w="866" w:type="pct"/>
            <w:noWrap/>
            <w:vAlign w:val="center"/>
            <w:hideMark/>
          </w:tcPr>
          <w:p w14:paraId="70FD9EA6"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9,570 </w:t>
            </w:r>
          </w:p>
        </w:tc>
        <w:tc>
          <w:tcPr>
            <w:tcW w:w="866" w:type="pct"/>
            <w:vAlign w:val="bottom"/>
          </w:tcPr>
          <w:p w14:paraId="4CBC460F" w14:textId="17F9C3D8"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78%</w:t>
            </w:r>
          </w:p>
        </w:tc>
        <w:tc>
          <w:tcPr>
            <w:tcW w:w="866" w:type="pct"/>
            <w:vAlign w:val="center"/>
          </w:tcPr>
          <w:p w14:paraId="6DD87BB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$14,600</w:t>
            </w:r>
          </w:p>
        </w:tc>
        <w:tc>
          <w:tcPr>
            <w:tcW w:w="863" w:type="pct"/>
            <w:vAlign w:val="center"/>
          </w:tcPr>
          <w:p w14:paraId="25104779"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17%</w:t>
            </w:r>
          </w:p>
        </w:tc>
      </w:tr>
      <w:tr w:rsidR="00781EA4" w:rsidRPr="00781EA4" w14:paraId="76048F9D" w14:textId="77777777" w:rsidTr="004B572B">
        <w:trPr>
          <w:trHeight w:val="290"/>
        </w:trPr>
        <w:tc>
          <w:tcPr>
            <w:tcW w:w="1539" w:type="pct"/>
            <w:noWrap/>
            <w:hideMark/>
          </w:tcPr>
          <w:p w14:paraId="232F70D2"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w:t>
            </w:r>
          </w:p>
        </w:tc>
        <w:tc>
          <w:tcPr>
            <w:tcW w:w="866" w:type="pct"/>
            <w:noWrap/>
            <w:vAlign w:val="center"/>
            <w:hideMark/>
          </w:tcPr>
          <w:p w14:paraId="6E07F96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8,252 </w:t>
            </w:r>
          </w:p>
        </w:tc>
        <w:tc>
          <w:tcPr>
            <w:tcW w:w="866" w:type="pct"/>
            <w:vAlign w:val="bottom"/>
          </w:tcPr>
          <w:p w14:paraId="42F90CA9" w14:textId="63DB0651"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62%</w:t>
            </w:r>
          </w:p>
        </w:tc>
        <w:tc>
          <w:tcPr>
            <w:tcW w:w="866" w:type="pct"/>
            <w:vAlign w:val="center"/>
          </w:tcPr>
          <w:p w14:paraId="67679A9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$18,800</w:t>
            </w:r>
          </w:p>
        </w:tc>
        <w:tc>
          <w:tcPr>
            <w:tcW w:w="863" w:type="pct"/>
            <w:vAlign w:val="center"/>
          </w:tcPr>
          <w:p w14:paraId="0CA37678"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18%</w:t>
            </w:r>
          </w:p>
        </w:tc>
      </w:tr>
      <w:tr w:rsidR="00781EA4" w:rsidRPr="00781EA4" w14:paraId="5FFEF441"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280678D1"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Neurological</w:t>
            </w:r>
          </w:p>
        </w:tc>
        <w:tc>
          <w:tcPr>
            <w:tcW w:w="866" w:type="pct"/>
            <w:noWrap/>
            <w:vAlign w:val="center"/>
            <w:hideMark/>
          </w:tcPr>
          <w:p w14:paraId="1B55AA4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20,697 </w:t>
            </w:r>
          </w:p>
        </w:tc>
        <w:tc>
          <w:tcPr>
            <w:tcW w:w="866" w:type="pct"/>
            <w:vAlign w:val="bottom"/>
          </w:tcPr>
          <w:p w14:paraId="4072B3D9" w14:textId="648E2AE3"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80%</w:t>
            </w:r>
          </w:p>
        </w:tc>
        <w:tc>
          <w:tcPr>
            <w:tcW w:w="866" w:type="pct"/>
            <w:vAlign w:val="center"/>
          </w:tcPr>
          <w:p w14:paraId="0B6A52F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$21,800</w:t>
            </w:r>
          </w:p>
        </w:tc>
        <w:tc>
          <w:tcPr>
            <w:tcW w:w="863" w:type="pct"/>
            <w:vAlign w:val="center"/>
          </w:tcPr>
          <w:p w14:paraId="08FCA97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17%</w:t>
            </w:r>
          </w:p>
        </w:tc>
      </w:tr>
      <w:tr w:rsidR="00781EA4" w:rsidRPr="00781EA4" w14:paraId="43D16C4A" w14:textId="77777777" w:rsidTr="004B572B">
        <w:trPr>
          <w:trHeight w:val="290"/>
        </w:trPr>
        <w:tc>
          <w:tcPr>
            <w:tcW w:w="1539" w:type="pct"/>
            <w:noWrap/>
            <w:hideMark/>
          </w:tcPr>
          <w:p w14:paraId="52ED4544"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Physical</w:t>
            </w:r>
          </w:p>
        </w:tc>
        <w:tc>
          <w:tcPr>
            <w:tcW w:w="866" w:type="pct"/>
            <w:noWrap/>
            <w:vAlign w:val="center"/>
            <w:hideMark/>
          </w:tcPr>
          <w:p w14:paraId="738731D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13,429 </w:t>
            </w:r>
          </w:p>
        </w:tc>
        <w:tc>
          <w:tcPr>
            <w:tcW w:w="866" w:type="pct"/>
            <w:vAlign w:val="bottom"/>
          </w:tcPr>
          <w:p w14:paraId="24910EA1" w14:textId="3D104206"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66%</w:t>
            </w:r>
          </w:p>
        </w:tc>
        <w:tc>
          <w:tcPr>
            <w:tcW w:w="866" w:type="pct"/>
            <w:vAlign w:val="center"/>
          </w:tcPr>
          <w:p w14:paraId="6BEB0F6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$15,200</w:t>
            </w:r>
          </w:p>
        </w:tc>
        <w:tc>
          <w:tcPr>
            <w:tcW w:w="863" w:type="pct"/>
            <w:vAlign w:val="center"/>
          </w:tcPr>
          <w:p w14:paraId="33BBB9B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19%</w:t>
            </w:r>
          </w:p>
        </w:tc>
      </w:tr>
      <w:tr w:rsidR="00781EA4" w:rsidRPr="00781EA4" w14:paraId="4DAC83DC"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54342A8C"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Other Sensory Speech</w:t>
            </w:r>
          </w:p>
        </w:tc>
        <w:tc>
          <w:tcPr>
            <w:tcW w:w="866" w:type="pct"/>
            <w:noWrap/>
            <w:vAlign w:val="center"/>
            <w:hideMark/>
          </w:tcPr>
          <w:p w14:paraId="70512AA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479 </w:t>
            </w:r>
          </w:p>
        </w:tc>
        <w:tc>
          <w:tcPr>
            <w:tcW w:w="866" w:type="pct"/>
            <w:vAlign w:val="bottom"/>
          </w:tcPr>
          <w:p w14:paraId="74DD404C" w14:textId="33C1A7D0"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26%</w:t>
            </w:r>
          </w:p>
        </w:tc>
        <w:tc>
          <w:tcPr>
            <w:tcW w:w="866" w:type="pct"/>
            <w:vAlign w:val="center"/>
          </w:tcPr>
          <w:p w14:paraId="66F88D5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$7,900</w:t>
            </w:r>
          </w:p>
        </w:tc>
        <w:tc>
          <w:tcPr>
            <w:tcW w:w="863" w:type="pct"/>
            <w:vAlign w:val="center"/>
          </w:tcPr>
          <w:p w14:paraId="6852DB1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18%</w:t>
            </w:r>
          </w:p>
        </w:tc>
      </w:tr>
      <w:tr w:rsidR="00781EA4" w:rsidRPr="00781EA4" w14:paraId="5C23ABCF" w14:textId="77777777" w:rsidTr="004B572B">
        <w:trPr>
          <w:trHeight w:val="290"/>
        </w:trPr>
        <w:tc>
          <w:tcPr>
            <w:tcW w:w="1539" w:type="pct"/>
            <w:noWrap/>
            <w:hideMark/>
          </w:tcPr>
          <w:p w14:paraId="6E4B5BB9"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Psychosocial Disability</w:t>
            </w:r>
          </w:p>
        </w:tc>
        <w:tc>
          <w:tcPr>
            <w:tcW w:w="866" w:type="pct"/>
            <w:noWrap/>
            <w:vAlign w:val="center"/>
            <w:hideMark/>
          </w:tcPr>
          <w:p w14:paraId="5C0AA90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63,131 </w:t>
            </w:r>
          </w:p>
        </w:tc>
        <w:tc>
          <w:tcPr>
            <w:tcW w:w="866" w:type="pct"/>
            <w:vAlign w:val="bottom"/>
          </w:tcPr>
          <w:p w14:paraId="2002CC02" w14:textId="274FA2EB"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96%</w:t>
            </w:r>
          </w:p>
        </w:tc>
        <w:tc>
          <w:tcPr>
            <w:tcW w:w="866" w:type="pct"/>
            <w:vAlign w:val="center"/>
          </w:tcPr>
          <w:p w14:paraId="26591C2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$18,700</w:t>
            </w:r>
          </w:p>
        </w:tc>
        <w:tc>
          <w:tcPr>
            <w:tcW w:w="863" w:type="pct"/>
            <w:vAlign w:val="center"/>
          </w:tcPr>
          <w:p w14:paraId="4398E8B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30%</w:t>
            </w:r>
          </w:p>
        </w:tc>
      </w:tr>
      <w:tr w:rsidR="00781EA4" w:rsidRPr="00781EA4" w14:paraId="3D987B68"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5F831869"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Spinal Cord Injury</w:t>
            </w:r>
          </w:p>
        </w:tc>
        <w:tc>
          <w:tcPr>
            <w:tcW w:w="866" w:type="pct"/>
            <w:noWrap/>
            <w:vAlign w:val="center"/>
            <w:hideMark/>
          </w:tcPr>
          <w:p w14:paraId="434C69C8"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5,118 </w:t>
            </w:r>
          </w:p>
        </w:tc>
        <w:tc>
          <w:tcPr>
            <w:tcW w:w="866" w:type="pct"/>
            <w:vAlign w:val="bottom"/>
          </w:tcPr>
          <w:p w14:paraId="6582FE3D" w14:textId="3529C85F"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79%</w:t>
            </w:r>
          </w:p>
        </w:tc>
        <w:tc>
          <w:tcPr>
            <w:tcW w:w="866" w:type="pct"/>
            <w:vAlign w:val="center"/>
          </w:tcPr>
          <w:p w14:paraId="6D60492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$19,700</w:t>
            </w:r>
          </w:p>
        </w:tc>
        <w:tc>
          <w:tcPr>
            <w:tcW w:w="863" w:type="pct"/>
            <w:vAlign w:val="center"/>
          </w:tcPr>
          <w:p w14:paraId="21E3DCC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14%</w:t>
            </w:r>
          </w:p>
        </w:tc>
      </w:tr>
      <w:tr w:rsidR="00781EA4" w:rsidRPr="00781EA4" w14:paraId="211438A2" w14:textId="77777777" w:rsidTr="004B572B">
        <w:trPr>
          <w:trHeight w:val="290"/>
        </w:trPr>
        <w:tc>
          <w:tcPr>
            <w:tcW w:w="1539" w:type="pct"/>
            <w:noWrap/>
            <w:hideMark/>
          </w:tcPr>
          <w:p w14:paraId="1DC30D77"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Stroke</w:t>
            </w:r>
          </w:p>
        </w:tc>
        <w:tc>
          <w:tcPr>
            <w:tcW w:w="866" w:type="pct"/>
            <w:noWrap/>
            <w:vAlign w:val="center"/>
            <w:hideMark/>
          </w:tcPr>
          <w:p w14:paraId="5EE8490C"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9,947 </w:t>
            </w:r>
          </w:p>
        </w:tc>
        <w:tc>
          <w:tcPr>
            <w:tcW w:w="866" w:type="pct"/>
            <w:vAlign w:val="bottom"/>
          </w:tcPr>
          <w:p w14:paraId="104741C1" w14:textId="1EF8A46E"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92%</w:t>
            </w:r>
          </w:p>
        </w:tc>
        <w:tc>
          <w:tcPr>
            <w:tcW w:w="866" w:type="pct"/>
            <w:vAlign w:val="center"/>
          </w:tcPr>
          <w:p w14:paraId="18B24E46"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$20,500</w:t>
            </w:r>
          </w:p>
        </w:tc>
        <w:tc>
          <w:tcPr>
            <w:tcW w:w="863" w:type="pct"/>
            <w:vAlign w:val="center"/>
          </w:tcPr>
          <w:p w14:paraId="0B71A00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19%</w:t>
            </w:r>
          </w:p>
        </w:tc>
      </w:tr>
      <w:tr w:rsidR="00781EA4" w:rsidRPr="00781EA4" w14:paraId="28651FAE" w14:textId="77777777" w:rsidTr="004B572B">
        <w:trPr>
          <w:cnfStyle w:val="000000100000" w:firstRow="0" w:lastRow="0" w:firstColumn="0" w:lastColumn="0" w:oddVBand="0" w:evenVBand="0" w:oddHBand="1" w:evenHBand="0" w:firstRowFirstColumn="0" w:firstRowLastColumn="0" w:lastRowFirstColumn="0" w:lastRowLastColumn="0"/>
          <w:trHeight w:val="290"/>
        </w:trPr>
        <w:tc>
          <w:tcPr>
            <w:tcW w:w="1539" w:type="pct"/>
            <w:noWrap/>
            <w:hideMark/>
          </w:tcPr>
          <w:p w14:paraId="1FCD5268"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Visual Impairment</w:t>
            </w:r>
          </w:p>
        </w:tc>
        <w:tc>
          <w:tcPr>
            <w:tcW w:w="866" w:type="pct"/>
            <w:noWrap/>
            <w:vAlign w:val="center"/>
            <w:hideMark/>
          </w:tcPr>
          <w:p w14:paraId="22DF120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8,732 </w:t>
            </w:r>
          </w:p>
        </w:tc>
        <w:tc>
          <w:tcPr>
            <w:tcW w:w="866" w:type="pct"/>
            <w:vAlign w:val="bottom"/>
          </w:tcPr>
          <w:p w14:paraId="62C49EB7" w14:textId="43C8C11D" w:rsidR="00781EA4" w:rsidRPr="004B572B" w:rsidRDefault="00586F17" w:rsidP="00781EA4">
            <w:pPr>
              <w:spacing w:after="0" w:line="22" w:lineRule="atLeast"/>
              <w:jc w:val="center"/>
              <w:rPr>
                <w:rFonts w:ascii="Segoe UI Symbol" w:eastAsia="MS Mincho" w:hAnsi="Segoe UI Symbol" w:cs="Times New Roman"/>
                <w:sz w:val="22"/>
                <w:szCs w:val="21"/>
              </w:rPr>
            </w:pPr>
            <w:r w:rsidRPr="004B572B">
              <w:rPr>
                <w:rFonts w:ascii="Segoe UI Symbol" w:hAnsi="Segoe UI Symbol" w:cs="Segoe UI"/>
                <w:sz w:val="22"/>
                <w:szCs w:val="22"/>
              </w:rPr>
              <w:t>79%</w:t>
            </w:r>
          </w:p>
        </w:tc>
        <w:tc>
          <w:tcPr>
            <w:tcW w:w="866" w:type="pct"/>
            <w:vAlign w:val="center"/>
          </w:tcPr>
          <w:p w14:paraId="2C09C772"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$13,233</w:t>
            </w:r>
          </w:p>
        </w:tc>
        <w:tc>
          <w:tcPr>
            <w:tcW w:w="863" w:type="pct"/>
            <w:vAlign w:val="center"/>
          </w:tcPr>
          <w:p w14:paraId="0E3528A6"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287DCB">
              <w:rPr>
                <w:rFonts w:ascii="Segoe UI Symbol" w:eastAsia="MS Mincho" w:hAnsi="Segoe UI Symbol" w:cs="Times New Roman"/>
                <w:sz w:val="22"/>
                <w:szCs w:val="21"/>
              </w:rPr>
              <w:t>34%</w:t>
            </w:r>
          </w:p>
        </w:tc>
      </w:tr>
      <w:tr w:rsidR="00781EA4" w:rsidRPr="00781EA4" w14:paraId="136446D0" w14:textId="77777777">
        <w:trPr>
          <w:trHeight w:val="20"/>
        </w:trPr>
        <w:tc>
          <w:tcPr>
            <w:tcW w:w="1539" w:type="pct"/>
            <w:noWrap/>
            <w:hideMark/>
          </w:tcPr>
          <w:p w14:paraId="4A7D129A" w14:textId="77777777" w:rsidR="00781EA4" w:rsidRPr="00781EA4" w:rsidRDefault="00781EA4" w:rsidP="00781EA4">
            <w:pPr>
              <w:tabs>
                <w:tab w:val="left" w:pos="4021"/>
              </w:tabs>
              <w:spacing w:after="0" w:line="22" w:lineRule="atLeast"/>
              <w:jc w:val="left"/>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Total</w:t>
            </w:r>
          </w:p>
        </w:tc>
        <w:tc>
          <w:tcPr>
            <w:tcW w:w="866" w:type="pct"/>
            <w:noWrap/>
            <w:vAlign w:val="center"/>
            <w:hideMark/>
          </w:tcPr>
          <w:p w14:paraId="3B3F8738"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sidDel="00257157">
              <w:rPr>
                <w:rFonts w:ascii="Segoe UI Symbol" w:eastAsia="Times New Roman" w:hAnsi="Segoe UI Symbol" w:cs="Times New Roman"/>
                <w:b/>
                <w:color w:val="000000"/>
                <w:sz w:val="22"/>
                <w:szCs w:val="22"/>
              </w:rPr>
              <w:t>393,401</w:t>
            </w:r>
          </w:p>
        </w:tc>
        <w:tc>
          <w:tcPr>
            <w:tcW w:w="866" w:type="pct"/>
            <w:vAlign w:val="center"/>
          </w:tcPr>
          <w:p w14:paraId="0F33510E"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Times New Roman" w:hAnsi="Segoe UI Symbol" w:cs="Times New Roman"/>
                <w:b/>
                <w:bCs/>
                <w:color w:val="000000"/>
                <w:sz w:val="22"/>
                <w:szCs w:val="22"/>
              </w:rPr>
              <w:t>52%</w:t>
            </w:r>
          </w:p>
        </w:tc>
        <w:tc>
          <w:tcPr>
            <w:tcW w:w="866" w:type="pct"/>
            <w:vAlign w:val="center"/>
          </w:tcPr>
          <w:p w14:paraId="3EB9342B"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Times New Roman" w:hAnsi="Segoe UI Symbol" w:cs="Times New Roman"/>
                <w:b/>
                <w:bCs/>
                <w:color w:val="000000"/>
                <w:sz w:val="22"/>
                <w:szCs w:val="22"/>
              </w:rPr>
              <w:t>$17,500</w:t>
            </w:r>
          </w:p>
        </w:tc>
        <w:tc>
          <w:tcPr>
            <w:tcW w:w="863" w:type="pct"/>
            <w:vAlign w:val="center"/>
          </w:tcPr>
          <w:p w14:paraId="6213244B"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sidDel="00257157">
              <w:rPr>
                <w:rFonts w:ascii="Segoe UI Symbol" w:eastAsia="Times New Roman" w:hAnsi="Segoe UI Symbol" w:cs="Times New Roman"/>
                <w:b/>
                <w:color w:val="000000"/>
                <w:sz w:val="22"/>
                <w:szCs w:val="22"/>
              </w:rPr>
              <w:t>21%</w:t>
            </w:r>
          </w:p>
        </w:tc>
      </w:tr>
    </w:tbl>
    <w:p w14:paraId="08FD4CD1"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7878AAB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Due to the gendered nature of caring, women are more likely to be impacted by changes to the supports available or provided to the people they care for. 67.7 per cent of primary </w:t>
      </w:r>
      <w:r w:rsidRPr="00781EA4">
        <w:rPr>
          <w:rFonts w:ascii="Segoe UI Symbol" w:eastAsia="MS Mincho" w:hAnsi="Segoe UI Symbol" w:cs="Times New Roman"/>
          <w:sz w:val="22"/>
          <w:szCs w:val="21"/>
        </w:rPr>
        <w:lastRenderedPageBreak/>
        <w:t>carers were women in 2022.</w:t>
      </w:r>
      <w:r w:rsidRPr="00781EA4">
        <w:rPr>
          <w:rFonts w:ascii="Segoe UI Symbol" w:eastAsia="MS Mincho" w:hAnsi="Segoe UI Symbol" w:cs="Times New Roman"/>
          <w:sz w:val="22"/>
          <w:szCs w:val="21"/>
          <w:vertAlign w:val="superscript"/>
        </w:rPr>
        <w:footnoteReference w:id="145"/>
      </w:r>
      <w:r w:rsidRPr="00781EA4">
        <w:rPr>
          <w:rFonts w:ascii="Segoe UI Symbol" w:eastAsia="MS Mincho" w:hAnsi="Segoe UI Symbol" w:cs="Times New Roman"/>
          <w:sz w:val="22"/>
          <w:szCs w:val="21"/>
        </w:rPr>
        <w:t xml:space="preserve"> Changes are likely to increase informal caring responsibilities, which may impact levels of social and economic participation for female carers. Opportunities to increase gender equality will be considered as part of the design and evaluation of future market reforms to delivering social and community participation and capacity building activities.</w:t>
      </w:r>
    </w:p>
    <w:p w14:paraId="48392E0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While the reduction in budgets will likely lead to a reduction in participant’s ability to access the community, it is not expected to be as significant as a 50 per cent budget reduction. There are</w:t>
      </w:r>
      <w:r w:rsidRPr="00781EA4" w:rsidDel="00E72737">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three key reasons for this.</w:t>
      </w:r>
    </w:p>
    <w:p w14:paraId="54A89C56" w14:textId="77777777" w:rsidR="00781EA4" w:rsidRPr="00781EA4" w:rsidRDefault="00781EA4" w:rsidP="00B265FD">
      <w:pPr>
        <w:numPr>
          <w:ilvl w:val="0"/>
          <w:numId w:val="11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Participants can use their Core support budgets flexibly across the daily activities, SCCP, consumable and transport support funding categories. </w:t>
      </w:r>
      <w:r w:rsidRPr="00781EA4" w:rsidDel="002E039A">
        <w:rPr>
          <w:rFonts w:ascii="Segoe UI Symbol" w:eastAsia="MS Mincho" w:hAnsi="Segoe UI Symbol" w:cs="Times New Roman"/>
          <w:sz w:val="22"/>
          <w:szCs w:val="21"/>
        </w:rPr>
        <w:t xml:space="preserve">Overall utilisation </w:t>
      </w:r>
      <w:r w:rsidRPr="00781EA4">
        <w:rPr>
          <w:rFonts w:ascii="Segoe UI Symbol" w:eastAsia="MS Mincho" w:hAnsi="Segoe UI Symbol" w:cs="Times New Roman"/>
          <w:sz w:val="22"/>
          <w:szCs w:val="21"/>
        </w:rPr>
        <w:t>of SCCP budgets</w:t>
      </w:r>
      <w:r w:rsidRPr="00781EA4" w:rsidDel="00FA232D">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(85 per cent) is skewed by participants who access more SCCP than they are funded for (i.e., spend above 100 per cent).</w:t>
      </w:r>
      <w:r w:rsidRPr="00781EA4">
        <w:rPr>
          <w:rFonts w:ascii="Segoe UI Symbol" w:eastAsia="MS Mincho" w:hAnsi="Segoe UI Symbol" w:cs="Times New Roman"/>
          <w:sz w:val="22"/>
          <w:szCs w:val="21"/>
          <w:vertAlign w:val="superscript"/>
        </w:rPr>
        <w:footnoteReference w:id="146"/>
      </w:r>
      <w:r w:rsidRPr="00781EA4">
        <w:rPr>
          <w:rFonts w:ascii="Segoe UI Symbol" w:eastAsia="MS Mincho" w:hAnsi="Segoe UI Symbol" w:cs="Times New Roman"/>
          <w:sz w:val="22"/>
          <w:szCs w:val="21"/>
        </w:rPr>
        <w:t xml:space="preserve"> While reduced SCCP budgets would constrain some participants’ spending on SCCP, participants with low</w:t>
      </w:r>
      <w:r w:rsidRPr="00781EA4" w:rsidDel="001E45C5">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utilisation of their SCCP budgets are less likely to be affected. </w:t>
      </w:r>
    </w:p>
    <w:p w14:paraId="6382737F" w14:textId="77777777" w:rsidR="00781EA4" w:rsidRPr="00781EA4" w:rsidRDefault="00781EA4" w:rsidP="00B265FD">
      <w:pPr>
        <w:numPr>
          <w:ilvl w:val="0"/>
          <w:numId w:val="11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Some SCCP activities are offered in group settings, which attracts lower pricing. As such, some participants will be able to substitute 1:1 SCCP activities with group activities. This would result in participants retaining the same or similar number of SCCP hours, but in group settings. </w:t>
      </w:r>
    </w:p>
    <w:p w14:paraId="1E95AA54" w14:textId="77777777" w:rsidR="00781EA4" w:rsidRPr="00781EA4" w:rsidRDefault="00781EA4" w:rsidP="00B265FD">
      <w:pPr>
        <w:numPr>
          <w:ilvl w:val="0"/>
          <w:numId w:val="11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Australian Government has announced the $200 million Inclusive Communities Fund to rebuild capability among community organisations and strengthen community-based inclusion. This will help to mitigate the impact of reduced SCCP by building up inclusive group based services that could be accessed by participants.</w:t>
      </w:r>
    </w:p>
    <w:p w14:paraId="6EB40E2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There are significant benefits that can be derived from meaningful and effective community participation. However</w:t>
      </w:r>
      <w:r w:rsidRPr="00781EA4" w:rsidDel="0062238D">
        <w:rPr>
          <w:rFonts w:ascii="Segoe UI Symbol" w:eastAsia="MS Mincho" w:hAnsi="Segoe UI Symbol" w:cs="Times New Roman"/>
          <w:sz w:val="22"/>
          <w:szCs w:val="21"/>
        </w:rPr>
        <w:t>,</w:t>
      </w:r>
      <w:r w:rsidRPr="00781EA4">
        <w:rPr>
          <w:rFonts w:ascii="Segoe UI Symbol" w:eastAsia="MS Mincho" w:hAnsi="Segoe UI Symbol" w:cs="Times New Roman"/>
          <w:sz w:val="22"/>
          <w:szCs w:val="21"/>
        </w:rPr>
        <w:t xml:space="preserve"> the decision to reduce this budget was preferred over others because it does not impact the health and safety of participants. SCCP supports do not provide support for daily living activities critical to a person’s health and wellbeing, such as toileting, showering, meal preparation, and household tasks like cleaning. This change will bring SCCP supports more in alignment with other parts of the care and support economy.</w:t>
      </w:r>
    </w:p>
    <w:p w14:paraId="0C903D3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Robust monitoring and evaluation will be required to identify risk to participants and the impacts of reform. These include</w:t>
      </w:r>
      <w:r w:rsidRPr="00781EA4" w:rsidDel="001C660F">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impacts on policy priorities under Australia’s Disability </w:t>
      </w:r>
      <w:r w:rsidRPr="00781EA4">
        <w:rPr>
          <w:rFonts w:ascii="Segoe UI Symbol" w:eastAsia="MS Mincho" w:hAnsi="Segoe UI Symbol" w:cs="Times New Roman"/>
          <w:sz w:val="22"/>
          <w:szCs w:val="21"/>
        </w:rPr>
        <w:lastRenderedPageBreak/>
        <w:t>Strategy –</w:t>
      </w:r>
      <w:r w:rsidRPr="00781EA4" w:rsidDel="002B4B07">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full participation in social, recreational, sporting, religious and cultural life - but also: </w:t>
      </w:r>
    </w:p>
    <w:p w14:paraId="14887C36"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Ability to access supports that meet needs. </w:t>
      </w:r>
    </w:p>
    <w:p w14:paraId="5311DD50"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Safety from violence, abuse, neglect and exploitation.</w:t>
      </w:r>
    </w:p>
    <w:p w14:paraId="6F641AA7"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Impacts on gender equality and prevention of violence.</w:t>
      </w:r>
    </w:p>
    <w:p w14:paraId="6E5F7BA4"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Employment rates and transitions from education to employment. </w:t>
      </w:r>
    </w:p>
    <w:p w14:paraId="60172FE6"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Financial independence. </w:t>
      </w:r>
    </w:p>
    <w:p w14:paraId="749564FE" w14:textId="77777777" w:rsidR="00781EA4" w:rsidRPr="00781EA4" w:rsidRDefault="00781EA4" w:rsidP="00B265FD">
      <w:pPr>
        <w:numPr>
          <w:ilvl w:val="0"/>
          <w:numId w:val="12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Acknowledging and supporting the role of informal support.</w:t>
      </w:r>
      <w:r w:rsidRPr="00781EA4">
        <w:rPr>
          <w:rFonts w:ascii="Segoe UI Symbol" w:eastAsia="MS Mincho" w:hAnsi="Segoe UI Symbol" w:cs="Times New Roman"/>
          <w:sz w:val="22"/>
          <w:szCs w:val="21"/>
          <w:vertAlign w:val="superscript"/>
        </w:rPr>
        <w:footnoteReference w:id="147"/>
      </w:r>
      <w:r w:rsidRPr="00781EA4">
        <w:rPr>
          <w:rFonts w:ascii="Segoe UI Symbol" w:eastAsia="MS Mincho" w:hAnsi="Segoe UI Symbol" w:cs="Times New Roman"/>
          <w:sz w:val="22"/>
          <w:szCs w:val="21"/>
        </w:rPr>
        <w:t xml:space="preserve"> </w:t>
      </w:r>
    </w:p>
    <w:p w14:paraId="2250475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Interaction with other reforms will also need to be monitored for unintended consequences, such as increased rates of unscheduled reassessment requests for daily activity funding (which is able to be spent flexibly on SCCP) and / or requests for Capacity Building SCCP funding. </w:t>
      </w:r>
    </w:p>
    <w:p w14:paraId="7CCD4072"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Resetting CBDA budgets</w:t>
      </w:r>
    </w:p>
    <w:p w14:paraId="692E5AE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Resetting CBDA budgets through a 10 per cent reduction will affect the majority of participants, with 99 per cent (752,454) currently funded for CBDA.</w:t>
      </w:r>
      <w:r w:rsidRPr="00781EA4">
        <w:rPr>
          <w:rFonts w:ascii="Segoe UI Symbol" w:eastAsia="MS Mincho" w:hAnsi="Segoe UI Symbol" w:cs="Times New Roman"/>
          <w:sz w:val="22"/>
          <w:szCs w:val="21"/>
          <w:vertAlign w:val="superscript"/>
        </w:rPr>
        <w:footnoteReference w:id="148"/>
      </w:r>
      <w:r w:rsidRPr="00781EA4">
        <w:rPr>
          <w:rFonts w:ascii="Segoe UI Symbol" w:eastAsia="MS Mincho" w:hAnsi="Segoe UI Symbol" w:cs="Times New Roman"/>
          <w:sz w:val="22"/>
          <w:szCs w:val="21"/>
        </w:rPr>
        <w:t xml:space="preserve"> Participants currently have an average annualised CBDA budget of $13,460, which equates to around 69 hours of therapy supports per year or 1.3 hours per week.</w:t>
      </w:r>
      <w:r w:rsidRPr="00781EA4">
        <w:rPr>
          <w:rFonts w:ascii="Segoe UI Symbol" w:eastAsia="MS Mincho" w:hAnsi="Segoe UI Symbol" w:cs="Times New Roman"/>
          <w:sz w:val="22"/>
          <w:szCs w:val="21"/>
          <w:vertAlign w:val="superscript"/>
        </w:rPr>
        <w:footnoteReference w:id="149"/>
      </w:r>
      <w:r w:rsidRPr="00781EA4">
        <w:rPr>
          <w:rFonts w:ascii="Segoe UI Symbol" w:eastAsia="MS Mincho" w:hAnsi="Segoe UI Symbol" w:cs="Times New Roman"/>
          <w:sz w:val="22"/>
          <w:szCs w:val="21"/>
        </w:rPr>
        <w:t xml:space="preserve"> </w:t>
      </w:r>
    </w:p>
    <w:p w14:paraId="3263770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Due to the small scale of the reduction, this reform is not expected to have a material impact on participants with CBDA budgets less critical to the health and safety of participants than others (such as nursing care). Furthermore, overall utilisation of CBDA budgets is 61 per cent as at 31 December 2025.</w:t>
      </w:r>
      <w:r w:rsidRPr="00781EA4">
        <w:rPr>
          <w:rFonts w:ascii="Segoe UI Symbol" w:eastAsia="MS Mincho" w:hAnsi="Segoe UI Symbol" w:cs="Times New Roman"/>
          <w:sz w:val="22"/>
          <w:szCs w:val="21"/>
          <w:vertAlign w:val="superscript"/>
        </w:rPr>
        <w:footnoteReference w:id="150"/>
      </w:r>
      <w:r w:rsidRPr="00781EA4">
        <w:rPr>
          <w:rFonts w:ascii="Segoe UI Symbol" w:eastAsia="MS Mincho" w:hAnsi="Segoe UI Symbol" w:cs="Times New Roman"/>
          <w:sz w:val="22"/>
          <w:szCs w:val="21"/>
        </w:rPr>
        <w:t xml:space="preserve"> For most participants, the reform will not impact their CBDA spending and would likely result in increased utilisation rather than needing to reduce services.  </w:t>
      </w:r>
      <w:r w:rsidRPr="00781EA4">
        <w:rPr>
          <w:rFonts w:ascii="Segoe UI Symbol" w:eastAsia="MS Mincho" w:hAnsi="Segoe UI Symbol" w:cs="Times New Roman"/>
          <w:sz w:val="22"/>
          <w:szCs w:val="21"/>
          <w:highlight w:val="yellow"/>
        </w:rPr>
        <w:t xml:space="preserve"> </w:t>
      </w:r>
    </w:p>
    <w:p w14:paraId="2CDA89E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This option is expected to have a greater impact on children aged 0 to 14 who have higher annualised CBDA budgets and higher proportions of their budgets assigned to this support category.</w:t>
      </w:r>
    </w:p>
    <w:p w14:paraId="56E969DD"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 xml:space="preserve">Figure 11. Participants and their CBDA budgets by age group – at 31 December 2025 </w:t>
      </w:r>
      <w:r w:rsidRPr="00781EA4">
        <w:rPr>
          <w:rFonts w:ascii="Segoe UI Symbol" w:eastAsia="MS Mincho" w:hAnsi="Segoe UI Symbol" w:cs="Times New Roman"/>
          <w:b/>
          <w:bCs/>
          <w:smallCaps/>
          <w:color w:val="4D759C"/>
          <w:sz w:val="22"/>
          <w:szCs w:val="21"/>
          <w:vertAlign w:val="superscript"/>
        </w:rPr>
        <w:footnoteReference w:id="151"/>
      </w:r>
    </w:p>
    <w:tbl>
      <w:tblPr>
        <w:tblStyle w:val="Custom1"/>
        <w:tblW w:w="9638" w:type="dxa"/>
        <w:tblLayout w:type="fixed"/>
        <w:tblLook w:val="04A0" w:firstRow="1" w:lastRow="0" w:firstColumn="1" w:lastColumn="0" w:noHBand="0" w:noVBand="1"/>
        <w:tblCaption w:val="Participants and their CBDA budgets by age - At 31 December 2025"/>
        <w:tblDescription w:val="Table showing the number of NDIS participants with CBDA budgets, the average CBDA budget, the total average annualised budget and CBDA as a percentage of total budget by age group."/>
      </w:tblPr>
      <w:tblGrid>
        <w:gridCol w:w="1816"/>
        <w:gridCol w:w="1955"/>
        <w:gridCol w:w="1956"/>
        <w:gridCol w:w="1955"/>
        <w:gridCol w:w="1956"/>
      </w:tblGrid>
      <w:tr w:rsidR="00781EA4" w:rsidRPr="00781EA4" w14:paraId="418D742D" w14:textId="77777777">
        <w:trPr>
          <w:cnfStyle w:val="100000000000" w:firstRow="1" w:lastRow="0" w:firstColumn="0" w:lastColumn="0" w:oddVBand="0" w:evenVBand="0" w:oddHBand="0" w:evenHBand="0" w:firstRowFirstColumn="0" w:firstRowLastColumn="0" w:lastRowFirstColumn="0" w:lastRowLastColumn="0"/>
          <w:trHeight w:val="658"/>
          <w:tblHeader/>
        </w:trPr>
        <w:tc>
          <w:tcPr>
            <w:tcW w:w="1816" w:type="dxa"/>
            <w:hideMark/>
          </w:tcPr>
          <w:p w14:paraId="538F224B" w14:textId="77777777" w:rsidR="00781EA4" w:rsidRPr="00781EA4" w:rsidRDefault="00781EA4" w:rsidP="00781EA4">
            <w:pPr>
              <w:spacing w:after="0" w:line="22" w:lineRule="atLeast"/>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color w:val="FFFFFF"/>
                <w:sz w:val="22"/>
                <w:szCs w:val="22"/>
              </w:rPr>
              <w:t>Age group</w:t>
            </w:r>
          </w:p>
        </w:tc>
        <w:tc>
          <w:tcPr>
            <w:tcW w:w="1955" w:type="dxa"/>
            <w:hideMark/>
          </w:tcPr>
          <w:p w14:paraId="35237D60" w14:textId="77777777" w:rsidR="00781EA4" w:rsidRPr="00781EA4" w:rsidRDefault="00781EA4" w:rsidP="00781EA4">
            <w:pPr>
              <w:spacing w:after="0" w:line="22" w:lineRule="atLeast"/>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Number of participants with CBDA funding</w:t>
            </w:r>
          </w:p>
        </w:tc>
        <w:tc>
          <w:tcPr>
            <w:tcW w:w="1956" w:type="dxa"/>
          </w:tcPr>
          <w:p w14:paraId="2D8D9575" w14:textId="77777777" w:rsidR="00781EA4" w:rsidRPr="00781EA4" w:rsidRDefault="00781EA4" w:rsidP="00781EA4">
            <w:pPr>
              <w:spacing w:after="0" w:line="22" w:lineRule="atLeast"/>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Proportion of participants with CBDA funding</w:t>
            </w:r>
          </w:p>
        </w:tc>
        <w:tc>
          <w:tcPr>
            <w:tcW w:w="1955" w:type="dxa"/>
            <w:noWrap/>
            <w:hideMark/>
          </w:tcPr>
          <w:p w14:paraId="2BAB6B38" w14:textId="77777777" w:rsidR="00781EA4" w:rsidRPr="00781EA4" w:rsidRDefault="00781EA4" w:rsidP="00781EA4">
            <w:pPr>
              <w:spacing w:after="0" w:line="22" w:lineRule="atLeast"/>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Average CBDA funding</w:t>
            </w:r>
          </w:p>
        </w:tc>
        <w:tc>
          <w:tcPr>
            <w:tcW w:w="1956" w:type="dxa"/>
          </w:tcPr>
          <w:p w14:paraId="6A3D0248" w14:textId="77777777" w:rsidR="00781EA4" w:rsidRPr="00781EA4" w:rsidRDefault="00781EA4" w:rsidP="00781EA4">
            <w:pPr>
              <w:spacing w:after="0" w:line="22" w:lineRule="atLeast"/>
              <w:jc w:val="center"/>
              <w:rPr>
                <w:rFonts w:ascii="Segoe UI Symbol" w:eastAsia="Times New Roman" w:hAnsi="Segoe UI Symbol" w:cs="Times New Roman"/>
                <w:color w:val="FFFFFF"/>
                <w:sz w:val="22"/>
                <w:szCs w:val="22"/>
              </w:rPr>
            </w:pPr>
            <w:r w:rsidRPr="00781EA4">
              <w:rPr>
                <w:rFonts w:ascii="Segoe UI Symbol" w:eastAsia="Times New Roman" w:hAnsi="Segoe UI Symbol" w:cs="Times New Roman"/>
                <w:bCs/>
                <w:color w:val="FFFFFF"/>
                <w:sz w:val="22"/>
                <w:szCs w:val="22"/>
              </w:rPr>
              <w:t xml:space="preserve">CBDA funding as % of total committed </w:t>
            </w:r>
            <w:r w:rsidRPr="00781EA4" w:rsidDel="00AE4CE6">
              <w:rPr>
                <w:rFonts w:ascii="Segoe UI Symbol" w:eastAsia="Times New Roman" w:hAnsi="Segoe UI Symbol" w:cs="Times New Roman"/>
                <w:color w:val="FFFFFF"/>
                <w:sz w:val="22"/>
                <w:szCs w:val="22"/>
              </w:rPr>
              <w:t>supports</w:t>
            </w:r>
          </w:p>
        </w:tc>
      </w:tr>
      <w:tr w:rsidR="00781EA4" w:rsidRPr="00781EA4" w14:paraId="487993DE" w14:textId="77777777">
        <w:trPr>
          <w:cnfStyle w:val="000000100000" w:firstRow="0" w:lastRow="0" w:firstColumn="0" w:lastColumn="0" w:oddVBand="0" w:evenVBand="0" w:oddHBand="1" w:evenHBand="0" w:firstRowFirstColumn="0" w:firstRowLastColumn="0" w:lastRowFirstColumn="0" w:lastRowLastColumn="0"/>
          <w:trHeight w:val="336"/>
        </w:trPr>
        <w:tc>
          <w:tcPr>
            <w:tcW w:w="1816" w:type="dxa"/>
            <w:hideMark/>
          </w:tcPr>
          <w:p w14:paraId="6AAEAB07"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0 to 8</w:t>
            </w:r>
          </w:p>
        </w:tc>
        <w:tc>
          <w:tcPr>
            <w:tcW w:w="1955" w:type="dxa"/>
            <w:hideMark/>
          </w:tcPr>
          <w:p w14:paraId="49E40CBA"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166,507</w:t>
            </w:r>
          </w:p>
        </w:tc>
        <w:tc>
          <w:tcPr>
            <w:tcW w:w="1956" w:type="dxa"/>
          </w:tcPr>
          <w:p w14:paraId="4CC90599" w14:textId="77777777" w:rsidR="00781EA4" w:rsidRPr="00781EA4" w:rsidRDefault="00781EA4" w:rsidP="00781EA4">
            <w:pPr>
              <w:tabs>
                <w:tab w:val="center" w:pos="1438"/>
              </w:tabs>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100%</w:t>
            </w:r>
          </w:p>
        </w:tc>
        <w:tc>
          <w:tcPr>
            <w:tcW w:w="1955" w:type="dxa"/>
            <w:noWrap/>
          </w:tcPr>
          <w:p w14:paraId="56E8AA1A" w14:textId="77777777" w:rsidR="00781EA4" w:rsidRPr="00781EA4" w:rsidRDefault="00781EA4" w:rsidP="00781EA4">
            <w:pPr>
              <w:tabs>
                <w:tab w:val="center" w:pos="1438"/>
              </w:tabs>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$9,900</w:t>
            </w:r>
          </w:p>
        </w:tc>
        <w:tc>
          <w:tcPr>
            <w:tcW w:w="1956" w:type="dxa"/>
          </w:tcPr>
          <w:p w14:paraId="36D29A6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69%</w:t>
            </w:r>
          </w:p>
        </w:tc>
      </w:tr>
      <w:tr w:rsidR="00781EA4" w:rsidRPr="00781EA4" w14:paraId="6169E8D6" w14:textId="77777777">
        <w:trPr>
          <w:trHeight w:val="336"/>
        </w:trPr>
        <w:tc>
          <w:tcPr>
            <w:tcW w:w="1816" w:type="dxa"/>
            <w:hideMark/>
          </w:tcPr>
          <w:p w14:paraId="7B2A858F"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9 to 14</w:t>
            </w:r>
          </w:p>
        </w:tc>
        <w:tc>
          <w:tcPr>
            <w:tcW w:w="1955" w:type="dxa"/>
            <w:hideMark/>
          </w:tcPr>
          <w:p w14:paraId="2952BDF4"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152,322</w:t>
            </w:r>
          </w:p>
        </w:tc>
        <w:tc>
          <w:tcPr>
            <w:tcW w:w="1956" w:type="dxa"/>
          </w:tcPr>
          <w:p w14:paraId="664E0EF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100%</w:t>
            </w:r>
          </w:p>
        </w:tc>
        <w:tc>
          <w:tcPr>
            <w:tcW w:w="1955" w:type="dxa"/>
            <w:noWrap/>
          </w:tcPr>
          <w:p w14:paraId="5BA1AF1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$6,800</w:t>
            </w:r>
          </w:p>
        </w:tc>
        <w:tc>
          <w:tcPr>
            <w:tcW w:w="1956" w:type="dxa"/>
          </w:tcPr>
          <w:p w14:paraId="64C7D602"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42%</w:t>
            </w:r>
          </w:p>
        </w:tc>
      </w:tr>
      <w:tr w:rsidR="00781EA4" w:rsidRPr="00781EA4" w14:paraId="6BD3F335" w14:textId="77777777">
        <w:trPr>
          <w:cnfStyle w:val="000000100000" w:firstRow="0" w:lastRow="0" w:firstColumn="0" w:lastColumn="0" w:oddVBand="0" w:evenVBand="0" w:oddHBand="1" w:evenHBand="0" w:firstRowFirstColumn="0" w:firstRowLastColumn="0" w:lastRowFirstColumn="0" w:lastRowLastColumn="0"/>
          <w:trHeight w:val="275"/>
        </w:trPr>
        <w:tc>
          <w:tcPr>
            <w:tcW w:w="1816" w:type="dxa"/>
            <w:hideMark/>
          </w:tcPr>
          <w:p w14:paraId="371638FA"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15 to 18</w:t>
            </w:r>
          </w:p>
        </w:tc>
        <w:tc>
          <w:tcPr>
            <w:tcW w:w="1955" w:type="dxa"/>
            <w:hideMark/>
          </w:tcPr>
          <w:p w14:paraId="6A94A37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77,614</w:t>
            </w:r>
          </w:p>
        </w:tc>
        <w:tc>
          <w:tcPr>
            <w:tcW w:w="1956" w:type="dxa"/>
          </w:tcPr>
          <w:p w14:paraId="6350D5F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955" w:type="dxa"/>
          </w:tcPr>
          <w:p w14:paraId="2F2E341C"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$5,600</w:t>
            </w:r>
          </w:p>
        </w:tc>
        <w:tc>
          <w:tcPr>
            <w:tcW w:w="1956" w:type="dxa"/>
          </w:tcPr>
          <w:p w14:paraId="1A91F0EA"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23%</w:t>
            </w:r>
          </w:p>
        </w:tc>
      </w:tr>
      <w:tr w:rsidR="00781EA4" w:rsidRPr="00781EA4" w14:paraId="18D6BD1A" w14:textId="77777777">
        <w:trPr>
          <w:trHeight w:val="275"/>
        </w:trPr>
        <w:tc>
          <w:tcPr>
            <w:tcW w:w="1816" w:type="dxa"/>
          </w:tcPr>
          <w:p w14:paraId="3D262CEB"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19 to 24</w:t>
            </w:r>
          </w:p>
        </w:tc>
        <w:tc>
          <w:tcPr>
            <w:tcW w:w="1955" w:type="dxa"/>
          </w:tcPr>
          <w:p w14:paraId="7C96062A"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68070</w:t>
            </w:r>
          </w:p>
        </w:tc>
        <w:tc>
          <w:tcPr>
            <w:tcW w:w="1956" w:type="dxa"/>
          </w:tcPr>
          <w:p w14:paraId="22776E73"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98%</w:t>
            </w:r>
          </w:p>
        </w:tc>
        <w:tc>
          <w:tcPr>
            <w:tcW w:w="1955" w:type="dxa"/>
          </w:tcPr>
          <w:p w14:paraId="5AD4E88C"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$5,100</w:t>
            </w:r>
          </w:p>
        </w:tc>
        <w:tc>
          <w:tcPr>
            <w:tcW w:w="1956" w:type="dxa"/>
          </w:tcPr>
          <w:p w14:paraId="34EA3A99"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10%</w:t>
            </w:r>
          </w:p>
        </w:tc>
      </w:tr>
      <w:tr w:rsidR="00781EA4" w:rsidRPr="00781EA4" w14:paraId="4849FC92" w14:textId="77777777">
        <w:trPr>
          <w:cnfStyle w:val="000000100000" w:firstRow="0" w:lastRow="0" w:firstColumn="0" w:lastColumn="0" w:oddVBand="0" w:evenVBand="0" w:oddHBand="1" w:evenHBand="0" w:firstRowFirstColumn="0" w:firstRowLastColumn="0" w:lastRowFirstColumn="0" w:lastRowLastColumn="0"/>
          <w:trHeight w:val="275"/>
        </w:trPr>
        <w:tc>
          <w:tcPr>
            <w:tcW w:w="1816" w:type="dxa"/>
          </w:tcPr>
          <w:p w14:paraId="012146CC"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25 to 34</w:t>
            </w:r>
          </w:p>
        </w:tc>
        <w:tc>
          <w:tcPr>
            <w:tcW w:w="1955" w:type="dxa"/>
          </w:tcPr>
          <w:p w14:paraId="74A5A3F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65,356</w:t>
            </w:r>
          </w:p>
        </w:tc>
        <w:tc>
          <w:tcPr>
            <w:tcW w:w="1956" w:type="dxa"/>
          </w:tcPr>
          <w:p w14:paraId="11916E11"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97%</w:t>
            </w:r>
          </w:p>
        </w:tc>
        <w:tc>
          <w:tcPr>
            <w:tcW w:w="1955" w:type="dxa"/>
          </w:tcPr>
          <w:p w14:paraId="13384DEE"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$4,800</w:t>
            </w:r>
          </w:p>
        </w:tc>
        <w:tc>
          <w:tcPr>
            <w:tcW w:w="1956" w:type="dxa"/>
          </w:tcPr>
          <w:p w14:paraId="72126F6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w:t>
            </w:r>
          </w:p>
        </w:tc>
      </w:tr>
      <w:tr w:rsidR="00781EA4" w:rsidRPr="00781EA4" w14:paraId="7323FC26" w14:textId="77777777">
        <w:trPr>
          <w:trHeight w:val="275"/>
        </w:trPr>
        <w:tc>
          <w:tcPr>
            <w:tcW w:w="1816" w:type="dxa"/>
          </w:tcPr>
          <w:p w14:paraId="596B41A2"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35 to 44</w:t>
            </w:r>
          </w:p>
        </w:tc>
        <w:tc>
          <w:tcPr>
            <w:tcW w:w="1955" w:type="dxa"/>
          </w:tcPr>
          <w:p w14:paraId="02C1C078"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53738</w:t>
            </w:r>
          </w:p>
        </w:tc>
        <w:tc>
          <w:tcPr>
            <w:tcW w:w="1956" w:type="dxa"/>
          </w:tcPr>
          <w:p w14:paraId="5E015C3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98%</w:t>
            </w:r>
          </w:p>
        </w:tc>
        <w:tc>
          <w:tcPr>
            <w:tcW w:w="1955" w:type="dxa"/>
          </w:tcPr>
          <w:p w14:paraId="753A77CD"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$5,100</w:t>
            </w:r>
          </w:p>
        </w:tc>
        <w:tc>
          <w:tcPr>
            <w:tcW w:w="1956" w:type="dxa"/>
          </w:tcPr>
          <w:p w14:paraId="5F12E69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w:t>
            </w:r>
          </w:p>
        </w:tc>
      </w:tr>
      <w:tr w:rsidR="00781EA4" w:rsidRPr="00781EA4" w14:paraId="48BB06CB" w14:textId="77777777">
        <w:trPr>
          <w:cnfStyle w:val="000000100000" w:firstRow="0" w:lastRow="0" w:firstColumn="0" w:lastColumn="0" w:oddVBand="0" w:evenVBand="0" w:oddHBand="1" w:evenHBand="0" w:firstRowFirstColumn="0" w:firstRowLastColumn="0" w:lastRowFirstColumn="0" w:lastRowLastColumn="0"/>
          <w:trHeight w:val="275"/>
        </w:trPr>
        <w:tc>
          <w:tcPr>
            <w:tcW w:w="1816" w:type="dxa"/>
          </w:tcPr>
          <w:p w14:paraId="468D35D7"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45 to 54</w:t>
            </w:r>
          </w:p>
        </w:tc>
        <w:tc>
          <w:tcPr>
            <w:tcW w:w="1955" w:type="dxa"/>
          </w:tcPr>
          <w:p w14:paraId="325752A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57,771</w:t>
            </w:r>
          </w:p>
        </w:tc>
        <w:tc>
          <w:tcPr>
            <w:tcW w:w="1956" w:type="dxa"/>
          </w:tcPr>
          <w:p w14:paraId="5B0A601A"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98%</w:t>
            </w:r>
          </w:p>
        </w:tc>
        <w:tc>
          <w:tcPr>
            <w:tcW w:w="1955" w:type="dxa"/>
          </w:tcPr>
          <w:p w14:paraId="3815AF52"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$5,400</w:t>
            </w:r>
          </w:p>
        </w:tc>
        <w:tc>
          <w:tcPr>
            <w:tcW w:w="1956" w:type="dxa"/>
          </w:tcPr>
          <w:p w14:paraId="32F3A984"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w:t>
            </w:r>
          </w:p>
        </w:tc>
      </w:tr>
      <w:tr w:rsidR="00781EA4" w:rsidRPr="00781EA4" w14:paraId="071581F2" w14:textId="77777777">
        <w:trPr>
          <w:trHeight w:val="275"/>
        </w:trPr>
        <w:tc>
          <w:tcPr>
            <w:tcW w:w="1816" w:type="dxa"/>
          </w:tcPr>
          <w:p w14:paraId="4A006B6B"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55 to 64</w:t>
            </w:r>
          </w:p>
        </w:tc>
        <w:tc>
          <w:tcPr>
            <w:tcW w:w="1955" w:type="dxa"/>
          </w:tcPr>
          <w:p w14:paraId="0D25C144"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69,683</w:t>
            </w:r>
          </w:p>
        </w:tc>
        <w:tc>
          <w:tcPr>
            <w:tcW w:w="1956" w:type="dxa"/>
          </w:tcPr>
          <w:p w14:paraId="7C73F590"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98%</w:t>
            </w:r>
          </w:p>
        </w:tc>
        <w:tc>
          <w:tcPr>
            <w:tcW w:w="1955" w:type="dxa"/>
          </w:tcPr>
          <w:p w14:paraId="07A0876F"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$5,700</w:t>
            </w:r>
          </w:p>
        </w:tc>
        <w:tc>
          <w:tcPr>
            <w:tcW w:w="1956" w:type="dxa"/>
          </w:tcPr>
          <w:p w14:paraId="34785304"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w:t>
            </w:r>
          </w:p>
        </w:tc>
      </w:tr>
      <w:tr w:rsidR="00781EA4" w:rsidRPr="00781EA4" w14:paraId="04318144" w14:textId="77777777">
        <w:trPr>
          <w:cnfStyle w:val="000000100000" w:firstRow="0" w:lastRow="0" w:firstColumn="0" w:lastColumn="0" w:oddVBand="0" w:evenVBand="0" w:oddHBand="1" w:evenHBand="0" w:firstRowFirstColumn="0" w:firstRowLastColumn="0" w:lastRowFirstColumn="0" w:lastRowLastColumn="0"/>
          <w:trHeight w:val="275"/>
        </w:trPr>
        <w:tc>
          <w:tcPr>
            <w:tcW w:w="1816" w:type="dxa"/>
          </w:tcPr>
          <w:p w14:paraId="5F26CAF2" w14:textId="77777777" w:rsidR="00781EA4" w:rsidRPr="00781EA4" w:rsidRDefault="00781EA4" w:rsidP="00781EA4">
            <w:pPr>
              <w:spacing w:after="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65+</w:t>
            </w:r>
          </w:p>
        </w:tc>
        <w:tc>
          <w:tcPr>
            <w:tcW w:w="1955" w:type="dxa"/>
          </w:tcPr>
          <w:p w14:paraId="6E44A24B"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41,393</w:t>
            </w:r>
          </w:p>
        </w:tc>
        <w:tc>
          <w:tcPr>
            <w:tcW w:w="1956" w:type="dxa"/>
          </w:tcPr>
          <w:p w14:paraId="5A13052A"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98%</w:t>
            </w:r>
          </w:p>
        </w:tc>
        <w:tc>
          <w:tcPr>
            <w:tcW w:w="1955" w:type="dxa"/>
          </w:tcPr>
          <w:p w14:paraId="26BA0815"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$5,600</w:t>
            </w:r>
          </w:p>
        </w:tc>
        <w:tc>
          <w:tcPr>
            <w:tcW w:w="1956" w:type="dxa"/>
          </w:tcPr>
          <w:p w14:paraId="49D4CFB7" w14:textId="77777777" w:rsidR="00781EA4" w:rsidRPr="00781EA4" w:rsidRDefault="00781EA4" w:rsidP="00781EA4">
            <w:pPr>
              <w:spacing w:after="0" w:line="22" w:lineRule="atLeast"/>
              <w:jc w:val="center"/>
              <w:rPr>
                <w:rFonts w:ascii="Segoe UI Symbol" w:eastAsia="MS Mincho" w:hAnsi="Segoe UI Symbol" w:cs="Times New Roman"/>
                <w:sz w:val="22"/>
                <w:szCs w:val="21"/>
              </w:rPr>
            </w:pPr>
            <w:r w:rsidRPr="00781EA4" w:rsidDel="00952403">
              <w:rPr>
                <w:rFonts w:ascii="Segoe UI Symbol" w:eastAsia="MS Mincho" w:hAnsi="Segoe UI Symbol" w:cs="Times New Roman"/>
                <w:sz w:val="22"/>
                <w:szCs w:val="21"/>
              </w:rPr>
              <w:t>7%</w:t>
            </w:r>
          </w:p>
        </w:tc>
      </w:tr>
      <w:tr w:rsidR="00781EA4" w:rsidRPr="00781EA4" w14:paraId="0EFECBB9" w14:textId="77777777">
        <w:trPr>
          <w:trHeight w:val="75"/>
        </w:trPr>
        <w:tc>
          <w:tcPr>
            <w:tcW w:w="1816" w:type="dxa"/>
          </w:tcPr>
          <w:p w14:paraId="7A38C2C0" w14:textId="77777777" w:rsidR="00781EA4" w:rsidRPr="00781EA4" w:rsidRDefault="00781EA4" w:rsidP="00781EA4">
            <w:pPr>
              <w:tabs>
                <w:tab w:val="left" w:pos="4021"/>
              </w:tabs>
              <w:spacing w:after="0" w:line="22" w:lineRule="atLeast"/>
              <w:jc w:val="left"/>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All</w:t>
            </w:r>
          </w:p>
        </w:tc>
        <w:tc>
          <w:tcPr>
            <w:tcW w:w="1955" w:type="dxa"/>
          </w:tcPr>
          <w:p w14:paraId="6E9430AA"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752,454</w:t>
            </w:r>
          </w:p>
        </w:tc>
        <w:tc>
          <w:tcPr>
            <w:tcW w:w="1956" w:type="dxa"/>
          </w:tcPr>
          <w:p w14:paraId="461BDFC5"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99%</w:t>
            </w:r>
          </w:p>
        </w:tc>
        <w:tc>
          <w:tcPr>
            <w:tcW w:w="1955" w:type="dxa"/>
          </w:tcPr>
          <w:p w14:paraId="366465B4"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$6,600</w:t>
            </w:r>
          </w:p>
        </w:tc>
        <w:tc>
          <w:tcPr>
            <w:tcW w:w="1956" w:type="dxa"/>
          </w:tcPr>
          <w:p w14:paraId="449E7BC3" w14:textId="77777777" w:rsidR="00781EA4" w:rsidRPr="00781EA4" w:rsidRDefault="00781EA4" w:rsidP="00781EA4">
            <w:pPr>
              <w:tabs>
                <w:tab w:val="left" w:pos="4021"/>
              </w:tabs>
              <w:spacing w:after="0" w:line="22" w:lineRule="atLeast"/>
              <w:jc w:val="center"/>
              <w:rPr>
                <w:rFonts w:ascii="Segoe UI Symbol" w:eastAsia="MS Mincho" w:hAnsi="Segoe UI Symbol" w:cs="Times New Roman"/>
                <w:b/>
                <w:sz w:val="22"/>
                <w:szCs w:val="21"/>
              </w:rPr>
            </w:pPr>
            <w:r w:rsidRPr="00781EA4">
              <w:rPr>
                <w:rFonts w:ascii="Segoe UI Symbol" w:eastAsia="MS Mincho" w:hAnsi="Segoe UI Symbol" w:cs="Times New Roman"/>
                <w:b/>
                <w:sz w:val="22"/>
                <w:szCs w:val="21"/>
              </w:rPr>
              <w:t>15%</w:t>
            </w:r>
          </w:p>
        </w:tc>
      </w:tr>
    </w:tbl>
    <w:p w14:paraId="5FDA308D"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508581D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change may more significantly impact participants residing in remote MM6 and very remote MM7 who have higher than average CBDA budgets and will experience a higher dollar value reduction in their budget. Participants in very remote locations also have higher proportions of CBDA as a share of total committed supports. </w:t>
      </w:r>
    </w:p>
    <w:p w14:paraId="2CD2EF2C"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lang w:val="en-US"/>
        </w:rPr>
      </w:pPr>
      <w:r w:rsidRPr="00781EA4">
        <w:rPr>
          <w:rFonts w:ascii="Segoe UI Symbol" w:eastAsia="MS Mincho" w:hAnsi="Segoe UI Symbol" w:cs="Times New Roman"/>
          <w:b/>
          <w:bCs/>
          <w:smallCaps/>
          <w:color w:val="4D759C"/>
          <w:sz w:val="22"/>
          <w:szCs w:val="21"/>
        </w:rPr>
        <w:lastRenderedPageBreak/>
        <w:t xml:space="preserve">Figure 12. Participants and their CBDA budgets by Remoteness – at 31 December 2025 </w:t>
      </w:r>
      <w:r w:rsidRPr="00781EA4">
        <w:rPr>
          <w:rFonts w:ascii="Segoe UI Symbol" w:eastAsia="MS Mincho" w:hAnsi="Segoe UI Symbol" w:cs="Times New Roman"/>
          <w:color w:val="4D759C"/>
          <w:sz w:val="22"/>
          <w:szCs w:val="21"/>
          <w:vertAlign w:val="superscript"/>
        </w:rPr>
        <w:t xml:space="preserve"> </w:t>
      </w:r>
      <w:r w:rsidRPr="00781EA4">
        <w:rPr>
          <w:rFonts w:ascii="Segoe UI Symbol" w:eastAsia="MS Mincho" w:hAnsi="Segoe UI Symbol" w:cs="Times New Roman"/>
          <w:b/>
          <w:bCs/>
          <w:smallCaps/>
          <w:color w:val="4D759C"/>
          <w:sz w:val="22"/>
          <w:szCs w:val="21"/>
          <w:vertAlign w:val="superscript"/>
        </w:rPr>
        <w:footnoteReference w:id="152"/>
      </w:r>
      <w:r w:rsidRPr="00781EA4">
        <w:rPr>
          <w:rFonts w:ascii="Segoe UI Symbol" w:eastAsia="MS Mincho" w:hAnsi="Segoe UI Symbol" w:cs="Times New Roman"/>
          <w:b/>
          <w:bCs/>
          <w:smallCaps/>
          <w:color w:val="4D759C"/>
          <w:sz w:val="22"/>
          <w:szCs w:val="21"/>
          <w:lang w:val="en-US"/>
        </w:rPr>
        <w:t xml:space="preserve"> </w:t>
      </w:r>
    </w:p>
    <w:tbl>
      <w:tblPr>
        <w:tblStyle w:val="Custom1"/>
        <w:tblW w:w="9638" w:type="dxa"/>
        <w:tblLook w:val="04A0" w:firstRow="1" w:lastRow="0" w:firstColumn="1" w:lastColumn="0" w:noHBand="0" w:noVBand="1"/>
        <w:tblCaption w:val="Participants and their CBDA budgets by demographic cohort - At 31 December 2025"/>
        <w:tblDescription w:val="Table showing the average CBDA budget across cohorts."/>
      </w:tblPr>
      <w:tblGrid>
        <w:gridCol w:w="3184"/>
        <w:gridCol w:w="1689"/>
        <w:gridCol w:w="1575"/>
        <w:gridCol w:w="1598"/>
        <w:gridCol w:w="1592"/>
      </w:tblGrid>
      <w:tr w:rsidR="00781EA4" w:rsidRPr="00781EA4" w14:paraId="5B893E57" w14:textId="77777777">
        <w:trPr>
          <w:cnfStyle w:val="100000000000" w:firstRow="1" w:lastRow="0" w:firstColumn="0" w:lastColumn="0" w:oddVBand="0" w:evenVBand="0" w:oddHBand="0" w:evenHBand="0" w:firstRowFirstColumn="0" w:firstRowLastColumn="0" w:lastRowFirstColumn="0" w:lastRowLastColumn="0"/>
          <w:trHeight w:val="330"/>
          <w:tblHeader/>
        </w:trPr>
        <w:tc>
          <w:tcPr>
            <w:tcW w:w="3184" w:type="dxa"/>
          </w:tcPr>
          <w:p w14:paraId="332E2B3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Remoteness</w:t>
            </w:r>
          </w:p>
        </w:tc>
        <w:tc>
          <w:tcPr>
            <w:tcW w:w="1689" w:type="dxa"/>
          </w:tcPr>
          <w:p w14:paraId="0D3C108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with CBDA budget</w:t>
            </w:r>
          </w:p>
        </w:tc>
        <w:tc>
          <w:tcPr>
            <w:tcW w:w="1575" w:type="dxa"/>
          </w:tcPr>
          <w:p w14:paraId="5453E6E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bCs/>
                <w:sz w:val="22"/>
                <w:szCs w:val="21"/>
              </w:rPr>
              <w:t>Proportion of participants with CBDA funding</w:t>
            </w:r>
          </w:p>
        </w:tc>
        <w:tc>
          <w:tcPr>
            <w:tcW w:w="1598" w:type="dxa"/>
          </w:tcPr>
          <w:p w14:paraId="31CF4660"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Average CBDA budget</w:t>
            </w:r>
          </w:p>
        </w:tc>
        <w:tc>
          <w:tcPr>
            <w:tcW w:w="1592" w:type="dxa"/>
          </w:tcPr>
          <w:p w14:paraId="77CBABC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CBDA as a share of total committed supports</w:t>
            </w:r>
          </w:p>
        </w:tc>
      </w:tr>
      <w:tr w:rsidR="00781EA4" w:rsidRPr="00781EA4" w14:paraId="4CAF1C57" w14:textId="77777777">
        <w:trPr>
          <w:cnfStyle w:val="000000100000" w:firstRow="0" w:lastRow="0" w:firstColumn="0" w:lastColumn="0" w:oddVBand="0" w:evenVBand="0" w:oddHBand="1" w:evenHBand="0" w:firstRowFirstColumn="0" w:firstRowLastColumn="0" w:lastRowFirstColumn="0" w:lastRowLastColumn="0"/>
          <w:trHeight w:val="16"/>
        </w:trPr>
        <w:tc>
          <w:tcPr>
            <w:tcW w:w="3184" w:type="dxa"/>
          </w:tcPr>
          <w:p w14:paraId="3B297C07"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Major Cities (MM1)</w:t>
            </w:r>
          </w:p>
        </w:tc>
        <w:tc>
          <w:tcPr>
            <w:tcW w:w="1689" w:type="dxa"/>
          </w:tcPr>
          <w:p w14:paraId="4187EC03"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515,562</w:t>
            </w:r>
          </w:p>
        </w:tc>
        <w:tc>
          <w:tcPr>
            <w:tcW w:w="1575" w:type="dxa"/>
          </w:tcPr>
          <w:p w14:paraId="16761645"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4B410D1D"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$6,800</w:t>
            </w:r>
          </w:p>
        </w:tc>
        <w:tc>
          <w:tcPr>
            <w:tcW w:w="1592" w:type="dxa"/>
          </w:tcPr>
          <w:p w14:paraId="19A0E648"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16%</w:t>
            </w:r>
          </w:p>
        </w:tc>
      </w:tr>
      <w:tr w:rsidR="00781EA4" w:rsidRPr="00781EA4" w14:paraId="3C9C2D83" w14:textId="77777777">
        <w:trPr>
          <w:trHeight w:val="16"/>
        </w:trPr>
        <w:tc>
          <w:tcPr>
            <w:tcW w:w="3184" w:type="dxa"/>
          </w:tcPr>
          <w:p w14:paraId="74DF1AAE"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Population &gt; 50,000 (MM2)</w:t>
            </w:r>
          </w:p>
        </w:tc>
        <w:tc>
          <w:tcPr>
            <w:tcW w:w="1689" w:type="dxa"/>
          </w:tcPr>
          <w:p w14:paraId="2E0F86B0"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82,499</w:t>
            </w:r>
          </w:p>
        </w:tc>
        <w:tc>
          <w:tcPr>
            <w:tcW w:w="1575" w:type="dxa"/>
          </w:tcPr>
          <w:p w14:paraId="24AEE2FC"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6446973D"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$6,400</w:t>
            </w:r>
          </w:p>
        </w:tc>
        <w:tc>
          <w:tcPr>
            <w:tcW w:w="1592" w:type="dxa"/>
          </w:tcPr>
          <w:p w14:paraId="0324FA1F"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14%</w:t>
            </w:r>
          </w:p>
        </w:tc>
      </w:tr>
      <w:tr w:rsidR="00781EA4" w:rsidRPr="00781EA4" w14:paraId="06DFD0B4" w14:textId="77777777">
        <w:trPr>
          <w:cnfStyle w:val="000000100000" w:firstRow="0" w:lastRow="0" w:firstColumn="0" w:lastColumn="0" w:oddVBand="0" w:evenVBand="0" w:oddHBand="1" w:evenHBand="0" w:firstRowFirstColumn="0" w:firstRowLastColumn="0" w:lastRowFirstColumn="0" w:lastRowLastColumn="0"/>
          <w:trHeight w:val="16"/>
        </w:trPr>
        <w:tc>
          <w:tcPr>
            <w:tcW w:w="3184" w:type="dxa"/>
          </w:tcPr>
          <w:p w14:paraId="4E8AC18C"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Population between 15,000 and 50,000 (MM3)</w:t>
            </w:r>
          </w:p>
        </w:tc>
        <w:tc>
          <w:tcPr>
            <w:tcW w:w="1689" w:type="dxa"/>
          </w:tcPr>
          <w:p w14:paraId="3C30093A"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61,429</w:t>
            </w:r>
          </w:p>
        </w:tc>
        <w:tc>
          <w:tcPr>
            <w:tcW w:w="1575" w:type="dxa"/>
          </w:tcPr>
          <w:p w14:paraId="19DEC918"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12D55B17"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$6,100</w:t>
            </w:r>
          </w:p>
        </w:tc>
        <w:tc>
          <w:tcPr>
            <w:tcW w:w="1592" w:type="dxa"/>
          </w:tcPr>
          <w:p w14:paraId="1E142BC4"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14%</w:t>
            </w:r>
          </w:p>
        </w:tc>
      </w:tr>
      <w:tr w:rsidR="00781EA4" w:rsidRPr="00781EA4" w14:paraId="1AFD8230" w14:textId="77777777">
        <w:trPr>
          <w:trHeight w:val="16"/>
        </w:trPr>
        <w:tc>
          <w:tcPr>
            <w:tcW w:w="3184" w:type="dxa"/>
          </w:tcPr>
          <w:p w14:paraId="53563C57"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Population between 5,000 and 15,000 (MM4)</w:t>
            </w:r>
          </w:p>
        </w:tc>
        <w:tc>
          <w:tcPr>
            <w:tcW w:w="1689" w:type="dxa"/>
          </w:tcPr>
          <w:p w14:paraId="2E55C33A"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32,982</w:t>
            </w:r>
          </w:p>
        </w:tc>
        <w:tc>
          <w:tcPr>
            <w:tcW w:w="1575" w:type="dxa"/>
          </w:tcPr>
          <w:p w14:paraId="2B2F57F2"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524DAA84"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$6,100</w:t>
            </w:r>
          </w:p>
        </w:tc>
        <w:tc>
          <w:tcPr>
            <w:tcW w:w="1592" w:type="dxa"/>
          </w:tcPr>
          <w:p w14:paraId="08936E5C"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15%</w:t>
            </w:r>
          </w:p>
        </w:tc>
      </w:tr>
      <w:tr w:rsidR="00781EA4" w:rsidRPr="00781EA4" w14:paraId="49F82016" w14:textId="77777777">
        <w:trPr>
          <w:cnfStyle w:val="000000100000" w:firstRow="0" w:lastRow="0" w:firstColumn="0" w:lastColumn="0" w:oddVBand="0" w:evenVBand="0" w:oddHBand="1" w:evenHBand="0" w:firstRowFirstColumn="0" w:firstRowLastColumn="0" w:lastRowFirstColumn="0" w:lastRowLastColumn="0"/>
          <w:trHeight w:val="16"/>
        </w:trPr>
        <w:tc>
          <w:tcPr>
            <w:tcW w:w="3184" w:type="dxa"/>
          </w:tcPr>
          <w:p w14:paraId="0A7818D9"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Population less than 5,000 (MM5)</w:t>
            </w:r>
          </w:p>
        </w:tc>
        <w:tc>
          <w:tcPr>
            <w:tcW w:w="1689" w:type="dxa"/>
          </w:tcPr>
          <w:p w14:paraId="3C5DF328"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48,315</w:t>
            </w:r>
          </w:p>
        </w:tc>
        <w:tc>
          <w:tcPr>
            <w:tcW w:w="1575" w:type="dxa"/>
          </w:tcPr>
          <w:p w14:paraId="7B461374"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4A6545BF"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$6,200</w:t>
            </w:r>
          </w:p>
        </w:tc>
        <w:tc>
          <w:tcPr>
            <w:tcW w:w="1592" w:type="dxa"/>
          </w:tcPr>
          <w:p w14:paraId="2A318CED"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18%</w:t>
            </w:r>
          </w:p>
        </w:tc>
      </w:tr>
      <w:tr w:rsidR="00781EA4" w:rsidRPr="00781EA4" w14:paraId="7D232548" w14:textId="77777777">
        <w:trPr>
          <w:trHeight w:val="16"/>
        </w:trPr>
        <w:tc>
          <w:tcPr>
            <w:tcW w:w="3184" w:type="dxa"/>
          </w:tcPr>
          <w:p w14:paraId="4EF3CA7A"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Remote (MM6)</w:t>
            </w:r>
          </w:p>
        </w:tc>
        <w:tc>
          <w:tcPr>
            <w:tcW w:w="1689" w:type="dxa"/>
          </w:tcPr>
          <w:p w14:paraId="79AB8608"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sidDel="005D491F">
              <w:rPr>
                <w:rFonts w:ascii="Segoe UI Symbol" w:eastAsia="MS Mincho" w:hAnsi="Segoe UI Symbol" w:cs="Times New Roman"/>
                <w:sz w:val="22"/>
                <w:szCs w:val="21"/>
              </w:rPr>
              <w:t>6,965</w:t>
            </w:r>
          </w:p>
        </w:tc>
        <w:tc>
          <w:tcPr>
            <w:tcW w:w="1575" w:type="dxa"/>
          </w:tcPr>
          <w:p w14:paraId="4441C755"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2A88ED69"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$8,600</w:t>
            </w:r>
          </w:p>
        </w:tc>
        <w:tc>
          <w:tcPr>
            <w:tcW w:w="1592" w:type="dxa"/>
          </w:tcPr>
          <w:p w14:paraId="62088D57" w14:textId="77777777" w:rsidR="00781EA4" w:rsidRPr="00781EA4" w:rsidRDefault="00781EA4" w:rsidP="00781EA4">
            <w:pPr>
              <w:spacing w:after="0" w:line="240" w:lineRule="atLeast"/>
              <w:jc w:val="center"/>
              <w:rPr>
                <w:rFonts w:ascii="Segoe UI Symbol" w:eastAsia="MS Mincho" w:hAnsi="Segoe UI Symbol" w:cs="Times New Roman"/>
                <w:sz w:val="22"/>
                <w:szCs w:val="21"/>
              </w:rPr>
            </w:pPr>
            <w:r w:rsidRPr="00781EA4" w:rsidDel="005D491F">
              <w:rPr>
                <w:rFonts w:ascii="Segoe UI Symbol" w:eastAsia="MS Mincho" w:hAnsi="Segoe UI Symbol" w:cs="Times New Roman"/>
                <w:sz w:val="22"/>
                <w:szCs w:val="21"/>
              </w:rPr>
              <w:t>15%</w:t>
            </w:r>
          </w:p>
        </w:tc>
      </w:tr>
      <w:tr w:rsidR="00781EA4" w:rsidRPr="00781EA4" w14:paraId="4628019B" w14:textId="77777777">
        <w:trPr>
          <w:cnfStyle w:val="000000100000" w:firstRow="0" w:lastRow="0" w:firstColumn="0" w:lastColumn="0" w:oddVBand="0" w:evenVBand="0" w:oddHBand="1" w:evenHBand="0" w:firstRowFirstColumn="0" w:firstRowLastColumn="0" w:lastRowFirstColumn="0" w:lastRowLastColumn="0"/>
          <w:trHeight w:val="66"/>
        </w:trPr>
        <w:tc>
          <w:tcPr>
            <w:tcW w:w="3184" w:type="dxa"/>
          </w:tcPr>
          <w:p w14:paraId="485A43D3"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Very Remote (MM7)</w:t>
            </w:r>
          </w:p>
        </w:tc>
        <w:tc>
          <w:tcPr>
            <w:tcW w:w="1689" w:type="dxa"/>
          </w:tcPr>
          <w:p w14:paraId="49E8DB7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5D491F">
              <w:rPr>
                <w:rFonts w:ascii="Segoe UI Symbol" w:eastAsia="MS Mincho" w:hAnsi="Segoe UI Symbol" w:cs="Times New Roman"/>
                <w:sz w:val="22"/>
                <w:szCs w:val="21"/>
              </w:rPr>
              <w:t>4,668</w:t>
            </w:r>
          </w:p>
        </w:tc>
        <w:tc>
          <w:tcPr>
            <w:tcW w:w="1575" w:type="dxa"/>
          </w:tcPr>
          <w:p w14:paraId="0538D1C2"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99%</w:t>
            </w:r>
          </w:p>
        </w:tc>
        <w:tc>
          <w:tcPr>
            <w:tcW w:w="1598" w:type="dxa"/>
          </w:tcPr>
          <w:p w14:paraId="6FD3AB4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$9,000</w:t>
            </w:r>
          </w:p>
        </w:tc>
        <w:tc>
          <w:tcPr>
            <w:tcW w:w="1592" w:type="dxa"/>
          </w:tcPr>
          <w:p w14:paraId="265FD98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sidDel="005D491F">
              <w:rPr>
                <w:rFonts w:ascii="Segoe UI Symbol" w:eastAsia="MS Mincho" w:hAnsi="Segoe UI Symbol" w:cs="Times New Roman"/>
                <w:sz w:val="22"/>
                <w:szCs w:val="21"/>
              </w:rPr>
              <w:t>19%</w:t>
            </w:r>
          </w:p>
        </w:tc>
      </w:tr>
      <w:tr w:rsidR="00781EA4" w:rsidRPr="00781EA4" w14:paraId="6EFCA0A5" w14:textId="77777777">
        <w:trPr>
          <w:trHeight w:val="66"/>
        </w:trPr>
        <w:tc>
          <w:tcPr>
            <w:tcW w:w="3184" w:type="dxa"/>
          </w:tcPr>
          <w:p w14:paraId="07D265B0"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Missing</w:t>
            </w:r>
          </w:p>
        </w:tc>
        <w:tc>
          <w:tcPr>
            <w:tcW w:w="1689" w:type="dxa"/>
          </w:tcPr>
          <w:p w14:paraId="2D93C44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34</w:t>
            </w:r>
          </w:p>
        </w:tc>
        <w:tc>
          <w:tcPr>
            <w:tcW w:w="1575" w:type="dxa"/>
          </w:tcPr>
          <w:p w14:paraId="18DD287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97%</w:t>
            </w:r>
          </w:p>
        </w:tc>
        <w:tc>
          <w:tcPr>
            <w:tcW w:w="1598" w:type="dxa"/>
          </w:tcPr>
          <w:p w14:paraId="7765325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$66,700</w:t>
            </w:r>
          </w:p>
        </w:tc>
        <w:tc>
          <w:tcPr>
            <w:tcW w:w="1592" w:type="dxa"/>
          </w:tcPr>
          <w:p w14:paraId="0048414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42%</w:t>
            </w:r>
          </w:p>
        </w:tc>
      </w:tr>
      <w:tr w:rsidR="00781EA4" w:rsidRPr="00781EA4" w14:paraId="5A501DBC" w14:textId="77777777">
        <w:trPr>
          <w:cnfStyle w:val="000000100000" w:firstRow="0" w:lastRow="0" w:firstColumn="0" w:lastColumn="0" w:oddVBand="0" w:evenVBand="0" w:oddHBand="1" w:evenHBand="0" w:firstRowFirstColumn="0" w:firstRowLastColumn="0" w:lastRowFirstColumn="0" w:lastRowLastColumn="0"/>
          <w:trHeight w:val="330"/>
        </w:trPr>
        <w:tc>
          <w:tcPr>
            <w:tcW w:w="3184" w:type="dxa"/>
          </w:tcPr>
          <w:p w14:paraId="6CABDD1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b/>
                <w:bCs/>
                <w:sz w:val="22"/>
                <w:szCs w:val="21"/>
              </w:rPr>
              <w:t xml:space="preserve">All participants  </w:t>
            </w:r>
          </w:p>
        </w:tc>
        <w:tc>
          <w:tcPr>
            <w:tcW w:w="1689" w:type="dxa"/>
          </w:tcPr>
          <w:p w14:paraId="184CB875"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752454</w:t>
            </w:r>
          </w:p>
        </w:tc>
        <w:tc>
          <w:tcPr>
            <w:tcW w:w="1575" w:type="dxa"/>
          </w:tcPr>
          <w:p w14:paraId="524D2DE7"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sz w:val="22"/>
                <w:szCs w:val="21"/>
              </w:rPr>
              <w:t>99%</w:t>
            </w:r>
          </w:p>
        </w:tc>
        <w:tc>
          <w:tcPr>
            <w:tcW w:w="1598" w:type="dxa"/>
          </w:tcPr>
          <w:p w14:paraId="75E6E91B"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sz w:val="22"/>
                <w:szCs w:val="21"/>
              </w:rPr>
              <w:t>$6,6</w:t>
            </w:r>
            <w:r w:rsidRPr="00781EA4">
              <w:rPr>
                <w:rFonts w:ascii="Segoe UI Symbol" w:eastAsia="MS Mincho" w:hAnsi="Segoe UI Symbol" w:cs="Times New Roman"/>
                <w:b/>
                <w:bCs/>
                <w:sz w:val="22"/>
                <w:szCs w:val="21"/>
              </w:rPr>
              <w:t>00</w:t>
            </w:r>
          </w:p>
        </w:tc>
        <w:tc>
          <w:tcPr>
            <w:tcW w:w="1592" w:type="dxa"/>
          </w:tcPr>
          <w:p w14:paraId="3689AA1E"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sz w:val="22"/>
                <w:szCs w:val="21"/>
              </w:rPr>
              <w:t>15%</w:t>
            </w:r>
          </w:p>
        </w:tc>
      </w:tr>
    </w:tbl>
    <w:p w14:paraId="4E919129"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p>
    <w:p w14:paraId="417A9FE5"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Tightening “reasonable and necessary” supports criteria</w:t>
      </w:r>
    </w:p>
    <w:p w14:paraId="1854F16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Tightening ‘reasonable and necessary’ supports criteria will apply to new and existing participants, as they receive their first plan or are reassessed after 1 February 2027. Participants are likely to have some of their funding for NDIS supports reduce, leading to lower overall NDIS spending. </w:t>
      </w:r>
    </w:p>
    <w:p w14:paraId="0DBDD4C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As at 31 December 2025, average annualised budgets are $85,100</w:t>
      </w:r>
      <w:r w:rsidRPr="00781EA4">
        <w:rPr>
          <w:rFonts w:ascii="Segoe UI Symbol" w:eastAsia="MS Mincho" w:hAnsi="Segoe UI Symbol" w:cs="Times New Roman"/>
          <w:sz w:val="22"/>
          <w:szCs w:val="21"/>
          <w:vertAlign w:val="superscript"/>
        </w:rPr>
        <w:footnoteReference w:id="153"/>
      </w:r>
      <w:r w:rsidRPr="00781EA4">
        <w:rPr>
          <w:rFonts w:ascii="Segoe UI Symbol" w:eastAsia="MS Mincho" w:hAnsi="Segoe UI Symbol" w:cs="Times New Roman"/>
          <w:sz w:val="22"/>
          <w:szCs w:val="21"/>
        </w:rPr>
        <w:t>, or around $42,000 in average committed supports at 31 December 2025.</w:t>
      </w:r>
      <w:r w:rsidRPr="00781EA4">
        <w:rPr>
          <w:rFonts w:ascii="Segoe UI Symbol" w:eastAsia="MS Mincho" w:hAnsi="Segoe UI Symbol" w:cs="Times New Roman"/>
          <w:sz w:val="22"/>
          <w:szCs w:val="21"/>
          <w:vertAlign w:val="superscript"/>
        </w:rPr>
        <w:footnoteReference w:id="154"/>
      </w:r>
      <w:r w:rsidRPr="00781EA4">
        <w:rPr>
          <w:rFonts w:ascii="Segoe UI Symbol" w:eastAsia="MS Mincho" w:hAnsi="Segoe UI Symbol" w:cs="Times New Roman"/>
          <w:sz w:val="22"/>
          <w:szCs w:val="21"/>
        </w:rPr>
        <w:t xml:space="preserve"> Figure 13 shows the variation in average committed supports for different demographics.</w:t>
      </w:r>
    </w:p>
    <w:p w14:paraId="4697F63C"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 xml:space="preserve">Figure 13: Average committed supports by key participant demographics – at 31 December 2025 </w:t>
      </w:r>
    </w:p>
    <w:tbl>
      <w:tblPr>
        <w:tblStyle w:val="Custom1"/>
        <w:tblW w:w="0" w:type="auto"/>
        <w:tblLook w:val="04A0" w:firstRow="1" w:lastRow="0" w:firstColumn="1" w:lastColumn="0" w:noHBand="0" w:noVBand="1"/>
        <w:tblCaption w:val="Average budgets by demographic cohort as a 31 December 2025"/>
        <w:tblDescription w:val="Table showing NDIS participant numbers and average budgets by cohort. "/>
      </w:tblPr>
      <w:tblGrid>
        <w:gridCol w:w="4467"/>
        <w:gridCol w:w="2090"/>
        <w:gridCol w:w="2469"/>
      </w:tblGrid>
      <w:tr w:rsidR="00781EA4" w:rsidRPr="00781EA4" w14:paraId="3A528DFA" w14:textId="77777777">
        <w:trPr>
          <w:cnfStyle w:val="100000000000" w:firstRow="1" w:lastRow="0" w:firstColumn="0" w:lastColumn="0" w:oddVBand="0" w:evenVBand="0" w:oddHBand="0" w:evenHBand="0" w:firstRowFirstColumn="0" w:firstRowLastColumn="0" w:lastRowFirstColumn="0" w:lastRowLastColumn="0"/>
          <w:trHeight w:val="506"/>
          <w:tblHeader/>
        </w:trPr>
        <w:tc>
          <w:tcPr>
            <w:tcW w:w="4840" w:type="dxa"/>
          </w:tcPr>
          <w:p w14:paraId="4ECE3AE1"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Cohort</w:t>
            </w:r>
          </w:p>
        </w:tc>
        <w:tc>
          <w:tcPr>
            <w:tcW w:w="2181" w:type="dxa"/>
          </w:tcPr>
          <w:p w14:paraId="58B5B6D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Number of participants</w:t>
            </w:r>
          </w:p>
        </w:tc>
        <w:tc>
          <w:tcPr>
            <w:tcW w:w="2617" w:type="dxa"/>
          </w:tcPr>
          <w:p w14:paraId="4E33F533"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Average committed supports </w:t>
            </w:r>
          </w:p>
        </w:tc>
      </w:tr>
      <w:tr w:rsidR="00781EA4" w:rsidRPr="00781EA4" w14:paraId="66312964" w14:textId="77777777">
        <w:trPr>
          <w:cnfStyle w:val="000000100000" w:firstRow="0" w:lastRow="0" w:firstColumn="0" w:lastColumn="0" w:oddVBand="0" w:evenVBand="0" w:oddHBand="1" w:evenHBand="0" w:firstRowFirstColumn="0" w:firstRowLastColumn="0" w:lastRowFirstColumn="0" w:lastRowLastColumn="0"/>
          <w:trHeight w:val="52"/>
        </w:trPr>
        <w:tc>
          <w:tcPr>
            <w:tcW w:w="4840" w:type="dxa"/>
          </w:tcPr>
          <w:p w14:paraId="0C1D919B"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First Nations participants </w:t>
            </w:r>
          </w:p>
        </w:tc>
        <w:tc>
          <w:tcPr>
            <w:tcW w:w="2181" w:type="dxa"/>
          </w:tcPr>
          <w:p w14:paraId="65679C5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63,381</w:t>
            </w:r>
          </w:p>
        </w:tc>
        <w:tc>
          <w:tcPr>
            <w:tcW w:w="2617" w:type="dxa"/>
          </w:tcPr>
          <w:p w14:paraId="52E63FF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$42,200 </w:t>
            </w:r>
          </w:p>
        </w:tc>
      </w:tr>
      <w:tr w:rsidR="00781EA4" w:rsidRPr="00781EA4" w14:paraId="6FD5391E" w14:textId="77777777">
        <w:trPr>
          <w:trHeight w:val="52"/>
        </w:trPr>
        <w:tc>
          <w:tcPr>
            <w:tcW w:w="4840" w:type="dxa"/>
          </w:tcPr>
          <w:p w14:paraId="070DDDCA"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Culturally and Linguistically Diverse participants </w:t>
            </w:r>
          </w:p>
        </w:tc>
        <w:tc>
          <w:tcPr>
            <w:tcW w:w="2181" w:type="dxa"/>
          </w:tcPr>
          <w:p w14:paraId="3A02368C"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66,517</w:t>
            </w:r>
          </w:p>
        </w:tc>
        <w:tc>
          <w:tcPr>
            <w:tcW w:w="2617" w:type="dxa"/>
          </w:tcPr>
          <w:p w14:paraId="01F35A20"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$46,500 </w:t>
            </w:r>
          </w:p>
        </w:tc>
      </w:tr>
      <w:tr w:rsidR="00781EA4" w:rsidRPr="00781EA4" w14:paraId="580DDBD7" w14:textId="77777777">
        <w:trPr>
          <w:cnfStyle w:val="000000100000" w:firstRow="0" w:lastRow="0" w:firstColumn="0" w:lastColumn="0" w:oddVBand="0" w:evenVBand="0" w:oddHBand="1" w:evenHBand="0" w:firstRowFirstColumn="0" w:firstRowLastColumn="0" w:lastRowFirstColumn="0" w:lastRowLastColumn="0"/>
          <w:trHeight w:val="21"/>
        </w:trPr>
        <w:tc>
          <w:tcPr>
            <w:tcW w:w="4840" w:type="dxa"/>
          </w:tcPr>
          <w:p w14:paraId="61FD1648"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Female participants </w:t>
            </w:r>
          </w:p>
        </w:tc>
        <w:tc>
          <w:tcPr>
            <w:tcW w:w="2181" w:type="dxa"/>
          </w:tcPr>
          <w:p w14:paraId="454CA598"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290,064</w:t>
            </w:r>
          </w:p>
        </w:tc>
        <w:tc>
          <w:tcPr>
            <w:tcW w:w="2617" w:type="dxa"/>
          </w:tcPr>
          <w:p w14:paraId="28797F1A"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$45,300 </w:t>
            </w:r>
          </w:p>
        </w:tc>
      </w:tr>
      <w:tr w:rsidR="00781EA4" w:rsidRPr="00781EA4" w14:paraId="254D11B7" w14:textId="77777777">
        <w:trPr>
          <w:trHeight w:val="21"/>
        </w:trPr>
        <w:tc>
          <w:tcPr>
            <w:tcW w:w="4840" w:type="dxa"/>
          </w:tcPr>
          <w:p w14:paraId="26B7A751"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Participants with an undefined or other gender </w:t>
            </w:r>
          </w:p>
        </w:tc>
        <w:tc>
          <w:tcPr>
            <w:tcW w:w="2181" w:type="dxa"/>
          </w:tcPr>
          <w:p w14:paraId="6E9A8A9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9,175</w:t>
            </w:r>
          </w:p>
        </w:tc>
        <w:tc>
          <w:tcPr>
            <w:tcW w:w="2617" w:type="dxa"/>
          </w:tcPr>
          <w:p w14:paraId="39C3BD9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$28,500 </w:t>
            </w:r>
          </w:p>
        </w:tc>
      </w:tr>
      <w:tr w:rsidR="00781EA4" w:rsidRPr="00781EA4" w14:paraId="66212875" w14:textId="77777777">
        <w:trPr>
          <w:cnfStyle w:val="000000100000" w:firstRow="0" w:lastRow="0" w:firstColumn="0" w:lastColumn="0" w:oddVBand="0" w:evenVBand="0" w:oddHBand="1" w:evenHBand="0" w:firstRowFirstColumn="0" w:firstRowLastColumn="0" w:lastRowFirstColumn="0" w:lastRowLastColumn="0"/>
          <w:trHeight w:val="21"/>
        </w:trPr>
        <w:tc>
          <w:tcPr>
            <w:tcW w:w="4840" w:type="dxa"/>
          </w:tcPr>
          <w:p w14:paraId="18AD5460"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residing in rural areas (MMM3 to MMM5)</w:t>
            </w:r>
          </w:p>
        </w:tc>
        <w:tc>
          <w:tcPr>
            <w:tcW w:w="2181" w:type="dxa"/>
          </w:tcPr>
          <w:p w14:paraId="4C8AB7D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144,597</w:t>
            </w:r>
          </w:p>
        </w:tc>
        <w:tc>
          <w:tcPr>
            <w:tcW w:w="2617" w:type="dxa"/>
          </w:tcPr>
          <w:p w14:paraId="00BCCD6B"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$39,000 </w:t>
            </w:r>
          </w:p>
        </w:tc>
      </w:tr>
      <w:tr w:rsidR="00781EA4" w:rsidRPr="00781EA4" w14:paraId="018C413E" w14:textId="77777777">
        <w:trPr>
          <w:trHeight w:val="21"/>
        </w:trPr>
        <w:tc>
          <w:tcPr>
            <w:tcW w:w="4840" w:type="dxa"/>
          </w:tcPr>
          <w:p w14:paraId="2119FF40"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residing in remote locations (MMM6)</w:t>
            </w:r>
          </w:p>
        </w:tc>
        <w:tc>
          <w:tcPr>
            <w:tcW w:w="2181" w:type="dxa"/>
          </w:tcPr>
          <w:p w14:paraId="7D620B0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7,040</w:t>
            </w:r>
          </w:p>
        </w:tc>
        <w:tc>
          <w:tcPr>
            <w:tcW w:w="2617" w:type="dxa"/>
          </w:tcPr>
          <w:p w14:paraId="354DB7AD"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$56,700 </w:t>
            </w:r>
          </w:p>
        </w:tc>
      </w:tr>
      <w:tr w:rsidR="00781EA4" w:rsidRPr="00781EA4" w14:paraId="3A3C3F34" w14:textId="77777777">
        <w:trPr>
          <w:cnfStyle w:val="000000100000" w:firstRow="0" w:lastRow="0" w:firstColumn="0" w:lastColumn="0" w:oddVBand="0" w:evenVBand="0" w:oddHBand="1" w:evenHBand="0" w:firstRowFirstColumn="0" w:firstRowLastColumn="0" w:lastRowFirstColumn="0" w:lastRowLastColumn="0"/>
          <w:trHeight w:val="21"/>
        </w:trPr>
        <w:tc>
          <w:tcPr>
            <w:tcW w:w="4840" w:type="dxa"/>
          </w:tcPr>
          <w:p w14:paraId="7CAF8F62"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Participants residing in very remote locations (MMM7) </w:t>
            </w:r>
          </w:p>
        </w:tc>
        <w:tc>
          <w:tcPr>
            <w:tcW w:w="2181" w:type="dxa"/>
          </w:tcPr>
          <w:p w14:paraId="761C94B7"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4,704</w:t>
            </w:r>
          </w:p>
        </w:tc>
        <w:tc>
          <w:tcPr>
            <w:tcW w:w="2617" w:type="dxa"/>
          </w:tcPr>
          <w:p w14:paraId="41822E6F"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$47,500 </w:t>
            </w:r>
          </w:p>
        </w:tc>
      </w:tr>
      <w:tr w:rsidR="00781EA4" w:rsidRPr="00781EA4" w14:paraId="2F3A8B32" w14:textId="77777777">
        <w:trPr>
          <w:trHeight w:val="21"/>
        </w:trPr>
        <w:tc>
          <w:tcPr>
            <w:tcW w:w="4840" w:type="dxa"/>
          </w:tcPr>
          <w:p w14:paraId="3451706E" w14:textId="77777777" w:rsidR="00781EA4" w:rsidRPr="00781EA4" w:rsidRDefault="00781EA4" w:rsidP="00781EA4">
            <w:pPr>
              <w:spacing w:after="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in SIL or SDA</w:t>
            </w:r>
          </w:p>
        </w:tc>
        <w:tc>
          <w:tcPr>
            <w:tcW w:w="2181" w:type="dxa"/>
          </w:tcPr>
          <w:p w14:paraId="3352EAD4"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41,459</w:t>
            </w:r>
          </w:p>
        </w:tc>
        <w:tc>
          <w:tcPr>
            <w:tcW w:w="2617" w:type="dxa"/>
          </w:tcPr>
          <w:p w14:paraId="0F0789B5" w14:textId="77777777" w:rsidR="00781EA4" w:rsidRPr="00781EA4" w:rsidRDefault="00781EA4" w:rsidP="00781EA4">
            <w:pPr>
              <w:spacing w:after="0" w:line="264" w:lineRule="auto"/>
              <w:jc w:val="center"/>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 $241,500 </w:t>
            </w:r>
          </w:p>
        </w:tc>
      </w:tr>
      <w:tr w:rsidR="00781EA4" w:rsidRPr="00781EA4" w14:paraId="6DFAD19B" w14:textId="77777777">
        <w:trPr>
          <w:cnfStyle w:val="000000100000" w:firstRow="0" w:lastRow="0" w:firstColumn="0" w:lastColumn="0" w:oddVBand="0" w:evenVBand="0" w:oddHBand="1" w:evenHBand="0" w:firstRowFirstColumn="0" w:firstRowLastColumn="0" w:lastRowFirstColumn="0" w:lastRowLastColumn="0"/>
          <w:trHeight w:val="21"/>
        </w:trPr>
        <w:tc>
          <w:tcPr>
            <w:tcW w:w="4840" w:type="dxa"/>
          </w:tcPr>
          <w:p w14:paraId="73FAB79B" w14:textId="77777777" w:rsidR="00781EA4" w:rsidRPr="00781EA4" w:rsidRDefault="00781EA4" w:rsidP="00781EA4">
            <w:pPr>
              <w:spacing w:after="0" w:line="264" w:lineRule="auto"/>
              <w:jc w:val="left"/>
              <w:rPr>
                <w:rFonts w:ascii="Segoe UI Symbol" w:eastAsia="MS Mincho" w:hAnsi="Segoe UI Symbol" w:cs="Times New Roman"/>
                <w:b/>
                <w:sz w:val="22"/>
                <w:szCs w:val="21"/>
              </w:rPr>
            </w:pPr>
            <w:r w:rsidRPr="00781EA4">
              <w:rPr>
                <w:rFonts w:ascii="Segoe UI Symbol" w:eastAsia="MS Mincho" w:hAnsi="Segoe UI Symbol" w:cs="Times New Roman"/>
                <w:b/>
                <w:bCs/>
                <w:sz w:val="22"/>
                <w:szCs w:val="21"/>
              </w:rPr>
              <w:t xml:space="preserve">All participants </w:t>
            </w:r>
          </w:p>
        </w:tc>
        <w:tc>
          <w:tcPr>
            <w:tcW w:w="2181" w:type="dxa"/>
          </w:tcPr>
          <w:p w14:paraId="7462A938" w14:textId="77777777" w:rsidR="00781EA4" w:rsidRPr="00781EA4" w:rsidRDefault="00781EA4" w:rsidP="00781EA4">
            <w:pPr>
              <w:spacing w:after="0" w:line="264" w:lineRule="auto"/>
              <w:jc w:val="center"/>
              <w:rPr>
                <w:rFonts w:ascii="Segoe UI Symbol" w:eastAsia="MS Mincho" w:hAnsi="Segoe UI Symbol" w:cs="Times New Roman"/>
                <w:b/>
                <w:bCs/>
                <w:sz w:val="22"/>
                <w:szCs w:val="21"/>
              </w:rPr>
            </w:pPr>
            <w:r w:rsidRPr="00781EA4">
              <w:rPr>
                <w:rFonts w:ascii="Segoe UI Symbol" w:eastAsia="MS Mincho" w:hAnsi="Segoe UI Symbol" w:cs="Times New Roman"/>
                <w:b/>
                <w:bCs/>
                <w:sz w:val="22"/>
                <w:szCs w:val="21"/>
              </w:rPr>
              <w:t>761,442</w:t>
            </w:r>
          </w:p>
        </w:tc>
        <w:tc>
          <w:tcPr>
            <w:tcW w:w="2617" w:type="dxa"/>
          </w:tcPr>
          <w:p w14:paraId="0802C98D" w14:textId="77777777" w:rsidR="00781EA4" w:rsidRPr="00781EA4" w:rsidRDefault="00781EA4" w:rsidP="00781EA4">
            <w:pPr>
              <w:spacing w:after="0" w:line="264" w:lineRule="auto"/>
              <w:jc w:val="center"/>
              <w:rPr>
                <w:rFonts w:ascii="Segoe UI Symbol" w:eastAsia="MS Mincho" w:hAnsi="Segoe UI Symbol" w:cs="Times New Roman"/>
                <w:b/>
                <w:sz w:val="22"/>
                <w:szCs w:val="21"/>
              </w:rPr>
            </w:pPr>
            <w:r w:rsidRPr="00781EA4">
              <w:rPr>
                <w:rFonts w:ascii="Segoe UI Symbol" w:eastAsia="MS Mincho" w:hAnsi="Segoe UI Symbol" w:cs="Times New Roman"/>
                <w:b/>
                <w:bCs/>
                <w:sz w:val="22"/>
                <w:szCs w:val="21"/>
              </w:rPr>
              <w:t>$42,500</w:t>
            </w:r>
          </w:p>
        </w:tc>
      </w:tr>
    </w:tbl>
    <w:p w14:paraId="4A4807AB" w14:textId="77777777" w:rsidR="00781EA4" w:rsidRPr="00781EA4" w:rsidRDefault="00781EA4" w:rsidP="00781EA4">
      <w:pPr>
        <w:spacing w:after="160" w:line="264" w:lineRule="auto"/>
        <w:jc w:val="left"/>
        <w:rPr>
          <w:rFonts w:ascii="Segoe UI Symbol" w:eastAsia="MS Mincho" w:hAnsi="Segoe UI Symbol" w:cs="Times New Roman"/>
          <w:sz w:val="22"/>
          <w:szCs w:val="21"/>
        </w:rPr>
      </w:pPr>
    </w:p>
    <w:p w14:paraId="485AF56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However, there are elements of the option that will have a greater impact on some groups. The existing requirement that a funded support</w:t>
      </w:r>
      <w:r w:rsidRPr="00781EA4">
        <w:rPr>
          <w:rFonts w:ascii="Segoe UI Symbol" w:eastAsia="MS Mincho" w:hAnsi="Segoe UI Symbol" w:cs="Times New Roman"/>
          <w:color w:val="000000"/>
          <w:sz w:val="22"/>
          <w:szCs w:val="22"/>
        </w:rPr>
        <w:t xml:space="preserve"> </w:t>
      </w:r>
      <w:r w:rsidRPr="00781EA4">
        <w:rPr>
          <w:rFonts w:ascii="Segoe UI Symbol" w:eastAsia="MS Mincho" w:hAnsi="Segoe UI Symbol" w:cs="Times New Roman"/>
          <w:sz w:val="22"/>
          <w:szCs w:val="21"/>
        </w:rPr>
        <w:t xml:space="preserve">must be necessary to address the needs of the participant arising from an impairment in relation to which the participant meets the disability requirements will be clarified to ensure there is a direct link. While there is no data available to indicate the numbers of participants with funding for secondary impairments considered not to meet access criteria, First Nations Australians are more likely to experience </w:t>
      </w:r>
      <w:r w:rsidRPr="00781EA4">
        <w:rPr>
          <w:rFonts w:ascii="Segoe UI Symbol" w:eastAsia="MS Mincho" w:hAnsi="Segoe UI Symbol" w:cs="Times New Roman"/>
          <w:sz w:val="22"/>
          <w:szCs w:val="21"/>
        </w:rPr>
        <w:lastRenderedPageBreak/>
        <w:t xml:space="preserve">chronic disease due to the cumulative impacts of historical, social and systemic inequalities. The following examples are provided to describe the interaction between </w:t>
      </w:r>
      <w:r w:rsidRPr="00781EA4" w:rsidDel="00AD4655">
        <w:rPr>
          <w:rFonts w:ascii="Segoe UI Symbol" w:eastAsia="MS Mincho" w:hAnsi="Segoe UI Symbol" w:cs="Times New Roman"/>
          <w:sz w:val="22"/>
          <w:szCs w:val="21"/>
        </w:rPr>
        <w:t xml:space="preserve">eligible </w:t>
      </w:r>
      <w:r w:rsidRPr="00781EA4">
        <w:rPr>
          <w:rFonts w:ascii="Segoe UI Symbol" w:eastAsia="MS Mincho" w:hAnsi="Segoe UI Symbol" w:cs="Times New Roman"/>
          <w:sz w:val="22"/>
          <w:szCs w:val="21"/>
        </w:rPr>
        <w:t>impairments and</w:t>
      </w:r>
      <w:r w:rsidRPr="00781EA4" w:rsidDel="00AD4655">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other support needs (for example, health needs):</w:t>
      </w:r>
    </w:p>
    <w:p w14:paraId="64843DF0" w14:textId="77777777" w:rsidR="00781EA4" w:rsidRPr="00781EA4" w:rsidRDefault="00781EA4" w:rsidP="00B265FD">
      <w:pPr>
        <w:numPr>
          <w:ilvl w:val="0"/>
          <w:numId w:val="113"/>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 participant with diabetes is unlikely to meet access requirements for that impairment alone. But</w:t>
      </w:r>
      <w:r w:rsidRPr="00781EA4" w:rsidDel="008266F2">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for participants with diabetes and a significant cognitive impairment they are unable to manage their diabetes safely. Because they need support for diabetes management as a direct result of their cognitive impairment, they would be eligible for support.  </w:t>
      </w:r>
    </w:p>
    <w:p w14:paraId="404906C4" w14:textId="77777777" w:rsidR="00781EA4" w:rsidRPr="00781EA4" w:rsidRDefault="00781EA4" w:rsidP="00B265FD">
      <w:pPr>
        <w:numPr>
          <w:ilvl w:val="0"/>
          <w:numId w:val="113"/>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 participant with Intellectual Disability and eating disorder develops mobility issues due to obesity. The Scheme would fund supports related to their Intellectual Disability, but mainstream health services would be responsible for providing supports for their mobility needs and health conditions related to their obesity.</w:t>
      </w:r>
    </w:p>
    <w:p w14:paraId="4C955A3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Changes may increase expectations of informal supports. The option includes a more vigorous consideration of what informal supports are reasonable for delegates to consider. This is likely to have direct flow on impacts to family members and kin (particularly of younger people) and may impact on </w:t>
      </w:r>
      <w:r w:rsidRPr="00781EA4" w:rsidDel="005571E6">
        <w:rPr>
          <w:rFonts w:ascii="Segoe UI Symbol" w:eastAsia="MS Mincho" w:hAnsi="Segoe UI Symbol" w:cs="Times New Roman"/>
          <w:sz w:val="22"/>
          <w:szCs w:val="21"/>
        </w:rPr>
        <w:t xml:space="preserve">the </w:t>
      </w:r>
      <w:r w:rsidRPr="00781EA4">
        <w:rPr>
          <w:rFonts w:ascii="Segoe UI Symbol" w:eastAsia="MS Mincho" w:hAnsi="Segoe UI Symbol" w:cs="Times New Roman"/>
          <w:sz w:val="22"/>
          <w:szCs w:val="21"/>
        </w:rPr>
        <w:t>role of informal support under Australia’s Disability Strategy.</w:t>
      </w:r>
      <w:r w:rsidRPr="00781EA4">
        <w:rPr>
          <w:rFonts w:ascii="Segoe UI Symbol" w:eastAsia="MS Mincho" w:hAnsi="Segoe UI Symbol" w:cs="Times New Roman"/>
          <w:sz w:val="22"/>
          <w:szCs w:val="21"/>
          <w:vertAlign w:val="superscript"/>
        </w:rPr>
        <w:footnoteReference w:id="155"/>
      </w:r>
      <w:r w:rsidRPr="00781EA4">
        <w:rPr>
          <w:rFonts w:ascii="Segoe UI Symbol" w:eastAsia="MS Mincho" w:hAnsi="Segoe UI Symbol" w:cs="Times New Roman"/>
          <w:sz w:val="22"/>
          <w:szCs w:val="21"/>
        </w:rPr>
        <w:t xml:space="preserve"> Given most carers are female, these impacts may be disproportionately experienced by women.</w:t>
      </w:r>
      <w:r w:rsidRPr="00781EA4">
        <w:rPr>
          <w:rFonts w:ascii="Segoe UI Symbol" w:eastAsia="MS Mincho" w:hAnsi="Segoe UI Symbol" w:cs="Times New Roman"/>
          <w:sz w:val="22"/>
          <w:szCs w:val="21"/>
          <w:vertAlign w:val="superscript"/>
        </w:rPr>
        <w:footnoteReference w:id="156"/>
      </w:r>
    </w:p>
    <w:p w14:paraId="18B358C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Changes also have the potential to affect certain Closing the Gap outcomes.</w:t>
      </w:r>
      <w:r w:rsidRPr="00781EA4">
        <w:rPr>
          <w:rFonts w:ascii="Segoe UI Symbol" w:eastAsia="MS Mincho" w:hAnsi="Segoe UI Symbol" w:cs="Times New Roman"/>
          <w:sz w:val="22"/>
          <w:szCs w:val="21"/>
          <w:vertAlign w:val="superscript"/>
        </w:rPr>
        <w:footnoteReference w:id="157"/>
      </w:r>
      <w:r w:rsidRPr="00781EA4">
        <w:rPr>
          <w:rFonts w:ascii="Segoe UI Symbol" w:eastAsia="MS Mincho" w:hAnsi="Segoe UI Symbol" w:cs="Times New Roman"/>
          <w:sz w:val="22"/>
          <w:szCs w:val="21"/>
        </w:rPr>
        <w:t xml:space="preserve"> </w:t>
      </w:r>
    </w:p>
    <w:p w14:paraId="3361D83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Greater</w:t>
      </w:r>
      <w:r w:rsidRPr="00781EA4" w:rsidDel="005571E6">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clarity about the role of informal supports, especially for children, and additional safeguarding measures are proposed. Delegates will need to</w:t>
      </w:r>
      <w:r w:rsidRPr="00781EA4" w:rsidDel="00C51602">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consider whether relying on family, carers, informal networks or the community would expose a participant to a material risk of harm, abuse or neglect. </w:t>
      </w:r>
    </w:p>
    <w:p w14:paraId="4BB0442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Some of the proposed changes will provide greater clarity in assessing considerations such as whether a support is effective and beneficial or value for money for a participant by codifying existing rules and making it clear what a delegate must consider. However, implementation will need to carefully consider and mitigate the risk of disproportionate impacts on First Nations or Culturally and Linguistically Diverse participants, individuals who need support with decisions or who have low literacy or numeracy skills. </w:t>
      </w:r>
    </w:p>
    <w:p w14:paraId="4432FF9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Requirements to consider the comparative costs of purchasing or leasing assistive technology, vehicle modifications and home modifications are likely to have greater impact on participants with physical disability. As at 31 December 2025, there are 57,731 participants with primary disabilities of Cerebral Palsy, Multiple Sclerosis, Other Physical Disability or Spinal Cord Injury.</w:t>
      </w:r>
      <w:r w:rsidRPr="00781EA4">
        <w:rPr>
          <w:rFonts w:ascii="Segoe UI Symbol" w:eastAsia="MS Mincho" w:hAnsi="Segoe UI Symbol" w:cs="Times New Roman"/>
          <w:sz w:val="22"/>
          <w:szCs w:val="21"/>
          <w:vertAlign w:val="superscript"/>
        </w:rPr>
        <w:footnoteReference w:id="158"/>
      </w:r>
      <w:r w:rsidRPr="00781EA4">
        <w:rPr>
          <w:rFonts w:ascii="Segoe UI Symbol" w:eastAsia="MS Mincho" w:hAnsi="Segoe UI Symbol" w:cs="Times New Roman"/>
          <w:sz w:val="22"/>
          <w:szCs w:val="21"/>
        </w:rPr>
        <w:t xml:space="preserve"> Importantly, changes would not mean supports could not be purchased or provided, but leasing would be prioritised where a participant’s circumstances are likely to change. Sensitive communication and implementation of decisions will be important where participants are living with a rapidly progressive degenerative condition.  </w:t>
      </w:r>
    </w:p>
    <w:p w14:paraId="7383BD2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At this stage, it is difficult to assess the impact of this element as the details will form part of a legislative instrument design that is still subject to further work. For example,</w:t>
      </w:r>
      <w:r w:rsidRPr="00781EA4" w:rsidDel="00EA7F68">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limitations on the level of transport funding may have a greater impact on NDIS participants in remote and regional areas where public transport is limited to taxis. Pricing is one way to ameliorate this impact.</w:t>
      </w:r>
    </w:p>
    <w:p w14:paraId="1FFDADE9"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4.1.2.2 Expected impact on NDIS providers and the market</w:t>
      </w:r>
    </w:p>
    <w:p w14:paraId="6205849B"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Access</w:t>
      </w:r>
    </w:p>
    <w:p w14:paraId="08BD1AA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changes to access would contribute to returning the Scheme to its original intent of supporting people with significant and permanent disability. While businesses providing NDIS supports may see easing of demand, people who no longer meet access to the Scheme could receive support through other funded services, in the private market. </w:t>
      </w:r>
    </w:p>
    <w:p w14:paraId="59B46B8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As noted earlier in this analysis, some elements of the budget package such as access reforms to support Thriving Kids and establishing thresholds for substantially reduced functional capacity will require their own detailed analysis at a later date as the design is still subject to consultation and further work.</w:t>
      </w:r>
    </w:p>
    <w:p w14:paraId="798E2BB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Actuarial modelling of the expected number of prospective participants expected to be affected by the access changes in this analysis as a result of the strengthened permanence criteria and tighter access for people eligible for support through other services systems is low. An indeterminable, but likely very few, new entrants who would be supported by other service systems.</w:t>
      </w:r>
      <w:r w:rsidRPr="00781EA4">
        <w:rPr>
          <w:rFonts w:ascii="Segoe UI Symbol" w:eastAsia="MS Mincho" w:hAnsi="Segoe UI Symbol" w:cs="Times New Roman"/>
          <w:sz w:val="22"/>
          <w:szCs w:val="21"/>
          <w:vertAlign w:val="superscript"/>
        </w:rPr>
        <w:footnoteReference w:id="159"/>
      </w:r>
      <w:r w:rsidRPr="00781EA4">
        <w:rPr>
          <w:rFonts w:ascii="Segoe UI Symbol" w:eastAsia="MS Mincho" w:hAnsi="Segoe UI Symbol" w:cs="Times New Roman"/>
          <w:sz w:val="22"/>
          <w:szCs w:val="21"/>
        </w:rPr>
        <w:t xml:space="preserve"> </w:t>
      </w:r>
    </w:p>
    <w:p w14:paraId="5E2F766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impact on NDIS provider business is expected to be minimal. The NDIS-like supports provided through state and territory compensation are</w:t>
      </w:r>
      <w:r w:rsidRPr="00781EA4" w:rsidDel="00C94E93">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already excluded</w:t>
      </w:r>
      <w:r w:rsidRPr="00781EA4" w:rsidDel="00C94E93">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from the plans of participants who are receiving compensation, and the number of impacted participants is </w:t>
      </w:r>
      <w:r w:rsidRPr="00781EA4">
        <w:rPr>
          <w:rFonts w:ascii="Segoe UI Symbol" w:eastAsia="MS Mincho" w:hAnsi="Segoe UI Symbol" w:cs="Times New Roman"/>
          <w:sz w:val="22"/>
          <w:szCs w:val="21"/>
        </w:rPr>
        <w:lastRenderedPageBreak/>
        <w:t xml:space="preserve">small in the context of the overall market. Similarly, strengthening the interpretation of permanence is not expected to affect many participants in the context of the overall market and is therefore not expected to greatly impact providers. </w:t>
      </w:r>
    </w:p>
    <w:p w14:paraId="5DDF0BF0"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Supports and reassessments</w:t>
      </w:r>
    </w:p>
    <w:p w14:paraId="50D9D5F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Limiting who may request unscheduled plan reassessments will remove the ability for support coordinators and / or plan managers to initiate requests for unscheduled reassessments. This, combined with tightening the criteria for accepting unscheduled reassessments to those where there is significant change, is intended to reduce the rate of plan inflation. It will also help address actual or perceived conflicts of interest by removing provider involvement in activities where they have a financial incentive to increase plan size, although behavioural changes will need to be monitored to determine effectiveness.</w:t>
      </w:r>
    </w:p>
    <w:p w14:paraId="4FF183F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There were around 276,000 active NDIS providers in the December 2025 quarter. Of these, 111,000 providers delivered SCCP supports, of which 100,800 (91 per cent) are unregistered.</w:t>
      </w:r>
      <w:r w:rsidRPr="00781EA4">
        <w:rPr>
          <w:rFonts w:ascii="Segoe UI Symbol" w:eastAsia="MS Mincho" w:hAnsi="Segoe UI Symbol" w:cs="Times New Roman"/>
          <w:sz w:val="22"/>
          <w:szCs w:val="21"/>
          <w:vertAlign w:val="superscript"/>
        </w:rPr>
        <w:footnoteReference w:id="160"/>
      </w:r>
      <w:r w:rsidRPr="00781EA4">
        <w:rPr>
          <w:rFonts w:ascii="Segoe UI Symbol" w:eastAsia="MS Mincho" w:hAnsi="Segoe UI Symbol" w:cs="Times New Roman"/>
          <w:sz w:val="22"/>
          <w:szCs w:val="21"/>
        </w:rPr>
        <w:t xml:space="preserve"> In the 6 months to 31 December 2025, around 56,000 providers delivered SCCP supports to only one participant</w:t>
      </w:r>
      <w:r w:rsidRPr="00781EA4" w:rsidDel="003C6301">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many of these are individual support workers operating as a small provider.</w:t>
      </w:r>
      <w:r w:rsidRPr="00781EA4">
        <w:rPr>
          <w:rFonts w:ascii="Segoe UI Symbol" w:eastAsia="MS Mincho" w:hAnsi="Segoe UI Symbol" w:cs="Times New Roman"/>
          <w:sz w:val="22"/>
          <w:szCs w:val="21"/>
          <w:vertAlign w:val="superscript"/>
        </w:rPr>
        <w:footnoteReference w:id="161"/>
      </w:r>
      <w:r w:rsidRPr="00781EA4">
        <w:rPr>
          <w:rFonts w:ascii="Segoe UI Symbol" w:eastAsia="MS Mincho" w:hAnsi="Segoe UI Symbol" w:cs="Times New Roman"/>
          <w:sz w:val="22"/>
          <w:szCs w:val="21"/>
        </w:rPr>
        <w:t xml:space="preserve"> While the reforms are significant and will be disruptive to providers, the latent demand for disability support workers in the NDIS, and the growth in other parts of the care and support economy, means it is not expected that resetting SCCP budgets will create significant employment shocks for experienced support workers. </w:t>
      </w:r>
    </w:p>
    <w:p w14:paraId="7F61BAB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However, there are risks of participants offsetting the reductions in their SCCP budget by drawing funds from other areas of core budget.   </w:t>
      </w:r>
    </w:p>
    <w:p w14:paraId="634583C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smaller reduction in CBDA budgets and spend is expected to have a lower impact on the NDIS market. In the December 2025 quarter, there were 82,000 CBDA providers and of these, only about 9,000 were registered NDIS providers.</w:t>
      </w:r>
      <w:r w:rsidRPr="00781EA4">
        <w:rPr>
          <w:rFonts w:ascii="Segoe UI Symbol" w:eastAsia="MS Mincho" w:hAnsi="Segoe UI Symbol" w:cs="Times New Roman"/>
          <w:sz w:val="22"/>
          <w:szCs w:val="21"/>
          <w:vertAlign w:val="superscript"/>
        </w:rPr>
        <w:footnoteReference w:id="162"/>
      </w:r>
      <w:r w:rsidRPr="00781EA4">
        <w:rPr>
          <w:rFonts w:ascii="Segoe UI Symbol" w:eastAsia="MS Mincho" w:hAnsi="Segoe UI Symbol" w:cs="Times New Roman"/>
          <w:sz w:val="22"/>
          <w:szCs w:val="21"/>
        </w:rPr>
        <w:t xml:space="preserve"> The impact on the allied health or therapy provider market is not expected to create significant employment or provider viability shocks, especially given there is latent unmet demand across the care and support economy.</w:t>
      </w:r>
      <w:r w:rsidRPr="00781EA4">
        <w:rPr>
          <w:rFonts w:ascii="Segoe UI Symbol" w:eastAsia="MS Mincho" w:hAnsi="Segoe UI Symbol" w:cs="Times New Roman"/>
          <w:sz w:val="22"/>
          <w:szCs w:val="21"/>
          <w:vertAlign w:val="superscript"/>
        </w:rPr>
        <w:footnoteReference w:id="163"/>
      </w:r>
      <w:r w:rsidRPr="00781EA4">
        <w:rPr>
          <w:rFonts w:ascii="Segoe UI Symbol" w:eastAsia="MS Mincho" w:hAnsi="Segoe UI Symbol" w:cs="Times New Roman"/>
          <w:sz w:val="22"/>
          <w:szCs w:val="21"/>
        </w:rPr>
        <w:t xml:space="preserve"> The reduction to CBDA budgets help bring the NDIS funding levels more in line </w:t>
      </w:r>
      <w:r w:rsidRPr="00781EA4">
        <w:rPr>
          <w:rFonts w:ascii="Segoe UI Symbol" w:eastAsia="MS Mincho" w:hAnsi="Segoe UI Symbol" w:cs="Times New Roman"/>
          <w:sz w:val="22"/>
          <w:szCs w:val="21"/>
        </w:rPr>
        <w:lastRenderedPageBreak/>
        <w:t>with other parts of the care economy such as Aged Care Support at Home, veterans’ care and Medicare, and presents minimal risk to participant safety.</w:t>
      </w:r>
    </w:p>
    <w:p w14:paraId="7CDC6BA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Reduction in NDIS growth will also help ease capacity constraints in the care sector. The care sector has experienced rapid employment growth over recent years and robust demand is expected to continue going forward.</w:t>
      </w:r>
      <w:r w:rsidRPr="00781EA4">
        <w:rPr>
          <w:rFonts w:ascii="Segoe UI Symbol" w:eastAsia="MS Mincho" w:hAnsi="Segoe UI Symbol" w:cs="Times New Roman"/>
          <w:sz w:val="22"/>
          <w:szCs w:val="21"/>
          <w:vertAlign w:val="superscript"/>
        </w:rPr>
        <w:footnoteReference w:id="164"/>
      </w:r>
      <w:r w:rsidRPr="00781EA4">
        <w:rPr>
          <w:rFonts w:ascii="Segoe UI Symbol" w:eastAsia="MS Mincho" w:hAnsi="Segoe UI Symbol" w:cs="Times New Roman"/>
          <w:sz w:val="22"/>
          <w:szCs w:val="21"/>
        </w:rPr>
        <w:t xml:space="preserve"> Data shows there is a significant shortage of workers in the sector. Lower NDIS spending will ease demand for labour in the care and support sector, and may make it easier to fill roles in occupations where there are nation-wide shortages such as community aged care support workers</w:t>
      </w:r>
      <w:r w:rsidRPr="00781EA4">
        <w:rPr>
          <w:rFonts w:ascii="Segoe UI Symbol" w:eastAsia="MS Mincho" w:hAnsi="Segoe UI Symbol" w:cs="Times New Roman"/>
          <w:sz w:val="22"/>
          <w:szCs w:val="21"/>
          <w:vertAlign w:val="superscript"/>
        </w:rPr>
        <w:t xml:space="preserve"> </w:t>
      </w:r>
      <w:r w:rsidRPr="00781EA4">
        <w:rPr>
          <w:rFonts w:ascii="Segoe UI Symbol" w:eastAsia="MS Mincho" w:hAnsi="Segoe UI Symbol" w:cs="Times New Roman"/>
          <w:sz w:val="22"/>
          <w:szCs w:val="21"/>
        </w:rPr>
        <w:t>.</w:t>
      </w:r>
      <w:r w:rsidRPr="00781EA4">
        <w:rPr>
          <w:rFonts w:ascii="Segoe UI Symbol" w:eastAsia="MS Mincho" w:hAnsi="Segoe UI Symbol" w:cs="Times New Roman"/>
          <w:sz w:val="22"/>
          <w:szCs w:val="21"/>
          <w:vertAlign w:val="superscript"/>
        </w:rPr>
        <w:footnoteReference w:id="165"/>
      </w:r>
      <w:r w:rsidRPr="00781EA4">
        <w:rPr>
          <w:rFonts w:ascii="Segoe UI Symbol" w:eastAsia="MS Mincho" w:hAnsi="Segoe UI Symbol" w:cs="Times New Roman"/>
          <w:sz w:val="22"/>
          <w:szCs w:val="21"/>
          <w:vertAlign w:val="superscript"/>
        </w:rPr>
        <w:t xml:space="preserve"> </w:t>
      </w:r>
      <w:r w:rsidRPr="00781EA4">
        <w:rPr>
          <w:rFonts w:ascii="Segoe UI Symbol" w:eastAsia="MS Mincho" w:hAnsi="Segoe UI Symbol" w:cs="Times New Roman"/>
          <w:sz w:val="22"/>
          <w:szCs w:val="21"/>
        </w:rPr>
        <w:t xml:space="preserve"> Although unlikely, reduced competition for staff could put downwards pressure on some labour costs in the sector. This would lower service provision costs, meaning government can deliver care services more cost effectively, and reduce the need for service providers to pass cost pressures on to consumers. </w:t>
      </w:r>
    </w:p>
    <w:p w14:paraId="2F1A34F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Reforms that reduce the demand for NDIS services in the market will disproportionately affect women who make up approximately 68 per cent of the care and support workforce.</w:t>
      </w:r>
      <w:r w:rsidRPr="00781EA4">
        <w:rPr>
          <w:rFonts w:ascii="Segoe UI Symbol" w:eastAsia="MS Mincho" w:hAnsi="Segoe UI Symbol" w:cs="Times New Roman"/>
          <w:sz w:val="22"/>
          <w:szCs w:val="21"/>
          <w:vertAlign w:val="superscript"/>
        </w:rPr>
        <w:footnoteReference w:id="166"/>
      </w:r>
      <w:r w:rsidRPr="00781EA4">
        <w:rPr>
          <w:rFonts w:ascii="Segoe UI Symbol" w:eastAsia="MS Mincho" w:hAnsi="Segoe UI Symbol" w:cs="Times New Roman"/>
          <w:sz w:val="22"/>
          <w:szCs w:val="21"/>
        </w:rPr>
        <w:t xml:space="preserve"> The magnitude of impact on providers is dependent on which supports are reduced and the percentage those supports represent of provider revenue and the extent to which the current demand for effected NDIA supports is currently met through market supply. All things</w:t>
      </w:r>
      <w:r w:rsidRPr="00781EA4" w:rsidDel="00A73AE5">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being equal, providers with smaller revenue streams will be more significantly impacted by reductions in supply. </w:t>
      </w:r>
    </w:p>
    <w:p w14:paraId="1B6EBF2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Tightening the definition of reasonable and necessary supports will also reduce NDIS funding and demand for services across all support categories. </w:t>
      </w:r>
    </w:p>
    <w:p w14:paraId="02A8D3D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Collectively, if reforms result in increased stress on provider viability, then governments may need to prevent market failure and ensure essential services continue. </w:t>
      </w:r>
    </w:p>
    <w:p w14:paraId="21D41602"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4.1.2.3 Expected impact on government</w:t>
      </w:r>
    </w:p>
    <w:p w14:paraId="605D0CF7"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Access</w:t>
      </w:r>
    </w:p>
    <w:p w14:paraId="6CC7401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Access changes to strengthen the operation of permanence in-line with the original intent, and changes to exclude prospective participants that receive compensation through state and territory compensation, will both contribute to the 5 to 6 per cent growth target set by National Cabinet.</w:t>
      </w:r>
    </w:p>
    <w:p w14:paraId="32F27C7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 xml:space="preserve">The changes may result in an increase in demand for other mainstream services systems, including private sector services. </w:t>
      </w:r>
    </w:p>
    <w:p w14:paraId="1B9D8712" w14:textId="77777777" w:rsidR="00781EA4" w:rsidRPr="00781EA4" w:rsidRDefault="00781EA4" w:rsidP="00781EA4">
      <w:pPr>
        <w:spacing w:after="160" w:line="264" w:lineRule="auto"/>
        <w:jc w:val="left"/>
        <w:rPr>
          <w:rFonts w:ascii="Segoe UI Symbol" w:eastAsia="MS Mincho" w:hAnsi="Segoe UI Symbol" w:cs="Times New Roman"/>
          <w:sz w:val="22"/>
          <w:szCs w:val="21"/>
          <w:u w:val="single"/>
        </w:rPr>
      </w:pPr>
      <w:r w:rsidRPr="00781EA4">
        <w:rPr>
          <w:rFonts w:ascii="Segoe UI Symbol" w:eastAsia="MS Mincho" w:hAnsi="Segoe UI Symbol" w:cs="Times New Roman"/>
          <w:sz w:val="22"/>
          <w:szCs w:val="21"/>
          <w:u w:val="single"/>
        </w:rPr>
        <w:t>Supports and reassessments</w:t>
      </w:r>
    </w:p>
    <w:p w14:paraId="05538CF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Collectively, the reassessment and supports option will contribute to the Australian Government achieving the 5 to 6 per cent growth target set by National Cabinet through reducing participant plan budgets and total plan inflation.  Although plan utilisation may increase, overall participant plan spending is expected to reduce as a result of resetting plan budgets. The reforms will enhance cross system equity in the care and support economy. </w:t>
      </w:r>
    </w:p>
    <w:p w14:paraId="7153A7E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Changes could likely impact on other government service systems at both state and territory and Commonwealth levels. A collaborative approach to design and implementation of reform as well as a robust monitoring and evaluation approach is needed to manage flow on impacts to systems like education, social security, health, child protection and employment. For example, children whose SCCP budgets are reduced may re-engage with mainstream out of school hours and vacation care programs, which could increase demand for inclusion support funding. </w:t>
      </w:r>
    </w:p>
    <w:p w14:paraId="315C863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Australian Government is investing $200 million to establish an Inclusive Communities Fund to rebuild capability among community organisations to host genuine participation activities. The Australian Government will work closely with the disability community to identify where investment is most needed and likely to result in improved inclusion for people with disability.</w:t>
      </w:r>
      <w:r w:rsidRPr="00781EA4">
        <w:rPr>
          <w:rFonts w:ascii="Segoe UI Symbol" w:eastAsia="MS Mincho" w:hAnsi="Segoe UI Symbol" w:cs="Times New Roman"/>
          <w:sz w:val="22"/>
          <w:szCs w:val="21"/>
          <w:vertAlign w:val="superscript"/>
        </w:rPr>
        <w:footnoteReference w:id="167"/>
      </w:r>
      <w:r w:rsidRPr="00781EA4">
        <w:rPr>
          <w:rFonts w:ascii="Segoe UI Symbol" w:eastAsia="MS Mincho" w:hAnsi="Segoe UI Symbol" w:cs="Times New Roman"/>
          <w:sz w:val="22"/>
          <w:szCs w:val="21"/>
        </w:rPr>
        <w:t xml:space="preserve"> </w:t>
      </w:r>
    </w:p>
    <w:p w14:paraId="45966C7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Limiting the circumstances and people who can initiate plan review requests are expected to reduce unscheduled reassessments from 12,000 per month down to 5,000-6,000 per month.</w:t>
      </w:r>
      <w:r w:rsidRPr="00781EA4">
        <w:rPr>
          <w:rFonts w:ascii="Segoe UI Symbol" w:eastAsia="MS Mincho" w:hAnsi="Segoe UI Symbol" w:cs="Times New Roman"/>
          <w:sz w:val="22"/>
          <w:szCs w:val="21"/>
          <w:vertAlign w:val="superscript"/>
        </w:rPr>
        <w:footnoteReference w:id="168"/>
      </w:r>
      <w:r w:rsidRPr="00781EA4">
        <w:rPr>
          <w:rFonts w:ascii="Segoe UI Symbol" w:eastAsia="MS Mincho" w:hAnsi="Segoe UI Symbol" w:cs="Times New Roman"/>
          <w:sz w:val="22"/>
          <w:szCs w:val="21"/>
        </w:rPr>
        <w:t xml:space="preserve"> While this</w:t>
      </w:r>
      <w:r w:rsidRPr="00781EA4" w:rsidDel="0038408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will free up NDIA workforce capacity at a headline level, there may be higher workloads in plan variations, complaints and internal reviews as well as an increase in ART applications in the short term. Tightening of reasonable and necessary criteria and reductions to SCCP and CBDA budgets may also increase the workload in complaints and review areas, including the ART.  </w:t>
      </w:r>
    </w:p>
    <w:p w14:paraId="36CBBB57"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lang w:val="en-US"/>
        </w:rPr>
      </w:pPr>
      <w:bookmarkStart w:id="113" w:name="_Toc228353044"/>
      <w:bookmarkStart w:id="114" w:name="_Toc228363340"/>
      <w:bookmarkStart w:id="115" w:name="_Toc228364569"/>
      <w:r w:rsidRPr="00781EA4">
        <w:rPr>
          <w:rFonts w:ascii="Segoe UI Semibold" w:eastAsia="MS Gothic" w:hAnsi="Segoe UI Semibold" w:cs="Segoe UI Symbol"/>
          <w:color w:val="1C2B39"/>
          <w:lang w:val="en-US"/>
        </w:rPr>
        <w:lastRenderedPageBreak/>
        <w:t xml:space="preserve">4.1.3 Option 3: </w:t>
      </w:r>
      <w:r w:rsidRPr="00781EA4">
        <w:rPr>
          <w:rFonts w:ascii="Segoe UI Semibold" w:eastAsia="MS Gothic" w:hAnsi="Segoe UI Semibold" w:cs="Segoe UI Symbol"/>
          <w:color w:val="1C2B39"/>
        </w:rPr>
        <w:t>More substantial eligibility changes</w:t>
      </w:r>
      <w:bookmarkEnd w:id="113"/>
      <w:bookmarkEnd w:id="114"/>
      <w:bookmarkEnd w:id="115"/>
    </w:p>
    <w:p w14:paraId="40DED597"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4.1.3.1 Expected impact on NDIS participants</w:t>
      </w:r>
      <w:r w:rsidRPr="00781EA4">
        <w:rPr>
          <w:rFonts w:ascii="Segoe UI Semibold" w:eastAsia="MS Gothic" w:hAnsi="Segoe UI Semibold" w:cs="Segoe UI Symbol"/>
          <w:color w:val="004261"/>
          <w:sz w:val="22"/>
          <w:szCs w:val="22"/>
          <w:lang w:val="en-US"/>
        </w:rPr>
        <w:t> </w:t>
      </w:r>
      <w:r w:rsidRPr="00781EA4">
        <w:rPr>
          <w:rFonts w:ascii="Segoe UI Semibold" w:eastAsia="MS Gothic" w:hAnsi="Segoe UI Semibold" w:cs="Segoe UI Symbol"/>
          <w:color w:val="004261"/>
          <w:sz w:val="22"/>
          <w:szCs w:val="22"/>
        </w:rPr>
        <w:t xml:space="preserve"> </w:t>
      </w:r>
    </w:p>
    <w:p w14:paraId="3FB4EBA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More substantial changes to NDIS eligibility arrangements than Option 2 would, by definition, impact more NDIS participants (current and potential). This would have a negative impact on those affected, with the degree to which the impact is mitigated dependent on the availability and quality of supports outside the NDIS.</w:t>
      </w:r>
    </w:p>
    <w:p w14:paraId="1AC151CB"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4.1.3.2 Expected impact on NDIS providers and the market</w:t>
      </w:r>
      <w:r w:rsidRPr="00781EA4">
        <w:rPr>
          <w:rFonts w:ascii="Segoe UI Semibold" w:eastAsia="MS Gothic" w:hAnsi="Segoe UI Semibold" w:cs="Segoe UI Symbol"/>
          <w:color w:val="004261"/>
          <w:sz w:val="22"/>
          <w:szCs w:val="22"/>
          <w:lang w:val="en-US"/>
        </w:rPr>
        <w:t xml:space="preserve"> </w:t>
      </w:r>
    </w:p>
    <w:p w14:paraId="056B905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More substantial changes to NDIS eligibility arrangements would negatively impact NDIS providers, through less demand for their services. Some NDIS providers may choose to exit the market or start or explore increasing the delivery of services in other care sectors.</w:t>
      </w:r>
    </w:p>
    <w:p w14:paraId="0A8D5145"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4.1.3.3 Expected impact on government</w:t>
      </w:r>
    </w:p>
    <w:p w14:paraId="6A737A9D"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put more pressure on other support systems, including demand-driven programs, to support people with disability no longer eligible for the NDIS. The fiscal impact for government would depend on the long-term cost of supporting more people outside the NDIS, noting the risk that if supports are inadequate some people may seek to enter (or re-enter) the NDIS at a higher cost.</w:t>
      </w:r>
    </w:p>
    <w:p w14:paraId="6B33BBDD"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lang w:val="en-US"/>
        </w:rPr>
      </w:pPr>
      <w:bookmarkStart w:id="116" w:name="_Toc228353045"/>
      <w:bookmarkStart w:id="117" w:name="_Toc228363341"/>
      <w:bookmarkStart w:id="118" w:name="_Toc228364570"/>
      <w:r w:rsidRPr="00781EA4">
        <w:rPr>
          <w:rFonts w:ascii="Segoe UI Semibold" w:eastAsia="MS Gothic" w:hAnsi="Segoe UI Semibold" w:cs="Segoe UI Symbol"/>
          <w:color w:val="1C2B39"/>
          <w:lang w:val="en-US"/>
        </w:rPr>
        <w:t xml:space="preserve">4.1.4 Option 4: </w:t>
      </w:r>
      <w:r w:rsidRPr="00781EA4">
        <w:rPr>
          <w:rFonts w:ascii="Segoe UI Semibold" w:eastAsia="MS Gothic" w:hAnsi="Segoe UI Semibold" w:cs="Segoe UI Symbol"/>
          <w:color w:val="1C2B39"/>
        </w:rPr>
        <w:t>More substantial changes to NDIS supports</w:t>
      </w:r>
      <w:bookmarkEnd w:id="116"/>
      <w:bookmarkEnd w:id="117"/>
      <w:bookmarkEnd w:id="118"/>
    </w:p>
    <w:p w14:paraId="3ABAFD87"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4.1.4.1 Expected impact on NDIS participants</w:t>
      </w:r>
      <w:r w:rsidRPr="00781EA4">
        <w:rPr>
          <w:rFonts w:ascii="Segoe UI Semibold" w:eastAsia="MS Gothic" w:hAnsi="Segoe UI Semibold" w:cs="Segoe UI Symbol"/>
          <w:color w:val="004261"/>
          <w:sz w:val="22"/>
          <w:szCs w:val="22"/>
          <w:lang w:val="en-US"/>
        </w:rPr>
        <w:t> </w:t>
      </w:r>
      <w:r w:rsidRPr="00781EA4">
        <w:rPr>
          <w:rFonts w:ascii="Segoe UI Semibold" w:eastAsia="MS Gothic" w:hAnsi="Segoe UI Semibold" w:cs="Segoe UI Symbol"/>
          <w:color w:val="004261"/>
          <w:sz w:val="22"/>
          <w:szCs w:val="22"/>
        </w:rPr>
        <w:t xml:space="preserve"> </w:t>
      </w:r>
    </w:p>
    <w:p w14:paraId="329D01C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Applying a broadscale reduction in budgets would impact all participants. The modelling for this option was not undertaken beyond an initial cost impact. Broadscale reductions have differential impacts where participants have high plan utilisation rates. Where participants have lower utilisation rates, percentage reductions have a lesser impact, noting that utilisation does not always directly correspond to demand, particularly in areas where there are thin markets.</w:t>
      </w:r>
    </w:p>
    <w:p w14:paraId="4C5A120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4.1.4.2 Expected impact on NDIS providers and the market</w:t>
      </w:r>
      <w:r w:rsidRPr="00781EA4">
        <w:rPr>
          <w:rFonts w:ascii="Segoe UI Semibold" w:eastAsia="MS Gothic" w:hAnsi="Segoe UI Semibold" w:cs="Segoe UI Symbol"/>
          <w:color w:val="004261"/>
          <w:sz w:val="22"/>
          <w:szCs w:val="22"/>
          <w:lang w:val="en-US"/>
        </w:rPr>
        <w:t xml:space="preserve"> </w:t>
      </w:r>
    </w:p>
    <w:p w14:paraId="36733FA2"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Reductions in support budgets would suppress demand for these services and may have a negative impact on NDIS providers. This option is likely to heighten provider viability risks, drive market exits, and disrupt the disability support workforce. Continued provider withdrawal from particular regions or service types would further concentrate thin markets, reducing participant access to supports where they live. Reduced funding in participant plans would also place downward pressure on the workforce, with employment funded through the NDIS potentially declining</w:t>
      </w:r>
      <w:r w:rsidRPr="00781EA4">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lang w:val="en-US"/>
        </w:rPr>
        <w:t xml:space="preserve">Many workers rely on employment across multiple providers </w:t>
      </w:r>
      <w:r w:rsidRPr="00781EA4">
        <w:rPr>
          <w:rFonts w:ascii="Segoe UI Symbol" w:eastAsia="MS Mincho" w:hAnsi="Segoe UI Symbol" w:cs="Times New Roman"/>
          <w:sz w:val="22"/>
          <w:szCs w:val="21"/>
          <w:lang w:val="en-US"/>
        </w:rPr>
        <w:lastRenderedPageBreak/>
        <w:t>to maintain sufficient income levels,</w:t>
      </w:r>
      <w:r w:rsidRPr="00781EA4">
        <w:rPr>
          <w:rFonts w:ascii="Segoe UI Symbol" w:eastAsia="MS Mincho" w:hAnsi="Segoe UI Symbol" w:cs="Times New Roman"/>
          <w:sz w:val="22"/>
          <w:szCs w:val="21"/>
          <w:vertAlign w:val="superscript"/>
          <w:lang w:val="en-US"/>
        </w:rPr>
        <w:footnoteReference w:id="169"/>
      </w:r>
      <w:r w:rsidRPr="00781EA4">
        <w:rPr>
          <w:rFonts w:ascii="Segoe UI Symbol" w:eastAsia="MS Mincho" w:hAnsi="Segoe UI Symbol" w:cs="Times New Roman"/>
          <w:sz w:val="22"/>
          <w:szCs w:val="21"/>
          <w:lang w:val="en-US"/>
        </w:rPr>
        <w:t xml:space="preserve"> and may be faced with a smaller pool of providers to work for.</w:t>
      </w:r>
    </w:p>
    <w:p w14:paraId="7E5D0B8E"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4.1.4.3 Expected impact on government</w:t>
      </w:r>
    </w:p>
    <w:p w14:paraId="5291416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put pressure on other support systems, including those funded by government, to provide supports no longer funded by the NDIS. The fiscal impact for government would depend on the long-term cost of providing more supports outside the NDIS, noting the risk that if supports are inadequate some people may need additional NDIS supports at a later date and potentially at a higher cost.</w:t>
      </w:r>
    </w:p>
    <w:p w14:paraId="29868E71"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lang w:val="en-US"/>
        </w:rPr>
      </w:pPr>
      <w:bookmarkStart w:id="119" w:name="_Toc228361242"/>
      <w:bookmarkStart w:id="120" w:name="_Toc228363342"/>
      <w:bookmarkStart w:id="121" w:name="_Toc228363411"/>
      <w:bookmarkStart w:id="122" w:name="_Toc229416908"/>
      <w:bookmarkStart w:id="123" w:name="_Toc96326932"/>
      <w:bookmarkEnd w:id="46"/>
      <w:r w:rsidRPr="00781EA4">
        <w:rPr>
          <w:rFonts w:ascii="Segoe UI Semibold" w:eastAsia="MS Gothic" w:hAnsi="Segoe UI Semibold" w:cs="Times New Roman"/>
          <w:color w:val="1C2B39"/>
          <w:sz w:val="36"/>
          <w:szCs w:val="28"/>
          <w:lang w:val="en-US"/>
        </w:rPr>
        <w:t>4.2 Plan management reforms</w:t>
      </w:r>
      <w:bookmarkEnd w:id="119"/>
      <w:bookmarkEnd w:id="120"/>
      <w:bookmarkEnd w:id="121"/>
      <w:bookmarkEnd w:id="122"/>
    </w:p>
    <w:p w14:paraId="2A135B38"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24" w:name="_Toc226744481"/>
      <w:bookmarkStart w:id="125" w:name="_Toc228353047"/>
      <w:bookmarkStart w:id="126" w:name="_Toc228363343"/>
      <w:bookmarkStart w:id="127" w:name="_Toc228364572"/>
      <w:r w:rsidRPr="00781EA4">
        <w:rPr>
          <w:rFonts w:ascii="Segoe UI Semibold" w:eastAsia="MS Mincho" w:hAnsi="Segoe UI Semibold" w:cs="Segoe UI Symbol"/>
          <w:color w:val="1C2B39"/>
        </w:rPr>
        <w:t>4.2.1 Option 1: Status Quo</w:t>
      </w:r>
    </w:p>
    <w:bookmarkEnd w:id="124"/>
    <w:bookmarkEnd w:id="125"/>
    <w:bookmarkEnd w:id="126"/>
    <w:bookmarkEnd w:id="127"/>
    <w:p w14:paraId="439F48D6"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4.2.1.1 Expected impact on NDIS participants</w:t>
      </w:r>
      <w:r w:rsidRPr="00781EA4">
        <w:rPr>
          <w:rFonts w:ascii="Segoe UI Semibold" w:eastAsia="MS Gothic" w:hAnsi="Segoe UI Semibold" w:cs="Segoe UI Symbol"/>
          <w:color w:val="004261"/>
          <w:sz w:val="22"/>
          <w:szCs w:val="22"/>
          <w:lang w:val="en-US"/>
        </w:rPr>
        <w:t> </w:t>
      </w:r>
      <w:r w:rsidRPr="00781EA4">
        <w:rPr>
          <w:rFonts w:ascii="Segoe UI Semibold" w:eastAsia="MS Gothic" w:hAnsi="Segoe UI Semibold" w:cs="Segoe UI Symbol"/>
          <w:color w:val="004261"/>
          <w:sz w:val="22"/>
          <w:szCs w:val="22"/>
        </w:rPr>
        <w:t xml:space="preserve"> </w:t>
      </w:r>
    </w:p>
    <w:p w14:paraId="50BA1D3F"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Without changes to the existing plan management market there </w:t>
      </w:r>
      <w:r w:rsidRPr="00781EA4" w:rsidDel="002B63D4">
        <w:rPr>
          <w:rFonts w:ascii="Segoe UI Symbol" w:eastAsia="MS Mincho" w:hAnsi="Segoe UI Symbol" w:cs="Times New Roman"/>
          <w:sz w:val="22"/>
          <w:szCs w:val="22"/>
        </w:rPr>
        <w:t xml:space="preserve">would </w:t>
      </w:r>
      <w:r w:rsidRPr="00781EA4">
        <w:rPr>
          <w:rFonts w:ascii="Segoe UI Symbol" w:eastAsia="MS Mincho" w:hAnsi="Segoe UI Symbol" w:cs="Times New Roman"/>
          <w:sz w:val="22"/>
          <w:szCs w:val="22"/>
        </w:rPr>
        <w:t>continue to be instances of inconsistent and low-quality service offerings, as well as</w:t>
      </w:r>
      <w:r w:rsidRPr="00781EA4" w:rsidDel="00B255EA">
        <w:rPr>
          <w:rFonts w:ascii="Segoe UI Symbol" w:eastAsia="MS Mincho" w:hAnsi="Segoe UI Symbol" w:cs="Times New Roman"/>
          <w:sz w:val="22"/>
          <w:szCs w:val="22"/>
        </w:rPr>
        <w:t xml:space="preserve"> </w:t>
      </w:r>
      <w:r w:rsidRPr="00781EA4">
        <w:rPr>
          <w:rFonts w:ascii="Segoe UI Symbol" w:eastAsia="MS Mincho" w:hAnsi="Segoe UI Symbol" w:cs="Times New Roman"/>
          <w:sz w:val="22"/>
          <w:szCs w:val="22"/>
        </w:rPr>
        <w:t xml:space="preserve">unscrupulous providers. </w:t>
      </w:r>
      <w:r w:rsidRPr="00781EA4">
        <w:rPr>
          <w:rFonts w:ascii="Segoe UI Symbol" w:eastAsia="MS Mincho" w:hAnsi="Segoe UI Symbol" w:cs="Times New Roman"/>
          <w:color w:val="1C2B39"/>
          <w:sz w:val="22"/>
          <w:szCs w:val="22"/>
        </w:rPr>
        <w:t>T</w:t>
      </w:r>
      <w:r w:rsidRPr="00781EA4">
        <w:rPr>
          <w:rFonts w:ascii="Segoe UI Symbol" w:eastAsia="MS Mincho" w:hAnsi="Segoe UI Symbol" w:cs="Times New Roman"/>
          <w:sz w:val="22"/>
          <w:szCs w:val="22"/>
        </w:rPr>
        <w:t>his would impact participants as some plan managers would continue to:</w:t>
      </w:r>
    </w:p>
    <w:p w14:paraId="0F00DC1F" w14:textId="77777777" w:rsidR="00781EA4" w:rsidRPr="00781EA4" w:rsidRDefault="00781EA4" w:rsidP="00B265FD">
      <w:pPr>
        <w:numPr>
          <w:ilvl w:val="0"/>
          <w:numId w:val="98"/>
        </w:numPr>
        <w:spacing w:after="160" w:line="264" w:lineRule="auto"/>
        <w:ind w:left="714" w:hanging="357"/>
        <w:contextualSpacing/>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rPr>
        <w:t>Fail to support participants to manage their plans effectively,</w:t>
      </w:r>
      <w:r w:rsidRPr="00781EA4" w:rsidDel="00C407E7">
        <w:rPr>
          <w:rFonts w:ascii="Segoe UI Symbol" w:eastAsia="MS Mincho" w:hAnsi="Segoe UI Symbol" w:cs="Times New Roman"/>
          <w:sz w:val="22"/>
          <w:szCs w:val="22"/>
        </w:rPr>
        <w:t xml:space="preserve"> </w:t>
      </w:r>
      <w:r w:rsidRPr="00781EA4">
        <w:rPr>
          <w:rFonts w:ascii="Segoe UI Symbol" w:eastAsia="MS Mincho" w:hAnsi="Segoe UI Symbol" w:cs="Times New Roman"/>
          <w:sz w:val="22"/>
          <w:szCs w:val="22"/>
        </w:rPr>
        <w:t>including leaving participants without adequate supports, depletion of funds and misuse of funds.</w:t>
      </w:r>
      <w:r w:rsidRPr="00781EA4">
        <w:rPr>
          <w:rFonts w:ascii="Segoe UI Symbol" w:eastAsia="MS Mincho" w:hAnsi="Segoe UI Symbol" w:cs="Times New Roman"/>
          <w:sz w:val="22"/>
          <w:szCs w:val="22"/>
          <w:lang w:val="en-US"/>
        </w:rPr>
        <w:t> </w:t>
      </w:r>
    </w:p>
    <w:p w14:paraId="2F0949C2" w14:textId="77777777" w:rsidR="00781EA4" w:rsidRPr="00781EA4" w:rsidRDefault="00781EA4" w:rsidP="00B265FD">
      <w:pPr>
        <w:numPr>
          <w:ilvl w:val="0"/>
          <w:numId w:val="98"/>
        </w:numPr>
        <w:spacing w:after="160" w:line="264" w:lineRule="auto"/>
        <w:ind w:left="714" w:hanging="357"/>
        <w:contextualSpacing/>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rPr>
        <w:t>Demonstrate sharp practices such as inducements to change providers, refusing to release funds when participants wanted to change plan managers, and automatic service rollovers without participant consent. </w:t>
      </w:r>
      <w:r w:rsidRPr="00781EA4">
        <w:rPr>
          <w:rFonts w:ascii="Segoe UI Symbol" w:eastAsia="MS Mincho" w:hAnsi="Segoe UI Symbol" w:cs="Times New Roman"/>
          <w:sz w:val="22"/>
          <w:szCs w:val="22"/>
          <w:lang w:val="en-US"/>
        </w:rPr>
        <w:t> </w:t>
      </w:r>
    </w:p>
    <w:p w14:paraId="125F6FAC" w14:textId="77777777" w:rsidR="00781EA4" w:rsidRPr="00781EA4" w:rsidRDefault="00781EA4" w:rsidP="00B265FD">
      <w:pPr>
        <w:numPr>
          <w:ilvl w:val="0"/>
          <w:numId w:val="98"/>
        </w:numPr>
        <w:spacing w:after="160" w:line="264" w:lineRule="auto"/>
        <w:ind w:left="714" w:hanging="357"/>
        <w:contextualSpacing/>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lang w:val="en-US"/>
        </w:rPr>
        <w:t>Be incentivised by conflicts of interest, such as also providing support coordination, downstream services or providing a range of services to a sole participant (for example support coordination and core supports), rather than participant outcomes.</w:t>
      </w:r>
    </w:p>
    <w:p w14:paraId="724BC4F1" w14:textId="77777777" w:rsidR="00781EA4" w:rsidRPr="00781EA4" w:rsidRDefault="00781EA4" w:rsidP="00B265FD">
      <w:pPr>
        <w:numPr>
          <w:ilvl w:val="0"/>
          <w:numId w:val="98"/>
        </w:numPr>
        <w:spacing w:after="160" w:line="264" w:lineRule="auto"/>
        <w:ind w:left="714" w:hanging="357"/>
        <w:contextualSpacing/>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rPr>
        <w:t>Have poor or no complaints handling and communication.</w:t>
      </w:r>
    </w:p>
    <w:p w14:paraId="5FCF38E0" w14:textId="77777777" w:rsidR="00781EA4" w:rsidRPr="00781EA4" w:rsidRDefault="00781EA4" w:rsidP="00B265FD">
      <w:pPr>
        <w:keepNext/>
        <w:keepLines/>
        <w:numPr>
          <w:ilvl w:val="3"/>
          <w:numId w:val="132"/>
        </w:numPr>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Expected impact on the plan management market</w:t>
      </w:r>
      <w:r w:rsidRPr="00781EA4">
        <w:rPr>
          <w:rFonts w:ascii="Segoe UI Semibold" w:eastAsia="MS Gothic" w:hAnsi="Segoe UI Semibold" w:cs="Segoe UI Symbol"/>
          <w:color w:val="004261"/>
          <w:sz w:val="22"/>
          <w:szCs w:val="22"/>
          <w:lang w:val="en-US"/>
        </w:rPr>
        <w:t> </w:t>
      </w:r>
    </w:p>
    <w:p w14:paraId="2BC5D5CC" w14:textId="6CC8DD33"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4B572B">
        <w:rPr>
          <w:rFonts w:ascii="Segoe UI Symbol" w:eastAsia="MS Mincho" w:hAnsi="Segoe UI Symbol" w:cs="Times New Roman"/>
          <w:sz w:val="22"/>
          <w:szCs w:val="21"/>
        </w:rPr>
        <w:t xml:space="preserve">The NDIA has estimated that around 90 per cent of plan management providers </w:t>
      </w:r>
      <w:r w:rsidR="00015579" w:rsidRPr="004B572B">
        <w:rPr>
          <w:rFonts w:ascii="Segoe UI Symbol" w:eastAsia="MS Mincho" w:hAnsi="Segoe UI Symbol" w:cs="Times New Roman"/>
          <w:sz w:val="22"/>
          <w:szCs w:val="21"/>
        </w:rPr>
        <w:t xml:space="preserve">who service fewer than 100 participants </w:t>
      </w:r>
      <w:r w:rsidRPr="004B572B">
        <w:rPr>
          <w:rFonts w:ascii="Segoe UI Symbol" w:eastAsia="MS Mincho" w:hAnsi="Segoe UI Symbol" w:cs="Times New Roman"/>
          <w:sz w:val="22"/>
          <w:szCs w:val="21"/>
        </w:rPr>
        <w:t xml:space="preserve">show significant indicators of </w:t>
      </w:r>
      <w:r w:rsidR="0073639F" w:rsidRPr="004B572B">
        <w:rPr>
          <w:rFonts w:ascii="Segoe UI Symbol" w:eastAsia="MS Mincho" w:hAnsi="Segoe UI Symbol" w:cs="Times New Roman"/>
          <w:sz w:val="22"/>
          <w:szCs w:val="21"/>
        </w:rPr>
        <w:t>potential</w:t>
      </w:r>
      <w:r w:rsidRPr="004B572B">
        <w:rPr>
          <w:rFonts w:ascii="Segoe UI Symbol" w:eastAsia="MS Mincho" w:hAnsi="Segoe UI Symbol" w:cs="Times New Roman"/>
          <w:sz w:val="22"/>
          <w:szCs w:val="21"/>
        </w:rPr>
        <w:t xml:space="preserve"> fraud</w:t>
      </w:r>
      <w:r w:rsidR="00B2558C" w:rsidRPr="004B572B">
        <w:rPr>
          <w:rFonts w:ascii="Segoe UI Symbol" w:eastAsia="MS Mincho" w:hAnsi="Segoe UI Symbol" w:cs="Times New Roman"/>
          <w:sz w:val="22"/>
          <w:szCs w:val="21"/>
        </w:rPr>
        <w:t xml:space="preserve"> or non-compliance.</w:t>
      </w:r>
      <w:r w:rsidRPr="004B572B">
        <w:rPr>
          <w:rFonts w:ascii="Segoe UI Symbol" w:eastAsia="MS Mincho" w:hAnsi="Segoe UI Symbol" w:cs="Times New Roman"/>
          <w:sz w:val="22"/>
          <w:szCs w:val="21"/>
          <w:vertAlign w:val="superscript"/>
        </w:rPr>
        <w:footnoteReference w:id="170"/>
      </w:r>
      <w:r w:rsidRPr="004B572B">
        <w:rPr>
          <w:rFonts w:ascii="Segoe UI Symbol" w:eastAsia="MS Mincho" w:hAnsi="Segoe UI Symbol" w:cs="Times New Roman"/>
          <w:sz w:val="22"/>
          <w:szCs w:val="21"/>
        </w:rPr>
        <w:t xml:space="preserve"> </w:t>
      </w:r>
    </w:p>
    <w:p w14:paraId="5FA7C69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lastRenderedPageBreak/>
        <w:t>Without changes, the plan management market would continue with some providers with unscrupulous and fraudulent motives, poor quality, variable services and</w:t>
      </w:r>
      <w:r w:rsidRPr="00781EA4" w:rsidDel="00BC6AEB">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 xml:space="preserve">capability, limited quality controls and weak mechanisms and conflicts of interest. </w:t>
      </w:r>
    </w:p>
    <w:p w14:paraId="427A02F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Roughly a quarter of the market would continue to be small, low-capability providers.</w:t>
      </w:r>
      <w:r w:rsidRPr="00781EA4">
        <w:rPr>
          <w:rFonts w:ascii="Segoe UI Symbol" w:eastAsia="MS Mincho" w:hAnsi="Segoe UI Symbol" w:cs="Times New Roman"/>
          <w:sz w:val="22"/>
          <w:szCs w:val="21"/>
          <w:vertAlign w:val="superscript"/>
          <w:lang w:val="en-US"/>
        </w:rPr>
        <w:footnoteReference w:id="171"/>
      </w:r>
      <w:r w:rsidRPr="00781EA4">
        <w:rPr>
          <w:rFonts w:ascii="Segoe UI Symbol" w:eastAsia="MS Mincho" w:hAnsi="Segoe UI Symbol" w:cs="Times New Roman"/>
          <w:sz w:val="22"/>
          <w:szCs w:val="21"/>
          <w:lang w:val="en-US"/>
        </w:rPr>
        <w:t xml:space="preserve"> Many of whom are inactive or marginally active, and who are more likely to show significant indicators of fraud. </w:t>
      </w:r>
    </w:p>
    <w:p w14:paraId="5DCFB5F5"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4.2.1.3 Expected impact on other NDIS providers</w:t>
      </w:r>
    </w:p>
    <w:p w14:paraId="0484731D"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NDIS providers would continue to experience instances of improper invoicing, complaints management, and payment integrity issues such as non-payments, wrong payments, late payments and over-payments. </w:t>
      </w:r>
    </w:p>
    <w:p w14:paraId="6840E3B8"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4.2.1.4 Expected impact on government</w:t>
      </w:r>
    </w:p>
    <w:p w14:paraId="1C6CEEED" w14:textId="77777777" w:rsidR="00781EA4" w:rsidRPr="00781EA4" w:rsidRDefault="00781EA4" w:rsidP="00781EA4">
      <w:pPr>
        <w:spacing w:after="160" w:line="264" w:lineRule="auto"/>
        <w:jc w:val="left"/>
        <w:rPr>
          <w:rFonts w:ascii="Segoe UI Symbol" w:eastAsia="MS Mincho" w:hAnsi="Segoe UI Symbol" w:cs="Times New Roman"/>
          <w:color w:val="FF0000"/>
          <w:sz w:val="22"/>
          <w:szCs w:val="21"/>
          <w:lang w:val="en-US"/>
        </w:rPr>
      </w:pPr>
      <w:r w:rsidRPr="00781EA4">
        <w:rPr>
          <w:rFonts w:ascii="Segoe UI Symbol" w:eastAsia="MS Mincho" w:hAnsi="Segoe UI Symbol" w:cs="Times New Roman"/>
          <w:sz w:val="22"/>
          <w:szCs w:val="21"/>
          <w:lang w:val="en-US"/>
        </w:rPr>
        <w:t>The NDIA would continue to incur significant costs for payments to plan managers. Plan management fees made up $646 million of total payments in the 12 months to 31 December 2025.</w:t>
      </w:r>
      <w:r w:rsidRPr="00781EA4">
        <w:rPr>
          <w:rFonts w:ascii="Segoe UI Symbol" w:eastAsia="MS Mincho" w:hAnsi="Segoe UI Symbol" w:cs="Times New Roman"/>
          <w:sz w:val="22"/>
          <w:szCs w:val="21"/>
          <w:vertAlign w:val="superscript"/>
          <w:lang w:val="en-US"/>
        </w:rPr>
        <w:footnoteReference w:id="172"/>
      </w:r>
      <w:r w:rsidRPr="00781EA4">
        <w:rPr>
          <w:rFonts w:ascii="Segoe UI Symbol" w:eastAsia="MS Mincho" w:hAnsi="Segoe UI Symbol" w:cs="Times New Roman"/>
          <w:sz w:val="22"/>
          <w:szCs w:val="21"/>
          <w:lang w:val="en-US"/>
        </w:rPr>
        <w:t xml:space="preserve"> </w:t>
      </w:r>
    </w:p>
    <w:p w14:paraId="1A16AEDA"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If the current settings do not change, the NDIA would continue to face significant losses due to fraudulent practices and payment integrity failures driven by unscrupulous or </w:t>
      </w:r>
      <w:r w:rsidRPr="00781EA4" w:rsidDel="00C407E7">
        <w:rPr>
          <w:rFonts w:ascii="Segoe UI Symbol" w:eastAsia="MS Mincho" w:hAnsi="Segoe UI Symbol" w:cs="Times New Roman"/>
          <w:sz w:val="22"/>
          <w:szCs w:val="21"/>
          <w:lang w:val="en-US"/>
        </w:rPr>
        <w:t>poor</w:t>
      </w:r>
      <w:r w:rsidRPr="00781EA4">
        <w:rPr>
          <w:rFonts w:ascii="Segoe UI Symbol" w:eastAsia="MS Mincho" w:hAnsi="Segoe UI Symbol" w:cs="Times New Roman"/>
          <w:sz w:val="22"/>
          <w:szCs w:val="21"/>
          <w:lang w:val="en-US"/>
        </w:rPr>
        <w:t xml:space="preserve">-quality plan managers. </w:t>
      </w:r>
      <w:r w:rsidRPr="00781EA4">
        <w:rPr>
          <w:rFonts w:ascii="Segoe UI Symbol" w:eastAsia="MS Mincho" w:hAnsi="Segoe UI Symbol" w:cs="Times New Roman"/>
          <w:sz w:val="22"/>
          <w:szCs w:val="21"/>
        </w:rPr>
        <w:t>Without reform, these patterns are likely to persist, undermining Scheme integrity, exposing participants to harm and increasing financial losses to the NDIS.</w:t>
      </w:r>
      <w:r w:rsidRPr="00781EA4">
        <w:rPr>
          <w:rFonts w:ascii="Segoe UI Symbol" w:eastAsia="MS Mincho" w:hAnsi="Segoe UI Symbol" w:cs="Times New Roman"/>
          <w:sz w:val="22"/>
          <w:szCs w:val="21"/>
          <w:lang w:val="en-US"/>
        </w:rPr>
        <w:t xml:space="preserve">   </w:t>
      </w:r>
    </w:p>
    <w:p w14:paraId="733E8FDF"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28" w:name="_Toc226744482"/>
      <w:bookmarkStart w:id="129" w:name="_Toc228353048"/>
      <w:bookmarkStart w:id="130" w:name="_Toc228363344"/>
      <w:bookmarkStart w:id="131" w:name="_Toc228364573"/>
      <w:r w:rsidRPr="00781EA4">
        <w:rPr>
          <w:rFonts w:ascii="Segoe UI Semibold" w:eastAsia="MS Gothic" w:hAnsi="Segoe UI Semibold" w:cs="Segoe UI Symbol"/>
          <w:color w:val="1C2B39"/>
        </w:rPr>
        <w:t>4.2.2 Option 2: Plan management panel</w:t>
      </w:r>
      <w:bookmarkEnd w:id="128"/>
      <w:bookmarkEnd w:id="129"/>
      <w:bookmarkEnd w:id="130"/>
      <w:bookmarkEnd w:id="131"/>
    </w:p>
    <w:p w14:paraId="4222646F"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4.2.2.1 Expected impact on NDIS participants</w:t>
      </w:r>
      <w:r w:rsidRPr="00781EA4">
        <w:rPr>
          <w:rFonts w:ascii="Segoe UI Semibold" w:eastAsia="MS Gothic" w:hAnsi="Segoe UI Semibold" w:cs="Segoe UI Symbol"/>
          <w:color w:val="004261"/>
          <w:sz w:val="22"/>
          <w:szCs w:val="22"/>
          <w:lang w:val="en-US"/>
        </w:rPr>
        <w:t> </w:t>
      </w:r>
      <w:r w:rsidRPr="00781EA4">
        <w:rPr>
          <w:rFonts w:ascii="Segoe UI Semibold" w:eastAsia="MS Gothic" w:hAnsi="Segoe UI Semibold" w:cs="Segoe UI Symbol"/>
          <w:color w:val="004261"/>
          <w:sz w:val="22"/>
          <w:szCs w:val="22"/>
        </w:rPr>
        <w:t xml:space="preserve"> </w:t>
      </w:r>
    </w:p>
    <w:p w14:paraId="3C73CB1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Under this option, plan managed participants would receive more consistent and higher quality services from their plan management provider. </w:t>
      </w:r>
    </w:p>
    <w:p w14:paraId="414235B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Some participants would continue to access plan management services through their existing plan management provider, if their plan management provider was successfully chosen to be part of the NDIA-commissioned panel. Other participants would be required to transition to a new plan management provider on the NDIA-commissioned panel.</w:t>
      </w:r>
    </w:p>
    <w:p w14:paraId="2413DF4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There would be a 6-month transition period for participants after the panel was implemented. During the transition period, participants could continue to access plan </w:t>
      </w:r>
      <w:r w:rsidRPr="00781EA4">
        <w:rPr>
          <w:rFonts w:ascii="Segoe UI Symbol" w:eastAsia="MS Mincho" w:hAnsi="Segoe UI Symbol" w:cs="Times New Roman"/>
          <w:sz w:val="22"/>
          <w:szCs w:val="21"/>
        </w:rPr>
        <w:lastRenderedPageBreak/>
        <w:t>management services from their existing plan management provider, even if the plan management provider was not chosen to be part of the NDIA-commissioned panel.</w:t>
      </w:r>
    </w:p>
    <w:p w14:paraId="2969CEA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Some participants could initially react negatively to having to change plan management providers. Participants who are required to transition to a new plan management provider would need to select a new plan management provider from the NDIA-commissioned panel. The NDIA would support these participants to be onboarded to a new plan management provider. It is assumed that transitioning to a new plan management provider would require up to 3 hours of effort per participant. Using the OIA’s non-work-related labour cost of $37/hour, the regulatory burden on individuals is $27.8 million.</w:t>
      </w:r>
    </w:p>
    <w:p w14:paraId="5B28F1E5"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4.2.2.2 Expected impact on the plan management market</w:t>
      </w:r>
      <w:r w:rsidRPr="00781EA4">
        <w:rPr>
          <w:rFonts w:ascii="Segoe UI Semibold" w:eastAsia="MS Gothic" w:hAnsi="Segoe UI Semibold" w:cs="Segoe UI Symbol"/>
          <w:color w:val="004261"/>
          <w:sz w:val="22"/>
          <w:szCs w:val="22"/>
          <w:lang w:val="en-US"/>
        </w:rPr>
        <w:t> </w:t>
      </w:r>
    </w:p>
    <w:p w14:paraId="4CD4BE4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option would benefit plan management providers who are selected to join the NDIA</w:t>
      </w:r>
      <w:r w:rsidRPr="00781EA4">
        <w:rPr>
          <w:rFonts w:ascii="Segoe UI Symbol" w:eastAsia="MS Mincho" w:hAnsi="Segoe UI Symbol" w:cs="Times New Roman"/>
          <w:sz w:val="22"/>
          <w:szCs w:val="21"/>
        </w:rPr>
        <w:noBreakHyphen/>
        <w:t>commissioned panel. Whilst these providers will benefit, it is to be noted that for selected providers who are a part of the commissioned model, there will be additional regulatory requirements (and associated costs). These providers would likely benefit through:</w:t>
      </w:r>
    </w:p>
    <w:p w14:paraId="189371D9" w14:textId="77777777" w:rsidR="00781EA4" w:rsidRPr="00781EA4" w:rsidRDefault="00781EA4" w:rsidP="00B265FD">
      <w:pPr>
        <w:numPr>
          <w:ilvl w:val="1"/>
          <w:numId w:val="97"/>
        </w:numPr>
        <w:spacing w:after="160" w:line="264" w:lineRule="auto"/>
        <w:ind w:left="426"/>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More restrictive market entry conditions, with all plan-managed participants having to choose between a smaller number of plan managers. This would support economies of scale and operational efficiencies.</w:t>
      </w:r>
    </w:p>
    <w:p w14:paraId="6B834814" w14:textId="77777777" w:rsidR="00781EA4" w:rsidRPr="00781EA4" w:rsidRDefault="00781EA4" w:rsidP="00B265FD">
      <w:pPr>
        <w:numPr>
          <w:ilvl w:val="1"/>
          <w:numId w:val="97"/>
        </w:numPr>
        <w:spacing w:after="160" w:line="264" w:lineRule="auto"/>
        <w:ind w:left="425" w:hanging="357"/>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Clearer service offering and performance expectations.</w:t>
      </w:r>
    </w:p>
    <w:p w14:paraId="2671149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Under this option, there would be significant contraction of the current market of approximately 1,4</w:t>
      </w:r>
      <w:r w:rsidRPr="00781EA4" w:rsidDel="006351DF">
        <w:rPr>
          <w:rFonts w:ascii="Segoe UI Symbol" w:eastAsia="MS Mincho" w:hAnsi="Segoe UI Symbol" w:cs="Times New Roman"/>
          <w:sz w:val="22"/>
          <w:szCs w:val="21"/>
        </w:rPr>
        <w:t>00</w:t>
      </w:r>
      <w:r w:rsidRPr="00781EA4">
        <w:rPr>
          <w:rFonts w:ascii="Segoe UI Symbol" w:eastAsia="MS Mincho" w:hAnsi="Segoe UI Symbol" w:cs="Times New Roman"/>
          <w:sz w:val="22"/>
          <w:szCs w:val="21"/>
        </w:rPr>
        <w:t xml:space="preserve"> are active providers who have made a claim in the most recent financial quarter,</w:t>
      </w:r>
      <w:r w:rsidRPr="00781EA4">
        <w:rPr>
          <w:rFonts w:ascii="Segoe UI Symbol" w:eastAsia="MS Mincho" w:hAnsi="Segoe UI Symbol" w:cs="Times New Roman"/>
          <w:sz w:val="22"/>
          <w:szCs w:val="21"/>
          <w:vertAlign w:val="superscript"/>
        </w:rPr>
        <w:footnoteReference w:id="173"/>
      </w:r>
      <w:r w:rsidRPr="00781EA4">
        <w:rPr>
          <w:rFonts w:ascii="Segoe UI Symbol" w:eastAsia="MS Mincho" w:hAnsi="Segoe UI Symbol" w:cs="Times New Roman"/>
          <w:sz w:val="22"/>
          <w:szCs w:val="21"/>
        </w:rPr>
        <w:t xml:space="preserve"> many of whom no longer being eligible to provide plan management services. </w:t>
      </w:r>
    </w:p>
    <w:p w14:paraId="5B2F98EE"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 xml:space="preserve">It is estimated that a number of plan management provider businesses may close as a result of this option. </w:t>
      </w:r>
      <w:r w:rsidRPr="00781EA4">
        <w:rPr>
          <w:rFonts w:ascii="Segoe UI Symbol" w:eastAsia="MS Mincho" w:hAnsi="Segoe UI Symbol" w:cs="Times New Roman"/>
          <w:sz w:val="22"/>
          <w:szCs w:val="21"/>
          <w:lang w:val="en-US"/>
        </w:rPr>
        <w:t xml:space="preserve">The majority of plan management providers would be expected to exit the plan management market but may continue to deliver other disability services and therefore continue business operations. This would remove conflict There would likely be market consolidation prior to and during the panel’s implementation. </w:t>
      </w:r>
    </w:p>
    <w:p w14:paraId="4C0AC58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Plan management providers on the NDIA panel will be ineligible to provide other NDIS services. This will minimise conflicts of interest and reduce fraud.</w:t>
      </w:r>
    </w:p>
    <w:p w14:paraId="544837BD"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 exiting of plan management providers from the market could likely result in job losses for workers at providers who were not selected to be on the NDIA’s plan management provider panel. Some workers at plan management providers who exit the market may be able to be employed by other plan management providers on the panel. </w:t>
      </w:r>
    </w:p>
    <w:p w14:paraId="718F1EE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lastRenderedPageBreak/>
        <w:t xml:space="preserve">There would also be administrative costs associated with complying with and reporting on aspects of the panel conditions for successful plan managers. This may include attending regular contract management meetings and producing performance and integrity reports. The regulatory burden cost is estimated to be $1.5 million total. These costs would not be passed on to participants as the price for plan management services would continue to be set by the NDIA. </w:t>
      </w:r>
    </w:p>
    <w:p w14:paraId="1AA09A0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 xml:space="preserve">4.2.2.3 </w:t>
      </w:r>
      <w:r w:rsidRPr="00781EA4">
        <w:rPr>
          <w:rFonts w:ascii="Segoe UI Semibold" w:eastAsia="MS Gothic" w:hAnsi="Segoe UI Semibold" w:cs="Segoe UI Symbol"/>
          <w:color w:val="004261"/>
          <w:sz w:val="22"/>
          <w:szCs w:val="22"/>
        </w:rPr>
        <w:t>Expected</w:t>
      </w:r>
      <w:r w:rsidRPr="00781EA4">
        <w:rPr>
          <w:rFonts w:ascii="Segoe UI Semibold" w:eastAsia="MS Gothic" w:hAnsi="Segoe UI Semibold" w:cs="Segoe UI Symbol"/>
          <w:color w:val="004261"/>
          <w:sz w:val="22"/>
          <w:szCs w:val="22"/>
          <w:lang w:val="en-US"/>
        </w:rPr>
        <w:t xml:space="preserve"> impact on NDIS providers</w:t>
      </w:r>
    </w:p>
    <w:p w14:paraId="1E427F06"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There would be a minor impact for NDIS service providers who would need to send invoices to new plan managers, as participants transition between exiting plan managers and panel members. </w:t>
      </w:r>
    </w:p>
    <w:p w14:paraId="780FD9A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Support coordinators and other relevant intermediaries would be expected to support participants to transition from an exiting plan management provider to a provider on the NDIA-commissioned panel. This support is part of their usual service offering.</w:t>
      </w:r>
    </w:p>
    <w:p w14:paraId="131DB8A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Plan management functions are distinct and separate from support coordination functions. Currently, a number of providers deliver both plan management and support coordination services.</w:t>
      </w:r>
      <w:r w:rsidRPr="00781EA4" w:rsidDel="00343F23">
        <w:rPr>
          <w:rFonts w:ascii="Segoe UI Symbol" w:eastAsia="MS Mincho" w:hAnsi="Segoe UI Symbol" w:cs="Times New Roman"/>
          <w:sz w:val="22"/>
          <w:szCs w:val="21"/>
          <w:vertAlign w:val="superscript"/>
        </w:rPr>
        <w:t xml:space="preserve"> </w:t>
      </w:r>
      <w:r w:rsidRPr="00781EA4">
        <w:rPr>
          <w:rFonts w:ascii="Segoe UI Symbol" w:eastAsia="MS Mincho" w:hAnsi="Segoe UI Symbol" w:cs="Times New Roman"/>
          <w:sz w:val="22"/>
          <w:szCs w:val="21"/>
        </w:rPr>
        <w:t xml:space="preserve"> While commissioning of plan management and support coordination services will occur through separate processes, the NDIA would consider synergies where appropriate. </w:t>
      </w:r>
    </w:p>
    <w:p w14:paraId="7641C88A" w14:textId="77777777" w:rsidR="00781EA4" w:rsidRPr="00781EA4" w:rsidRDefault="00781EA4" w:rsidP="00781EA4">
      <w:pPr>
        <w:keepNext/>
        <w:keepLine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expected regulatory burden costs of this option are outlined as follows. </w:t>
      </w:r>
    </w:p>
    <w:p w14:paraId="54B74939"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FIGURE 14: Average annual regulatory costs (from business as usual) for a commissioned plan management panel market</w:t>
      </w:r>
    </w:p>
    <w:tbl>
      <w:tblPr>
        <w:tblStyle w:val="Custom1"/>
        <w:tblW w:w="0" w:type="auto"/>
        <w:tblLook w:val="04A0" w:firstRow="1" w:lastRow="0" w:firstColumn="1" w:lastColumn="0" w:noHBand="0" w:noVBand="1"/>
        <w:tblCaption w:val="Average Annual Regulatory Costs (from Business as Usual) for commissioning of Plan Management"/>
        <w:tblDescription w:val="The table demonstrates the total regulatory cost for this option, broken down by business, community organisations, individuals and the total change in costs. "/>
      </w:tblPr>
      <w:tblGrid>
        <w:gridCol w:w="1778"/>
        <w:gridCol w:w="1789"/>
        <w:gridCol w:w="1864"/>
        <w:gridCol w:w="1823"/>
        <w:gridCol w:w="1772"/>
      </w:tblGrid>
      <w:tr w:rsidR="00781EA4" w:rsidRPr="00781EA4" w14:paraId="275EFB9E" w14:textId="77777777">
        <w:trPr>
          <w:cnfStyle w:val="100000000000" w:firstRow="1" w:lastRow="0" w:firstColumn="0" w:lastColumn="0" w:oddVBand="0" w:evenVBand="0" w:oddHBand="0" w:evenHBand="0" w:firstRowFirstColumn="0" w:firstRowLastColumn="0" w:lastRowFirstColumn="0" w:lastRowLastColumn="0"/>
        </w:trPr>
        <w:tc>
          <w:tcPr>
            <w:tcW w:w="1925" w:type="dxa"/>
          </w:tcPr>
          <w:p w14:paraId="1680E98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Change in costs ($ million) </w:t>
            </w:r>
          </w:p>
        </w:tc>
        <w:tc>
          <w:tcPr>
            <w:tcW w:w="1925" w:type="dxa"/>
          </w:tcPr>
          <w:p w14:paraId="6A8C718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Business </w:t>
            </w:r>
          </w:p>
        </w:tc>
        <w:tc>
          <w:tcPr>
            <w:tcW w:w="1926" w:type="dxa"/>
          </w:tcPr>
          <w:p w14:paraId="28EC47C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Community organisations </w:t>
            </w:r>
          </w:p>
        </w:tc>
        <w:tc>
          <w:tcPr>
            <w:tcW w:w="1926" w:type="dxa"/>
          </w:tcPr>
          <w:p w14:paraId="0B8B2B5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Individuals </w:t>
            </w:r>
          </w:p>
        </w:tc>
        <w:tc>
          <w:tcPr>
            <w:tcW w:w="1926" w:type="dxa"/>
          </w:tcPr>
          <w:p w14:paraId="750A4DF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change in costs</w:t>
            </w:r>
          </w:p>
        </w:tc>
      </w:tr>
      <w:tr w:rsidR="00781EA4" w:rsidRPr="00781EA4" w14:paraId="3D6EBAD5" w14:textId="77777777">
        <w:trPr>
          <w:cnfStyle w:val="000000100000" w:firstRow="0" w:lastRow="0" w:firstColumn="0" w:lastColumn="0" w:oddVBand="0" w:evenVBand="0" w:oddHBand="1" w:evenHBand="0" w:firstRowFirstColumn="0" w:firstRowLastColumn="0" w:lastRowFirstColumn="0" w:lastRowLastColumn="0"/>
        </w:trPr>
        <w:tc>
          <w:tcPr>
            <w:tcW w:w="1925" w:type="dxa"/>
          </w:tcPr>
          <w:p w14:paraId="01E79712"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by sector</w:t>
            </w:r>
          </w:p>
        </w:tc>
        <w:tc>
          <w:tcPr>
            <w:tcW w:w="1925" w:type="dxa"/>
          </w:tcPr>
          <w:p w14:paraId="2C9B49A2"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$1.5</w:t>
            </w:r>
          </w:p>
        </w:tc>
        <w:tc>
          <w:tcPr>
            <w:tcW w:w="1926" w:type="dxa"/>
          </w:tcPr>
          <w:p w14:paraId="5C649941"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$0</w:t>
            </w:r>
          </w:p>
        </w:tc>
        <w:tc>
          <w:tcPr>
            <w:tcW w:w="1926" w:type="dxa"/>
          </w:tcPr>
          <w:p w14:paraId="1A583572"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$27.8</w:t>
            </w:r>
          </w:p>
        </w:tc>
        <w:tc>
          <w:tcPr>
            <w:tcW w:w="1926" w:type="dxa"/>
          </w:tcPr>
          <w:p w14:paraId="4507204B" w14:textId="77777777" w:rsidR="00781EA4" w:rsidRPr="00781EA4" w:rsidRDefault="00781EA4" w:rsidP="00781EA4">
            <w:pPr>
              <w:spacing w:after="0" w:line="240"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$29.3</w:t>
            </w:r>
          </w:p>
        </w:tc>
      </w:tr>
    </w:tbl>
    <w:p w14:paraId="5C025232"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4.2.2.4 Expected impact on government</w:t>
      </w:r>
    </w:p>
    <w:p w14:paraId="601839AE" w14:textId="77777777" w:rsidR="00781EA4" w:rsidRPr="00781EA4" w:rsidRDefault="00781EA4" w:rsidP="00781EA4">
      <w:pPr>
        <w:spacing w:after="160" w:line="264" w:lineRule="auto"/>
        <w:jc w:val="left"/>
        <w:rPr>
          <w:rFonts w:ascii="Segoe UI Symbol" w:eastAsia="MS Mincho" w:hAnsi="Segoe UI Symbol" w:cs="Times New Roman"/>
          <w:color w:val="FF0000"/>
          <w:sz w:val="22"/>
          <w:szCs w:val="21"/>
        </w:rPr>
      </w:pPr>
      <w:r w:rsidRPr="00781EA4">
        <w:rPr>
          <w:rFonts w:ascii="Segoe UI Symbol" w:eastAsia="MS Mincho" w:hAnsi="Segoe UI Symbol" w:cs="Times New Roman"/>
          <w:sz w:val="22"/>
          <w:szCs w:val="21"/>
        </w:rPr>
        <w:t xml:space="preserve">There is an anticipated reduction in Scheme costs under this option. The NDIA expects that total plan management fees could be reduced, as the NDIA would be able to negotiate or set lower prices for panel members who would benefit from greater economies of scale. </w:t>
      </w:r>
    </w:p>
    <w:p w14:paraId="1C69A92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lang w:val="en-US"/>
        </w:rPr>
        <w:t>Other savings to the Scheme may be achieved</w:t>
      </w:r>
      <w:r w:rsidRPr="00781EA4">
        <w:rPr>
          <w:rFonts w:ascii="Segoe UI Symbol" w:eastAsia="MS Mincho" w:hAnsi="Segoe UI Symbol" w:cs="Times New Roman"/>
          <w:sz w:val="22"/>
          <w:szCs w:val="21"/>
        </w:rPr>
        <w:t xml:space="preserve"> through improved integrity and reduction in fraud and error by eliminating unscrupulous and poor-quality plan managers and data sharing intelligence. A higher-quality plan management market would result in greater value of noncompliant claims from being processed by the NDIA. There would be reduced regulatory and compliance enforcement costs for the NDIS Commission due to a smaller plan management market. There would be staffing and administrative costs for the NDIA to implement the plan management panel.</w:t>
      </w:r>
    </w:p>
    <w:p w14:paraId="1C8BB21C"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32" w:name="_Toc226744484"/>
      <w:bookmarkStart w:id="133" w:name="_Toc228353049"/>
      <w:bookmarkStart w:id="134" w:name="_Toc228363345"/>
      <w:bookmarkStart w:id="135" w:name="_Toc228364574"/>
      <w:r w:rsidRPr="00781EA4">
        <w:rPr>
          <w:rFonts w:ascii="Segoe UI Semibold" w:eastAsia="MS Gothic" w:hAnsi="Segoe UI Semibold" w:cs="Segoe UI Symbol"/>
          <w:color w:val="1C2B39"/>
        </w:rPr>
        <w:lastRenderedPageBreak/>
        <w:t>4.2.3 Option 3: Abolish the plan management market</w:t>
      </w:r>
      <w:bookmarkEnd w:id="132"/>
      <w:bookmarkEnd w:id="133"/>
      <w:bookmarkEnd w:id="134"/>
      <w:bookmarkEnd w:id="135"/>
    </w:p>
    <w:p w14:paraId="363CADB2"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 xml:space="preserve">4.2.3.1 Expected impact on participants </w:t>
      </w:r>
    </w:p>
    <w:p w14:paraId="50E0511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Shifting plan management functions to the NDIA is likely to improve participants’ experience in receiving a consistent and simplified service. Exploitative and sharp practices</w:t>
      </w:r>
      <w:r w:rsidRPr="00781EA4" w:rsidDel="00D45C3B">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from the plan management market and NDIS providers would be reduced significantly. The NDIS Review suggested that this option has the greatest potential to reduce fraud.</w:t>
      </w:r>
    </w:p>
    <w:p w14:paraId="4894C25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Participants would have reduced choice of plan manager. All plan managed participants would have to transition to a plan manager who is on the commissioned panel, or change</w:t>
      </w:r>
      <w:r w:rsidRPr="00781EA4" w:rsidDel="004E4E41">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plan management method to be agency or self-managed. The NDIA would need to invest in significant support to manage this change.</w:t>
      </w:r>
    </w:p>
    <w:p w14:paraId="0DF15B2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It is assumed that transition activities – similar to those described in Option 2 – would require 3 hours of effort per participant. </w:t>
      </w:r>
    </w:p>
    <w:p w14:paraId="7F42BA2F"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rPr>
        <w:t>4.2.3.2 Expected impact on the plan management market</w:t>
      </w:r>
      <w:r w:rsidRPr="00781EA4">
        <w:rPr>
          <w:rFonts w:ascii="Segoe UI Semibold" w:eastAsia="MS Gothic" w:hAnsi="Segoe UI Semibold" w:cs="Segoe UI Symbol"/>
          <w:color w:val="004261"/>
          <w:sz w:val="22"/>
          <w:szCs w:val="22"/>
          <w:lang w:val="en-US"/>
        </w:rPr>
        <w:t> </w:t>
      </w:r>
    </w:p>
    <w:p w14:paraId="3DEDA72B"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 impact on the plan management market would be significant. Approximately 1,400 active plan management providers,</w:t>
      </w:r>
      <w:r w:rsidRPr="00781EA4">
        <w:rPr>
          <w:rFonts w:ascii="Segoe UI Symbol" w:eastAsia="MS Mincho" w:hAnsi="Segoe UI Symbol" w:cs="Times New Roman"/>
          <w:sz w:val="22"/>
          <w:szCs w:val="21"/>
          <w:vertAlign w:val="superscript"/>
          <w:lang w:val="en-US"/>
        </w:rPr>
        <w:footnoteReference w:id="174"/>
      </w:r>
      <w:r w:rsidRPr="00781EA4">
        <w:rPr>
          <w:rFonts w:ascii="Segoe UI Symbol" w:eastAsia="MS Mincho" w:hAnsi="Segoe UI Symbol" w:cs="Times New Roman"/>
          <w:sz w:val="22"/>
          <w:szCs w:val="21"/>
          <w:lang w:val="en-US"/>
        </w:rPr>
        <w:t xml:space="preserve"> would no longer be eligible to deliver plan management services. </w:t>
      </w:r>
    </w:p>
    <w:p w14:paraId="6132ED7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People currently employed in the provision of plan management services would be impacted,</w:t>
      </w:r>
      <w:r w:rsidRPr="00781EA4" w:rsidDel="00705596">
        <w:rPr>
          <w:rFonts w:ascii="Segoe UI Symbol" w:eastAsia="MS Mincho" w:hAnsi="Segoe UI Symbol" w:cs="Times New Roman"/>
          <w:sz w:val="22"/>
          <w:szCs w:val="21"/>
          <w:vertAlign w:val="superscript"/>
          <w:lang w:val="en-US"/>
        </w:rPr>
        <w:t xml:space="preserve"> </w:t>
      </w:r>
      <w:r w:rsidRPr="00781EA4">
        <w:rPr>
          <w:rFonts w:ascii="Segoe UI Symbol" w:eastAsia="MS Mincho" w:hAnsi="Segoe UI Symbol" w:cs="Times New Roman"/>
          <w:sz w:val="22"/>
          <w:szCs w:val="21"/>
          <w:lang w:val="en-US"/>
        </w:rPr>
        <w:t xml:space="preserve"> although many of these workers also deliver other NDIS services. Under this option, the NDIA could seek to hire from this cohort as the NDIA scales up in</w:t>
      </w:r>
      <w:r w:rsidRPr="00781EA4">
        <w:rPr>
          <w:rFonts w:ascii="Segoe UI Symbol" w:eastAsia="MS Mincho" w:hAnsi="Segoe UI Symbol" w:cs="Times New Roman"/>
          <w:sz w:val="22"/>
          <w:szCs w:val="21"/>
          <w:lang w:val="en-US"/>
        </w:rPr>
        <w:noBreakHyphen/>
        <w:t>house plan management services.</w:t>
      </w:r>
    </w:p>
    <w:p w14:paraId="79CCEE0E"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4.2.3.3 Expected impact on other NDIS providers</w:t>
      </w:r>
    </w:p>
    <w:p w14:paraId="45D58AA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While there would be an initial impact on other NDIS service providers as they adjust to new invoicing processes, they would experience a more consistent and higher quality claiming experience. </w:t>
      </w:r>
    </w:p>
    <w:p w14:paraId="2C34A3A6"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 xml:space="preserve">Support coordinators and other relevant intermediaries would be expected to support participants to transition from a plan management provider to an NDIA-managed function. </w:t>
      </w:r>
    </w:p>
    <w:p w14:paraId="7A76EA9F"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4.2.3.4 Expected impact on government</w:t>
      </w:r>
    </w:p>
    <w:p w14:paraId="3F13D55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would require significant investment in systems and technology, workforce, change management and legislative change to support the transition of additional </w:t>
      </w:r>
      <w:r w:rsidRPr="00781EA4">
        <w:rPr>
          <w:rFonts w:ascii="Segoe UI Symbol" w:eastAsia="MS Mincho" w:hAnsi="Segoe UI Symbol" w:cs="Times New Roman"/>
          <w:sz w:val="22"/>
          <w:szCs w:val="21"/>
        </w:rPr>
        <w:lastRenderedPageBreak/>
        <w:t xml:space="preserve">participants to an Agency managed approach. This cost is unknown but expected to be higher than option 2 in the short-medium term. </w:t>
      </w:r>
    </w:p>
    <w:p w14:paraId="76ED378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Following full implementation, it is expected that longer term costs to government would likely be lower than status quo.</w:t>
      </w:r>
    </w:p>
    <w:p w14:paraId="0577778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would benefit from significant economies of scale, and costs to deliver the plan management function would likely be less than the current fees paid to plan management providers. However, a significant NDIA workforce would likely be required under this option.</w:t>
      </w:r>
    </w:p>
    <w:p w14:paraId="533249D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Enhanced claim and payment controls would reduce fraud-related leakages from Scheme costs. The NDIS Commission would no longer be required to register or regulate plan management providers.</w:t>
      </w:r>
    </w:p>
    <w:p w14:paraId="4B47B358"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lang w:val="en-US"/>
        </w:rPr>
      </w:pPr>
      <w:bookmarkStart w:id="136" w:name="_Toc226744486"/>
      <w:bookmarkStart w:id="137" w:name="_Toc228361243"/>
      <w:bookmarkStart w:id="138" w:name="_Toc228363346"/>
      <w:bookmarkStart w:id="139" w:name="_Toc228363412"/>
      <w:bookmarkStart w:id="140" w:name="_Toc229416909"/>
      <w:r w:rsidRPr="00781EA4">
        <w:rPr>
          <w:rFonts w:ascii="Segoe UI Semibold" w:eastAsia="MS Gothic" w:hAnsi="Segoe UI Semibold" w:cs="Times New Roman"/>
          <w:color w:val="1C2B39"/>
          <w:sz w:val="36"/>
          <w:szCs w:val="28"/>
          <w:lang w:val="en-US"/>
        </w:rPr>
        <w:t xml:space="preserve">4.3 Support coordination </w:t>
      </w:r>
      <w:bookmarkEnd w:id="136"/>
      <w:r w:rsidRPr="00781EA4">
        <w:rPr>
          <w:rFonts w:ascii="Segoe UI Semibold" w:eastAsia="MS Gothic" w:hAnsi="Segoe UI Semibold" w:cs="Times New Roman"/>
          <w:color w:val="1C2B39"/>
          <w:sz w:val="36"/>
          <w:szCs w:val="28"/>
          <w:lang w:val="en-US"/>
        </w:rPr>
        <w:t>reforms</w:t>
      </w:r>
      <w:bookmarkEnd w:id="137"/>
      <w:bookmarkEnd w:id="138"/>
      <w:bookmarkEnd w:id="139"/>
      <w:bookmarkEnd w:id="140"/>
    </w:p>
    <w:p w14:paraId="18B80293"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41" w:name="_Toc226744488"/>
      <w:bookmarkStart w:id="142" w:name="_Toc228353051"/>
      <w:bookmarkStart w:id="143" w:name="_Toc228363347"/>
      <w:bookmarkStart w:id="144" w:name="_Toc228364576"/>
      <w:r w:rsidRPr="00781EA4">
        <w:rPr>
          <w:rFonts w:ascii="Segoe UI Semibold" w:eastAsia="MS Gothic" w:hAnsi="Segoe UI Semibold" w:cs="Segoe UI Symbol"/>
          <w:color w:val="1C2B39"/>
        </w:rPr>
        <w:t>4.3.1 Option 1 – Status Quo</w:t>
      </w:r>
    </w:p>
    <w:bookmarkEnd w:id="141"/>
    <w:bookmarkEnd w:id="142"/>
    <w:bookmarkEnd w:id="143"/>
    <w:bookmarkEnd w:id="144"/>
    <w:p w14:paraId="66477F71"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4.3.1.1 Expected impact on participants</w:t>
      </w:r>
    </w:p>
    <w:p w14:paraId="5FF0FB2C"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Some participants would continue to access inconsistent and poor quality support coordination services due to the continuation of issues identified in the current market.</w:t>
      </w:r>
      <w:r w:rsidRPr="00781EA4">
        <w:rPr>
          <w:rFonts w:ascii="Segoe UI Symbol" w:eastAsia="MS Mincho" w:hAnsi="Segoe UI Symbol" w:cs="Times New Roman"/>
          <w:sz w:val="22"/>
          <w:szCs w:val="21"/>
          <w:vertAlign w:val="superscript"/>
          <w:lang w:val="en-US"/>
        </w:rPr>
        <w:footnoteReference w:id="175"/>
      </w:r>
      <w:r w:rsidRPr="00781EA4">
        <w:rPr>
          <w:rFonts w:ascii="Segoe UI Symbol" w:eastAsia="MS Mincho" w:hAnsi="Segoe UI Symbol" w:cs="Times New Roman"/>
          <w:sz w:val="22"/>
          <w:szCs w:val="21"/>
          <w:lang w:val="en-US"/>
        </w:rPr>
        <w:t xml:space="preserve"> The need for effective navigation-type services delivered by support coordinators will increase due to significant system change caused by other disability reforms. This includes the introduction of flexible budgets through NFP reforms and the rollout of Thriving Kids.</w:t>
      </w:r>
    </w:p>
    <w:p w14:paraId="3AE0C11E"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These risks are likely to continue and include risks to the wellbeing and safety of people with disability. This may result in participants who experience complex needs and barriers to navigation being disproportionately disadvantaged as NFP reforms roll out. This is due to the high level of choice and self-navigation likely to be required, with variations in participants’ capability. This option would have minimal impact on existing challenges people with disability experience when looking for services. </w:t>
      </w:r>
    </w:p>
    <w:p w14:paraId="5B5D7895"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4.3.1.2 Expected impact on the support coordination market</w:t>
      </w:r>
    </w:p>
    <w:p w14:paraId="2BE7E06B"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If support coordination is not reformed, the existing provider market would remain difficult to manage, with inconsistent quality and weak safeguards. Unregistered providers would continue operating without clear expectations, accountability or consistent oversight, with high risk of poor practice and variable participant outcomes.</w:t>
      </w:r>
    </w:p>
    <w:p w14:paraId="79993F1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lastRenderedPageBreak/>
        <w:t>4.3.1.3 Expected impact on other NDIS providers</w:t>
      </w:r>
    </w:p>
    <w:p w14:paraId="07171800"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Segoe UI Symbol" w:hAnsi="Segoe UI Symbol" w:cs="Times New Roman"/>
          <w:sz w:val="22"/>
          <w:szCs w:val="21"/>
          <w:lang w:val="en-US"/>
        </w:rPr>
        <w:t xml:space="preserve">There would be minimal impacts </w:t>
      </w:r>
      <w:r w:rsidRPr="00781EA4">
        <w:rPr>
          <w:rFonts w:ascii="Segoe UI Symbol" w:eastAsia="MS Mincho" w:hAnsi="Segoe UI Symbol" w:cs="Times New Roman"/>
          <w:sz w:val="22"/>
          <w:szCs w:val="21"/>
          <w:lang w:val="en-US"/>
        </w:rPr>
        <w:t>on</w:t>
      </w:r>
      <w:r w:rsidRPr="00781EA4">
        <w:rPr>
          <w:rFonts w:ascii="Segoe UI Symbol" w:eastAsia="Segoe UI Symbol" w:hAnsi="Segoe UI Symbol" w:cs="Times New Roman"/>
          <w:sz w:val="22"/>
          <w:szCs w:val="21"/>
          <w:lang w:val="en-US"/>
        </w:rPr>
        <w:t xml:space="preserve"> other NDIS providers</w:t>
      </w:r>
      <w:r w:rsidRPr="00781EA4">
        <w:rPr>
          <w:rFonts w:ascii="Segoe UI Symbol" w:eastAsia="MS Mincho" w:hAnsi="Segoe UI Symbol" w:cs="Times New Roman"/>
          <w:sz w:val="22"/>
          <w:szCs w:val="21"/>
          <w:lang w:val="en-US"/>
        </w:rPr>
        <w:t xml:space="preserve">. In the absence of reforms to increase role clarity, support coordination would likely continue to be poorly understood and inconsistently provided, duplicating other functions and with limited oversight and accountability. </w:t>
      </w:r>
    </w:p>
    <w:p w14:paraId="1C00712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4.3.1.4 Expected impact on Government</w:t>
      </w:r>
    </w:p>
    <w:p w14:paraId="58026F2A" w14:textId="77777777" w:rsidR="00781EA4" w:rsidRPr="00781EA4" w:rsidRDefault="00781EA4" w:rsidP="00781EA4">
      <w:pPr>
        <w:spacing w:after="160" w:line="278" w:lineRule="auto"/>
        <w:jc w:val="left"/>
        <w:rPr>
          <w:rFonts w:ascii="Segoe UI Symbol" w:eastAsia="Segoe UI Symbol" w:hAnsi="Segoe UI Symbol" w:cs="Times New Roman"/>
          <w:kern w:val="2"/>
          <w:sz w:val="22"/>
          <w:lang w:val="en-US"/>
          <w14:ligatures w14:val="standardContextual"/>
        </w:rPr>
      </w:pPr>
      <w:r w:rsidRPr="00781EA4">
        <w:rPr>
          <w:rFonts w:ascii="Segoe UI Symbol" w:eastAsia="MS Mincho" w:hAnsi="Segoe UI Symbol" w:cs="Times New Roman"/>
          <w:sz w:val="22"/>
          <w:szCs w:val="21"/>
          <w:lang w:val="en-US"/>
        </w:rPr>
        <w:t>This option would not result in any direct savings in the Scheme and fail to address existing service quality and integrity issues. In the absence of changes to existing arrangements, government will need to manage high levels of reform risk and risks to the safety and wellbeing of people with disability.</w:t>
      </w:r>
    </w:p>
    <w:p w14:paraId="706F715A"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45" w:name="_Toc226744489"/>
      <w:bookmarkStart w:id="146" w:name="_Toc228353052"/>
      <w:bookmarkStart w:id="147" w:name="_Toc228363348"/>
      <w:bookmarkStart w:id="148" w:name="_Toc228364577"/>
      <w:r w:rsidRPr="00781EA4">
        <w:rPr>
          <w:rFonts w:ascii="Segoe UI Semibold" w:eastAsia="MS Gothic" w:hAnsi="Segoe UI Semibold" w:cs="Segoe UI Symbol"/>
          <w:color w:val="1C2B39"/>
        </w:rPr>
        <w:t>4.3.2 Option 2 – light touch reform to existing support coordination market</w:t>
      </w:r>
      <w:bookmarkEnd w:id="145"/>
      <w:bookmarkEnd w:id="146"/>
      <w:bookmarkEnd w:id="147"/>
      <w:bookmarkEnd w:id="148"/>
    </w:p>
    <w:p w14:paraId="7E5C7464"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4.3.2.1 Expected impact on participants</w:t>
      </w:r>
    </w:p>
    <w:p w14:paraId="3BEA135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Participants may experience an increase in the quality of support coordination services as a result of providers being registered. Some participants may experience service disruption and the need to find new support coordinators if mandatory registration results in some providers exiting the market.</w:t>
      </w:r>
    </w:p>
    <w:p w14:paraId="1DF4E9EB"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4.3.2.2 Expected impact on the support coordination market</w:t>
      </w:r>
    </w:p>
    <w:p w14:paraId="57BE92C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There are approximately 10,000 support coordination providers in the current market.</w:t>
      </w:r>
      <w:r w:rsidRPr="00781EA4">
        <w:rPr>
          <w:rFonts w:ascii="Segoe UI Symbol" w:eastAsia="MS Mincho" w:hAnsi="Segoe UI Symbol" w:cs="Times New Roman"/>
          <w:sz w:val="22"/>
          <w:szCs w:val="21"/>
          <w:vertAlign w:val="superscript"/>
          <w:lang w:val="en-US"/>
        </w:rPr>
        <w:footnoteReference w:id="176"/>
      </w:r>
      <w:r w:rsidRPr="00781EA4">
        <w:rPr>
          <w:rFonts w:ascii="Segoe UI Symbol" w:eastAsia="MS Mincho" w:hAnsi="Segoe UI Symbol" w:cs="Times New Roman"/>
          <w:sz w:val="22"/>
          <w:szCs w:val="21"/>
          <w:lang w:val="en-US"/>
        </w:rPr>
        <w:t xml:space="preserve"> Providers would be required to register, which is a significant change to the current market. This may result in a consolidation of the support coordination market, including some potential provider exits. There would be some improvements in the quality and safety of support coordination services delivered by the market, but key issues around market inefficiency and integrity would not be addressed.</w:t>
      </w:r>
    </w:p>
    <w:p w14:paraId="45116476"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 xml:space="preserve">The expected regulatory burden costs of this option are outlined as follows. This includes an estimated $2,738,024 administrative costs, $134,734 in substantive compliance costs and $67,367 in delay costs. </w:t>
      </w:r>
      <w:r w:rsidRPr="00781EA4">
        <w:rPr>
          <w:rFonts w:ascii="Segoe UI Symbol" w:eastAsia="MS Mincho" w:hAnsi="Segoe UI Symbol" w:cs="Times New Roman"/>
          <w:sz w:val="22"/>
          <w:szCs w:val="22"/>
          <w:lang w:val="en-US"/>
        </w:rPr>
        <w:t xml:space="preserve">A range of assumptions have been incorporated in the estimated regulatory costs in the table above. This includes that proposed changes will have no direct regulatory impact on participants or the community. The model also assumes the reforms will be applied to the existing market, so the impact of regulatory burden changes has been </w:t>
      </w:r>
      <w:r w:rsidRPr="00781EA4">
        <w:rPr>
          <w:rFonts w:ascii="Segoe UI Symbol" w:eastAsia="MS Mincho" w:hAnsi="Segoe UI Symbol" w:cs="Times New Roman"/>
          <w:sz w:val="22"/>
          <w:szCs w:val="22"/>
          <w:lang w:val="en-US"/>
        </w:rPr>
        <w:lastRenderedPageBreak/>
        <w:t>identified for existing providers in the system to become registered using the certification and audit process. Inputs used to model regulatory costs could also change over time.</w:t>
      </w:r>
    </w:p>
    <w:p w14:paraId="4747D4FD" w14:textId="77777777" w:rsidR="00781EA4" w:rsidRPr="00781EA4" w:rsidRDefault="00781EA4" w:rsidP="00781EA4">
      <w:pPr>
        <w:keepNext/>
        <w:spacing w:after="160" w:line="240" w:lineRule="auto"/>
        <w:jc w:val="left"/>
        <w:rPr>
          <w:rFonts w:ascii="Segoe UI Symbol" w:eastAsia="MS Mincho" w:hAnsi="Segoe UI Symbol" w:cs="Times New Roman"/>
          <w:b/>
          <w:bCs/>
          <w:smallCaps/>
          <w:color w:val="4D759C"/>
          <w:sz w:val="22"/>
          <w:szCs w:val="21"/>
        </w:rPr>
      </w:pPr>
      <w:r w:rsidRPr="00781EA4">
        <w:rPr>
          <w:rFonts w:ascii="Segoe UI Symbol" w:eastAsia="MS Mincho" w:hAnsi="Segoe UI Symbol" w:cs="Times New Roman"/>
          <w:b/>
          <w:bCs/>
          <w:smallCaps/>
          <w:color w:val="4D759C"/>
          <w:sz w:val="22"/>
          <w:szCs w:val="21"/>
        </w:rPr>
        <w:t>FIGURE 15: Average annual regulatory costs (from business as usual) for mandatory registration of support coordination</w:t>
      </w:r>
    </w:p>
    <w:tbl>
      <w:tblPr>
        <w:tblStyle w:val="Custom1"/>
        <w:tblW w:w="0" w:type="auto"/>
        <w:tblLook w:val="04A0" w:firstRow="1" w:lastRow="0" w:firstColumn="1" w:lastColumn="0" w:noHBand="0" w:noVBand="1"/>
        <w:tblCaption w:val="Average Annual Regulatory Costs (from Business as Usual) for commissioning of Support Coordination"/>
        <w:tblDescription w:val="The table demonstrates the total regulatory cost for this option, broken down by business, community organisations, individuals and the total change in costs. "/>
      </w:tblPr>
      <w:tblGrid>
        <w:gridCol w:w="1778"/>
        <w:gridCol w:w="1789"/>
        <w:gridCol w:w="1864"/>
        <w:gridCol w:w="1823"/>
        <w:gridCol w:w="1772"/>
      </w:tblGrid>
      <w:tr w:rsidR="00781EA4" w:rsidRPr="00781EA4" w14:paraId="65DA5616" w14:textId="77777777">
        <w:trPr>
          <w:cnfStyle w:val="100000000000" w:firstRow="1" w:lastRow="0" w:firstColumn="0" w:lastColumn="0" w:oddVBand="0" w:evenVBand="0" w:oddHBand="0" w:evenHBand="0" w:firstRowFirstColumn="0" w:firstRowLastColumn="0" w:lastRowFirstColumn="0" w:lastRowLastColumn="0"/>
        </w:trPr>
        <w:tc>
          <w:tcPr>
            <w:tcW w:w="1925" w:type="dxa"/>
          </w:tcPr>
          <w:p w14:paraId="29C2CAB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Change in costs ($ million) </w:t>
            </w:r>
          </w:p>
        </w:tc>
        <w:tc>
          <w:tcPr>
            <w:tcW w:w="1925" w:type="dxa"/>
          </w:tcPr>
          <w:p w14:paraId="30E8DD4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Business </w:t>
            </w:r>
          </w:p>
        </w:tc>
        <w:tc>
          <w:tcPr>
            <w:tcW w:w="1926" w:type="dxa"/>
          </w:tcPr>
          <w:p w14:paraId="707CAE3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Community organisations </w:t>
            </w:r>
          </w:p>
        </w:tc>
        <w:tc>
          <w:tcPr>
            <w:tcW w:w="1926" w:type="dxa"/>
          </w:tcPr>
          <w:p w14:paraId="7A35AA7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Individuals </w:t>
            </w:r>
          </w:p>
        </w:tc>
        <w:tc>
          <w:tcPr>
            <w:tcW w:w="1926" w:type="dxa"/>
          </w:tcPr>
          <w:p w14:paraId="77D9493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change in costs</w:t>
            </w:r>
          </w:p>
        </w:tc>
      </w:tr>
      <w:tr w:rsidR="00781EA4" w:rsidRPr="00781EA4" w14:paraId="7A92A9DA" w14:textId="77777777">
        <w:trPr>
          <w:cnfStyle w:val="000000100000" w:firstRow="0" w:lastRow="0" w:firstColumn="0" w:lastColumn="0" w:oddVBand="0" w:evenVBand="0" w:oddHBand="1" w:evenHBand="0" w:firstRowFirstColumn="0" w:firstRowLastColumn="0" w:lastRowFirstColumn="0" w:lastRowLastColumn="0"/>
        </w:trPr>
        <w:tc>
          <w:tcPr>
            <w:tcW w:w="1925" w:type="dxa"/>
          </w:tcPr>
          <w:p w14:paraId="04257020"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Total, by sector</w:t>
            </w:r>
          </w:p>
        </w:tc>
        <w:tc>
          <w:tcPr>
            <w:tcW w:w="1925" w:type="dxa"/>
          </w:tcPr>
          <w:p w14:paraId="2B4B1ED8"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$2.94</w:t>
            </w:r>
          </w:p>
        </w:tc>
        <w:tc>
          <w:tcPr>
            <w:tcW w:w="1926" w:type="dxa"/>
          </w:tcPr>
          <w:p w14:paraId="7BEB062D"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$0</w:t>
            </w:r>
          </w:p>
        </w:tc>
        <w:tc>
          <w:tcPr>
            <w:tcW w:w="1926" w:type="dxa"/>
          </w:tcPr>
          <w:p w14:paraId="0258F805"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$0</w:t>
            </w:r>
          </w:p>
        </w:tc>
        <w:tc>
          <w:tcPr>
            <w:tcW w:w="1926" w:type="dxa"/>
          </w:tcPr>
          <w:p w14:paraId="2A2F7B1C" w14:textId="77777777" w:rsidR="00781EA4" w:rsidRPr="00781EA4" w:rsidRDefault="00781EA4" w:rsidP="00781EA4">
            <w:pPr>
              <w:spacing w:after="0" w:line="240"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$2.94</w:t>
            </w:r>
          </w:p>
        </w:tc>
      </w:tr>
    </w:tbl>
    <w:p w14:paraId="678B0861"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4.3.2.3 Expected impact on other NDIS providers</w:t>
      </w:r>
    </w:p>
    <w:p w14:paraId="5BCD5890"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There would be minimal impacts on NDIS service providers. In the absence of reforms to increase role clarity, support coordination would likely continue to be poorly understood and inconsistently provided, duplicating other functions and with limited oversight and accountability. </w:t>
      </w:r>
    </w:p>
    <w:p w14:paraId="6FCB78A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 xml:space="preserve">Plan management functions are distinct and separate from support coordination functions. A number of providers deliver both plan management and support coordination services. While commissioning of plan management and support coordination services will occur through separate processes, the NDIA would consider synergies where appropriate. </w:t>
      </w:r>
    </w:p>
    <w:p w14:paraId="6BE0B7E5"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4.3.2.4 Expected impact on Government</w:t>
      </w:r>
    </w:p>
    <w:p w14:paraId="26FBB79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The Australian Government would likely face calls to increase support coordination prices in response to registration requirements. Should this not occur there may be market exits and reduced support coordination claims and payments (and potential cost savings). While registration would help increase government oversight to improve service quality, it would not fully address underlying market efficiency and integrity issues. In the absence of changes to existing arrangements, it is likely that the Australian Government will need to manage high levels of reform risk and risks to the safety and wellbeing of people with disability. </w:t>
      </w:r>
    </w:p>
    <w:p w14:paraId="21BDF465"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49" w:name="_Toc226744490"/>
      <w:bookmarkStart w:id="150" w:name="_Toc228353053"/>
      <w:bookmarkStart w:id="151" w:name="_Toc228363349"/>
      <w:bookmarkStart w:id="152" w:name="_Toc228364578"/>
      <w:r w:rsidRPr="00781EA4">
        <w:rPr>
          <w:rFonts w:ascii="Segoe UI Semibold" w:eastAsia="MS Gothic" w:hAnsi="Segoe UI Semibold" w:cs="Segoe UI Symbol"/>
          <w:color w:val="1C2B39"/>
        </w:rPr>
        <w:t>4.3.3 Option 3 – Commission a new support coordination and connection service with capped program expenditure</w:t>
      </w:r>
      <w:bookmarkEnd w:id="149"/>
      <w:bookmarkEnd w:id="150"/>
      <w:bookmarkEnd w:id="151"/>
      <w:bookmarkEnd w:id="152"/>
    </w:p>
    <w:p w14:paraId="0F557B72"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4.3.3.1 Expected impact on participants</w:t>
      </w:r>
    </w:p>
    <w:p w14:paraId="5D6D731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This option would deliver better user experience and outcomes for participants. </w:t>
      </w:r>
    </w:p>
    <w:p w14:paraId="4AE53FC7"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Its anticipated impacts include transition to a new service for many participants. In the near term, it would involve some disruption to participants who currently access support coordination. This includes the potential need for some to find new providers due to providers exiting the market. In the longer term, it is intended to deliver higher quality and </w:t>
      </w:r>
      <w:r w:rsidRPr="00781EA4">
        <w:rPr>
          <w:rFonts w:ascii="Segoe UI Symbol" w:eastAsia="MS Mincho" w:hAnsi="Segoe UI Symbol" w:cs="Times New Roman"/>
          <w:sz w:val="22"/>
          <w:szCs w:val="21"/>
          <w:lang w:val="en-US"/>
        </w:rPr>
        <w:lastRenderedPageBreak/>
        <w:t>greater consistency of service, particularly for those participants with more intensive coordination and connection needs.</w:t>
      </w:r>
    </w:p>
    <w:p w14:paraId="57CC89E3"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 proposed timing of this option aims to minimise disruption to participants during the</w:t>
      </w:r>
      <w:r w:rsidRPr="00781EA4" w:rsidDel="001D0B10">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transition phase of NFP reform.</w:t>
      </w:r>
    </w:p>
    <w:p w14:paraId="5CD2A613"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A range of decisions about the working model will be required during implementation, and this will shape future</w:t>
      </w:r>
      <w:r w:rsidRPr="00781EA4">
        <w:rPr>
          <w:rFonts w:ascii="Segoe UI Symbol" w:eastAsia="MS Mincho" w:hAnsi="Segoe UI Symbol" w:cs="Times New Roman"/>
          <w:sz w:val="22"/>
          <w:szCs w:val="21"/>
          <w:lang w:val="en-US"/>
        </w:rPr>
        <w:noBreakHyphen/>
        <w:t xml:space="preserve">state impacts on participants. For example, the level of support people receive under a new commissioned service to ensure it is matched to their level of need. This will likely involve trade-offs across service intensity and scope so that people with more complex needs receive the right support within the program capped funding constraints. Decisions about trade-offs would be informed by further analysis of commissioning processes, market readiness and cost benefits. </w:t>
      </w:r>
    </w:p>
    <w:p w14:paraId="183A143A"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In a future state, the new support coordination and connection service would enable participants to better manage their more flexible budgets introduced under NFP reforms.</w:t>
      </w:r>
    </w:p>
    <w:p w14:paraId="0726A913"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4.3.3.2 Expected impact on the support coordination market</w:t>
      </w:r>
    </w:p>
    <w:p w14:paraId="7130F3A0"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create significant change to the support coordination market and functions. A new commissioned service would be established that improves market integrity and oversight, addressing systemic issues with the current market. It is also likely to reshape the support coordination market, including the possibility of new entrants and the exit of a significant number of existing support coordination providers. Providers engaged through the commissioned service may have additional compliance and reporting obligations.</w:t>
      </w:r>
    </w:p>
    <w:p w14:paraId="7DFF2407"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4.3.3.3 Expected impact on other NDIS providers</w:t>
      </w:r>
    </w:p>
    <w:p w14:paraId="401617C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provide the opportunity to merge duplicative functions currently delivered by support coordinators and partners in the community. This would have implications for how partner services are delivered in the future. Any potential opportunities to reform partner functions, including in the context of support coordination reform, is subject to Australian Government consideration.</w:t>
      </w:r>
    </w:p>
    <w:p w14:paraId="2A9A20A7"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4.3.3.4 Expected impact on Government</w:t>
      </w:r>
    </w:p>
    <w:p w14:paraId="75E382D4"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Implementing a commissioned support coordination and connection service makes it possible to guarantee a reduced funding envelope and commensurate savings for government. Under the current model, payments for support coordination are demand driven and have no cost control mechanisms, apart from the setting and allocation of budgets by the NDIA in the planning process. A commissioned service increases oversight and control of the service budget. </w:t>
      </w:r>
    </w:p>
    <w:p w14:paraId="341EE8E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lang w:val="en-US"/>
        </w:rPr>
        <w:t xml:space="preserve">Introduction of a new high quality support coordination and connection service would make it easier for people with disability to find the right supports they need, when they need them. </w:t>
      </w:r>
      <w:r w:rsidRPr="00781EA4">
        <w:rPr>
          <w:rFonts w:ascii="Segoe UI Symbol" w:eastAsia="MS Mincho" w:hAnsi="Segoe UI Symbol" w:cs="Times New Roman"/>
          <w:sz w:val="22"/>
          <w:szCs w:val="21"/>
          <w:lang w:val="en-US"/>
        </w:rPr>
        <w:lastRenderedPageBreak/>
        <w:t xml:space="preserve">This option would also support the broader rollout of other disability reforms, including connecting participants to supports deemed effective and beneficial under the clarification of ‘reasonable and necessary’ and planning supports under more flexible budgets under the NFP. It is likely this direction of reform would involve a higher degree of government control and oversight of market outcomes compared to the current state, including consideration of workforce skills and capability. This option would also incur implementation costs, including resourcing, to implement. </w:t>
      </w:r>
    </w:p>
    <w:p w14:paraId="20D93FA2" w14:textId="77777777" w:rsidR="00781EA4" w:rsidRPr="00781EA4" w:rsidRDefault="00781EA4" w:rsidP="00781EA4">
      <w:pPr>
        <w:keepNext/>
        <w:keepLines/>
        <w:spacing w:before="240" w:after="160" w:line="264" w:lineRule="auto"/>
        <w:jc w:val="left"/>
        <w:outlineLvl w:val="2"/>
        <w:rPr>
          <w:rFonts w:ascii="Segoe UI Semibold" w:eastAsia="MS Gothic" w:hAnsi="Segoe UI Semibold" w:cs="Segoe UI Symbol"/>
          <w:color w:val="1C2B39"/>
        </w:rPr>
      </w:pPr>
      <w:bookmarkStart w:id="153" w:name="_Toc226744491"/>
      <w:bookmarkStart w:id="154" w:name="_Toc228353054"/>
      <w:bookmarkStart w:id="155" w:name="_Toc228363350"/>
      <w:bookmarkStart w:id="156" w:name="_Toc228364579"/>
      <w:r w:rsidRPr="00781EA4">
        <w:rPr>
          <w:rFonts w:ascii="Segoe UI Semibold" w:eastAsia="MS Gothic" w:hAnsi="Segoe UI Semibold" w:cs="Segoe UI Symbol"/>
          <w:color w:val="1C2B39"/>
        </w:rPr>
        <w:t>4.3.4 Option 4 – Commission a new support coordination service with a tighter cap on program expenditure</w:t>
      </w:r>
      <w:bookmarkEnd w:id="153"/>
      <w:bookmarkEnd w:id="154"/>
      <w:bookmarkEnd w:id="155"/>
      <w:bookmarkEnd w:id="156"/>
    </w:p>
    <w:p w14:paraId="496AE44C"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4.3.4.1 Expected impact on participants</w:t>
      </w:r>
    </w:p>
    <w:p w14:paraId="24C5052A"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deliver better user experience and outcomes for participants. It would involve some disruption to participants who currently access support coordination. This includes the potential need for some to find new providers due to providers exiting the market. Timing of this option would also minimise disruption to participants during the initial transition phase of NFP reform.</w:t>
      </w:r>
    </w:p>
    <w:p w14:paraId="3563CFA9"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The</w:t>
      </w:r>
      <w:r w:rsidRPr="00781EA4" w:rsidDel="00361703">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 xml:space="preserve">tighter cap on funding to deliver a new commissioned service would require a tradeoff in the number of participants who could access the new service. This would likely result in a significant reduction in the number of participants who can access support coordination services. The resulting unmet need could result in participants experiencing challenges due to lack of adequate support to help manage their flexible budgets. It would also exacerbate broader challenges experienced by people with disability when trying to find services. </w:t>
      </w:r>
    </w:p>
    <w:p w14:paraId="51225119"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rPr>
      </w:pPr>
      <w:r w:rsidRPr="00781EA4">
        <w:rPr>
          <w:rFonts w:ascii="Segoe UI Semibold" w:eastAsia="MS Gothic" w:hAnsi="Segoe UI Semibold" w:cs="Segoe UI Symbol"/>
          <w:color w:val="004261"/>
          <w:sz w:val="22"/>
          <w:szCs w:val="22"/>
        </w:rPr>
        <w:t>4.3.4.2 Expected impact on the support coordination market</w:t>
      </w:r>
    </w:p>
    <w:p w14:paraId="2C8E099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This option would create significant change to the support coordination market and functions. A new commissioned service would be established that improves market integrity and oversight, addressing systemic issues in the current market. </w:t>
      </w:r>
    </w:p>
    <w:p w14:paraId="6012DA11"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is likely to result in a consolidation of the support coordination market, including the exit of a significant number of support coordination providers. Providers engaged through the commissioned service may have additional compliance and reporting obligations. The tighter cap</w:t>
      </w:r>
      <w:r w:rsidRPr="00781EA4" w:rsidDel="001266EF">
        <w:rPr>
          <w:rFonts w:ascii="Segoe UI Symbol" w:eastAsia="MS Mincho" w:hAnsi="Segoe UI Symbol" w:cs="Times New Roman"/>
          <w:sz w:val="22"/>
          <w:szCs w:val="21"/>
          <w:lang w:val="en-US"/>
        </w:rPr>
        <w:t xml:space="preserve"> </w:t>
      </w:r>
      <w:r w:rsidRPr="00781EA4">
        <w:rPr>
          <w:rFonts w:ascii="Segoe UI Symbol" w:eastAsia="MS Mincho" w:hAnsi="Segoe UI Symbol" w:cs="Times New Roman"/>
          <w:sz w:val="22"/>
          <w:szCs w:val="21"/>
          <w:lang w:val="en-US"/>
        </w:rPr>
        <w:t>on funding available to deliver the new service may raise viability concerns for providers who would be commissioned to deliver this service.</w:t>
      </w:r>
    </w:p>
    <w:p w14:paraId="4E44B3D0"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4.3.4.3 Expected impact on other NDIS providers</w:t>
      </w:r>
    </w:p>
    <w:p w14:paraId="3CB31325"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This option would provide the opportunity to merge duplicative functions currently delivered by support coordinators and partners in the community. This would have implications for how partner services are delivered in the future. Any potential opportunities to reform </w:t>
      </w:r>
      <w:r w:rsidRPr="00781EA4">
        <w:rPr>
          <w:rFonts w:ascii="Segoe UI Symbol" w:eastAsia="MS Mincho" w:hAnsi="Segoe UI Symbol" w:cs="Times New Roman"/>
          <w:sz w:val="22"/>
          <w:szCs w:val="21"/>
          <w:lang w:val="en-US"/>
        </w:rPr>
        <w:lastRenderedPageBreak/>
        <w:t>partner functions, including in the context of support coordination reform, is subject to Australian Government consideration.</w:t>
      </w:r>
    </w:p>
    <w:p w14:paraId="3CF25173" w14:textId="77777777" w:rsidR="00781EA4" w:rsidRPr="00781EA4" w:rsidRDefault="00781EA4" w:rsidP="00781EA4">
      <w:pPr>
        <w:keepNext/>
        <w:keepLines/>
        <w:spacing w:before="240" w:after="160" w:line="264" w:lineRule="auto"/>
        <w:jc w:val="left"/>
        <w:outlineLvl w:val="3"/>
        <w:rPr>
          <w:rFonts w:ascii="Segoe UI Semibold" w:eastAsia="MS Gothic" w:hAnsi="Segoe UI Semibold" w:cs="Segoe UI Symbol"/>
          <w:color w:val="004261"/>
          <w:sz w:val="22"/>
          <w:szCs w:val="22"/>
          <w:lang w:val="en-US"/>
        </w:rPr>
      </w:pPr>
      <w:r w:rsidRPr="00781EA4">
        <w:rPr>
          <w:rFonts w:ascii="Segoe UI Semibold" w:eastAsia="MS Gothic" w:hAnsi="Segoe UI Semibold" w:cs="Segoe UI Symbol"/>
          <w:color w:val="004261"/>
          <w:sz w:val="22"/>
          <w:szCs w:val="22"/>
          <w:lang w:val="en-US"/>
        </w:rPr>
        <w:t>4.3.4.4 Expected impact on Government</w:t>
      </w:r>
    </w:p>
    <w:p w14:paraId="372B8EE8"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 xml:space="preserve">This option would provide the greatest savings for government. These savings may be undermined in the long term due to the potential adverse impacts on some participants and sector viability. There may also be some additional costs to government required to implement this option, subject to any further design work and government considerations. </w:t>
      </w:r>
    </w:p>
    <w:p w14:paraId="1D1623DD" w14:textId="77777777" w:rsidR="00781EA4" w:rsidRPr="00781EA4" w:rsidRDefault="00781EA4" w:rsidP="00781EA4">
      <w:pPr>
        <w:spacing w:after="160" w:line="264" w:lineRule="auto"/>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This option would support the rollout of NFP reform. However, significant cost constraints would limit the ability of providers to recruit the skilled workforce required to connect participants to providers of effective and beneficial supports under the new definition of reasonable and necessary. This direction of reform would involve a higher degree of government control and oversight of market outcomes compared to the current state. This option would also incur implementation costs, including resourcing, to implement.</w:t>
      </w:r>
      <w:r w:rsidRPr="00781EA4">
        <w:rPr>
          <w:rFonts w:ascii="Segoe UI Symbol" w:eastAsia="MS Mincho" w:hAnsi="Segoe UI Symbol" w:cs="Times New Roman"/>
          <w:sz w:val="22"/>
          <w:szCs w:val="21"/>
          <w:lang w:val="en-US"/>
        </w:rPr>
        <w:br w:type="page"/>
      </w:r>
    </w:p>
    <w:p w14:paraId="756A96FF"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157" w:name="_Toc228361244"/>
      <w:bookmarkStart w:id="158" w:name="_Toc228363351"/>
      <w:bookmarkStart w:id="159" w:name="_Toc228363413"/>
      <w:bookmarkStart w:id="160" w:name="_Toc229416910"/>
      <w:bookmarkEnd w:id="123"/>
      <w:r w:rsidRPr="00781EA4">
        <w:rPr>
          <w:rFonts w:ascii="Segoe UI Semibold" w:eastAsia="MS Gothic" w:hAnsi="Segoe UI Semibold" w:cs="Times New Roman"/>
          <w:color w:val="1C2B39"/>
          <w:sz w:val="48"/>
          <w:szCs w:val="40"/>
        </w:rPr>
        <w:lastRenderedPageBreak/>
        <w:t>Consultation</w:t>
      </w:r>
      <w:bookmarkEnd w:id="157"/>
      <w:bookmarkEnd w:id="158"/>
      <w:bookmarkEnd w:id="159"/>
      <w:bookmarkEnd w:id="160"/>
    </w:p>
    <w:p w14:paraId="152F99F1"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61" w:name="_Toc228361245"/>
      <w:bookmarkStart w:id="162" w:name="_Toc228363352"/>
      <w:bookmarkStart w:id="163" w:name="_Toc228363414"/>
      <w:bookmarkStart w:id="164" w:name="_Toc229416911"/>
      <w:r w:rsidRPr="00781EA4">
        <w:rPr>
          <w:rFonts w:ascii="Segoe UI Semibold" w:eastAsia="MS Gothic" w:hAnsi="Segoe UI Semibold" w:cs="Times New Roman"/>
          <w:color w:val="1C2B39"/>
          <w:sz w:val="36"/>
          <w:szCs w:val="28"/>
        </w:rPr>
        <w:t>5.1 Introduction</w:t>
      </w:r>
      <w:bookmarkEnd w:id="161"/>
      <w:bookmarkEnd w:id="162"/>
      <w:bookmarkEnd w:id="163"/>
      <w:bookmarkEnd w:id="164"/>
    </w:p>
    <w:p w14:paraId="5E317C3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Extensive consultation with people with disability, their families and the disability community informed the NDIS Review. The review considered 3,976 submissions to provide a set of recommendations to: put people with disability back at the centre of the NDIS; restore trust confidence and pride in the NDIS; and ensure sustainability of the NDIS for future generations. The reforms canvassed in this Impact Analysis relies on consultation from the NDIS Review and the detail below reflects the thoughts and sentiments of the thousands of people who contributed to the Review. </w:t>
      </w:r>
    </w:p>
    <w:p w14:paraId="2B76C5F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Review had an extensive approach to consultation, including a combination of the following: </w:t>
      </w:r>
    </w:p>
    <w:p w14:paraId="06944303"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Communication platforms and submission process.  </w:t>
      </w:r>
    </w:p>
    <w:p w14:paraId="00DB6DC3"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lang w:val="en-US"/>
        </w:rPr>
        <w:t>Webinars</w:t>
      </w:r>
      <w:r w:rsidRPr="00781EA4">
        <w:rPr>
          <w:rFonts w:ascii="Segoe UI Symbol" w:eastAsia="MS Mincho" w:hAnsi="Segoe UI Symbol" w:cs="Times New Roman"/>
          <w:sz w:val="22"/>
          <w:szCs w:val="22"/>
        </w:rPr>
        <w:t xml:space="preserve">, roundtables, workshops and small meetings in person, over the phone and online.  </w:t>
      </w:r>
    </w:p>
    <w:p w14:paraId="7D0E70A2"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lang w:val="en-US"/>
        </w:rPr>
        <w:t>Partnering with organisations to hold workshops, meetings and focus groups.</w:t>
      </w:r>
    </w:p>
    <w:p w14:paraId="2E03E9CB"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lang w:val="en-US"/>
        </w:rPr>
        <w:t>Interviews and focus group sessions with sector and technical experts.</w:t>
      </w:r>
    </w:p>
    <w:p w14:paraId="672CE82F"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Participatory engagement with people with lived experience.  </w:t>
      </w:r>
    </w:p>
    <w:p w14:paraId="40D4524D" w14:textId="77777777" w:rsidR="00781EA4" w:rsidRPr="00781EA4" w:rsidRDefault="00781EA4" w:rsidP="00B265FD">
      <w:pPr>
        <w:numPr>
          <w:ilvl w:val="0"/>
          <w:numId w:val="11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Engagement with state and territory governments.  </w:t>
      </w:r>
    </w:p>
    <w:p w14:paraId="2C663E2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Review undertook a multi-stage approach to working with NDIS stakeholders, with a specific focus on ensuring that NDIS participants had opportunities to contribute. The review team spoke to more than 1,000 people with a disability, representing 2,000 hours of direct engagement.</w:t>
      </w:r>
      <w:r w:rsidRPr="00781EA4">
        <w:rPr>
          <w:rFonts w:ascii="Segoe UI Symbol" w:eastAsia="MS Mincho" w:hAnsi="Segoe UI Symbol" w:cs="Times New Roman"/>
          <w:sz w:val="22"/>
          <w:szCs w:val="21"/>
          <w:vertAlign w:val="superscript"/>
        </w:rPr>
        <w:footnoteReference w:id="177"/>
      </w:r>
      <w:r w:rsidRPr="00781EA4">
        <w:rPr>
          <w:rFonts w:ascii="Segoe UI Symbol" w:eastAsia="MS Mincho" w:hAnsi="Segoe UI Symbol" w:cs="Times New Roman"/>
          <w:sz w:val="22"/>
          <w:szCs w:val="21"/>
        </w:rPr>
        <w:t xml:space="preserve"> Disability Representative Organisations also contributed both their expertise and ensured that systemic barriers to participation were addressed in their engagement with NDIS participants and other people with disabilities. Twenty-six ideas testing sessions followed initial engagement work, to support the design of recommendations. This means that the recommendations of the NDIS Review took into account the views of those consulted and went further to test recommendations with stakeholders. It is difficult, therefore, to articulate how the consultation shaped the final recommendations of the NDIS Review specifically as contested ideas have not been published but resolved as part of the two-stage consultation. Published material from these consultations is referenced in the NDIS Review Final Report as well as in the reporting of consultation feedback by the NDIS Review.</w:t>
      </w:r>
    </w:p>
    <w:p w14:paraId="696AFA0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The NDIS Review considered the entire disability support eco-system in its scope, and made recommendations based on feedback from the community that the accessibility and appropriateness of supports outside the NDIS was critical to the reform agenda ahead. This Impact Analysis considers a narrower range of reforms to the NDIS, which are interconnected with the broader eco-system development, despite being presented somewhat separately here. Nevertheless, findings and consultation outcomes of the NDIS Review have been considered in the development of these options. So too has the further consultation findings of the NDIA and the Department in the ongoing development of reforms, including consultation on Thriving Kids, intermediary navigation-like supports, and legislative changes for access and supports.</w:t>
      </w:r>
    </w:p>
    <w:p w14:paraId="4807415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Consultation has also occurred between the Australian Government and the states and territories, resulting in commitments made by National Cabinet. This has included commitments to the </w:t>
      </w:r>
      <w:r w:rsidRPr="00781EA4">
        <w:rPr>
          <w:rFonts w:ascii="Segoe UI Symbol" w:eastAsia="MS Mincho" w:hAnsi="Segoe UI Symbol" w:cs="Times New Roman"/>
          <w:i/>
          <w:sz w:val="22"/>
          <w:szCs w:val="21"/>
        </w:rPr>
        <w:t xml:space="preserve">NDIS Financial Sustainability Framework </w:t>
      </w:r>
      <w:r w:rsidRPr="00781EA4">
        <w:rPr>
          <w:rFonts w:ascii="Segoe UI Symbol" w:eastAsia="MS Mincho" w:hAnsi="Segoe UI Symbol" w:cs="Times New Roman"/>
          <w:sz w:val="22"/>
          <w:szCs w:val="21"/>
        </w:rPr>
        <w:t xml:space="preserve">in 2023 and the 5 to 6 per cent, or lower, annual growth target in 2026. </w:t>
      </w:r>
    </w:p>
    <w:p w14:paraId="5962ECD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Reform has also considered findings from other recent consultation processes, where relevant. This includes the parliamentary inquiry into Thriving Kids, which received 404 submissions, 19 supplementary submissions, 1,194 survey responses and held 7 days of public hearings. It also includes findings from the Thriving Kids Advisory Group, which engaged with 68 stakeholders over 6 in-depth workshops as part of their consultation process. </w:t>
      </w:r>
    </w:p>
    <w:p w14:paraId="4325CBF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Further consultation will be undertaken to support reform design. This will also include consultation with people with disability and their families, carers and advocates that will be focused on listening to feedback, testing proposed rules and processes, and sharing information about transitions as it becomes available. This ongoing consultation and engagement on NDIS reforms will occur with the:</w:t>
      </w:r>
    </w:p>
    <w:p w14:paraId="1C0E182C"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Disability Reform Ministerial Council.</w:t>
      </w:r>
    </w:p>
    <w:p w14:paraId="63C2233A"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NDIS Reform Advisory Committee.</w:t>
      </w:r>
    </w:p>
    <w:p w14:paraId="29CE60B5"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Disability Representative Organisations.</w:t>
      </w:r>
    </w:p>
    <w:p w14:paraId="6D60C429"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NDIS Evidence Advisory Committee.</w:t>
      </w:r>
    </w:p>
    <w:p w14:paraId="345252E1"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Industry Chief Executive Forum.</w:t>
      </w:r>
    </w:p>
    <w:p w14:paraId="5542507D" w14:textId="77777777" w:rsidR="00781EA4" w:rsidRPr="00781EA4" w:rsidRDefault="00781EA4" w:rsidP="00B265FD">
      <w:pPr>
        <w:numPr>
          <w:ilvl w:val="0"/>
          <w:numId w:val="126"/>
        </w:numPr>
        <w:spacing w:after="160" w:line="264" w:lineRule="auto"/>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lang w:val="en-US"/>
        </w:rPr>
        <w:t>Independent Advisory Council.</w:t>
      </w:r>
    </w:p>
    <w:p w14:paraId="6C16A19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br w:type="page"/>
      </w:r>
    </w:p>
    <w:p w14:paraId="3B418042"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 xml:space="preserve">The below table provides indicative timeframes of planned consultation for measures in the Securing the NDIS for future generations Bill. </w:t>
      </w:r>
    </w:p>
    <w:tbl>
      <w:tblPr>
        <w:tblStyle w:val="Custom1"/>
        <w:tblW w:w="0" w:type="auto"/>
        <w:tblLook w:val="04A0" w:firstRow="1" w:lastRow="0" w:firstColumn="1" w:lastColumn="0" w:noHBand="0" w:noVBand="1"/>
        <w:tblCaption w:val="Indicative timeframes for planned consultation "/>
        <w:tblDescription w:val="Table showing proposed timeframes of planned consultation for all measures in the Securing the NDIS for future generations Bill."/>
      </w:tblPr>
      <w:tblGrid>
        <w:gridCol w:w="2421"/>
        <w:gridCol w:w="6605"/>
      </w:tblGrid>
      <w:tr w:rsidR="00781EA4" w:rsidRPr="00781EA4" w14:paraId="6CCB28C1" w14:textId="77777777">
        <w:trPr>
          <w:cnfStyle w:val="100000000000" w:firstRow="1" w:lastRow="0" w:firstColumn="0" w:lastColumn="0" w:oddVBand="0" w:evenVBand="0" w:oddHBand="0" w:evenHBand="0" w:firstRowFirstColumn="0" w:firstRowLastColumn="0" w:lastRowFirstColumn="0" w:lastRowLastColumn="0"/>
        </w:trPr>
        <w:tc>
          <w:tcPr>
            <w:tcW w:w="2552" w:type="dxa"/>
            <w:vAlign w:val="center"/>
          </w:tcPr>
          <w:p w14:paraId="5AE2478E" w14:textId="77777777" w:rsidR="00781EA4" w:rsidRPr="00781EA4" w:rsidRDefault="00781EA4" w:rsidP="00781EA4">
            <w:pPr>
              <w:spacing w:after="0" w:line="22" w:lineRule="atLeast"/>
              <w:jc w:val="center"/>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Timeframe</w:t>
            </w:r>
          </w:p>
        </w:tc>
        <w:tc>
          <w:tcPr>
            <w:tcW w:w="7086" w:type="dxa"/>
            <w:vAlign w:val="center"/>
          </w:tcPr>
          <w:p w14:paraId="35DFFBC9" w14:textId="77777777" w:rsidR="00781EA4" w:rsidRPr="00781EA4" w:rsidRDefault="00781EA4" w:rsidP="00781EA4">
            <w:pPr>
              <w:spacing w:after="0" w:line="22" w:lineRule="atLeast"/>
              <w:jc w:val="center"/>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Measure</w:t>
            </w:r>
          </w:p>
        </w:tc>
      </w:tr>
      <w:tr w:rsidR="00781EA4" w:rsidRPr="00781EA4" w14:paraId="102310FA" w14:textId="77777777">
        <w:trPr>
          <w:cnfStyle w:val="000000100000" w:firstRow="0" w:lastRow="0" w:firstColumn="0" w:lastColumn="0" w:oddVBand="0" w:evenVBand="0" w:oddHBand="1" w:evenHBand="0" w:firstRowFirstColumn="0" w:firstRowLastColumn="0" w:lastRowFirstColumn="0" w:lastRowLastColumn="0"/>
          <w:trHeight w:val="3267"/>
        </w:trPr>
        <w:tc>
          <w:tcPr>
            <w:tcW w:w="2552" w:type="dxa"/>
            <w:vAlign w:val="center"/>
          </w:tcPr>
          <w:p w14:paraId="48E7730B"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1 July 2026</w:t>
            </w:r>
          </w:p>
        </w:tc>
        <w:tc>
          <w:tcPr>
            <w:tcW w:w="7086" w:type="dxa"/>
            <w:vAlign w:val="center"/>
          </w:tcPr>
          <w:p w14:paraId="72353B71"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 xml:space="preserve">Consultation/market readiness testing begins on: </w:t>
            </w:r>
          </w:p>
          <w:p w14:paraId="7F366511" w14:textId="77777777" w:rsidR="00781EA4" w:rsidRPr="00781EA4" w:rsidRDefault="00781EA4" w:rsidP="00B265FD">
            <w:pPr>
              <w:numPr>
                <w:ilvl w:val="0"/>
                <w:numId w:val="123"/>
              </w:numPr>
              <w:spacing w:after="0" w:line="22" w:lineRule="atLeast"/>
              <w:contextualSpacing/>
              <w:jc w:val="left"/>
              <w:rPr>
                <w:rFonts w:ascii="Segoe UI Symbol" w:eastAsia="Aptos" w:hAnsi="Segoe UI Symbol" w:cs="Times New Roman"/>
                <w:kern w:val="2"/>
                <w:sz w:val="22"/>
                <w:szCs w:val="21"/>
                <w14:ligatures w14:val="standardContextual"/>
              </w:rPr>
            </w:pPr>
            <w:r w:rsidRPr="00781EA4">
              <w:rPr>
                <w:rFonts w:ascii="Segoe UI Symbol" w:eastAsia="Aptos" w:hAnsi="Segoe UI Symbol" w:cs="Times New Roman"/>
                <w:sz w:val="22"/>
                <w:szCs w:val="21"/>
              </w:rPr>
              <w:t>design of a commissioning approach for home and living supports for SIL participants who need 24/7 support to ensure participants receive the best supports and address provider viability challenges</w:t>
            </w:r>
          </w:p>
          <w:p w14:paraId="64D049AA" w14:textId="77777777" w:rsidR="00781EA4" w:rsidRPr="00781EA4" w:rsidRDefault="00781EA4" w:rsidP="00B265FD">
            <w:pPr>
              <w:numPr>
                <w:ilvl w:val="0"/>
                <w:numId w:val="123"/>
              </w:numPr>
              <w:spacing w:after="0" w:line="22" w:lineRule="atLeast"/>
              <w:contextualSpacing/>
              <w:jc w:val="left"/>
              <w:rPr>
                <w:rFonts w:ascii="Segoe UI Symbol" w:eastAsia="Aptos" w:hAnsi="Segoe UI Symbol" w:cs="Times New Roman"/>
                <w:kern w:val="2"/>
                <w:sz w:val="22"/>
                <w:szCs w:val="21"/>
                <w14:ligatures w14:val="standardContextual"/>
              </w:rPr>
            </w:pPr>
            <w:r w:rsidRPr="00781EA4">
              <w:rPr>
                <w:rFonts w:ascii="Segoe UI Symbol" w:eastAsia="Aptos" w:hAnsi="Segoe UI Symbol" w:cs="Times New Roman"/>
                <w:sz w:val="22"/>
                <w:szCs w:val="21"/>
              </w:rPr>
              <w:t xml:space="preserve">expanding differentiated pricing for unregistered providers   </w:t>
            </w:r>
          </w:p>
          <w:p w14:paraId="25A6EEC7" w14:textId="77777777" w:rsidR="00781EA4" w:rsidRPr="00781EA4" w:rsidRDefault="00781EA4" w:rsidP="00B265FD">
            <w:pPr>
              <w:numPr>
                <w:ilvl w:val="0"/>
                <w:numId w:val="123"/>
              </w:numPr>
              <w:spacing w:after="0" w:line="22" w:lineRule="atLeast"/>
              <w:contextualSpacing/>
              <w:jc w:val="left"/>
              <w:rPr>
                <w:rFonts w:ascii="Segoe UI Symbol" w:eastAsia="Aptos" w:hAnsi="Segoe UI Symbol" w:cs="Times New Roman"/>
                <w:kern w:val="2"/>
                <w:sz w:val="22"/>
                <w:szCs w:val="21"/>
                <w14:ligatures w14:val="standardContextual"/>
              </w:rPr>
            </w:pPr>
            <w:r w:rsidRPr="00781EA4">
              <w:rPr>
                <w:rFonts w:ascii="Segoe UI Symbol" w:eastAsia="Aptos" w:hAnsi="Segoe UI Symbol" w:cs="Times New Roman"/>
                <w:sz w:val="22"/>
                <w:szCs w:val="21"/>
              </w:rPr>
              <w:t>design of the Inclusive Communities Fund and market reforms for social and community participation and capacity building activities to ensure genuinely inclusive activities are available in the market</w:t>
            </w:r>
          </w:p>
        </w:tc>
      </w:tr>
      <w:tr w:rsidR="00781EA4" w:rsidRPr="00781EA4" w14:paraId="2C988CC7" w14:textId="77777777">
        <w:trPr>
          <w:trHeight w:val="70"/>
        </w:trPr>
        <w:tc>
          <w:tcPr>
            <w:tcW w:w="2552" w:type="dxa"/>
            <w:vAlign w:val="center"/>
          </w:tcPr>
          <w:p w14:paraId="2C4F01A4"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Early August 2026</w:t>
            </w:r>
          </w:p>
        </w:tc>
        <w:tc>
          <w:tcPr>
            <w:tcW w:w="7086" w:type="dxa"/>
            <w:vAlign w:val="center"/>
          </w:tcPr>
          <w:p w14:paraId="6DFEBA9B"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Consultation begins on:</w:t>
            </w:r>
          </w:p>
          <w:p w14:paraId="6049B7D4" w14:textId="77777777" w:rsidR="00781EA4" w:rsidRPr="00781EA4" w:rsidRDefault="00781EA4" w:rsidP="00B265FD">
            <w:pPr>
              <w:numPr>
                <w:ilvl w:val="0"/>
                <w:numId w:val="122"/>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updated New Framework Planning rules</w:t>
            </w:r>
          </w:p>
          <w:p w14:paraId="071E3309" w14:textId="77777777" w:rsidR="00781EA4" w:rsidRPr="00781EA4" w:rsidRDefault="00781EA4" w:rsidP="00B265FD">
            <w:pPr>
              <w:numPr>
                <w:ilvl w:val="0"/>
                <w:numId w:val="122"/>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new eligibility assessment process to determine access to the Scheme</w:t>
            </w:r>
          </w:p>
        </w:tc>
      </w:tr>
      <w:tr w:rsidR="00781EA4" w:rsidRPr="00781EA4" w14:paraId="50C8B2AE" w14:textId="77777777">
        <w:trPr>
          <w:cnfStyle w:val="000000100000" w:firstRow="0" w:lastRow="0" w:firstColumn="0" w:lastColumn="0" w:oddVBand="0" w:evenVBand="0" w:oddHBand="1" w:evenHBand="0" w:firstRowFirstColumn="0" w:firstRowLastColumn="0" w:lastRowFirstColumn="0" w:lastRowLastColumn="0"/>
          <w:trHeight w:val="70"/>
        </w:trPr>
        <w:tc>
          <w:tcPr>
            <w:tcW w:w="2552" w:type="dxa"/>
            <w:vAlign w:val="center"/>
          </w:tcPr>
          <w:p w14:paraId="735D8415"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31 August 2026</w:t>
            </w:r>
          </w:p>
        </w:tc>
        <w:tc>
          <w:tcPr>
            <w:tcW w:w="7086" w:type="dxa"/>
            <w:vAlign w:val="center"/>
          </w:tcPr>
          <w:p w14:paraId="65A11901"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Consultation concludes for:</w:t>
            </w:r>
          </w:p>
          <w:p w14:paraId="70493379" w14:textId="77777777" w:rsidR="00781EA4" w:rsidRPr="00781EA4" w:rsidRDefault="00781EA4" w:rsidP="00B265FD">
            <w:pPr>
              <w:numPr>
                <w:ilvl w:val="0"/>
                <w:numId w:val="122"/>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expanding differentiated pricing for unregistered providers</w:t>
            </w:r>
          </w:p>
          <w:p w14:paraId="43488951" w14:textId="77777777" w:rsidR="00781EA4" w:rsidRPr="00781EA4" w:rsidRDefault="00781EA4" w:rsidP="00B265FD">
            <w:pPr>
              <w:numPr>
                <w:ilvl w:val="0"/>
                <w:numId w:val="122"/>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design of the Inclusive Communities Fund</w:t>
            </w:r>
          </w:p>
        </w:tc>
      </w:tr>
      <w:tr w:rsidR="00781EA4" w:rsidRPr="00781EA4" w14:paraId="1103616C" w14:textId="77777777">
        <w:trPr>
          <w:trHeight w:val="528"/>
        </w:trPr>
        <w:tc>
          <w:tcPr>
            <w:tcW w:w="2552" w:type="dxa"/>
            <w:vAlign w:val="center"/>
          </w:tcPr>
          <w:p w14:paraId="3E7B9746"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30 September 2026</w:t>
            </w:r>
          </w:p>
        </w:tc>
        <w:tc>
          <w:tcPr>
            <w:tcW w:w="7086" w:type="dxa"/>
            <w:vAlign w:val="center"/>
          </w:tcPr>
          <w:p w14:paraId="26673F02"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 xml:space="preserve">Consultation concludes for: </w:t>
            </w:r>
          </w:p>
          <w:p w14:paraId="61E8FCC0" w14:textId="77777777" w:rsidR="00781EA4" w:rsidRPr="00781EA4" w:rsidRDefault="00781EA4" w:rsidP="00B265FD">
            <w:pPr>
              <w:numPr>
                <w:ilvl w:val="0"/>
                <w:numId w:val="124"/>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updated New Framework Planning rules</w:t>
            </w:r>
            <w:r w:rsidRPr="00781EA4">
              <w:rPr>
                <w:rFonts w:ascii="Segoe UI Symbol" w:eastAsia="Aptos" w:hAnsi="Segoe UI Symbol" w:cs="Segoe UI Semibold"/>
                <w:kern w:val="2"/>
                <w:sz w:val="22"/>
                <w:szCs w:val="22"/>
                <w:vertAlign w:val="superscript"/>
                <w14:ligatures w14:val="standardContextual"/>
              </w:rPr>
              <w:footnoteReference w:id="178"/>
            </w:r>
          </w:p>
          <w:p w14:paraId="42354776" w14:textId="77777777" w:rsidR="00781EA4" w:rsidRPr="00781EA4" w:rsidRDefault="00781EA4" w:rsidP="00B265FD">
            <w:pPr>
              <w:numPr>
                <w:ilvl w:val="0"/>
                <w:numId w:val="124"/>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new eligibility assessment process to determine access to the Scheme</w:t>
            </w:r>
          </w:p>
        </w:tc>
      </w:tr>
      <w:tr w:rsidR="00781EA4" w:rsidRPr="00781EA4" w14:paraId="2C4E0B14" w14:textId="77777777">
        <w:trPr>
          <w:cnfStyle w:val="000000100000" w:firstRow="0" w:lastRow="0" w:firstColumn="0" w:lastColumn="0" w:oddVBand="0" w:evenVBand="0" w:oddHBand="1" w:evenHBand="0" w:firstRowFirstColumn="0" w:firstRowLastColumn="0" w:lastRowFirstColumn="0" w:lastRowLastColumn="0"/>
          <w:trHeight w:val="70"/>
        </w:trPr>
        <w:tc>
          <w:tcPr>
            <w:tcW w:w="2552" w:type="dxa"/>
            <w:vAlign w:val="center"/>
          </w:tcPr>
          <w:p w14:paraId="49BD20C2"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31 October 2026</w:t>
            </w:r>
          </w:p>
          <w:p w14:paraId="779E98FA"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p>
        </w:tc>
        <w:tc>
          <w:tcPr>
            <w:tcW w:w="7086" w:type="dxa"/>
            <w:vAlign w:val="center"/>
          </w:tcPr>
          <w:p w14:paraId="1A5F9B3F" w14:textId="77777777" w:rsidR="00781EA4" w:rsidRPr="00781EA4" w:rsidRDefault="00781EA4" w:rsidP="00781EA4">
            <w:pPr>
              <w:spacing w:after="0" w:line="22" w:lineRule="atLeast"/>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kern w:val="2"/>
                <w:sz w:val="22"/>
                <w:szCs w:val="22"/>
                <w14:ligatures w14:val="standardContextual"/>
              </w:rPr>
              <w:t>Consultation concludes for:</w:t>
            </w:r>
          </w:p>
          <w:p w14:paraId="60D36D11" w14:textId="77777777" w:rsidR="00781EA4" w:rsidRPr="00781EA4" w:rsidRDefault="00781EA4" w:rsidP="00B265FD">
            <w:pPr>
              <w:numPr>
                <w:ilvl w:val="0"/>
                <w:numId w:val="125"/>
              </w:numPr>
              <w:spacing w:after="0" w:line="22" w:lineRule="atLeast"/>
              <w:contextualSpacing/>
              <w:jc w:val="left"/>
              <w:rPr>
                <w:rFonts w:ascii="Segoe UI Symbol" w:eastAsia="Aptos" w:hAnsi="Segoe UI Symbol" w:cs="Segoe UI Semibold"/>
                <w:b/>
                <w:kern w:val="2"/>
                <w:sz w:val="22"/>
                <w:szCs w:val="22"/>
                <w14:ligatures w14:val="standardContextual"/>
              </w:rPr>
            </w:pPr>
            <w:r w:rsidRPr="00781EA4">
              <w:rPr>
                <w:rFonts w:ascii="Segoe UI Symbol" w:eastAsia="Aptos" w:hAnsi="Segoe UI Symbol" w:cs="Segoe UI Semibold"/>
                <w:b/>
                <w:kern w:val="2"/>
                <w:sz w:val="22"/>
                <w:szCs w:val="22"/>
                <w14:ligatures w14:val="standardContextual"/>
              </w:rPr>
              <w:t>commissioning SIL</w:t>
            </w:r>
          </w:p>
          <w:p w14:paraId="2A0C1352" w14:textId="77777777" w:rsidR="00781EA4" w:rsidRPr="00781EA4" w:rsidRDefault="00781EA4" w:rsidP="00B265FD">
            <w:pPr>
              <w:numPr>
                <w:ilvl w:val="0"/>
                <w:numId w:val="125"/>
              </w:numPr>
              <w:spacing w:after="0" w:line="22" w:lineRule="atLeast"/>
              <w:contextualSpacing/>
              <w:jc w:val="left"/>
              <w:rPr>
                <w:rFonts w:ascii="Segoe UI Symbol" w:eastAsia="Aptos" w:hAnsi="Segoe UI Symbol" w:cs="Segoe UI Semibold"/>
                <w:kern w:val="2"/>
                <w:sz w:val="22"/>
                <w:szCs w:val="22"/>
                <w14:ligatures w14:val="standardContextual"/>
              </w:rPr>
            </w:pPr>
            <w:r w:rsidRPr="00781EA4">
              <w:rPr>
                <w:rFonts w:ascii="Segoe UI Symbol" w:eastAsia="Aptos" w:hAnsi="Segoe UI Symbol" w:cs="Segoe UI Semibold"/>
                <w:b/>
                <w:kern w:val="2"/>
                <w:sz w:val="22"/>
                <w:szCs w:val="22"/>
                <w14:ligatures w14:val="standardContextual"/>
              </w:rPr>
              <w:t>market reforms for social and community participation and capacity building activities</w:t>
            </w:r>
          </w:p>
        </w:tc>
      </w:tr>
    </w:tbl>
    <w:p w14:paraId="490BD362" w14:textId="77777777" w:rsidR="00781EA4" w:rsidRPr="00781EA4" w:rsidRDefault="00781EA4" w:rsidP="00781EA4">
      <w:pPr>
        <w:spacing w:after="160" w:line="22" w:lineRule="atLeast"/>
        <w:jc w:val="left"/>
        <w:rPr>
          <w:rFonts w:ascii="Segoe UI Symbol" w:eastAsia="Aptos" w:hAnsi="Segoe UI Symbol" w:cs="Segoe UI Semibold"/>
          <w:i/>
          <w:kern w:val="2"/>
          <w:sz w:val="20"/>
          <w:szCs w:val="20"/>
          <w:lang w:val="en-US"/>
          <w14:ligatures w14:val="standardContextual"/>
        </w:rPr>
      </w:pPr>
      <w:r w:rsidRPr="00781EA4">
        <w:rPr>
          <w:rFonts w:ascii="Segoe UI Symbol" w:eastAsia="Aptos" w:hAnsi="Segoe UI Symbol" w:cs="Segoe UI Semibold"/>
          <w:i/>
          <w:kern w:val="2"/>
          <w:sz w:val="20"/>
          <w:szCs w:val="20"/>
          <w:lang w:val="en-US"/>
          <w14:ligatures w14:val="standardContextual"/>
        </w:rPr>
        <w:t xml:space="preserve">Not all of the measures included in this table are detailed in this Impact Analysis, but have been included for a holistic view of the whole package of proposed reforms. Figures in bold are those detailed in this Impact Analysis. </w:t>
      </w:r>
    </w:p>
    <w:p w14:paraId="65B93DA0" w14:textId="77777777" w:rsidR="00781EA4" w:rsidRPr="00781EA4" w:rsidRDefault="00781EA4" w:rsidP="00781EA4">
      <w:pPr>
        <w:spacing w:after="160" w:line="22" w:lineRule="atLeast"/>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consultation feedback below gives a sense of how interconnected NDIS supports and access are to people’s experience in communities and with mainstream systems. The </w:t>
      </w:r>
      <w:r w:rsidRPr="00781EA4">
        <w:rPr>
          <w:rFonts w:ascii="Segoe UI Symbol" w:eastAsia="MS Mincho" w:hAnsi="Segoe UI Symbol" w:cs="Times New Roman"/>
          <w:sz w:val="22"/>
          <w:szCs w:val="21"/>
        </w:rPr>
        <w:lastRenderedPageBreak/>
        <w:t xml:space="preserve">Government is committed to consulting with the States and disability community on long-term, structural reforms. </w:t>
      </w:r>
    </w:p>
    <w:p w14:paraId="0E7E19F7"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65" w:name="_Toc229416912"/>
      <w:bookmarkStart w:id="166" w:name="_Toc228361246"/>
      <w:bookmarkStart w:id="167" w:name="_Toc228363353"/>
      <w:bookmarkStart w:id="168" w:name="_Toc228363415"/>
      <w:r w:rsidRPr="00781EA4">
        <w:rPr>
          <w:rFonts w:ascii="Segoe UI Semibold" w:eastAsia="MS Gothic" w:hAnsi="Segoe UI Semibold" w:cs="Times New Roman"/>
          <w:color w:val="1C2B39"/>
          <w:sz w:val="36"/>
          <w:szCs w:val="28"/>
        </w:rPr>
        <w:t>5.2 Proposals impacting access</w:t>
      </w:r>
      <w:bookmarkEnd w:id="165"/>
      <w:r w:rsidRPr="00781EA4">
        <w:rPr>
          <w:rFonts w:ascii="Segoe UI Semibold" w:eastAsia="MS Gothic" w:hAnsi="Segoe UI Semibold" w:cs="Times New Roman"/>
          <w:color w:val="1C2B39"/>
          <w:sz w:val="36"/>
          <w:szCs w:val="28"/>
        </w:rPr>
        <w:t xml:space="preserve"> </w:t>
      </w:r>
    </w:p>
    <w:p w14:paraId="16B6CF5B"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r w:rsidRPr="00781EA4">
        <w:rPr>
          <w:rFonts w:ascii="Segoe UI Semibold" w:eastAsia="MS Mincho" w:hAnsi="Segoe UI Semibold" w:cs="Segoe UI Symbol"/>
          <w:color w:val="1C2B39"/>
        </w:rPr>
        <w:t>5.</w:t>
      </w:r>
      <w:r w:rsidRPr="00781EA4">
        <w:rPr>
          <w:rFonts w:ascii="Segoe UI Semibold" w:eastAsia="MS Gothic" w:hAnsi="Segoe UI Semibold" w:cs="Segoe UI Symbol"/>
          <w:color w:val="1C2B39"/>
        </w:rPr>
        <w:t>2</w:t>
      </w:r>
      <w:r w:rsidRPr="00781EA4">
        <w:rPr>
          <w:rFonts w:ascii="Segoe UI Semibold" w:eastAsia="MS Mincho" w:hAnsi="Segoe UI Semibold" w:cs="Segoe UI Symbol"/>
          <w:color w:val="1C2B39"/>
        </w:rPr>
        <w:t>.1 Access changes</w:t>
      </w:r>
    </w:p>
    <w:p w14:paraId="7E3D997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Review had an action (action 3.9) for the Australian Government to consider updating and clarifying legislation to support a more effective approach to determining access. This included strengthening the operation of the permanence criteria when considering access and eligibility to the Scheme. Submissions to the NDIS review heard that the current process for requesting eligibility is cumbersome, unclear and difficult to navigate. This is in addition to outcomes being inconsistent and inequitable. The review included the following, highlighting these challenges: </w:t>
      </w:r>
    </w:p>
    <w:p w14:paraId="1C3662E6"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 have been unable to access the NDIS because the application process is so horrible to engage with... The NDIS needs to serve all disabled people, not just those who can work the system” – person with disability</w:t>
      </w:r>
    </w:p>
    <w:p w14:paraId="6D7CC939"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“Current forms are cumbersome and inefficiently designed, with an emphasis on the requirement for the use of correct phrasing to obtain approvals” – Royal Australian College of General Practitioners</w:t>
      </w:r>
    </w:p>
    <w:p w14:paraId="67408E55"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“Specialists are not trained in completing NDIS Access Request Forms... and nor should they have to be…” – carer</w:t>
      </w:r>
    </w:p>
    <w:p w14:paraId="32A1522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Further consultation on the impact of changes to access and eligibility criteria to establish a definition of substantially reduced functional capacity will be undertaken through the establishment of a Technical Advisory Group (TAG). </w:t>
      </w:r>
    </w:p>
    <w:p w14:paraId="71DA9FD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Consultation on the new eligibility assessment process based on functional capacity will commence from August 2026. The Australian Government will consider the advice and work with state and territory governments in establishing a threshold for substantially reduced functional capacity that will be used to determine eligibility for the Scheme.</w:t>
      </w:r>
    </w:p>
    <w:p w14:paraId="6B3352A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Proposals to tighten the assessment of eligibility to the Scheme based on permanence and access to other service systems will be of heightened interest. This is due access being limited for people with conditions and/or access to other systems that some other people have been granted access for prior to implementation of these changes.</w:t>
      </w:r>
    </w:p>
    <w:p w14:paraId="2AF780A7"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r w:rsidRPr="00781EA4">
        <w:rPr>
          <w:rFonts w:ascii="Segoe UI Semibold" w:eastAsia="MS Mincho" w:hAnsi="Segoe UI Semibold" w:cs="Segoe UI Symbol"/>
          <w:color w:val="1C2B39"/>
        </w:rPr>
        <w:t>5.</w:t>
      </w:r>
      <w:r w:rsidRPr="00781EA4">
        <w:rPr>
          <w:rFonts w:ascii="Segoe UI Semibold" w:eastAsia="MS Gothic" w:hAnsi="Segoe UI Semibold" w:cs="Segoe UI Symbol"/>
          <w:color w:val="1C2B39"/>
        </w:rPr>
        <w:t>2</w:t>
      </w:r>
      <w:r w:rsidRPr="00781EA4">
        <w:rPr>
          <w:rFonts w:ascii="Segoe UI Semibold" w:eastAsia="MS Mincho" w:hAnsi="Segoe UI Semibold" w:cs="Segoe UI Symbol"/>
          <w:color w:val="1C2B39"/>
        </w:rPr>
        <w:t>.2 Limit access based on other service systems and based on permanence</w:t>
      </w:r>
    </w:p>
    <w:p w14:paraId="740F5D5B" w14:textId="77777777" w:rsidR="00781EA4" w:rsidRPr="00781EA4" w:rsidRDefault="00781EA4" w:rsidP="00781EA4">
      <w:pPr>
        <w:tabs>
          <w:tab w:val="left" w:pos="2490"/>
        </w:tab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Limiting access based on access to other service systems, and based on permanence are two separate proposals in this package of reform. These are both proposed to be enacted through the passage of legislation, to become effective from January 2028.</w:t>
      </w:r>
    </w:p>
    <w:p w14:paraId="0C7D7255" w14:textId="77777777" w:rsidR="00781EA4" w:rsidRPr="00781EA4" w:rsidRDefault="00781EA4" w:rsidP="00781EA4">
      <w:pPr>
        <w:tabs>
          <w:tab w:val="left" w:pos="2490"/>
        </w:tab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 xml:space="preserve">The original report of the Productivity Commission on the establishment of the NDIS envisaged that mainstream service systems, such as health, ageing, state and territory compensation schemes, and other systems would remain playing a key role in supporting people with disability, and that the NDIS would not replace but rather complement these systems. The NDIS review found that participants and providers alike find the interfaces between the NDIS and these other systems confusing and hard to navigate. By limiting access to the NDIS based on access to other service systems (like compensation schemes delivered by the states and territories), participants, providers and the broader disability community in Australia will be clearer on who the NDIS is responsible for supporting. </w:t>
      </w:r>
    </w:p>
    <w:p w14:paraId="4397ED89" w14:textId="77777777" w:rsidR="00781EA4" w:rsidRPr="00781EA4" w:rsidRDefault="00781EA4" w:rsidP="00781EA4">
      <w:pPr>
        <w:tabs>
          <w:tab w:val="left" w:pos="2490"/>
        </w:tab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supporting analysis of the NDIS review found that the 2022 Federal Court decision in </w:t>
      </w:r>
      <w:r w:rsidRPr="00781EA4">
        <w:rPr>
          <w:rFonts w:ascii="Segoe UI Symbol" w:eastAsia="MS Mincho" w:hAnsi="Segoe UI Symbol" w:cs="Times New Roman"/>
          <w:i/>
          <w:sz w:val="22"/>
          <w:szCs w:val="21"/>
        </w:rPr>
        <w:t xml:space="preserve">National Disability Insurance Agency v Davis </w:t>
      </w:r>
      <w:r w:rsidRPr="00781EA4">
        <w:rPr>
          <w:rFonts w:ascii="Segoe UI Symbol" w:eastAsia="MS Mincho" w:hAnsi="Segoe UI Symbol" w:cs="Times New Roman"/>
          <w:sz w:val="22"/>
          <w:szCs w:val="21"/>
        </w:rPr>
        <w:t>is likely to have significant implications for the permanence eligibility criteria. Currently, an applicant is required to have an impairment(s) that is, or is likely to be, permanent. This has led to unclear boundaries between people who are best supported by the NDIS, and those who should be supported by other mainstream service systems, like the health system. The NDIS Review found that the relationship between the NDIS and the health system remains ambiguous.</w:t>
      </w:r>
    </w:p>
    <w:p w14:paraId="368085A0" w14:textId="77777777" w:rsidR="00781EA4" w:rsidRPr="00781EA4" w:rsidRDefault="00781EA4" w:rsidP="00781EA4">
      <w:pPr>
        <w:tabs>
          <w:tab w:val="left" w:pos="2490"/>
        </w:tab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Under the APTOS, state and territory health systems are currently responsible for early intervention and treatment of chronic health conditions. By clarifying the definition of permanence and ensuring that only people with both significant and permanent disability are eligible for the NDIS, participants (prospective and existing), the disability community, providers and broader community in Australia will become clearer on who is eligible for the NDIS.</w:t>
      </w:r>
    </w:p>
    <w:p w14:paraId="7B931154" w14:textId="77777777" w:rsidR="00781EA4" w:rsidRPr="00781EA4" w:rsidRDefault="00781EA4" w:rsidP="00781EA4">
      <w:pPr>
        <w:tabs>
          <w:tab w:val="left" w:pos="2490"/>
        </w:tabs>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This change will not become effective until January 2028, which will allow all stakeholders across the community to prepare for the change.</w:t>
      </w:r>
      <w:r w:rsidRPr="00781EA4" w:rsidDel="004F7F29">
        <w:rPr>
          <w:rFonts w:ascii="Segoe UI Symbol" w:eastAsia="MS Mincho" w:hAnsi="Segoe UI Symbol" w:cs="Times New Roman"/>
          <w:sz w:val="22"/>
          <w:szCs w:val="21"/>
        </w:rPr>
        <w:t xml:space="preserve"> </w:t>
      </w:r>
    </w:p>
    <w:p w14:paraId="540CCB49"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r w:rsidRPr="00781EA4">
        <w:rPr>
          <w:rFonts w:ascii="Segoe UI Semibold" w:eastAsia="MS Mincho" w:hAnsi="Segoe UI Semibold" w:cs="Segoe UI Symbol"/>
          <w:color w:val="1C2B39"/>
        </w:rPr>
        <w:t>5.</w:t>
      </w:r>
      <w:r w:rsidRPr="00781EA4">
        <w:rPr>
          <w:rFonts w:ascii="Segoe UI Semibold" w:eastAsia="MS Gothic" w:hAnsi="Segoe UI Semibold" w:cs="Segoe UI Symbol"/>
          <w:color w:val="1C2B39"/>
        </w:rPr>
        <w:t>2.3</w:t>
      </w:r>
      <w:r w:rsidRPr="00781EA4">
        <w:rPr>
          <w:rFonts w:ascii="Segoe UI Semibold" w:eastAsia="MS Mincho" w:hAnsi="Segoe UI Semibold" w:cs="Segoe UI Symbol"/>
          <w:color w:val="1C2B39"/>
        </w:rPr>
        <w:t xml:space="preserve"> Access reforms to support the rollout of Thriving Kids</w:t>
      </w:r>
    </w:p>
    <w:p w14:paraId="09DF8E7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Review consulted extensively with people with disability, their families, and the disability community. </w:t>
      </w:r>
    </w:p>
    <w:p w14:paraId="6068D74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review heard there are limited supports focused on early intervention, prevention or low intensity support needs for people with disability outside the NDIS, including children with emerging developmental concerns.</w:t>
      </w:r>
    </w:p>
    <w:p w14:paraId="311872A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Consistent with this, the review found that the lack of accessible, affordable foundational supports has turned the NDIS into an “oasis in a desert”, increasing inequity between those inside and outside the Scheme and pushing people to seek NDIS access because there is “nowhere else to go”. </w:t>
      </w:r>
    </w:p>
    <w:p w14:paraId="11F4183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 lack of supports outside the NDIS for children with developmental concerns, or disabilities, was identified by the review as a key gap in the broader disability ecosystem. The Australian Government has reached agreement with states and territories to invest </w:t>
      </w:r>
      <w:r w:rsidRPr="00781EA4">
        <w:rPr>
          <w:rFonts w:ascii="Segoe UI Symbol" w:eastAsia="MS Mincho" w:hAnsi="Segoe UI Symbol" w:cs="Times New Roman"/>
          <w:sz w:val="22"/>
          <w:szCs w:val="21"/>
        </w:rPr>
        <w:lastRenderedPageBreak/>
        <w:t xml:space="preserve">$10 billion into foundational supports outside the Scheme. As a first step, states and territories have agreed </w:t>
      </w:r>
      <w:r w:rsidRPr="00781EA4" w:rsidDel="0009714E">
        <w:rPr>
          <w:rFonts w:ascii="Segoe UI Symbol" w:eastAsia="MS Mincho" w:hAnsi="Segoe UI Symbol" w:cs="Times New Roman"/>
          <w:sz w:val="22"/>
          <w:szCs w:val="21"/>
        </w:rPr>
        <w:t xml:space="preserve">on </w:t>
      </w:r>
      <w:r w:rsidRPr="00781EA4">
        <w:rPr>
          <w:rFonts w:ascii="Segoe UI Symbol" w:eastAsia="MS Mincho" w:hAnsi="Segoe UI Symbol" w:cs="Times New Roman"/>
          <w:sz w:val="22"/>
          <w:szCs w:val="21"/>
        </w:rPr>
        <w:t>the Thriving Kids National Model, which will support children aged 8 and under with developmental delay and/or autism with low to moderate support needs.</w:t>
      </w:r>
    </w:p>
    <w:p w14:paraId="5C50ABE6"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To support the rollout of Thriving Kids, the Australian Government and all state and territory governments have agreed in principle to change NDIS access arrangements for children. The details of these arrangements are subject to further agreement between the Australian and state and territory governments. </w:t>
      </w:r>
    </w:p>
    <w:p w14:paraId="1DDF74D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It should be noted that the NDIS Review explicitly acknowledged that changes to access will be needed to support the rollout of foundational supports stating “Changes to access and budget setting processes for children and young people should only be implemented once widespread foundational supports are in place”.</w:t>
      </w:r>
      <w:r w:rsidRPr="00781EA4">
        <w:rPr>
          <w:rFonts w:ascii="Segoe UI Symbol" w:eastAsia="MS Mincho" w:hAnsi="Segoe UI Symbol" w:cs="Times New Roman"/>
          <w:sz w:val="22"/>
          <w:szCs w:val="21"/>
          <w:vertAlign w:val="superscript"/>
        </w:rPr>
        <w:footnoteReference w:id="179"/>
      </w:r>
      <w:r w:rsidRPr="00781EA4">
        <w:rPr>
          <w:rFonts w:ascii="Segoe UI Symbol" w:eastAsia="MS Mincho" w:hAnsi="Segoe UI Symbol" w:cs="Times New Roman"/>
          <w:sz w:val="22"/>
          <w:szCs w:val="21"/>
        </w:rPr>
        <w:t xml:space="preserve"> The proposed changes to NDIS eligibility to support Thriving Kids are intended to commence on 1 January 2028 once the full rollout of Thriving Kids has been completed – in-line with the review.</w:t>
      </w:r>
    </w:p>
    <w:p w14:paraId="20913CBC"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69" w:name="_Toc229416913"/>
      <w:r w:rsidRPr="00781EA4">
        <w:rPr>
          <w:rFonts w:ascii="Segoe UI Semibold" w:eastAsia="MS Gothic" w:hAnsi="Segoe UI Semibold" w:cs="Times New Roman"/>
          <w:color w:val="1C2B39"/>
          <w:sz w:val="36"/>
          <w:szCs w:val="28"/>
        </w:rPr>
        <w:t xml:space="preserve">5.3 Proposals impacting plan reassessments and budget setting </w:t>
      </w:r>
      <w:bookmarkEnd w:id="166"/>
      <w:bookmarkEnd w:id="167"/>
      <w:bookmarkEnd w:id="168"/>
      <w:r w:rsidRPr="00781EA4">
        <w:rPr>
          <w:rFonts w:ascii="Segoe UI Semibold" w:eastAsia="MS Gothic" w:hAnsi="Segoe UI Semibold" w:cs="Times New Roman"/>
          <w:color w:val="1C2B39"/>
          <w:sz w:val="36"/>
          <w:szCs w:val="28"/>
        </w:rPr>
        <w:t xml:space="preserve"> </w:t>
      </w:r>
      <w:bookmarkEnd w:id="169"/>
    </w:p>
    <w:p w14:paraId="7ED3C4B8"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70" w:name="_Toc228363354"/>
      <w:bookmarkStart w:id="171" w:name="_Toc228364583"/>
      <w:r w:rsidRPr="00781EA4">
        <w:rPr>
          <w:rFonts w:ascii="Segoe UI Semibold" w:eastAsia="MS Mincho" w:hAnsi="Segoe UI Semibold" w:cs="Segoe UI Symbol"/>
          <w:color w:val="1C2B39"/>
        </w:rPr>
        <w:t>5.3.1 Limiting unscheduled reassessments</w:t>
      </w:r>
      <w:bookmarkEnd w:id="170"/>
      <w:bookmarkEnd w:id="171"/>
      <w:r w:rsidRPr="00781EA4">
        <w:rPr>
          <w:rFonts w:ascii="Segoe UI Semibold" w:eastAsia="MS Mincho" w:hAnsi="Segoe UI Semibold" w:cs="Segoe UI Symbol"/>
          <w:color w:val="1C2B39"/>
        </w:rPr>
        <w:t xml:space="preserve"> </w:t>
      </w:r>
    </w:p>
    <w:p w14:paraId="1D2ED18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Review recommended that reassessments should be scheduled to align with key life transition points where relevant.</w:t>
      </w:r>
      <w:r w:rsidRPr="00781EA4">
        <w:rPr>
          <w:rFonts w:ascii="Segoe UI Symbol" w:eastAsia="MS Mincho" w:hAnsi="Segoe UI Symbol" w:cs="Times New Roman"/>
          <w:sz w:val="22"/>
          <w:szCs w:val="21"/>
          <w:vertAlign w:val="superscript"/>
        </w:rPr>
        <w:footnoteReference w:id="180"/>
      </w:r>
      <w:r w:rsidRPr="00781EA4">
        <w:rPr>
          <w:rFonts w:ascii="Segoe UI Symbol" w:eastAsia="MS Mincho" w:hAnsi="Segoe UI Symbol" w:cs="Times New Roman"/>
          <w:sz w:val="22"/>
          <w:szCs w:val="21"/>
        </w:rPr>
        <w:t xml:space="preserve"> The 2023 review and other key reviews into the NDIS (for example, the Tune Review) have heard that participants do not want or need to hear from the NDIA unless they are requiring support, or need a change to the supports they are receiving.  A more consistently applied reassessment process will assist in addressing issues observed by the NDIS Review in relation to the planning cycle and resource allocation:</w:t>
      </w:r>
    </w:p>
    <w:p w14:paraId="28295701"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People also do not trust the NDIA to respond in a timely or adequate way if circumstances change.</w:t>
      </w:r>
      <w:r w:rsidRPr="00781EA4">
        <w:rPr>
          <w:rFonts w:ascii="Segoe UI Symbol" w:eastAsia="MS Mincho" w:hAnsi="Segoe UI Symbol" w:cs="Times New Roman"/>
          <w:sz w:val="22"/>
          <w:szCs w:val="21"/>
          <w:vertAlign w:val="superscript"/>
        </w:rPr>
        <w:footnoteReference w:id="181"/>
      </w:r>
    </w:p>
    <w:p w14:paraId="54FB79D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Confidence in plan reassessments being available for significant change is one component. The link between unscheduled reassessments and plan inflation also contributes to rising budgets. Overall, the use of reassessments to increase plan values is expected to reduce. It is </w:t>
      </w:r>
      <w:r w:rsidRPr="00781EA4">
        <w:rPr>
          <w:rFonts w:ascii="Segoe UI Symbol" w:eastAsia="MS Mincho" w:hAnsi="Segoe UI Symbol" w:cs="Times New Roman"/>
          <w:sz w:val="22"/>
          <w:szCs w:val="21"/>
        </w:rPr>
        <w:lastRenderedPageBreak/>
        <w:t>important that this change is clearly articulated and that the NDIA</w:t>
      </w:r>
      <w:r w:rsidRPr="00781EA4" w:rsidDel="00A63EC0">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continues to support participants and manage individual risks and changes of circumstances as they arise. </w:t>
      </w:r>
    </w:p>
    <w:p w14:paraId="4E7EC51D"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72" w:name="_Toc228363355"/>
      <w:bookmarkStart w:id="173" w:name="_Toc228364584"/>
      <w:r w:rsidRPr="00781EA4">
        <w:rPr>
          <w:rFonts w:ascii="Segoe UI Semibold" w:eastAsia="MS Mincho" w:hAnsi="Segoe UI Semibold" w:cs="Segoe UI Symbol"/>
          <w:color w:val="1C2B39"/>
        </w:rPr>
        <w:t>5.3.2 Resetting budgets in old framework plans (SCCP and CBDA)</w:t>
      </w:r>
      <w:bookmarkEnd w:id="172"/>
      <w:bookmarkEnd w:id="173"/>
    </w:p>
    <w:p w14:paraId="705CBB5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level of support does not always correspond with better outcomes, and has led to community programs funded outside of the NDIS becoming less available. </w:t>
      </w:r>
    </w:p>
    <w:p w14:paraId="308C796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reforms announced in the 2026-27 Budget include a decision to reduce the funding levels of two categories of support, SCCP and CBDA, as well as an investment of $200 million to build community capability in inclusion. This</w:t>
      </w:r>
      <w:r w:rsidRPr="00781EA4" w:rsidDel="00F96DA6">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is proposed in response to the need to reduce the volume of supports in order to preserve the sustainability of the NDIS. It also responds to the concern expressed by the NDIS Review that:</w:t>
      </w:r>
    </w:p>
    <w:p w14:paraId="18199107"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Community supports for all people with disability, as originally proposed, have not been delivered. As a result, the NDIS has become an oasis in the desert. This has had a significant impact on the cost of the scheme. It has also left people who are not in the NDIS without support. This is deeply unfair.</w:t>
      </w:r>
      <w:r w:rsidRPr="00781EA4">
        <w:rPr>
          <w:rFonts w:ascii="Segoe UI Symbol" w:eastAsia="MS Mincho" w:hAnsi="Segoe UI Symbol" w:cs="Times New Roman"/>
          <w:sz w:val="22"/>
          <w:szCs w:val="21"/>
          <w:vertAlign w:val="superscript"/>
        </w:rPr>
        <w:footnoteReference w:id="182"/>
      </w:r>
    </w:p>
    <w:p w14:paraId="27DD66A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Focusing on what is reasonable and necessary to expect the NDIS to fund connects with repeated concerns that the idea of NDIS as an ‘oasis in the desert’. The review found that the inconsistency of application of reasonable and necessary was causing inconsistent planning decisions, which in turn have seen SCCP and CBDA funding be provided at much greater volumes than would be considered reasonable. </w:t>
      </w:r>
    </w:p>
    <w:p w14:paraId="73B7D57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Resetting participant’s support budgets in old framework plans is likely to cause a high level of concern amongst the disability community. It is important that the mitigating effect of plan utilisation on budget reductions is communicated, as well as the misalignment with other social care systems where evidence based benchmarking exists.</w:t>
      </w:r>
      <w:r w:rsidRPr="00781EA4">
        <w:rPr>
          <w:rFonts w:ascii="Segoe UI Symbol" w:eastAsia="MS Mincho" w:hAnsi="Segoe UI Symbol" w:cs="Times New Roman"/>
          <w:sz w:val="22"/>
          <w:szCs w:val="21"/>
          <w:vertAlign w:val="superscript"/>
        </w:rPr>
        <w:footnoteReference w:id="183"/>
      </w:r>
      <w:r w:rsidRPr="00781EA4">
        <w:rPr>
          <w:rFonts w:ascii="Segoe UI Symbol" w:eastAsia="MS Mincho" w:hAnsi="Segoe UI Symbol" w:cs="Times New Roman"/>
          <w:sz w:val="22"/>
          <w:szCs w:val="21"/>
        </w:rPr>
        <w:t xml:space="preserve"> </w:t>
      </w:r>
    </w:p>
    <w:p w14:paraId="6E85AE1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This measure should not be considered to have undergone specific consultation to date.  </w:t>
      </w:r>
    </w:p>
    <w:p w14:paraId="1974A377"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74" w:name="_Toc228363356"/>
      <w:bookmarkStart w:id="175" w:name="_Toc228364585"/>
      <w:r w:rsidRPr="00781EA4">
        <w:rPr>
          <w:rFonts w:ascii="Segoe UI Semibold" w:eastAsia="MS Mincho" w:hAnsi="Segoe UI Semibold" w:cs="Segoe UI Symbol"/>
          <w:color w:val="1C2B39"/>
        </w:rPr>
        <w:t>5.3.3 Reasonable and necessary changes</w:t>
      </w:r>
      <w:bookmarkEnd w:id="174"/>
      <w:bookmarkEnd w:id="175"/>
    </w:p>
    <w:p w14:paraId="2AAFD07E"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Consultation conducted throughout the NDIS Review found that participants found it difficult to understand what supports are considered reasonable and necessary or how the NDIA applies it when making decisions for old framework planning.</w:t>
      </w:r>
    </w:p>
    <w:p w14:paraId="35DE3775" w14:textId="77777777" w:rsidR="00781EA4" w:rsidRPr="00781EA4" w:rsidRDefault="00781EA4" w:rsidP="00781EA4">
      <w:pPr>
        <w:spacing w:after="160" w:line="264" w:lineRule="auto"/>
        <w:ind w:left="720"/>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 xml:space="preserve">“Arbitrary rules - what is reasonable and necessary to me is not the same as it is to my planner… Being told a service is not reasonable and necessary by your planner but knowing someone (whom is in the exact same situation) else's planner has approved it.” – Participant </w:t>
      </w:r>
      <w:r w:rsidRPr="00781EA4">
        <w:rPr>
          <w:rFonts w:ascii="Segoe UI Symbol" w:eastAsia="MS Mincho" w:hAnsi="Segoe UI Symbol" w:cs="Times New Roman"/>
          <w:sz w:val="22"/>
          <w:szCs w:val="21"/>
          <w:vertAlign w:val="superscript"/>
        </w:rPr>
        <w:footnoteReference w:id="184"/>
      </w:r>
    </w:p>
    <w:p w14:paraId="29025A7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Greater clarity for participants and planners about the definition of reasonable and necessary will create more consistent decisions on the type and amount of supports that the NDIS will provide. While providing greater clarity on what is considered to be a reasonable and necessary supports was a recommendation of the NDIS Review</w:t>
      </w:r>
      <w:r w:rsidRPr="00781EA4">
        <w:rPr>
          <w:rFonts w:ascii="Segoe UI Symbol" w:eastAsia="MS Mincho" w:hAnsi="Segoe UI Symbol" w:cs="Times New Roman"/>
          <w:sz w:val="22"/>
          <w:szCs w:val="21"/>
          <w:vertAlign w:val="superscript"/>
        </w:rPr>
        <w:footnoteReference w:id="185"/>
      </w:r>
      <w:r w:rsidRPr="00781EA4">
        <w:rPr>
          <w:rFonts w:ascii="Segoe UI Symbol" w:eastAsia="MS Mincho" w:hAnsi="Segoe UI Symbol" w:cs="Times New Roman"/>
          <w:sz w:val="22"/>
          <w:szCs w:val="21"/>
        </w:rPr>
        <w:t>, this measure was not the topic of</w:t>
      </w:r>
      <w:r w:rsidRPr="00781EA4" w:rsidDel="00DF4018">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specific consultation.  </w:t>
      </w:r>
    </w:p>
    <w:p w14:paraId="5A568F8E"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76" w:name="_Toc228363361"/>
      <w:bookmarkStart w:id="177" w:name="_Toc228363417"/>
      <w:bookmarkStart w:id="178" w:name="_Toc229416914"/>
      <w:r w:rsidRPr="00781EA4">
        <w:rPr>
          <w:rFonts w:ascii="Segoe UI Semibold" w:eastAsia="MS Gothic" w:hAnsi="Segoe UI Semibold" w:cs="Times New Roman"/>
          <w:color w:val="1C2B39"/>
          <w:sz w:val="36"/>
          <w:szCs w:val="28"/>
        </w:rPr>
        <w:t xml:space="preserve">5.4 </w:t>
      </w:r>
      <w:bookmarkStart w:id="179" w:name="_Toc228361248"/>
      <w:r w:rsidRPr="00781EA4">
        <w:rPr>
          <w:rFonts w:ascii="Segoe UI Semibold" w:eastAsia="MS Gothic" w:hAnsi="Segoe UI Semibold" w:cs="Times New Roman"/>
          <w:color w:val="1C2B39"/>
          <w:sz w:val="36"/>
          <w:szCs w:val="28"/>
        </w:rPr>
        <w:t>Commissioning plan management, support coordination and home and living supports</w:t>
      </w:r>
      <w:bookmarkEnd w:id="176"/>
      <w:bookmarkEnd w:id="177"/>
      <w:bookmarkEnd w:id="178"/>
      <w:bookmarkEnd w:id="179"/>
    </w:p>
    <w:p w14:paraId="45CE171F" w14:textId="77777777" w:rsidR="00781EA4" w:rsidRPr="00781EA4" w:rsidRDefault="00781EA4" w:rsidP="00781EA4">
      <w:pPr>
        <w:spacing w:line="288"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Plan management and support coordination reform has been informed by findings from the NDIS Review, including recommendations 4 and 10. It was also informed by the following consultations and reviews:</w:t>
      </w:r>
    </w:p>
    <w:p w14:paraId="0E59E69E" w14:textId="77777777" w:rsidR="00781EA4" w:rsidRPr="00781EA4" w:rsidRDefault="00781EA4" w:rsidP="00B265FD">
      <w:pPr>
        <w:numPr>
          <w:ilvl w:val="0"/>
          <w:numId w:val="102"/>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1" w:tgtFrame="_blank" w:history="1">
        <w:r w:rsidRPr="00781EA4">
          <w:rPr>
            <w:rFonts w:ascii="Segoe UI Symbol" w:eastAsia="MS Mincho" w:hAnsi="Segoe UI Symbol" w:cs="Times New Roman"/>
            <w:color w:val="5E1919"/>
            <w:sz w:val="22"/>
            <w:szCs w:val="21"/>
            <w:u w:val="single"/>
          </w:rPr>
          <w:t>NDIS Quality and Safeguards Commission own motion inquiry into support coordination and plan management</w:t>
        </w:r>
      </w:hyperlink>
      <w:r w:rsidRPr="00781EA4">
        <w:rPr>
          <w:rFonts w:ascii="Segoe UI Symbol" w:eastAsia="MS Mincho" w:hAnsi="Segoe UI Symbol" w:cs="Times New Roman"/>
          <w:sz w:val="22"/>
          <w:szCs w:val="21"/>
        </w:rPr>
        <w:t> (2023).</w:t>
      </w:r>
      <w:r w:rsidRPr="00781EA4">
        <w:rPr>
          <w:rFonts w:ascii="Segoe UI Symbol" w:eastAsia="MS Mincho" w:hAnsi="Segoe UI Symbol" w:cs="Times New Roman"/>
          <w:sz w:val="22"/>
          <w:szCs w:val="21"/>
          <w:lang w:val="en-US"/>
        </w:rPr>
        <w:t> </w:t>
      </w:r>
    </w:p>
    <w:p w14:paraId="29F0F385" w14:textId="77777777" w:rsidR="00781EA4" w:rsidRPr="00781EA4" w:rsidRDefault="00781EA4" w:rsidP="00B265FD">
      <w:pPr>
        <w:numPr>
          <w:ilvl w:val="0"/>
          <w:numId w:val="103"/>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2" w:tgtFrame="_blank" w:history="1">
        <w:r w:rsidRPr="00781EA4">
          <w:rPr>
            <w:rFonts w:ascii="Segoe UI Symbol" w:eastAsia="MS Mincho" w:hAnsi="Segoe UI Symbol" w:cs="Times New Roman"/>
            <w:color w:val="5E1919"/>
            <w:sz w:val="22"/>
            <w:szCs w:val="21"/>
            <w:u w:val="single"/>
          </w:rPr>
          <w:t>Disability Royal Commission final report</w:t>
        </w:r>
      </w:hyperlink>
      <w:r w:rsidRPr="00781EA4">
        <w:rPr>
          <w:rFonts w:ascii="Segoe UI Symbol" w:eastAsia="MS Mincho" w:hAnsi="Segoe UI Symbol" w:cs="Times New Roman"/>
          <w:sz w:val="22"/>
          <w:szCs w:val="21"/>
        </w:rPr>
        <w:t> (2023) including </w:t>
      </w:r>
      <w:r w:rsidRPr="00781EA4">
        <w:rPr>
          <w:rFonts w:ascii="Segoe UI Symbol" w:eastAsia="MS Mincho" w:hAnsi="Segoe UI Symbol" w:cs="Times New Roman"/>
          <w:sz w:val="22"/>
          <w:szCs w:val="21"/>
          <w:lang w:val="en-US"/>
        </w:rPr>
        <w:t> </w:t>
      </w:r>
      <w:r w:rsidRPr="00781EA4">
        <w:rPr>
          <w:rFonts w:ascii="Segoe UI Symbol" w:eastAsia="MS Mincho" w:hAnsi="Segoe UI Symbol" w:cs="Times New Roman"/>
          <w:sz w:val="22"/>
          <w:szCs w:val="21"/>
        </w:rPr>
        <w:br/>
        <w:t>recommendations 9.4, 10.2, 10.3 &amp; 10.4. </w:t>
      </w:r>
      <w:r w:rsidRPr="00781EA4">
        <w:rPr>
          <w:rFonts w:ascii="Segoe UI Symbol" w:eastAsia="MS Mincho" w:hAnsi="Segoe UI Symbol" w:cs="Times New Roman"/>
          <w:sz w:val="22"/>
          <w:szCs w:val="21"/>
          <w:lang w:val="en-US"/>
        </w:rPr>
        <w:t> </w:t>
      </w:r>
    </w:p>
    <w:p w14:paraId="1BBB1108" w14:textId="77777777" w:rsidR="00781EA4" w:rsidRPr="00781EA4" w:rsidRDefault="00781EA4" w:rsidP="00B265FD">
      <w:pPr>
        <w:numPr>
          <w:ilvl w:val="0"/>
          <w:numId w:val="104"/>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3" w:tgtFrame="_blank" w:history="1">
        <w:r w:rsidRPr="00781EA4">
          <w:rPr>
            <w:rFonts w:ascii="Segoe UI Symbol" w:eastAsia="MS Mincho" w:hAnsi="Segoe UI Symbol" w:cs="Times New Roman"/>
            <w:color w:val="5E1919"/>
            <w:sz w:val="22"/>
            <w:szCs w:val="21"/>
            <w:u w:val="single"/>
          </w:rPr>
          <w:t>Tier 2 Tipping Point</w:t>
        </w:r>
      </w:hyperlink>
      <w:r w:rsidRPr="00781EA4">
        <w:rPr>
          <w:rFonts w:ascii="Segoe UI Symbol" w:eastAsia="MS Mincho" w:hAnsi="Segoe UI Symbol" w:cs="Times New Roman"/>
          <w:sz w:val="22"/>
          <w:szCs w:val="21"/>
        </w:rPr>
        <w:t> research report (2022).</w:t>
      </w:r>
      <w:r w:rsidRPr="00781EA4">
        <w:rPr>
          <w:rFonts w:ascii="Segoe UI Symbol" w:eastAsia="MS Mincho" w:hAnsi="Segoe UI Symbol" w:cs="Times New Roman"/>
          <w:sz w:val="22"/>
          <w:szCs w:val="21"/>
          <w:lang w:val="en-US"/>
        </w:rPr>
        <w:t> </w:t>
      </w:r>
    </w:p>
    <w:p w14:paraId="72891FF8" w14:textId="77777777" w:rsidR="00781EA4" w:rsidRPr="00781EA4" w:rsidRDefault="00781EA4" w:rsidP="00B265FD">
      <w:pPr>
        <w:numPr>
          <w:ilvl w:val="0"/>
          <w:numId w:val="105"/>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4" w:tgtFrame="_blank" w:history="1">
        <w:r w:rsidRPr="00781EA4">
          <w:rPr>
            <w:rFonts w:ascii="Segoe UI Symbol" w:eastAsia="MS Mincho" w:hAnsi="Segoe UI Symbol" w:cs="Times New Roman"/>
            <w:color w:val="5E1919"/>
            <w:sz w:val="22"/>
            <w:szCs w:val="21"/>
            <w:u w:val="single"/>
          </w:rPr>
          <w:t>IAC supporting LACs to be LACs</w:t>
        </w:r>
      </w:hyperlink>
      <w:r w:rsidRPr="00781EA4">
        <w:rPr>
          <w:rFonts w:ascii="Segoe UI Symbol" w:eastAsia="MS Mincho" w:hAnsi="Segoe UI Symbol" w:cs="Times New Roman"/>
          <w:sz w:val="22"/>
          <w:szCs w:val="21"/>
        </w:rPr>
        <w:t> (2021).</w:t>
      </w:r>
      <w:r w:rsidRPr="00781EA4">
        <w:rPr>
          <w:rFonts w:ascii="Segoe UI Symbol" w:eastAsia="MS Mincho" w:hAnsi="Segoe UI Symbol" w:cs="Times New Roman"/>
          <w:sz w:val="22"/>
          <w:szCs w:val="21"/>
          <w:lang w:val="en-US"/>
        </w:rPr>
        <w:t> </w:t>
      </w:r>
    </w:p>
    <w:p w14:paraId="119C528D" w14:textId="77777777" w:rsidR="00781EA4" w:rsidRPr="00781EA4" w:rsidRDefault="00781EA4" w:rsidP="00B265FD">
      <w:pPr>
        <w:numPr>
          <w:ilvl w:val="0"/>
          <w:numId w:val="106"/>
        </w:numPr>
        <w:spacing w:after="160" w:line="264" w:lineRule="auto"/>
        <w:ind w:left="714" w:hanging="357"/>
        <w:contextualSpacing/>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5" w:tgtFrame="_blank" w:history="1">
        <w:r w:rsidRPr="00781EA4">
          <w:rPr>
            <w:rFonts w:ascii="Segoe UI Symbol" w:eastAsia="MS Mincho" w:hAnsi="Segoe UI Symbol" w:cs="Times New Roman"/>
            <w:color w:val="5E1919"/>
            <w:sz w:val="22"/>
            <w:szCs w:val="21"/>
            <w:u w:val="single"/>
          </w:rPr>
          <w:t>Tune Review</w:t>
        </w:r>
      </w:hyperlink>
      <w:r w:rsidRPr="00781EA4">
        <w:rPr>
          <w:rFonts w:ascii="Segoe UI Symbol" w:eastAsia="MS Mincho" w:hAnsi="Segoe UI Symbol" w:cs="Times New Roman"/>
          <w:sz w:val="22"/>
          <w:szCs w:val="21"/>
        </w:rPr>
        <w:t> (2019) including recommendations 3 &amp; 16.</w:t>
      </w:r>
      <w:r w:rsidRPr="00781EA4">
        <w:rPr>
          <w:rFonts w:ascii="Segoe UI Symbol" w:eastAsia="MS Mincho" w:hAnsi="Segoe UI Symbol" w:cs="Times New Roman"/>
          <w:sz w:val="22"/>
          <w:szCs w:val="21"/>
          <w:lang w:val="en-US"/>
        </w:rPr>
        <w:t> </w:t>
      </w:r>
    </w:p>
    <w:p w14:paraId="35179C9A" w14:textId="77777777" w:rsidR="00781EA4" w:rsidRPr="00781EA4" w:rsidRDefault="00781EA4" w:rsidP="00B265FD">
      <w:pPr>
        <w:numPr>
          <w:ilvl w:val="0"/>
          <w:numId w:val="107"/>
        </w:numPr>
        <w:spacing w:after="160" w:line="264" w:lineRule="auto"/>
        <w:ind w:left="714" w:hanging="357"/>
        <w:jc w:val="left"/>
        <w:rPr>
          <w:rFonts w:ascii="Segoe UI Symbol" w:eastAsia="MS Mincho" w:hAnsi="Segoe UI Symbol" w:cs="Times New Roman"/>
          <w:sz w:val="22"/>
          <w:szCs w:val="21"/>
          <w:lang w:val="en-US"/>
        </w:rPr>
      </w:pPr>
      <w:r w:rsidRPr="00781EA4">
        <w:rPr>
          <w:rFonts w:ascii="Segoe UI Symbol" w:eastAsia="MS Mincho" w:hAnsi="Segoe UI Symbol" w:cs="Times New Roman"/>
          <w:sz w:val="22"/>
          <w:szCs w:val="21"/>
        </w:rPr>
        <w:t>The </w:t>
      </w:r>
      <w:hyperlink r:id="rId36" w:tgtFrame="_blank" w:history="1">
        <w:r w:rsidRPr="00781EA4">
          <w:rPr>
            <w:rFonts w:ascii="Segoe UI Symbol" w:eastAsia="MS Mincho" w:hAnsi="Segoe UI Symbol" w:cs="Times New Roman"/>
            <w:color w:val="5E1919"/>
            <w:sz w:val="22"/>
            <w:szCs w:val="21"/>
            <w:u w:val="single"/>
          </w:rPr>
          <w:t>IAC Support coordination</w:t>
        </w:r>
      </w:hyperlink>
      <w:r w:rsidRPr="00781EA4">
        <w:rPr>
          <w:rFonts w:ascii="Segoe UI Symbol" w:eastAsia="MS Mincho" w:hAnsi="Segoe UI Symbol" w:cs="Times New Roman"/>
          <w:sz w:val="22"/>
          <w:szCs w:val="21"/>
        </w:rPr>
        <w:t> paper (2018).</w:t>
      </w:r>
    </w:p>
    <w:p w14:paraId="65DF8E51" w14:textId="77777777" w:rsidR="00781EA4" w:rsidRPr="00781EA4" w:rsidRDefault="00781EA4" w:rsidP="00781EA4">
      <w:pPr>
        <w:spacing w:line="288" w:lineRule="auto"/>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lang w:val="en-US"/>
        </w:rPr>
        <w:t>As part of these processes, the Australian Government conducted intensive engagement with the disability sector.</w:t>
      </w:r>
    </w:p>
    <w:p w14:paraId="4C63B97A"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80" w:name="_Toc228363362"/>
      <w:bookmarkStart w:id="181" w:name="_Toc228364591"/>
      <w:r w:rsidRPr="00781EA4">
        <w:rPr>
          <w:rFonts w:ascii="Segoe UI Semibold" w:eastAsia="MS Mincho" w:hAnsi="Segoe UI Semibold" w:cs="Segoe UI Symbol"/>
          <w:color w:val="1C2B39"/>
        </w:rPr>
        <w:t>5.4.1 Addressing quality, integrity and fraud</w:t>
      </w:r>
      <w:bookmarkEnd w:id="180"/>
      <w:bookmarkEnd w:id="181"/>
    </w:p>
    <w:p w14:paraId="28CF676C" w14:textId="77777777" w:rsidR="00781EA4" w:rsidRPr="00781EA4" w:rsidRDefault="00781EA4" w:rsidP="00781EA4">
      <w:pPr>
        <w:spacing w:line="288" w:lineRule="auto"/>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lang w:val="en-US"/>
        </w:rPr>
        <w:t xml:space="preserve">Recent reviews and consultations have highlighted issues with integrity of the plan management and support coordination markets. This includes issues around service quality, sharp practice, fraudulent behaviour and conflicts of interest. The NDIS Quality and </w:t>
      </w:r>
      <w:r w:rsidRPr="00781EA4">
        <w:rPr>
          <w:rFonts w:ascii="Segoe UI Symbol" w:eastAsia="MS Mincho" w:hAnsi="Segoe UI Symbol" w:cs="Times New Roman"/>
          <w:sz w:val="22"/>
          <w:szCs w:val="22"/>
          <w:lang w:val="en-US"/>
        </w:rPr>
        <w:lastRenderedPageBreak/>
        <w:t xml:space="preserve">Safeguards Commission’s Own Motion Inquiry in 2023 identified the need to strengthen regulatory action and market stewardship to respond to poor quality plan management and support coordination services. In the context of the NDIS, market stewardship is the role of government in shaping and overseeing how markets operate to ensure they deliver good public outcomes over time, such as access, quality, equity and sustainability and in responding when markets are not working as intended. </w:t>
      </w:r>
    </w:p>
    <w:p w14:paraId="37BF5581" w14:textId="77777777" w:rsidR="00781EA4" w:rsidRPr="00781EA4" w:rsidRDefault="00781EA4" w:rsidP="00781EA4">
      <w:pPr>
        <w:spacing w:line="288" w:lineRule="auto"/>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lang w:val="en-US"/>
        </w:rPr>
        <w:t>The Disability Royal Commission recommended making it clearer that it is not appropriate for support coordination providers to be the provider of any other funded supports in a participant’s plan. It also recommended work be undertaken to improve the quality and consistency of support coordination services, with a specific focus on participants with intersectional and complex needs. For example, participants living in remote and very remote locations, First Nations and Culturally and Linguistically Diverse people with disability, and people with disability experiencing housing insecurity or homelessness.</w:t>
      </w:r>
    </w:p>
    <w:p w14:paraId="42400357" w14:textId="77777777" w:rsidR="00781EA4" w:rsidRPr="00781EA4" w:rsidRDefault="00781EA4" w:rsidP="00781EA4">
      <w:pPr>
        <w:spacing w:line="288" w:lineRule="auto"/>
        <w:jc w:val="left"/>
        <w:rPr>
          <w:rFonts w:ascii="Segoe UI Symbol" w:eastAsia="MS Mincho" w:hAnsi="Segoe UI Symbol" w:cs="Times New Roman"/>
          <w:sz w:val="22"/>
          <w:szCs w:val="22"/>
          <w:lang w:val="en-US"/>
        </w:rPr>
      </w:pPr>
      <w:r w:rsidRPr="00781EA4">
        <w:rPr>
          <w:rFonts w:ascii="Segoe UI Symbol" w:eastAsia="MS Mincho" w:hAnsi="Segoe UI Symbol" w:cs="Times New Roman"/>
          <w:sz w:val="22"/>
          <w:szCs w:val="22"/>
          <w:lang w:val="en-US"/>
        </w:rPr>
        <w:t>These findings informed direction on opportunities to improve government oversight of the plan management and support coordination markets to address quality and integrity issues. Findings will also continue to inform detailed design of plan management and support coordination reform, including how commissioning approaches can ensure service quality and minimise conflicts of interest. It will also inform how detailed service design will better meet the needs of participants with intersectional and complex needs.</w:t>
      </w:r>
    </w:p>
    <w:p w14:paraId="2CCCF367"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82" w:name="_Toc228363363"/>
      <w:bookmarkStart w:id="183" w:name="_Toc228364592"/>
      <w:r w:rsidRPr="00781EA4">
        <w:rPr>
          <w:rFonts w:ascii="Segoe UI Semibold" w:eastAsia="MS Mincho" w:hAnsi="Segoe UI Semibold" w:cs="Segoe UI Symbol"/>
          <w:color w:val="1C2B39"/>
        </w:rPr>
        <w:t>5.4.2 Plan management reform</w:t>
      </w:r>
      <w:bookmarkEnd w:id="182"/>
      <w:bookmarkEnd w:id="183"/>
    </w:p>
    <w:p w14:paraId="4DA2853E"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Recent reviews have identified quality concerns related to smaller plan management providers. The NDIS Review and the NDIS Commission’s Own Motion Inquiry into Support Coordination and Plan Management found:</w:t>
      </w:r>
    </w:p>
    <w:p w14:paraId="6EDE78A8" w14:textId="77777777" w:rsidR="00781EA4" w:rsidRPr="00781EA4" w:rsidRDefault="00781EA4" w:rsidP="00B265FD">
      <w:pPr>
        <w:numPr>
          <w:ilvl w:val="0"/>
          <w:numId w:val="131"/>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Inconsistent quality and standards of plan management services and systems</w:t>
      </w:r>
    </w:p>
    <w:p w14:paraId="67C7BCC4" w14:textId="77777777" w:rsidR="00781EA4" w:rsidRPr="00781EA4" w:rsidRDefault="00781EA4" w:rsidP="00B265FD">
      <w:pPr>
        <w:numPr>
          <w:ilvl w:val="0"/>
          <w:numId w:val="131"/>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Low barriers to entry and insufficient oversight, resulting in conflicts of interests </w:t>
      </w:r>
    </w:p>
    <w:p w14:paraId="74A18F3B" w14:textId="77777777" w:rsidR="00781EA4" w:rsidRPr="00781EA4" w:rsidRDefault="00781EA4" w:rsidP="00B265FD">
      <w:pPr>
        <w:numPr>
          <w:ilvl w:val="0"/>
          <w:numId w:val="131"/>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Fraud and poor governance </w:t>
      </w:r>
    </w:p>
    <w:p w14:paraId="7500B714" w14:textId="77777777" w:rsidR="00781EA4" w:rsidRPr="00781EA4" w:rsidRDefault="00781EA4" w:rsidP="00B265FD">
      <w:pPr>
        <w:numPr>
          <w:ilvl w:val="0"/>
          <w:numId w:val="131"/>
        </w:numPr>
        <w:spacing w:after="160" w:line="264" w:lineRule="auto"/>
        <w:contextualSpacing/>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Inconsistent provider integrity in supporting participants</w:t>
      </w:r>
    </w:p>
    <w:p w14:paraId="377C62CB"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Other recommended actions from recent reviews and inquiries have been implemented or could be implemented in the future. </w:t>
      </w:r>
      <w:r w:rsidRPr="00781EA4">
        <w:rPr>
          <w:rFonts w:ascii="Segoe UI Symbol" w:eastAsia="MS Mincho" w:hAnsi="Segoe UI Symbol" w:cs="Times New Roman"/>
          <w:sz w:val="22"/>
          <w:szCs w:val="21"/>
        </w:rPr>
        <w:t>Consistent with the actions arising from the NDIS Commission’s Own Motion Inquiry, plan managers have been required to register with the NDIS Commission. This has established a baseline of consistent practice. However, the size of the plan management market has limited the capacity of the NDIS Commission to effectively oversee this market segment.</w:t>
      </w:r>
    </w:p>
    <w:p w14:paraId="39E6C835"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The NDIS Review noted that transitioning to fully electronic payments would effectively remove the need for a plan management market. However, this would require significant investment and additional time to implement fully. System improvements have commenced </w:t>
      </w:r>
      <w:r w:rsidRPr="00781EA4">
        <w:rPr>
          <w:rFonts w:ascii="Segoe UI Symbol" w:eastAsia="MS Mincho" w:hAnsi="Segoe UI Symbol" w:cs="Times New Roman"/>
          <w:sz w:val="22"/>
          <w:szCs w:val="22"/>
        </w:rPr>
        <w:lastRenderedPageBreak/>
        <w:t>under Crack Down on Fraud Phase 1 and further improvements are proposed under Phase 2 investments.</w:t>
      </w:r>
    </w:p>
    <w:p w14:paraId="659B7783"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t>The NDIS Review also recommended a clear transition path for existing plan managers. The NDIS Review noted the value of quality plan managers in supporting prevention, detection and response to non-compliance, sharp practice and fraud. The NDIS Review recommended signalling changes to the market to minimise disruptions, which the preferred reform model captures.</w:t>
      </w:r>
      <w:r w:rsidRPr="00781EA4">
        <w:rPr>
          <w:rFonts w:ascii="Segoe UI Symbol" w:eastAsia="MS Mincho" w:hAnsi="Segoe UI Symbol" w:cs="Times New Roman"/>
          <w:sz w:val="22"/>
          <w:szCs w:val="22"/>
        </w:rPr>
        <w:t xml:space="preserve"> </w:t>
      </w:r>
    </w:p>
    <w:p w14:paraId="1844C9C3"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Finally, NDIA consumer surveys in 2024 identified that participants prioritise plan managers delivering process-related supports (processing invoices and providing budget support) and place less emphasis on plan managers delivering personalised services. Respondents considered that personalised services were beyond the scope of the plan manager’s role and were the responsibility of other intermediaries (i.e. support coordinators and partners in the community). </w:t>
      </w:r>
    </w:p>
    <w:p w14:paraId="21FD0A4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Taken together, these findings suggest improving quality controls at the cost of personalisation would be acceptable to the plan management market.</w:t>
      </w:r>
    </w:p>
    <w:p w14:paraId="037FB709"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84" w:name="_Toc228363364"/>
      <w:bookmarkStart w:id="185" w:name="_Toc228364593"/>
      <w:r w:rsidRPr="00781EA4">
        <w:rPr>
          <w:rFonts w:ascii="Segoe UI Semibold" w:eastAsia="MS Mincho" w:hAnsi="Segoe UI Semibold" w:cs="Segoe UI Symbol"/>
          <w:color w:val="1C2B39"/>
        </w:rPr>
        <w:t>5.4.3 Improving support coordination as a navigation-like service</w:t>
      </w:r>
      <w:bookmarkEnd w:id="184"/>
      <w:bookmarkEnd w:id="185"/>
    </w:p>
    <w:p w14:paraId="559D901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NDIS Review recommended supporting people with disability to better navigate mainstream and disability supports through commissioning a navigator function. </w:t>
      </w:r>
    </w:p>
    <w:p w14:paraId="18AC8DB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Subsequently the NDIA has undertaken a series of initial stakeholder engagement activities. In late 2024, a number of workshops occurred with intermediaries to identify current challenges with navigation-like services they deliver. From July 2025 to December 2025, the NDIA led a dedicated consultation and engagement process with over 370 stakeholders across more than 20</w:t>
      </w:r>
      <w:r w:rsidRPr="00781EA4" w:rsidDel="001D5A2F">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activities. This included co-design focus groups with participants, and workshops and consultations with disability sector organisations, peak bodies, advocacy groups and service providers.</w:t>
      </w:r>
    </w:p>
    <w:p w14:paraId="2EC50EB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Findings from recent reviews and consultations identified clear themes across the current state for support coordination and other intermediary navigation-like services. This included:</w:t>
      </w:r>
    </w:p>
    <w:p w14:paraId="58D1E0D6" w14:textId="77777777" w:rsidR="00781EA4" w:rsidRPr="00781EA4" w:rsidRDefault="00781EA4" w:rsidP="00B265FD">
      <w:pPr>
        <w:numPr>
          <w:ilvl w:val="0"/>
          <w:numId w:val="108"/>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Concerns about service complexity.</w:t>
      </w:r>
    </w:p>
    <w:p w14:paraId="06AB5C98" w14:textId="77777777" w:rsidR="00781EA4" w:rsidRPr="00781EA4" w:rsidRDefault="00781EA4" w:rsidP="00B265FD">
      <w:pPr>
        <w:numPr>
          <w:ilvl w:val="0"/>
          <w:numId w:val="108"/>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Duplication and gaps in existing roles.</w:t>
      </w:r>
    </w:p>
    <w:p w14:paraId="770BE771" w14:textId="77777777" w:rsidR="00781EA4" w:rsidRPr="00781EA4" w:rsidRDefault="00781EA4" w:rsidP="00B265FD">
      <w:pPr>
        <w:numPr>
          <w:ilvl w:val="0"/>
          <w:numId w:val="108"/>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Workforce challenges – particularly in regional, rural and remote areas.</w:t>
      </w:r>
    </w:p>
    <w:p w14:paraId="1EBACB0C" w14:textId="77777777" w:rsidR="00781EA4" w:rsidRPr="00781EA4" w:rsidRDefault="00781EA4" w:rsidP="00B265FD">
      <w:pPr>
        <w:numPr>
          <w:ilvl w:val="0"/>
          <w:numId w:val="108"/>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Provider exits driven by reform ambiguity.</w:t>
      </w:r>
    </w:p>
    <w:p w14:paraId="7F0C3B89" w14:textId="77777777" w:rsidR="00781EA4" w:rsidRPr="00781EA4" w:rsidRDefault="00781EA4" w:rsidP="00B265FD">
      <w:pPr>
        <w:numPr>
          <w:ilvl w:val="0"/>
          <w:numId w:val="108"/>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Challenges with service flexibility and responsiveness. </w:t>
      </w:r>
    </w:p>
    <w:p w14:paraId="1354EF1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These co-design and engagement activities also enabled the NDIA to test initial ideas for reforming support coordination and other navigation-like intermediary functions. This included testing community and sector views on:</w:t>
      </w:r>
    </w:p>
    <w:p w14:paraId="3C65ADDC" w14:textId="77777777" w:rsidR="00781EA4" w:rsidRPr="00781EA4" w:rsidRDefault="00781EA4" w:rsidP="00B265FD">
      <w:pPr>
        <w:numPr>
          <w:ilvl w:val="0"/>
          <w:numId w:val="10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Choice and control in a potential commissioned model.</w:t>
      </w:r>
    </w:p>
    <w:p w14:paraId="23CB9C9A" w14:textId="77777777" w:rsidR="00781EA4" w:rsidRPr="00781EA4" w:rsidRDefault="00781EA4" w:rsidP="00B265FD">
      <w:pPr>
        <w:numPr>
          <w:ilvl w:val="0"/>
          <w:numId w:val="10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The value of geographically local versus a specialist workforce.</w:t>
      </w:r>
    </w:p>
    <w:p w14:paraId="554384F4" w14:textId="77777777" w:rsidR="00781EA4" w:rsidRPr="00781EA4" w:rsidRDefault="00781EA4" w:rsidP="00B265FD">
      <w:pPr>
        <w:numPr>
          <w:ilvl w:val="0"/>
          <w:numId w:val="10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Supported decision making and capacity building.</w:t>
      </w:r>
    </w:p>
    <w:p w14:paraId="1A5069A6" w14:textId="77777777" w:rsidR="00781EA4" w:rsidRPr="00781EA4" w:rsidRDefault="00781EA4" w:rsidP="00B265FD">
      <w:pPr>
        <w:numPr>
          <w:ilvl w:val="0"/>
          <w:numId w:val="10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Participant safeguarding.</w:t>
      </w:r>
    </w:p>
    <w:p w14:paraId="19F1B317" w14:textId="77777777" w:rsidR="00781EA4" w:rsidRPr="00781EA4" w:rsidRDefault="00781EA4" w:rsidP="00B265FD">
      <w:pPr>
        <w:numPr>
          <w:ilvl w:val="0"/>
          <w:numId w:val="109"/>
        </w:numPr>
        <w:spacing w:after="160" w:line="264"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Dedicated pathways for First Nations peoples and children. </w:t>
      </w:r>
    </w:p>
    <w:p w14:paraId="68702C2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Initial engagement conducted by the NDIA also identified tensions between stakeholder expectations on workforce skills and capabilities, how the service could be delivered, and the overall scope of a reformed support coordination function (and other potential future intermediary functions delivering navigation-like support). </w:t>
      </w:r>
    </w:p>
    <w:p w14:paraId="325ADA37" w14:textId="77777777" w:rsidR="00781EA4" w:rsidRPr="00781EA4" w:rsidRDefault="00781EA4" w:rsidP="00781EA4">
      <w:pPr>
        <w:keepNext/>
        <w:keepLines/>
        <w:spacing w:before="240" w:after="160" w:line="264" w:lineRule="auto"/>
        <w:jc w:val="left"/>
        <w:outlineLvl w:val="2"/>
        <w:rPr>
          <w:rFonts w:ascii="Segoe UI Semibold" w:eastAsia="MS Mincho" w:hAnsi="Segoe UI Semibold" w:cs="Segoe UI Symbol"/>
          <w:color w:val="1C2B39"/>
        </w:rPr>
      </w:pPr>
      <w:bookmarkStart w:id="186" w:name="_Toc228363365"/>
      <w:bookmarkStart w:id="187" w:name="_Toc228364594"/>
      <w:r w:rsidRPr="00781EA4">
        <w:rPr>
          <w:rFonts w:ascii="Segoe UI Semibold" w:eastAsia="MS Mincho" w:hAnsi="Segoe UI Semibold" w:cs="Segoe UI Symbol"/>
          <w:color w:val="1C2B39"/>
        </w:rPr>
        <w:t>5.4.4 Commissioning home and living supports</w:t>
      </w:r>
      <w:bookmarkEnd w:id="186"/>
      <w:bookmarkEnd w:id="187"/>
    </w:p>
    <w:p w14:paraId="6272481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Review found that home and living decisions are inconsistent, inequitable and opaque. It reported that many participants with home and living supports have limited choice in where, how, or with whom they live. In addition to this, home and living supports are a high cost to the Scheme, and there are market challenges with some providers reporting that they are unable to remain viable.</w:t>
      </w:r>
    </w:p>
    <w:p w14:paraId="5544B1EF"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Consultation on commissioning home and living supports will begin in July 2026. Consultation will seek to understand SIL market challenges faced by both participants and providers. Targeted consultation will hear from participants using SIL, their families and carers, SIL providers and industry representatives (including peak bodies and union representatives). Consultation will focus on the most effective model that balances participant needs and provider viability. </w:t>
      </w:r>
    </w:p>
    <w:p w14:paraId="476B094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Consultation and design of SIL commissioning model will consider the impact of the commissioning of plan management and support coordination to ensure consistency. </w:t>
      </w:r>
    </w:p>
    <w:p w14:paraId="704F8809" w14:textId="77777777" w:rsidR="00781EA4" w:rsidRPr="00781EA4" w:rsidRDefault="00781EA4" w:rsidP="00781EA4">
      <w:pPr>
        <w:spacing w:line="288"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br w:type="page"/>
      </w:r>
    </w:p>
    <w:p w14:paraId="3622B7A8"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188" w:name="_Toc228361249"/>
      <w:bookmarkStart w:id="189" w:name="_Toc228363366"/>
      <w:bookmarkStart w:id="190" w:name="_Toc228363418"/>
      <w:bookmarkStart w:id="191" w:name="_Toc229416915"/>
      <w:r w:rsidRPr="00781EA4">
        <w:rPr>
          <w:rFonts w:ascii="Segoe UI Semibold" w:eastAsia="MS Gothic" w:hAnsi="Segoe UI Semibold" w:cs="Times New Roman"/>
          <w:color w:val="1C2B39"/>
          <w:sz w:val="48"/>
          <w:szCs w:val="40"/>
        </w:rPr>
        <w:lastRenderedPageBreak/>
        <w:t>Preferred options and implementation</w:t>
      </w:r>
      <w:bookmarkEnd w:id="188"/>
      <w:bookmarkEnd w:id="189"/>
      <w:bookmarkEnd w:id="190"/>
      <w:bookmarkEnd w:id="191"/>
    </w:p>
    <w:p w14:paraId="6CEC819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Many of the options considered in this Impact Analysis are linked to the need for legislative reform. The passage of legislation introduced in the Winter Sitting will enable these proposed options to be implemented. This assumption underpins all the options considered and assessed.</w:t>
      </w:r>
    </w:p>
    <w:p w14:paraId="48339A33"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92" w:name="_Toc228363367"/>
      <w:bookmarkStart w:id="193" w:name="_Toc228363419"/>
      <w:bookmarkStart w:id="194" w:name="_Toc229416916"/>
      <w:r w:rsidRPr="00781EA4">
        <w:rPr>
          <w:rFonts w:ascii="Segoe UI Semibold" w:eastAsia="MS Gothic" w:hAnsi="Segoe UI Semibold" w:cs="Times New Roman"/>
          <w:color w:val="1C2B39"/>
          <w:sz w:val="36"/>
          <w:szCs w:val="28"/>
        </w:rPr>
        <w:t>6.1 Eligibility and support reforms</w:t>
      </w:r>
      <w:bookmarkEnd w:id="192"/>
      <w:bookmarkEnd w:id="193"/>
      <w:bookmarkEnd w:id="194"/>
    </w:p>
    <w:p w14:paraId="7EAF808C"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preferred option for eligibility and support reforms is Option 2: A balanced approach of eligibility and support changes for the NDIS. </w:t>
      </w:r>
    </w:p>
    <w:p w14:paraId="2DE37BE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Option 2 is preferred as it is considered the most effective option with regard to meeting the objectives of the reforms, as outlined in Section 2 and rated in Section 4. </w:t>
      </w:r>
    </w:p>
    <w:p w14:paraId="0B14853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Option 2 would more effectively moderate annual Scheme cost growth than options 1, 3 and 4. The cost of the NDIS is determined by the number of participants in the Scheme and the cost per participant. Taking no action, as per option 1, would not moderate annual Scheme cost growth and would not assist in returning the Scheme to its original intent. Seeking to address only one of these cost determinants, as per options 3 and 4, would have a positive impact on moderating annual Scheme cost growth. However, by only focusing on eligibility or supports, options 3 and 4 would require reform that goes beyond returning the Scheme to its original intent to meet the growth target, and therefore have too great a negative impact on NDIS participants, as well as NDIS providers and the NDIS market. </w:t>
      </w:r>
    </w:p>
    <w:p w14:paraId="2D4748FA"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balanced approach of option 2 is considered optimal. It</w:t>
      </w:r>
      <w:r w:rsidRPr="00781EA4" w:rsidDel="00DE2CB9">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will most effectively moderate annual Scheme cost growth in line with returning the Scheme to its original intent. Importantly, it would do this without any additional adverse impact on NDIS participants or NDIS providers and the NDIS market in comparison to option 3 and 4. </w:t>
      </w:r>
    </w:p>
    <w:p w14:paraId="22C768E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Option 2 is therefore considered, on balance, to be the preferred option.</w:t>
      </w:r>
    </w:p>
    <w:p w14:paraId="5711183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Option 2 presents an implementation risk as reform elements are subject to the passage of legislation through Parliament. The potential for amendments could delay or alter implementation. Some elements require work with states and territories to design Rules. It would also require changes to NDIA operational practices, which may impact implementation timeframes. </w:t>
      </w:r>
    </w:p>
    <w:p w14:paraId="45DB318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Department will work with states and territories, the NDIA and the NDIS Quality and Safeguards Commission to set up monitoring and governance arrangements for implementation of the NDIS reforms announced in the 2026-27 Budget. This will need to include monitoring the implementation of individual elements, but also the reform package </w:t>
      </w:r>
      <w:r w:rsidRPr="00781EA4">
        <w:rPr>
          <w:rFonts w:ascii="Segoe UI Symbol" w:eastAsia="MS Mincho" w:hAnsi="Segoe UI Symbol" w:cs="Times New Roman"/>
          <w:sz w:val="22"/>
          <w:szCs w:val="21"/>
        </w:rPr>
        <w:lastRenderedPageBreak/>
        <w:t>as a whole. This will assist risks to not be realised, or their impact to be mitigated, where possible.</w:t>
      </w:r>
    </w:p>
    <w:p w14:paraId="0507D453" w14:textId="77777777" w:rsidR="00781EA4" w:rsidRPr="00781EA4" w:rsidRDefault="00781EA4" w:rsidP="00781EA4">
      <w:pPr>
        <w:spacing w:after="160" w:line="264" w:lineRule="auto"/>
        <w:jc w:val="left"/>
        <w:rPr>
          <w:rFonts w:ascii="Segoe UI Symbol" w:eastAsia="MS Mincho" w:hAnsi="Segoe UI Symbol" w:cs="Times New Roman"/>
          <w:sz w:val="22"/>
          <w:szCs w:val="21"/>
          <w:highlight w:val="yellow"/>
        </w:rPr>
      </w:pPr>
      <w:r w:rsidRPr="00781EA4">
        <w:rPr>
          <w:rFonts w:ascii="Segoe UI Symbol" w:eastAsia="MS Mincho" w:hAnsi="Segoe UI Symbol" w:cs="Times New Roman"/>
          <w:sz w:val="22"/>
          <w:szCs w:val="21"/>
        </w:rPr>
        <w:t>The table below includes an implementation timeline for all reforms included in the NDIS Reforms package announced in the 2026-27 Budget.</w:t>
      </w:r>
    </w:p>
    <w:tbl>
      <w:tblPr>
        <w:tblStyle w:val="Custom1"/>
        <w:tblW w:w="0" w:type="auto"/>
        <w:tblLook w:val="04A0" w:firstRow="1" w:lastRow="0" w:firstColumn="1" w:lastColumn="0" w:noHBand="0" w:noVBand="1"/>
        <w:tblCaption w:val="NDIS Reforms Implementation Timeline"/>
        <w:tblDescription w:val="Table showing implementation timeline and measures for all reforms included in the NDIS Reforms package annouced in the 2026-27 Budget."/>
      </w:tblPr>
      <w:tblGrid>
        <w:gridCol w:w="3227"/>
        <w:gridCol w:w="5799"/>
      </w:tblGrid>
      <w:tr w:rsidR="00781EA4" w:rsidRPr="00781EA4" w14:paraId="081E8051" w14:textId="77777777">
        <w:trPr>
          <w:cnfStyle w:val="100000000000" w:firstRow="1" w:lastRow="0" w:firstColumn="0" w:lastColumn="0" w:oddVBand="0" w:evenVBand="0" w:oddHBand="0" w:evenHBand="0" w:firstRowFirstColumn="0" w:firstRowLastColumn="0" w:lastRowFirstColumn="0" w:lastRowLastColumn="0"/>
        </w:trPr>
        <w:tc>
          <w:tcPr>
            <w:tcW w:w="3408" w:type="dxa"/>
          </w:tcPr>
          <w:p w14:paraId="1869242F" w14:textId="77777777" w:rsidR="00781EA4" w:rsidRPr="00781EA4" w:rsidRDefault="00781EA4" w:rsidP="00781EA4">
            <w:pPr>
              <w:spacing w:after="0" w:line="240" w:lineRule="auto"/>
              <w:jc w:val="center"/>
              <w:rPr>
                <w:rFonts w:ascii="Segoe UI Symbol" w:eastAsia="MS Mincho" w:hAnsi="Segoe UI Symbol" w:cs="Times New Roman"/>
                <w:color w:val="FFFFFF"/>
                <w:sz w:val="22"/>
                <w:szCs w:val="22"/>
              </w:rPr>
            </w:pPr>
            <w:r w:rsidRPr="00781EA4">
              <w:rPr>
                <w:rFonts w:ascii="Segoe UI Symbol" w:eastAsia="MS Mincho" w:hAnsi="Segoe UI Symbol" w:cs="Times New Roman"/>
                <w:color w:val="FFFFFF"/>
                <w:sz w:val="22"/>
                <w:szCs w:val="22"/>
              </w:rPr>
              <w:t>Implementation Timeline</w:t>
            </w:r>
          </w:p>
        </w:tc>
        <w:tc>
          <w:tcPr>
            <w:tcW w:w="6230" w:type="dxa"/>
          </w:tcPr>
          <w:p w14:paraId="149DE31D" w14:textId="77777777" w:rsidR="00781EA4" w:rsidRPr="00781EA4" w:rsidRDefault="00781EA4" w:rsidP="00781EA4">
            <w:pPr>
              <w:spacing w:after="160" w:line="264" w:lineRule="auto"/>
              <w:jc w:val="center"/>
              <w:rPr>
                <w:rFonts w:ascii="Segoe UI Symbol" w:eastAsia="MS Mincho" w:hAnsi="Segoe UI Symbol" w:cs="Times New Roman"/>
                <w:color w:val="FFFFFF"/>
                <w:sz w:val="22"/>
                <w:szCs w:val="22"/>
              </w:rPr>
            </w:pPr>
            <w:r w:rsidRPr="00781EA4">
              <w:rPr>
                <w:rFonts w:ascii="Segoe UI Symbol" w:eastAsia="MS Mincho" w:hAnsi="Segoe UI Symbol" w:cs="Times New Roman"/>
                <w:color w:val="FFFFFF"/>
                <w:sz w:val="22"/>
                <w:szCs w:val="21"/>
              </w:rPr>
              <w:t>Measure</w:t>
            </w:r>
          </w:p>
        </w:tc>
      </w:tr>
      <w:tr w:rsidR="00781EA4" w:rsidRPr="00781EA4" w14:paraId="66E71DD9" w14:textId="77777777">
        <w:trPr>
          <w:cnfStyle w:val="000000100000" w:firstRow="0" w:lastRow="0" w:firstColumn="0" w:lastColumn="0" w:oddVBand="0" w:evenVBand="0" w:oddHBand="1" w:evenHBand="0" w:firstRowFirstColumn="0" w:firstRowLastColumn="0" w:lastRowFirstColumn="0" w:lastRowLastColumn="0"/>
          <w:trHeight w:val="1956"/>
        </w:trPr>
        <w:tc>
          <w:tcPr>
            <w:tcW w:w="3408" w:type="dxa"/>
          </w:tcPr>
          <w:p w14:paraId="152D606C" w14:textId="77777777" w:rsidR="00781EA4" w:rsidRPr="00781EA4" w:rsidRDefault="00781EA4" w:rsidP="00781EA4">
            <w:pPr>
              <w:spacing w:after="0" w:line="240" w:lineRule="auto"/>
              <w:jc w:val="left"/>
              <w:rPr>
                <w:rFonts w:ascii="Segoe UI Symbol" w:eastAsia="MS Mincho" w:hAnsi="Segoe UI Symbol" w:cs="Times New Roman"/>
                <w:sz w:val="18"/>
                <w:szCs w:val="22"/>
              </w:rPr>
            </w:pPr>
            <w:r w:rsidRPr="00781EA4">
              <w:rPr>
                <w:rFonts w:ascii="Segoe UI Symbol" w:eastAsia="MS Mincho" w:hAnsi="Segoe UI Symbol" w:cs="Times New Roman"/>
                <w:sz w:val="22"/>
                <w:szCs w:val="22"/>
              </w:rPr>
              <w:t>7 days after Royal Assent of NDIS Amendment (Securing the NDIS for Future Generations) Bill</w:t>
            </w:r>
          </w:p>
        </w:tc>
        <w:tc>
          <w:tcPr>
            <w:tcW w:w="6230" w:type="dxa"/>
          </w:tcPr>
          <w:p w14:paraId="08D8BD2B"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18"/>
                <w:szCs w:val="22"/>
              </w:rPr>
            </w:pPr>
            <w:r w:rsidRPr="00781EA4">
              <w:rPr>
                <w:rFonts w:ascii="Segoe UI Symbol" w:eastAsia="MS Mincho" w:hAnsi="Segoe UI Symbol" w:cs="Times New Roman"/>
                <w:b/>
                <w:sz w:val="22"/>
                <w:szCs w:val="22"/>
              </w:rPr>
              <w:t>Tighter</w:t>
            </w:r>
            <w:r w:rsidRPr="00781EA4">
              <w:rPr>
                <w:rFonts w:ascii="Segoe UI Symbol" w:eastAsia="MS Mincho" w:hAnsi="Segoe UI Symbol" w:cs="Times New Roman"/>
                <w:b/>
                <w:sz w:val="18"/>
                <w:szCs w:val="22"/>
              </w:rPr>
              <w:t xml:space="preserve"> </w:t>
            </w:r>
            <w:r w:rsidRPr="00781EA4">
              <w:rPr>
                <w:rFonts w:ascii="Segoe UI Symbol" w:eastAsia="MS Mincho" w:hAnsi="Segoe UI Symbol" w:cs="Times New Roman"/>
                <w:b/>
                <w:sz w:val="22"/>
                <w:szCs w:val="22"/>
              </w:rPr>
              <w:t>criteria for unscheduled plan reassessments begins</w:t>
            </w:r>
          </w:p>
          <w:p w14:paraId="7DDDDB5B"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18"/>
                <w:szCs w:val="22"/>
              </w:rPr>
            </w:pPr>
            <w:r w:rsidRPr="00781EA4">
              <w:rPr>
                <w:rFonts w:ascii="Segoe UI Symbol" w:eastAsia="MS Mincho" w:hAnsi="Segoe UI Symbol" w:cs="Times New Roman"/>
                <w:sz w:val="22"/>
                <w:szCs w:val="22"/>
              </w:rPr>
              <w:t>Participants and providers have new requirements to retain records relating to NDIS claims</w:t>
            </w:r>
          </w:p>
          <w:p w14:paraId="43352FDD"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18"/>
                <w:szCs w:val="22"/>
              </w:rPr>
            </w:pPr>
            <w:r w:rsidRPr="00781EA4">
              <w:rPr>
                <w:rFonts w:ascii="Segoe UI Symbol" w:eastAsia="MS Mincho" w:hAnsi="Segoe UI Symbol" w:cs="Times New Roman"/>
                <w:sz w:val="22"/>
                <w:szCs w:val="22"/>
              </w:rPr>
              <w:t>NDIA will have stronger compliance, enforcement and information-gathering powers to tackle fraud and non</w:t>
            </w:r>
            <w:r w:rsidRPr="00781EA4">
              <w:rPr>
                <w:rFonts w:ascii="Segoe UI Symbol" w:eastAsia="MS Mincho" w:hAnsi="Segoe UI Symbol" w:cs="Times New Roman"/>
                <w:sz w:val="22"/>
                <w:szCs w:val="22"/>
              </w:rPr>
              <w:noBreakHyphen/>
              <w:t>compliance and respond faster to suspicious behaviour</w:t>
            </w:r>
          </w:p>
          <w:p w14:paraId="6A7A0A39"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18"/>
                <w:szCs w:val="22"/>
              </w:rPr>
            </w:pPr>
            <w:r w:rsidRPr="00781EA4" w:rsidDel="00B22026">
              <w:rPr>
                <w:rFonts w:ascii="Segoe UI Symbol" w:eastAsia="MS Mincho" w:hAnsi="Segoe UI Symbol" w:cs="Times New Roman"/>
                <w:sz w:val="22"/>
                <w:szCs w:val="22"/>
              </w:rPr>
              <w:t>The Minister for Disability and the NDIS will become the decision-maker on NDIS pricing</w:t>
            </w:r>
          </w:p>
        </w:tc>
      </w:tr>
      <w:tr w:rsidR="00781EA4" w:rsidRPr="00781EA4" w14:paraId="4CE72B65" w14:textId="77777777">
        <w:tc>
          <w:tcPr>
            <w:tcW w:w="3408" w:type="dxa"/>
          </w:tcPr>
          <w:p w14:paraId="4B70F24F"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Mid-June 2026</w:t>
            </w:r>
          </w:p>
        </w:tc>
        <w:tc>
          <w:tcPr>
            <w:tcW w:w="6230" w:type="dxa"/>
          </w:tcPr>
          <w:p w14:paraId="470CB0CB"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Technical Advisory Group established to provide advice on new eligibility assessment process based on functional capacity</w:t>
            </w:r>
          </w:p>
        </w:tc>
      </w:tr>
      <w:tr w:rsidR="00781EA4" w:rsidRPr="00781EA4" w14:paraId="6AA5DBF4" w14:textId="77777777">
        <w:trPr>
          <w:cnfStyle w:val="000000100000" w:firstRow="0" w:lastRow="0" w:firstColumn="0" w:lastColumn="0" w:oddVBand="0" w:evenVBand="0" w:oddHBand="1" w:evenHBand="0" w:firstRowFirstColumn="0" w:firstRowLastColumn="0" w:lastRowFirstColumn="0" w:lastRowLastColumn="0"/>
        </w:trPr>
        <w:tc>
          <w:tcPr>
            <w:tcW w:w="3408" w:type="dxa"/>
          </w:tcPr>
          <w:p w14:paraId="5B789EC0"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July 2026</w:t>
            </w:r>
          </w:p>
        </w:tc>
        <w:tc>
          <w:tcPr>
            <w:tcW w:w="6230" w:type="dxa"/>
          </w:tcPr>
          <w:p w14:paraId="3D6F1C84"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Rollout of mandatory registration requirement begins for SIL and platform providers</w:t>
            </w:r>
          </w:p>
        </w:tc>
      </w:tr>
      <w:tr w:rsidR="00781EA4" w:rsidRPr="00781EA4" w14:paraId="7322BEE8" w14:textId="77777777">
        <w:trPr>
          <w:trHeight w:val="2298"/>
        </w:trPr>
        <w:tc>
          <w:tcPr>
            <w:tcW w:w="3408" w:type="dxa"/>
          </w:tcPr>
          <w:p w14:paraId="77F3FDF9"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October 2026</w:t>
            </w:r>
          </w:p>
        </w:tc>
        <w:tc>
          <w:tcPr>
            <w:tcW w:w="6230" w:type="dxa"/>
          </w:tcPr>
          <w:p w14:paraId="66632D98"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Phased rollout of Thriving Kids supports begins, with children aged 8 and under with development delay and/or autism with low to moderate support needs and their families able to access supports outside the NDIS.</w:t>
            </w:r>
          </w:p>
          <w:p w14:paraId="05D90F0B"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sidDel="00B22026">
              <w:rPr>
                <w:rFonts w:ascii="Segoe UI Symbol" w:eastAsia="MS Mincho" w:hAnsi="Segoe UI Symbol" w:cs="Times New Roman"/>
                <w:b/>
                <w:sz w:val="22"/>
                <w:szCs w:val="22"/>
              </w:rPr>
              <w:t>Participant support budgets for social, civic and community participation supports and capacity building daily activities are progressively reset as plans are reassessed or renewed</w:t>
            </w:r>
          </w:p>
        </w:tc>
      </w:tr>
      <w:tr w:rsidR="00781EA4" w:rsidRPr="00781EA4" w14:paraId="02301097" w14:textId="77777777">
        <w:trPr>
          <w:cnfStyle w:val="000000100000" w:firstRow="0" w:lastRow="0" w:firstColumn="0" w:lastColumn="0" w:oddVBand="0" w:evenVBand="0" w:oddHBand="1" w:evenHBand="0" w:firstRowFirstColumn="0" w:firstRowLastColumn="0" w:lastRowFirstColumn="0" w:lastRowLastColumn="0"/>
          <w:trHeight w:val="814"/>
        </w:trPr>
        <w:tc>
          <w:tcPr>
            <w:tcW w:w="3408" w:type="dxa"/>
          </w:tcPr>
          <w:p w14:paraId="1702C70A"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February 2027</w:t>
            </w:r>
          </w:p>
        </w:tc>
        <w:tc>
          <w:tcPr>
            <w:tcW w:w="6230" w:type="dxa"/>
          </w:tcPr>
          <w:p w14:paraId="609A8EBE"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Changes to plan rollovers begin for all participants</w:t>
            </w:r>
          </w:p>
          <w:p w14:paraId="2462ED23"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22"/>
                <w:szCs w:val="22"/>
              </w:rPr>
            </w:pPr>
            <w:r w:rsidRPr="00781EA4" w:rsidDel="00B22026">
              <w:rPr>
                <w:rFonts w:ascii="Segoe UI Symbol" w:eastAsia="MS Mincho" w:hAnsi="Segoe UI Symbol" w:cs="Times New Roman"/>
                <w:b/>
                <w:sz w:val="22"/>
                <w:szCs w:val="22"/>
              </w:rPr>
              <w:t>Tighter assessment of reasonable and necessary support for new entrants begins</w:t>
            </w:r>
          </w:p>
        </w:tc>
      </w:tr>
      <w:tr w:rsidR="00781EA4" w:rsidRPr="00781EA4" w14:paraId="5CB56126" w14:textId="77777777">
        <w:tc>
          <w:tcPr>
            <w:tcW w:w="3408" w:type="dxa"/>
          </w:tcPr>
          <w:p w14:paraId="08F91F2A"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1 April 2027 </w:t>
            </w:r>
          </w:p>
        </w:tc>
        <w:tc>
          <w:tcPr>
            <w:tcW w:w="6230" w:type="dxa"/>
          </w:tcPr>
          <w:p w14:paraId="582D4B7A"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Participants start to transition to New Framework Planning</w:t>
            </w:r>
          </w:p>
        </w:tc>
      </w:tr>
      <w:tr w:rsidR="00781EA4" w:rsidRPr="00781EA4" w14:paraId="0A0F672D" w14:textId="77777777">
        <w:trPr>
          <w:cnfStyle w:val="000000100000" w:firstRow="0" w:lastRow="0" w:firstColumn="0" w:lastColumn="0" w:oddVBand="0" w:evenVBand="0" w:oddHBand="1" w:evenHBand="0" w:firstRowFirstColumn="0" w:firstRowLastColumn="0" w:lastRowFirstColumn="0" w:lastRowLastColumn="0"/>
          <w:trHeight w:val="1669"/>
        </w:trPr>
        <w:tc>
          <w:tcPr>
            <w:tcW w:w="3408" w:type="dxa"/>
          </w:tcPr>
          <w:p w14:paraId="355CD78E"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July 2027</w:t>
            </w:r>
          </w:p>
        </w:tc>
        <w:tc>
          <w:tcPr>
            <w:tcW w:w="6230" w:type="dxa"/>
          </w:tcPr>
          <w:p w14:paraId="45C639E1"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Rollout of expanded mandatory registration requirements for providers of higher risk activities like personal care, daily living supports, and supports provided in closed settings begins, with all providers in scope to be registered by December 2030</w:t>
            </w:r>
          </w:p>
          <w:p w14:paraId="60A737AA"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sidDel="00B22026">
              <w:rPr>
                <w:rFonts w:ascii="Segoe UI Symbol" w:eastAsia="MS Mincho" w:hAnsi="Segoe UI Symbol" w:cs="Times New Roman"/>
                <w:sz w:val="22"/>
                <w:szCs w:val="22"/>
              </w:rPr>
              <w:lastRenderedPageBreak/>
              <w:t>Rollout of new enrolment system with a minimum basic level of identifiable information on most NDIS providers begins, with all providers in scope to be enrolled by December 2027</w:t>
            </w:r>
          </w:p>
        </w:tc>
      </w:tr>
      <w:tr w:rsidR="00781EA4" w:rsidRPr="00781EA4" w14:paraId="2BC30F19" w14:textId="77777777">
        <w:tc>
          <w:tcPr>
            <w:tcW w:w="3408" w:type="dxa"/>
          </w:tcPr>
          <w:p w14:paraId="0BF5EAD7"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lastRenderedPageBreak/>
              <w:t>1 October 2027</w:t>
            </w:r>
          </w:p>
        </w:tc>
        <w:tc>
          <w:tcPr>
            <w:tcW w:w="6230" w:type="dxa"/>
          </w:tcPr>
          <w:p w14:paraId="743EE423"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New panel of plan managers begins with 6-month transition period</w:t>
            </w:r>
          </w:p>
        </w:tc>
      </w:tr>
      <w:tr w:rsidR="00781EA4" w:rsidRPr="00781EA4" w14:paraId="514E87B6" w14:textId="77777777">
        <w:trPr>
          <w:cnfStyle w:val="000000100000" w:firstRow="0" w:lastRow="0" w:firstColumn="0" w:lastColumn="0" w:oddVBand="0" w:evenVBand="0" w:oddHBand="1" w:evenHBand="0" w:firstRowFirstColumn="0" w:firstRowLastColumn="0" w:lastRowFirstColumn="0" w:lastRowLastColumn="0"/>
          <w:trHeight w:val="3052"/>
        </w:trPr>
        <w:tc>
          <w:tcPr>
            <w:tcW w:w="3408" w:type="dxa"/>
          </w:tcPr>
          <w:p w14:paraId="7526F9A3"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January 2028</w:t>
            </w:r>
          </w:p>
        </w:tc>
        <w:tc>
          <w:tcPr>
            <w:tcW w:w="6230" w:type="dxa"/>
          </w:tcPr>
          <w:p w14:paraId="7343CDF5" w14:textId="6EC36FF2"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 xml:space="preserve">Access changes begin for new applicants with existing participants reassessed over </w:t>
            </w:r>
            <w:r w:rsidR="0041326C">
              <w:rPr>
                <w:rFonts w:ascii="Segoe UI Symbol" w:eastAsia="MS Mincho" w:hAnsi="Segoe UI Symbol" w:cs="Times New Roman"/>
                <w:sz w:val="22"/>
                <w:szCs w:val="22"/>
              </w:rPr>
              <w:t>3</w:t>
            </w:r>
            <w:r w:rsidRPr="00781EA4">
              <w:rPr>
                <w:rFonts w:ascii="Segoe UI Symbol" w:eastAsia="MS Mincho" w:hAnsi="Segoe UI Symbol" w:cs="Times New Roman"/>
                <w:sz w:val="22"/>
                <w:szCs w:val="22"/>
              </w:rPr>
              <w:t xml:space="preserve"> years:</w:t>
            </w:r>
          </w:p>
          <w:p w14:paraId="0B413801" w14:textId="77777777" w:rsidR="00781EA4" w:rsidRPr="00781EA4" w:rsidRDefault="00781EA4" w:rsidP="00B265FD">
            <w:pPr>
              <w:numPr>
                <w:ilvl w:val="0"/>
                <w:numId w:val="128"/>
              </w:numPr>
              <w:spacing w:after="240" w:line="240"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Eligibility determined based on a new standardised, evidence-based assessment of functional capacity as informed by the Technical Advisory Group</w:t>
            </w:r>
          </w:p>
          <w:p w14:paraId="600E258D" w14:textId="77777777" w:rsidR="00781EA4" w:rsidRPr="00781EA4" w:rsidRDefault="00781EA4" w:rsidP="00B265FD">
            <w:pPr>
              <w:numPr>
                <w:ilvl w:val="0"/>
                <w:numId w:val="128"/>
              </w:numPr>
              <w:spacing w:after="240" w:line="240"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More consistent assessment of permanence and whether an impairment can be alleviated or treated </w:t>
            </w:r>
          </w:p>
          <w:p w14:paraId="19C36BFD" w14:textId="77777777" w:rsidR="00781EA4" w:rsidRPr="00781EA4" w:rsidRDefault="00781EA4" w:rsidP="00B265FD">
            <w:pPr>
              <w:numPr>
                <w:ilvl w:val="0"/>
                <w:numId w:val="128"/>
              </w:numPr>
              <w:spacing w:after="0" w:line="240" w:lineRule="auto"/>
              <w:ind w:left="714" w:hanging="357"/>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More consistent assessment of access to other compensation schemes.</w:t>
            </w:r>
          </w:p>
          <w:p w14:paraId="7912939C"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18"/>
                <w:szCs w:val="18"/>
              </w:rPr>
            </w:pPr>
            <w:r w:rsidRPr="00781EA4">
              <w:rPr>
                <w:rFonts w:ascii="Segoe UI Symbol" w:eastAsia="MS Mincho" w:hAnsi="Segoe UI Symbol" w:cs="Times New Roman"/>
                <w:sz w:val="22"/>
                <w:szCs w:val="22"/>
              </w:rPr>
              <w:t>Thriving Kids services are fully operational nationally.</w:t>
            </w:r>
          </w:p>
          <w:p w14:paraId="58B5CB8B"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18"/>
                <w:szCs w:val="18"/>
              </w:rPr>
            </w:pPr>
            <w:r w:rsidRPr="00781EA4">
              <w:rPr>
                <w:rFonts w:ascii="Segoe UI Symbol" w:eastAsia="MS Mincho" w:hAnsi="Segoe UI Symbol" w:cs="Times New Roman"/>
                <w:sz w:val="22"/>
                <w:szCs w:val="22"/>
              </w:rPr>
              <w:t>Access changes for new applicants aged 0-8 eligible for Thriving Kids begin.</w:t>
            </w:r>
          </w:p>
        </w:tc>
      </w:tr>
      <w:tr w:rsidR="00781EA4" w:rsidRPr="00781EA4" w14:paraId="60F0D5A7" w14:textId="77777777">
        <w:tc>
          <w:tcPr>
            <w:tcW w:w="3408" w:type="dxa"/>
          </w:tcPr>
          <w:p w14:paraId="4CB92064"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1 July 2028</w:t>
            </w:r>
          </w:p>
        </w:tc>
        <w:tc>
          <w:tcPr>
            <w:tcW w:w="6230" w:type="dxa"/>
          </w:tcPr>
          <w:p w14:paraId="751C7CE8"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b/>
                <w:sz w:val="22"/>
                <w:szCs w:val="22"/>
              </w:rPr>
            </w:pPr>
            <w:r w:rsidRPr="00781EA4">
              <w:rPr>
                <w:rFonts w:ascii="Segoe UI Symbol" w:eastAsia="MS Mincho" w:hAnsi="Segoe UI Symbol" w:cs="Times New Roman"/>
                <w:b/>
                <w:sz w:val="22"/>
                <w:szCs w:val="22"/>
              </w:rPr>
              <w:t>New support coordination and connection function with commissioned services begins</w:t>
            </w:r>
          </w:p>
        </w:tc>
      </w:tr>
      <w:tr w:rsidR="00781EA4" w:rsidRPr="00781EA4" w14:paraId="6787CC03" w14:textId="77777777">
        <w:trPr>
          <w:cnfStyle w:val="000000100000" w:firstRow="0" w:lastRow="0" w:firstColumn="0" w:lastColumn="0" w:oddVBand="0" w:evenVBand="0" w:oddHBand="1" w:evenHBand="0" w:firstRowFirstColumn="0" w:firstRowLastColumn="0" w:lastRowFirstColumn="0" w:lastRowLastColumn="0"/>
        </w:trPr>
        <w:tc>
          <w:tcPr>
            <w:tcW w:w="3408" w:type="dxa"/>
          </w:tcPr>
          <w:p w14:paraId="12414DCC" w14:textId="77777777" w:rsidR="00781EA4" w:rsidRPr="00781EA4" w:rsidRDefault="00781EA4" w:rsidP="00781EA4">
            <w:pPr>
              <w:spacing w:after="0" w:line="240"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31 December 2030</w:t>
            </w:r>
          </w:p>
        </w:tc>
        <w:tc>
          <w:tcPr>
            <w:tcW w:w="6230" w:type="dxa"/>
          </w:tcPr>
          <w:p w14:paraId="6E5254B0" w14:textId="77777777" w:rsidR="00781EA4" w:rsidRPr="00781EA4" w:rsidRDefault="00781EA4" w:rsidP="00B265FD">
            <w:pPr>
              <w:numPr>
                <w:ilvl w:val="0"/>
                <w:numId w:val="127"/>
              </w:numPr>
              <w:spacing w:after="0" w:line="240" w:lineRule="auto"/>
              <w:ind w:left="321" w:hanging="284"/>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2"/>
              </w:rPr>
              <w:t>New Framework Planning transition period ends. All participants will have been transitioned to new framework plans</w:t>
            </w:r>
          </w:p>
        </w:tc>
      </w:tr>
    </w:tbl>
    <w:p w14:paraId="5FAA7477" w14:textId="77777777" w:rsidR="00781EA4" w:rsidRPr="00781EA4" w:rsidRDefault="00781EA4" w:rsidP="00781EA4">
      <w:pPr>
        <w:spacing w:after="160" w:line="22" w:lineRule="atLeast"/>
        <w:jc w:val="left"/>
        <w:rPr>
          <w:rFonts w:ascii="Segoe UI Symbol" w:eastAsia="Aptos" w:hAnsi="Segoe UI Symbol" w:cs="Segoe UI Semibold"/>
          <w:i/>
          <w:kern w:val="2"/>
          <w:sz w:val="20"/>
          <w:szCs w:val="20"/>
          <w:lang w:val="en-US"/>
          <w14:ligatures w14:val="standardContextual"/>
        </w:rPr>
      </w:pPr>
      <w:bookmarkStart w:id="195" w:name="_Toc228353057"/>
      <w:bookmarkStart w:id="196" w:name="_Toc228361250"/>
      <w:bookmarkStart w:id="197" w:name="_Toc228363368"/>
      <w:bookmarkStart w:id="198" w:name="_Toc228363420"/>
      <w:r w:rsidRPr="00781EA4">
        <w:rPr>
          <w:rFonts w:ascii="Segoe UI Symbol" w:eastAsia="Aptos" w:hAnsi="Segoe UI Symbol" w:cs="Segoe UI Semibold"/>
          <w:i/>
          <w:kern w:val="2"/>
          <w:sz w:val="20"/>
          <w:szCs w:val="20"/>
          <w:lang w:val="en-US"/>
          <w14:ligatures w14:val="standardContextual"/>
        </w:rPr>
        <w:t xml:space="preserve">Not all of the measures included in this table are detailed in this Impact Analysis, but have been included for a holistic view of the whole package of proposed reforms. Measures in bold are those detailed in this Impact Analysis. </w:t>
      </w:r>
    </w:p>
    <w:p w14:paraId="2942F038"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199" w:name="_Toc229416917"/>
      <w:r w:rsidRPr="00781EA4">
        <w:rPr>
          <w:rFonts w:ascii="Segoe UI Semibold" w:eastAsia="MS Gothic" w:hAnsi="Segoe UI Semibold" w:cs="Times New Roman"/>
          <w:color w:val="1C2B39"/>
          <w:sz w:val="36"/>
          <w:szCs w:val="28"/>
        </w:rPr>
        <w:t xml:space="preserve">6.2 Plan management </w:t>
      </w:r>
      <w:bookmarkEnd w:id="195"/>
      <w:bookmarkEnd w:id="196"/>
      <w:bookmarkEnd w:id="197"/>
      <w:bookmarkEnd w:id="198"/>
      <w:r w:rsidRPr="00781EA4">
        <w:rPr>
          <w:rFonts w:ascii="Segoe UI Semibold" w:eastAsia="MS Gothic" w:hAnsi="Segoe UI Semibold" w:cs="Times New Roman"/>
          <w:color w:val="1C2B39"/>
          <w:sz w:val="36"/>
          <w:szCs w:val="28"/>
        </w:rPr>
        <w:t>reforms</w:t>
      </w:r>
      <w:bookmarkEnd w:id="199"/>
    </w:p>
    <w:p w14:paraId="080658E8"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preferred option for plan management reforms is Option 2 – establishing a commissioned panel of plan management providers. </w:t>
      </w:r>
    </w:p>
    <w:p w14:paraId="768D7779"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preferred option would have the greatest immediate benefits for NDIS participants, other NDIS service providers and government. It would improve the quality and consistency of plan management services, reduce the cost paid for plan management services, and exit poor and unscrupulous providers efficiently.</w:t>
      </w:r>
    </w:p>
    <w:p w14:paraId="2C2D49D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preferred option would result in greater government savings over the short- to medium-term, and at a lower short-term cost, which aligns with the Australian Government’s priority to ensure the sustainability of the NDIS.</w:t>
      </w:r>
    </w:p>
    <w:p w14:paraId="6076210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The preferred option aligns with the NDIS Review’s recommendation that work to enhance plan management providers’ responsibility in protecting NDIS integrity should start immediately. The NDIS Review stated this work should then be refined as the NDIA’s digital infrastructure and capability evolves.</w:t>
      </w:r>
    </w:p>
    <w:p w14:paraId="2EDD1F25"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Continuing with the status quo (Option 1) would result in continued Scheme losses due to fraudulent practices and payment integrity failures, which are driven by unscrupulous or poor</w:t>
      </w:r>
      <w:r w:rsidRPr="00781EA4">
        <w:rPr>
          <w:rFonts w:ascii="Segoe UI Symbol" w:eastAsia="MS Mincho" w:hAnsi="Segoe UI Symbol" w:cs="Times New Roman"/>
          <w:sz w:val="22"/>
          <w:szCs w:val="21"/>
        </w:rPr>
        <w:noBreakHyphen/>
        <w:t>quality plan managers. This would negatively impact the Australian Government’s priority to ensure the sustainability of the NDIS.</w:t>
      </w:r>
    </w:p>
    <w:p w14:paraId="7400AAFA"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t xml:space="preserve">Option 3 could give the NDIA full control and oversight of all claims and payments to providers, and eliminate fees paid to plan management providers. However, </w:t>
      </w:r>
      <w:r w:rsidRPr="00781EA4">
        <w:rPr>
          <w:rFonts w:ascii="Segoe UI Symbol" w:eastAsia="MS Mincho" w:hAnsi="Segoe UI Symbol" w:cs="Times New Roman"/>
          <w:sz w:val="22"/>
          <w:szCs w:val="22"/>
        </w:rPr>
        <w:t xml:space="preserve">the NDIA does not currently have the capacity or capability to onboard all plan managed participants. This would likely disrupt the service delivery of plan management services, leaving plan managed participants without support. </w:t>
      </w:r>
    </w:p>
    <w:p w14:paraId="58AC1F2C" w14:textId="77777777" w:rsidR="00781EA4" w:rsidRPr="00781EA4" w:rsidRDefault="00781EA4" w:rsidP="00781EA4">
      <w:pPr>
        <w:spacing w:after="160" w:line="264" w:lineRule="auto"/>
        <w:jc w:val="left"/>
        <w:rPr>
          <w:rFonts w:ascii="Segoe UI Symbol" w:eastAsia="MS Mincho" w:hAnsi="Segoe UI Symbol" w:cs="Times New Roman"/>
          <w:sz w:val="22"/>
          <w:szCs w:val="22"/>
        </w:rPr>
      </w:pPr>
      <w:r w:rsidRPr="00781EA4">
        <w:rPr>
          <w:rFonts w:ascii="Segoe UI Symbol" w:eastAsia="MS Mincho" w:hAnsi="Segoe UI Symbol" w:cs="Times New Roman"/>
          <w:sz w:val="22"/>
          <w:szCs w:val="21"/>
        </w:rPr>
        <w:t xml:space="preserve">Option 3 would require significant investment in systems, technology, workforce, change management and legislative change in the short-medium term. While some of this investment is ongoing through the uplift of NDIS claims and payment systems, the initial cost to government would likely be higher than under the preferred option, and savings would unlikely be realised for 3-5 years. </w:t>
      </w:r>
      <w:r w:rsidRPr="00781EA4">
        <w:rPr>
          <w:rFonts w:ascii="Segoe UI Symbol" w:eastAsia="MS Mincho" w:hAnsi="Segoe UI Symbol" w:cs="Times New Roman"/>
          <w:sz w:val="22"/>
          <w:szCs w:val="22"/>
        </w:rPr>
        <w:t>This option could be considered further once</w:t>
      </w:r>
      <w:r w:rsidRPr="00781EA4">
        <w:rPr>
          <w:rFonts w:ascii="Segoe UI Symbol" w:eastAsia="MS Mincho" w:hAnsi="Segoe UI Symbol" w:cs="Times New Roman"/>
          <w:sz w:val="22"/>
          <w:szCs w:val="21"/>
        </w:rPr>
        <w:t xml:space="preserve"> enhancements to NDIS claims and payments have been implemented. </w:t>
      </w:r>
    </w:p>
    <w:p w14:paraId="5E34B99E"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200" w:name="_Toc228363372"/>
      <w:bookmarkStart w:id="201" w:name="_Toc228363421"/>
      <w:bookmarkStart w:id="202" w:name="_Toc229416918"/>
      <w:r w:rsidRPr="00781EA4">
        <w:rPr>
          <w:rFonts w:ascii="Segoe UI Semibold" w:eastAsia="MS Gothic" w:hAnsi="Segoe UI Semibold" w:cs="Times New Roman"/>
          <w:color w:val="1C2B39"/>
          <w:sz w:val="36"/>
          <w:szCs w:val="28"/>
        </w:rPr>
        <w:t>6.3. Support coordination reform</w:t>
      </w:r>
      <w:bookmarkEnd w:id="200"/>
      <w:bookmarkEnd w:id="201"/>
      <w:bookmarkEnd w:id="202"/>
    </w:p>
    <w:p w14:paraId="27C1CC0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preferred option for support coordination reform is Option 3: commission a new support coordination service with capped funding. Option 3 is preferred as it has been assessed as having the greatest net benefits for NDIS participants, the sector and the Australian Government. This includes by addressing key issues around service quality, integrity and efficiency raised by the NDIS Review and other recent consultations. This would help achieve the intended objectives of collective NDIS reform outlined in Section 2.</w:t>
      </w:r>
    </w:p>
    <w:p w14:paraId="50BDC68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Market readiness testing is required to inform the implementation design of a new support coordination and connection service. This, alongside insights from recent engagement with participants, the disability community and sector, would inform analysis of potential trade-offs across service intensity and scope so that people with more complex needs receive the right support within the program capped funding constraints. Detailed service design and implementation may have additional implications for the expected impacts of the new service. Any additional implications would be considered by the Australian Government, where appropriate, as part of the design and implementation process.</w:t>
      </w:r>
    </w:p>
    <w:p w14:paraId="1B76A8B3"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Under Option 3, the greatest number of participants would have access to high quality support coordination and connection services. This is because it would address key existing issues around service quality and integrity. This is unlike Options 1 and 2 (</w:t>
      </w:r>
      <w:r w:rsidRPr="00781EA4">
        <w:rPr>
          <w:rFonts w:ascii="Segoe UI Symbol" w:eastAsia="MS Mincho" w:hAnsi="Segoe UI Symbol" w:cs="Times New Roman"/>
          <w:i/>
          <w:iCs/>
          <w:sz w:val="22"/>
          <w:szCs w:val="21"/>
        </w:rPr>
        <w:t>do nothing</w:t>
      </w:r>
      <w:r w:rsidRPr="00781EA4">
        <w:rPr>
          <w:rFonts w:ascii="Segoe UI Symbol" w:eastAsia="MS Mincho" w:hAnsi="Segoe UI Symbol" w:cs="Times New Roman"/>
          <w:sz w:val="22"/>
          <w:szCs w:val="21"/>
        </w:rPr>
        <w:t xml:space="preserve"> and </w:t>
      </w:r>
      <w:r w:rsidRPr="00781EA4">
        <w:rPr>
          <w:rFonts w:ascii="Segoe UI Symbol" w:eastAsia="MS Mincho" w:hAnsi="Segoe UI Symbol" w:cs="Times New Roman"/>
          <w:i/>
          <w:iCs/>
          <w:sz w:val="22"/>
          <w:szCs w:val="21"/>
        </w:rPr>
        <w:lastRenderedPageBreak/>
        <w:t>light touch reform</w:t>
      </w:r>
      <w:r w:rsidRPr="00781EA4">
        <w:rPr>
          <w:rFonts w:ascii="Segoe UI Symbol" w:eastAsia="MS Mincho" w:hAnsi="Segoe UI Symbol" w:cs="Times New Roman"/>
          <w:sz w:val="22"/>
          <w:szCs w:val="21"/>
        </w:rPr>
        <w:t>), which do not address key issues and are likely to exacerbate current risks to the wellbeing and safety of participants as a result. Option 3 is expected to directly contribute to improving access to quality intermediary services for people with disability, a key objective of collective NDIS reform. By doing so, it is anticipated that Option 3 will help restore confidence in the Scheme and the services it delivers.</w:t>
      </w:r>
    </w:p>
    <w:p w14:paraId="3232AB94"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While Option 4 (</w:t>
      </w:r>
      <w:r w:rsidRPr="00781EA4">
        <w:rPr>
          <w:rFonts w:ascii="Segoe UI Symbol" w:eastAsia="MS Mincho" w:hAnsi="Segoe UI Symbol" w:cs="Times New Roman"/>
          <w:i/>
          <w:iCs/>
          <w:sz w:val="22"/>
          <w:szCs w:val="21"/>
        </w:rPr>
        <w:t>commission a new service with a</w:t>
      </w:r>
      <w:r w:rsidRPr="00781EA4" w:rsidDel="00C92D1E">
        <w:rPr>
          <w:rFonts w:ascii="Segoe UI Symbol" w:eastAsia="MS Mincho" w:hAnsi="Segoe UI Symbol" w:cs="Times New Roman"/>
          <w:i/>
          <w:iCs/>
          <w:sz w:val="22"/>
          <w:szCs w:val="21"/>
        </w:rPr>
        <w:t xml:space="preserve"> </w:t>
      </w:r>
      <w:r w:rsidRPr="00781EA4">
        <w:rPr>
          <w:rFonts w:ascii="Segoe UI Symbol" w:eastAsia="MS Mincho" w:hAnsi="Segoe UI Symbol" w:cs="Times New Roman"/>
          <w:i/>
          <w:iCs/>
          <w:sz w:val="22"/>
          <w:szCs w:val="21"/>
        </w:rPr>
        <w:t>tighter funding cap</w:t>
      </w:r>
      <w:r w:rsidRPr="00781EA4">
        <w:rPr>
          <w:rFonts w:ascii="Segoe UI Symbol" w:eastAsia="MS Mincho" w:hAnsi="Segoe UI Symbol" w:cs="Times New Roman"/>
          <w:sz w:val="22"/>
          <w:szCs w:val="21"/>
        </w:rPr>
        <w:t>) would address existing service issues, it is likely to significantly limit the number of participants who could access support coordination services in the future. This would undermine outcomes for participants who are unable to access support to find services or navigate their plan under NFP reform as a result. This, in turn, would likely impede key objectives of collective NDIS reform, including to ensure people with disability can access the supports they need.</w:t>
      </w:r>
    </w:p>
    <w:p w14:paraId="5CED0A5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Option 3 (and Option 4) would lead to the most significant change in the support coordination market. However, it is also expected to result in the greatest improvements to service quality and integrity by improving government oversight and control of services. This would help drive a more effective and efficient market. The current support coordination market (10,903 active providers as at 31 December 2025) would be consolidated as a result of reform. A competitive merit-based commissioning process would ensure the best organisations are selected to deliver this new service, who demonstrate the capability and capacity to deliver high quality services. The number of providers in a commissioned market would be influenced by detailed service design. Any opportunities to merge duplicative functions across other intermediary roles into a single, new service is subject to Australian Government consideration.</w:t>
      </w:r>
    </w:p>
    <w:p w14:paraId="0CB32ABD"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Option 1 would not result in any changes to the market, which would result in a continuation of current market issues including poor quality and unscrupulous providers. Option 2 may result in some improvement to service quality as a result of mandatory registration, however other systemic issues are likely to continue.</w:t>
      </w:r>
    </w:p>
    <w:p w14:paraId="507B5ACB"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Option 3 would provide the greatest long-term savings to government through the delivery of a more effective, efficient support coordination and connection service. The cap on funding for the program’s delivery would be a key driver of service efficiency. This is expected to support Scheme sustainability in the long-term by reducing growth in costs seen in current support coordination services. </w:t>
      </w:r>
    </w:p>
    <w:p w14:paraId="2756F830"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Comparatively, Option 4 could provide greater savings in the short-term by implementing a greater funding cap on the new service. However, these savings are likely to be undermined in the medium to long-term due to the unmet need it would cause among participants. When people with disability cannot find and access the services they need, this can lead to poor outcomes. In some cases, this may include exacerbation of the challenges a person is experiencing and a need to access more intensive, higher cost supports in the long-term. </w:t>
      </w:r>
    </w:p>
    <w:p w14:paraId="4E7C0621"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Options 1 and 2 would only result in minimal savings for government and fail to address key market issues that impact the wellbeing and safety of participants. As such, these options would have minimal to no contribution to key objectives of collective NDIS reform. This includes the objective to improve Scheme sustainability so the NDIS can support future generations.</w:t>
      </w:r>
    </w:p>
    <w:p w14:paraId="0703FEC7" w14:textId="77777777" w:rsidR="00781EA4" w:rsidRPr="00781EA4" w:rsidRDefault="00781EA4" w:rsidP="00781EA4">
      <w:pPr>
        <w:spacing w:after="160" w:line="264"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br w:type="page"/>
      </w:r>
    </w:p>
    <w:p w14:paraId="3F51C327" w14:textId="77777777" w:rsidR="00781EA4" w:rsidRPr="00781EA4" w:rsidRDefault="00781EA4" w:rsidP="00B265FD">
      <w:pPr>
        <w:keepNext/>
        <w:keepLines/>
        <w:numPr>
          <w:ilvl w:val="0"/>
          <w:numId w:val="88"/>
        </w:numPr>
        <w:spacing w:before="360" w:after="160" w:line="240" w:lineRule="auto"/>
        <w:jc w:val="left"/>
        <w:outlineLvl w:val="0"/>
        <w:rPr>
          <w:rFonts w:ascii="Segoe UI Semibold" w:eastAsia="MS Gothic" w:hAnsi="Segoe UI Semibold" w:cs="Times New Roman"/>
          <w:color w:val="1C2B39"/>
          <w:sz w:val="48"/>
          <w:szCs w:val="40"/>
        </w:rPr>
      </w:pPr>
      <w:bookmarkStart w:id="203" w:name="_Toc228361251"/>
      <w:bookmarkStart w:id="204" w:name="_Toc228363376"/>
      <w:bookmarkStart w:id="205" w:name="_Toc228363422"/>
      <w:bookmarkStart w:id="206" w:name="_Toc229416919"/>
      <w:r w:rsidRPr="00781EA4">
        <w:rPr>
          <w:rFonts w:ascii="Segoe UI Semibold" w:eastAsia="MS Gothic" w:hAnsi="Segoe UI Semibold" w:cs="Times New Roman"/>
          <w:color w:val="1C2B39"/>
          <w:sz w:val="48"/>
          <w:szCs w:val="40"/>
        </w:rPr>
        <w:lastRenderedPageBreak/>
        <w:t>Evaluation</w:t>
      </w:r>
      <w:bookmarkEnd w:id="203"/>
      <w:bookmarkEnd w:id="204"/>
      <w:bookmarkEnd w:id="205"/>
      <w:bookmarkEnd w:id="206"/>
    </w:p>
    <w:p w14:paraId="3EB8851C"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207" w:name="_Toc228353059"/>
      <w:bookmarkStart w:id="208" w:name="_Toc228363377"/>
      <w:bookmarkStart w:id="209" w:name="_Toc228363423"/>
      <w:bookmarkStart w:id="210" w:name="_Toc229416920"/>
      <w:r w:rsidRPr="00781EA4">
        <w:rPr>
          <w:rFonts w:ascii="Segoe UI Semibold" w:eastAsia="MS Gothic" w:hAnsi="Segoe UI Semibold" w:cs="Times New Roman"/>
          <w:color w:val="1C2B39"/>
          <w:sz w:val="36"/>
          <w:szCs w:val="28"/>
        </w:rPr>
        <w:t>7.1 Evaluation approach</w:t>
      </w:r>
      <w:bookmarkEnd w:id="207"/>
      <w:bookmarkEnd w:id="208"/>
      <w:bookmarkEnd w:id="209"/>
      <w:bookmarkEnd w:id="210"/>
    </w:p>
    <w:p w14:paraId="47D76A20"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Department is developing an evaluation plan for the NDIS reforms announced in the 2026</w:t>
      </w:r>
      <w:r w:rsidRPr="00781EA4">
        <w:rPr>
          <w:rFonts w:ascii="Segoe UI Symbol" w:eastAsia="MS Mincho" w:hAnsi="Segoe UI Symbol" w:cs="Times New Roman"/>
          <w:sz w:val="22"/>
          <w:szCs w:val="21"/>
        </w:rPr>
        <w:noBreakHyphen/>
        <w:t>27 Budget. This will include, but not be limited to, the reforms this Impact Analysis is focused on.</w:t>
      </w:r>
    </w:p>
    <w:p w14:paraId="2E0F1722"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Given the degree of interdependence of its elements, evaluation of this package should not be confined to assessing individual reforms in isolation. Instead, it needs to consider the combined effects of the reforms operating together. Evaluation activity should focus on whether the reforms, taken as a whole, are achieving their shared objectives and managing trade-offs effectively. </w:t>
      </w:r>
    </w:p>
    <w:p w14:paraId="13F72E19"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 specific </w:t>
      </w:r>
      <w:r w:rsidRPr="00781EA4">
        <w:rPr>
          <w:rFonts w:ascii="Segoe UI Symbol" w:eastAsia="MS Mincho" w:hAnsi="Segoe UI Symbol" w:cs="Times New Roman"/>
          <w:bCs/>
          <w:sz w:val="22"/>
          <w:szCs w:val="21"/>
        </w:rPr>
        <w:t>objectives of this reform package</w:t>
      </w:r>
      <w:r w:rsidRPr="00781EA4">
        <w:rPr>
          <w:rFonts w:ascii="Segoe UI Symbol" w:eastAsia="MS Mincho" w:hAnsi="Segoe UI Symbol" w:cs="Times New Roman"/>
          <w:sz w:val="22"/>
          <w:szCs w:val="21"/>
        </w:rPr>
        <w:t xml:space="preserve"> should be the central focus of evaluation in totality.  </w:t>
      </w:r>
    </w:p>
    <w:p w14:paraId="0CB03825"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As outlined in Section 2, the objective of the reforms is consistent with the commitments made by National Cabinet on 30 January 2026. National Cabinet:  </w:t>
      </w:r>
    </w:p>
    <w:p w14:paraId="5F66ACB8"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“…acknowledged the need for continuing reforms to secure the future of the NDIS, ensuring it is sustainable and can continue to provide life changing support to future generations of Australians with disability.” </w:t>
      </w:r>
    </w:p>
    <w:p w14:paraId="00FD016A" w14:textId="77777777" w:rsidR="00781EA4" w:rsidRPr="00781EA4" w:rsidRDefault="00781EA4" w:rsidP="00B265FD">
      <w:pPr>
        <w:numPr>
          <w:ilvl w:val="0"/>
          <w:numId w:val="90"/>
        </w:numPr>
        <w:spacing w:after="16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Agreed to “…undertake necessary reforms to achieve annual cost of 5 to 6 per cent, or lower”.</w:t>
      </w:r>
      <w:r w:rsidRPr="00781EA4">
        <w:rPr>
          <w:rFonts w:ascii="Segoe UI Symbol" w:eastAsia="MS Mincho" w:hAnsi="Segoe UI Symbol" w:cs="Times New Roman"/>
          <w:sz w:val="22"/>
          <w:szCs w:val="21"/>
          <w:vertAlign w:val="superscript"/>
        </w:rPr>
        <w:footnoteReference w:id="186"/>
      </w:r>
      <w:r w:rsidRPr="00781EA4">
        <w:rPr>
          <w:rFonts w:ascii="Segoe UI Symbol" w:eastAsia="MS Mincho" w:hAnsi="Segoe UI Symbol" w:cs="Times New Roman"/>
          <w:sz w:val="22"/>
          <w:szCs w:val="21"/>
        </w:rPr>
        <w:t xml:space="preserve"> </w:t>
      </w:r>
    </w:p>
    <w:p w14:paraId="052BE893" w14:textId="77777777" w:rsidR="00781EA4" w:rsidRPr="00781EA4" w:rsidRDefault="00781EA4" w:rsidP="00781EA4">
      <w:pPr>
        <w:spacing w:before="240"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Specific reform objectives include: </w:t>
      </w:r>
    </w:p>
    <w:p w14:paraId="0085F133"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Slowing the growth of Scheme costs to a sustainable level (5 to 6 per cent, or lower).</w:t>
      </w:r>
    </w:p>
    <w:p w14:paraId="2D82ED6E"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Ensuring the NDIS remains available to those with significant and permanent disability.</w:t>
      </w:r>
    </w:p>
    <w:p w14:paraId="12DB5C80"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Making eligibility requirements for the NDIS clearer, more consistent and equitable.</w:t>
      </w:r>
    </w:p>
    <w:p w14:paraId="04784540"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Ensuring participants funding goes towards the supports they need most.</w:t>
      </w:r>
    </w:p>
    <w:p w14:paraId="15056090"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Delivering quality services and support to participants.</w:t>
      </w:r>
    </w:p>
    <w:p w14:paraId="0A5627E7"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Ensuring intermediary functions consistently provide high-quality services to NDIS participants and other people with disability.</w:t>
      </w:r>
    </w:p>
    <w:p w14:paraId="264591DD"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b/>
          <w:sz w:val="22"/>
          <w:szCs w:val="21"/>
        </w:rPr>
      </w:pPr>
      <w:r w:rsidRPr="00781EA4">
        <w:rPr>
          <w:rFonts w:ascii="Segoe UI Symbol" w:eastAsia="MS Mincho" w:hAnsi="Segoe UI Symbol" w:cs="Times New Roman"/>
          <w:sz w:val="22"/>
          <w:szCs w:val="21"/>
        </w:rPr>
        <w:t>Restoring confidence in the Scheme.</w:t>
      </w:r>
    </w:p>
    <w:p w14:paraId="55F98B4F" w14:textId="77777777" w:rsidR="00781EA4" w:rsidRPr="00781EA4" w:rsidRDefault="00781EA4" w:rsidP="00781EA4">
      <w:pPr>
        <w:keepNext/>
        <w:spacing w:before="240" w:after="120" w:line="276" w:lineRule="auto"/>
        <w:jc w:val="left"/>
        <w:rPr>
          <w:rFonts w:ascii="Segoe UI Symbol" w:eastAsia="MS Mincho" w:hAnsi="Segoe UI Symbol" w:cs="Times New Roman"/>
          <w:color w:val="C85C1A"/>
          <w:sz w:val="22"/>
          <w:szCs w:val="21"/>
        </w:rPr>
      </w:pPr>
      <w:r w:rsidRPr="00781EA4">
        <w:rPr>
          <w:rFonts w:ascii="Segoe UI Symbol" w:eastAsia="MS Mincho" w:hAnsi="Segoe UI Symbol" w:cs="Times New Roman"/>
          <w:sz w:val="22"/>
          <w:szCs w:val="21"/>
        </w:rPr>
        <w:lastRenderedPageBreak/>
        <w:t xml:space="preserve">Success of the reforms will be determined by: </w:t>
      </w:r>
    </w:p>
    <w:p w14:paraId="61624AD9"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2"/>
        </w:rPr>
        <w:t>Whether these measures directly and positively contribute toward meeting the annual growth target of the Scheme of 5 to 6 per cent, or lower</w:t>
      </w:r>
      <w:r w:rsidRPr="00781EA4">
        <w:rPr>
          <w:rFonts w:ascii="Segoe UI Symbol" w:eastAsia="MS Mincho" w:hAnsi="Segoe UI Symbol" w:cs="Times New Roman"/>
          <w:sz w:val="22"/>
          <w:szCs w:val="21"/>
        </w:rPr>
        <w:t xml:space="preserve">. </w:t>
      </w:r>
    </w:p>
    <w:p w14:paraId="12DE53A2"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consistency and accuracy of eligibility decisions.</w:t>
      </w:r>
    </w:p>
    <w:p w14:paraId="763B176F"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quality of supports and services provided to participants.</w:t>
      </w:r>
    </w:p>
    <w:p w14:paraId="53FEF642"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Improved integrity of the Scheme.</w:t>
      </w:r>
    </w:p>
    <w:p w14:paraId="773A2268" w14:textId="77777777" w:rsidR="00781EA4" w:rsidRPr="00781EA4" w:rsidRDefault="00781EA4" w:rsidP="00B265FD">
      <w:pPr>
        <w:numPr>
          <w:ilvl w:val="0"/>
          <w:numId w:val="91"/>
        </w:numPr>
        <w:spacing w:after="0" w:line="276" w:lineRule="auto"/>
        <w:contextualSpacing/>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Community support for the Scheme.</w:t>
      </w:r>
    </w:p>
    <w:p w14:paraId="0C46E738" w14:textId="77777777" w:rsidR="00781EA4" w:rsidRPr="00781EA4" w:rsidRDefault="00781EA4" w:rsidP="00781EA4">
      <w:pPr>
        <w:spacing w:after="0" w:line="276" w:lineRule="auto"/>
        <w:jc w:val="left"/>
        <w:rPr>
          <w:rFonts w:ascii="Segoe UI Symbol" w:eastAsia="MS Mincho" w:hAnsi="Segoe UI Symbol" w:cs="Times New Roman"/>
          <w:sz w:val="22"/>
          <w:szCs w:val="21"/>
        </w:rPr>
      </w:pPr>
    </w:p>
    <w:p w14:paraId="17211781"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As noted in Section 2, the reforms included in this Impact Analysis are a subset of the NDIS reforms announced in the 2026-27 Budget. Measuring success therefore needs to look at the impact of the reforms as a whole in achieving the stated objectives.</w:t>
      </w:r>
    </w:p>
    <w:p w14:paraId="6B8F6044"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To ensure successful and complete evaluation occurs, the Department will commence developing the evaluation approach and framework following announcement of the reforms in Budget 2026</w:t>
      </w:r>
      <w:r w:rsidRPr="00781EA4">
        <w:rPr>
          <w:rFonts w:ascii="Segoe UI Symbol" w:eastAsia="MS Mincho" w:hAnsi="Segoe UI Symbol" w:cs="Times New Roman"/>
          <w:sz w:val="22"/>
          <w:szCs w:val="21"/>
        </w:rPr>
        <w:noBreakHyphen/>
        <w:t xml:space="preserve">27. This would assist in identifying data that needs to collected early in the reform timeline to establish a baseline, and put in place any measures necessary to collect this data. This would enable a more rigorous evaluation at the time it is conducted. The Department also intends to seek the advice of the Australian Centre for Evaluation as part of developing the evaluation approach. </w:t>
      </w:r>
    </w:p>
    <w:p w14:paraId="766CF794" w14:textId="77777777" w:rsidR="00781EA4" w:rsidRPr="00781EA4" w:rsidRDefault="00781EA4" w:rsidP="00781EA4">
      <w:pPr>
        <w:keepNext/>
        <w:keepLines/>
        <w:spacing w:before="240" w:after="160" w:line="240" w:lineRule="auto"/>
        <w:jc w:val="left"/>
        <w:outlineLvl w:val="1"/>
        <w:rPr>
          <w:rFonts w:ascii="Segoe UI Semibold" w:eastAsia="MS Gothic" w:hAnsi="Segoe UI Semibold" w:cs="Times New Roman"/>
          <w:color w:val="1C2B39"/>
          <w:sz w:val="36"/>
          <w:szCs w:val="28"/>
        </w:rPr>
      </w:pPr>
      <w:bookmarkStart w:id="211" w:name="_Toc228363378"/>
      <w:bookmarkStart w:id="212" w:name="_Toc228363424"/>
      <w:bookmarkStart w:id="213" w:name="_Toc229416921"/>
      <w:r w:rsidRPr="00781EA4">
        <w:rPr>
          <w:rFonts w:ascii="Segoe UI Semibold" w:eastAsia="MS Gothic" w:hAnsi="Segoe UI Semibold" w:cs="Times New Roman"/>
          <w:color w:val="1C2B39"/>
          <w:sz w:val="36"/>
          <w:szCs w:val="28"/>
        </w:rPr>
        <w:t>7.2 Responsibilities, data collection and future decision points</w:t>
      </w:r>
      <w:bookmarkEnd w:id="211"/>
      <w:bookmarkEnd w:id="212"/>
      <w:bookmarkEnd w:id="213"/>
    </w:p>
    <w:p w14:paraId="4D62D1BD"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8"/>
        </w:rPr>
        <w:t>The</w:t>
      </w:r>
      <w:r w:rsidRPr="00781EA4">
        <w:rPr>
          <w:rFonts w:ascii="Segoe UI Symbol" w:eastAsia="MS Mincho" w:hAnsi="Segoe UI Symbol" w:cs="Times New Roman"/>
          <w:sz w:val="22"/>
          <w:szCs w:val="21"/>
        </w:rPr>
        <w:t xml:space="preserve"> NDIA, as the</w:t>
      </w:r>
      <w:r w:rsidRPr="00781EA4" w:rsidDel="00833F79">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 xml:space="preserve">Australian Government agency with administrative responsibility for the NDIS, is responsible for the delivery of this package of reforms and managing Scheme sustainability. </w:t>
      </w:r>
    </w:p>
    <w:p w14:paraId="63152BEE"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DHDA, as the Australian Government agency with policy lead for the NDIS, is responsible for policy development, legislation and engagement with states and territories.</w:t>
      </w:r>
    </w:p>
    <w:p w14:paraId="3E43355C"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Department considers a full evaluation of the NDIS reforms announced in the 2026-27 Budget should be undertaken in the 2030-31 financial year, with an interim evaluation undertaken in 2028</w:t>
      </w:r>
      <w:r w:rsidRPr="00781EA4">
        <w:rPr>
          <w:rFonts w:ascii="Segoe UI Symbol" w:eastAsia="MS Mincho" w:hAnsi="Segoe UI Symbol" w:cs="Times New Roman"/>
          <w:sz w:val="22"/>
          <w:szCs w:val="21"/>
        </w:rPr>
        <w:noBreakHyphen/>
        <w:t>29. The role of states and territories in the evaluation will need to be considered, along with whether the engagement of a third party to lead the evaluation is appropriate. The Department intends to seek the advice of the Australian Centre for Evaluation as part of formalising the evaluation approach.</w:t>
      </w:r>
    </w:p>
    <w:p w14:paraId="3362D37A" w14:textId="77777777" w:rsidR="00781EA4" w:rsidRPr="00781EA4" w:rsidRDefault="00781EA4" w:rsidP="00781EA4">
      <w:pPr>
        <w:spacing w:after="160" w:line="276" w:lineRule="auto"/>
        <w:jc w:val="left"/>
        <w:rPr>
          <w:rFonts w:ascii="Segoe UI Symbol" w:eastAsia="MS Mincho" w:hAnsi="Segoe UI Symbol" w:cs="Times New Roman"/>
          <w:b/>
          <w:bCs/>
          <w:color w:val="000000"/>
          <w:sz w:val="22"/>
          <w:szCs w:val="21"/>
        </w:rPr>
      </w:pPr>
      <w:r w:rsidRPr="00781EA4">
        <w:rPr>
          <w:rFonts w:ascii="Segoe UI Symbol" w:eastAsia="MS Mincho" w:hAnsi="Segoe UI Symbol" w:cs="Times New Roman"/>
          <w:sz w:val="22"/>
          <w:szCs w:val="21"/>
        </w:rPr>
        <w:t>Existing Scheme reporting and monitoring</w:t>
      </w:r>
      <w:r w:rsidRPr="00781EA4">
        <w:rPr>
          <w:rFonts w:ascii="Segoe UI Symbol" w:eastAsia="MS Mincho" w:hAnsi="Segoe UI Symbol" w:cs="Times New Roman"/>
          <w:b/>
          <w:sz w:val="22"/>
          <w:szCs w:val="21"/>
        </w:rPr>
        <w:t xml:space="preserve"> </w:t>
      </w:r>
      <w:r w:rsidRPr="00781EA4">
        <w:rPr>
          <w:rFonts w:ascii="Segoe UI Symbol" w:eastAsia="MS Mincho" w:hAnsi="Segoe UI Symbol" w:cs="Times New Roman"/>
          <w:sz w:val="22"/>
          <w:szCs w:val="21"/>
        </w:rPr>
        <w:t xml:space="preserve">can be leveraged for evaluative purposes. The NDIS Act establishes the NDIA and confers statutory functions that require it to manage, monitor and report on the financial sustainability and operation of the Scheme, as well as collect and publish Scheme data. </w:t>
      </w:r>
    </w:p>
    <w:p w14:paraId="7157CCFA"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lastRenderedPageBreak/>
        <w:t xml:space="preserve">In practice, this includes annual reporting, regular public reporting, and the publication of performance and outcomes data, including quarterly reporting to disability ministers. </w:t>
      </w:r>
    </w:p>
    <w:p w14:paraId="505F94F8"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These obligations are reinforced through the NDIA’s status as an Australian Government entity under the Public Governance, Performance and Accountability Act 2013 (PGPA Act), which imposes mandatory planning, performance and accountability requirements to Parliament including annual reporting and budget-related accountability through Portfolio Budget Statements. </w:t>
      </w:r>
    </w:p>
    <w:p w14:paraId="7DE2DB8F"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Some of the success determinants can be measured, at least in part, by proxies using existing data collection, surveys and reporting. This includes annual growth in the cost of the Scheme as published in or able to be derived from AFSR’s and Budget publications, rates of participant employment and social and community participation, the characteristics of the cohort of eligible Scheme participants, participant satisfaction surveys, participant complaints, and regulatory data. Changes to social and community participation and capacity building budget levels can be measured through ongoing monitoring of average budget amounts, and through the utilisation rate of these supports. </w:t>
      </w:r>
    </w:p>
    <w:p w14:paraId="030E0B9E"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The NDIS reforms announced in the 2026-27 Budget include</w:t>
      </w:r>
      <w:r w:rsidRPr="00781EA4" w:rsidDel="00482042">
        <w:rPr>
          <w:rFonts w:ascii="Segoe UI Symbol" w:eastAsia="MS Mincho" w:hAnsi="Segoe UI Symbol" w:cs="Times New Roman"/>
          <w:sz w:val="22"/>
          <w:szCs w:val="21"/>
        </w:rPr>
        <w:t xml:space="preserve"> </w:t>
      </w:r>
      <w:r w:rsidRPr="00781EA4">
        <w:rPr>
          <w:rFonts w:ascii="Segoe UI Symbol" w:eastAsia="MS Mincho" w:hAnsi="Segoe UI Symbol" w:cs="Times New Roman"/>
          <w:sz w:val="22"/>
          <w:szCs w:val="21"/>
        </w:rPr>
        <w:t>strengthening the NDIA’s investigative and enforcement capabilities, as well as improving how information is collected and monitored. </w:t>
      </w:r>
    </w:p>
    <w:p w14:paraId="4CE059E1" w14:textId="77777777" w:rsidR="00781EA4" w:rsidRPr="00781EA4" w:rsidRDefault="00781EA4" w:rsidP="00781EA4">
      <w:pPr>
        <w:spacing w:after="160" w:line="276"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 xml:space="preserve">Other success measures require approaches more sensitive to sentiment. Proxy measures may be employed. </w:t>
      </w:r>
      <w:r w:rsidRPr="00781EA4">
        <w:rPr>
          <w:rFonts w:ascii="Segoe UI Symbol" w:eastAsia="MS Mincho" w:hAnsi="Segoe UI Symbol" w:cs="Times New Roman"/>
          <w:color w:val="000000"/>
          <w:sz w:val="22"/>
          <w:szCs w:val="21"/>
        </w:rPr>
        <w:t xml:space="preserve">Community support for the Scheme is a societal metric. It reflects whether the Scheme retains public confidence, legitimacy and social license. It goes beyond formal reporting frameworks and is inferred through several signals including complaints, appeals, media scrutiny and major reviews. </w:t>
      </w:r>
    </w:p>
    <w:p w14:paraId="55E4F065" w14:textId="77777777" w:rsidR="00781EA4" w:rsidRPr="00781EA4" w:rsidRDefault="00781EA4" w:rsidP="00781EA4">
      <w:pPr>
        <w:spacing w:after="160" w:line="288" w:lineRule="auto"/>
        <w:jc w:val="left"/>
        <w:rPr>
          <w:rFonts w:ascii="Segoe UI Symbol" w:eastAsia="MS Mincho" w:hAnsi="Segoe UI Symbol" w:cs="Times New Roman"/>
          <w:sz w:val="22"/>
          <w:szCs w:val="21"/>
        </w:rPr>
      </w:pPr>
      <w:r w:rsidRPr="00781EA4">
        <w:rPr>
          <w:rFonts w:ascii="Segoe UI Symbol" w:eastAsia="MS Mincho" w:hAnsi="Segoe UI Symbol" w:cs="Times New Roman"/>
          <w:sz w:val="22"/>
          <w:szCs w:val="21"/>
        </w:rPr>
        <w:t>Evidence collected on the determinants of success will be used to inform the need for any further reforms to policy or operations, as well as inform an evaluation(s).</w:t>
      </w:r>
    </w:p>
    <w:p w14:paraId="1FB8B598" w14:textId="4F536A72" w:rsidR="008D13FE" w:rsidRDefault="008D13FE" w:rsidP="00781EA4">
      <w:pPr>
        <w:spacing w:after="0" w:line="240" w:lineRule="auto"/>
        <w:jc w:val="left"/>
        <w:rPr>
          <w:rFonts w:ascii="Times New Roman" w:hAnsi="Times New Roman" w:cs="Times New Roman"/>
          <w:b/>
          <w:bCs/>
        </w:rPr>
      </w:pPr>
    </w:p>
    <w:p w14:paraId="5EBEE706" w14:textId="77777777" w:rsidR="00781EA4" w:rsidRDefault="00781EA4" w:rsidP="00781EA4">
      <w:pPr>
        <w:spacing w:after="0" w:line="240" w:lineRule="auto"/>
        <w:jc w:val="left"/>
        <w:rPr>
          <w:rFonts w:ascii="Times New Roman" w:hAnsi="Times New Roman" w:cs="Times New Roman"/>
          <w:b/>
          <w:bCs/>
        </w:rPr>
        <w:sectPr w:rsidR="00781EA4" w:rsidSect="00DC4481">
          <w:pgSz w:w="11906" w:h="16838"/>
          <w:pgMar w:top="1440" w:right="1440" w:bottom="1440" w:left="1440" w:header="708" w:footer="708" w:gutter="0"/>
          <w:cols w:space="708"/>
          <w:docGrid w:linePitch="360"/>
        </w:sectPr>
      </w:pPr>
    </w:p>
    <w:p w14:paraId="1D2159D1" w14:textId="77777777" w:rsidR="007A3F5E" w:rsidRPr="007A3F5E" w:rsidRDefault="007A3F5E" w:rsidP="007A3F5E">
      <w:pPr>
        <w:tabs>
          <w:tab w:val="left" w:pos="7938"/>
        </w:tabs>
        <w:spacing w:after="240" w:line="240" w:lineRule="auto"/>
        <w:contextualSpacing/>
        <w:jc w:val="left"/>
        <w:rPr>
          <w:rFonts w:eastAsia="MS Gothic"/>
          <w:noProof/>
          <w:color w:val="3F6080"/>
          <w:spacing w:val="-15"/>
          <w:sz w:val="56"/>
          <w:szCs w:val="96"/>
        </w:rPr>
      </w:pPr>
      <w:r w:rsidRPr="007A3F5E">
        <w:rPr>
          <w:rFonts w:ascii="Segoe UI Semibold" w:eastAsia="MS Gothic" w:hAnsi="Segoe UI Semibold" w:cs="Times New Roman"/>
          <w:noProof/>
          <w:color w:val="3F4A75"/>
          <w:spacing w:val="-15"/>
          <w:sz w:val="56"/>
          <w:szCs w:val="96"/>
          <w:lang w:eastAsia="en-AU"/>
        </w:rPr>
        <w:lastRenderedPageBreak/>
        <w:t>Mandatory Registration of all National Disability Insurance Scheme (NDIS) Providers</w:t>
      </w:r>
    </w:p>
    <w:p w14:paraId="237F6112" w14:textId="77777777" w:rsidR="007A3F5E" w:rsidRPr="007A3F5E" w:rsidRDefault="007A3F5E" w:rsidP="007A3F5E">
      <w:pPr>
        <w:numPr>
          <w:ilvl w:val="1"/>
          <w:numId w:val="0"/>
        </w:numPr>
        <w:spacing w:after="160" w:line="240" w:lineRule="auto"/>
        <w:jc w:val="left"/>
        <w:rPr>
          <w:rFonts w:eastAsia="MS Gothic"/>
          <w:noProof/>
          <w:sz w:val="28"/>
          <w:szCs w:val="30"/>
        </w:rPr>
      </w:pPr>
      <w:r w:rsidRPr="007A3F5E">
        <w:rPr>
          <w:rFonts w:eastAsia="MS Gothic"/>
          <w:noProof/>
          <w:sz w:val="28"/>
          <w:szCs w:val="30"/>
        </w:rPr>
        <w:t>Impact Analysis Equivalent</w:t>
      </w:r>
    </w:p>
    <w:p w14:paraId="68BBC794" w14:textId="77777777" w:rsidR="007A3F5E" w:rsidRPr="007A3F5E" w:rsidRDefault="007A3F5E" w:rsidP="007A3F5E">
      <w:pPr>
        <w:spacing w:after="160" w:line="264" w:lineRule="auto"/>
        <w:jc w:val="left"/>
        <w:rPr>
          <w:rFonts w:eastAsia="MS Mincho"/>
          <w:sz w:val="22"/>
          <w:szCs w:val="21"/>
        </w:rPr>
      </w:pPr>
      <w:r w:rsidRPr="007A3F5E">
        <w:rPr>
          <w:rFonts w:eastAsia="MS Mincho"/>
          <w:sz w:val="22"/>
          <w:szCs w:val="21"/>
        </w:rPr>
        <w:t>Prepared by the Department of Health, Disability and Ageing</w:t>
      </w:r>
    </w:p>
    <w:p w14:paraId="06E46305" w14:textId="77777777" w:rsidR="007A3F5E" w:rsidRPr="007A3F5E" w:rsidRDefault="007A3F5E" w:rsidP="007A3F5E">
      <w:pPr>
        <w:spacing w:line="288" w:lineRule="auto"/>
        <w:jc w:val="left"/>
        <w:rPr>
          <w:rFonts w:eastAsia="MS Mincho"/>
          <w:iCs/>
          <w:sz w:val="22"/>
          <w:szCs w:val="21"/>
        </w:rPr>
      </w:pPr>
      <w:r w:rsidRPr="007A3F5E">
        <w:rPr>
          <w:rFonts w:eastAsia="MS Mincho"/>
          <w:sz w:val="22"/>
          <w:szCs w:val="21"/>
        </w:rPr>
        <w:br w:type="page"/>
      </w:r>
    </w:p>
    <w:p w14:paraId="02B759AA" w14:textId="77777777" w:rsidR="007A3F5E" w:rsidRPr="007A3F5E" w:rsidRDefault="007A3F5E" w:rsidP="007A3F5E">
      <w:pPr>
        <w:keepNext/>
        <w:keepLines/>
        <w:spacing w:before="360" w:after="160" w:line="240" w:lineRule="auto"/>
        <w:jc w:val="left"/>
        <w:outlineLvl w:val="0"/>
        <w:rPr>
          <w:rFonts w:eastAsia="MS Gothic"/>
          <w:color w:val="3F4A75"/>
          <w:sz w:val="48"/>
          <w:szCs w:val="40"/>
        </w:rPr>
      </w:pPr>
      <w:r w:rsidRPr="007A3F5E">
        <w:rPr>
          <w:rFonts w:eastAsia="MS Gothic"/>
          <w:color w:val="3F4A75"/>
          <w:sz w:val="48"/>
          <w:szCs w:val="40"/>
        </w:rPr>
        <w:lastRenderedPageBreak/>
        <w:t xml:space="preserve">Purpose of this document </w:t>
      </w:r>
    </w:p>
    <w:p w14:paraId="4EF76DA1" w14:textId="77777777" w:rsidR="007A3F5E" w:rsidRPr="007A3F5E" w:rsidRDefault="007A3F5E" w:rsidP="007A3F5E">
      <w:pPr>
        <w:spacing w:after="160" w:line="264" w:lineRule="auto"/>
        <w:jc w:val="left"/>
        <w:rPr>
          <w:rFonts w:eastAsia="MS Mincho"/>
        </w:rPr>
      </w:pPr>
      <w:r w:rsidRPr="007A3F5E">
        <w:rPr>
          <w:rFonts w:eastAsia="MS Mincho"/>
        </w:rPr>
        <w:t xml:space="preserve">This Supplementary Impact Analysis has been prepared by the Department of Health, Disability and Ageing (the department) to inform Australian Government decision-making on the </w:t>
      </w:r>
      <w:r w:rsidRPr="007A3F5E">
        <w:rPr>
          <w:rFonts w:eastAsia="MS Mincho"/>
          <w:b/>
        </w:rPr>
        <w:t>Mandatory Registration of National Disability Insurance Scheme (NDIS) Providers based on a risk proportionate model</w:t>
      </w:r>
      <w:r w:rsidRPr="007A3F5E">
        <w:rPr>
          <w:rFonts w:eastAsia="MS Mincho"/>
        </w:rPr>
        <w:t xml:space="preserve">. </w:t>
      </w:r>
    </w:p>
    <w:p w14:paraId="05358D0A" w14:textId="77777777" w:rsidR="007A3F5E" w:rsidRPr="007A3F5E" w:rsidRDefault="007A3F5E" w:rsidP="007A3F5E">
      <w:pPr>
        <w:spacing w:after="160" w:line="264" w:lineRule="auto"/>
        <w:jc w:val="left"/>
        <w:rPr>
          <w:rFonts w:eastAsia="MS Mincho"/>
          <w:szCs w:val="22"/>
        </w:rPr>
      </w:pPr>
      <w:r w:rsidRPr="007A3F5E">
        <w:rPr>
          <w:rFonts w:eastAsia="MS Mincho"/>
          <w:szCs w:val="22"/>
        </w:rPr>
        <w:t>This supplementary analysis complements the analysis undertaken by the</w:t>
      </w:r>
      <w:r w:rsidRPr="007A3F5E">
        <w:rPr>
          <w:rFonts w:eastAsia="MS Mincho"/>
          <w:i/>
          <w:iCs/>
          <w:szCs w:val="22"/>
        </w:rPr>
        <w:t> Independent Review into the National Disability Insurance Scheme</w:t>
      </w:r>
      <w:r w:rsidRPr="007A3F5E">
        <w:rPr>
          <w:rFonts w:eastAsia="MS Mincho"/>
          <w:szCs w:val="22"/>
        </w:rPr>
        <w:t xml:space="preserve"> (NDIS Review),</w:t>
      </w:r>
      <w:r w:rsidRPr="007A3F5E">
        <w:rPr>
          <w:rFonts w:eastAsia="MS Mincho"/>
          <w:i/>
          <w:iCs/>
          <w:szCs w:val="22"/>
        </w:rPr>
        <w:t xml:space="preserve"> the Provider and Worker Registration Taskforce Advice </w:t>
      </w:r>
      <w:r w:rsidRPr="007A3F5E">
        <w:rPr>
          <w:rFonts w:eastAsia="MS Mincho"/>
          <w:szCs w:val="22"/>
        </w:rPr>
        <w:t>(the Taskforce) and the recent ‘</w:t>
      </w:r>
      <w:r w:rsidRPr="007A3F5E">
        <w:rPr>
          <w:rFonts w:eastAsia="MS Mincho"/>
          <w:i/>
          <w:iCs/>
          <w:szCs w:val="22"/>
        </w:rPr>
        <w:t>Delivering quality care more efficiently’</w:t>
      </w:r>
      <w:r w:rsidRPr="007A3F5E">
        <w:rPr>
          <w:rFonts w:eastAsia="MS Mincho"/>
          <w:szCs w:val="22"/>
        </w:rPr>
        <w:t xml:space="preserve"> Productivity Commission report</w:t>
      </w:r>
      <w:r w:rsidRPr="007A3F5E">
        <w:rPr>
          <w:rFonts w:eastAsia="MS Mincho"/>
          <w:i/>
          <w:iCs/>
          <w:szCs w:val="22"/>
        </w:rPr>
        <w:t>.</w:t>
      </w:r>
      <w:r w:rsidRPr="007A3F5E">
        <w:rPr>
          <w:rFonts w:eastAsia="MS Mincho"/>
          <w:szCs w:val="22"/>
        </w:rPr>
        <w:t> </w:t>
      </w:r>
    </w:p>
    <w:p w14:paraId="7270710D" w14:textId="77777777" w:rsidR="007A3F5E" w:rsidRPr="007A3F5E" w:rsidRDefault="007A3F5E" w:rsidP="007A3F5E">
      <w:pPr>
        <w:spacing w:after="160" w:line="264" w:lineRule="auto"/>
        <w:jc w:val="left"/>
        <w:rPr>
          <w:rFonts w:eastAsia="MS Mincho"/>
        </w:rPr>
      </w:pPr>
      <w:r w:rsidRPr="007A3F5E">
        <w:rPr>
          <w:rFonts w:eastAsia="MS Mincho"/>
        </w:rPr>
        <w:t xml:space="preserve">The department is proposing the design and implementation of a </w:t>
      </w:r>
      <w:r w:rsidRPr="007A3F5E">
        <w:rPr>
          <w:rFonts w:eastAsia="MS Mincho"/>
          <w:b/>
        </w:rPr>
        <w:t xml:space="preserve">Graduated Risk-Proportionate Regulatory Model (GRPRM), excluding an in-house audit function for the NDIS Quality and Safeguards Commission </w:t>
      </w:r>
      <w:r w:rsidRPr="007A3F5E">
        <w:rPr>
          <w:rFonts w:eastAsia="MS Mincho"/>
        </w:rPr>
        <w:t>but to maintain the current externally approved quality auditors currently in place.</w:t>
      </w:r>
    </w:p>
    <w:p w14:paraId="5EADF74F" w14:textId="77777777" w:rsidR="007A3F5E" w:rsidRPr="007A3F5E" w:rsidRDefault="007A3F5E" w:rsidP="007A3F5E">
      <w:pPr>
        <w:spacing w:after="160" w:line="264" w:lineRule="auto"/>
        <w:jc w:val="left"/>
        <w:rPr>
          <w:rFonts w:eastAsia="MS Mincho"/>
          <w:szCs w:val="22"/>
        </w:rPr>
      </w:pPr>
      <w:r w:rsidRPr="007A3F5E">
        <w:rPr>
          <w:rFonts w:eastAsia="MS Mincho"/>
          <w:szCs w:val="22"/>
        </w:rPr>
        <w:t>This report addresses the following aspects of the Impact Analysis Framework:</w:t>
      </w:r>
    </w:p>
    <w:p w14:paraId="52F567A4" w14:textId="77777777" w:rsidR="007A3F5E" w:rsidRPr="007A3F5E" w:rsidRDefault="007A3F5E" w:rsidP="00B265FD">
      <w:pPr>
        <w:numPr>
          <w:ilvl w:val="0"/>
          <w:numId w:val="141"/>
        </w:numPr>
        <w:spacing w:after="0" w:line="264" w:lineRule="auto"/>
        <w:contextualSpacing/>
        <w:jc w:val="left"/>
        <w:rPr>
          <w:rFonts w:eastAsia="MS Mincho"/>
          <w:szCs w:val="22"/>
        </w:rPr>
      </w:pPr>
      <w:r w:rsidRPr="007A3F5E">
        <w:rPr>
          <w:rFonts w:eastAsia="MS Mincho"/>
          <w:szCs w:val="22"/>
        </w:rPr>
        <w:t>Question 3: What policy options are you considering?</w:t>
      </w:r>
    </w:p>
    <w:p w14:paraId="2B95E588" w14:textId="77777777" w:rsidR="007A3F5E" w:rsidRPr="007A3F5E" w:rsidRDefault="007A3F5E" w:rsidP="00B265FD">
      <w:pPr>
        <w:numPr>
          <w:ilvl w:val="1"/>
          <w:numId w:val="141"/>
        </w:numPr>
        <w:spacing w:after="0" w:line="264" w:lineRule="auto"/>
        <w:contextualSpacing/>
        <w:jc w:val="left"/>
        <w:rPr>
          <w:rFonts w:eastAsia="MS Mincho"/>
          <w:szCs w:val="22"/>
        </w:rPr>
      </w:pPr>
      <w:r w:rsidRPr="007A3F5E">
        <w:rPr>
          <w:rFonts w:eastAsia="MS Mincho"/>
          <w:szCs w:val="22"/>
        </w:rPr>
        <w:t xml:space="preserve">Explanation of cost-recovery licencing and regulatory framework elements. </w:t>
      </w:r>
    </w:p>
    <w:p w14:paraId="30935BEA" w14:textId="77777777" w:rsidR="007A3F5E" w:rsidRPr="007A3F5E" w:rsidRDefault="007A3F5E" w:rsidP="00B265FD">
      <w:pPr>
        <w:numPr>
          <w:ilvl w:val="0"/>
          <w:numId w:val="141"/>
        </w:numPr>
        <w:spacing w:after="0" w:line="264" w:lineRule="auto"/>
        <w:contextualSpacing/>
        <w:jc w:val="left"/>
        <w:rPr>
          <w:rFonts w:eastAsia="MS Mincho"/>
          <w:szCs w:val="22"/>
        </w:rPr>
      </w:pPr>
      <w:r w:rsidRPr="007A3F5E">
        <w:rPr>
          <w:rFonts w:eastAsia="MS Mincho"/>
          <w:szCs w:val="22"/>
        </w:rPr>
        <w:t>Question 4: What is the likely net benefit of each option?</w:t>
      </w:r>
    </w:p>
    <w:p w14:paraId="2039DAC1" w14:textId="77777777" w:rsidR="007A3F5E" w:rsidRPr="007A3F5E" w:rsidRDefault="007A3F5E" w:rsidP="00B265FD">
      <w:pPr>
        <w:numPr>
          <w:ilvl w:val="1"/>
          <w:numId w:val="141"/>
        </w:numPr>
        <w:spacing w:after="0" w:line="264" w:lineRule="auto"/>
        <w:contextualSpacing/>
        <w:jc w:val="left"/>
        <w:rPr>
          <w:rFonts w:eastAsia="MS Mincho"/>
          <w:szCs w:val="22"/>
        </w:rPr>
      </w:pPr>
      <w:r w:rsidRPr="007A3F5E">
        <w:rPr>
          <w:rFonts w:eastAsia="MS Mincho"/>
          <w:szCs w:val="22"/>
        </w:rPr>
        <w:t xml:space="preserve">Explanation of the net benefits in the cost-recovery licencing and regulatory framework elements. </w:t>
      </w:r>
    </w:p>
    <w:p w14:paraId="6689E12C" w14:textId="77777777" w:rsidR="007A3F5E" w:rsidRPr="007A3F5E" w:rsidRDefault="007A3F5E" w:rsidP="00B265FD">
      <w:pPr>
        <w:numPr>
          <w:ilvl w:val="0"/>
          <w:numId w:val="141"/>
        </w:numPr>
        <w:spacing w:after="0" w:line="264" w:lineRule="auto"/>
        <w:contextualSpacing/>
        <w:jc w:val="left"/>
        <w:rPr>
          <w:rFonts w:eastAsia="MS Mincho"/>
          <w:szCs w:val="22"/>
        </w:rPr>
      </w:pPr>
      <w:r w:rsidRPr="007A3F5E">
        <w:rPr>
          <w:rFonts w:eastAsia="MS Mincho"/>
          <w:szCs w:val="22"/>
        </w:rPr>
        <w:t>Question 5: Who did you consult and how did you incorporate their feedback?</w:t>
      </w:r>
    </w:p>
    <w:p w14:paraId="529044A0" w14:textId="77777777" w:rsidR="007A3F5E" w:rsidRPr="007A3F5E" w:rsidRDefault="007A3F5E" w:rsidP="00B265FD">
      <w:pPr>
        <w:numPr>
          <w:ilvl w:val="0"/>
          <w:numId w:val="141"/>
        </w:numPr>
        <w:spacing w:after="0" w:line="264" w:lineRule="auto"/>
        <w:contextualSpacing/>
        <w:jc w:val="left"/>
        <w:rPr>
          <w:rFonts w:eastAsia="MS Mincho"/>
          <w:szCs w:val="22"/>
        </w:rPr>
      </w:pPr>
      <w:r w:rsidRPr="007A3F5E">
        <w:rPr>
          <w:rFonts w:eastAsia="MS Mincho"/>
          <w:szCs w:val="22"/>
        </w:rPr>
        <w:t>Question 6: What is the best option from those you have considered and how will it be implemented?</w:t>
      </w:r>
    </w:p>
    <w:p w14:paraId="03A5A0B2" w14:textId="77777777" w:rsidR="007A3F5E" w:rsidRPr="007A3F5E" w:rsidRDefault="007A3F5E" w:rsidP="00B265FD">
      <w:pPr>
        <w:numPr>
          <w:ilvl w:val="0"/>
          <w:numId w:val="141"/>
        </w:numPr>
        <w:spacing w:after="0" w:line="264" w:lineRule="auto"/>
        <w:contextualSpacing/>
        <w:jc w:val="left"/>
        <w:rPr>
          <w:rFonts w:eastAsia="MS Mincho"/>
          <w:szCs w:val="22"/>
        </w:rPr>
      </w:pPr>
      <w:r w:rsidRPr="007A3F5E">
        <w:rPr>
          <w:rFonts w:eastAsia="MS Mincho"/>
          <w:szCs w:val="22"/>
        </w:rPr>
        <w:t>Question 7: How will you evaluate your chosen option against the success metrics?</w:t>
      </w:r>
    </w:p>
    <w:p w14:paraId="041275BB" w14:textId="77777777" w:rsidR="007A3F5E" w:rsidRPr="007A3F5E" w:rsidRDefault="007A3F5E" w:rsidP="007A3F5E">
      <w:pPr>
        <w:spacing w:after="160" w:line="264" w:lineRule="auto"/>
        <w:jc w:val="left"/>
        <w:rPr>
          <w:rFonts w:eastAsia="MS Mincho"/>
          <w:szCs w:val="22"/>
          <w:highlight w:val="magenta"/>
        </w:rPr>
      </w:pPr>
    </w:p>
    <w:p w14:paraId="533B28BA" w14:textId="77777777" w:rsidR="007A3F5E" w:rsidRPr="007A3F5E" w:rsidRDefault="007A3F5E" w:rsidP="007A3F5E">
      <w:pPr>
        <w:spacing w:after="160" w:line="264" w:lineRule="auto"/>
        <w:jc w:val="left"/>
        <w:rPr>
          <w:rFonts w:eastAsia="MS Mincho"/>
          <w:sz w:val="22"/>
          <w:szCs w:val="21"/>
        </w:rPr>
      </w:pPr>
    </w:p>
    <w:p w14:paraId="1F963E57" w14:textId="77777777" w:rsidR="007A3F5E" w:rsidRPr="007A3F5E" w:rsidRDefault="007A3F5E" w:rsidP="007A3F5E">
      <w:pPr>
        <w:keepNext/>
        <w:keepLines/>
        <w:pageBreakBefore/>
        <w:spacing w:before="360" w:after="160" w:line="240" w:lineRule="auto"/>
        <w:jc w:val="left"/>
        <w:outlineLvl w:val="0"/>
        <w:rPr>
          <w:rFonts w:eastAsia="MS Gothic"/>
          <w:color w:val="1C2B39"/>
          <w:sz w:val="48"/>
          <w:szCs w:val="40"/>
        </w:rPr>
      </w:pPr>
      <w:r w:rsidRPr="007A3F5E">
        <w:rPr>
          <w:rFonts w:ascii="Segoe UI Semibold" w:eastAsia="MS Gothic" w:hAnsi="Segoe UI Semibold" w:cs="Times New Roman"/>
          <w:color w:val="3F4A75"/>
          <w:sz w:val="48"/>
          <w:szCs w:val="48"/>
        </w:rPr>
        <w:lastRenderedPageBreak/>
        <w:t>Background</w:t>
      </w:r>
      <w:r w:rsidRPr="007A3F5E">
        <w:rPr>
          <w:rFonts w:eastAsia="MS Gothic"/>
          <w:color w:val="1C2B39"/>
          <w:sz w:val="48"/>
          <w:szCs w:val="40"/>
        </w:rPr>
        <w:t xml:space="preserve"> </w:t>
      </w:r>
    </w:p>
    <w:p w14:paraId="61E2501E" w14:textId="77777777" w:rsidR="007A3F5E" w:rsidRPr="007A3F5E" w:rsidRDefault="007A3F5E" w:rsidP="007A3F5E">
      <w:pPr>
        <w:spacing w:after="160" w:line="264" w:lineRule="auto"/>
        <w:jc w:val="left"/>
        <w:rPr>
          <w:rFonts w:eastAsia="MS Mincho"/>
        </w:rPr>
      </w:pPr>
      <w:r w:rsidRPr="007A3F5E">
        <w:rPr>
          <w:rFonts w:eastAsia="MS Mincho"/>
        </w:rPr>
        <w:t xml:space="preserve">The National Disability Insurance Scheme (NDIS or ‘the Scheme’) funds eligible people with disability to support greater independence and an improved quality of life.  </w:t>
      </w:r>
    </w:p>
    <w:p w14:paraId="422877CC" w14:textId="77777777" w:rsidR="007A3F5E" w:rsidRPr="007A3F5E" w:rsidRDefault="007A3F5E" w:rsidP="007A3F5E">
      <w:pPr>
        <w:spacing w:after="160" w:line="264" w:lineRule="auto"/>
        <w:jc w:val="left"/>
        <w:rPr>
          <w:rFonts w:eastAsia="MS Mincho"/>
        </w:rPr>
      </w:pPr>
      <w:r w:rsidRPr="007A3F5E">
        <w:rPr>
          <w:rFonts w:eastAsia="MS Mincho"/>
        </w:rPr>
        <w:t>Participants of the scheme (NDIS participants) use their funds to engage supports and services from NDIS providers. NDIS providers</w:t>
      </w:r>
      <w:r w:rsidRPr="007A3F5E">
        <w:rPr>
          <w:rFonts w:eastAsia="MS Mincho"/>
          <w:i/>
        </w:rPr>
        <w:t xml:space="preserve"> </w:t>
      </w:r>
      <w:r w:rsidRPr="007A3F5E">
        <w:rPr>
          <w:rFonts w:eastAsia="MS Mincho"/>
        </w:rPr>
        <w:t>are therefore a critical point of contact for participants, alongside the National Disability Insurance Agency (NDIA) who administer the Scheme and the NDIS Quality and Safeguards Commission (NDIS Commission), who are the system</w:t>
      </w:r>
      <w:r w:rsidRPr="007A3F5E" w:rsidDel="00A260A7">
        <w:rPr>
          <w:rFonts w:eastAsia="MS Mincho"/>
        </w:rPr>
        <w:t xml:space="preserve"> </w:t>
      </w:r>
      <w:r w:rsidRPr="007A3F5E">
        <w:rPr>
          <w:rFonts w:eastAsia="MS Mincho"/>
        </w:rPr>
        <w:t xml:space="preserve">regulator of the Scheme. </w:t>
      </w:r>
    </w:p>
    <w:p w14:paraId="2588B257" w14:textId="77777777" w:rsidR="007A3F5E" w:rsidRPr="007A3F5E" w:rsidRDefault="007A3F5E" w:rsidP="007A3F5E">
      <w:pPr>
        <w:spacing w:after="160" w:line="264" w:lineRule="auto"/>
        <w:jc w:val="left"/>
        <w:rPr>
          <w:rFonts w:eastAsia="MS Mincho"/>
        </w:rPr>
      </w:pPr>
      <w:r w:rsidRPr="007A3F5E">
        <w:rPr>
          <w:rFonts w:eastAsia="MS Mincho"/>
        </w:rPr>
        <w:t xml:space="preserve">All NDIS providers are obliged to comply with the NDIS Code of Conduct. The NDIS Commission has the regulatory powers to intervene when providers breach their regulatory obligations. In the current regulatory framework, provider registration is only mandatory for the delivery of a few categories of support. While a number of NDIS providers have chosen to register with the NDIS Commission, the vast majority of providers have opted to provide services without undergoing registration. This has resulted in the NDIS Commission having limited visibility of the services delivered across many categories of support.  </w:t>
      </w:r>
    </w:p>
    <w:p w14:paraId="082E764C" w14:textId="77777777" w:rsidR="007A3F5E" w:rsidRPr="007A3F5E" w:rsidRDefault="007A3F5E" w:rsidP="007A3F5E">
      <w:pPr>
        <w:spacing w:after="160" w:line="264" w:lineRule="auto"/>
        <w:jc w:val="left"/>
        <w:rPr>
          <w:rFonts w:eastAsia="MS Mincho"/>
        </w:rPr>
      </w:pPr>
      <w:r w:rsidRPr="007A3F5E">
        <w:rPr>
          <w:rFonts w:eastAsia="MS Mincho"/>
        </w:rPr>
        <w:t>At present, only 7 per cent of over 260,000 NDIS providers are registered with the NDIS Commission,</w:t>
      </w:r>
      <w:r w:rsidRPr="007A3F5E">
        <w:rPr>
          <w:rFonts w:eastAsia="MS Mincho"/>
          <w:vertAlign w:val="superscript"/>
        </w:rPr>
        <w:footnoteReference w:id="187"/>
      </w:r>
      <w:r w:rsidRPr="007A3F5E">
        <w:rPr>
          <w:rFonts w:eastAsia="MS Mincho"/>
        </w:rPr>
        <w:t xml:space="preserve"> meaning that the NDIS Commission does not have effective visibility of the market. It is unrealistic to expect a future provider registration model to encompass all 260,000 NDIS providers, as the vast majority of unregistered providers (under the current definition of NDIS provider in the NDIS Act) provide low cost, low risk and often one-off services. The NDIS Commission has incomplete visibility of providers of some higher risk supports, such as Supported Independent Living (SIL), though the Commission will move to require registration for providers of SIL from 1 July 2026. Other supports are delivered by a mix of registered and unregistered providers. </w:t>
      </w:r>
    </w:p>
    <w:p w14:paraId="797CE80B" w14:textId="77777777" w:rsidR="007A3F5E" w:rsidRPr="007A3F5E" w:rsidRDefault="007A3F5E" w:rsidP="007A3F5E">
      <w:pPr>
        <w:spacing w:after="160" w:line="264" w:lineRule="auto"/>
        <w:jc w:val="left"/>
        <w:rPr>
          <w:rFonts w:eastAsia="MS Mincho"/>
          <w:szCs w:val="22"/>
        </w:rPr>
      </w:pPr>
      <w:r w:rsidRPr="007A3F5E">
        <w:rPr>
          <w:rFonts w:eastAsia="MS Mincho"/>
          <w:szCs w:val="22"/>
        </w:rPr>
        <w:t>A registered provider has:</w:t>
      </w:r>
    </w:p>
    <w:p w14:paraId="47DEF52B" w14:textId="77777777" w:rsidR="007A3F5E" w:rsidRPr="007A3F5E" w:rsidRDefault="007A3F5E" w:rsidP="00B265FD">
      <w:pPr>
        <w:numPr>
          <w:ilvl w:val="0"/>
          <w:numId w:val="139"/>
        </w:numPr>
        <w:spacing w:after="160" w:line="264" w:lineRule="auto"/>
        <w:jc w:val="left"/>
        <w:rPr>
          <w:rFonts w:eastAsia="MS Mincho"/>
          <w:szCs w:val="22"/>
          <w:lang w:val="en-US"/>
        </w:rPr>
      </w:pPr>
      <w:r w:rsidRPr="007A3F5E">
        <w:rPr>
          <w:rFonts w:eastAsia="MS Mincho"/>
          <w:szCs w:val="22"/>
          <w:lang w:val="en-US"/>
        </w:rPr>
        <w:t>applied for registration with the NDIS Commission</w:t>
      </w:r>
    </w:p>
    <w:p w14:paraId="4F70402C" w14:textId="77777777" w:rsidR="007A3F5E" w:rsidRPr="007A3F5E" w:rsidRDefault="007A3F5E" w:rsidP="00B265FD">
      <w:pPr>
        <w:numPr>
          <w:ilvl w:val="0"/>
          <w:numId w:val="139"/>
        </w:numPr>
        <w:spacing w:after="160" w:line="264" w:lineRule="auto"/>
        <w:jc w:val="left"/>
        <w:rPr>
          <w:rFonts w:eastAsia="MS Mincho"/>
          <w:szCs w:val="22"/>
          <w:lang w:val="en-US"/>
        </w:rPr>
      </w:pPr>
      <w:r w:rsidRPr="007A3F5E">
        <w:rPr>
          <w:rFonts w:eastAsia="MS Mincho"/>
          <w:szCs w:val="22"/>
          <w:lang w:val="en-US"/>
        </w:rPr>
        <w:t>been audited against the relevant NDIS Practice Standards and assessed as meeting them</w:t>
      </w:r>
    </w:p>
    <w:p w14:paraId="205AB1C0" w14:textId="77777777" w:rsidR="007A3F5E" w:rsidRPr="007A3F5E" w:rsidRDefault="007A3F5E" w:rsidP="00B265FD">
      <w:pPr>
        <w:numPr>
          <w:ilvl w:val="0"/>
          <w:numId w:val="139"/>
        </w:numPr>
        <w:spacing w:after="160" w:line="264" w:lineRule="auto"/>
        <w:jc w:val="left"/>
        <w:rPr>
          <w:rFonts w:eastAsia="MS Mincho"/>
          <w:lang w:val="en-US"/>
        </w:rPr>
      </w:pPr>
      <w:r w:rsidRPr="007A3F5E">
        <w:rPr>
          <w:rFonts w:eastAsia="MS Mincho"/>
          <w:lang w:val="en-US"/>
        </w:rPr>
        <w:t>undergone a suitability assessment by the NDIS Commission (of both the provider and its key personnel),</w:t>
      </w:r>
    </w:p>
    <w:p w14:paraId="5261DD74" w14:textId="77777777" w:rsidR="007A3F5E" w:rsidRPr="007A3F5E" w:rsidRDefault="007A3F5E" w:rsidP="00B265FD">
      <w:pPr>
        <w:numPr>
          <w:ilvl w:val="0"/>
          <w:numId w:val="139"/>
        </w:numPr>
        <w:spacing w:after="160" w:line="264" w:lineRule="auto"/>
        <w:jc w:val="left"/>
        <w:rPr>
          <w:rFonts w:eastAsia="MS Mincho"/>
          <w:lang w:val="en-US"/>
        </w:rPr>
      </w:pPr>
      <w:r w:rsidRPr="007A3F5E">
        <w:rPr>
          <w:rFonts w:eastAsia="MS Mincho"/>
          <w:lang w:val="en-US"/>
        </w:rPr>
        <w:lastRenderedPageBreak/>
        <w:t>been audited against the relevant NDIS Practice Standards and assessed as compliant, and</w:t>
      </w:r>
    </w:p>
    <w:p w14:paraId="0F7988A8" w14:textId="77777777" w:rsidR="007A3F5E" w:rsidRPr="007A3F5E" w:rsidRDefault="007A3F5E" w:rsidP="00B265FD">
      <w:pPr>
        <w:numPr>
          <w:ilvl w:val="0"/>
          <w:numId w:val="139"/>
        </w:numPr>
        <w:spacing w:after="160" w:line="264" w:lineRule="auto"/>
        <w:jc w:val="left"/>
        <w:rPr>
          <w:rFonts w:eastAsia="MS Mincho"/>
          <w:szCs w:val="22"/>
          <w:lang w:val="en-US"/>
        </w:rPr>
      </w:pPr>
      <w:r w:rsidRPr="007A3F5E">
        <w:rPr>
          <w:rFonts w:eastAsia="MS Mincho"/>
          <w:szCs w:val="22"/>
          <w:lang w:val="en-US"/>
        </w:rPr>
        <w:t>been issued a certificate of registration.</w:t>
      </w:r>
    </w:p>
    <w:p w14:paraId="447C3C85" w14:textId="77777777" w:rsidR="007A3F5E" w:rsidRPr="007A3F5E" w:rsidRDefault="007A3F5E" w:rsidP="007A3F5E">
      <w:pPr>
        <w:spacing w:after="160" w:line="264" w:lineRule="auto"/>
        <w:jc w:val="left"/>
        <w:rPr>
          <w:rFonts w:eastAsia="MS Mincho"/>
          <w:szCs w:val="22"/>
          <w:lang w:val="en-US"/>
        </w:rPr>
      </w:pPr>
    </w:p>
    <w:p w14:paraId="6D2A8997" w14:textId="77777777" w:rsidR="007A3F5E" w:rsidRPr="007A3F5E" w:rsidRDefault="007A3F5E" w:rsidP="007A3F5E">
      <w:pPr>
        <w:spacing w:after="160" w:line="264" w:lineRule="auto"/>
        <w:jc w:val="left"/>
        <w:rPr>
          <w:rFonts w:eastAsia="MS Mincho"/>
        </w:rPr>
      </w:pPr>
      <w:r w:rsidRPr="007A3F5E">
        <w:rPr>
          <w:rFonts w:eastAsia="MS Mincho"/>
        </w:rPr>
        <w:t>Provider registration is a mechanism that provides the Australian Government via the NDIS Commission visibility of the NDIS provider market. NDIS p</w:t>
      </w:r>
      <w:r w:rsidRPr="007A3F5E">
        <w:rPr>
          <w:rFonts w:eastAsia="MS Mincho"/>
          <w:szCs w:val="22"/>
          <w:lang w:val="en-US"/>
        </w:rPr>
        <w:t xml:space="preserve">roviders are generally registered for three years. Details of registered NDIS providers are published on the NDIS Provider Register. By contrast, the details of unregistered providers are often not available to government, beyond the information available through reimbursement and payment data from the NDIA. </w:t>
      </w:r>
    </w:p>
    <w:p w14:paraId="13ED4671" w14:textId="77777777" w:rsidR="007A3F5E" w:rsidRPr="007A3F5E" w:rsidRDefault="007A3F5E" w:rsidP="007A3F5E">
      <w:pPr>
        <w:spacing w:after="160" w:line="276" w:lineRule="auto"/>
        <w:jc w:val="left"/>
        <w:rPr>
          <w:rFonts w:eastAsia="MS Mincho"/>
          <w:szCs w:val="22"/>
        </w:rPr>
      </w:pPr>
      <w:r w:rsidRPr="007A3F5E">
        <w:rPr>
          <w:rFonts w:eastAsia="MS Mincho"/>
          <w:szCs w:val="22"/>
        </w:rPr>
        <w:t xml:space="preserve">The </w:t>
      </w:r>
      <w:r w:rsidRPr="007A3F5E">
        <w:rPr>
          <w:rFonts w:eastAsia="MS Mincho"/>
          <w:i/>
          <w:iCs/>
          <w:szCs w:val="22"/>
        </w:rPr>
        <w:t>Independent Review into the NDIS</w:t>
      </w:r>
      <w:r w:rsidRPr="007A3F5E">
        <w:rPr>
          <w:rFonts w:eastAsia="MS Mincho"/>
          <w:szCs w:val="22"/>
        </w:rPr>
        <w:t xml:space="preserve"> (NDIS Review) recommended government “</w:t>
      </w:r>
      <w:r w:rsidRPr="007A3F5E">
        <w:rPr>
          <w:rFonts w:eastAsia="MS Mincho"/>
          <w:i/>
          <w:iCs/>
          <w:szCs w:val="22"/>
        </w:rPr>
        <w:t>develop and deliver a risk-proportionate model for the visibility and regulation of all providers and workers and strengthen the regulatory response to long-standing and emerging quality and safeguards issues</w:t>
      </w:r>
      <w:r w:rsidRPr="007A3F5E">
        <w:rPr>
          <w:rFonts w:eastAsia="MS Mincho"/>
          <w:szCs w:val="22"/>
        </w:rPr>
        <w:t>.”</w:t>
      </w:r>
      <w:r w:rsidRPr="007A3F5E">
        <w:rPr>
          <w:rFonts w:eastAsia="MS Mincho"/>
          <w:szCs w:val="22"/>
          <w:vertAlign w:val="superscript"/>
        </w:rPr>
        <w:footnoteReference w:id="188"/>
      </w:r>
    </w:p>
    <w:p w14:paraId="10B415C6" w14:textId="77777777" w:rsidR="007A3F5E" w:rsidRPr="007A3F5E" w:rsidRDefault="007A3F5E" w:rsidP="007A3F5E">
      <w:pPr>
        <w:spacing w:after="160" w:line="276" w:lineRule="auto"/>
        <w:jc w:val="left"/>
        <w:rPr>
          <w:rFonts w:eastAsia="MS Mincho"/>
          <w:szCs w:val="22"/>
        </w:rPr>
      </w:pPr>
      <w:r w:rsidRPr="007A3F5E">
        <w:rPr>
          <w:rFonts w:eastAsia="MS Mincho"/>
          <w:szCs w:val="22"/>
        </w:rPr>
        <w:t>The NDIS Provider and Worker Registration Taskforce (the Taskforce) was established in February 2024 to provide advice on the design and implementation of a new Graduated Risk Proportionate Regulatory Model (GRPRM) proposed by the NDIS Review, in consultation with the disability community.</w:t>
      </w:r>
    </w:p>
    <w:p w14:paraId="67B413A9" w14:textId="77777777" w:rsidR="007A3F5E" w:rsidRPr="007A3F5E" w:rsidRDefault="007A3F5E" w:rsidP="007A3F5E">
      <w:pPr>
        <w:spacing w:after="160" w:line="264" w:lineRule="auto"/>
        <w:jc w:val="left"/>
        <w:rPr>
          <w:rFonts w:eastAsia="MS Mincho"/>
        </w:rPr>
      </w:pPr>
      <w:r w:rsidRPr="007A3F5E">
        <w:rPr>
          <w:rFonts w:eastAsia="MS Mincho"/>
        </w:rPr>
        <w:t xml:space="preserve">The Taskforce made 11 recommendations and 10 Implementation Actions for consideration by Government about how a regulatory model for NDIS provider registration might be designed, with consideration to these concerns and the ideas and feedback heard during consultation. This included recommendations to change the definition of an NDIS provider in the </w:t>
      </w:r>
      <w:r w:rsidRPr="007A3F5E">
        <w:rPr>
          <w:rFonts w:eastAsia="MS Mincho"/>
          <w:i/>
        </w:rPr>
        <w:t xml:space="preserve">National Disability Insurance Scheme Act 2013 </w:t>
      </w:r>
      <w:r w:rsidRPr="007A3F5E">
        <w:rPr>
          <w:rFonts w:eastAsia="MS Mincho"/>
        </w:rPr>
        <w:t xml:space="preserve">(NDIS Act) and registering providers under risk-based categories. This is known as the </w:t>
      </w:r>
      <w:r w:rsidRPr="007A3F5E">
        <w:rPr>
          <w:rFonts w:eastAsia="MS Mincho"/>
          <w:b/>
        </w:rPr>
        <w:t>Graduated Risk-Proportionate Regulatory Model</w:t>
      </w:r>
      <w:r w:rsidRPr="007A3F5E">
        <w:rPr>
          <w:rFonts w:eastAsia="MS Mincho"/>
        </w:rPr>
        <w:t xml:space="preserve"> and serves as the core element of our proposed solution for mandatory registration of all NDIS providers. </w:t>
      </w:r>
    </w:p>
    <w:p w14:paraId="02632638" w14:textId="77777777" w:rsidR="007A3F5E" w:rsidRPr="007A3F5E" w:rsidRDefault="007A3F5E" w:rsidP="007A3F5E">
      <w:pPr>
        <w:spacing w:after="160" w:line="264" w:lineRule="auto"/>
        <w:jc w:val="left"/>
        <w:rPr>
          <w:rFonts w:eastAsia="MS Mincho"/>
          <w:sz w:val="22"/>
          <w:szCs w:val="21"/>
        </w:rPr>
      </w:pPr>
      <w:r w:rsidRPr="007A3F5E">
        <w:rPr>
          <w:rFonts w:eastAsia="MS Mincho"/>
        </w:rPr>
        <w:t xml:space="preserve">The options outlined in this policy proposal build upon the foundations of consultation and advice of the NDIS review, the NDIS Provider and Worker Registration Taskforce, as well as other reports such as the Disability Royal Commission final report. </w:t>
      </w:r>
    </w:p>
    <w:p w14:paraId="30BDF46F" w14:textId="77777777" w:rsidR="007A3F5E" w:rsidRPr="007A3F5E" w:rsidRDefault="007A3F5E" w:rsidP="00B265FD">
      <w:pPr>
        <w:keepNext/>
        <w:keepLines/>
        <w:numPr>
          <w:ilvl w:val="0"/>
          <w:numId w:val="138"/>
        </w:numPr>
        <w:spacing w:after="0" w:line="240" w:lineRule="auto"/>
        <w:jc w:val="left"/>
        <w:outlineLvl w:val="0"/>
        <w:rPr>
          <w:rFonts w:ascii="Segoe UI Semibold" w:eastAsia="MS Gothic" w:hAnsi="Segoe UI Semibold" w:cs="Times New Roman"/>
          <w:color w:val="3F4A75"/>
          <w:sz w:val="48"/>
          <w:szCs w:val="48"/>
        </w:rPr>
      </w:pPr>
      <w:r w:rsidRPr="007A3F5E">
        <w:rPr>
          <w:rFonts w:ascii="Segoe UI Semibold" w:eastAsia="MS Gothic" w:hAnsi="Segoe UI Semibold" w:cs="Times New Roman"/>
          <w:color w:val="3F4A75"/>
          <w:sz w:val="48"/>
          <w:szCs w:val="48"/>
        </w:rPr>
        <w:lastRenderedPageBreak/>
        <w:t xml:space="preserve">Policy Options </w:t>
      </w:r>
    </w:p>
    <w:p w14:paraId="025701C0" w14:textId="77777777" w:rsidR="007A3F5E" w:rsidRPr="007A3F5E" w:rsidRDefault="007A3F5E" w:rsidP="007A3F5E">
      <w:pPr>
        <w:keepNext/>
        <w:keepLines/>
        <w:spacing w:before="240" w:after="160" w:line="240" w:lineRule="auto"/>
        <w:jc w:val="left"/>
        <w:outlineLvl w:val="1"/>
        <w:rPr>
          <w:rFonts w:eastAsia="MS Gothic"/>
          <w:b/>
          <w:bCs/>
          <w:color w:val="358189"/>
          <w:sz w:val="36"/>
          <w:szCs w:val="28"/>
        </w:rPr>
      </w:pPr>
      <w:r w:rsidRPr="007A3F5E">
        <w:rPr>
          <w:rFonts w:eastAsia="MS Gothic"/>
          <w:color w:val="358189"/>
          <w:sz w:val="36"/>
          <w:szCs w:val="28"/>
        </w:rPr>
        <w:t xml:space="preserve">3.1 Option 1 – Graduated Risk-Proportionate Regulatory Model </w:t>
      </w:r>
    </w:p>
    <w:p w14:paraId="5EEAC870" w14:textId="77777777" w:rsidR="007A3F5E" w:rsidRPr="007A3F5E" w:rsidRDefault="007A3F5E" w:rsidP="007A3F5E">
      <w:pPr>
        <w:spacing w:before="120" w:after="120" w:line="288" w:lineRule="auto"/>
        <w:jc w:val="left"/>
        <w:rPr>
          <w:color w:val="000000"/>
        </w:rPr>
      </w:pPr>
      <w:r w:rsidRPr="007A3F5E">
        <w:rPr>
          <w:color w:val="000000"/>
        </w:rPr>
        <w:t xml:space="preserve">This policy option would deliver a mandatory provider registration model building on the recommendations of the NDIS Provider and Worker Registration Taskforce. </w:t>
      </w:r>
    </w:p>
    <w:p w14:paraId="7018588A" w14:textId="77777777" w:rsidR="007A3F5E" w:rsidRPr="007A3F5E" w:rsidRDefault="007A3F5E" w:rsidP="007A3F5E">
      <w:pPr>
        <w:spacing w:before="120" w:after="120" w:line="288" w:lineRule="auto"/>
        <w:jc w:val="left"/>
        <w:rPr>
          <w:color w:val="000000"/>
        </w:rPr>
      </w:pPr>
      <w:r w:rsidRPr="007A3F5E">
        <w:rPr>
          <w:color w:val="000000"/>
        </w:rPr>
        <w:t>There are five core elements to this model:</w:t>
      </w:r>
    </w:p>
    <w:p w14:paraId="71098D88" w14:textId="77777777" w:rsidR="007A3F5E" w:rsidRPr="007A3F5E" w:rsidRDefault="007A3F5E" w:rsidP="00B265FD">
      <w:pPr>
        <w:numPr>
          <w:ilvl w:val="0"/>
          <w:numId w:val="135"/>
        </w:numPr>
        <w:spacing w:before="120" w:after="120" w:line="288" w:lineRule="auto"/>
        <w:contextualSpacing/>
        <w:jc w:val="left"/>
        <w:rPr>
          <w:color w:val="000000"/>
        </w:rPr>
      </w:pPr>
      <w:r w:rsidRPr="007A3F5E">
        <w:rPr>
          <w:color w:val="000000"/>
        </w:rPr>
        <w:t>Design and delivery of three graduated risk-proportionate registration categories:</w:t>
      </w:r>
    </w:p>
    <w:p w14:paraId="16878DB9" w14:textId="77777777" w:rsidR="007A3F5E" w:rsidRPr="007A3F5E" w:rsidRDefault="007A3F5E" w:rsidP="00B265FD">
      <w:pPr>
        <w:numPr>
          <w:ilvl w:val="1"/>
          <w:numId w:val="134"/>
        </w:numPr>
        <w:spacing w:before="120" w:after="120" w:line="288" w:lineRule="auto"/>
        <w:contextualSpacing/>
        <w:jc w:val="left"/>
        <w:rPr>
          <w:color w:val="000000"/>
        </w:rPr>
      </w:pPr>
      <w:r w:rsidRPr="007A3F5E">
        <w:rPr>
          <w:color w:val="000000"/>
        </w:rPr>
        <w:t xml:space="preserve">Advanced </w:t>
      </w:r>
    </w:p>
    <w:p w14:paraId="6954BAA9" w14:textId="77777777" w:rsidR="007A3F5E" w:rsidRPr="007A3F5E" w:rsidRDefault="007A3F5E" w:rsidP="00B265FD">
      <w:pPr>
        <w:numPr>
          <w:ilvl w:val="1"/>
          <w:numId w:val="134"/>
        </w:numPr>
        <w:spacing w:before="120" w:after="120" w:line="288" w:lineRule="auto"/>
        <w:contextualSpacing/>
        <w:jc w:val="left"/>
        <w:rPr>
          <w:color w:val="000000"/>
        </w:rPr>
      </w:pPr>
      <w:r w:rsidRPr="007A3F5E">
        <w:rPr>
          <w:color w:val="000000"/>
        </w:rPr>
        <w:t xml:space="preserve">General </w:t>
      </w:r>
    </w:p>
    <w:p w14:paraId="7289D808" w14:textId="77777777" w:rsidR="007A3F5E" w:rsidRPr="007A3F5E" w:rsidRDefault="007A3F5E" w:rsidP="00B265FD">
      <w:pPr>
        <w:numPr>
          <w:ilvl w:val="1"/>
          <w:numId w:val="134"/>
        </w:numPr>
        <w:spacing w:before="120" w:after="120" w:line="288" w:lineRule="auto"/>
        <w:contextualSpacing/>
        <w:jc w:val="left"/>
        <w:rPr>
          <w:color w:val="000000"/>
        </w:rPr>
      </w:pPr>
      <w:r w:rsidRPr="007A3F5E">
        <w:rPr>
          <w:color w:val="000000"/>
        </w:rPr>
        <w:t xml:space="preserve">Self-directed </w:t>
      </w:r>
    </w:p>
    <w:p w14:paraId="2D31A7AA" w14:textId="77777777" w:rsidR="007A3F5E" w:rsidRPr="007A3F5E" w:rsidRDefault="007A3F5E" w:rsidP="00B265FD">
      <w:pPr>
        <w:numPr>
          <w:ilvl w:val="0"/>
          <w:numId w:val="135"/>
        </w:numPr>
        <w:spacing w:before="120" w:after="120" w:line="288" w:lineRule="auto"/>
        <w:contextualSpacing/>
        <w:jc w:val="left"/>
        <w:rPr>
          <w:color w:val="000000"/>
        </w:rPr>
      </w:pPr>
      <w:r w:rsidRPr="007A3F5E">
        <w:rPr>
          <w:color w:val="000000"/>
        </w:rPr>
        <w:t>Amendments to the definition of a NDIS Provider in the NDIS Act</w:t>
      </w:r>
    </w:p>
    <w:p w14:paraId="64F9E8DE" w14:textId="77777777" w:rsidR="007A3F5E" w:rsidRPr="007A3F5E" w:rsidRDefault="007A3F5E" w:rsidP="00B265FD">
      <w:pPr>
        <w:numPr>
          <w:ilvl w:val="0"/>
          <w:numId w:val="135"/>
        </w:numPr>
        <w:spacing w:before="120" w:after="120" w:line="288" w:lineRule="auto"/>
        <w:contextualSpacing/>
        <w:jc w:val="left"/>
        <w:rPr>
          <w:color w:val="000000"/>
        </w:rPr>
      </w:pPr>
      <w:r w:rsidRPr="007A3F5E">
        <w:rPr>
          <w:color w:val="000000"/>
        </w:rPr>
        <w:t xml:space="preserve">Implementation of a regulatory framework </w:t>
      </w:r>
    </w:p>
    <w:p w14:paraId="62676AC2" w14:textId="77777777" w:rsidR="007A3F5E" w:rsidRPr="007A3F5E" w:rsidRDefault="007A3F5E" w:rsidP="00B265FD">
      <w:pPr>
        <w:numPr>
          <w:ilvl w:val="0"/>
          <w:numId w:val="135"/>
        </w:numPr>
        <w:spacing w:before="120" w:after="120" w:line="288" w:lineRule="auto"/>
        <w:contextualSpacing/>
        <w:jc w:val="left"/>
        <w:rPr>
          <w:color w:val="000000"/>
        </w:rPr>
      </w:pPr>
      <w:r w:rsidRPr="007A3F5E">
        <w:rPr>
          <w:color w:val="000000"/>
        </w:rPr>
        <w:t>Cost-recovery mechanism embedded into provider registration fees and an agreed Charging Framework with the Department of Finance at a later date</w:t>
      </w:r>
    </w:p>
    <w:p w14:paraId="347773B6" w14:textId="77777777" w:rsidR="007A3F5E" w:rsidRPr="007A3F5E" w:rsidRDefault="007A3F5E" w:rsidP="00B265FD">
      <w:pPr>
        <w:numPr>
          <w:ilvl w:val="0"/>
          <w:numId w:val="135"/>
        </w:numPr>
        <w:spacing w:before="120" w:after="120" w:line="288" w:lineRule="auto"/>
        <w:contextualSpacing/>
        <w:jc w:val="left"/>
        <w:rPr>
          <w:color w:val="000000"/>
        </w:rPr>
      </w:pPr>
      <w:r w:rsidRPr="007A3F5E">
        <w:rPr>
          <w:color w:val="000000"/>
        </w:rPr>
        <w:t>A self-directed supports pilot program.</w:t>
      </w:r>
    </w:p>
    <w:p w14:paraId="659EE1C9" w14:textId="77777777" w:rsidR="007A3F5E" w:rsidRPr="007A3F5E" w:rsidRDefault="007A3F5E" w:rsidP="007A3F5E">
      <w:pPr>
        <w:spacing w:before="120" w:after="120" w:line="288" w:lineRule="auto"/>
        <w:jc w:val="left"/>
      </w:pPr>
      <w:r w:rsidRPr="007A3F5E">
        <w:t xml:space="preserve">The implementation of a new risk-proportionate regulatory model, including mandatory registration for NDIS providers was one of the more publicised recommendations of the NDIS Review when it was made in December 2023. The NDIS Review proposed a new risk-based registration approach applying regulatory obligations to the highest risks supports and services while releasing lower risk supports and services from burdensome regulation. </w:t>
      </w:r>
    </w:p>
    <w:p w14:paraId="1B48BF9A" w14:textId="77777777" w:rsidR="007A3F5E" w:rsidRPr="007A3F5E" w:rsidRDefault="007A3F5E" w:rsidP="007A3F5E">
      <w:pPr>
        <w:spacing w:before="120" w:after="120" w:line="288" w:lineRule="auto"/>
        <w:jc w:val="left"/>
        <w:rPr>
          <w:color w:val="000000"/>
        </w:rPr>
      </w:pPr>
      <w:r w:rsidRPr="007A3F5E">
        <w:t>This model was referred to the NDIS Provider and Worker Registration Taskforce which consulted widely to provide recommendations on how a new regulatory model could be implemented in a way which also upholds the rights of NDIS participants to choice and control. The model in this proposal is based on the Taskforce Advice, which was made public in August 2024.</w:t>
      </w:r>
      <w:r w:rsidRPr="007A3F5E">
        <w:rPr>
          <w:color w:val="000000"/>
        </w:rPr>
        <w:t xml:space="preserve"> The Taskforce stated the framework provided in the NDIS Review was a useful framework for understanding risk, however recommended the addition of a self-directed supports registration category and amending the definition of a provider to refine its scope removing the need to enrol the large number of remaining unregistered providers. Instead, visibility of these providers would be made available through an improved payment system for NDIS supports.  </w:t>
      </w:r>
    </w:p>
    <w:p w14:paraId="50EB39C8" w14:textId="77777777" w:rsidR="007A3F5E" w:rsidRPr="007A3F5E" w:rsidRDefault="007A3F5E" w:rsidP="007A3F5E">
      <w:pPr>
        <w:spacing w:before="120" w:after="120" w:line="288" w:lineRule="auto"/>
        <w:jc w:val="left"/>
        <w:rPr>
          <w:color w:val="000000"/>
        </w:rPr>
      </w:pPr>
      <w:r w:rsidRPr="007A3F5E">
        <w:rPr>
          <w:color w:val="000000"/>
        </w:rPr>
        <w:t xml:space="preserve">Amending the definition would address the current issue as outlined in the status quo section above where low-risk mainstream organisations are considered NDIS providers, regardless of their awareness or lack thereof. NDIS participants would still be able to use </w:t>
      </w:r>
      <w:r w:rsidRPr="007A3F5E">
        <w:rPr>
          <w:color w:val="000000"/>
        </w:rPr>
        <w:lastRenderedPageBreak/>
        <w:t xml:space="preserve">funds to purchase supports from these providers and they would continue to be covered by consumer law and other regulatory protections. </w:t>
      </w:r>
    </w:p>
    <w:p w14:paraId="6B148864" w14:textId="77777777" w:rsidR="007A3F5E" w:rsidRPr="007A3F5E" w:rsidRDefault="007A3F5E" w:rsidP="007A3F5E">
      <w:pPr>
        <w:spacing w:before="120" w:after="120" w:line="288" w:lineRule="auto"/>
        <w:jc w:val="left"/>
        <w:rPr>
          <w:color w:val="000000"/>
        </w:rPr>
      </w:pPr>
      <w:r w:rsidRPr="007A3F5E">
        <w:rPr>
          <w:color w:val="000000"/>
        </w:rPr>
        <w:t xml:space="preserve">The inclusion of a self-directed supports category, as indicated by the Taskforce, is critical to affording choice and control for participants who directly employ their supports to continue to use unregistered providers should they wish to do so under the new model (within safeguarding parameters). </w:t>
      </w:r>
    </w:p>
    <w:p w14:paraId="0DC16343" w14:textId="77777777" w:rsidR="007A3F5E" w:rsidRPr="007A3F5E" w:rsidRDefault="007A3F5E" w:rsidP="007A3F5E">
      <w:pPr>
        <w:spacing w:before="120" w:after="120" w:line="288" w:lineRule="auto"/>
        <w:jc w:val="left"/>
        <w:rPr>
          <w:rFonts w:eastAsia="MS Mincho"/>
          <w:sz w:val="22"/>
          <w:szCs w:val="21"/>
        </w:rPr>
      </w:pPr>
      <w:r w:rsidRPr="007A3F5E">
        <w:rPr>
          <w:rFonts w:eastAsia="MS Mincho"/>
          <w:color w:val="000000"/>
        </w:rPr>
        <w:t>Despite utilising a risk-proportionate approach to minimise unnecessary burden on providers offering lower-risk supports, some regulatory obligations would still be imposed on currently unregistered providers under this preferred policy option. The sector is already aware of this, and the government will continue to engage with the public to ensure appropriate transition arrangements are made to manage market exits and prevent disruption for participants.</w:t>
      </w:r>
    </w:p>
    <w:p w14:paraId="4F09A96D" w14:textId="77777777" w:rsidR="007A3F5E" w:rsidRPr="007A3F5E" w:rsidRDefault="007A3F5E" w:rsidP="007A3F5E">
      <w:pPr>
        <w:keepNext/>
        <w:keepLines/>
        <w:spacing w:before="240" w:after="160" w:line="240" w:lineRule="auto"/>
        <w:jc w:val="left"/>
        <w:outlineLvl w:val="1"/>
        <w:rPr>
          <w:rFonts w:eastAsia="MS Gothic"/>
          <w:color w:val="358189"/>
          <w:sz w:val="36"/>
          <w:szCs w:val="28"/>
        </w:rPr>
      </w:pPr>
      <w:r w:rsidRPr="007A3F5E">
        <w:rPr>
          <w:rFonts w:eastAsia="MS Gothic"/>
          <w:color w:val="358189"/>
          <w:sz w:val="36"/>
          <w:szCs w:val="28"/>
        </w:rPr>
        <w:t xml:space="preserve">3.2 Option 2 (Preferred) – Mandatory Registration of NDIS providers delivering the highest-risk supports in an advanced registration category. </w:t>
      </w:r>
    </w:p>
    <w:p w14:paraId="40B59B41" w14:textId="77777777" w:rsidR="007A3F5E" w:rsidRPr="007A3F5E" w:rsidRDefault="007A3F5E" w:rsidP="007A3F5E">
      <w:pPr>
        <w:spacing w:after="160" w:line="264" w:lineRule="auto"/>
        <w:jc w:val="left"/>
        <w:rPr>
          <w:rFonts w:eastAsia="MS Mincho"/>
        </w:rPr>
      </w:pPr>
      <w:r w:rsidRPr="007A3F5E">
        <w:rPr>
          <w:rFonts w:eastAsia="MS Mincho"/>
        </w:rPr>
        <w:t xml:space="preserve">Option 2 would see the expansion of mandatory registration to highest risk supports only. This builds on the MYEFO 25-26 decision of government to require mandatory registration of supported independent living and digital platform providers commencing 1 July 2026. This would focus regulatory effort on those providers in the highest risk categories. Existing registered providers would expand their registration for these categories at their next review cycle. </w:t>
      </w:r>
    </w:p>
    <w:p w14:paraId="1211F298" w14:textId="77777777" w:rsidR="007A3F5E" w:rsidRPr="007A3F5E" w:rsidRDefault="007A3F5E" w:rsidP="007A3F5E">
      <w:pPr>
        <w:spacing w:after="160" w:line="264" w:lineRule="auto"/>
        <w:jc w:val="left"/>
        <w:rPr>
          <w:rFonts w:eastAsia="MS Mincho"/>
        </w:rPr>
      </w:pPr>
      <w:r w:rsidRPr="007A3F5E">
        <w:rPr>
          <w:rFonts w:eastAsia="MS Mincho"/>
        </w:rPr>
        <w:t xml:space="preserve">This would continue the NDIS Commission’s current regulatory transition of the highest risk categories of support to mandatory registration, where providers are not only assessed at the point of entry their ongoing adherence to practice standards, worker screening and participant safety requirements are enforced through mandatory reporting and ongoing engagement with the Commission. This ongoing visibility and enforcement through the Commission will enable early detection of risk of harm for participants and would provide a mechanism to prevent poor quality operators from providing services to NDIS participants.   </w:t>
      </w:r>
    </w:p>
    <w:p w14:paraId="55946CDC" w14:textId="77777777" w:rsidR="007A3F5E" w:rsidRPr="007A3F5E" w:rsidRDefault="007A3F5E" w:rsidP="007A3F5E">
      <w:pPr>
        <w:spacing w:after="160" w:line="264" w:lineRule="auto"/>
        <w:jc w:val="left"/>
        <w:rPr>
          <w:rFonts w:eastAsia="MS Mincho"/>
        </w:rPr>
      </w:pPr>
      <w:r w:rsidRPr="007A3F5E">
        <w:rPr>
          <w:rFonts w:eastAsia="MS Mincho"/>
        </w:rPr>
        <w:t xml:space="preserve">Under this option, the NDIS Commission would apply a risk-based approach to enforcement action, using advanced risk analytics to detect poor provider behaviour and targeting regulation at the highest risk providers in the market. A cost recovery process for registration applications applies to this option. </w:t>
      </w:r>
    </w:p>
    <w:p w14:paraId="3A21243D" w14:textId="77777777" w:rsidR="007A3F5E" w:rsidRPr="007A3F5E" w:rsidRDefault="007A3F5E" w:rsidP="007A3F5E">
      <w:pPr>
        <w:keepNext/>
        <w:keepLines/>
        <w:spacing w:before="240" w:after="160" w:line="240" w:lineRule="auto"/>
        <w:jc w:val="left"/>
        <w:outlineLvl w:val="1"/>
        <w:rPr>
          <w:rFonts w:eastAsia="MS Gothic"/>
          <w:color w:val="358189"/>
          <w:sz w:val="36"/>
          <w:szCs w:val="28"/>
        </w:rPr>
      </w:pPr>
      <w:r w:rsidRPr="007A3F5E">
        <w:rPr>
          <w:rFonts w:eastAsia="MS Gothic"/>
          <w:color w:val="358189"/>
          <w:sz w:val="36"/>
          <w:szCs w:val="28"/>
        </w:rPr>
        <w:lastRenderedPageBreak/>
        <w:t>3.3 Option 3: Status Quo</w:t>
      </w:r>
    </w:p>
    <w:p w14:paraId="24781CB7" w14:textId="77777777" w:rsidR="007A3F5E" w:rsidRPr="007A3F5E" w:rsidRDefault="007A3F5E" w:rsidP="007A3F5E">
      <w:pPr>
        <w:spacing w:after="160" w:line="264" w:lineRule="auto"/>
        <w:jc w:val="left"/>
        <w:rPr>
          <w:rFonts w:eastAsia="MS Mincho"/>
        </w:rPr>
      </w:pPr>
      <w:r w:rsidRPr="007A3F5E">
        <w:rPr>
          <w:rFonts w:eastAsia="MS Mincho"/>
        </w:rPr>
        <w:t xml:space="preserve">While the NDIS Commission has the regulatory power to intervene when the rights of a participants are not upheld, it cannot effectively monitor unregistered providers who are subject to the NDIS Code of Conduct (CoC) or proactively intervene to prevent harm. </w:t>
      </w:r>
    </w:p>
    <w:p w14:paraId="2EF2692E" w14:textId="77777777" w:rsidR="007A3F5E" w:rsidRPr="007A3F5E" w:rsidRDefault="007A3F5E" w:rsidP="007A3F5E">
      <w:pPr>
        <w:spacing w:after="160" w:line="264" w:lineRule="auto"/>
        <w:jc w:val="left"/>
        <w:rPr>
          <w:rFonts w:eastAsia="MS Mincho"/>
        </w:rPr>
      </w:pPr>
      <w:r w:rsidRPr="007A3F5E">
        <w:rPr>
          <w:rFonts w:eastAsia="MS Mincho"/>
        </w:rPr>
        <w:t xml:space="preserve">Under current arrangements, not all NDIS providers, as currently defined in the NDIS Act, are required to be registered. Some categories of high-risk support including Specialist Disability Accommodation (SDA), Specialist Behaviour Support Services and supports where there is a likely need to use a regulated restrictive practice. NDIS participants who have their plan budget managed by the NDIA (Agency Managed) must also only use registered NDIS providers. </w:t>
      </w:r>
    </w:p>
    <w:p w14:paraId="24B9D53E" w14:textId="77777777" w:rsidR="007A3F5E" w:rsidRPr="007A3F5E" w:rsidRDefault="007A3F5E" w:rsidP="007A3F5E">
      <w:pPr>
        <w:spacing w:after="160" w:line="264" w:lineRule="auto"/>
        <w:jc w:val="left"/>
        <w:rPr>
          <w:rFonts w:eastAsia="MS Mincho"/>
        </w:rPr>
      </w:pPr>
      <w:r w:rsidRPr="007A3F5E">
        <w:rPr>
          <w:rFonts w:eastAsia="MS Mincho"/>
        </w:rPr>
        <w:t xml:space="preserve">In December 2025, Senator the Hon Jenny McAllister, Minister for the NDIS announced that mandatory registration for disability service providers in Supported Independent Living (SIL), as well as Digital Platform Providers, will commence from July 2026. The NDIS Commission is currently working to implement these requirements for providers of these supports. </w:t>
      </w:r>
    </w:p>
    <w:p w14:paraId="08366299" w14:textId="77777777" w:rsidR="007A3F5E" w:rsidRPr="007A3F5E" w:rsidRDefault="007A3F5E" w:rsidP="007A3F5E">
      <w:pPr>
        <w:spacing w:after="160" w:line="264" w:lineRule="auto"/>
        <w:jc w:val="left"/>
        <w:rPr>
          <w:rFonts w:eastAsia="Segoe UI Symbol"/>
        </w:rPr>
      </w:pPr>
      <w:r w:rsidRPr="007A3F5E">
        <w:rPr>
          <w:rFonts w:eastAsia="MS Mincho"/>
        </w:rPr>
        <w:t xml:space="preserve">For all other NDIS providers, registration is not mandatory. NDIS participants have no assurance that their services will be delivered with appropriate safeguards. If problems occur, there is limited ability for the NDIS Commission to intervene to prevent these providers from offering their services to other participants. The largest concern, as emphasised throughout the DRC, the NDIS Review and the Taskforce Advice is that there is a higher risk that participants' human rights are violated when the government has no oversight of the market than when the government </w:t>
      </w:r>
      <w:r w:rsidRPr="007A3F5E">
        <w:rPr>
          <w:rFonts w:eastAsia="MS Mincho"/>
          <w:b/>
          <w:bCs/>
        </w:rPr>
        <w:t>does</w:t>
      </w:r>
      <w:r w:rsidRPr="007A3F5E">
        <w:rPr>
          <w:color w:val="000000"/>
        </w:rPr>
        <w:t>.</w:t>
      </w:r>
    </w:p>
    <w:p w14:paraId="29714E77" w14:textId="77777777" w:rsidR="007A3F5E" w:rsidRPr="007A3F5E" w:rsidRDefault="007A3F5E" w:rsidP="007A3F5E">
      <w:pPr>
        <w:spacing w:before="120" w:after="120" w:line="264" w:lineRule="auto"/>
        <w:jc w:val="left"/>
        <w:rPr>
          <w:rFonts w:eastAsia="MS Mincho"/>
        </w:rPr>
      </w:pPr>
      <w:r w:rsidRPr="007A3F5E">
        <w:rPr>
          <w:rFonts w:eastAsia="MS Mincho"/>
        </w:rPr>
        <w:t xml:space="preserve">As outlined above, while there are over 260,000 </w:t>
      </w:r>
      <w:r w:rsidRPr="007A3F5E" w:rsidDel="008A29AD">
        <w:rPr>
          <w:rFonts w:eastAsia="MS Mincho"/>
        </w:rPr>
        <w:t>NDIS providers, it is unrealistic</w:t>
      </w:r>
      <w:r w:rsidRPr="007A3F5E">
        <w:rPr>
          <w:rFonts w:eastAsia="MS Mincho"/>
        </w:rPr>
        <w:t xml:space="preserve"> and burdensome to expect all providers (as currently defined) to register. Such an expectation itself would arguably be counter to the objective of the Scheme, as it would unreasonably constrain NDIS participants from choosing to spend their budgets on supports which suit them. Under the current definition</w:t>
      </w:r>
      <w:r w:rsidRPr="007A3F5E">
        <w:rPr>
          <w:rFonts w:eastAsia="MS Mincho"/>
          <w:vertAlign w:val="superscript"/>
        </w:rPr>
        <w:footnoteReference w:id="189"/>
      </w:r>
      <w:r w:rsidRPr="007A3F5E">
        <w:rPr>
          <w:rFonts w:eastAsia="MS Mincho"/>
        </w:rPr>
        <w:t>, mainstream organisations such as Bunnings, JB Hi-</w:t>
      </w:r>
      <w:r w:rsidRPr="007A3F5E">
        <w:rPr>
          <w:rFonts w:eastAsia="MS Mincho"/>
        </w:rPr>
        <w:lastRenderedPageBreak/>
        <w:t xml:space="preserve">Fi, local tradespeople, supermarkets and multiple franchisees are automatically considered providers if a participant uses their plan funding to purchase assistive equipment or one-off home modification services. Therefore these businesses are by default subject to the CoC regardless of the service they provide and whether they are aware of this obligation or not. </w:t>
      </w:r>
    </w:p>
    <w:p w14:paraId="7ADBFE9F" w14:textId="77777777" w:rsidR="007A3F5E" w:rsidRPr="007A3F5E" w:rsidRDefault="007A3F5E" w:rsidP="007A3F5E">
      <w:pPr>
        <w:spacing w:before="120" w:after="120" w:line="264" w:lineRule="auto"/>
        <w:jc w:val="left"/>
        <w:rPr>
          <w:rFonts w:eastAsia="Segoe UI Symbol"/>
        </w:rPr>
      </w:pPr>
      <w:r w:rsidRPr="007A3F5E">
        <w:rPr>
          <w:rFonts w:eastAsia="Segoe UI Symbol"/>
        </w:rPr>
        <w:t xml:space="preserve">There is little evidence that defining these organisations as NDIS providers, let alone requiring these providers to register, would improve support standards. This is because these are often one-off supports, or off the shelf assistive technology which are covered by other regulatory frameworks and regulators. Including these retailers and mainstream supports in a definition could, on the other hand, provide an avenue for discrimination against NDIS participants out of fear of unknown regulatory burden (regardless of whether that fear is substantiated).   </w:t>
      </w:r>
    </w:p>
    <w:p w14:paraId="64C42055" w14:textId="77777777" w:rsidR="007A3F5E" w:rsidRPr="007A3F5E" w:rsidRDefault="007A3F5E" w:rsidP="007A3F5E">
      <w:pPr>
        <w:spacing w:after="160" w:line="264" w:lineRule="auto"/>
        <w:jc w:val="left"/>
        <w:rPr>
          <w:rFonts w:eastAsia="MS Mincho"/>
          <w:color w:val="000000"/>
        </w:rPr>
      </w:pPr>
      <w:r w:rsidRPr="007A3F5E">
        <w:rPr>
          <w:rFonts w:eastAsia="MS Mincho"/>
        </w:rPr>
        <w:t xml:space="preserve">The current registration process is costly and increases administrative burden. Specifically, the cost of audits, which are currently required to be undertaken by third party Approved Quality Auditors (AQA) have been cited as a barrier by smaller providers and sole traders from being able to register. This has also been cited by regional providers, as AQA’s will often charge a higher rate for travel, if required.  </w:t>
      </w:r>
    </w:p>
    <w:p w14:paraId="53193F69" w14:textId="77777777" w:rsidR="007A3F5E" w:rsidRPr="007A3F5E" w:rsidRDefault="007A3F5E" w:rsidP="007A3F5E">
      <w:pPr>
        <w:spacing w:before="60" w:after="60" w:line="240" w:lineRule="auto"/>
        <w:jc w:val="left"/>
        <w:rPr>
          <w:rFonts w:eastAsia="MS Mincho"/>
          <w:color w:val="000000"/>
          <w:sz w:val="22"/>
          <w:szCs w:val="21"/>
        </w:rPr>
      </w:pPr>
      <w:r w:rsidRPr="007A3F5E">
        <w:rPr>
          <w:rFonts w:eastAsia="MS Mincho"/>
          <w:color w:val="000000"/>
        </w:rPr>
        <w:t xml:space="preserve">Preservation of the status quo is not consistent with DRC, NDIS Review, Taskforce or Productivity Commission reviews. Additional reforms are required to achieve quality and safety uplift across the sector and demonstrate the government’s commitment to harmonisation across the broader care and support economy. </w:t>
      </w:r>
      <w:r w:rsidRPr="007A3F5E">
        <w:rPr>
          <w:color w:val="000000"/>
          <w:sz w:val="22"/>
          <w:szCs w:val="21"/>
        </w:rPr>
        <w:br w:type="page"/>
      </w:r>
    </w:p>
    <w:p w14:paraId="0AA27384" w14:textId="77777777" w:rsidR="007A3F5E" w:rsidRPr="007A3F5E" w:rsidRDefault="007A3F5E" w:rsidP="00B265FD">
      <w:pPr>
        <w:keepNext/>
        <w:keepLines/>
        <w:numPr>
          <w:ilvl w:val="0"/>
          <w:numId w:val="138"/>
        </w:numPr>
        <w:spacing w:after="0" w:line="240" w:lineRule="auto"/>
        <w:jc w:val="left"/>
        <w:outlineLvl w:val="0"/>
        <w:rPr>
          <w:rFonts w:ascii="Segoe UI Semibold" w:eastAsia="MS Gothic" w:hAnsi="Segoe UI Semibold" w:cs="Times New Roman"/>
          <w:color w:val="3F4A75"/>
          <w:sz w:val="48"/>
          <w:szCs w:val="48"/>
        </w:rPr>
      </w:pPr>
      <w:r w:rsidRPr="007A3F5E">
        <w:rPr>
          <w:rFonts w:ascii="Segoe UI Semibold" w:eastAsia="MS Gothic" w:hAnsi="Segoe UI Semibold" w:cs="Times New Roman"/>
          <w:color w:val="3F4A75"/>
          <w:sz w:val="48"/>
          <w:szCs w:val="48"/>
        </w:rPr>
        <w:lastRenderedPageBreak/>
        <w:t>What is the likely net benefit of each option?</w:t>
      </w:r>
    </w:p>
    <w:p w14:paraId="153656AA" w14:textId="77777777" w:rsidR="007A3F5E" w:rsidRPr="007A3F5E" w:rsidRDefault="007A3F5E" w:rsidP="007A3F5E">
      <w:pPr>
        <w:spacing w:after="160" w:line="264" w:lineRule="auto"/>
        <w:jc w:val="left"/>
        <w:rPr>
          <w:rFonts w:eastAsia="MS Mincho"/>
          <w:szCs w:val="22"/>
        </w:rPr>
      </w:pPr>
      <w:r w:rsidRPr="007A3F5E">
        <w:rPr>
          <w:rFonts w:eastAsia="MS Mincho"/>
          <w:szCs w:val="22"/>
        </w:rPr>
        <w:t xml:space="preserve">This impact analysis is based on findings as demonstrated in the NDIS Review, Taskforce Advice, Productivity Commission report and recent department consultations. </w:t>
      </w:r>
    </w:p>
    <w:p w14:paraId="60A764B7" w14:textId="77777777" w:rsidR="007A3F5E" w:rsidRPr="007A3F5E" w:rsidRDefault="007A3F5E" w:rsidP="007A3F5E">
      <w:pPr>
        <w:spacing w:after="160" w:line="264" w:lineRule="auto"/>
        <w:jc w:val="left"/>
        <w:rPr>
          <w:rFonts w:eastAsia="MS Mincho"/>
        </w:rPr>
      </w:pPr>
      <w:r w:rsidRPr="007A3F5E">
        <w:rPr>
          <w:rFonts w:eastAsia="MS Mincho"/>
        </w:rPr>
        <w:t xml:space="preserve">A multi-criteria analysis (MCA) is used in </w:t>
      </w:r>
      <w:r w:rsidRPr="007A3F5E">
        <w:rPr>
          <w:rFonts w:eastAsia="MS Mincho"/>
          <w:b/>
          <w:bCs/>
        </w:rPr>
        <w:t>Figure 1</w:t>
      </w:r>
      <w:r w:rsidRPr="007A3F5E">
        <w:rPr>
          <w:rFonts w:eastAsia="MS Mincho"/>
        </w:rPr>
        <w:t xml:space="preserve"> to assist in creating a quantitative net-benefit for supporting comparison between the considered options. The MCA uses a sliding scale for scoring with largely adverse impacts to stakeholders being rated as -3 and largely beneficial impacts to stakeholders being rated as +3:</w:t>
      </w:r>
    </w:p>
    <w:p w14:paraId="10CF99B9"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-3 largely adverse </w:t>
      </w:r>
    </w:p>
    <w:p w14:paraId="07490E80"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-2 moderately adverse  </w:t>
      </w:r>
    </w:p>
    <w:p w14:paraId="18BDF222"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-1 slightly adverse </w:t>
      </w:r>
    </w:p>
    <w:p w14:paraId="49FECD94"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0 neutral </w:t>
      </w:r>
    </w:p>
    <w:p w14:paraId="4F218EB1"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+1 slightly beneficial </w:t>
      </w:r>
    </w:p>
    <w:p w14:paraId="556BF3AB" w14:textId="77777777" w:rsidR="007A3F5E" w:rsidRPr="007A3F5E" w:rsidRDefault="007A3F5E" w:rsidP="00B265FD">
      <w:pPr>
        <w:numPr>
          <w:ilvl w:val="0"/>
          <w:numId w:val="140"/>
        </w:numPr>
        <w:spacing w:after="160" w:line="264" w:lineRule="auto"/>
        <w:contextualSpacing/>
        <w:jc w:val="left"/>
        <w:rPr>
          <w:rFonts w:eastAsia="Segoe UI Symbol"/>
        </w:rPr>
      </w:pPr>
      <w:r w:rsidRPr="007A3F5E">
        <w:rPr>
          <w:rFonts w:eastAsia="Segoe UI Symbol"/>
        </w:rPr>
        <w:t xml:space="preserve">+2 moderately beneficial </w:t>
      </w:r>
    </w:p>
    <w:p w14:paraId="296FB905" w14:textId="77777777" w:rsidR="007A3F5E" w:rsidRPr="007A3F5E" w:rsidRDefault="007A3F5E" w:rsidP="00B265FD">
      <w:pPr>
        <w:numPr>
          <w:ilvl w:val="0"/>
          <w:numId w:val="140"/>
        </w:numPr>
        <w:spacing w:before="160" w:after="160" w:line="264" w:lineRule="auto"/>
        <w:ind w:left="714" w:hanging="357"/>
        <w:jc w:val="left"/>
        <w:rPr>
          <w:rFonts w:eastAsia="Segoe UI Symbol"/>
        </w:rPr>
      </w:pPr>
      <w:r w:rsidRPr="007A3F5E">
        <w:rPr>
          <w:rFonts w:eastAsia="Segoe UI Symbol"/>
        </w:rPr>
        <w:t>+3 largely beneficial</w:t>
      </w:r>
    </w:p>
    <w:p w14:paraId="3E19BCBF" w14:textId="77777777" w:rsidR="007A3F5E" w:rsidRPr="007A3F5E" w:rsidRDefault="007A3F5E" w:rsidP="007A3F5E">
      <w:pPr>
        <w:spacing w:before="160" w:after="160" w:line="264" w:lineRule="auto"/>
        <w:jc w:val="left"/>
        <w:rPr>
          <w:rFonts w:eastAsia="Segoe UI Symbol"/>
        </w:rPr>
      </w:pPr>
      <w:r w:rsidRPr="007A3F5E">
        <w:rPr>
          <w:rFonts w:eastAsia="Segoe UI Symbol"/>
        </w:rPr>
        <w:t xml:space="preserve">Each of the options is evaluated in the table below. </w:t>
      </w:r>
    </w:p>
    <w:p w14:paraId="7C6AD39C" w14:textId="77777777" w:rsidR="007A3F5E" w:rsidRPr="007A3F5E" w:rsidRDefault="007A3F5E" w:rsidP="007A3F5E">
      <w:pPr>
        <w:spacing w:after="160" w:line="264" w:lineRule="auto"/>
        <w:jc w:val="left"/>
        <w:rPr>
          <w:rFonts w:eastAsia="Segoe UI Symbol"/>
        </w:rPr>
      </w:pPr>
      <w:r w:rsidRPr="007A3F5E">
        <w:rPr>
          <w:rFonts w:eastAsia="Segoe UI Symbol"/>
        </w:rPr>
        <w:t xml:space="preserve">Choice and Control: Options 1 and 2 are assessed as being moderately beneficial for choice and control, as while the available choices may slightly decrease, the information available to participants before making that choice would increase. Option 3 would preserve the ability for all NDIS participants to use unregistered providers under the current model. </w:t>
      </w:r>
    </w:p>
    <w:p w14:paraId="2944FAEA" w14:textId="77777777" w:rsidR="007A3F5E" w:rsidRPr="007A3F5E" w:rsidRDefault="007A3F5E" w:rsidP="007A3F5E">
      <w:pPr>
        <w:spacing w:after="160" w:line="264" w:lineRule="auto"/>
        <w:jc w:val="left"/>
        <w:rPr>
          <w:rFonts w:eastAsia="Segoe UI Symbol"/>
        </w:rPr>
      </w:pPr>
      <w:r w:rsidRPr="007A3F5E">
        <w:rPr>
          <w:rFonts w:eastAsia="Segoe UI Symbol"/>
        </w:rPr>
        <w:t xml:space="preserve">Improvement in quality of supports: Options 1 and 2 are both assessed as being moderately beneficial to quality as high risk supports (option 2) or all supports would be subject to more rigorous quality standards. This would provide a baseline of quality for all providers in these support classes. </w:t>
      </w:r>
    </w:p>
    <w:p w14:paraId="565AA492" w14:textId="77777777" w:rsidR="007A3F5E" w:rsidRPr="007A3F5E" w:rsidRDefault="007A3F5E" w:rsidP="007A3F5E">
      <w:pPr>
        <w:spacing w:after="160" w:line="264" w:lineRule="auto"/>
        <w:jc w:val="left"/>
        <w:rPr>
          <w:rFonts w:eastAsia="Segoe UI Symbol"/>
        </w:rPr>
      </w:pPr>
      <w:r w:rsidRPr="007A3F5E">
        <w:rPr>
          <w:rFonts w:eastAsia="Segoe UI Symbol"/>
        </w:rPr>
        <w:t xml:space="preserve">Proceeding with the status quo (option 3) would continue to see the prevalence of poor-quality providers competing with providers of higher quality and skill. </w:t>
      </w:r>
    </w:p>
    <w:p w14:paraId="6E684C67" w14:textId="77777777" w:rsidR="007A3F5E" w:rsidRPr="007A3F5E" w:rsidRDefault="007A3F5E" w:rsidP="007A3F5E">
      <w:pPr>
        <w:spacing w:after="160" w:line="264" w:lineRule="auto"/>
        <w:jc w:val="left"/>
        <w:rPr>
          <w:rFonts w:eastAsia="Segoe UI Symbol"/>
        </w:rPr>
      </w:pPr>
      <w:r w:rsidRPr="007A3F5E">
        <w:rPr>
          <w:rFonts w:eastAsia="Segoe UI Symbol"/>
        </w:rPr>
        <w:t xml:space="preserve">Administrative ease: Option 1 would be more complex for the vast majority of participants, as they would be required to use registered providers for a far greater array of support types. Registering providers delivering the highest risk providers only would improve the ease of administration, as the providers of higher risk supports are generally larger and would be able to accommodate additional participants. The status quo would be negative for administrative ease as, in the absence of provider registration, more NDIS participants would be subject to fraudulent providers. This means a higher likelihood that NDIS participants would have to make complaints to the NDIS Commission, and undergo more </w:t>
      </w:r>
      <w:r w:rsidRPr="007A3F5E">
        <w:rPr>
          <w:rFonts w:eastAsia="Segoe UI Symbol"/>
        </w:rPr>
        <w:lastRenderedPageBreak/>
        <w:t xml:space="preserve">work to respond to the NDIA’s compliance teams in the absence of provider verification and registration. </w:t>
      </w:r>
    </w:p>
    <w:p w14:paraId="324803AE" w14:textId="77777777" w:rsidR="007A3F5E" w:rsidRPr="007A3F5E" w:rsidRDefault="007A3F5E" w:rsidP="007A3F5E">
      <w:pPr>
        <w:spacing w:after="160" w:line="264" w:lineRule="auto"/>
        <w:jc w:val="left"/>
        <w:rPr>
          <w:rFonts w:eastAsia="Segoe UI Symbol"/>
        </w:rPr>
      </w:pPr>
      <w:r w:rsidRPr="007A3F5E">
        <w:rPr>
          <w:rFonts w:eastAsia="Segoe UI Symbol"/>
        </w:rPr>
        <w:t>Competitive consistency refers to the regulatory burden on firms who compete in the same market. The status quo scores a negative result, as the current regulatory framework has more obligations for registered providers than unregistered providers. This puts registered providers at a competitive disadvantage. Options 1 and 2 have mandatory registration for high value high risk supports, levelling the playing field for competitors.</w:t>
      </w:r>
    </w:p>
    <w:p w14:paraId="0FC1F238" w14:textId="77777777" w:rsidR="007A3F5E" w:rsidRPr="007A3F5E" w:rsidRDefault="007A3F5E" w:rsidP="007A3F5E">
      <w:pPr>
        <w:spacing w:after="160" w:line="264" w:lineRule="auto"/>
        <w:jc w:val="left"/>
        <w:rPr>
          <w:rFonts w:eastAsia="Segoe UI Symbol"/>
        </w:rPr>
      </w:pPr>
      <w:r w:rsidRPr="007A3F5E">
        <w:rPr>
          <w:rFonts w:eastAsia="Segoe UI Symbol"/>
        </w:rPr>
        <w:t>Obligations – option 1 would provide a small benefit for provider obligations as there would be increased compliance costs for a large number of providers in a broad array of support types. These obligations would contribute to a fuller picture of the quality of NDIS supports, but at a high cost to both providers and the NDIS Commission. Option 2 would provide a similar level of information for the NDIS Commission, but for a lower cost as the obligations would only be targeted at high-risk providers. This is why it is assessed as more beneficial. Option 3 would continue the current inconsistent obligations between registered and unregistered providers and is least beneficial.</w:t>
      </w:r>
    </w:p>
    <w:p w14:paraId="1E76172D" w14:textId="77777777" w:rsidR="007A3F5E" w:rsidRPr="007A3F5E" w:rsidRDefault="007A3F5E" w:rsidP="007A3F5E">
      <w:pPr>
        <w:spacing w:after="160" w:line="264" w:lineRule="auto"/>
        <w:jc w:val="left"/>
        <w:rPr>
          <w:rFonts w:eastAsia="Segoe UI Symbol"/>
        </w:rPr>
      </w:pPr>
      <w:r w:rsidRPr="007A3F5E">
        <w:rPr>
          <w:rFonts w:eastAsia="Segoe UI Symbol"/>
        </w:rPr>
        <w:t xml:space="preserve">Incentives to improve service have likewise been assessed in terms of the compliance and regulatory cost vs the expected benefit. Therefore option 1 has a marginal improvement in incentives, while option 2 (through better targeting) provides a similar benefit at a lower cost. Option 3 would not provide an incentive, and service quality would likely suffer as a result. </w:t>
      </w:r>
    </w:p>
    <w:p w14:paraId="3363E21B" w14:textId="77777777" w:rsidR="007A3F5E" w:rsidRPr="007A3F5E" w:rsidRDefault="007A3F5E" w:rsidP="007A3F5E">
      <w:pPr>
        <w:spacing w:after="160" w:line="264" w:lineRule="auto"/>
        <w:jc w:val="left"/>
        <w:rPr>
          <w:rFonts w:ascii="Segoe UI Symbol" w:eastAsia="MS Mincho" w:hAnsi="Segoe UI Symbol" w:cs="Times New Roman"/>
          <w:sz w:val="22"/>
          <w:szCs w:val="21"/>
        </w:rPr>
      </w:pPr>
      <w:r w:rsidRPr="007A3F5E">
        <w:rPr>
          <w:rFonts w:eastAsia="Segoe UI Symbol"/>
        </w:rPr>
        <w:t xml:space="preserve">For workers, option 1 is the preferred option, as it would lift professional standards for the whole sector, not just those supports which are seen as high risk. The benefits for workforce mobility and employment standards are assessed as identical due to the increased scrutiny of the NDIS Commission, and providers being subject to audits. Option 3 would have nil impact on workforce mobility, and a negative impact on employment and professional standards as the number of unregistered providers would likely grow.  </w:t>
      </w:r>
    </w:p>
    <w:p w14:paraId="19E5E799" w14:textId="77777777" w:rsidR="007A3F5E" w:rsidRPr="007A3F5E" w:rsidRDefault="007A3F5E" w:rsidP="007A3F5E">
      <w:pPr>
        <w:spacing w:after="160" w:line="264" w:lineRule="auto"/>
        <w:jc w:val="left"/>
        <w:rPr>
          <w:rFonts w:eastAsia="Segoe UI Symbol"/>
        </w:rPr>
      </w:pPr>
    </w:p>
    <w:p w14:paraId="23F29E7E" w14:textId="77777777" w:rsidR="007A3F5E" w:rsidRPr="007A3F5E" w:rsidRDefault="007A3F5E" w:rsidP="007A3F5E">
      <w:pPr>
        <w:spacing w:after="160" w:line="264" w:lineRule="auto"/>
        <w:jc w:val="left"/>
        <w:rPr>
          <w:rFonts w:eastAsia="Segoe UI Symbol"/>
        </w:rPr>
      </w:pPr>
    </w:p>
    <w:p w14:paraId="2DB70D4F" w14:textId="77777777" w:rsidR="007A3F5E" w:rsidRPr="007A3F5E" w:rsidRDefault="007A3F5E" w:rsidP="007A3F5E">
      <w:pPr>
        <w:spacing w:after="160" w:line="264" w:lineRule="auto"/>
        <w:jc w:val="left"/>
        <w:rPr>
          <w:rFonts w:eastAsia="Segoe UI Symbol"/>
        </w:rPr>
      </w:pPr>
    </w:p>
    <w:p w14:paraId="628658C1" w14:textId="77777777" w:rsidR="007A3F5E" w:rsidRPr="007A3F5E" w:rsidRDefault="007A3F5E" w:rsidP="007A3F5E">
      <w:pPr>
        <w:spacing w:after="160" w:line="264" w:lineRule="auto"/>
        <w:jc w:val="left"/>
        <w:rPr>
          <w:rFonts w:eastAsia="Segoe UI Symbol"/>
        </w:rPr>
      </w:pPr>
    </w:p>
    <w:p w14:paraId="5707C1C6" w14:textId="77777777" w:rsidR="007A3F5E" w:rsidRPr="007A3F5E" w:rsidRDefault="007A3F5E" w:rsidP="007A3F5E">
      <w:pPr>
        <w:keepNext/>
        <w:spacing w:after="160" w:line="240" w:lineRule="auto"/>
        <w:jc w:val="left"/>
        <w:rPr>
          <w:rFonts w:ascii="Segoe UI Symbol" w:eastAsia="MS Mincho" w:hAnsi="Segoe UI Symbol" w:cs="Times New Roman"/>
          <w:b/>
          <w:bCs/>
          <w:smallCaps/>
          <w:color w:val="4D759C"/>
          <w:sz w:val="22"/>
          <w:szCs w:val="21"/>
        </w:rPr>
      </w:pPr>
      <w:r w:rsidRPr="007A3F5E">
        <w:rPr>
          <w:rFonts w:ascii="Segoe UI Symbol" w:eastAsia="MS Mincho" w:hAnsi="Segoe UI Symbol" w:cs="Times New Roman"/>
          <w:b/>
          <w:bCs/>
          <w:smallCaps/>
          <w:color w:val="4D759C"/>
          <w:sz w:val="22"/>
          <w:szCs w:val="21"/>
        </w:rPr>
        <w:t>Figure 1: MCA RATINGS OF OPTIONS</w:t>
      </w:r>
    </w:p>
    <w:tbl>
      <w:tblPr>
        <w:tblStyle w:val="TableGrid2"/>
        <w:tblW w:w="10774" w:type="dxa"/>
        <w:tblInd w:w="-289" w:type="dxa"/>
        <w:tblLook w:val="04A0" w:firstRow="1" w:lastRow="0" w:firstColumn="1" w:lastColumn="0" w:noHBand="0" w:noVBand="1"/>
      </w:tblPr>
      <w:tblGrid>
        <w:gridCol w:w="1643"/>
        <w:gridCol w:w="3010"/>
        <w:gridCol w:w="2029"/>
        <w:gridCol w:w="2073"/>
        <w:gridCol w:w="2019"/>
      </w:tblGrid>
      <w:tr w:rsidR="007A3F5E" w:rsidRPr="007A3F5E" w14:paraId="1AD11CF4" w14:textId="77777777" w:rsidTr="007A3F5E">
        <w:trPr>
          <w:trHeight w:val="1063"/>
        </w:trPr>
        <w:tc>
          <w:tcPr>
            <w:tcW w:w="1669" w:type="dxa"/>
            <w:shd w:val="clear" w:color="auto" w:fill="004261"/>
            <w:vAlign w:val="center"/>
          </w:tcPr>
          <w:p w14:paraId="5FA1A4B7"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 xml:space="preserve">Stakeholder </w:t>
            </w:r>
          </w:p>
        </w:tc>
        <w:tc>
          <w:tcPr>
            <w:tcW w:w="3151" w:type="dxa"/>
            <w:shd w:val="clear" w:color="auto" w:fill="004261"/>
            <w:vAlign w:val="center"/>
          </w:tcPr>
          <w:p w14:paraId="5738EDE0" w14:textId="77777777" w:rsidR="007A3F5E" w:rsidRPr="007A3F5E" w:rsidRDefault="007A3F5E" w:rsidP="007A3F5E">
            <w:pPr>
              <w:spacing w:after="160" w:line="264" w:lineRule="auto"/>
              <w:jc w:val="left"/>
              <w:rPr>
                <w:rFonts w:eastAsia="MS Mincho"/>
                <w:b/>
                <w:bCs/>
                <w:sz w:val="20"/>
                <w:szCs w:val="20"/>
              </w:rPr>
            </w:pPr>
            <w:r w:rsidRPr="007A3F5E">
              <w:rPr>
                <w:rFonts w:eastAsia="MS Mincho"/>
                <w:b/>
                <w:bCs/>
                <w:sz w:val="20"/>
                <w:szCs w:val="20"/>
              </w:rPr>
              <w:t>Impact</w:t>
            </w:r>
          </w:p>
        </w:tc>
        <w:tc>
          <w:tcPr>
            <w:tcW w:w="2127" w:type="dxa"/>
            <w:shd w:val="clear" w:color="auto" w:fill="004261"/>
            <w:vAlign w:val="center"/>
          </w:tcPr>
          <w:p w14:paraId="3E0A8BB5"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Option 1: GRPRM</w:t>
            </w:r>
          </w:p>
        </w:tc>
        <w:tc>
          <w:tcPr>
            <w:tcW w:w="1701" w:type="dxa"/>
            <w:shd w:val="clear" w:color="auto" w:fill="004261"/>
            <w:vAlign w:val="center"/>
          </w:tcPr>
          <w:p w14:paraId="359E76B8" w14:textId="77777777" w:rsidR="007A3F5E" w:rsidRPr="007A3F5E" w:rsidRDefault="007A3F5E" w:rsidP="007A3F5E">
            <w:pPr>
              <w:spacing w:after="160" w:line="264" w:lineRule="auto"/>
              <w:jc w:val="left"/>
              <w:rPr>
                <w:rFonts w:eastAsia="MS Mincho"/>
                <w:sz w:val="22"/>
                <w:szCs w:val="21"/>
              </w:rPr>
            </w:pPr>
            <w:r w:rsidRPr="007A3F5E">
              <w:rPr>
                <w:rFonts w:eastAsia="MS Mincho"/>
                <w:b/>
                <w:bCs/>
                <w:sz w:val="20"/>
                <w:szCs w:val="20"/>
              </w:rPr>
              <w:t xml:space="preserve">Option 2: providersdelivering highest risk supports only: </w:t>
            </w:r>
          </w:p>
        </w:tc>
        <w:tc>
          <w:tcPr>
            <w:tcW w:w="2126" w:type="dxa"/>
            <w:shd w:val="clear" w:color="auto" w:fill="004261"/>
            <w:vAlign w:val="center"/>
          </w:tcPr>
          <w:p w14:paraId="1B3D5420"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 xml:space="preserve">Option 3: Status Quo </w:t>
            </w:r>
          </w:p>
        </w:tc>
      </w:tr>
      <w:tr w:rsidR="007A3F5E" w:rsidRPr="007A3F5E" w14:paraId="503A6B26" w14:textId="77777777" w:rsidTr="007A3F5E">
        <w:trPr>
          <w:trHeight w:val="610"/>
        </w:trPr>
        <w:tc>
          <w:tcPr>
            <w:tcW w:w="1669" w:type="dxa"/>
            <w:vMerge w:val="restart"/>
            <w:shd w:val="clear" w:color="auto" w:fill="004261"/>
            <w:vAlign w:val="center"/>
          </w:tcPr>
          <w:p w14:paraId="6350817F"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 xml:space="preserve">NDIS participants </w:t>
            </w:r>
            <w:r w:rsidRPr="007A3F5E">
              <w:rPr>
                <w:rFonts w:eastAsia="MS Mincho"/>
                <w:b/>
                <w:bCs/>
                <w:sz w:val="20"/>
                <w:szCs w:val="20"/>
              </w:rPr>
              <w:lastRenderedPageBreak/>
              <w:t>and their families or nominees</w:t>
            </w:r>
          </w:p>
        </w:tc>
        <w:tc>
          <w:tcPr>
            <w:tcW w:w="3151" w:type="dxa"/>
            <w:vAlign w:val="center"/>
          </w:tcPr>
          <w:p w14:paraId="2284E292"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lastRenderedPageBreak/>
              <w:t>Choice and Control</w:t>
            </w:r>
          </w:p>
        </w:tc>
        <w:tc>
          <w:tcPr>
            <w:tcW w:w="2127" w:type="dxa"/>
            <w:vAlign w:val="center"/>
          </w:tcPr>
          <w:p w14:paraId="5EF4B11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1701" w:type="dxa"/>
            <w:vAlign w:val="center"/>
          </w:tcPr>
          <w:p w14:paraId="6C398B3A"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769F16CB"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3</w:t>
            </w:r>
          </w:p>
        </w:tc>
      </w:tr>
      <w:tr w:rsidR="007A3F5E" w:rsidRPr="007A3F5E" w14:paraId="2726B6C3" w14:textId="77777777" w:rsidTr="007732A6">
        <w:trPr>
          <w:trHeight w:val="610"/>
        </w:trPr>
        <w:tc>
          <w:tcPr>
            <w:tcW w:w="1669" w:type="dxa"/>
            <w:vMerge/>
            <w:vAlign w:val="center"/>
          </w:tcPr>
          <w:p w14:paraId="6C2D5EF4"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23A0A1CA"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Improvement in quality of supports</w:t>
            </w:r>
          </w:p>
        </w:tc>
        <w:tc>
          <w:tcPr>
            <w:tcW w:w="2127" w:type="dxa"/>
            <w:vAlign w:val="center"/>
          </w:tcPr>
          <w:p w14:paraId="646B92A1"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1701" w:type="dxa"/>
            <w:vAlign w:val="center"/>
          </w:tcPr>
          <w:p w14:paraId="0DE518F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28FA58A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r>
      <w:tr w:rsidR="007A3F5E" w:rsidRPr="007A3F5E" w14:paraId="3FB837A8" w14:textId="77777777" w:rsidTr="007732A6">
        <w:trPr>
          <w:trHeight w:val="610"/>
        </w:trPr>
        <w:tc>
          <w:tcPr>
            <w:tcW w:w="1669" w:type="dxa"/>
            <w:vMerge/>
            <w:vAlign w:val="center"/>
          </w:tcPr>
          <w:p w14:paraId="133E1901"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5051FDC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Administrative ease</w:t>
            </w:r>
          </w:p>
        </w:tc>
        <w:tc>
          <w:tcPr>
            <w:tcW w:w="2127" w:type="dxa"/>
            <w:vAlign w:val="center"/>
          </w:tcPr>
          <w:p w14:paraId="7480860A"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-1</w:t>
            </w:r>
          </w:p>
        </w:tc>
        <w:tc>
          <w:tcPr>
            <w:tcW w:w="1701" w:type="dxa"/>
            <w:vAlign w:val="center"/>
          </w:tcPr>
          <w:p w14:paraId="01A31EEE"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+1</w:t>
            </w:r>
          </w:p>
        </w:tc>
        <w:tc>
          <w:tcPr>
            <w:tcW w:w="2126" w:type="dxa"/>
            <w:vAlign w:val="center"/>
          </w:tcPr>
          <w:p w14:paraId="69E63626"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r>
      <w:tr w:rsidR="007A3F5E" w:rsidRPr="007A3F5E" w14:paraId="52A482ED" w14:textId="77777777" w:rsidTr="007A3F5E">
        <w:trPr>
          <w:trHeight w:val="612"/>
        </w:trPr>
        <w:tc>
          <w:tcPr>
            <w:tcW w:w="1669" w:type="dxa"/>
            <w:vMerge w:val="restart"/>
            <w:shd w:val="clear" w:color="auto" w:fill="004261"/>
            <w:vAlign w:val="center"/>
          </w:tcPr>
          <w:p w14:paraId="193C03E5"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NDIS providers</w:t>
            </w:r>
          </w:p>
        </w:tc>
        <w:tc>
          <w:tcPr>
            <w:tcW w:w="3151" w:type="dxa"/>
            <w:vAlign w:val="center"/>
          </w:tcPr>
          <w:p w14:paraId="2E6E3631"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 xml:space="preserve">Competitive consistency </w:t>
            </w:r>
          </w:p>
        </w:tc>
        <w:tc>
          <w:tcPr>
            <w:tcW w:w="2127" w:type="dxa"/>
            <w:vAlign w:val="center"/>
          </w:tcPr>
          <w:p w14:paraId="5521D303"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1701" w:type="dxa"/>
            <w:vAlign w:val="center"/>
          </w:tcPr>
          <w:p w14:paraId="0DA8F26F"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256945B9"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-3</w:t>
            </w:r>
          </w:p>
        </w:tc>
      </w:tr>
      <w:tr w:rsidR="007A3F5E" w:rsidRPr="007A3F5E" w14:paraId="4D52454C" w14:textId="77777777" w:rsidTr="007732A6">
        <w:trPr>
          <w:trHeight w:val="612"/>
        </w:trPr>
        <w:tc>
          <w:tcPr>
            <w:tcW w:w="1669" w:type="dxa"/>
            <w:vMerge/>
            <w:vAlign w:val="center"/>
          </w:tcPr>
          <w:p w14:paraId="0C3FAB32"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019762A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Obligations</w:t>
            </w:r>
          </w:p>
        </w:tc>
        <w:tc>
          <w:tcPr>
            <w:tcW w:w="2127" w:type="dxa"/>
            <w:vAlign w:val="center"/>
          </w:tcPr>
          <w:p w14:paraId="27AF5637"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1</w:t>
            </w:r>
          </w:p>
        </w:tc>
        <w:tc>
          <w:tcPr>
            <w:tcW w:w="1701" w:type="dxa"/>
            <w:vAlign w:val="center"/>
          </w:tcPr>
          <w:p w14:paraId="0C8B3767"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3</w:t>
            </w:r>
          </w:p>
        </w:tc>
        <w:tc>
          <w:tcPr>
            <w:tcW w:w="2126" w:type="dxa"/>
            <w:vAlign w:val="center"/>
          </w:tcPr>
          <w:p w14:paraId="53D92AF8"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-1</w:t>
            </w:r>
          </w:p>
        </w:tc>
      </w:tr>
      <w:tr w:rsidR="007A3F5E" w:rsidRPr="007A3F5E" w14:paraId="4568A082" w14:textId="77777777" w:rsidTr="007732A6">
        <w:trPr>
          <w:trHeight w:val="612"/>
        </w:trPr>
        <w:tc>
          <w:tcPr>
            <w:tcW w:w="1669" w:type="dxa"/>
            <w:vMerge/>
            <w:vAlign w:val="center"/>
          </w:tcPr>
          <w:p w14:paraId="683944A1"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780AD463"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Incentive to improve service</w:t>
            </w:r>
          </w:p>
        </w:tc>
        <w:tc>
          <w:tcPr>
            <w:tcW w:w="2127" w:type="dxa"/>
            <w:vAlign w:val="center"/>
          </w:tcPr>
          <w:p w14:paraId="5282DC7D"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1</w:t>
            </w:r>
          </w:p>
        </w:tc>
        <w:tc>
          <w:tcPr>
            <w:tcW w:w="1701" w:type="dxa"/>
            <w:vAlign w:val="center"/>
          </w:tcPr>
          <w:p w14:paraId="01519170"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314529FD"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r>
      <w:tr w:rsidR="007A3F5E" w:rsidRPr="007A3F5E" w14:paraId="2AFDA476" w14:textId="77777777" w:rsidTr="007A3F5E">
        <w:trPr>
          <w:trHeight w:val="612"/>
        </w:trPr>
        <w:tc>
          <w:tcPr>
            <w:tcW w:w="1669" w:type="dxa"/>
            <w:vMerge w:val="restart"/>
            <w:shd w:val="clear" w:color="auto" w:fill="004261"/>
            <w:vAlign w:val="center"/>
          </w:tcPr>
          <w:p w14:paraId="59E27926" w14:textId="77777777" w:rsidR="007A3F5E" w:rsidRPr="007A3F5E" w:rsidRDefault="007A3F5E" w:rsidP="007A3F5E">
            <w:pPr>
              <w:spacing w:after="160" w:line="264" w:lineRule="auto"/>
              <w:jc w:val="left"/>
              <w:rPr>
                <w:rFonts w:eastAsia="MS Mincho"/>
                <w:b/>
                <w:bCs/>
                <w:sz w:val="18"/>
                <w:szCs w:val="18"/>
              </w:rPr>
            </w:pPr>
            <w:r w:rsidRPr="007A3F5E">
              <w:rPr>
                <w:rFonts w:eastAsia="MS Mincho"/>
                <w:b/>
                <w:bCs/>
                <w:sz w:val="20"/>
                <w:szCs w:val="20"/>
              </w:rPr>
              <w:t>NDIS Workers</w:t>
            </w:r>
          </w:p>
        </w:tc>
        <w:tc>
          <w:tcPr>
            <w:tcW w:w="3151" w:type="dxa"/>
            <w:vAlign w:val="center"/>
          </w:tcPr>
          <w:p w14:paraId="604E87C3"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Workforce mobility</w:t>
            </w:r>
          </w:p>
        </w:tc>
        <w:tc>
          <w:tcPr>
            <w:tcW w:w="2127" w:type="dxa"/>
            <w:vAlign w:val="center"/>
          </w:tcPr>
          <w:p w14:paraId="3FBB1F54"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1701" w:type="dxa"/>
            <w:vAlign w:val="center"/>
          </w:tcPr>
          <w:p w14:paraId="08ADAB0B" w14:textId="77777777" w:rsidR="007A3F5E" w:rsidRPr="007A3F5E" w:rsidRDefault="007A3F5E" w:rsidP="007A3F5E">
            <w:pPr>
              <w:keepNext/>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09876A17" w14:textId="77777777" w:rsidR="007A3F5E" w:rsidRPr="007A3F5E" w:rsidRDefault="007A3F5E" w:rsidP="007A3F5E">
            <w:pPr>
              <w:keepNext/>
              <w:spacing w:after="160" w:line="264" w:lineRule="auto"/>
              <w:jc w:val="left"/>
              <w:rPr>
                <w:rFonts w:eastAsia="MS Mincho"/>
                <w:sz w:val="20"/>
                <w:szCs w:val="20"/>
              </w:rPr>
            </w:pPr>
            <w:r w:rsidRPr="007A3F5E">
              <w:rPr>
                <w:rFonts w:eastAsia="MS Mincho"/>
                <w:sz w:val="20"/>
                <w:szCs w:val="20"/>
              </w:rPr>
              <w:t>0</w:t>
            </w:r>
          </w:p>
        </w:tc>
      </w:tr>
      <w:tr w:rsidR="007A3F5E" w:rsidRPr="007A3F5E" w14:paraId="41F8B52C" w14:textId="77777777" w:rsidTr="007732A6">
        <w:trPr>
          <w:trHeight w:val="612"/>
        </w:trPr>
        <w:tc>
          <w:tcPr>
            <w:tcW w:w="1669" w:type="dxa"/>
            <w:vMerge/>
            <w:vAlign w:val="center"/>
          </w:tcPr>
          <w:p w14:paraId="5F9B0DDE"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5A6FF708"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Employment standards</w:t>
            </w:r>
          </w:p>
        </w:tc>
        <w:tc>
          <w:tcPr>
            <w:tcW w:w="2127" w:type="dxa"/>
            <w:vAlign w:val="center"/>
          </w:tcPr>
          <w:p w14:paraId="1464D1A4"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1701" w:type="dxa"/>
            <w:vAlign w:val="center"/>
          </w:tcPr>
          <w:p w14:paraId="7ACB2AFC"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5F3CFE68"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r>
      <w:tr w:rsidR="007A3F5E" w:rsidRPr="007A3F5E" w14:paraId="6118D26F" w14:textId="77777777" w:rsidTr="007732A6">
        <w:trPr>
          <w:trHeight w:val="612"/>
        </w:trPr>
        <w:tc>
          <w:tcPr>
            <w:tcW w:w="1669" w:type="dxa"/>
            <w:vMerge/>
            <w:vAlign w:val="center"/>
          </w:tcPr>
          <w:p w14:paraId="7D4B2735" w14:textId="77777777" w:rsidR="007A3F5E" w:rsidRPr="007A3F5E" w:rsidRDefault="007A3F5E" w:rsidP="007A3F5E">
            <w:pPr>
              <w:spacing w:after="160" w:line="264" w:lineRule="auto"/>
              <w:jc w:val="left"/>
              <w:rPr>
                <w:rFonts w:eastAsia="MS Mincho"/>
                <w:b/>
                <w:bCs/>
                <w:sz w:val="20"/>
                <w:szCs w:val="20"/>
              </w:rPr>
            </w:pPr>
          </w:p>
        </w:tc>
        <w:tc>
          <w:tcPr>
            <w:tcW w:w="3151" w:type="dxa"/>
            <w:vAlign w:val="center"/>
          </w:tcPr>
          <w:p w14:paraId="472C0E5F"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Professional standards</w:t>
            </w:r>
          </w:p>
        </w:tc>
        <w:tc>
          <w:tcPr>
            <w:tcW w:w="2127" w:type="dxa"/>
            <w:vAlign w:val="center"/>
          </w:tcPr>
          <w:p w14:paraId="00301E91"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3</w:t>
            </w:r>
          </w:p>
        </w:tc>
        <w:tc>
          <w:tcPr>
            <w:tcW w:w="1701" w:type="dxa"/>
            <w:vAlign w:val="center"/>
          </w:tcPr>
          <w:p w14:paraId="5111622A"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c>
          <w:tcPr>
            <w:tcW w:w="2126" w:type="dxa"/>
            <w:vAlign w:val="center"/>
          </w:tcPr>
          <w:p w14:paraId="22EFB5A9"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t>-2</w:t>
            </w:r>
          </w:p>
        </w:tc>
      </w:tr>
      <w:tr w:rsidR="007A3F5E" w:rsidRPr="007A3F5E" w14:paraId="1EEC92CE" w14:textId="77777777" w:rsidTr="007A3F5E">
        <w:trPr>
          <w:trHeight w:val="536"/>
        </w:trPr>
        <w:tc>
          <w:tcPr>
            <w:tcW w:w="1669" w:type="dxa"/>
            <w:shd w:val="clear" w:color="auto" w:fill="004261"/>
            <w:vAlign w:val="center"/>
          </w:tcPr>
          <w:p w14:paraId="104DD574" w14:textId="77777777" w:rsidR="007A3F5E" w:rsidRPr="007A3F5E" w:rsidRDefault="007A3F5E" w:rsidP="007A3F5E">
            <w:pPr>
              <w:spacing w:after="160" w:line="264" w:lineRule="auto"/>
              <w:jc w:val="left"/>
              <w:rPr>
                <w:rFonts w:eastAsia="MS Mincho"/>
                <w:b/>
                <w:bCs/>
                <w:sz w:val="20"/>
                <w:szCs w:val="20"/>
              </w:rPr>
            </w:pPr>
            <w:r w:rsidRPr="007A3F5E">
              <w:rPr>
                <w:rFonts w:eastAsia="MS Mincho"/>
                <w:b/>
                <w:bCs/>
                <w:sz w:val="20"/>
                <w:szCs w:val="20"/>
              </w:rPr>
              <w:t>Total rating</w:t>
            </w:r>
          </w:p>
        </w:tc>
        <w:tc>
          <w:tcPr>
            <w:tcW w:w="3151" w:type="dxa"/>
            <w:shd w:val="clear" w:color="auto" w:fill="BFBFBF"/>
          </w:tcPr>
          <w:p w14:paraId="1502708D" w14:textId="77777777" w:rsidR="007A3F5E" w:rsidRPr="007A3F5E" w:rsidRDefault="007A3F5E" w:rsidP="007A3F5E">
            <w:pPr>
              <w:spacing w:after="160" w:line="264" w:lineRule="auto"/>
              <w:jc w:val="left"/>
              <w:rPr>
                <w:rFonts w:eastAsia="MS Mincho"/>
                <w:sz w:val="20"/>
                <w:szCs w:val="20"/>
              </w:rPr>
            </w:pPr>
          </w:p>
        </w:tc>
        <w:tc>
          <w:tcPr>
            <w:tcW w:w="2127" w:type="dxa"/>
            <w:shd w:val="clear" w:color="auto" w:fill="BFBFBF"/>
            <w:vAlign w:val="center"/>
          </w:tcPr>
          <w:p w14:paraId="19A4878C"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fldChar w:fldCharType="begin"/>
            </w:r>
            <w:r w:rsidRPr="007A3F5E">
              <w:rPr>
                <w:rFonts w:eastAsia="MS Mincho"/>
                <w:sz w:val="20"/>
                <w:szCs w:val="20"/>
              </w:rPr>
              <w:instrText xml:space="preserve"> =SUM(ABOVE) </w:instrText>
            </w:r>
            <w:r w:rsidRPr="007A3F5E">
              <w:rPr>
                <w:rFonts w:eastAsia="MS Mincho"/>
                <w:sz w:val="20"/>
                <w:szCs w:val="20"/>
              </w:rPr>
              <w:fldChar w:fldCharType="separate"/>
            </w:r>
            <w:r w:rsidRPr="007A3F5E">
              <w:rPr>
                <w:rFonts w:eastAsia="MS Mincho"/>
                <w:noProof/>
                <w:sz w:val="20"/>
                <w:szCs w:val="20"/>
              </w:rPr>
              <w:t>14</w:t>
            </w:r>
            <w:r w:rsidRPr="007A3F5E">
              <w:rPr>
                <w:rFonts w:eastAsia="MS Mincho"/>
                <w:sz w:val="20"/>
                <w:szCs w:val="20"/>
              </w:rPr>
              <w:fldChar w:fldCharType="end"/>
            </w:r>
          </w:p>
        </w:tc>
        <w:tc>
          <w:tcPr>
            <w:tcW w:w="1701" w:type="dxa"/>
            <w:shd w:val="clear" w:color="auto" w:fill="BFBFBF"/>
            <w:vAlign w:val="center"/>
          </w:tcPr>
          <w:p w14:paraId="57F0D3C9" w14:textId="77777777" w:rsidR="007A3F5E" w:rsidRPr="007A3F5E" w:rsidRDefault="007A3F5E" w:rsidP="007A3F5E">
            <w:pPr>
              <w:spacing w:after="160" w:line="264" w:lineRule="auto"/>
              <w:jc w:val="left"/>
              <w:rPr>
                <w:rFonts w:eastAsia="MS Mincho"/>
                <w:sz w:val="20"/>
                <w:szCs w:val="20"/>
              </w:rPr>
            </w:pPr>
            <w:r w:rsidRPr="007A3F5E">
              <w:rPr>
                <w:rFonts w:eastAsia="MS Mincho"/>
                <w:sz w:val="20"/>
                <w:szCs w:val="20"/>
              </w:rPr>
              <w:fldChar w:fldCharType="begin"/>
            </w:r>
            <w:r w:rsidRPr="007A3F5E">
              <w:rPr>
                <w:rFonts w:eastAsia="MS Mincho"/>
                <w:sz w:val="20"/>
                <w:szCs w:val="20"/>
              </w:rPr>
              <w:instrText xml:space="preserve"> =SUM(ABOVE) </w:instrText>
            </w:r>
            <w:r w:rsidRPr="007A3F5E">
              <w:rPr>
                <w:rFonts w:eastAsia="MS Mincho"/>
                <w:sz w:val="20"/>
                <w:szCs w:val="20"/>
              </w:rPr>
              <w:fldChar w:fldCharType="separate"/>
            </w:r>
            <w:r w:rsidRPr="007A3F5E">
              <w:rPr>
                <w:rFonts w:eastAsia="MS Mincho"/>
                <w:noProof/>
                <w:sz w:val="20"/>
                <w:szCs w:val="20"/>
              </w:rPr>
              <w:t>17</w:t>
            </w:r>
            <w:r w:rsidRPr="007A3F5E">
              <w:rPr>
                <w:rFonts w:eastAsia="MS Mincho"/>
                <w:sz w:val="20"/>
                <w:szCs w:val="20"/>
              </w:rPr>
              <w:fldChar w:fldCharType="end"/>
            </w:r>
          </w:p>
        </w:tc>
        <w:tc>
          <w:tcPr>
            <w:tcW w:w="2126" w:type="dxa"/>
            <w:shd w:val="clear" w:color="auto" w:fill="BFBFBF"/>
            <w:vAlign w:val="center"/>
          </w:tcPr>
          <w:p w14:paraId="4CF99C43" w14:textId="77777777" w:rsidR="007A3F5E" w:rsidRPr="007A3F5E" w:rsidRDefault="007A3F5E" w:rsidP="007A3F5E">
            <w:pPr>
              <w:keepNext/>
              <w:spacing w:after="160" w:line="264" w:lineRule="auto"/>
              <w:jc w:val="left"/>
              <w:rPr>
                <w:rFonts w:eastAsia="MS Mincho"/>
                <w:sz w:val="20"/>
                <w:szCs w:val="20"/>
              </w:rPr>
            </w:pPr>
            <w:r w:rsidRPr="007A3F5E">
              <w:rPr>
                <w:rFonts w:eastAsia="MS Mincho"/>
                <w:sz w:val="20"/>
                <w:szCs w:val="20"/>
              </w:rPr>
              <w:fldChar w:fldCharType="begin"/>
            </w:r>
            <w:r w:rsidRPr="007A3F5E">
              <w:rPr>
                <w:rFonts w:eastAsia="MS Mincho"/>
                <w:sz w:val="20"/>
                <w:szCs w:val="20"/>
              </w:rPr>
              <w:instrText xml:space="preserve"> =SUM(ABOVE) </w:instrText>
            </w:r>
            <w:r w:rsidRPr="007A3F5E">
              <w:rPr>
                <w:rFonts w:eastAsia="MS Mincho"/>
                <w:sz w:val="20"/>
                <w:szCs w:val="20"/>
              </w:rPr>
              <w:fldChar w:fldCharType="separate"/>
            </w:r>
            <w:r w:rsidRPr="007A3F5E">
              <w:rPr>
                <w:rFonts w:eastAsia="MS Mincho"/>
                <w:noProof/>
                <w:sz w:val="20"/>
                <w:szCs w:val="20"/>
              </w:rPr>
              <w:t>-11</w:t>
            </w:r>
            <w:r w:rsidRPr="007A3F5E">
              <w:rPr>
                <w:rFonts w:eastAsia="MS Mincho"/>
                <w:sz w:val="20"/>
                <w:szCs w:val="20"/>
              </w:rPr>
              <w:fldChar w:fldCharType="end"/>
            </w:r>
          </w:p>
        </w:tc>
      </w:tr>
    </w:tbl>
    <w:p w14:paraId="74C8A1DA" w14:textId="77777777" w:rsidR="007A3F5E" w:rsidRPr="007A3F5E" w:rsidRDefault="007A3F5E" w:rsidP="00B265FD">
      <w:pPr>
        <w:keepNext/>
        <w:keepLines/>
        <w:pageBreakBefore/>
        <w:numPr>
          <w:ilvl w:val="0"/>
          <w:numId w:val="138"/>
        </w:numPr>
        <w:spacing w:after="0" w:line="240" w:lineRule="auto"/>
        <w:jc w:val="left"/>
        <w:outlineLvl w:val="0"/>
        <w:rPr>
          <w:rFonts w:ascii="Segoe UI Semibold" w:eastAsia="MS Gothic" w:hAnsi="Segoe UI Semibold" w:cs="Times New Roman"/>
          <w:color w:val="3F4A75"/>
          <w:sz w:val="48"/>
          <w:szCs w:val="48"/>
        </w:rPr>
      </w:pPr>
      <w:r w:rsidRPr="007A3F5E">
        <w:rPr>
          <w:rFonts w:ascii="Segoe UI Semibold" w:eastAsia="MS Gothic" w:hAnsi="Segoe UI Semibold" w:cs="Times New Roman"/>
          <w:color w:val="3F4A75"/>
          <w:sz w:val="48"/>
          <w:szCs w:val="48"/>
        </w:rPr>
        <w:lastRenderedPageBreak/>
        <w:t>Who did you consult and how did you incorporate their feedback?</w:t>
      </w:r>
    </w:p>
    <w:p w14:paraId="4FF6312A" w14:textId="77777777" w:rsidR="007A3F5E" w:rsidRPr="007A3F5E" w:rsidRDefault="007A3F5E" w:rsidP="007A3F5E">
      <w:pPr>
        <w:spacing w:after="160" w:line="264" w:lineRule="auto"/>
        <w:jc w:val="left"/>
        <w:rPr>
          <w:rFonts w:eastAsia="MS Mincho"/>
        </w:rPr>
      </w:pPr>
      <w:r w:rsidRPr="007A3F5E">
        <w:rPr>
          <w:rFonts w:eastAsia="MS Mincho"/>
        </w:rPr>
        <w:t xml:space="preserve">Participant feedback obtained from an extensive consultation led by the Taskforce, which included real-world implications and impacts on participant choice and control (which is a human right outlined in the United Nations Convention on the Rights for People with Disability). These insights informed the Taskforce’s recommendations on the four registration categories which includes a separate category to register NDIS participants who self-directed supports, as well as an amending the NDIS Act to exclude mainstream retailers.  </w:t>
      </w:r>
    </w:p>
    <w:p w14:paraId="32C8F399" w14:textId="77777777" w:rsidR="007A3F5E" w:rsidRPr="007A3F5E" w:rsidRDefault="007A3F5E" w:rsidP="007A3F5E">
      <w:pPr>
        <w:spacing w:after="160" w:line="264" w:lineRule="auto"/>
        <w:jc w:val="left"/>
        <w:rPr>
          <w:rFonts w:eastAsia="MS Mincho"/>
        </w:rPr>
      </w:pPr>
      <w:r w:rsidRPr="007A3F5E">
        <w:rPr>
          <w:rFonts w:eastAsia="MS Mincho"/>
        </w:rPr>
        <w:t xml:space="preserve">Under option 1 and option 2, the definition of NDIS provider would be amended in the National Disability Insurance Scheme Act 2013 (NDIS Act), to clarify that the provision of mainstream, unmodified NDIS supports does not automatically make an entity an NDIS provider. Mainstream retailers who are covered by regulation in other sectors would continue to be visible through separate measures to improve payment visibility even though they would be excluded from the definition. This will not only improve the targeting of regulation, but will also remove the inferred expectation that those providers should be subject to additional regulatory oversight because an NDIS participant chose to spend plan funds at their business. </w:t>
      </w:r>
    </w:p>
    <w:p w14:paraId="6235F82A" w14:textId="77777777" w:rsidR="007A3F5E" w:rsidRPr="007A3F5E" w:rsidRDefault="007A3F5E" w:rsidP="007A3F5E">
      <w:pPr>
        <w:spacing w:after="160" w:line="264" w:lineRule="auto"/>
        <w:jc w:val="left"/>
        <w:rPr>
          <w:rFonts w:eastAsia="Segoe UI Symbol"/>
        </w:rPr>
      </w:pPr>
      <w:r w:rsidRPr="007A3F5E">
        <w:rPr>
          <w:rFonts w:eastAsia="Segoe UI Symbol"/>
        </w:rPr>
        <w:t xml:space="preserve">While option 1 may be preferred in an unconstrained fiscal environment, there are benefits to a targeted rollout of increased provider regulation, with the option for government to consider expansion at a later date. Option 2 therefore gives more time to actively consider the intersections between lower risk categories of support and provider registration, to ensure the preservation of choice and control for NDIS participants. It also enables the regulator to gradually scale up its activities, to ensure minimal disruption to existing arrangements. This addresses a key concern heard throughout consultation for both the NDIS Review and the NDIS Provider and Worker Registration Taskforce – that ill-defined and extensive regulatory overhaul could cause risk through disruption. </w:t>
      </w:r>
    </w:p>
    <w:p w14:paraId="4B7E5D51" w14:textId="77777777" w:rsidR="007A3F5E" w:rsidRPr="007A3F5E" w:rsidRDefault="007A3F5E" w:rsidP="007A3F5E">
      <w:pPr>
        <w:spacing w:after="160" w:line="264" w:lineRule="auto"/>
        <w:jc w:val="left"/>
        <w:rPr>
          <w:rFonts w:eastAsia="MS Mincho"/>
        </w:rPr>
      </w:pPr>
      <w:r w:rsidRPr="007A3F5E">
        <w:rPr>
          <w:rFonts w:eastAsia="Segoe UI Symbol"/>
        </w:rPr>
        <w:t xml:space="preserve">If </w:t>
      </w:r>
      <w:r w:rsidRPr="007A3F5E">
        <w:rPr>
          <w:rFonts w:eastAsia="MS Mincho"/>
        </w:rPr>
        <w:t xml:space="preserve">policy option 2 is selected, this approach would solidify the government's public commitment to taking appropriate steps in response to the identified serious and entrenched abuse, neglect, and exploitation. Requiring all providers delivering the highest risk supports to register under an amended definition of a provider ensures NDIS participants are not only protected, but their rights to choose their own providers are upheld. </w:t>
      </w:r>
    </w:p>
    <w:p w14:paraId="49CEC225" w14:textId="77777777" w:rsidR="007A3F5E" w:rsidRPr="007A3F5E" w:rsidRDefault="007A3F5E" w:rsidP="007A3F5E">
      <w:pPr>
        <w:spacing w:line="288" w:lineRule="auto"/>
        <w:jc w:val="left"/>
        <w:rPr>
          <w:rFonts w:eastAsia="MS Mincho"/>
          <w:sz w:val="22"/>
          <w:szCs w:val="22"/>
          <w:highlight w:val="yellow"/>
        </w:rPr>
      </w:pPr>
      <w:r w:rsidRPr="007A3F5E">
        <w:rPr>
          <w:rFonts w:eastAsia="MS Mincho"/>
          <w:sz w:val="22"/>
          <w:szCs w:val="22"/>
          <w:highlight w:val="yellow"/>
        </w:rPr>
        <w:br w:type="page"/>
      </w:r>
    </w:p>
    <w:p w14:paraId="1BFAD77E" w14:textId="77777777" w:rsidR="007A3F5E" w:rsidRPr="007A3F5E" w:rsidRDefault="007A3F5E" w:rsidP="00B265FD">
      <w:pPr>
        <w:keepNext/>
        <w:keepLines/>
        <w:numPr>
          <w:ilvl w:val="0"/>
          <w:numId w:val="133"/>
        </w:numPr>
        <w:spacing w:after="0" w:line="240" w:lineRule="auto"/>
        <w:jc w:val="left"/>
        <w:outlineLvl w:val="0"/>
        <w:rPr>
          <w:rFonts w:ascii="Segoe UI Semibold" w:eastAsia="MS Gothic" w:hAnsi="Segoe UI Semibold" w:cs="Times New Roman"/>
          <w:color w:val="3F4A75"/>
          <w:sz w:val="48"/>
          <w:szCs w:val="48"/>
        </w:rPr>
      </w:pPr>
      <w:r w:rsidRPr="007A3F5E">
        <w:rPr>
          <w:rFonts w:ascii="Segoe UI Semibold" w:eastAsia="MS Gothic" w:hAnsi="Segoe UI Semibold" w:cs="Times New Roman"/>
          <w:color w:val="3F4A75"/>
          <w:sz w:val="48"/>
          <w:szCs w:val="48"/>
        </w:rPr>
        <w:lastRenderedPageBreak/>
        <w:t>What is the best option from those you have considered and how will it be implemented?</w:t>
      </w:r>
    </w:p>
    <w:p w14:paraId="0129AC48" w14:textId="77777777" w:rsidR="007A3F5E" w:rsidRPr="007A3F5E" w:rsidRDefault="007A3F5E" w:rsidP="007A3F5E">
      <w:pPr>
        <w:spacing w:after="0" w:line="264" w:lineRule="auto"/>
        <w:jc w:val="left"/>
        <w:rPr>
          <w:rFonts w:eastAsia="Aptos"/>
        </w:rPr>
      </w:pPr>
      <w:r w:rsidRPr="007A3F5E">
        <w:rPr>
          <w:rFonts w:eastAsia="Aptos"/>
        </w:rPr>
        <w:t xml:space="preserve">The best option to achieve mandatory registration of NDIS providers in a risk proportionate way is to start with providers of the highest risk supports. While the implementation of a comprehensive model of NDIS provider registration has been proposed by the NDIS Review and the NDIS Provider and Worker Registration Taskforce, an initial model which prioritises high risk supports will provide higher visibility for a smaller regulatory burden. </w:t>
      </w:r>
    </w:p>
    <w:p w14:paraId="36C2FFC7" w14:textId="77777777" w:rsidR="007A3F5E" w:rsidRPr="007A3F5E" w:rsidRDefault="007A3F5E" w:rsidP="007A3F5E">
      <w:pPr>
        <w:spacing w:after="0" w:line="264" w:lineRule="auto"/>
        <w:jc w:val="left"/>
        <w:rPr>
          <w:rFonts w:eastAsia="Aptos"/>
        </w:rPr>
      </w:pPr>
    </w:p>
    <w:p w14:paraId="71DB42EB" w14:textId="77777777" w:rsidR="007A3F5E" w:rsidRPr="007A3F5E" w:rsidRDefault="007A3F5E" w:rsidP="007A3F5E">
      <w:pPr>
        <w:spacing w:after="0" w:line="264" w:lineRule="auto"/>
        <w:jc w:val="left"/>
        <w:rPr>
          <w:rFonts w:eastAsia="Aptos"/>
        </w:rPr>
      </w:pPr>
      <w:r w:rsidRPr="007A3F5E">
        <w:rPr>
          <w:rFonts w:eastAsia="Aptos"/>
        </w:rPr>
        <w:t>Option 2 balances a comprehensive, measured regulatory response and associated quality and safeguarding benefits which build on the Taskforce Advice with appropriate investment by the government to address the complex challenges present in the provider market and corresponding service delivery. It provides an opportunity for government to separately consider other registration categories once the foundations have been laid for high risk supports. This ensures supports which have been identified across the disability sector to require registration become registered by default to address regulatory, safety, and integrity challenges faced by the Scheme. This option would also put government in a position to consider alignment and parity with provider requirements across the care and support economy (noting both Aged Care and the NDIS have worked together closely, and continue to do so, to align respective regulatory ecosystems) in a future state. It also allows the NDIS Commission opportunity to adjust to increasing workflows and the third-party auditor market to scale to meet demand.</w:t>
      </w:r>
    </w:p>
    <w:p w14:paraId="03A31D92" w14:textId="77777777" w:rsidR="007A3F5E" w:rsidRPr="007A3F5E" w:rsidRDefault="007A3F5E" w:rsidP="007A3F5E">
      <w:pPr>
        <w:spacing w:after="0" w:line="264" w:lineRule="auto"/>
        <w:jc w:val="left"/>
        <w:rPr>
          <w:rFonts w:eastAsia="Aptos"/>
        </w:rPr>
      </w:pPr>
    </w:p>
    <w:p w14:paraId="23B2289B" w14:textId="77777777" w:rsidR="007A3F5E" w:rsidRPr="007A3F5E" w:rsidRDefault="007A3F5E" w:rsidP="007A3F5E">
      <w:pPr>
        <w:spacing w:after="0" w:line="264" w:lineRule="auto"/>
        <w:jc w:val="left"/>
        <w:rPr>
          <w:rFonts w:eastAsia="Aptos"/>
        </w:rPr>
      </w:pPr>
      <w:r w:rsidRPr="007A3F5E">
        <w:rPr>
          <w:rFonts w:eastAsia="Aptos"/>
        </w:rPr>
        <w:t xml:space="preserve">The rollout of the model proposed by the Taskforce (Option 1) would have increased implementation risk due to the scale of adjacent reforms in the sector. Proceeding with registration of the highest risk supports only reduces this implementation risk considerably and provides an opportunity for government to consider further expansion of categories in the future.  </w:t>
      </w:r>
    </w:p>
    <w:p w14:paraId="04CC8F7D" w14:textId="77777777" w:rsidR="007A3F5E" w:rsidRPr="007A3F5E" w:rsidRDefault="007A3F5E" w:rsidP="007A3F5E">
      <w:pPr>
        <w:spacing w:after="0" w:line="264" w:lineRule="auto"/>
        <w:jc w:val="left"/>
        <w:rPr>
          <w:rFonts w:eastAsia="Aptos"/>
        </w:rPr>
      </w:pPr>
    </w:p>
    <w:p w14:paraId="36A96555" w14:textId="77777777" w:rsidR="007A3F5E" w:rsidRPr="007A3F5E" w:rsidRDefault="007A3F5E" w:rsidP="007A3F5E">
      <w:pPr>
        <w:spacing w:after="0" w:line="264" w:lineRule="auto"/>
        <w:jc w:val="left"/>
        <w:rPr>
          <w:rFonts w:eastAsia="Aptos"/>
        </w:rPr>
      </w:pPr>
      <w:r w:rsidRPr="007A3F5E">
        <w:rPr>
          <w:rFonts w:eastAsia="Aptos"/>
        </w:rPr>
        <w:t>Continuing with the status quo (Option 3) is not sustainable due to the significant risk of abuse, neglect and exploitation occurring unseen by the regulator, constraining the government’s ability to proactively intervene and prevent such things from occurring.</w:t>
      </w:r>
    </w:p>
    <w:p w14:paraId="1BA14D31" w14:textId="77777777" w:rsidR="007A3F5E" w:rsidRPr="007A3F5E" w:rsidRDefault="007A3F5E" w:rsidP="007A3F5E">
      <w:pPr>
        <w:spacing w:line="288" w:lineRule="auto"/>
        <w:jc w:val="left"/>
        <w:rPr>
          <w:rFonts w:eastAsia="MS Mincho"/>
          <w:sz w:val="22"/>
          <w:szCs w:val="21"/>
        </w:rPr>
        <w:sectPr w:rsidR="007A3F5E" w:rsidRPr="007A3F5E" w:rsidSect="007A3F5E">
          <w:headerReference w:type="even" r:id="rId37"/>
          <w:headerReference w:type="default" r:id="rId38"/>
          <w:footerReference w:type="even" r:id="rId39"/>
          <w:footerReference w:type="default" r:id="rId40"/>
          <w:headerReference w:type="first" r:id="rId41"/>
          <w:footerReference w:type="first" r:id="rId42"/>
          <w:pgSz w:w="11906" w:h="16838"/>
          <w:pgMar w:top="1701" w:right="1134" w:bottom="1843" w:left="1134" w:header="993" w:footer="709" w:gutter="0"/>
          <w:pgNumType w:start="1"/>
          <w:cols w:space="708"/>
          <w:titlePg/>
          <w:docGrid w:linePitch="360"/>
        </w:sectPr>
      </w:pPr>
    </w:p>
    <w:p w14:paraId="161B0614" w14:textId="77777777" w:rsidR="007A3F5E" w:rsidRPr="007A3F5E" w:rsidRDefault="007A3F5E" w:rsidP="007A3F5E">
      <w:pPr>
        <w:spacing w:after="0" w:line="264" w:lineRule="auto"/>
        <w:jc w:val="left"/>
        <w:rPr>
          <w:rFonts w:eastAsia="Aptos"/>
          <w:b/>
          <w:bCs/>
        </w:rPr>
      </w:pPr>
      <w:r w:rsidRPr="007A3F5E">
        <w:rPr>
          <w:rFonts w:eastAsia="Aptos"/>
          <w:b/>
          <w:bCs/>
        </w:rPr>
        <w:lastRenderedPageBreak/>
        <w:t xml:space="preserve">Implementation </w:t>
      </w:r>
    </w:p>
    <w:p w14:paraId="25C4E65D" w14:textId="77777777" w:rsidR="007A3F5E" w:rsidRPr="007A3F5E" w:rsidRDefault="007A3F5E" w:rsidP="007A3F5E">
      <w:pPr>
        <w:spacing w:after="0" w:line="264" w:lineRule="auto"/>
        <w:jc w:val="left"/>
        <w:rPr>
          <w:rFonts w:eastAsia="MS Mincho"/>
          <w:sz w:val="22"/>
          <w:szCs w:val="21"/>
        </w:rPr>
      </w:pPr>
      <w:r w:rsidRPr="007A3F5E">
        <w:rPr>
          <w:rFonts w:eastAsia="Aptos"/>
        </w:rPr>
        <w:t>Option 2 will be implemented in a staged approach over four years from July 2027, supported by market education and transition activities. Implementation focuses on:</w:t>
      </w:r>
    </w:p>
    <w:p w14:paraId="0DC64100" w14:textId="77777777" w:rsidR="007A3F5E" w:rsidRPr="007A3F5E" w:rsidRDefault="007A3F5E" w:rsidP="00B265FD">
      <w:pPr>
        <w:numPr>
          <w:ilvl w:val="0"/>
          <w:numId w:val="137"/>
        </w:numPr>
        <w:spacing w:after="160" w:line="264" w:lineRule="auto"/>
        <w:ind w:left="714" w:hanging="357"/>
        <w:jc w:val="left"/>
        <w:rPr>
          <w:rFonts w:eastAsia="Aptos"/>
        </w:rPr>
      </w:pPr>
      <w:r w:rsidRPr="007A3F5E">
        <w:rPr>
          <w:rFonts w:eastAsia="Aptos"/>
        </w:rPr>
        <w:t>Providing clear milestones, information, and market signals to NDIS providers and people with disability and their supporters through the implementation of a regulatory framework for high-risk NDIS providers</w:t>
      </w:r>
    </w:p>
    <w:p w14:paraId="09B84DDB" w14:textId="77777777" w:rsidR="007A3F5E" w:rsidRPr="007A3F5E" w:rsidRDefault="007A3F5E" w:rsidP="00B265FD">
      <w:pPr>
        <w:numPr>
          <w:ilvl w:val="0"/>
          <w:numId w:val="137"/>
        </w:numPr>
        <w:spacing w:after="160" w:line="264" w:lineRule="auto"/>
        <w:ind w:left="714" w:hanging="357"/>
        <w:jc w:val="left"/>
        <w:rPr>
          <w:rFonts w:eastAsia="Aptos"/>
        </w:rPr>
      </w:pPr>
      <w:r w:rsidRPr="007A3F5E">
        <w:rPr>
          <w:rFonts w:eastAsia="Aptos"/>
        </w:rPr>
        <w:t>A careful, staged approach focusing on registering highest risk providers who are currently unregistered and services first to minimise risk to people with disability and the Scheme as a matter of priority</w:t>
      </w:r>
    </w:p>
    <w:p w14:paraId="7E8F8E84" w14:textId="77777777" w:rsidR="007A3F5E" w:rsidRPr="007A3F5E" w:rsidRDefault="007A3F5E" w:rsidP="00B265FD">
      <w:pPr>
        <w:numPr>
          <w:ilvl w:val="0"/>
          <w:numId w:val="137"/>
        </w:numPr>
        <w:spacing w:after="160" w:line="264" w:lineRule="auto"/>
        <w:ind w:left="714" w:hanging="357"/>
        <w:jc w:val="left"/>
        <w:rPr>
          <w:rFonts w:eastAsia="Aptos"/>
        </w:rPr>
      </w:pPr>
      <w:r w:rsidRPr="007A3F5E">
        <w:rPr>
          <w:rFonts w:eastAsia="Aptos"/>
        </w:rPr>
        <w:t xml:space="preserve">Grandfathering arrangements for existing registered providers, allowing time for transition to new arrangements over time as their registration is renewed. </w:t>
      </w:r>
    </w:p>
    <w:p w14:paraId="645B547D" w14:textId="77777777" w:rsidR="007A3F5E" w:rsidRPr="007A3F5E" w:rsidRDefault="007A3F5E" w:rsidP="00B265FD">
      <w:pPr>
        <w:numPr>
          <w:ilvl w:val="0"/>
          <w:numId w:val="137"/>
        </w:numPr>
        <w:spacing w:after="160" w:line="264" w:lineRule="auto"/>
        <w:ind w:left="714" w:hanging="357"/>
        <w:jc w:val="left"/>
        <w:rPr>
          <w:rFonts w:eastAsia="Aptos"/>
        </w:rPr>
      </w:pPr>
      <w:r w:rsidRPr="007A3F5E">
        <w:rPr>
          <w:rFonts w:eastAsia="Aptos"/>
        </w:rPr>
        <w:t>Integration with broader NDIS reforms, including legislative reforms, the new planning framework, and commissioning approaches</w:t>
      </w:r>
    </w:p>
    <w:p w14:paraId="1EC5270A" w14:textId="77777777" w:rsidR="007A3F5E" w:rsidRPr="007A3F5E" w:rsidRDefault="007A3F5E" w:rsidP="00B265FD">
      <w:pPr>
        <w:numPr>
          <w:ilvl w:val="0"/>
          <w:numId w:val="137"/>
        </w:numPr>
        <w:spacing w:after="160" w:line="264" w:lineRule="auto"/>
        <w:ind w:left="714" w:hanging="357"/>
        <w:jc w:val="left"/>
        <w:rPr>
          <w:rFonts w:eastAsia="Aptos"/>
        </w:rPr>
      </w:pPr>
      <w:r w:rsidRPr="007A3F5E">
        <w:rPr>
          <w:rFonts w:eastAsia="Aptos"/>
        </w:rPr>
        <w:t>Implementation of a cost-recovery mechanism to ensure p</w:t>
      </w:r>
      <w:r w:rsidRPr="007A3F5E">
        <w:rPr>
          <w:rFonts w:eastAsia="MS Mincho"/>
        </w:rPr>
        <w:t>roviders delivering the highest risk supports</w:t>
      </w:r>
      <w:r w:rsidRPr="007A3F5E">
        <w:rPr>
          <w:rFonts w:eastAsia="Aptos"/>
        </w:rPr>
        <w:t xml:space="preserve"> NDIS providers who gain value from access to the market contribute to the cost of maintaining that benefit. </w:t>
      </w:r>
    </w:p>
    <w:p w14:paraId="0C776621" w14:textId="77777777" w:rsidR="007A3F5E" w:rsidRPr="007A3F5E" w:rsidRDefault="007A3F5E" w:rsidP="007A3F5E">
      <w:pPr>
        <w:spacing w:after="160" w:line="264" w:lineRule="auto"/>
        <w:jc w:val="left"/>
        <w:rPr>
          <w:rFonts w:eastAsia="Aptos"/>
        </w:rPr>
      </w:pPr>
      <w:r w:rsidRPr="007A3F5E">
        <w:rPr>
          <w:rFonts w:eastAsia="Aptos"/>
        </w:rPr>
        <w:t xml:space="preserve">This sequencing ensures time for any refinement to obligations for self-directed participants and that the NDIS Commission can smoothly onboard the increased volume of suitability assessments for all providers. </w:t>
      </w:r>
    </w:p>
    <w:p w14:paraId="5B95BC01" w14:textId="77777777" w:rsidR="007A3F5E" w:rsidRPr="007A3F5E" w:rsidRDefault="007A3F5E" w:rsidP="007A3F5E">
      <w:pPr>
        <w:spacing w:after="160" w:line="264" w:lineRule="auto"/>
        <w:jc w:val="left"/>
        <w:rPr>
          <w:rFonts w:eastAsia="Aptos"/>
        </w:rPr>
      </w:pPr>
      <w:r w:rsidRPr="007A3F5E">
        <w:rPr>
          <w:rFonts w:eastAsia="Aptos"/>
        </w:rPr>
        <w:t xml:space="preserve">Implementation of the mandatory registration of high-risk providers will commence from 1 July 2027 once the supporting amendments to the NDIS Act are in place, including a new definition of NDIS provider. </w:t>
      </w:r>
    </w:p>
    <w:p w14:paraId="1A5A5F29" w14:textId="77777777" w:rsidR="007A3F5E" w:rsidRPr="007A3F5E" w:rsidRDefault="007A3F5E" w:rsidP="007A3F5E">
      <w:pPr>
        <w:spacing w:after="160" w:line="264" w:lineRule="auto"/>
        <w:jc w:val="left"/>
        <w:rPr>
          <w:rFonts w:eastAsia="Aptos"/>
        </w:rPr>
      </w:pPr>
      <w:r w:rsidRPr="007A3F5E">
        <w:rPr>
          <w:rFonts w:eastAsia="Aptos"/>
        </w:rPr>
        <w:t xml:space="preserve">The proposed sequence to providers into universal registration is as follows: </w:t>
      </w:r>
    </w:p>
    <w:p w14:paraId="180177D9" w14:textId="77777777" w:rsidR="007A3F5E" w:rsidRPr="007A3F5E" w:rsidRDefault="007A3F5E" w:rsidP="00B265FD">
      <w:pPr>
        <w:numPr>
          <w:ilvl w:val="0"/>
          <w:numId w:val="136"/>
        </w:numPr>
        <w:spacing w:after="0" w:line="264" w:lineRule="auto"/>
        <w:contextualSpacing/>
        <w:jc w:val="left"/>
        <w:rPr>
          <w:rFonts w:eastAsia="Aptos"/>
        </w:rPr>
      </w:pPr>
      <w:r w:rsidRPr="007A3F5E">
        <w:rPr>
          <w:rFonts w:eastAsia="Aptos"/>
        </w:rPr>
        <w:t>From July 2027, advanced and general categories of registration are introduced for highest risk supports where people with disability are at most</w:t>
      </w:r>
      <w:r w:rsidRPr="007A3F5E">
        <w:t> </w:t>
      </w:r>
      <w:r w:rsidRPr="007A3F5E">
        <w:rPr>
          <w:rFonts w:eastAsia="Aptos"/>
        </w:rPr>
        <w:t>risk (e.g.</w:t>
      </w:r>
      <w:r w:rsidRPr="007A3F5E">
        <w:t> </w:t>
      </w:r>
      <w:r w:rsidRPr="007A3F5E">
        <w:rPr>
          <w:rFonts w:eastAsia="Aptos"/>
        </w:rPr>
        <w:t xml:space="preserve">personal care, home and living supports).  </w:t>
      </w:r>
    </w:p>
    <w:p w14:paraId="0B5F6C0B" w14:textId="77777777" w:rsidR="007A3F5E" w:rsidRPr="007A3F5E" w:rsidRDefault="007A3F5E" w:rsidP="007A3F5E">
      <w:pPr>
        <w:spacing w:after="0" w:line="264" w:lineRule="auto"/>
        <w:jc w:val="left"/>
        <w:rPr>
          <w:rFonts w:eastAsia="Aptos"/>
        </w:rPr>
      </w:pPr>
    </w:p>
    <w:p w14:paraId="66C09BEA" w14:textId="77777777" w:rsidR="007A3F5E" w:rsidRPr="007A3F5E" w:rsidRDefault="007A3F5E" w:rsidP="007A3F5E">
      <w:pPr>
        <w:spacing w:after="0" w:line="264" w:lineRule="auto"/>
        <w:jc w:val="left"/>
        <w:rPr>
          <w:rFonts w:eastAsia="Aptos"/>
        </w:rPr>
      </w:pPr>
      <w:r w:rsidRPr="007A3F5E">
        <w:rPr>
          <w:rFonts w:eastAsia="Aptos"/>
        </w:rPr>
        <w:t xml:space="preserve">New market entrants (i.e. currently unregistered providers) would be required to meet the relevant obligations within 12 months of the commencement date for the category. Existing registered providers would be picked up under their new risk category at their next audit, until all providers are progressively incorporated into the new regulatory model.  </w:t>
      </w:r>
    </w:p>
    <w:p w14:paraId="062A4983" w14:textId="77777777" w:rsidR="007A3F5E" w:rsidRPr="007A3F5E" w:rsidRDefault="007A3F5E" w:rsidP="007A3F5E">
      <w:pPr>
        <w:spacing w:after="0" w:line="264" w:lineRule="auto"/>
        <w:jc w:val="left"/>
        <w:rPr>
          <w:rFonts w:eastAsia="Aptos"/>
          <w:highlight w:val="yellow"/>
        </w:rPr>
      </w:pPr>
    </w:p>
    <w:p w14:paraId="1F52D07A" w14:textId="77777777" w:rsidR="007A3F5E" w:rsidRPr="007A3F5E" w:rsidRDefault="007A3F5E" w:rsidP="007A3F5E">
      <w:pPr>
        <w:spacing w:after="0" w:line="264" w:lineRule="auto"/>
        <w:jc w:val="left"/>
        <w:rPr>
          <w:rFonts w:eastAsia="Aptos"/>
          <w:highlight w:val="yellow"/>
        </w:rPr>
      </w:pPr>
    </w:p>
    <w:p w14:paraId="4714A067" w14:textId="77777777" w:rsidR="007A3F5E" w:rsidRPr="007A3F5E" w:rsidRDefault="007A3F5E" w:rsidP="007A3F5E">
      <w:pPr>
        <w:spacing w:line="288" w:lineRule="auto"/>
        <w:jc w:val="left"/>
        <w:rPr>
          <w:rFonts w:eastAsia="MS Mincho"/>
          <w:sz w:val="22"/>
          <w:szCs w:val="21"/>
          <w:highlight w:val="yellow"/>
        </w:rPr>
      </w:pPr>
      <w:r w:rsidRPr="007A3F5E">
        <w:rPr>
          <w:rFonts w:eastAsia="MS Mincho"/>
          <w:sz w:val="22"/>
          <w:szCs w:val="21"/>
          <w:highlight w:val="yellow"/>
        </w:rPr>
        <w:br w:type="page"/>
      </w:r>
    </w:p>
    <w:p w14:paraId="7D5A5F37" w14:textId="77777777" w:rsidR="007A3F5E" w:rsidRPr="007A3F5E" w:rsidRDefault="007A3F5E" w:rsidP="00B265FD">
      <w:pPr>
        <w:keepNext/>
        <w:keepLines/>
        <w:numPr>
          <w:ilvl w:val="0"/>
          <w:numId w:val="133"/>
        </w:numPr>
        <w:spacing w:after="0" w:line="240" w:lineRule="auto"/>
        <w:jc w:val="left"/>
        <w:outlineLvl w:val="0"/>
        <w:rPr>
          <w:rFonts w:ascii="Segoe UI Semibold" w:eastAsia="MS Gothic" w:hAnsi="Segoe UI Semibold" w:cs="Times New Roman"/>
          <w:color w:val="3F4A75"/>
          <w:sz w:val="48"/>
          <w:szCs w:val="48"/>
        </w:rPr>
      </w:pPr>
      <w:r w:rsidRPr="007A3F5E">
        <w:rPr>
          <w:rFonts w:ascii="Segoe UI Semibold" w:eastAsia="MS Gothic" w:hAnsi="Segoe UI Semibold" w:cs="Times New Roman"/>
          <w:color w:val="3F4A75"/>
          <w:sz w:val="48"/>
          <w:szCs w:val="48"/>
        </w:rPr>
        <w:lastRenderedPageBreak/>
        <w:t>How will you evaluate your chosen option against the success metrics?</w:t>
      </w:r>
    </w:p>
    <w:p w14:paraId="0F03ABFB" w14:textId="77777777" w:rsidR="007A3F5E" w:rsidRPr="007A3F5E" w:rsidRDefault="007A3F5E" w:rsidP="007A3F5E">
      <w:pPr>
        <w:spacing w:after="0" w:line="264" w:lineRule="auto"/>
        <w:jc w:val="left"/>
        <w:rPr>
          <w:rFonts w:eastAsia="MS Mincho"/>
          <w:sz w:val="22"/>
          <w:szCs w:val="21"/>
        </w:rPr>
      </w:pPr>
      <w:r w:rsidRPr="007A3F5E">
        <w:rPr>
          <w:rFonts w:eastAsia="Aptos"/>
        </w:rPr>
        <w:t>The implementation of this measure will be evaluated against the following success metrics demonstrated in Figure 2 below.</w:t>
      </w:r>
    </w:p>
    <w:p w14:paraId="1AE97E59"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0AA0DEB9" w14:textId="77777777" w:rsidR="007A3F5E" w:rsidRPr="007A3F5E" w:rsidRDefault="007A3F5E" w:rsidP="007A3F5E">
      <w:pPr>
        <w:keepNext/>
        <w:spacing w:after="160" w:line="240" w:lineRule="auto"/>
        <w:jc w:val="left"/>
        <w:rPr>
          <w:rFonts w:ascii="Segoe UI Symbol" w:eastAsia="MS Mincho" w:hAnsi="Segoe UI Symbol" w:cs="Times New Roman"/>
          <w:b/>
          <w:bCs/>
          <w:smallCaps/>
          <w:color w:val="4D759C"/>
          <w:sz w:val="22"/>
          <w:szCs w:val="21"/>
        </w:rPr>
      </w:pPr>
      <w:r w:rsidRPr="007A3F5E">
        <w:rPr>
          <w:rFonts w:ascii="Segoe UI Symbol" w:eastAsia="MS Mincho" w:hAnsi="Segoe UI Symbol" w:cs="Times New Roman"/>
          <w:b/>
          <w:bCs/>
          <w:smallCaps/>
          <w:color w:val="4D759C"/>
          <w:sz w:val="22"/>
          <w:szCs w:val="22"/>
        </w:rPr>
        <w:t xml:space="preserve">Figure </w:t>
      </w:r>
      <w:r w:rsidRPr="007A3F5E">
        <w:rPr>
          <w:rFonts w:ascii="Segoe UI Symbol" w:eastAsia="MS Mincho" w:hAnsi="Segoe UI Symbol" w:cs="Times New Roman"/>
          <w:b/>
          <w:bCs/>
          <w:smallCaps/>
          <w:color w:val="4D759C"/>
          <w:sz w:val="22"/>
          <w:szCs w:val="21"/>
        </w:rPr>
        <w:fldChar w:fldCharType="begin"/>
      </w:r>
      <w:r w:rsidRPr="007A3F5E">
        <w:rPr>
          <w:rFonts w:ascii="Segoe UI Symbol" w:eastAsia="MS Mincho" w:hAnsi="Segoe UI Symbol" w:cs="Times New Roman"/>
          <w:b/>
          <w:bCs/>
          <w:smallCaps/>
          <w:color w:val="4D759C"/>
          <w:sz w:val="22"/>
          <w:szCs w:val="21"/>
        </w:rPr>
        <w:instrText xml:space="preserve"> SEQ Figure \* ARABIC </w:instrText>
      </w:r>
      <w:r w:rsidRPr="007A3F5E">
        <w:rPr>
          <w:rFonts w:ascii="Segoe UI Symbol" w:eastAsia="MS Mincho" w:hAnsi="Segoe UI Symbol" w:cs="Times New Roman"/>
          <w:b/>
          <w:bCs/>
          <w:smallCaps/>
          <w:color w:val="4D759C"/>
          <w:sz w:val="22"/>
          <w:szCs w:val="21"/>
        </w:rPr>
        <w:fldChar w:fldCharType="separate"/>
      </w:r>
      <w:r w:rsidRPr="007A3F5E">
        <w:rPr>
          <w:rFonts w:ascii="Segoe UI Symbol" w:eastAsia="MS Mincho" w:hAnsi="Segoe UI Symbol" w:cs="Times New Roman"/>
          <w:b/>
          <w:bCs/>
          <w:smallCaps/>
          <w:color w:val="4D759C"/>
          <w:sz w:val="22"/>
          <w:szCs w:val="21"/>
        </w:rPr>
        <w:t>2</w:t>
      </w:r>
      <w:r w:rsidRPr="007A3F5E">
        <w:rPr>
          <w:rFonts w:ascii="Segoe UI Symbol" w:eastAsia="MS Mincho" w:hAnsi="Segoe UI Symbol" w:cs="Times New Roman"/>
          <w:b/>
          <w:bCs/>
          <w:smallCaps/>
          <w:color w:val="4D759C"/>
          <w:sz w:val="22"/>
          <w:szCs w:val="21"/>
        </w:rPr>
        <w:fldChar w:fldCharType="end"/>
      </w:r>
      <w:r w:rsidRPr="007A3F5E">
        <w:rPr>
          <w:rFonts w:ascii="Segoe UI Symbol" w:eastAsia="MS Mincho" w:hAnsi="Segoe UI Symbol" w:cs="Times New Roman"/>
          <w:b/>
          <w:bCs/>
          <w:smallCaps/>
          <w:color w:val="4D759C"/>
          <w:sz w:val="22"/>
          <w:szCs w:val="22"/>
        </w:rPr>
        <w:t>: Success metrics of grprm</w:t>
      </w:r>
    </w:p>
    <w:tbl>
      <w:tblPr>
        <w:tblW w:w="0" w:type="auto"/>
        <w:tblLook w:val="04A0" w:firstRow="1" w:lastRow="0" w:firstColumn="1" w:lastColumn="0" w:noHBand="0" w:noVBand="1"/>
      </w:tblPr>
      <w:tblGrid>
        <w:gridCol w:w="2403"/>
        <w:gridCol w:w="2405"/>
        <w:gridCol w:w="2404"/>
        <w:gridCol w:w="2406"/>
      </w:tblGrid>
      <w:tr w:rsidR="007A3F5E" w:rsidRPr="007A3F5E" w14:paraId="62085E05"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588D1022" w14:textId="77777777" w:rsidR="007A3F5E" w:rsidRPr="007A3F5E" w:rsidRDefault="007A3F5E" w:rsidP="007A3F5E">
            <w:pPr>
              <w:spacing w:after="0" w:line="264" w:lineRule="auto"/>
              <w:jc w:val="center"/>
              <w:rPr>
                <w:rFonts w:eastAsia="MS Mincho"/>
                <w:sz w:val="22"/>
                <w:szCs w:val="21"/>
              </w:rPr>
            </w:pPr>
            <w:r w:rsidRPr="007A3F5E">
              <w:rPr>
                <w:rFonts w:eastAsia="Aptos"/>
                <w:b/>
              </w:rPr>
              <w:t>Success looks like</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36B0D9A5" w14:textId="77777777" w:rsidR="007A3F5E" w:rsidRPr="007A3F5E" w:rsidRDefault="007A3F5E" w:rsidP="007A3F5E">
            <w:pPr>
              <w:spacing w:after="0" w:line="264" w:lineRule="auto"/>
              <w:jc w:val="center"/>
              <w:rPr>
                <w:rFonts w:eastAsia="MS Mincho"/>
                <w:sz w:val="22"/>
                <w:szCs w:val="21"/>
              </w:rPr>
            </w:pPr>
            <w:r w:rsidRPr="007A3F5E">
              <w:rPr>
                <w:rFonts w:eastAsia="Aptos"/>
                <w:b/>
              </w:rPr>
              <w:t>It will be measured by</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399A5AFF" w14:textId="77777777" w:rsidR="007A3F5E" w:rsidRPr="007A3F5E" w:rsidRDefault="007A3F5E" w:rsidP="007A3F5E">
            <w:pPr>
              <w:spacing w:after="0" w:line="264" w:lineRule="auto"/>
              <w:jc w:val="center"/>
              <w:rPr>
                <w:rFonts w:eastAsia="MS Mincho"/>
                <w:sz w:val="22"/>
                <w:szCs w:val="21"/>
              </w:rPr>
            </w:pPr>
            <w:r w:rsidRPr="007A3F5E">
              <w:rPr>
                <w:rFonts w:eastAsia="Aptos"/>
                <w:b/>
              </w:rPr>
              <w:t>How often</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71A1AA1F" w14:textId="77777777" w:rsidR="007A3F5E" w:rsidRPr="007A3F5E" w:rsidRDefault="007A3F5E" w:rsidP="007A3F5E">
            <w:pPr>
              <w:spacing w:after="0" w:line="264" w:lineRule="auto"/>
              <w:jc w:val="center"/>
              <w:rPr>
                <w:rFonts w:eastAsia="MS Mincho"/>
                <w:sz w:val="22"/>
                <w:szCs w:val="21"/>
              </w:rPr>
            </w:pPr>
            <w:r w:rsidRPr="007A3F5E">
              <w:rPr>
                <w:rFonts w:eastAsia="Aptos"/>
                <w:b/>
              </w:rPr>
              <w:t>How this data will be used</w:t>
            </w:r>
          </w:p>
        </w:tc>
      </w:tr>
      <w:tr w:rsidR="007A3F5E" w:rsidRPr="007A3F5E" w14:paraId="4B5FD29A"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760BE245"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100 per cent of NDIS providers delivering high risk supports to NDIS participants are registered with the NDIS Quality and Safeguards Commission </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40F465F4" w14:textId="77777777" w:rsidR="007A3F5E" w:rsidRPr="007A3F5E" w:rsidRDefault="007A3F5E" w:rsidP="007A3F5E">
            <w:pPr>
              <w:spacing w:after="0" w:line="264" w:lineRule="auto"/>
              <w:jc w:val="left"/>
              <w:rPr>
                <w:rFonts w:eastAsia="MS Mincho"/>
                <w:sz w:val="22"/>
                <w:szCs w:val="21"/>
              </w:rPr>
            </w:pPr>
            <w:r w:rsidRPr="007A3F5E">
              <w:rPr>
                <w:rFonts w:eastAsia="Aptos"/>
              </w:rPr>
              <w:t>Numbers of registered providers active in relevant categories in the NDIS marketplace (NDIS Commission and NDIA payment data)</w:t>
            </w:r>
          </w:p>
          <w:p w14:paraId="7AF82943"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1D53F790" w14:textId="77777777" w:rsidR="007A3F5E" w:rsidRPr="007A3F5E" w:rsidRDefault="007A3F5E" w:rsidP="007A3F5E">
            <w:pPr>
              <w:spacing w:after="0" w:line="264" w:lineRule="auto"/>
              <w:jc w:val="left"/>
              <w:rPr>
                <w:rFonts w:eastAsia="MS Mincho"/>
                <w:sz w:val="22"/>
                <w:szCs w:val="21"/>
              </w:rPr>
            </w:pPr>
            <w:r w:rsidRPr="007A3F5E">
              <w:rPr>
                <w:rFonts w:eastAsia="Aptos"/>
              </w:rPr>
              <w:t>Numbers of claims rejected by the NDIA due to the provider being unregistered</w:t>
            </w:r>
          </w:p>
          <w:p w14:paraId="394D0B7B"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5BBE420D" w14:textId="77777777" w:rsidR="007A3F5E" w:rsidRPr="007A3F5E" w:rsidRDefault="007A3F5E" w:rsidP="007A3F5E">
            <w:pPr>
              <w:spacing w:after="0" w:line="264" w:lineRule="auto"/>
              <w:jc w:val="left"/>
              <w:rPr>
                <w:rFonts w:eastAsia="MS Mincho"/>
                <w:sz w:val="22"/>
                <w:szCs w:val="21"/>
              </w:rPr>
            </w:pPr>
            <w:r w:rsidRPr="007A3F5E">
              <w:rPr>
                <w:rFonts w:eastAsia="Aptos"/>
              </w:rPr>
              <w:t>Quarterly from implementation (NDIS Commission quarterly report)</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2CF8DACB" w14:textId="77777777" w:rsidR="007A3F5E" w:rsidRPr="007A3F5E" w:rsidRDefault="007A3F5E" w:rsidP="007A3F5E">
            <w:pPr>
              <w:spacing w:after="0" w:line="264" w:lineRule="auto"/>
              <w:jc w:val="left"/>
              <w:rPr>
                <w:rFonts w:eastAsia="MS Mincho"/>
                <w:sz w:val="22"/>
                <w:szCs w:val="21"/>
              </w:rPr>
            </w:pPr>
            <w:r w:rsidRPr="007A3F5E">
              <w:rPr>
                <w:rFonts w:eastAsia="Aptos"/>
              </w:rPr>
              <w:t>Track success of the measure:</w:t>
            </w:r>
          </w:p>
          <w:p w14:paraId="61EE7111"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1374726B" w14:textId="77777777" w:rsidR="007A3F5E" w:rsidRPr="007A3F5E" w:rsidRDefault="007A3F5E" w:rsidP="007A3F5E">
            <w:pPr>
              <w:spacing w:after="0" w:line="264" w:lineRule="auto"/>
              <w:jc w:val="left"/>
              <w:rPr>
                <w:rFonts w:eastAsia="MS Mincho"/>
                <w:sz w:val="22"/>
                <w:szCs w:val="21"/>
              </w:rPr>
            </w:pPr>
            <w:r w:rsidRPr="007A3F5E">
              <w:rPr>
                <w:rFonts w:eastAsia="Aptos"/>
              </w:rPr>
              <w:t>Track market thickness across categories of support and geographical location</w:t>
            </w:r>
          </w:p>
          <w:p w14:paraId="75563328"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06F57FE5"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Track market entry attempts without registration </w:t>
            </w:r>
          </w:p>
          <w:p w14:paraId="13381922"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6A28F5E1" w14:textId="77777777" w:rsidR="007A3F5E" w:rsidRPr="007A3F5E" w:rsidRDefault="007A3F5E" w:rsidP="007A3F5E">
            <w:pPr>
              <w:spacing w:after="0" w:line="264" w:lineRule="auto"/>
              <w:jc w:val="left"/>
              <w:rPr>
                <w:rFonts w:eastAsia="MS Mincho"/>
                <w:sz w:val="22"/>
                <w:szCs w:val="21"/>
              </w:rPr>
            </w:pPr>
            <w:r w:rsidRPr="007A3F5E">
              <w:rPr>
                <w:rFonts w:eastAsia="Aptos"/>
              </w:rPr>
              <w:t>Assist with targeting of NDIS Commission effort</w:t>
            </w:r>
          </w:p>
          <w:p w14:paraId="406DB259"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tc>
      </w:tr>
      <w:tr w:rsidR="007A3F5E" w:rsidRPr="007A3F5E" w14:paraId="49E96D43"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361F48B8" w14:textId="77777777" w:rsidR="007A3F5E" w:rsidRPr="007A3F5E" w:rsidRDefault="007A3F5E" w:rsidP="007A3F5E">
            <w:pPr>
              <w:spacing w:after="0" w:line="264" w:lineRule="auto"/>
              <w:jc w:val="left"/>
              <w:rPr>
                <w:rFonts w:eastAsia="MS Mincho"/>
                <w:sz w:val="22"/>
                <w:szCs w:val="21"/>
              </w:rPr>
            </w:pPr>
            <w:r w:rsidRPr="007A3F5E">
              <w:rPr>
                <w:rFonts w:eastAsia="Aptos"/>
              </w:rPr>
              <w:t>Proportionate reduction in fraudulent activity and funds leakage once risk proportionate registration is fully implemented</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69358E76"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Numbers and AUD amounts of fraud activity from implementation of each registration category proportionate to numbers and AUD amounts of fraud activity in the 12 months prior to implementation (NDIS Commission </w:t>
            </w:r>
            <w:r w:rsidRPr="007A3F5E">
              <w:rPr>
                <w:rFonts w:eastAsia="Aptos"/>
              </w:rPr>
              <w:lastRenderedPageBreak/>
              <w:t>and NDIA payment data)</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46A739FB" w14:textId="77777777" w:rsidR="007A3F5E" w:rsidRPr="007A3F5E" w:rsidRDefault="007A3F5E" w:rsidP="007A3F5E">
            <w:pPr>
              <w:spacing w:after="0" w:line="264" w:lineRule="auto"/>
              <w:jc w:val="left"/>
              <w:rPr>
                <w:rFonts w:eastAsia="MS Mincho"/>
                <w:sz w:val="22"/>
                <w:szCs w:val="21"/>
              </w:rPr>
            </w:pPr>
            <w:r w:rsidRPr="007A3F5E">
              <w:rPr>
                <w:rFonts w:eastAsia="Aptos"/>
              </w:rPr>
              <w:lastRenderedPageBreak/>
              <w:t xml:space="preserve">Annually from implementation </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1868285B" w14:textId="77777777" w:rsidR="007A3F5E" w:rsidRPr="007A3F5E" w:rsidRDefault="007A3F5E" w:rsidP="007A3F5E">
            <w:pPr>
              <w:spacing w:after="0" w:line="264" w:lineRule="auto"/>
              <w:jc w:val="left"/>
              <w:rPr>
                <w:rFonts w:eastAsia="MS Mincho"/>
                <w:sz w:val="22"/>
                <w:szCs w:val="21"/>
              </w:rPr>
            </w:pPr>
            <w:r w:rsidRPr="007A3F5E">
              <w:rPr>
                <w:rFonts w:eastAsia="Aptos"/>
              </w:rPr>
              <w:t>Track success of the measure</w:t>
            </w:r>
          </w:p>
          <w:p w14:paraId="6EE0DA30"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431F46F1"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Determine proportionate reduction in funds misuse over time following implementation </w:t>
            </w:r>
          </w:p>
          <w:p w14:paraId="21F16DC9"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460D7084" w14:textId="77777777" w:rsidR="007A3F5E" w:rsidRPr="007A3F5E" w:rsidRDefault="007A3F5E" w:rsidP="007A3F5E">
            <w:pPr>
              <w:spacing w:after="0" w:line="264" w:lineRule="auto"/>
              <w:jc w:val="left"/>
              <w:rPr>
                <w:rFonts w:eastAsia="MS Mincho"/>
                <w:sz w:val="22"/>
                <w:szCs w:val="21"/>
              </w:rPr>
            </w:pPr>
            <w:r w:rsidRPr="007A3F5E">
              <w:rPr>
                <w:rFonts w:eastAsia="Aptos"/>
              </w:rPr>
              <w:t>Assist with targeting of NDIS Commission effort</w:t>
            </w:r>
          </w:p>
          <w:p w14:paraId="0CA25026"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tc>
      </w:tr>
      <w:tr w:rsidR="007A3F5E" w:rsidRPr="007A3F5E" w14:paraId="7D406C2B"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1B118AAB" w14:textId="77777777" w:rsidR="007A3F5E" w:rsidRPr="007A3F5E" w:rsidRDefault="007A3F5E" w:rsidP="007A3F5E">
            <w:pPr>
              <w:spacing w:after="0" w:line="264" w:lineRule="auto"/>
              <w:jc w:val="left"/>
              <w:rPr>
                <w:rFonts w:eastAsia="MS Mincho"/>
                <w:sz w:val="22"/>
                <w:szCs w:val="21"/>
              </w:rPr>
            </w:pPr>
            <w:r w:rsidRPr="007A3F5E">
              <w:rPr>
                <w:rFonts w:eastAsia="Aptos"/>
              </w:rPr>
              <w:t>Proportionate reduction in abuse and neglect of people with disability once risk proportionate registration is fully implemented</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0B01881C" w14:textId="77777777" w:rsidR="007A3F5E" w:rsidRPr="007A3F5E" w:rsidRDefault="007A3F5E" w:rsidP="007A3F5E">
            <w:pPr>
              <w:spacing w:after="0" w:line="264" w:lineRule="auto"/>
              <w:jc w:val="left"/>
              <w:rPr>
                <w:rFonts w:eastAsia="MS Mincho"/>
                <w:sz w:val="22"/>
                <w:szCs w:val="21"/>
              </w:rPr>
            </w:pPr>
            <w:r w:rsidRPr="007A3F5E">
              <w:rPr>
                <w:rFonts w:eastAsia="Aptos"/>
              </w:rPr>
              <w:t>Violence, abuse, neglect, and exploitation from implementation of each registration category proportionate to numbers of violence, abuse, neglect, and exploitation extant prior to implementation (NDIS Commission DART data)</w:t>
            </w:r>
          </w:p>
          <w:p w14:paraId="54CF404F"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2DE301FF" w14:textId="77777777" w:rsidR="007A3F5E" w:rsidRPr="007A3F5E" w:rsidRDefault="007A3F5E" w:rsidP="007A3F5E">
            <w:pPr>
              <w:spacing w:after="0" w:line="264" w:lineRule="auto"/>
              <w:jc w:val="left"/>
              <w:rPr>
                <w:rFonts w:eastAsia="MS Mincho"/>
                <w:sz w:val="22"/>
                <w:szCs w:val="21"/>
              </w:rPr>
            </w:pPr>
            <w:r w:rsidRPr="007A3F5E">
              <w:rPr>
                <w:rFonts w:eastAsia="Aptos"/>
              </w:rPr>
              <w:t>NDIS participant survey (baseline – prior to implementation)</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78D071AB" w14:textId="77777777" w:rsidR="007A3F5E" w:rsidRPr="007A3F5E" w:rsidRDefault="007A3F5E" w:rsidP="007A3F5E">
            <w:pPr>
              <w:spacing w:after="0" w:line="264" w:lineRule="auto"/>
              <w:jc w:val="left"/>
              <w:rPr>
                <w:rFonts w:eastAsia="MS Mincho"/>
                <w:sz w:val="22"/>
                <w:szCs w:val="21"/>
              </w:rPr>
            </w:pPr>
            <w:r w:rsidRPr="007A3F5E">
              <w:rPr>
                <w:rFonts w:eastAsia="Aptos"/>
              </w:rPr>
              <w:t>Annually from implementation</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6FA5ABBF" w14:textId="77777777" w:rsidR="007A3F5E" w:rsidRPr="007A3F5E" w:rsidRDefault="007A3F5E" w:rsidP="007A3F5E">
            <w:pPr>
              <w:spacing w:after="0" w:line="264" w:lineRule="auto"/>
              <w:jc w:val="left"/>
              <w:rPr>
                <w:rFonts w:eastAsia="MS Mincho"/>
                <w:sz w:val="22"/>
                <w:szCs w:val="21"/>
              </w:rPr>
            </w:pPr>
            <w:r w:rsidRPr="007A3F5E">
              <w:rPr>
                <w:rFonts w:eastAsia="Aptos"/>
              </w:rPr>
              <w:t>Track success of the measure</w:t>
            </w:r>
          </w:p>
          <w:p w14:paraId="41BABDB1"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340BFA28" w14:textId="77777777" w:rsidR="007A3F5E" w:rsidRPr="007A3F5E" w:rsidRDefault="007A3F5E" w:rsidP="007A3F5E">
            <w:pPr>
              <w:spacing w:after="0" w:line="264" w:lineRule="auto"/>
              <w:jc w:val="left"/>
              <w:rPr>
                <w:rFonts w:eastAsia="MS Mincho"/>
                <w:sz w:val="22"/>
                <w:szCs w:val="21"/>
              </w:rPr>
            </w:pPr>
            <w:r w:rsidRPr="007A3F5E">
              <w:rPr>
                <w:rFonts w:eastAsia="Aptos"/>
              </w:rPr>
              <w:t>Reporting on Disability Royal Commission recommendations</w:t>
            </w:r>
          </w:p>
          <w:p w14:paraId="4A88959D"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74E09401" w14:textId="77777777" w:rsidR="007A3F5E" w:rsidRPr="007A3F5E" w:rsidRDefault="007A3F5E" w:rsidP="007A3F5E">
            <w:pPr>
              <w:spacing w:after="0" w:line="264" w:lineRule="auto"/>
              <w:jc w:val="left"/>
              <w:rPr>
                <w:rFonts w:eastAsia="MS Mincho"/>
                <w:sz w:val="22"/>
                <w:szCs w:val="21"/>
              </w:rPr>
            </w:pPr>
            <w:r w:rsidRPr="007A3F5E">
              <w:rPr>
                <w:rFonts w:eastAsia="Aptos"/>
              </w:rPr>
              <w:t>Identifying focus of compliance and enforcement activity</w:t>
            </w:r>
          </w:p>
          <w:p w14:paraId="669AE0BF"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5EACFF4A"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Assist with targeting of NDIS Commission effort </w:t>
            </w:r>
          </w:p>
          <w:p w14:paraId="2DCA960C"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4FEB0DDE" w14:textId="77777777" w:rsidR="007A3F5E" w:rsidRPr="007A3F5E" w:rsidRDefault="007A3F5E" w:rsidP="007A3F5E">
            <w:pPr>
              <w:spacing w:after="0" w:line="264" w:lineRule="auto"/>
              <w:jc w:val="left"/>
              <w:rPr>
                <w:rFonts w:eastAsia="Aptos"/>
              </w:rPr>
            </w:pPr>
            <w:r w:rsidRPr="007A3F5E">
              <w:rPr>
                <w:rFonts w:eastAsia="Aptos"/>
              </w:rPr>
              <w:t xml:space="preserve">Commonwealth reporting on Australia’s Disability Strategy </w:t>
            </w:r>
          </w:p>
          <w:p w14:paraId="077FF0BE" w14:textId="77777777" w:rsidR="007A3F5E" w:rsidRPr="007A3F5E" w:rsidRDefault="007A3F5E" w:rsidP="007A3F5E">
            <w:pPr>
              <w:spacing w:after="0" w:line="264" w:lineRule="auto"/>
              <w:jc w:val="left"/>
              <w:rPr>
                <w:rFonts w:eastAsia="MS Mincho"/>
                <w:sz w:val="22"/>
                <w:szCs w:val="21"/>
              </w:rPr>
            </w:pPr>
          </w:p>
          <w:p w14:paraId="52435C80" w14:textId="77777777" w:rsidR="007A3F5E" w:rsidRPr="007A3F5E" w:rsidRDefault="007A3F5E" w:rsidP="007A3F5E">
            <w:pPr>
              <w:spacing w:after="0" w:line="264" w:lineRule="auto"/>
              <w:jc w:val="left"/>
              <w:rPr>
                <w:rFonts w:eastAsia="MS Mincho"/>
              </w:rPr>
            </w:pPr>
            <w:r w:rsidRPr="007A3F5E">
              <w:rPr>
                <w:rFonts w:eastAsia="MS Mincho"/>
              </w:rPr>
              <w:t>Tracking trends in complaint, serious incidents and compliance concerns</w:t>
            </w:r>
          </w:p>
        </w:tc>
      </w:tr>
      <w:tr w:rsidR="007A3F5E" w:rsidRPr="007A3F5E" w14:paraId="62D74BC7"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2B82AD60" w14:textId="77777777" w:rsidR="007A3F5E" w:rsidRPr="007A3F5E" w:rsidRDefault="007A3F5E" w:rsidP="007A3F5E">
            <w:pPr>
              <w:spacing w:after="0" w:line="264" w:lineRule="auto"/>
              <w:jc w:val="left"/>
              <w:rPr>
                <w:rFonts w:eastAsia="MS Mincho"/>
                <w:sz w:val="22"/>
                <w:szCs w:val="21"/>
              </w:rPr>
            </w:pPr>
            <w:r w:rsidRPr="007A3F5E">
              <w:rPr>
                <w:rFonts w:eastAsia="Aptos"/>
              </w:rPr>
              <w:t>Proportionate increase in numbers of compliance, enforcement and investigation activity undertaken against registered NDIS providers once risk proportionate registration is fully implemented</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4F420A2D"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Numbers of compliance, enforcement, and investigation activity undertaken by the NDIS Commission proportionate to numbers of compliance, enforcement, and investigation activity undertaken prior to implementation (NDIS Commission </w:t>
            </w:r>
            <w:r w:rsidRPr="007A3F5E">
              <w:rPr>
                <w:rFonts w:eastAsia="Aptos"/>
              </w:rPr>
              <w:lastRenderedPageBreak/>
              <w:t>DART data, Federal Court outcomes, fine amounts)</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338D3312" w14:textId="77777777" w:rsidR="007A3F5E" w:rsidRPr="007A3F5E" w:rsidRDefault="007A3F5E" w:rsidP="007A3F5E">
            <w:pPr>
              <w:spacing w:after="0" w:line="264" w:lineRule="auto"/>
              <w:jc w:val="left"/>
              <w:rPr>
                <w:rFonts w:eastAsia="MS Mincho"/>
                <w:sz w:val="22"/>
                <w:szCs w:val="21"/>
              </w:rPr>
            </w:pPr>
            <w:r w:rsidRPr="007A3F5E">
              <w:rPr>
                <w:rFonts w:eastAsia="Aptos"/>
              </w:rPr>
              <w:lastRenderedPageBreak/>
              <w:t>Annually from implementation</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4AED0165" w14:textId="77777777" w:rsidR="007A3F5E" w:rsidRPr="007A3F5E" w:rsidRDefault="007A3F5E" w:rsidP="007A3F5E">
            <w:pPr>
              <w:spacing w:after="0" w:line="264" w:lineRule="auto"/>
              <w:jc w:val="left"/>
              <w:rPr>
                <w:rFonts w:eastAsia="MS Mincho"/>
                <w:sz w:val="22"/>
                <w:szCs w:val="21"/>
              </w:rPr>
            </w:pPr>
            <w:r w:rsidRPr="007A3F5E">
              <w:rPr>
                <w:rFonts w:eastAsia="Aptos"/>
              </w:rPr>
              <w:t>Track success of the measure</w:t>
            </w:r>
          </w:p>
          <w:p w14:paraId="015B60F4"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29A31B47"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Assist with targeting of NDIS Commission effort </w:t>
            </w:r>
          </w:p>
          <w:p w14:paraId="715A33D4"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2C834AD5" w14:textId="77777777" w:rsidR="007A3F5E" w:rsidRPr="007A3F5E" w:rsidRDefault="007A3F5E" w:rsidP="007A3F5E">
            <w:pPr>
              <w:spacing w:after="0" w:line="264" w:lineRule="auto"/>
              <w:jc w:val="left"/>
              <w:rPr>
                <w:rFonts w:eastAsia="MS Mincho"/>
                <w:sz w:val="22"/>
                <w:szCs w:val="21"/>
              </w:rPr>
            </w:pPr>
            <w:r w:rsidRPr="007A3F5E">
              <w:rPr>
                <w:rFonts w:eastAsia="Aptos"/>
              </w:rPr>
              <w:t>Identifying focus of compliance and enforcement activity</w:t>
            </w:r>
          </w:p>
          <w:p w14:paraId="43DAA485"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35E665AC" w14:textId="77777777" w:rsidR="007A3F5E" w:rsidRPr="007A3F5E" w:rsidRDefault="007A3F5E" w:rsidP="007A3F5E">
            <w:pPr>
              <w:spacing w:after="0" w:line="264" w:lineRule="auto"/>
              <w:jc w:val="left"/>
              <w:rPr>
                <w:rFonts w:eastAsia="MS Mincho"/>
                <w:sz w:val="22"/>
                <w:szCs w:val="21"/>
              </w:rPr>
            </w:pPr>
            <w:r w:rsidRPr="007A3F5E">
              <w:rPr>
                <w:rFonts w:eastAsia="Aptos"/>
              </w:rPr>
              <w:t>Commonwealth reporting on Australia’s Disability Strategy</w:t>
            </w:r>
          </w:p>
        </w:tc>
      </w:tr>
      <w:tr w:rsidR="007A3F5E" w:rsidRPr="007A3F5E" w14:paraId="0CD8250F" w14:textId="77777777">
        <w:trPr>
          <w:trHeight w:val="300"/>
        </w:trPr>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7882F864"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Provider and participant satisfaction with new model </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53801222" w14:textId="77777777" w:rsidR="007A3F5E" w:rsidRPr="007A3F5E" w:rsidRDefault="007A3F5E" w:rsidP="007A3F5E">
            <w:pPr>
              <w:spacing w:after="0" w:line="264" w:lineRule="auto"/>
              <w:jc w:val="left"/>
              <w:rPr>
                <w:rFonts w:eastAsia="MS Mincho"/>
                <w:sz w:val="22"/>
                <w:szCs w:val="21"/>
              </w:rPr>
            </w:pPr>
            <w:r w:rsidRPr="007A3F5E">
              <w:rPr>
                <w:rFonts w:eastAsia="Aptos"/>
              </w:rPr>
              <w:t>Survey</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73447B4A"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Annually from implementation </w:t>
            </w:r>
          </w:p>
        </w:tc>
        <w:tc>
          <w:tcPr>
            <w:tcW w:w="2408" w:type="dxa"/>
            <w:tcBorders>
              <w:top w:val="single" w:sz="8" w:space="0" w:color="auto"/>
              <w:left w:val="single" w:sz="8" w:space="0" w:color="auto"/>
              <w:bottom w:val="single" w:sz="8" w:space="0" w:color="auto"/>
              <w:right w:val="single" w:sz="8" w:space="0" w:color="auto"/>
            </w:tcBorders>
            <w:tcMar>
              <w:left w:w="108" w:type="dxa"/>
              <w:right w:w="108" w:type="dxa"/>
            </w:tcMar>
          </w:tcPr>
          <w:p w14:paraId="253AB707" w14:textId="77777777" w:rsidR="007A3F5E" w:rsidRPr="007A3F5E" w:rsidRDefault="007A3F5E" w:rsidP="007A3F5E">
            <w:pPr>
              <w:spacing w:after="0" w:line="264" w:lineRule="auto"/>
              <w:jc w:val="left"/>
              <w:rPr>
                <w:rFonts w:eastAsia="MS Mincho"/>
                <w:sz w:val="22"/>
                <w:szCs w:val="21"/>
              </w:rPr>
            </w:pPr>
            <w:r w:rsidRPr="007A3F5E">
              <w:rPr>
                <w:rFonts w:eastAsia="Aptos"/>
              </w:rPr>
              <w:t>Identify opportunities for ongoing continuous improvement of registration model</w:t>
            </w:r>
          </w:p>
          <w:p w14:paraId="588C45CF" w14:textId="77777777" w:rsidR="007A3F5E" w:rsidRPr="007A3F5E" w:rsidRDefault="007A3F5E" w:rsidP="007A3F5E">
            <w:pPr>
              <w:spacing w:after="0" w:line="264" w:lineRule="auto"/>
              <w:jc w:val="left"/>
              <w:rPr>
                <w:rFonts w:eastAsia="MS Mincho"/>
                <w:sz w:val="22"/>
                <w:szCs w:val="21"/>
              </w:rPr>
            </w:pPr>
            <w:r w:rsidRPr="007A3F5E">
              <w:rPr>
                <w:rFonts w:eastAsia="Aptos"/>
              </w:rPr>
              <w:t xml:space="preserve"> </w:t>
            </w:r>
          </w:p>
          <w:p w14:paraId="185EEDDE" w14:textId="77777777" w:rsidR="007A3F5E" w:rsidRPr="007A3F5E" w:rsidRDefault="007A3F5E" w:rsidP="007A3F5E">
            <w:pPr>
              <w:spacing w:after="0" w:line="264" w:lineRule="auto"/>
              <w:jc w:val="left"/>
              <w:rPr>
                <w:rFonts w:eastAsia="MS Mincho"/>
                <w:sz w:val="22"/>
                <w:szCs w:val="21"/>
              </w:rPr>
            </w:pPr>
            <w:r w:rsidRPr="007A3F5E">
              <w:rPr>
                <w:rFonts w:eastAsia="Aptos"/>
              </w:rPr>
              <w:t>Test temperature of sector in relation to registration outcomes</w:t>
            </w:r>
          </w:p>
        </w:tc>
      </w:tr>
    </w:tbl>
    <w:p w14:paraId="5B1267E5" w14:textId="77777777" w:rsidR="007A3F5E" w:rsidRPr="007A3F5E" w:rsidRDefault="007A3F5E" w:rsidP="007A3F5E">
      <w:pPr>
        <w:spacing w:after="0" w:line="264" w:lineRule="auto"/>
        <w:jc w:val="left"/>
        <w:rPr>
          <w:rFonts w:eastAsia="Aptos"/>
        </w:rPr>
      </w:pPr>
    </w:p>
    <w:p w14:paraId="5B942E3E" w14:textId="77777777" w:rsidR="00781EA4" w:rsidRPr="00781EA4" w:rsidRDefault="00781EA4" w:rsidP="00781EA4">
      <w:pPr>
        <w:spacing w:after="0" w:line="240" w:lineRule="auto"/>
        <w:jc w:val="left"/>
        <w:rPr>
          <w:rFonts w:ascii="Times New Roman" w:hAnsi="Times New Roman" w:cs="Times New Roman"/>
          <w:b/>
          <w:bCs/>
        </w:rPr>
      </w:pPr>
    </w:p>
    <w:sectPr w:rsidR="00781EA4" w:rsidRPr="00781EA4" w:rsidSect="007A3F5E">
      <w:pgSz w:w="11906" w:h="16838"/>
      <w:pgMar w:top="1701" w:right="1134" w:bottom="1843" w:left="1134" w:header="993"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B0205" w14:textId="77777777" w:rsidR="00F41238" w:rsidRDefault="00F41238" w:rsidP="00525588">
      <w:r>
        <w:separator/>
      </w:r>
    </w:p>
    <w:p w14:paraId="66294977" w14:textId="77777777" w:rsidR="00F41238" w:rsidRDefault="00F41238" w:rsidP="00525588"/>
  </w:endnote>
  <w:endnote w:type="continuationSeparator" w:id="0">
    <w:p w14:paraId="2BFA02A7" w14:textId="77777777" w:rsidR="00F41238" w:rsidRDefault="00F41238" w:rsidP="00525588">
      <w:r>
        <w:continuationSeparator/>
      </w:r>
    </w:p>
    <w:p w14:paraId="3144824E" w14:textId="77777777" w:rsidR="00F41238" w:rsidRDefault="00F41238" w:rsidP="00525588"/>
  </w:endnote>
  <w:endnote w:type="continuationNotice" w:id="1">
    <w:p w14:paraId="58EA3C42" w14:textId="77777777" w:rsidR="00F41238" w:rsidRDefault="00F41238" w:rsidP="00525588"/>
    <w:p w14:paraId="2D169EA6" w14:textId="77777777" w:rsidR="00F41238" w:rsidRDefault="00F41238" w:rsidP="005255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roman"/>
    <w:pitch w:val="variable"/>
    <w:sig w:usb0="E40008FF" w:usb1="5201E0FB" w:usb2="04608000" w:usb3="00000000" w:csb0="000000B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Bodoni MT">
    <w:panose1 w:val="02070603080606020203"/>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AD2A" w14:textId="22895135" w:rsidR="008847B0" w:rsidRDefault="00A06C20" w:rsidP="006E576E">
    <w:pPr>
      <w:pStyle w:val="Footer"/>
      <w:framePr w:wrap="around" w:vAnchor="text" w:hAnchor="margin" w:xAlign="center" w:y="1"/>
      <w:rPr>
        <w:rStyle w:val="PageNumber"/>
      </w:rPr>
    </w:pPr>
    <w:r>
      <w:rPr>
        <w:noProof/>
      </w:rPr>
      <mc:AlternateContent>
        <mc:Choice Requires="wps">
          <w:drawing>
            <wp:anchor distT="0" distB="0" distL="0" distR="0" simplePos="0" relativeHeight="251658274" behindDoc="0" locked="0" layoutInCell="1" allowOverlap="1" wp14:anchorId="08FD1DB9" wp14:editId="6AF49134">
              <wp:simplePos x="635" y="635"/>
              <wp:positionH relativeFrom="page">
                <wp:align>center</wp:align>
              </wp:positionH>
              <wp:positionV relativeFrom="page">
                <wp:align>bottom</wp:align>
              </wp:positionV>
              <wp:extent cx="833755" cy="391160"/>
              <wp:effectExtent l="0" t="0" r="4445" b="0"/>
              <wp:wrapNone/>
              <wp:docPr id="43069122" name="Text Box 1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0825B635" w14:textId="29CBCCC6"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FD1DB9" id="_x0000_t202" coordsize="21600,21600" o:spt="202" path="m,l,21600r21600,l21600,xe">
              <v:stroke joinstyle="miter"/>
              <v:path gradientshapeok="t" o:connecttype="rect"/>
            </v:shapetype>
            <v:shape id="Text Box 17" o:spid="_x0000_s1031" type="#_x0000_t202" alt="UNOFFICIAL" style="position:absolute;left:0;text-align:left;margin-left:0;margin-top:0;width:65.65pt;height:30.8pt;z-index:25165827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" filled="f" stroked="f">
              <v:textbox style="mso-fit-shape-to-text:t" inset="0,0,0,15pt">
                <w:txbxContent>
                  <w:p w14:paraId="0825B635" w14:textId="29CBCCC6"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D26842">
      <w:rPr>
        <w:noProof/>
      </w:rPr>
      <mc:AlternateContent>
        <mc:Choice Requires="wps">
          <w:drawing>
            <wp:anchor distT="0" distB="0" distL="114300" distR="114300" simplePos="1" relativeHeight="251658244" behindDoc="0" locked="0" layoutInCell="1" allowOverlap="1" wp14:anchorId="7BB3F266" wp14:editId="79985DE4">
              <wp:simplePos x="0" y="0"/>
              <wp:positionH relativeFrom="column">
                <wp:posOffset>0</wp:posOffset>
              </wp:positionH>
              <wp:positionV relativeFrom="paragraph">
                <wp:posOffset>0</wp:posOffset>
              </wp:positionV>
              <wp:extent cx="1397000" cy="457200"/>
              <wp:effectExtent l="0" t="0" r="12700" b="19050"/>
              <wp:wrapNone/>
              <wp:docPr id="46103757"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284E647" w14:textId="77777777" w:rsidR="00D26842" w:rsidRDefault="00D268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B3F266" id="janusSEAL SC F_EvenPage" o:spid="_x0000_s1032" type="#_x0000_t202" style="position:absolute;left:0;text-align:left;margin-left:0;margin-top:0;width:110pt;height:3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PuKw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DHzsdwPVAWFw0E+It3ypMPyK+fDCHI4EtodjHp7xkBqwJhgkSmpwv/72Hu2RKdRS0uKIldT/3DEn&#10;KNHfDHJ4P55M4kymS8KNEnep2VxqzK5ZADY6xoWyPIno7II+itJB84bbMI9ZUcUMx9wlDUdxEfrB&#10;x23iYj5PRjiFloWVWVseQx9hfe3emLMDXQGJfoLjMLLiHWu9bc/bfBdAqkRpxLlHdYAfJzgNxbBt&#10;cUUu78nq/E+Y/QY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N20U+4rAgAAWwQAAA4AAAAAAAAAAAAAAAAALgIAAGRycy9lMm9E&#10;b2MueG1sUEsBAi0AFAAGAAgAAAAhAJAQ+WTaAAAABAEAAA8AAAAAAAAAAAAAAAAAhQQAAGRycy9k&#10;b3ducmV2LnhtbFBLBQYAAAAABAAEAPMAAACMBQAAAAA=&#10;" filled="f" strokeweight=".5pt">
              <v:textbox>
                <w:txbxContent>
                  <w:p w14:paraId="0284E647" w14:textId="77777777" w:rsidR="00D26842" w:rsidRDefault="00D26842"/>
                </w:txbxContent>
              </v:textbox>
            </v:shape>
          </w:pict>
        </mc:Fallback>
      </mc:AlternateContent>
    </w:r>
    <w:r w:rsidR="00D0128D">
      <w:rPr>
        <w:noProof/>
      </w:rPr>
      <mc:AlternateContent>
        <mc:Choice Requires="wps">
          <w:drawing>
            <wp:anchor distT="0" distB="0" distL="114300" distR="114300" simplePos="1" relativeHeight="251658243" behindDoc="0" locked="0" layoutInCell="1" allowOverlap="1" wp14:anchorId="2A58E5E0" wp14:editId="429C7734">
              <wp:simplePos x="0" y="0"/>
              <wp:positionH relativeFrom="column">
                <wp:posOffset>0</wp:posOffset>
              </wp:positionH>
              <wp:positionV relativeFrom="paragraph">
                <wp:posOffset>0</wp:posOffset>
              </wp:positionV>
              <wp:extent cx="1397000" cy="457200"/>
              <wp:effectExtent l="0" t="0" r="0" b="5080"/>
              <wp:wrapNone/>
              <wp:docPr id="659194335" name="janusSEAL SC F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AA14F2" w14:textId="46BBE2AE" w:rsidR="00D0128D" w:rsidRPr="002B2262" w:rsidRDefault="002B2262">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PM_ProtectiveMarkingValue_Footer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A58E5E0" id="_x0000_s1033" type="#_x0000_t202" style="position:absolute;left:0;text-align:left;margin-left:0;margin-top:0;width:110pt;height:36pt;z-index:251658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zHXW&#10;0RYCAAAxBAAADgAAAAAAAAAAAAAAAAAuAgAAZHJzL2Uyb0RvYy54bWxQSwECLQAUAAYACAAAACEA&#10;SQY7/dkAAAAEAQAADwAAAAAAAAAAAAAAAABwBAAAZHJzL2Rvd25yZXYueG1sUEsFBgAAAAAEAAQA&#10;8wAAAHYFAAAAAA==&#10;" filled="f" stroked="f" strokeweight=".5pt">
              <v:textbox style="mso-fit-shape-to-text:t">
                <w:txbxContent>
                  <w:p w14:paraId="4FAA14F2" w14:textId="46BBE2AE" w:rsidR="00D0128D" w:rsidRPr="002B2262" w:rsidRDefault="002B2262">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PM_ProtectiveMarkingValue_Footer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r w:rsidR="008847B0">
      <w:rPr>
        <w:rStyle w:val="PageNumber"/>
      </w:rPr>
      <w:fldChar w:fldCharType="begin"/>
    </w:r>
    <w:r w:rsidR="008847B0">
      <w:rPr>
        <w:rStyle w:val="PageNumber"/>
      </w:rPr>
      <w:instrText xml:space="preserve">PAGE  </w:instrText>
    </w:r>
    <w:r w:rsidR="008847B0">
      <w:rPr>
        <w:rStyle w:val="PageNumber"/>
      </w:rPr>
      <w:fldChar w:fldCharType="separate"/>
    </w:r>
    <w:r w:rsidR="008847B0">
      <w:rPr>
        <w:rStyle w:val="PageNumber"/>
        <w:noProof/>
      </w:rPr>
      <w:t>6</w:t>
    </w:r>
    <w:r w:rsidR="008847B0">
      <w:rPr>
        <w:rStyle w:val="PageNumber"/>
      </w:rPr>
      <w:fldChar w:fldCharType="end"/>
    </w:r>
  </w:p>
  <w:p w14:paraId="51470BCF" w14:textId="77777777" w:rsidR="008847B0" w:rsidRDefault="008847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58CF" w14:textId="3C242CE3" w:rsidR="002636F9" w:rsidRDefault="00A06C20" w:rsidP="00C26922">
    <w:pPr>
      <w:pStyle w:val="Footer"/>
      <w:jc w:val="center"/>
    </w:pPr>
    <w:r>
      <w:rPr>
        <w:noProof/>
      </w:rPr>
      <mc:AlternateContent>
        <mc:Choice Requires="wps">
          <w:drawing>
            <wp:anchor distT="0" distB="0" distL="0" distR="0" simplePos="0" relativeHeight="251658275" behindDoc="0" locked="0" layoutInCell="1" allowOverlap="1" wp14:anchorId="52DAC373" wp14:editId="1DFAE2AC">
              <wp:simplePos x="635" y="635"/>
              <wp:positionH relativeFrom="page">
                <wp:align>center</wp:align>
              </wp:positionH>
              <wp:positionV relativeFrom="page">
                <wp:align>bottom</wp:align>
              </wp:positionV>
              <wp:extent cx="833755" cy="391160"/>
              <wp:effectExtent l="0" t="0" r="4445" b="0"/>
              <wp:wrapNone/>
              <wp:docPr id="695548184" name="Text Box 1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7B236176" w14:textId="175EE148"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DAC373" id="_x0000_t202" coordsize="21600,21600" o:spt="202" path="m,l,21600r21600,l21600,xe">
              <v:stroke joinstyle="miter"/>
              <v:path gradientshapeok="t" o:connecttype="rect"/>
            </v:shapetype>
            <v:shape id="Text Box 18" o:spid="_x0000_s1034" type="#_x0000_t202" alt="UNOFFICIAL" style="position:absolute;left:0;text-align:left;margin-left:0;margin-top:0;width:65.65pt;height:30.8pt;z-index:2516582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" filled="f" stroked="f">
              <v:textbox style="mso-fit-shape-to-text:t" inset="0,0,0,15pt">
                <w:txbxContent>
                  <w:p w14:paraId="7B236176" w14:textId="175EE148"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sdt>
      <w:sdtPr>
        <w:id w:val="123437746"/>
        <w:docPartObj>
          <w:docPartGallery w:val="Page Numbers (Bottom of Page)"/>
          <w:docPartUnique/>
        </w:docPartObj>
      </w:sdtPr>
      <w:sdtEndPr>
        <w:rPr>
          <w:noProof/>
        </w:rPr>
      </w:sdtEndPr>
      <w:sdtContent>
        <w:r w:rsidR="00EB74DE">
          <w:fldChar w:fldCharType="begin"/>
        </w:r>
        <w:r w:rsidR="00EB74DE">
          <w:instrText xml:space="preserve"> PAGE   \* MERGEFORMAT </w:instrText>
        </w:r>
        <w:r w:rsidR="00EB74DE">
          <w:fldChar w:fldCharType="separate"/>
        </w:r>
        <w:r w:rsidR="00EB74DE">
          <w:rPr>
            <w:noProof/>
          </w:rPr>
          <w:t>2</w:t>
        </w:r>
        <w:r w:rsidR="00EB74DE">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E6B0" w14:textId="4E5F5DA7" w:rsidR="00F06345" w:rsidRDefault="00F06345">
    <w:pPr>
      <w:pStyle w:val="Footer"/>
      <w:jc w:val="center"/>
    </w:pPr>
  </w:p>
  <w:p w14:paraId="68AB9A24" w14:textId="2E7A7359" w:rsidR="004911B1" w:rsidRDefault="004911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D576F" w14:textId="48254D78" w:rsidR="009F5B3F" w:rsidRPr="00E5388D" w:rsidRDefault="00F41238">
    <w:pPr>
      <w:pStyle w:val="Footer"/>
      <w:jc w:val="center"/>
      <w:rPr>
        <w:rFonts w:ascii="Times New Roman" w:hAnsi="Times New Roman" w:cs="Times New Roman"/>
      </w:rPr>
    </w:pPr>
    <w:sdt>
      <w:sdtPr>
        <w:id w:val="-791665980"/>
        <w:docPartObj>
          <w:docPartGallery w:val="Page Numbers (Bottom of Page)"/>
          <w:docPartUnique/>
        </w:docPartObj>
      </w:sdtPr>
      <w:sdtEndPr>
        <w:rPr>
          <w:rFonts w:ascii="Times New Roman" w:hAnsi="Times New Roman" w:cs="Times New Roman"/>
        </w:rPr>
      </w:sdtEndPr>
      <w:sdtContent>
        <w:r w:rsidR="009F5B3F" w:rsidRPr="00E5388D">
          <w:rPr>
            <w:rFonts w:ascii="Times New Roman" w:hAnsi="Times New Roman" w:cs="Times New Roman"/>
          </w:rPr>
          <w:fldChar w:fldCharType="begin"/>
        </w:r>
        <w:r w:rsidR="009F5B3F" w:rsidRPr="00E5388D">
          <w:rPr>
            <w:rFonts w:ascii="Times New Roman" w:hAnsi="Times New Roman" w:cs="Times New Roman"/>
          </w:rPr>
          <w:instrText xml:space="preserve"> PAGE   \* MERGEFORMAT </w:instrText>
        </w:r>
        <w:r w:rsidR="009F5B3F" w:rsidRPr="00E5388D">
          <w:rPr>
            <w:rFonts w:ascii="Times New Roman" w:hAnsi="Times New Roman" w:cs="Times New Roman"/>
          </w:rPr>
          <w:fldChar w:fldCharType="separate"/>
        </w:r>
        <w:r w:rsidR="009F5B3F" w:rsidRPr="00297D31">
          <w:rPr>
            <w:rFonts w:ascii="Times New Roman" w:hAnsi="Times New Roman" w:cs="Times New Roman"/>
          </w:rPr>
          <w:t>2</w:t>
        </w:r>
        <w:r w:rsidR="009F5B3F" w:rsidRPr="00E5388D">
          <w:rPr>
            <w:rFonts w:ascii="Times New Roman" w:hAnsi="Times New Roman" w:cs="Times New Roman"/>
          </w:rPr>
          <w:fldChar w:fldCharType="end"/>
        </w:r>
      </w:sdtContent>
    </w:sdt>
  </w:p>
  <w:p w14:paraId="7F4E6F94" w14:textId="45C55C93" w:rsidR="00B20512" w:rsidRPr="00417733" w:rsidRDefault="00B20512" w:rsidP="008847B0">
    <w:pPr>
      <w:pStyle w:val="Footer"/>
      <w:jc w:val="center"/>
      <w:rPr>
        <w:rFonts w:ascii="Times New Roman" w:hAnsi="Times New Roman" w:cs="Times New Roman"/>
        <w:sz w:val="32"/>
        <w:szCs w:val="3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43982" w14:textId="069E4202" w:rsidR="00DC4481" w:rsidRPr="00DC4481" w:rsidRDefault="00F41238">
    <w:pPr>
      <w:pStyle w:val="Footer"/>
      <w:jc w:val="center"/>
      <w:rPr>
        <w:rFonts w:ascii="Times New Roman" w:hAnsi="Times New Roman" w:cs="Times New Roman"/>
      </w:rPr>
    </w:pPr>
    <w:sdt>
      <w:sdtPr>
        <w:id w:val="1183715779"/>
        <w:docPartObj>
          <w:docPartGallery w:val="Page Numbers (Bottom of Page)"/>
          <w:docPartUnique/>
        </w:docPartObj>
      </w:sdtPr>
      <w:sdtEndPr>
        <w:rPr>
          <w:rFonts w:ascii="Times New Roman" w:hAnsi="Times New Roman" w:cs="Times New Roman"/>
          <w:noProof/>
        </w:rPr>
      </w:sdtEndPr>
      <w:sdtContent>
        <w:r w:rsidR="00DC4481" w:rsidRPr="00DC4481">
          <w:rPr>
            <w:rFonts w:ascii="Times New Roman" w:hAnsi="Times New Roman" w:cs="Times New Roman"/>
          </w:rPr>
          <w:fldChar w:fldCharType="begin"/>
        </w:r>
        <w:r w:rsidR="00DC4481" w:rsidRPr="00DC4481">
          <w:rPr>
            <w:rFonts w:ascii="Times New Roman" w:hAnsi="Times New Roman" w:cs="Times New Roman"/>
          </w:rPr>
          <w:instrText xml:space="preserve"> PAGE   \* MERGEFORMAT </w:instrText>
        </w:r>
        <w:r w:rsidR="00DC4481" w:rsidRPr="00DC4481">
          <w:rPr>
            <w:rFonts w:ascii="Times New Roman" w:hAnsi="Times New Roman" w:cs="Times New Roman"/>
          </w:rPr>
          <w:fldChar w:fldCharType="separate"/>
        </w:r>
        <w:r w:rsidR="00DC4481" w:rsidRPr="00DC4481">
          <w:rPr>
            <w:rFonts w:ascii="Times New Roman" w:hAnsi="Times New Roman" w:cs="Times New Roman"/>
            <w:noProof/>
          </w:rPr>
          <w:t>2</w:t>
        </w:r>
        <w:r w:rsidR="00DC4481" w:rsidRPr="00DC4481">
          <w:rPr>
            <w:rFonts w:ascii="Times New Roman" w:hAnsi="Times New Roman" w:cs="Times New Roman"/>
            <w:noProof/>
          </w:rPr>
          <w:fldChar w:fldCharType="end"/>
        </w:r>
      </w:sdtContent>
    </w:sdt>
  </w:p>
  <w:p w14:paraId="5129BAB7" w14:textId="4F972AE7" w:rsidR="00B20512" w:rsidRPr="00460A62" w:rsidRDefault="00B20512" w:rsidP="008847B0">
    <w:pPr>
      <w:pStyle w:val="Footer"/>
      <w:jc w:val="center"/>
      <w:rPr>
        <w:rFonts w:ascii="Times New Roman" w:hAnsi="Times New Roman" w:cs="Times New Roman"/>
        <w:sz w:val="32"/>
        <w:szCs w:val="3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22E4" w14:textId="55DAA04A" w:rsidR="007A3F5E" w:rsidRDefault="00A06C20">
    <w:pPr>
      <w:pStyle w:val="Footer"/>
    </w:pPr>
    <w:r>
      <w:rPr>
        <w:noProof/>
      </w:rPr>
      <mc:AlternateContent>
        <mc:Choice Requires="wps">
          <w:drawing>
            <wp:anchor distT="0" distB="0" distL="0" distR="0" simplePos="0" relativeHeight="251658276" behindDoc="0" locked="0" layoutInCell="1" allowOverlap="1" wp14:anchorId="3F4420AF" wp14:editId="3FF1B756">
              <wp:simplePos x="635" y="635"/>
              <wp:positionH relativeFrom="page">
                <wp:align>center</wp:align>
              </wp:positionH>
              <wp:positionV relativeFrom="page">
                <wp:align>bottom</wp:align>
              </wp:positionV>
              <wp:extent cx="833755" cy="391160"/>
              <wp:effectExtent l="0" t="0" r="4445" b="0"/>
              <wp:wrapNone/>
              <wp:docPr id="1649108532" name="Text Box 22"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728BD266" w14:textId="79139653"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4420AF" id="_x0000_t202" coordsize="21600,21600" o:spt="202" path="m,l,21600r21600,l21600,xe">
              <v:stroke joinstyle="miter"/>
              <v:path gradientshapeok="t" o:connecttype="rect"/>
            </v:shapetype>
            <v:shape id="Text Box 22" o:spid="_x0000_s1060" type="#_x0000_t202" alt="UNOFFICIAL" style="position:absolute;left:0;text-align:left;margin-left:0;margin-top:0;width:65.65pt;height:30.8pt;z-index:2516582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" filled="f" stroked="f">
              <v:textbox style="mso-fit-shape-to-text:t" inset="0,0,0,15pt">
                <w:txbxContent>
                  <w:p w14:paraId="728BD266" w14:textId="79139653"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41840" w14:textId="6D493E0D" w:rsidR="007A3F5E" w:rsidRPr="00F86700" w:rsidRDefault="007A3F5E">
    <w:pPr>
      <w:pStyle w:val="CLASSIFICATION"/>
    </w:pPr>
  </w:p>
  <w:p w14:paraId="38A34D94" w14:textId="77777777" w:rsidR="007A3F5E" w:rsidRPr="00852F35" w:rsidRDefault="007A3F5E">
    <w:pPr>
      <w:pStyle w:val="Header"/>
      <w:rPr>
        <w:rFonts w:ascii="Segoe UI" w:hAnsi="Segoe UI" w:cs="Segoe UI"/>
        <w:color w:val="6E6E6E"/>
        <w:sz w:val="18"/>
      </w:rPr>
    </w:pPr>
    <w:r>
      <w:rPr>
        <w:color w:val="6E6E6E"/>
        <w:sz w:val="18"/>
        <w:szCs w:val="18"/>
      </w:rPr>
      <w:t>Office of Impact Analysis</w:t>
    </w:r>
    <w:r w:rsidRPr="00852F35">
      <w:rPr>
        <w:color w:val="6E6E6E"/>
        <w:sz w:val="18"/>
        <w:szCs w:val="18"/>
      </w:rPr>
      <w:t xml:space="preserve"> | </w:t>
    </w:r>
    <w:r>
      <w:rPr>
        <w:color w:val="6E6E6E"/>
        <w:sz w:val="18"/>
        <w:szCs w:val="18"/>
      </w:rPr>
      <w:t>Department of Health, Disability and Ageing</w:t>
    </w:r>
    <w:r w:rsidRPr="00852F35">
      <w:rPr>
        <w:color w:val="6E6E6E"/>
        <w:sz w:val="18"/>
        <w:szCs w:val="18"/>
      </w:rPr>
      <w:t xml:space="preserve"> | </w:t>
    </w:r>
    <w:r>
      <w:rPr>
        <w:color w:val="6E6E6E"/>
        <w:sz w:val="18"/>
        <w:szCs w:val="18"/>
      </w:rPr>
      <w:t>Mandatory Registration of all NDIS Providers</w:t>
    </w:r>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Pr>
        <w:rFonts w:ascii="Segoe UI" w:hAnsi="Segoe UI" w:cs="Segoe UI"/>
        <w:noProof/>
        <w:color w:val="6E6E6E"/>
        <w:sz w:val="18"/>
      </w:rPr>
      <w:t>2</w:t>
    </w:r>
    <w:r w:rsidRPr="00852F35">
      <w:rPr>
        <w:rFonts w:ascii="Segoe UI" w:hAnsi="Segoe UI" w:cs="Segoe UI"/>
        <w:noProof/>
        <w:color w:val="6E6E6E"/>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93052" w14:textId="5AA508F8" w:rsidR="007A3F5E" w:rsidRDefault="007A3F5E">
    <w:pPr>
      <w:pStyle w:val="Header"/>
    </w:pPr>
  </w:p>
  <w:p w14:paraId="078FAD68" w14:textId="77777777" w:rsidR="007A3F5E" w:rsidRPr="00BB1526" w:rsidRDefault="007A3F5E">
    <w:pPr>
      <w:pStyle w:val="Header"/>
      <w:rPr>
        <w:rFonts w:ascii="Segoe UI" w:hAnsi="Segoe UI" w:cs="Segoe UI"/>
        <w:color w:val="6E6E6E"/>
        <w:sz w:val="18"/>
      </w:rPr>
    </w:pPr>
    <w:r>
      <w:rPr>
        <w:color w:val="6E6E6E"/>
        <w:sz w:val="18"/>
        <w:szCs w:val="18"/>
      </w:rPr>
      <w:t>Office of Impact Analysis</w:t>
    </w:r>
    <w:r w:rsidRPr="00852F35">
      <w:rPr>
        <w:color w:val="6E6E6E"/>
        <w:sz w:val="18"/>
        <w:szCs w:val="18"/>
      </w:rPr>
      <w:t xml:space="preserve"> | </w:t>
    </w:r>
    <w:r>
      <w:rPr>
        <w:color w:val="6E6E6E"/>
        <w:sz w:val="18"/>
        <w:szCs w:val="18"/>
      </w:rPr>
      <w:t>Department of Health, Disability and Ageing</w:t>
    </w:r>
    <w:r w:rsidRPr="00852F35">
      <w:rPr>
        <w:color w:val="6E6E6E"/>
        <w:sz w:val="18"/>
        <w:szCs w:val="18"/>
      </w:rPr>
      <w:t xml:space="preserve"> | </w:t>
    </w:r>
    <w:r>
      <w:rPr>
        <w:color w:val="6E6E6E"/>
        <w:sz w:val="18"/>
        <w:szCs w:val="18"/>
      </w:rPr>
      <w:t>Mandatory Registration of all NDIS Providers</w:t>
    </w:r>
    <w:r w:rsidRPr="00852F35">
      <w:rPr>
        <w:color w:val="6E6E6E"/>
      </w:rPr>
      <w:t xml:space="preserve"> </w:t>
    </w:r>
    <w:r w:rsidRPr="00852F35">
      <w:rPr>
        <w:color w:val="6E6E6E"/>
      </w:rPr>
      <w:ptab w:relativeTo="margin" w:alignment="right" w:leader="none"/>
    </w:r>
    <w:r w:rsidRPr="00852F35">
      <w:rPr>
        <w:rFonts w:ascii="Segoe UI" w:hAnsi="Segoe UI" w:cs="Segoe UI"/>
        <w:color w:val="6E6E6E"/>
        <w:sz w:val="18"/>
      </w:rPr>
      <w:fldChar w:fldCharType="begin"/>
    </w:r>
    <w:r w:rsidRPr="00852F35">
      <w:rPr>
        <w:rFonts w:ascii="Segoe UI" w:hAnsi="Segoe UI" w:cs="Segoe UI"/>
        <w:color w:val="6E6E6E"/>
        <w:sz w:val="18"/>
      </w:rPr>
      <w:instrText xml:space="preserve"> PAGE   \* MERGEFORMAT </w:instrText>
    </w:r>
    <w:r w:rsidRPr="00852F35">
      <w:rPr>
        <w:rFonts w:ascii="Segoe UI" w:hAnsi="Segoe UI" w:cs="Segoe UI"/>
        <w:color w:val="6E6E6E"/>
        <w:sz w:val="18"/>
      </w:rPr>
      <w:fldChar w:fldCharType="separate"/>
    </w:r>
    <w:r>
      <w:rPr>
        <w:rFonts w:ascii="Segoe UI" w:hAnsi="Segoe UI" w:cs="Segoe UI"/>
        <w:noProof/>
        <w:color w:val="6E6E6E"/>
        <w:sz w:val="18"/>
      </w:rPr>
      <w:t>1</w:t>
    </w:r>
    <w:r w:rsidRPr="00852F35">
      <w:rPr>
        <w:rFonts w:ascii="Segoe UI" w:hAnsi="Segoe UI" w:cs="Segoe UI"/>
        <w:noProof/>
        <w:color w:val="6E6E6E"/>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04FA" w14:textId="77777777" w:rsidR="00F41238" w:rsidRDefault="00F41238" w:rsidP="00525588">
      <w:r>
        <w:separator/>
      </w:r>
    </w:p>
    <w:p w14:paraId="7852AEA1" w14:textId="77777777" w:rsidR="00F41238" w:rsidRDefault="00F41238" w:rsidP="00525588"/>
  </w:footnote>
  <w:footnote w:type="continuationSeparator" w:id="0">
    <w:p w14:paraId="4C3B1EB6" w14:textId="77777777" w:rsidR="00F41238" w:rsidRDefault="00F41238" w:rsidP="00525588">
      <w:r>
        <w:continuationSeparator/>
      </w:r>
    </w:p>
    <w:p w14:paraId="1315FF4A" w14:textId="77777777" w:rsidR="00F41238" w:rsidRDefault="00F41238" w:rsidP="00525588"/>
  </w:footnote>
  <w:footnote w:type="continuationNotice" w:id="1">
    <w:p w14:paraId="78D54AF7" w14:textId="77777777" w:rsidR="00F41238" w:rsidRDefault="00F41238" w:rsidP="00525588"/>
    <w:p w14:paraId="29A9DF57" w14:textId="77777777" w:rsidR="00F41238" w:rsidRDefault="00F41238" w:rsidP="00525588"/>
  </w:footnote>
  <w:footnote w:id="2">
    <w:p w14:paraId="09C6AFE5" w14:textId="77777777" w:rsidR="00781EA4" w:rsidRPr="007B4AFE" w:rsidRDefault="00781EA4" w:rsidP="00781EA4">
      <w:pPr>
        <w:pStyle w:val="FootnoteText"/>
      </w:pPr>
      <w:r w:rsidRPr="007B4AFE">
        <w:rPr>
          <w:rStyle w:val="FootnoteReference"/>
        </w:rPr>
        <w:footnoteRef/>
      </w:r>
      <w:r w:rsidRPr="007B4AFE">
        <w:t xml:space="preserve"> NDIA</w:t>
      </w:r>
      <w:r>
        <w:t xml:space="preserve"> (2025)</w:t>
      </w:r>
      <w:r w:rsidRPr="00E916F6">
        <w:t>,</w:t>
      </w:r>
      <w:r w:rsidRPr="007B4AFE">
        <w:t xml:space="preserve"> </w:t>
      </w:r>
      <w:hyperlink r:id="rId1" w:history="1">
        <w:r w:rsidRPr="00807D0D">
          <w:rPr>
            <w:rStyle w:val="Hyperlink"/>
          </w:rPr>
          <w:t>Annual Financial Sustainability Report (AFSR) 2024-25</w:t>
        </w:r>
      </w:hyperlink>
      <w:r w:rsidRPr="00781EA4">
        <w:rPr>
          <w:color w:val="5E1919"/>
        </w:rPr>
        <w:t xml:space="preserve">, </w:t>
      </w:r>
      <w:r w:rsidRPr="007B4AFE">
        <w:t>p.134-135; NDIA</w:t>
      </w:r>
      <w:r>
        <w:t xml:space="preserve"> (2021)</w:t>
      </w:r>
      <w:r w:rsidRPr="00E916F6">
        <w:t>,</w:t>
      </w:r>
      <w:r w:rsidRPr="007B4AFE">
        <w:t xml:space="preserve"> </w:t>
      </w:r>
      <w:hyperlink r:id="rId2" w:history="1">
        <w:r w:rsidRPr="00807D0D">
          <w:rPr>
            <w:rStyle w:val="Hyperlink"/>
          </w:rPr>
          <w:t>Quarterly Report to Disability Ministers for Q4 of 2020-21</w:t>
        </w:r>
      </w:hyperlink>
      <w:r w:rsidRPr="007B4AFE">
        <w:t>, p.16, 98-100; NDIA</w:t>
      </w:r>
      <w:r>
        <w:t xml:space="preserve"> (2015)</w:t>
      </w:r>
      <w:r w:rsidRPr="00E916F6">
        <w:t>,</w:t>
      </w:r>
      <w:r w:rsidRPr="007B4AFE">
        <w:t xml:space="preserve"> </w:t>
      </w:r>
      <w:hyperlink r:id="rId3" w:history="1">
        <w:r w:rsidRPr="00807D0D">
          <w:rPr>
            <w:rStyle w:val="Hyperlink"/>
          </w:rPr>
          <w:t>Annual Report 2014-15</w:t>
        </w:r>
      </w:hyperlink>
      <w:r w:rsidRPr="007B4AFE">
        <w:t>, p.</w:t>
      </w:r>
      <w:r>
        <w:t>i</w:t>
      </w:r>
      <w:r w:rsidRPr="00405591">
        <w:t>v</w:t>
      </w:r>
      <w:r w:rsidRPr="007B4AFE">
        <w:t>; NDIA</w:t>
      </w:r>
      <w:r>
        <w:t xml:space="preserve"> (2014)</w:t>
      </w:r>
      <w:r w:rsidRPr="00E916F6">
        <w:t>,</w:t>
      </w:r>
      <w:r w:rsidRPr="007B4AFE">
        <w:t xml:space="preserve"> </w:t>
      </w:r>
      <w:hyperlink r:id="rId4" w:history="1">
        <w:r w:rsidRPr="00807D0D">
          <w:rPr>
            <w:rStyle w:val="Hyperlink"/>
          </w:rPr>
          <w:t>Annual Report 2013-14</w:t>
        </w:r>
      </w:hyperlink>
      <w:r w:rsidRPr="007B4AFE">
        <w:t>, p.iv</w:t>
      </w:r>
    </w:p>
  </w:footnote>
  <w:footnote w:id="3">
    <w:p w14:paraId="26569E6A" w14:textId="77777777" w:rsidR="00781EA4" w:rsidRPr="007B4AFE" w:rsidRDefault="00781EA4" w:rsidP="00781EA4">
      <w:pPr>
        <w:pStyle w:val="FootnoteText"/>
      </w:pPr>
      <w:r w:rsidRPr="007B4AFE">
        <w:rPr>
          <w:rStyle w:val="FootnoteReference"/>
        </w:rPr>
        <w:footnoteRef/>
      </w:r>
      <w:r w:rsidRPr="007B4AFE">
        <w:t xml:space="preserve"> OECD tracks social spending on incapacity-related benefits for both the public and mandatory private sector programs, which include disability pensions, pensions paid for occupational injury and disease, paid sick leave, other cash benefits, as well as residential care, rehabilitation services and other in-kind benefits.</w:t>
      </w:r>
    </w:p>
  </w:footnote>
  <w:footnote w:id="4">
    <w:p w14:paraId="64080127" w14:textId="77777777" w:rsidR="00781EA4" w:rsidRPr="007B4AFE" w:rsidRDefault="00781EA4" w:rsidP="00781EA4">
      <w:pPr>
        <w:pStyle w:val="FootnoteText"/>
      </w:pPr>
      <w:r w:rsidRPr="007B4AFE">
        <w:rPr>
          <w:rStyle w:val="FootnoteReference"/>
        </w:rPr>
        <w:footnoteRef/>
      </w:r>
      <w:r w:rsidRPr="007B4AFE">
        <w:t xml:space="preserve"> </w:t>
      </w:r>
      <w:r w:rsidRPr="007B4AFE">
        <w:rPr>
          <w:rFonts w:eastAsia="Arial" w:cs="Segoe UI"/>
        </w:rPr>
        <w:t xml:space="preserve">OECD (n.d.), </w:t>
      </w:r>
      <w:hyperlink r:id="rId5">
        <w:r w:rsidRPr="007B4AFE">
          <w:rPr>
            <w:rStyle w:val="Hyperlink"/>
            <w:rFonts w:eastAsia="Arial" w:cs="Segoe UI"/>
          </w:rPr>
          <w:t>Social expenditure aggregates</w:t>
        </w:r>
      </w:hyperlink>
      <w:r w:rsidRPr="007B4AFE">
        <w:rPr>
          <w:rFonts w:eastAsia="Arial" w:cs="Segoe UI"/>
        </w:rPr>
        <w:t>, OECD Data Explorer, accessed 1 May 2026</w:t>
      </w:r>
    </w:p>
  </w:footnote>
  <w:footnote w:id="5">
    <w:p w14:paraId="22211B4C" w14:textId="77777777" w:rsidR="00781EA4" w:rsidRPr="007B4AFE" w:rsidRDefault="00781EA4" w:rsidP="00781EA4">
      <w:pPr>
        <w:pStyle w:val="FootnoteText"/>
      </w:pPr>
    </w:p>
  </w:footnote>
  <w:footnote w:id="6">
    <w:p w14:paraId="6B20FC30" w14:textId="77777777" w:rsidR="00781EA4" w:rsidRPr="00405591" w:rsidRDefault="00781EA4" w:rsidP="00781EA4">
      <w:pPr>
        <w:pStyle w:val="FootnoteText"/>
      </w:pPr>
    </w:p>
  </w:footnote>
  <w:footnote w:id="7">
    <w:p w14:paraId="6B77A583" w14:textId="77777777" w:rsidR="00781EA4" w:rsidRPr="007B4AFE" w:rsidRDefault="00781EA4" w:rsidP="00781EA4">
      <w:pPr>
        <w:pStyle w:val="FootnoteText"/>
      </w:pPr>
      <w:r w:rsidRPr="007B4AFE">
        <w:rPr>
          <w:rStyle w:val="FootnoteReference"/>
        </w:rPr>
        <w:footnoteRef/>
      </w:r>
      <w:r w:rsidRPr="00405591">
        <w:t xml:space="preserve"> </w:t>
      </w:r>
      <w:r w:rsidRPr="0084633A">
        <w:t xml:space="preserve">Productivity Commission (2009), </w:t>
      </w:r>
      <w:hyperlink r:id="rId6" w:history="1">
        <w:r w:rsidRPr="0084633A">
          <w:rPr>
            <w:rStyle w:val="Hyperlink"/>
          </w:rPr>
          <w:t>‘Report on Government Services</w:t>
        </w:r>
      </w:hyperlink>
      <w:r w:rsidRPr="0084633A">
        <w:t>, page 5-6</w:t>
      </w:r>
      <w:r>
        <w:t xml:space="preserve">. </w:t>
      </w:r>
      <w:r w:rsidRPr="007B4AFE">
        <w:t xml:space="preserve">The Commonwealth State and Territory Agreement (CSTDA) provides a national framework for the delivery, funding and development of specialist disability services for people with disabilities in Australia. The third CSTDA was in place for five years from 2002-03 to 2006-7 and lists the specialist disability services that the Australian Government administers as open employment services, supported employment services, and targeted employment services with all other specialist disability services being administered by the state and territory governments. </w:t>
      </w:r>
    </w:p>
  </w:footnote>
  <w:footnote w:id="8">
    <w:p w14:paraId="681577F7" w14:textId="77777777" w:rsidR="00781EA4" w:rsidRPr="007B4AFE" w:rsidRDefault="00781EA4" w:rsidP="00781EA4">
      <w:pPr>
        <w:pStyle w:val="FootnoteText"/>
      </w:pPr>
      <w:r w:rsidRPr="007B4AFE">
        <w:rPr>
          <w:rStyle w:val="FootnoteReference"/>
        </w:rPr>
        <w:footnoteRef/>
      </w:r>
      <w:r w:rsidRPr="00405591">
        <w:t xml:space="preserve"> </w:t>
      </w:r>
      <w:r w:rsidRPr="00530287">
        <w:t xml:space="preserve">NDIS Review (2023), </w:t>
      </w:r>
      <w:hyperlink r:id="rId7" w:history="1">
        <w:r w:rsidRPr="00530287">
          <w:rPr>
            <w:rStyle w:val="Hyperlink"/>
          </w:rPr>
          <w:t>Final Report - Working together to deliver the NDIS</w:t>
        </w:r>
      </w:hyperlink>
      <w:r w:rsidRPr="00530287">
        <w:t xml:space="preserve">, page </w:t>
      </w:r>
      <w:r>
        <w:t>25</w:t>
      </w:r>
    </w:p>
  </w:footnote>
  <w:footnote w:id="9">
    <w:p w14:paraId="1AA835CB" w14:textId="77777777" w:rsidR="00781EA4" w:rsidRPr="007B4AFE" w:rsidRDefault="00781EA4" w:rsidP="00781EA4">
      <w:pPr>
        <w:pStyle w:val="FootnoteText"/>
      </w:pPr>
      <w:r w:rsidRPr="007B4AFE">
        <w:rPr>
          <w:rStyle w:val="FootnoteReference"/>
        </w:rPr>
        <w:footnoteRef/>
      </w:r>
      <w:r w:rsidRPr="007B4AFE">
        <w:t xml:space="preserve"> Dickinson, H. &amp; Yates, S. </w:t>
      </w:r>
      <w:r w:rsidRPr="00405591">
        <w:t>University of Sydney Human Rights Institute,</w:t>
      </w:r>
      <w:r>
        <w:t xml:space="preserve"> </w:t>
      </w:r>
      <w:hyperlink r:id="rId8" w:history="1">
        <w:r w:rsidRPr="00534000">
          <w:rPr>
            <w:rStyle w:val="Hyperlink"/>
          </w:rPr>
          <w:t>‘A decade on, the NDIS has had triumphs, challenges and controversies. Where to from here?’</w:t>
        </w:r>
      </w:hyperlink>
    </w:p>
  </w:footnote>
  <w:footnote w:id="10">
    <w:p w14:paraId="42247846" w14:textId="77777777" w:rsidR="00781EA4" w:rsidRPr="007B4AFE" w:rsidRDefault="00781EA4" w:rsidP="00781EA4">
      <w:pPr>
        <w:pStyle w:val="FootnoteText"/>
      </w:pPr>
      <w:r w:rsidRPr="007B4AFE">
        <w:rPr>
          <w:rStyle w:val="FootnoteReference"/>
        </w:rPr>
        <w:footnoteRef/>
      </w:r>
      <w:r w:rsidRPr="007B4AFE">
        <w:t xml:space="preserve"> Adrill, A. </w:t>
      </w:r>
      <w:r>
        <w:t xml:space="preserve">and </w:t>
      </w:r>
      <w:r w:rsidRPr="007B4AFE">
        <w:t>Jenkins, B</w:t>
      </w:r>
      <w:r>
        <w:t xml:space="preserve"> (2023), </w:t>
      </w:r>
      <w:hyperlink r:id="rId9" w:history="1">
        <w:r w:rsidRPr="00807D0D">
          <w:rPr>
            <w:rStyle w:val="Hyperlink"/>
          </w:rPr>
          <w:t>Navigating the Australian National Disability Insurance Scheme: A Scheme of Big Ideas and Big Challenges</w:t>
        </w:r>
      </w:hyperlink>
      <w:r>
        <w:t xml:space="preserve">, page </w:t>
      </w:r>
      <w:r w:rsidRPr="00405591">
        <w:t>28, 145</w:t>
      </w:r>
      <w:r>
        <w:t xml:space="preserve"> </w:t>
      </w:r>
    </w:p>
  </w:footnote>
  <w:footnote w:id="11">
    <w:p w14:paraId="0C26F2DE" w14:textId="77777777" w:rsidR="00781EA4" w:rsidRPr="007B4AFE" w:rsidRDefault="00781EA4" w:rsidP="00781EA4">
      <w:pPr>
        <w:pStyle w:val="FootnoteText"/>
      </w:pPr>
      <w:r w:rsidRPr="007B4AFE">
        <w:rPr>
          <w:rStyle w:val="FootnoteReference"/>
        </w:rPr>
        <w:footnoteRef/>
      </w:r>
      <w:r w:rsidRPr="007B4AFE" w:rsidDel="00CF1ADF">
        <w:t xml:space="preserve"> </w:t>
      </w:r>
      <w:r w:rsidRPr="007B4AFE">
        <w:t xml:space="preserve">Productivity Commission (2011), </w:t>
      </w:r>
      <w:hyperlink r:id="rId10" w:history="1">
        <w:r w:rsidRPr="00807D0D">
          <w:rPr>
            <w:rStyle w:val="Hyperlink"/>
          </w:rPr>
          <w:t>‘Disability care and support’</w:t>
        </w:r>
      </w:hyperlink>
    </w:p>
  </w:footnote>
  <w:footnote w:id="12">
    <w:p w14:paraId="4D3FF588" w14:textId="77777777" w:rsidR="00781EA4" w:rsidRPr="007B4AFE" w:rsidRDefault="00781EA4" w:rsidP="00781EA4">
      <w:pPr>
        <w:pStyle w:val="FootnoteText"/>
      </w:pPr>
      <w:r w:rsidRPr="007B4AFE">
        <w:rPr>
          <w:rStyle w:val="FootnoteReference"/>
        </w:rPr>
        <w:footnoteRef/>
      </w:r>
      <w:r w:rsidRPr="007B4AFE">
        <w:t xml:space="preserve"> Productivity Commission (2017), </w:t>
      </w:r>
      <w:hyperlink r:id="rId11" w:history="1">
        <w:r w:rsidRPr="006139CF">
          <w:rPr>
            <w:rStyle w:val="Hyperlink"/>
          </w:rPr>
          <w:t>National Disability Insurance Scheme (NDIS) Costs - Overview</w:t>
        </w:r>
      </w:hyperlink>
      <w:r w:rsidRPr="006139CF">
        <w:t>, page 3</w:t>
      </w:r>
    </w:p>
  </w:footnote>
  <w:footnote w:id="13">
    <w:p w14:paraId="29BB35CE" w14:textId="010714B7" w:rsidR="00781EA4" w:rsidRPr="00180228" w:rsidRDefault="00781EA4" w:rsidP="00781EA4">
      <w:pPr>
        <w:pStyle w:val="FootnoteText"/>
      </w:pPr>
      <w:r>
        <w:rPr>
          <w:rStyle w:val="FootnoteReference"/>
        </w:rPr>
        <w:footnoteRef/>
      </w:r>
      <w:r>
        <w:t xml:space="preserve"> </w:t>
      </w:r>
      <w:r w:rsidRPr="00BA44B0">
        <w:t xml:space="preserve">Disability Royal Commission (2023), </w:t>
      </w:r>
      <w:hyperlink r:id="rId12" w:history="1">
        <w:r w:rsidRPr="00BA44B0">
          <w:rPr>
            <w:rStyle w:val="Hyperlink"/>
          </w:rPr>
          <w:t>Executive Summary</w:t>
        </w:r>
      </w:hyperlink>
      <w:r w:rsidRPr="00BA44B0">
        <w:t>, page 110</w:t>
      </w:r>
      <w:r w:rsidRPr="00E410C6">
        <w:t> </w:t>
      </w:r>
    </w:p>
  </w:footnote>
  <w:footnote w:id="14">
    <w:p w14:paraId="0E0BD9AF" w14:textId="77777777" w:rsidR="00781EA4" w:rsidRPr="007B4AFE" w:rsidRDefault="00781EA4" w:rsidP="00781EA4">
      <w:pPr>
        <w:pStyle w:val="FootnoteText"/>
      </w:pPr>
      <w:r w:rsidRPr="007B4AFE">
        <w:rPr>
          <w:rStyle w:val="FootnoteReference"/>
        </w:rPr>
        <w:footnoteRef/>
      </w:r>
      <w:r w:rsidRPr="007B4AFE">
        <w:t xml:space="preserve"> </w:t>
      </w:r>
      <w:r w:rsidRPr="007379F8">
        <w:t xml:space="preserve">David Tune (2019), </w:t>
      </w:r>
      <w:hyperlink r:id="rId13" w:history="1">
        <w:r w:rsidRPr="007379F8">
          <w:rPr>
            <w:rStyle w:val="Hyperlink"/>
          </w:rPr>
          <w:t>Review of the National Disability Insurance Scheme Act 2013,</w:t>
        </w:r>
      </w:hyperlink>
      <w:r w:rsidRPr="007379F8">
        <w:t xml:space="preserve"> page 7</w:t>
      </w:r>
    </w:p>
  </w:footnote>
  <w:footnote w:id="15">
    <w:p w14:paraId="77AACABD" w14:textId="77777777" w:rsidR="00781EA4" w:rsidRPr="007B4AFE" w:rsidRDefault="00781EA4" w:rsidP="00781EA4">
      <w:pPr>
        <w:pStyle w:val="FootnoteText"/>
      </w:pPr>
      <w:r w:rsidRPr="007B4AFE">
        <w:rPr>
          <w:rStyle w:val="FootnoteReference"/>
        </w:rPr>
        <w:footnoteRef/>
      </w:r>
      <w:r w:rsidRPr="00405591">
        <w:t xml:space="preserve"> </w:t>
      </w:r>
      <w:r w:rsidRPr="007379F8">
        <w:t xml:space="preserve">David Tune (2019), </w:t>
      </w:r>
      <w:hyperlink r:id="rId14" w:history="1">
        <w:r w:rsidRPr="007379F8">
          <w:rPr>
            <w:rStyle w:val="Hyperlink"/>
          </w:rPr>
          <w:t>Review of the National Disability Insurance Scheme Act 2013,</w:t>
        </w:r>
      </w:hyperlink>
      <w:r w:rsidRPr="007379F8">
        <w:t xml:space="preserve"> page</w:t>
      </w:r>
      <w:r>
        <w:t xml:space="preserve"> 30</w:t>
      </w:r>
    </w:p>
  </w:footnote>
  <w:footnote w:id="16">
    <w:p w14:paraId="6E30AF64" w14:textId="77777777" w:rsidR="00781EA4" w:rsidRPr="007B4AFE" w:rsidRDefault="00781EA4" w:rsidP="00781EA4">
      <w:pPr>
        <w:pStyle w:val="FootnoteText"/>
      </w:pPr>
      <w:r w:rsidRPr="007B4AFE">
        <w:rPr>
          <w:rStyle w:val="FootnoteReference"/>
        </w:rPr>
        <w:footnoteRef/>
      </w:r>
      <w:r w:rsidRPr="00405591">
        <w:t xml:space="preserve"> </w:t>
      </w:r>
      <w:r w:rsidRPr="007379F8">
        <w:t xml:space="preserve">David Tune (2019), </w:t>
      </w:r>
      <w:hyperlink r:id="rId15" w:history="1">
        <w:r w:rsidRPr="007379F8">
          <w:rPr>
            <w:rStyle w:val="Hyperlink"/>
          </w:rPr>
          <w:t>Review of the National Disability Insurance Scheme Act 2013,</w:t>
        </w:r>
      </w:hyperlink>
      <w:r w:rsidRPr="007379F8">
        <w:t xml:space="preserve"> page 7</w:t>
      </w:r>
      <w:r>
        <w:t>-12</w:t>
      </w:r>
    </w:p>
  </w:footnote>
  <w:footnote w:id="17">
    <w:p w14:paraId="5CC57D8C" w14:textId="77777777" w:rsidR="00781EA4" w:rsidRPr="007B4AFE" w:rsidRDefault="00781EA4" w:rsidP="00781EA4">
      <w:pPr>
        <w:pStyle w:val="FootnoteText"/>
      </w:pPr>
      <w:r w:rsidRPr="007B4AFE">
        <w:rPr>
          <w:rStyle w:val="FootnoteReference"/>
        </w:rPr>
        <w:footnoteRef/>
      </w:r>
      <w:r w:rsidRPr="00405591">
        <w:t xml:space="preserve"> </w:t>
      </w:r>
      <w:r>
        <w:t xml:space="preserve">NDIS Review (2023), </w:t>
      </w:r>
      <w:hyperlink r:id="rId16" w:history="1">
        <w:r w:rsidRPr="007379F8">
          <w:rPr>
            <w:rStyle w:val="Hyperlink"/>
          </w:rPr>
          <w:t>Terms of Reference for the NDIS Review</w:t>
        </w:r>
      </w:hyperlink>
      <w:r w:rsidRPr="00405591">
        <w:t xml:space="preserve"> </w:t>
      </w:r>
    </w:p>
  </w:footnote>
  <w:footnote w:id="18">
    <w:p w14:paraId="1F6E4532" w14:textId="77777777" w:rsidR="00781EA4" w:rsidRPr="007B4AFE" w:rsidRDefault="00781EA4" w:rsidP="00781EA4">
      <w:pPr>
        <w:pStyle w:val="FootnoteText"/>
      </w:pPr>
      <w:r w:rsidRPr="007B4AFE">
        <w:rPr>
          <w:rStyle w:val="FootnoteReference"/>
        </w:rPr>
        <w:footnoteRef/>
      </w:r>
      <w:r w:rsidRPr="007B4AFE">
        <w:t xml:space="preserve"> Taylor Fry </w:t>
      </w:r>
      <w:r>
        <w:t>and t</w:t>
      </w:r>
      <w:r w:rsidRPr="00405591">
        <w:t>he</w:t>
      </w:r>
      <w:r w:rsidRPr="007B4AFE">
        <w:t xml:space="preserve"> Centre for Independent Studies</w:t>
      </w:r>
      <w:r>
        <w:t xml:space="preserve"> (2023)</w:t>
      </w:r>
      <w:r w:rsidRPr="00405591">
        <w:t xml:space="preserve"> </w:t>
      </w:r>
      <w:r w:rsidRPr="003B5556">
        <w:fldChar w:fldCharType="begin"/>
      </w:r>
      <w:r w:rsidRPr="003B5556">
        <w:instrText>"https://www.ndisreview.gov.au/sites/default/files/2023-"</w:instrText>
      </w:r>
      <w:r w:rsidRPr="003B5556">
        <w:fldChar w:fldCharType="separate"/>
      </w:r>
      <w:r w:rsidRPr="003B5556">
        <w:rPr>
          <w:rStyle w:val="Hyperlink"/>
        </w:rPr>
        <w:t>NDIS Review – Costs, benefits and frameworks</w:t>
      </w:r>
      <w:r w:rsidRPr="003B5556">
        <w:fldChar w:fldCharType="end"/>
      </w:r>
      <w:r>
        <w:t xml:space="preserve">  </w:t>
      </w:r>
    </w:p>
  </w:footnote>
  <w:footnote w:id="19">
    <w:p w14:paraId="646140C4" w14:textId="77777777" w:rsidR="00781EA4" w:rsidRPr="007B4AFE" w:rsidRDefault="00781EA4" w:rsidP="00781EA4">
      <w:pPr>
        <w:pStyle w:val="FootnoteText"/>
      </w:pPr>
      <w:r w:rsidRPr="007B4AFE">
        <w:rPr>
          <w:rStyle w:val="FootnoteReference"/>
        </w:rPr>
        <w:footnoteRef/>
      </w:r>
      <w:r w:rsidRPr="007B4AFE">
        <w:t xml:space="preserve"> The extent of the Reviews consultation activities are evident in the documentation that remains on the NDIS Review website at </w:t>
      </w:r>
      <w:hyperlink r:id="rId17" w:history="1">
        <w:r w:rsidRPr="007B4AFE">
          <w:rPr>
            <w:rStyle w:val="Hyperlink"/>
            <w:color w:val="auto"/>
          </w:rPr>
          <w:t>www.ndisreview.gov.au</w:t>
        </w:r>
      </w:hyperlink>
      <w:r w:rsidRPr="007B4AFE">
        <w:t>, including on the ‘news’ and ‘events’ sections of the website, and in the publication of commissioned reports and published submissions.</w:t>
      </w:r>
    </w:p>
  </w:footnote>
  <w:footnote w:id="20">
    <w:p w14:paraId="01FE827D" w14:textId="77777777" w:rsidR="00781EA4" w:rsidRPr="007B4AFE" w:rsidRDefault="00781EA4" w:rsidP="00781EA4">
      <w:pPr>
        <w:pStyle w:val="FootnoteText"/>
      </w:pPr>
      <w:r w:rsidRPr="007B4AFE">
        <w:rPr>
          <w:rStyle w:val="FootnoteReference"/>
        </w:rPr>
        <w:footnoteRef/>
      </w:r>
      <w:r w:rsidRPr="007B4AFE">
        <w:t xml:space="preserve"> Productivity Commission (2011), ‘Disability care and support’, page 788. Note: The 2011 Productivity Commission’s estimated NDIS cost of NDIS $13.6 billion is comprised of the estimates of NDIS participant supports ($12.8 billion) and operational costs for the NDIA ($1.1 billion), offset by a proposed National Injury Insurance Scheme (-$0.3 billion).</w:t>
      </w:r>
    </w:p>
  </w:footnote>
  <w:footnote w:id="21">
    <w:p w14:paraId="1BE09C60" w14:textId="77777777" w:rsidR="00781EA4" w:rsidRPr="007B4AFE" w:rsidRDefault="00781EA4" w:rsidP="00781EA4">
      <w:pPr>
        <w:pStyle w:val="FootnoteText"/>
      </w:pPr>
      <w:r w:rsidRPr="007B4AFE">
        <w:rPr>
          <w:rStyle w:val="FootnoteReference"/>
        </w:rPr>
        <w:footnoteRef/>
      </w:r>
      <w:r w:rsidRPr="007B4AFE">
        <w:t xml:space="preserve"> Productivity Commission (2017), </w:t>
      </w:r>
      <w:hyperlink r:id="rId18" w:history="1">
        <w:r w:rsidRPr="00781EA4">
          <w:rPr>
            <w:rFonts w:eastAsia="MS Mincho"/>
            <w:u w:val="single"/>
          </w:rPr>
          <w:t>National Disability Insurance Scheme (NDIS) Costs - Overview</w:t>
        </w:r>
      </w:hyperlink>
      <w:r w:rsidRPr="00180228">
        <w:t>, page 15</w:t>
      </w:r>
    </w:p>
  </w:footnote>
  <w:footnote w:id="22">
    <w:p w14:paraId="12DBD3BD" w14:textId="77777777" w:rsidR="00781EA4" w:rsidRPr="007B4AFE" w:rsidRDefault="00781EA4" w:rsidP="00781EA4">
      <w:pPr>
        <w:pStyle w:val="FootnoteText"/>
      </w:pPr>
      <w:r w:rsidRPr="007B4AFE">
        <w:rPr>
          <w:rStyle w:val="FootnoteReference"/>
        </w:rPr>
        <w:footnoteRef/>
      </w:r>
      <w:r w:rsidRPr="007B4AFE">
        <w:t xml:space="preserve"> NDIA</w:t>
      </w:r>
      <w:r>
        <w:t xml:space="preserve"> (2026)</w:t>
      </w:r>
      <w:r w:rsidRPr="000139C6">
        <w:t>,</w:t>
      </w:r>
      <w:r w:rsidRPr="007B4AFE">
        <w:t xml:space="preserve"> </w:t>
      </w:r>
      <w:hyperlink r:id="rId19" w:history="1">
        <w:r w:rsidRPr="007B4AFE">
          <w:rPr>
            <w:rStyle w:val="Hyperlink"/>
          </w:rPr>
          <w:t>Summary of Statistics – March 2026</w:t>
        </w:r>
      </w:hyperlink>
      <w:r>
        <w:t>.</w:t>
      </w:r>
      <w:r w:rsidRPr="007B4AFE">
        <w:t xml:space="preserve"> Note: The average annualised payment per participant includes cash and in-kind payments. Total supports include cash payments, in-kind payments and an allowance for support provided not yet paid.</w:t>
      </w:r>
    </w:p>
  </w:footnote>
  <w:footnote w:id="23">
    <w:p w14:paraId="1656C15F" w14:textId="77777777" w:rsidR="00781EA4" w:rsidRPr="007B4AFE" w:rsidRDefault="00781EA4" w:rsidP="00781EA4">
      <w:pPr>
        <w:pStyle w:val="FootnoteText"/>
      </w:pPr>
      <w:r w:rsidRPr="007B4AFE">
        <w:rPr>
          <w:rStyle w:val="FootnoteReference"/>
        </w:rPr>
        <w:footnoteRef/>
      </w:r>
      <w:r w:rsidRPr="007B4AFE">
        <w:t xml:space="preserve"> </w:t>
      </w:r>
      <w:r w:rsidRPr="004949A8">
        <w:t xml:space="preserve">Parliamentary Budget Office (PBO) (2025), </w:t>
      </w:r>
      <w:hyperlink r:id="rId20" w:history="1">
        <w:r w:rsidRPr="004949A8">
          <w:rPr>
            <w:rStyle w:val="Hyperlink"/>
          </w:rPr>
          <w:t>2025-26 Medium-Term Budget Outlook: Beyond the Budget</w:t>
        </w:r>
      </w:hyperlink>
      <w:r w:rsidRPr="004949A8">
        <w:t>, Table 6-1 page 35</w:t>
      </w:r>
    </w:p>
  </w:footnote>
  <w:footnote w:id="24">
    <w:p w14:paraId="19450679" w14:textId="77777777" w:rsidR="00781EA4" w:rsidRPr="007B4AFE" w:rsidRDefault="00781EA4" w:rsidP="00781EA4">
      <w:pPr>
        <w:pStyle w:val="FootnoteText"/>
      </w:pPr>
      <w:r w:rsidRPr="007B4AFE">
        <w:rPr>
          <w:rStyle w:val="FootnoteReference"/>
        </w:rPr>
        <w:footnoteRef/>
      </w:r>
      <w:r w:rsidRPr="00405591">
        <w:t xml:space="preserve"> </w:t>
      </w:r>
      <w:r w:rsidRPr="00C459D4">
        <w:t xml:space="preserve">NDIS Review (2023), </w:t>
      </w:r>
      <w:hyperlink r:id="rId21" w:history="1">
        <w:r w:rsidRPr="00C459D4">
          <w:rPr>
            <w:rStyle w:val="Hyperlink"/>
          </w:rPr>
          <w:t>Working together to deliver the NDIS: Independent Review into the NDIS Final Report</w:t>
        </w:r>
      </w:hyperlink>
      <w:r w:rsidRPr="00C459D4">
        <w:t>,  page</w:t>
      </w:r>
      <w:r>
        <w:t xml:space="preserve"> 30; </w:t>
      </w:r>
      <w:r w:rsidRPr="00405591">
        <w:t xml:space="preserve"> Duffy, S., Brown, M. </w:t>
      </w:r>
      <w:r>
        <w:t xml:space="preserve">(2023), </w:t>
      </w:r>
      <w:hyperlink r:id="rId22" w:history="1">
        <w:r>
          <w:rPr>
            <w:rStyle w:val="Hyperlink"/>
          </w:rPr>
          <w:t>Redesigning the NDIS: An International perspective on an Australian disability support system</w:t>
        </w:r>
      </w:hyperlink>
    </w:p>
  </w:footnote>
  <w:footnote w:id="25">
    <w:p w14:paraId="081602D6" w14:textId="77777777" w:rsidR="00781EA4" w:rsidRPr="007B4AFE" w:rsidRDefault="00781EA4" w:rsidP="00781EA4">
      <w:pPr>
        <w:pStyle w:val="FootnoteText"/>
      </w:pPr>
      <w:r w:rsidRPr="007B4AFE">
        <w:rPr>
          <w:rStyle w:val="FootnoteReference"/>
        </w:rPr>
        <w:footnoteRef/>
      </w:r>
      <w:r w:rsidRPr="007B4AFE">
        <w:t xml:space="preserve"> </w:t>
      </w:r>
      <w:r w:rsidRPr="004949A8">
        <w:t xml:space="preserve">Section 3(3)(b) of </w:t>
      </w:r>
      <w:hyperlink r:id="rId23" w:history="1">
        <w:r w:rsidRPr="004949A8">
          <w:rPr>
            <w:rStyle w:val="Hyperlink"/>
          </w:rPr>
          <w:t>National Disability Insurance Scheme (NDIS) Act 2013</w:t>
        </w:r>
      </w:hyperlink>
      <w:r w:rsidRPr="004949A8">
        <w:t>)</w:t>
      </w:r>
    </w:p>
  </w:footnote>
  <w:footnote w:id="26">
    <w:p w14:paraId="4F778C08" w14:textId="77777777" w:rsidR="00781EA4" w:rsidRPr="007B4AFE" w:rsidRDefault="00781EA4" w:rsidP="00781EA4">
      <w:pPr>
        <w:pStyle w:val="FootnoteText"/>
      </w:pPr>
      <w:r w:rsidRPr="007B4AFE">
        <w:rPr>
          <w:rStyle w:val="FootnoteReference"/>
        </w:rPr>
        <w:footnoteRef/>
      </w:r>
      <w:r w:rsidRPr="00405591">
        <w:t xml:space="preserve"> </w:t>
      </w:r>
      <w:r w:rsidRPr="004949A8">
        <w:t xml:space="preserve">NDIS Review (2023), </w:t>
      </w:r>
      <w:hyperlink r:id="rId24" w:history="1">
        <w:r w:rsidRPr="004949A8">
          <w:rPr>
            <w:rStyle w:val="Hyperlink"/>
          </w:rPr>
          <w:t>Final Report - Working together to deliver the NDIS</w:t>
        </w:r>
      </w:hyperlink>
      <w:r w:rsidRPr="004949A8">
        <w:t xml:space="preserve">, page </w:t>
      </w:r>
      <w:r w:rsidRPr="00297AA9">
        <w:t>25, 26</w:t>
      </w:r>
    </w:p>
  </w:footnote>
  <w:footnote w:id="27">
    <w:p w14:paraId="3843E2E7" w14:textId="77777777" w:rsidR="00781EA4" w:rsidRPr="007B4AFE" w:rsidRDefault="00781EA4" w:rsidP="00781EA4">
      <w:pPr>
        <w:pStyle w:val="FootnoteText"/>
      </w:pPr>
      <w:r w:rsidRPr="007B4AFE">
        <w:rPr>
          <w:rStyle w:val="FootnoteReference"/>
        </w:rPr>
        <w:footnoteRef/>
      </w:r>
      <w:r w:rsidRPr="007B4AFE">
        <w:t xml:space="preserve"> NDIA (2026), </w:t>
      </w:r>
      <w:hyperlink r:id="rId25">
        <w:r w:rsidRPr="007B4AFE">
          <w:rPr>
            <w:rStyle w:val="Hyperlink"/>
          </w:rPr>
          <w:t>Autism data to 31 December 2025</w:t>
        </w:r>
      </w:hyperlink>
      <w:r w:rsidRPr="007B4AFE">
        <w:t xml:space="preserve">, Table 8; NDIA (2026), </w:t>
      </w:r>
      <w:hyperlink r:id="rId26">
        <w:r w:rsidRPr="007B4AFE">
          <w:rPr>
            <w:rStyle w:val="Hyperlink"/>
          </w:rPr>
          <w:t>Developmental Delay data to 31 December 2025</w:t>
        </w:r>
      </w:hyperlink>
      <w:r w:rsidRPr="007B4AFE">
        <w:t>, Table 8</w:t>
      </w:r>
    </w:p>
  </w:footnote>
  <w:footnote w:id="28">
    <w:p w14:paraId="1F648326"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27" w:history="1">
        <w:r w:rsidRPr="00913929">
          <w:rPr>
            <w:rStyle w:val="Hyperlink"/>
          </w:rPr>
          <w:t>Final Report - Working together to deliver the NDIS</w:t>
        </w:r>
      </w:hyperlink>
      <w:r w:rsidRPr="00913929">
        <w:t>, page</w:t>
      </w:r>
      <w:r>
        <w:t xml:space="preserve"> 24</w:t>
      </w:r>
    </w:p>
  </w:footnote>
  <w:footnote w:id="29">
    <w:p w14:paraId="6E080A5D"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28" w:history="1">
        <w:r w:rsidRPr="00913929">
          <w:rPr>
            <w:rStyle w:val="Hyperlink"/>
          </w:rPr>
          <w:t>Final Report - Working together to deliver the NDIS</w:t>
        </w:r>
      </w:hyperlink>
      <w:r w:rsidRPr="00913929">
        <w:t>, page</w:t>
      </w:r>
      <w:r>
        <w:t xml:space="preserve"> </w:t>
      </w:r>
      <w:r w:rsidRPr="00251BA3">
        <w:t>216</w:t>
      </w:r>
    </w:p>
  </w:footnote>
  <w:footnote w:id="30">
    <w:p w14:paraId="45828F84"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29" w:history="1">
        <w:r w:rsidRPr="00913929">
          <w:rPr>
            <w:rStyle w:val="Hyperlink"/>
          </w:rPr>
          <w:t>Final Report - Working together to deliver the NDIS</w:t>
        </w:r>
      </w:hyperlink>
      <w:r w:rsidRPr="00913929">
        <w:t>, page</w:t>
      </w:r>
      <w:r>
        <w:t xml:space="preserve"> </w:t>
      </w:r>
      <w:r w:rsidRPr="003C5C7A">
        <w:t>86</w:t>
      </w:r>
    </w:p>
  </w:footnote>
  <w:footnote w:id="31">
    <w:p w14:paraId="3CC88D00"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30" w:history="1">
        <w:r w:rsidRPr="00913929">
          <w:rPr>
            <w:rStyle w:val="Hyperlink"/>
          </w:rPr>
          <w:t>Final Report - Working together to deliver the NDIS</w:t>
        </w:r>
      </w:hyperlink>
      <w:r w:rsidRPr="00913929">
        <w:t>, page</w:t>
      </w:r>
      <w:r>
        <w:t xml:space="preserve"> </w:t>
      </w:r>
      <w:r w:rsidRPr="002D1A5E">
        <w:t>26, 40</w:t>
      </w:r>
    </w:p>
  </w:footnote>
  <w:footnote w:id="32">
    <w:p w14:paraId="74D60EDD"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31" w:history="1">
        <w:r w:rsidRPr="00913929">
          <w:rPr>
            <w:rStyle w:val="Hyperlink"/>
          </w:rPr>
          <w:t>Final Report - Working together to deliver the NDIS</w:t>
        </w:r>
      </w:hyperlink>
      <w:r w:rsidRPr="00913929">
        <w:t>, page</w:t>
      </w:r>
      <w:r>
        <w:t xml:space="preserve"> </w:t>
      </w:r>
      <w:r w:rsidRPr="002D1A5E">
        <w:t>269</w:t>
      </w:r>
    </w:p>
  </w:footnote>
  <w:footnote w:id="33">
    <w:p w14:paraId="53053AA1"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32" w:history="1">
        <w:r w:rsidRPr="00913929">
          <w:rPr>
            <w:rStyle w:val="Hyperlink"/>
          </w:rPr>
          <w:t>Final Report - Working together to deliver the NDIS</w:t>
        </w:r>
      </w:hyperlink>
      <w:r w:rsidRPr="00913929">
        <w:t>, page</w:t>
      </w:r>
      <w:r w:rsidRPr="002D1A5E">
        <w:t xml:space="preserve"> 29-</w:t>
      </w:r>
      <w:r>
        <w:t xml:space="preserve">31  </w:t>
      </w:r>
    </w:p>
  </w:footnote>
  <w:footnote w:id="34">
    <w:p w14:paraId="0AA7268E" w14:textId="77777777" w:rsidR="00781EA4" w:rsidRPr="007B4AFE" w:rsidRDefault="00781EA4" w:rsidP="00781EA4">
      <w:pPr>
        <w:pStyle w:val="FootnoteText"/>
      </w:pPr>
      <w:r w:rsidRPr="007B4AFE">
        <w:rPr>
          <w:rStyle w:val="FootnoteReference"/>
        </w:rPr>
        <w:footnoteRef/>
      </w:r>
      <w:r w:rsidRPr="00405591">
        <w:t xml:space="preserve"> </w:t>
      </w:r>
      <w:r w:rsidRPr="00913929">
        <w:t xml:space="preserve">NDIS Review (2023), </w:t>
      </w:r>
      <w:hyperlink r:id="rId33" w:history="1">
        <w:r w:rsidRPr="00913929">
          <w:rPr>
            <w:rStyle w:val="Hyperlink"/>
          </w:rPr>
          <w:t>Final Report - Working together to deliver the NDIS</w:t>
        </w:r>
      </w:hyperlink>
      <w:r w:rsidRPr="00913929">
        <w:t>, page</w:t>
      </w:r>
      <w:r>
        <w:t xml:space="preserve"> </w:t>
      </w:r>
      <w:r w:rsidRPr="002D1A5E">
        <w:t>87</w:t>
      </w:r>
    </w:p>
  </w:footnote>
  <w:footnote w:id="35">
    <w:p w14:paraId="497ED6EC"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34" w:history="1">
        <w:r w:rsidRPr="005572F5">
          <w:rPr>
            <w:rStyle w:val="Hyperlink"/>
          </w:rPr>
          <w:t>Final Report - Working together to deliver the NDIS</w:t>
        </w:r>
      </w:hyperlink>
      <w:r w:rsidRPr="005572F5">
        <w:t>, page</w:t>
      </w:r>
      <w:r>
        <w:t xml:space="preserve"> 6</w:t>
      </w:r>
    </w:p>
  </w:footnote>
  <w:footnote w:id="36">
    <w:p w14:paraId="22080490"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35" w:history="1">
        <w:r w:rsidRPr="005572F5">
          <w:rPr>
            <w:rStyle w:val="Hyperlink"/>
          </w:rPr>
          <w:t>Final Report - Working together to deliver the NDIS</w:t>
        </w:r>
      </w:hyperlink>
      <w:r w:rsidRPr="005572F5">
        <w:t>, page</w:t>
      </w:r>
      <w:r>
        <w:t xml:space="preserve"> </w:t>
      </w:r>
      <w:r w:rsidRPr="00404B32">
        <w:t>6</w:t>
      </w:r>
    </w:p>
  </w:footnote>
  <w:footnote w:id="37">
    <w:p w14:paraId="28A3C036"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36" w:history="1">
        <w:r w:rsidRPr="005572F5">
          <w:rPr>
            <w:rStyle w:val="Hyperlink"/>
          </w:rPr>
          <w:t>Final Report - Working together to deliver the NDIS</w:t>
        </w:r>
      </w:hyperlink>
      <w:r w:rsidRPr="005572F5">
        <w:t>, page</w:t>
      </w:r>
      <w:r>
        <w:t xml:space="preserve"> </w:t>
      </w:r>
      <w:r w:rsidRPr="00404B32">
        <w:t>28</w:t>
      </w:r>
    </w:p>
  </w:footnote>
  <w:footnote w:id="38">
    <w:p w14:paraId="2D119E6D"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37" w:history="1">
        <w:r w:rsidRPr="005572F5">
          <w:rPr>
            <w:rStyle w:val="Hyperlink"/>
          </w:rPr>
          <w:t>Final Report - Working together to deliver the NDIS</w:t>
        </w:r>
      </w:hyperlink>
      <w:r w:rsidRPr="005572F5">
        <w:t>, page</w:t>
      </w:r>
      <w:r>
        <w:t xml:space="preserve"> 38</w:t>
      </w:r>
    </w:p>
  </w:footnote>
  <w:footnote w:id="39">
    <w:p w14:paraId="17F78807"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38" w:history="1">
        <w:r w:rsidRPr="005572F5">
          <w:rPr>
            <w:rStyle w:val="Hyperlink"/>
          </w:rPr>
          <w:t>Final Report - Working together to deliver the NDIS</w:t>
        </w:r>
      </w:hyperlink>
      <w:r w:rsidRPr="005572F5">
        <w:t>, page</w:t>
      </w:r>
      <w:r>
        <w:t xml:space="preserve"> 38</w:t>
      </w:r>
    </w:p>
  </w:footnote>
  <w:footnote w:id="40">
    <w:p w14:paraId="0E2A3283" w14:textId="77777777" w:rsidR="00781EA4" w:rsidRPr="007B4AFE" w:rsidRDefault="00781EA4" w:rsidP="00781EA4">
      <w:pPr>
        <w:pStyle w:val="FootnoteText"/>
      </w:pPr>
      <w:r w:rsidRPr="007B4AFE">
        <w:rPr>
          <w:rStyle w:val="FootnoteReference"/>
        </w:rPr>
        <w:footnoteRef/>
      </w:r>
      <w:r w:rsidRPr="007B4AFE">
        <w:t xml:space="preserve"> NDIA (2021), ‘</w:t>
      </w:r>
      <w:hyperlink r:id="rId39" w:anchor="plan-budgets-and-socio-economic-status-report" w:history="1">
        <w:r w:rsidRPr="007B4AFE">
          <w:rPr>
            <w:rStyle w:val="Hyperlink"/>
          </w:rPr>
          <w:t>Plan budgets and socio-economic status report</w:t>
        </w:r>
      </w:hyperlink>
      <w:r w:rsidRPr="007B4AFE">
        <w:t>’, page 3</w:t>
      </w:r>
    </w:p>
  </w:footnote>
  <w:footnote w:id="41">
    <w:p w14:paraId="03E08763" w14:textId="77777777" w:rsidR="00781EA4" w:rsidRPr="00180228" w:rsidRDefault="00781EA4" w:rsidP="00781EA4">
      <w:pPr>
        <w:pStyle w:val="FootnoteText"/>
      </w:pPr>
      <w:r>
        <w:rPr>
          <w:rStyle w:val="FootnoteReference"/>
        </w:rPr>
        <w:footnoteRef/>
      </w:r>
      <w:r>
        <w:t xml:space="preserve"> </w:t>
      </w:r>
      <w:r w:rsidRPr="009111A3">
        <w:t xml:space="preserve">Taylor Fry  and the Centre for Independent Studies (2023), </w:t>
      </w:r>
      <w:hyperlink r:id="rId40" w:history="1">
        <w:r w:rsidRPr="009111A3">
          <w:rPr>
            <w:rStyle w:val="Hyperlink"/>
          </w:rPr>
          <w:t>NDIS Review – Costs, benefits and frameworks</w:t>
        </w:r>
      </w:hyperlink>
    </w:p>
  </w:footnote>
  <w:footnote w:id="42">
    <w:p w14:paraId="57B6927E"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41" w:history="1">
        <w:r w:rsidRPr="005572F5">
          <w:rPr>
            <w:rStyle w:val="Hyperlink"/>
          </w:rPr>
          <w:t>Final Report - Working together to deliver the NDIS</w:t>
        </w:r>
      </w:hyperlink>
      <w:r w:rsidRPr="005572F5">
        <w:t>, page</w:t>
      </w:r>
      <w:r>
        <w:t xml:space="preserve"> 180</w:t>
      </w:r>
    </w:p>
  </w:footnote>
  <w:footnote w:id="43">
    <w:p w14:paraId="121EC817" w14:textId="77777777" w:rsidR="00781EA4" w:rsidRPr="00405591" w:rsidRDefault="00781EA4" w:rsidP="00781EA4">
      <w:pPr>
        <w:pStyle w:val="FootnoteText"/>
      </w:pPr>
      <w:r w:rsidRPr="007B4AFE">
        <w:rPr>
          <w:rStyle w:val="FootnoteReference"/>
        </w:rPr>
        <w:footnoteRef/>
      </w:r>
      <w:r w:rsidRPr="00405591">
        <w:t xml:space="preserve"> </w:t>
      </w:r>
      <w:r w:rsidRPr="005572F5">
        <w:t xml:space="preserve">NDIS Review (2023), </w:t>
      </w:r>
      <w:hyperlink r:id="rId42" w:history="1">
        <w:r w:rsidRPr="005572F5">
          <w:rPr>
            <w:rStyle w:val="Hyperlink"/>
          </w:rPr>
          <w:t>Final Report - Working together to deliver the NDIS</w:t>
        </w:r>
      </w:hyperlink>
      <w:r w:rsidRPr="005572F5">
        <w:t>, page</w:t>
      </w:r>
      <w:r w:rsidRPr="006B5757">
        <w:t xml:space="preserve"> </w:t>
      </w:r>
      <w:r>
        <w:t>212</w:t>
      </w:r>
    </w:p>
  </w:footnote>
  <w:footnote w:id="44">
    <w:p w14:paraId="41EEC570" w14:textId="77777777" w:rsidR="00781EA4" w:rsidRPr="007B4AFE" w:rsidRDefault="00781EA4" w:rsidP="00781EA4">
      <w:pPr>
        <w:pStyle w:val="FootnoteText"/>
      </w:pPr>
      <w:r w:rsidRPr="007B4AFE">
        <w:rPr>
          <w:rStyle w:val="FootnoteReference"/>
        </w:rPr>
        <w:footnoteRef/>
      </w:r>
      <w:r w:rsidRPr="007B4AFE">
        <w:t xml:space="preserve"> NDIA (2026), </w:t>
      </w:r>
      <w:hyperlink r:id="rId43">
        <w:r w:rsidRPr="007B4AFE">
          <w:rPr>
            <w:rStyle w:val="Hyperlink"/>
          </w:rPr>
          <w:t>Quarterly Report to Disability Ministers for Q2 202526</w:t>
        </w:r>
      </w:hyperlink>
      <w:r w:rsidRPr="007B4AFE">
        <w:t>, page 69</w:t>
      </w:r>
    </w:p>
  </w:footnote>
  <w:footnote w:id="45">
    <w:p w14:paraId="0019448A" w14:textId="77777777" w:rsidR="00781EA4" w:rsidRPr="00180228" w:rsidRDefault="00781EA4" w:rsidP="00781EA4">
      <w:pPr>
        <w:pStyle w:val="FootnoteText"/>
      </w:pPr>
      <w:r>
        <w:rPr>
          <w:rStyle w:val="FootnoteReference"/>
        </w:rPr>
        <w:footnoteRef/>
      </w:r>
      <w:r>
        <w:t xml:space="preserve"> Australian Senate (2024), </w:t>
      </w:r>
      <w:hyperlink r:id="rId44" w:anchor="search=%22committees/estimate/28105/0000%22" w:history="1">
        <w:r>
          <w:rPr>
            <w:rStyle w:val="Hyperlink"/>
          </w:rPr>
          <w:t>Senate Estimates – Community Affairs Legislation Committee - 3 June 2024</w:t>
        </w:r>
      </w:hyperlink>
      <w:r>
        <w:t>, p.126</w:t>
      </w:r>
    </w:p>
  </w:footnote>
  <w:footnote w:id="46">
    <w:p w14:paraId="6467165B" w14:textId="77777777" w:rsidR="00781EA4" w:rsidRPr="007B4AFE" w:rsidRDefault="00781EA4" w:rsidP="00781EA4">
      <w:pPr>
        <w:pStyle w:val="FootnoteText"/>
      </w:pPr>
      <w:r w:rsidRPr="007B4AFE">
        <w:rPr>
          <w:rStyle w:val="FootnoteReference"/>
        </w:rPr>
        <w:footnoteRef/>
      </w:r>
      <w:r w:rsidRPr="00405591">
        <w:t xml:space="preserve"> </w:t>
      </w:r>
      <w:r w:rsidRPr="005572F5">
        <w:t xml:space="preserve">NDIS Review (2023), </w:t>
      </w:r>
      <w:hyperlink r:id="rId45" w:history="1">
        <w:r w:rsidRPr="005572F5">
          <w:rPr>
            <w:rStyle w:val="Hyperlink"/>
          </w:rPr>
          <w:t>Final Report - Working together to deliver the NDIS</w:t>
        </w:r>
      </w:hyperlink>
      <w:r w:rsidRPr="005572F5">
        <w:t>, page</w:t>
      </w:r>
      <w:r>
        <w:t xml:space="preserve"> 99</w:t>
      </w:r>
    </w:p>
  </w:footnote>
  <w:footnote w:id="47">
    <w:p w14:paraId="61D1920D" w14:textId="77777777" w:rsidR="00781EA4" w:rsidRPr="007B4AFE" w:rsidRDefault="00781EA4" w:rsidP="00781EA4">
      <w:pPr>
        <w:pStyle w:val="FootnoteText"/>
      </w:pPr>
      <w:r w:rsidRPr="007B4AFE">
        <w:rPr>
          <w:rStyle w:val="FootnoteReference"/>
        </w:rPr>
        <w:footnoteRef/>
      </w:r>
      <w:r w:rsidRPr="00405591">
        <w:t xml:space="preserve"> </w:t>
      </w:r>
      <w:r w:rsidRPr="00A73316">
        <w:t xml:space="preserve">NDIS Review (2023), </w:t>
      </w:r>
      <w:hyperlink r:id="rId46" w:history="1">
        <w:r w:rsidRPr="00A73316">
          <w:rPr>
            <w:rStyle w:val="Hyperlink"/>
          </w:rPr>
          <w:t>Final Report - Working together to deliver the NDIS</w:t>
        </w:r>
      </w:hyperlink>
      <w:r w:rsidRPr="00A73316">
        <w:t>, page</w:t>
      </w:r>
      <w:r>
        <w:t xml:space="preserve"> 100</w:t>
      </w:r>
    </w:p>
  </w:footnote>
  <w:footnote w:id="48">
    <w:p w14:paraId="3FDCE0E7" w14:textId="77777777" w:rsidR="00781EA4" w:rsidRPr="007B4AFE" w:rsidRDefault="00781EA4" w:rsidP="00781EA4">
      <w:pPr>
        <w:pStyle w:val="FootnoteText"/>
      </w:pPr>
      <w:r w:rsidRPr="007B4AFE">
        <w:rPr>
          <w:rStyle w:val="FootnoteReference"/>
        </w:rPr>
        <w:footnoteRef/>
      </w:r>
      <w:r w:rsidRPr="00405591">
        <w:t xml:space="preserve"> </w:t>
      </w:r>
      <w:r w:rsidRPr="00A73316">
        <w:t xml:space="preserve">NDIS Review (2023), </w:t>
      </w:r>
      <w:hyperlink r:id="rId47" w:history="1">
        <w:r w:rsidRPr="00A73316">
          <w:rPr>
            <w:rStyle w:val="Hyperlink"/>
          </w:rPr>
          <w:t>Final Report - Working together to deliver the NDIS</w:t>
        </w:r>
      </w:hyperlink>
      <w:r w:rsidRPr="00A73316">
        <w:t>, page</w:t>
      </w:r>
      <w:r>
        <w:t xml:space="preserve"> 97</w:t>
      </w:r>
    </w:p>
  </w:footnote>
  <w:footnote w:id="49">
    <w:p w14:paraId="17ACD224" w14:textId="77777777" w:rsidR="00781EA4" w:rsidRPr="007B4AFE" w:rsidRDefault="00781EA4" w:rsidP="00781EA4">
      <w:pPr>
        <w:pStyle w:val="FootnoteText"/>
      </w:pPr>
      <w:r w:rsidRPr="007B4AFE">
        <w:rPr>
          <w:rStyle w:val="FootnoteReference"/>
        </w:rPr>
        <w:footnoteRef/>
      </w:r>
      <w:r w:rsidRPr="007B4AFE">
        <w:t xml:space="preserve"> NDIS Review</w:t>
      </w:r>
      <w:r>
        <w:t xml:space="preserve"> (2023)</w:t>
      </w:r>
      <w:r w:rsidRPr="00405591">
        <w:t>,</w:t>
      </w:r>
      <w:r w:rsidRPr="007B4AFE">
        <w:t xml:space="preserve"> </w:t>
      </w:r>
      <w:hyperlink r:id="rId48" w:history="1">
        <w:r w:rsidRPr="00884854">
          <w:rPr>
            <w:rStyle w:val="Hyperlink"/>
          </w:rPr>
          <w:t>What we have heard: Moving from defining problems to designing solutions to build a better NDIS</w:t>
        </w:r>
        <w:r w:rsidRPr="002F3777">
          <w:rPr>
            <w:rStyle w:val="Hyperlink"/>
          </w:rPr>
          <w:t>,</w:t>
        </w:r>
      </w:hyperlink>
      <w:r>
        <w:t xml:space="preserve"> page 24-25</w:t>
      </w:r>
    </w:p>
  </w:footnote>
  <w:footnote w:id="50">
    <w:p w14:paraId="5C0668D9" w14:textId="77777777" w:rsidR="00781EA4" w:rsidRPr="007B4AFE" w:rsidRDefault="00781EA4" w:rsidP="00781EA4">
      <w:pPr>
        <w:pStyle w:val="FootnoteText"/>
      </w:pPr>
      <w:r w:rsidRPr="007B4AFE">
        <w:rPr>
          <w:rStyle w:val="FootnoteReference"/>
        </w:rPr>
        <w:footnoteRef/>
      </w:r>
      <w:r w:rsidRPr="00405591">
        <w:t xml:space="preserve"> </w:t>
      </w:r>
      <w:r w:rsidRPr="00884854">
        <w:t xml:space="preserve">NDIS Review (2023), </w:t>
      </w:r>
      <w:hyperlink r:id="rId49" w:history="1">
        <w:r w:rsidRPr="00884854">
          <w:rPr>
            <w:rStyle w:val="Hyperlink"/>
          </w:rPr>
          <w:t>What we have heard: Moving from defining problems to designing solutions to build a better NDIS</w:t>
        </w:r>
      </w:hyperlink>
      <w:r w:rsidRPr="00884854">
        <w:t xml:space="preserve">, page </w:t>
      </w:r>
      <w:r w:rsidRPr="00405591">
        <w:t>4</w:t>
      </w:r>
    </w:p>
  </w:footnote>
  <w:footnote w:id="51">
    <w:p w14:paraId="7CF12864"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0" w:history="1">
        <w:r w:rsidRPr="007B4AFE">
          <w:rPr>
            <w:rStyle w:val="Hyperlink"/>
          </w:rPr>
          <w:t>Working together to deliver the NDIS - Supporting Analysis</w:t>
        </w:r>
      </w:hyperlink>
      <w:r w:rsidRPr="007B4AFE">
        <w:t>, page 31</w:t>
      </w:r>
    </w:p>
  </w:footnote>
  <w:footnote w:id="52">
    <w:p w14:paraId="4AA7832E"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1" w:history="1">
        <w:r w:rsidRPr="007B4AFE">
          <w:rPr>
            <w:rStyle w:val="Hyperlink"/>
          </w:rPr>
          <w:t>Working together to deliver the NDIS - Supporting Analysis</w:t>
        </w:r>
      </w:hyperlink>
      <w:r w:rsidRPr="007B4AFE">
        <w:t>,</w:t>
      </w:r>
      <w:r w:rsidRPr="007B4AFE">
        <w:rPr>
          <w:rFonts w:cs="Arial"/>
        </w:rPr>
        <w:t xml:space="preserve"> page 30</w:t>
      </w:r>
    </w:p>
  </w:footnote>
  <w:footnote w:id="53">
    <w:p w14:paraId="1760697C"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2" w:history="1">
        <w:r w:rsidRPr="007B4AFE">
          <w:rPr>
            <w:rStyle w:val="Hyperlink"/>
          </w:rPr>
          <w:t>Working together to deliver the NDIS - Supporting Analysis</w:t>
        </w:r>
      </w:hyperlink>
      <w:r w:rsidRPr="007B4AFE">
        <w:t>, page 30</w:t>
      </w:r>
    </w:p>
  </w:footnote>
  <w:footnote w:id="54">
    <w:p w14:paraId="68BB717E"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3" w:history="1">
        <w:r w:rsidRPr="007B4AFE">
          <w:rPr>
            <w:rStyle w:val="Hyperlink"/>
          </w:rPr>
          <w:t>Working together to deliver the NDIS - Supporting Analysis</w:t>
        </w:r>
      </w:hyperlink>
      <w:r w:rsidRPr="007B4AFE">
        <w:t>, page 31</w:t>
      </w:r>
    </w:p>
  </w:footnote>
  <w:footnote w:id="55">
    <w:p w14:paraId="79FDD87E" w14:textId="77777777" w:rsidR="00781EA4" w:rsidRPr="007B4AFE" w:rsidRDefault="00781EA4" w:rsidP="00781EA4">
      <w:pPr>
        <w:pStyle w:val="FootnoteText"/>
      </w:pPr>
      <w:r w:rsidRPr="007B4AFE">
        <w:rPr>
          <w:rStyle w:val="FootnoteReference"/>
        </w:rPr>
        <w:footnoteRef/>
      </w:r>
      <w:r w:rsidRPr="00405591">
        <w:t xml:space="preserve"> NDIS Review (2023), </w:t>
      </w:r>
      <w:hyperlink r:id="rId54" w:history="1">
        <w:r w:rsidRPr="008C6A9F">
          <w:rPr>
            <w:rStyle w:val="Hyperlink"/>
          </w:rPr>
          <w:t xml:space="preserve">Final Report - </w:t>
        </w:r>
        <w:r w:rsidRPr="00405591">
          <w:rPr>
            <w:rStyle w:val="Hyperlink"/>
          </w:rPr>
          <w:t>Working together to deliver the NDIS</w:t>
        </w:r>
      </w:hyperlink>
      <w:r w:rsidRPr="00ED12FC">
        <w:t>,</w:t>
      </w:r>
      <w:r w:rsidRPr="000B7F71">
        <w:t xml:space="preserve"> page 124</w:t>
      </w:r>
    </w:p>
  </w:footnote>
  <w:footnote w:id="56">
    <w:p w14:paraId="1A67654B"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5" w:history="1">
        <w:r w:rsidRPr="008C6A9F">
          <w:rPr>
            <w:rStyle w:val="Hyperlink"/>
          </w:rPr>
          <w:t xml:space="preserve">Final Report - </w:t>
        </w:r>
        <w:r w:rsidRPr="00405591">
          <w:rPr>
            <w:rStyle w:val="Hyperlink"/>
          </w:rPr>
          <w:t>Working together to deliver the NDIS</w:t>
        </w:r>
      </w:hyperlink>
      <w:r w:rsidRPr="008C6A9F">
        <w:t>,</w:t>
      </w:r>
      <w:r w:rsidRPr="00405591">
        <w:t xml:space="preserve"> page 124</w:t>
      </w:r>
    </w:p>
  </w:footnote>
  <w:footnote w:id="57">
    <w:p w14:paraId="0BA5AA1E" w14:textId="77777777" w:rsidR="00781EA4" w:rsidRPr="007B4AFE" w:rsidRDefault="00781EA4" w:rsidP="00781EA4">
      <w:pPr>
        <w:pStyle w:val="FootnoteText"/>
      </w:pPr>
      <w:r w:rsidRPr="007B4AFE">
        <w:rPr>
          <w:rStyle w:val="FootnoteReference"/>
        </w:rPr>
        <w:footnoteRef/>
      </w:r>
      <w:r w:rsidRPr="007B4AFE">
        <w:t xml:space="preserve"> NDIA, </w:t>
      </w:r>
      <w:hyperlink r:id="rId56" w:history="1">
        <w:r w:rsidRPr="007B4AFE">
          <w:rPr>
            <w:rStyle w:val="Hyperlink"/>
          </w:rPr>
          <w:t>Summary of Statistics – March 2026</w:t>
        </w:r>
      </w:hyperlink>
      <w:r w:rsidRPr="007B4AFE">
        <w:t>, 15 April 2026</w:t>
      </w:r>
    </w:p>
  </w:footnote>
  <w:footnote w:id="58">
    <w:p w14:paraId="6D7BF964" w14:textId="77777777" w:rsidR="00781EA4" w:rsidRPr="007B4AFE" w:rsidRDefault="00781EA4" w:rsidP="00781EA4">
      <w:pPr>
        <w:pStyle w:val="FootnoteText"/>
      </w:pPr>
      <w:r w:rsidRPr="007B4AFE">
        <w:rPr>
          <w:rStyle w:val="FootnoteReference"/>
        </w:rPr>
        <w:footnoteRef/>
      </w:r>
      <w:r w:rsidRPr="007B4AFE">
        <w:t xml:space="preserve"> NDIA, </w:t>
      </w:r>
      <w:hyperlink r:id="rId57" w:history="1">
        <w:r w:rsidRPr="007B4AFE">
          <w:rPr>
            <w:rStyle w:val="Hyperlink"/>
          </w:rPr>
          <w:t>Quarterly Report to Disability Ministers for Q2 202526</w:t>
        </w:r>
      </w:hyperlink>
      <w:r w:rsidRPr="007B4AFE">
        <w:t>, pages 48-49</w:t>
      </w:r>
    </w:p>
  </w:footnote>
  <w:footnote w:id="59">
    <w:p w14:paraId="481B6FE2" w14:textId="77777777" w:rsidR="00781EA4" w:rsidRPr="007B4AFE" w:rsidRDefault="00781EA4" w:rsidP="00781EA4">
      <w:pPr>
        <w:pStyle w:val="FootnoteText"/>
      </w:pPr>
      <w:r w:rsidRPr="007B4AFE">
        <w:rPr>
          <w:rStyle w:val="FootnoteReference"/>
        </w:rPr>
        <w:footnoteRef/>
      </w:r>
      <w:r w:rsidRPr="007B4AFE">
        <w:t xml:space="preserve"> NDIS Review (2023), </w:t>
      </w:r>
      <w:hyperlink r:id="rId58" w:history="1">
        <w:r w:rsidRPr="008C6A9F">
          <w:rPr>
            <w:rStyle w:val="Hyperlink"/>
          </w:rPr>
          <w:t xml:space="preserve">Final Report - </w:t>
        </w:r>
        <w:r w:rsidRPr="00405591">
          <w:rPr>
            <w:rStyle w:val="Hyperlink"/>
          </w:rPr>
          <w:t>Working together to deliver the NDIS</w:t>
        </w:r>
      </w:hyperlink>
      <w:r w:rsidRPr="00F07ACE">
        <w:t>,</w:t>
      </w:r>
      <w:r w:rsidRPr="007A36C8">
        <w:t xml:space="preserve"> page 26, 118</w:t>
      </w:r>
    </w:p>
  </w:footnote>
  <w:footnote w:id="60">
    <w:p w14:paraId="5FA002FF" w14:textId="77777777" w:rsidR="00781EA4" w:rsidRPr="00180228" w:rsidRDefault="00781EA4" w:rsidP="00781EA4">
      <w:pPr>
        <w:pStyle w:val="FootnoteText"/>
        <w:rPr>
          <w:rFonts w:eastAsia="Segoe UI Symbol"/>
        </w:rPr>
      </w:pPr>
      <w:r w:rsidRPr="007B4AFE">
        <w:rPr>
          <w:rStyle w:val="FootnoteReference"/>
        </w:rPr>
        <w:footnoteRef/>
      </w:r>
      <w:r w:rsidRPr="007A36C8">
        <w:t xml:space="preserve"> </w:t>
      </w:r>
      <w:r>
        <w:t xml:space="preserve">NDIA (2026), </w:t>
      </w:r>
      <w:hyperlink r:id="rId59">
        <w:r w:rsidRPr="063D505C">
          <w:rPr>
            <w:rStyle w:val="Hyperlink"/>
          </w:rPr>
          <w:t>Explore data</w:t>
        </w:r>
      </w:hyperlink>
      <w:r>
        <w:t>, accessed 6 May 2026</w:t>
      </w:r>
    </w:p>
  </w:footnote>
  <w:footnote w:id="61">
    <w:p w14:paraId="189FDEEF" w14:textId="77777777" w:rsidR="00781EA4" w:rsidRPr="007B4AFE" w:rsidRDefault="00781EA4" w:rsidP="00781EA4">
      <w:pPr>
        <w:pStyle w:val="FootnoteText"/>
        <w:rPr>
          <w:u w:val="single"/>
        </w:rPr>
      </w:pPr>
      <w:r w:rsidRPr="007B4AFE">
        <w:rPr>
          <w:rStyle w:val="FootnoteReference"/>
        </w:rPr>
        <w:footnoteRef/>
      </w:r>
      <w:r w:rsidRPr="007B4AFE">
        <w:t xml:space="preserve"> ABS (2022), </w:t>
      </w:r>
      <w:hyperlink r:id="rId60" w:history="1">
        <w:r w:rsidRPr="007B4AFE">
          <w:rPr>
            <w:rStyle w:val="Hyperlink"/>
          </w:rPr>
          <w:t>Disability, Ageing and Carers, Australia: Summary of Findings</w:t>
        </w:r>
      </w:hyperlink>
      <w:r w:rsidRPr="007B4AFE">
        <w:t xml:space="preserve"> </w:t>
      </w:r>
    </w:p>
  </w:footnote>
  <w:footnote w:id="62">
    <w:p w14:paraId="483838B0" w14:textId="77777777" w:rsidR="00781EA4" w:rsidRPr="007B4AFE" w:rsidRDefault="00781EA4" w:rsidP="00781EA4">
      <w:pPr>
        <w:pStyle w:val="FootnoteText"/>
      </w:pPr>
      <w:r w:rsidRPr="007B4AFE">
        <w:rPr>
          <w:rStyle w:val="FootnoteReference"/>
        </w:rPr>
        <w:footnoteRef/>
      </w:r>
      <w:r w:rsidRPr="007B4AFE">
        <w:t xml:space="preserve"> ABS (2022), </w:t>
      </w:r>
      <w:hyperlink r:id="rId61" w:history="1">
        <w:r w:rsidRPr="007B4AFE">
          <w:rPr>
            <w:rStyle w:val="Hyperlink"/>
          </w:rPr>
          <w:t>Disability, Ageing and Carers, Australia: Summary of Findings</w:t>
        </w:r>
      </w:hyperlink>
      <w:r w:rsidRPr="007B4AFE">
        <w:t>; NDIA</w:t>
      </w:r>
      <w:r>
        <w:t xml:space="preserve"> (2026)</w:t>
      </w:r>
      <w:r w:rsidRPr="008B0001">
        <w:t>,</w:t>
      </w:r>
      <w:r w:rsidRPr="007B4AFE">
        <w:t xml:space="preserve"> </w:t>
      </w:r>
      <w:hyperlink r:id="rId62" w:history="1">
        <w:r w:rsidRPr="007B4AFE">
          <w:rPr>
            <w:rStyle w:val="Hyperlink"/>
          </w:rPr>
          <w:t>Summary of Statistics – March 2026</w:t>
        </w:r>
      </w:hyperlink>
      <w:r>
        <w:t>.</w:t>
      </w:r>
      <w:r w:rsidRPr="007B4AFE">
        <w:t xml:space="preserve"> Note: Data from SDAC and NDIA are provided at different points in time and cannot be compared directly. The proportion stated broadly assumes that the number of people with disability has grown in line with wider Australian population growth.</w:t>
      </w:r>
    </w:p>
  </w:footnote>
  <w:footnote w:id="63">
    <w:p w14:paraId="2FE384D1" w14:textId="77777777" w:rsidR="00781EA4" w:rsidRPr="007B4AFE" w:rsidRDefault="00781EA4" w:rsidP="00781EA4">
      <w:pPr>
        <w:pStyle w:val="FootnoteText"/>
      </w:pPr>
      <w:r w:rsidRPr="007B4AFE">
        <w:rPr>
          <w:rStyle w:val="FootnoteReference"/>
        </w:rPr>
        <w:footnoteRef/>
      </w:r>
      <w:r w:rsidRPr="00405591">
        <w:t xml:space="preserve"> </w:t>
      </w:r>
      <w:hyperlink r:id="rId63" w:history="1">
        <w:r>
          <w:rPr>
            <w:rStyle w:val="Hyperlink"/>
          </w:rPr>
          <w:t>https://www.ndisreview.gov.au/sites/default/files/resource/download/working-together-ndis-review-final-report.pdf</w:t>
        </w:r>
      </w:hyperlink>
      <w:r w:rsidRPr="00180228">
        <w:rPr>
          <w:rFonts w:eastAsia="Segoe UI Symbol"/>
          <w:color w:val="000000"/>
        </w:rPr>
        <w:t xml:space="preserve"> Productivity Commission (2026), </w:t>
      </w:r>
      <w:hyperlink r:id="rId64" w:history="1">
        <w:r w:rsidRPr="00180228">
          <w:rPr>
            <w:rStyle w:val="Hyperlink"/>
            <w:rFonts w:eastAsia="Segoe UI Symbol"/>
          </w:rPr>
          <w:t>Report on Government Services 2026</w:t>
        </w:r>
      </w:hyperlink>
      <w:r w:rsidRPr="00180228">
        <w:rPr>
          <w:rFonts w:eastAsia="Segoe UI Symbol"/>
          <w:color w:val="000000"/>
        </w:rPr>
        <w:t>, Table 15A.4</w:t>
      </w:r>
    </w:p>
  </w:footnote>
  <w:footnote w:id="64">
    <w:p w14:paraId="466B0757" w14:textId="77777777" w:rsidR="00781EA4" w:rsidRPr="007B4AFE" w:rsidRDefault="00781EA4" w:rsidP="00781EA4">
      <w:pPr>
        <w:pStyle w:val="FootnoteText"/>
      </w:pPr>
      <w:r w:rsidRPr="007B4AFE">
        <w:rPr>
          <w:rStyle w:val="FootnoteReference"/>
        </w:rPr>
        <w:footnoteRef/>
      </w:r>
      <w:r w:rsidRPr="007B4AFE">
        <w:t xml:space="preserve"> </w:t>
      </w:r>
      <w:hyperlink r:id="rId65" w:history="1">
        <w:r w:rsidRPr="007B4AFE">
          <w:rPr>
            <w:rStyle w:val="Hyperlink"/>
            <w:color w:val="auto"/>
          </w:rPr>
          <w:t>What’s the difference between ‘reasonable and necessary’ and ‘foundational’ supports? Here’s what the NDIS review says</w:t>
        </w:r>
      </w:hyperlink>
    </w:p>
  </w:footnote>
  <w:footnote w:id="65">
    <w:p w14:paraId="13055E0A" w14:textId="77777777" w:rsidR="00781EA4" w:rsidRPr="007B4AFE" w:rsidRDefault="00781EA4" w:rsidP="00781EA4">
      <w:pPr>
        <w:pStyle w:val="FootnoteText"/>
      </w:pPr>
      <w:r w:rsidRPr="007B4AFE">
        <w:rPr>
          <w:rStyle w:val="FootnoteReference"/>
        </w:rPr>
        <w:footnoteRef/>
      </w:r>
      <w:r w:rsidRPr="007B4AFE">
        <w:t xml:space="preserve"> </w:t>
      </w:r>
      <w:r w:rsidRPr="00393900">
        <w:t xml:space="preserve">National Disability Services (NDS) (2025), </w:t>
      </w:r>
      <w:hyperlink r:id="rId66" w:history="1">
        <w:r w:rsidRPr="00393900">
          <w:rPr>
            <w:rStyle w:val="Hyperlink"/>
          </w:rPr>
          <w:t>State of the Disability Sector 2025</w:t>
        </w:r>
      </w:hyperlink>
      <w:r w:rsidRPr="00393900">
        <w:t>, page 10</w:t>
      </w:r>
    </w:p>
  </w:footnote>
  <w:footnote w:id="66">
    <w:p w14:paraId="4FF55968" w14:textId="77777777" w:rsidR="00781EA4" w:rsidRPr="007B4AFE" w:rsidRDefault="00781EA4" w:rsidP="00781EA4">
      <w:pPr>
        <w:pStyle w:val="FootnoteText"/>
      </w:pPr>
      <w:r w:rsidRPr="007B4AFE">
        <w:rPr>
          <w:rStyle w:val="FootnoteReference"/>
        </w:rPr>
        <w:footnoteRef/>
      </w:r>
      <w:r w:rsidRPr="007B4AFE">
        <w:t xml:space="preserve"> </w:t>
      </w:r>
      <w:hyperlink r:id="rId67" w:history="1">
        <w:r w:rsidRPr="007B4AFE">
          <w:rPr>
            <w:rStyle w:val="Hyperlink"/>
          </w:rPr>
          <w:t>White Paper: A Model Built to Fail - the Disability Support Worker Cost Model</w:t>
        </w:r>
      </w:hyperlink>
    </w:p>
  </w:footnote>
  <w:footnote w:id="67">
    <w:p w14:paraId="1273D854" w14:textId="77777777" w:rsidR="00781EA4" w:rsidRPr="007B4AFE" w:rsidRDefault="00781EA4" w:rsidP="00781EA4">
      <w:pPr>
        <w:pStyle w:val="FootnoteText"/>
      </w:pPr>
      <w:r w:rsidRPr="007B4AFE">
        <w:rPr>
          <w:rStyle w:val="FootnoteReference"/>
        </w:rPr>
        <w:footnoteRef/>
      </w:r>
      <w:r w:rsidRPr="007B4AFE">
        <w:t xml:space="preserve"> </w:t>
      </w:r>
      <w:r w:rsidRPr="00393900">
        <w:t xml:space="preserve">National Disability Services (NDS) (2025), </w:t>
      </w:r>
      <w:hyperlink r:id="rId68" w:history="1">
        <w:r w:rsidRPr="00393900">
          <w:rPr>
            <w:rStyle w:val="Hyperlink"/>
          </w:rPr>
          <w:t>NDS Workforce Census Report 2025</w:t>
        </w:r>
      </w:hyperlink>
      <w:r w:rsidRPr="00393900">
        <w:t>, pages 33-34</w:t>
      </w:r>
    </w:p>
  </w:footnote>
  <w:footnote w:id="68">
    <w:p w14:paraId="013ED76D" w14:textId="77777777" w:rsidR="00781EA4" w:rsidRPr="007B4AFE" w:rsidRDefault="00781EA4" w:rsidP="00781EA4">
      <w:pPr>
        <w:pStyle w:val="FootnoteText"/>
      </w:pPr>
      <w:r w:rsidRPr="007B4AFE">
        <w:rPr>
          <w:rStyle w:val="FootnoteReference"/>
        </w:rPr>
        <w:footnoteRef/>
      </w:r>
      <w:r w:rsidRPr="007B4AFE">
        <w:t xml:space="preserve"> NDIS Review (2023), </w:t>
      </w:r>
      <w:hyperlink r:id="rId69" w:history="1">
        <w:r w:rsidRPr="00E31587">
          <w:rPr>
            <w:rStyle w:val="Hyperlink"/>
          </w:rPr>
          <w:t xml:space="preserve">Final Report - </w:t>
        </w:r>
        <w:r w:rsidRPr="00405591">
          <w:rPr>
            <w:rStyle w:val="Hyperlink"/>
          </w:rPr>
          <w:t>Working together to deliver the NDIS</w:t>
        </w:r>
      </w:hyperlink>
      <w:r w:rsidRPr="00E31587">
        <w:t>, page</w:t>
      </w:r>
      <w:r w:rsidRPr="00405591">
        <w:t xml:space="preserve"> </w:t>
      </w:r>
      <w:r w:rsidRPr="007B4AFE">
        <w:t>70; Royal Commission into Aged Care Quality and Safety, Volume 2: The current system, Australian Government, page 5</w:t>
      </w:r>
    </w:p>
  </w:footnote>
  <w:footnote w:id="69">
    <w:p w14:paraId="62DB19F5" w14:textId="77777777" w:rsidR="00781EA4" w:rsidRPr="007B4AFE" w:rsidRDefault="00781EA4" w:rsidP="00781EA4">
      <w:pPr>
        <w:pStyle w:val="FootnoteText"/>
      </w:pPr>
      <w:r w:rsidRPr="007B4AFE">
        <w:rPr>
          <w:rStyle w:val="FootnoteReference"/>
        </w:rPr>
        <w:footnoteRef/>
      </w:r>
      <w:r w:rsidRPr="007B4AFE">
        <w:t xml:space="preserve"> </w:t>
      </w:r>
      <w:r w:rsidRPr="00E31587">
        <w:t xml:space="preserve">Grattan Institute (2025), </w:t>
      </w:r>
      <w:hyperlink r:id="rId70" w:history="1">
        <w:r w:rsidRPr="00E31587">
          <w:rPr>
            <w:rStyle w:val="Hyperlink"/>
          </w:rPr>
          <w:t>Saving the NDIS: How to rebalance disability services to get better results</w:t>
        </w:r>
      </w:hyperlink>
    </w:p>
  </w:footnote>
  <w:footnote w:id="70">
    <w:p w14:paraId="0A7FB00A" w14:textId="77777777" w:rsidR="00781EA4" w:rsidRPr="007B4AFE" w:rsidRDefault="00781EA4" w:rsidP="00781EA4">
      <w:pPr>
        <w:pStyle w:val="FootnoteText"/>
      </w:pPr>
      <w:r w:rsidRPr="007B4AFE">
        <w:rPr>
          <w:rStyle w:val="FootnoteReference"/>
        </w:rPr>
        <w:footnoteRef/>
      </w:r>
      <w:r w:rsidRPr="007B4AFE">
        <w:t xml:space="preserve"> Parliament of Australia </w:t>
      </w:r>
      <w:r w:rsidRPr="00405591">
        <w:t xml:space="preserve">– Joint standing committee on the National Disability Insurance Scheme, The interface of NDIS and mainstream services, </w:t>
      </w:r>
      <w:hyperlink r:id="rId71" w:history="1">
        <w:r w:rsidRPr="006B5344">
          <w:rPr>
            <w:rStyle w:val="Hyperlink"/>
          </w:rPr>
          <w:t>Chapter 2</w:t>
        </w:r>
      </w:hyperlink>
    </w:p>
  </w:footnote>
  <w:footnote w:id="71">
    <w:p w14:paraId="5F911B04" w14:textId="77777777" w:rsidR="00781EA4" w:rsidRPr="007B4AFE" w:rsidRDefault="00781EA4" w:rsidP="00781EA4">
      <w:pPr>
        <w:pStyle w:val="FootnoteText"/>
      </w:pPr>
      <w:r w:rsidRPr="007B4AFE">
        <w:rPr>
          <w:rStyle w:val="FootnoteReference"/>
        </w:rPr>
        <w:footnoteRef/>
      </w:r>
      <w:r w:rsidRPr="007B4AFE">
        <w:t xml:space="preserve"> </w:t>
      </w:r>
      <w:hyperlink r:id="rId72" w:history="1">
        <w:r w:rsidRPr="00E31587">
          <w:rPr>
            <w:rStyle w:val="Hyperlink"/>
          </w:rPr>
          <w:t>NDIS 2016 Insurance Principles and Financial Sustainability Manual</w:t>
        </w:r>
      </w:hyperlink>
      <w:r w:rsidRPr="007B4AFE">
        <w:t>, page 18</w:t>
      </w:r>
    </w:p>
  </w:footnote>
  <w:footnote w:id="72">
    <w:p w14:paraId="5CC648CF" w14:textId="77777777" w:rsidR="00781EA4" w:rsidRPr="007B4AFE" w:rsidRDefault="00781EA4" w:rsidP="00781EA4">
      <w:pPr>
        <w:pStyle w:val="FootnoteText"/>
      </w:pPr>
      <w:r w:rsidRPr="007B4AFE">
        <w:rPr>
          <w:rStyle w:val="FootnoteReference"/>
        </w:rPr>
        <w:footnoteRef/>
      </w:r>
      <w:r w:rsidRPr="007B4AFE">
        <w:t xml:space="preserve"> </w:t>
      </w:r>
      <w:hyperlink r:id="rId73" w:history="1">
        <w:r w:rsidRPr="007B4AFE">
          <w:rPr>
            <w:rStyle w:val="Hyperlink"/>
          </w:rPr>
          <w:t>2022-23 Budget Paper No. 2</w:t>
        </w:r>
      </w:hyperlink>
      <w:r w:rsidRPr="007B4AFE">
        <w:t>, page</w:t>
      </w:r>
      <w:r w:rsidRPr="007B4AFE" w:rsidDel="0024303A">
        <w:t xml:space="preserve"> </w:t>
      </w:r>
      <w:r w:rsidRPr="007B4AFE">
        <w:t>9</w:t>
      </w:r>
    </w:p>
  </w:footnote>
  <w:footnote w:id="73">
    <w:p w14:paraId="3DE41DAB" w14:textId="77777777" w:rsidR="00781EA4" w:rsidRPr="007B4AFE" w:rsidRDefault="00781EA4" w:rsidP="00781EA4">
      <w:pPr>
        <w:pStyle w:val="FootnoteText"/>
      </w:pPr>
      <w:r w:rsidRPr="007B4AFE">
        <w:rPr>
          <w:rStyle w:val="FootnoteReference"/>
        </w:rPr>
        <w:footnoteRef/>
      </w:r>
      <w:r w:rsidRPr="007B4AFE">
        <w:t xml:space="preserve"> </w:t>
      </w:r>
      <w:hyperlink r:id="rId74" w:history="1">
        <w:r w:rsidRPr="007B4AFE">
          <w:rPr>
            <w:rStyle w:val="Hyperlink"/>
          </w:rPr>
          <w:t>2025-26 Budget Paper No. 2</w:t>
        </w:r>
      </w:hyperlink>
      <w:r w:rsidRPr="007B4AFE">
        <w:t>. pages 72-73</w:t>
      </w:r>
    </w:p>
  </w:footnote>
  <w:footnote w:id="74">
    <w:p w14:paraId="7352F53F" w14:textId="77777777" w:rsidR="00781EA4" w:rsidRPr="007B4AFE" w:rsidRDefault="00781EA4" w:rsidP="00781EA4">
      <w:pPr>
        <w:pStyle w:val="FootnoteText"/>
      </w:pPr>
      <w:r w:rsidRPr="007B4AFE">
        <w:rPr>
          <w:rStyle w:val="FootnoteReference"/>
        </w:rPr>
        <w:footnoteRef/>
      </w:r>
      <w:r w:rsidRPr="007B4AFE">
        <w:t xml:space="preserve"> </w:t>
      </w:r>
      <w:hyperlink r:id="rId75" w:history="1">
        <w:r w:rsidRPr="00E31587">
          <w:rPr>
            <w:rStyle w:val="Hyperlink"/>
          </w:rPr>
          <w:t>2023-24 Budget Paper No. 2</w:t>
        </w:r>
      </w:hyperlink>
      <w:r w:rsidRPr="00E31587">
        <w:t>, pages 197-198</w:t>
      </w:r>
    </w:p>
  </w:footnote>
  <w:footnote w:id="75">
    <w:p w14:paraId="509760B4" w14:textId="77777777" w:rsidR="00781EA4" w:rsidRPr="007B4AFE" w:rsidRDefault="00781EA4" w:rsidP="00781EA4">
      <w:pPr>
        <w:pStyle w:val="FootnoteText"/>
      </w:pPr>
      <w:r w:rsidRPr="007B4AFE">
        <w:rPr>
          <w:rStyle w:val="FootnoteReference"/>
        </w:rPr>
        <w:footnoteRef/>
      </w:r>
      <w:r w:rsidRPr="007B4AFE">
        <w:t xml:space="preserve"> </w:t>
      </w:r>
      <w:hyperlink r:id="rId76" w:history="1">
        <w:r w:rsidRPr="00E31587">
          <w:rPr>
            <w:rStyle w:val="Hyperlink"/>
          </w:rPr>
          <w:t>Meeting of the National Cabinet - A Better Future for the Federation | Prime Minister of Australia</w:t>
        </w:r>
      </w:hyperlink>
    </w:p>
  </w:footnote>
  <w:footnote w:id="76">
    <w:p w14:paraId="5A65CC1B" w14:textId="77777777" w:rsidR="00781EA4" w:rsidRPr="007B4AFE" w:rsidRDefault="00781EA4" w:rsidP="00781EA4">
      <w:pPr>
        <w:pStyle w:val="FootnoteText"/>
      </w:pPr>
      <w:r w:rsidRPr="007B4AFE">
        <w:rPr>
          <w:rStyle w:val="FootnoteReference"/>
        </w:rPr>
        <w:footnoteRef/>
      </w:r>
      <w:r w:rsidRPr="007B4AFE">
        <w:t xml:space="preserve"> </w:t>
      </w:r>
      <w:hyperlink r:id="rId77" w:history="1">
        <w:r w:rsidRPr="00E31587">
          <w:rPr>
            <w:rStyle w:val="Hyperlink"/>
          </w:rPr>
          <w:t>Meeting of National Cabinet – the Federation working for Australia | Prime Minister of Australia</w:t>
        </w:r>
      </w:hyperlink>
    </w:p>
  </w:footnote>
  <w:footnote w:id="77">
    <w:p w14:paraId="0E54052C" w14:textId="77777777" w:rsidR="00781EA4" w:rsidRPr="007B4AFE" w:rsidRDefault="00781EA4" w:rsidP="00781EA4">
      <w:pPr>
        <w:pStyle w:val="FootnoteText"/>
      </w:pPr>
      <w:r w:rsidRPr="007B4AFE">
        <w:rPr>
          <w:rStyle w:val="FootnoteReference"/>
        </w:rPr>
        <w:footnoteRef/>
      </w:r>
      <w:r w:rsidRPr="007B4AFE">
        <w:t xml:space="preserve"> NDIS amendment (Getting the NDIS back on track no. 1) bill 2024,</w:t>
      </w:r>
      <w:r w:rsidRPr="00405591">
        <w:t xml:space="preserve"> </w:t>
      </w:r>
      <w:hyperlink r:id="rId78" w:history="1">
        <w:r w:rsidRPr="007B4AFE">
          <w:rPr>
            <w:rStyle w:val="Hyperlink"/>
            <w:color w:val="auto"/>
          </w:rPr>
          <w:t>2004-2005-2006 [</w:t>
        </w:r>
        <w:r w:rsidRPr="00405591">
          <w:rPr>
            <w:rStyle w:val="Hyperlink"/>
            <w:color w:val="auto"/>
          </w:rPr>
          <w:t>i.e.,</w:t>
        </w:r>
        <w:r w:rsidRPr="007B4AFE">
          <w:rPr>
            <w:rStyle w:val="Hyperlink"/>
            <w:color w:val="auto"/>
          </w:rPr>
          <w:t xml:space="preserve"> the term of the Parliament – see bill]</w:t>
        </w:r>
      </w:hyperlink>
    </w:p>
  </w:footnote>
  <w:footnote w:id="78">
    <w:p w14:paraId="485728E6" w14:textId="77777777" w:rsidR="00781EA4" w:rsidRPr="007B4AFE" w:rsidRDefault="00781EA4" w:rsidP="00781EA4">
      <w:pPr>
        <w:pStyle w:val="FootnoteText"/>
      </w:pPr>
      <w:r w:rsidRPr="007B4AFE">
        <w:rPr>
          <w:rStyle w:val="FootnoteReference"/>
        </w:rPr>
        <w:footnoteRef/>
      </w:r>
      <w:r w:rsidRPr="007B4AFE">
        <w:t xml:space="preserve"> </w:t>
      </w:r>
      <w:hyperlink r:id="rId79" w:history="1">
        <w:r w:rsidRPr="00E31587">
          <w:rPr>
            <w:rStyle w:val="Hyperlink"/>
          </w:rPr>
          <w:t>Mid-Year Economic and Fiscal Outlook 2024–25</w:t>
        </w:r>
      </w:hyperlink>
      <w:r w:rsidRPr="00E31587">
        <w:t>, pages 294-295</w:t>
      </w:r>
    </w:p>
  </w:footnote>
  <w:footnote w:id="79">
    <w:p w14:paraId="52C8D712" w14:textId="77777777" w:rsidR="00781EA4" w:rsidRPr="007B4AFE" w:rsidRDefault="00781EA4" w:rsidP="00781EA4">
      <w:pPr>
        <w:pStyle w:val="FootnoteText"/>
      </w:pPr>
      <w:r w:rsidRPr="007B4AFE">
        <w:rPr>
          <w:rStyle w:val="FootnoteReference"/>
        </w:rPr>
        <w:footnoteRef/>
      </w:r>
      <w:r w:rsidRPr="007B4AFE">
        <w:t xml:space="preserve"> </w:t>
      </w:r>
      <w:hyperlink r:id="rId80" w:history="1">
        <w:r w:rsidRPr="007B4AFE">
          <w:t>Heads</w:t>
        </w:r>
      </w:hyperlink>
      <w:r w:rsidRPr="007B4AFE">
        <w:t xml:space="preserve"> of Agreement on the National Health Reform Agreement, National Disability Insurance Scheme reforms and Foundational Supports</w:t>
      </w:r>
    </w:p>
  </w:footnote>
  <w:footnote w:id="80">
    <w:p w14:paraId="7DEFAD5E" w14:textId="77777777" w:rsidR="00781EA4" w:rsidRPr="007B4AFE" w:rsidRDefault="00781EA4" w:rsidP="00781EA4">
      <w:pPr>
        <w:pStyle w:val="FootnoteText"/>
      </w:pPr>
      <w:r w:rsidRPr="007B4AFE">
        <w:rPr>
          <w:rStyle w:val="FootnoteReference"/>
        </w:rPr>
        <w:footnoteRef/>
      </w:r>
      <w:r>
        <w:t xml:space="preserve"> </w:t>
      </w:r>
      <w:r w:rsidRPr="00CA187C">
        <w:t xml:space="preserve">NDIA, Internal analysis to support </w:t>
      </w:r>
      <w:r w:rsidRPr="007B4AFE">
        <w:t xml:space="preserve">2026-27 Budget </w:t>
      </w:r>
      <w:r w:rsidRPr="00CA187C">
        <w:t>estimates, unpublished</w:t>
      </w:r>
    </w:p>
  </w:footnote>
  <w:footnote w:id="81">
    <w:p w14:paraId="6EDAFB90" w14:textId="77777777" w:rsidR="00781EA4" w:rsidRPr="00736E89" w:rsidRDefault="00781EA4" w:rsidP="00781EA4">
      <w:pPr>
        <w:pStyle w:val="FootnoteText"/>
      </w:pPr>
      <w:r>
        <w:rPr>
          <w:rStyle w:val="FootnoteReference"/>
        </w:rPr>
        <w:footnoteRef/>
      </w:r>
      <w:r>
        <w:t xml:space="preserve"> </w:t>
      </w:r>
      <w:r w:rsidRPr="00CA187C">
        <w:t xml:space="preserve">NDIA, Internal analysis to support </w:t>
      </w:r>
      <w:r>
        <w:t xml:space="preserve">2026-27 Budget </w:t>
      </w:r>
      <w:r w:rsidRPr="00CA187C">
        <w:t>estimates, unpublished</w:t>
      </w:r>
    </w:p>
  </w:footnote>
  <w:footnote w:id="82">
    <w:p w14:paraId="61F1AC6F" w14:textId="77777777" w:rsidR="00781EA4" w:rsidRPr="007B4AFE" w:rsidRDefault="00781EA4" w:rsidP="00781EA4">
      <w:pPr>
        <w:pStyle w:val="FootnoteText"/>
      </w:pPr>
      <w:r w:rsidRPr="007B4AFE">
        <w:rPr>
          <w:rStyle w:val="FootnoteReference"/>
        </w:rPr>
        <w:footnoteRef/>
      </w:r>
      <w:r w:rsidRPr="00405591">
        <w:t xml:space="preserve"> </w:t>
      </w:r>
      <w:hyperlink r:id="rId81" w:history="1">
        <w:r w:rsidRPr="00180228">
          <w:rPr>
            <w:rStyle w:val="Hyperlink"/>
          </w:rPr>
          <w:t>National Disability Insurance Scheme Act 2013</w:t>
        </w:r>
      </w:hyperlink>
      <w:r w:rsidRPr="00405591">
        <w:rPr>
          <w:i/>
        </w:rPr>
        <w:t xml:space="preserve"> </w:t>
      </w:r>
    </w:p>
  </w:footnote>
  <w:footnote w:id="83">
    <w:p w14:paraId="0F711889" w14:textId="77777777" w:rsidR="00781EA4" w:rsidRPr="007B4AFE" w:rsidRDefault="00781EA4" w:rsidP="00781EA4">
      <w:pPr>
        <w:pStyle w:val="FootnoteText"/>
      </w:pPr>
      <w:r w:rsidRPr="007B4AFE">
        <w:rPr>
          <w:rStyle w:val="FootnoteReference"/>
        </w:rPr>
        <w:footnoteRef/>
      </w:r>
      <w:r w:rsidRPr="007B4AFE">
        <w:t xml:space="preserve"> Heads of Agreement on the National Health Reform Agreement, National Disability Insurance Scheme reforms and Foundational Supports </w:t>
      </w:r>
    </w:p>
  </w:footnote>
  <w:footnote w:id="84">
    <w:p w14:paraId="00C6FD11" w14:textId="77777777" w:rsidR="00781EA4" w:rsidRPr="00180228" w:rsidRDefault="00781EA4" w:rsidP="00781EA4">
      <w:pPr>
        <w:pStyle w:val="FootnoteText"/>
      </w:pPr>
      <w:r w:rsidRPr="007B4AFE">
        <w:rPr>
          <w:rStyle w:val="FootnoteReference"/>
        </w:rPr>
        <w:footnoteRef/>
      </w:r>
      <w:r w:rsidRPr="007B4AFE">
        <w:t xml:space="preserve"> </w:t>
      </w:r>
      <w:hyperlink r:id="rId82" w:history="1">
        <w:r w:rsidRPr="002F46F9">
          <w:rPr>
            <w:rStyle w:val="Hyperlink"/>
          </w:rPr>
          <w:t>Additional support for Bedford sale | Health, Disability and Ageing Ministers | Australian Government Department of Health, Disability and Ageing</w:t>
        </w:r>
      </w:hyperlink>
    </w:p>
  </w:footnote>
  <w:footnote w:id="85">
    <w:p w14:paraId="6CE7189D" w14:textId="77777777" w:rsidR="00781EA4" w:rsidRPr="007B4AFE" w:rsidRDefault="00781EA4" w:rsidP="00781EA4">
      <w:pPr>
        <w:pStyle w:val="FootnoteText"/>
      </w:pPr>
      <w:r w:rsidRPr="007B4AFE">
        <w:rPr>
          <w:rStyle w:val="FootnoteReference"/>
        </w:rPr>
        <w:footnoteRef/>
      </w:r>
      <w:r w:rsidRPr="007B4AFE">
        <w:t xml:space="preserve"> </w:t>
      </w:r>
      <w:hyperlink r:id="rId83" w:history="1">
        <w:r w:rsidRPr="002F46F9">
          <w:rPr>
            <w:rStyle w:val="Hyperlink"/>
          </w:rPr>
          <w:t>Additional Support for Bedford Sale | Department of Social Services Ministers</w:t>
        </w:r>
      </w:hyperlink>
    </w:p>
  </w:footnote>
  <w:footnote w:id="86">
    <w:p w14:paraId="78A83C03" w14:textId="77777777" w:rsidR="00781EA4" w:rsidRPr="00180228" w:rsidRDefault="00781EA4" w:rsidP="00781EA4">
      <w:pPr>
        <w:pStyle w:val="FootnoteText"/>
      </w:pPr>
      <w:r w:rsidRPr="007B4AFE">
        <w:rPr>
          <w:rStyle w:val="FootnoteReference"/>
        </w:rPr>
        <w:footnoteRef/>
      </w:r>
      <w:r w:rsidRPr="007B4AFE">
        <w:t xml:space="preserve"> </w:t>
      </w:r>
      <w:hyperlink r:id="rId84" w:history="1">
        <w:r w:rsidRPr="002F46F9">
          <w:rPr>
            <w:rStyle w:val="Hyperlink"/>
          </w:rPr>
          <w:t>1250 workers and clients with disability protected as Bedford sale process proceeds | Premier of South Australia</w:t>
        </w:r>
      </w:hyperlink>
    </w:p>
  </w:footnote>
  <w:footnote w:id="87">
    <w:p w14:paraId="691349EE" w14:textId="77777777" w:rsidR="00781EA4" w:rsidRPr="007B4AFE" w:rsidRDefault="00781EA4" w:rsidP="00781EA4">
      <w:pPr>
        <w:pStyle w:val="FootnoteText"/>
      </w:pPr>
      <w:r w:rsidRPr="007B4AFE">
        <w:rPr>
          <w:rStyle w:val="FootnoteReference"/>
        </w:rPr>
        <w:footnoteRef/>
      </w:r>
      <w:r w:rsidRPr="007B4AFE">
        <w:t xml:space="preserve"> Productivity Commission (2017), </w:t>
      </w:r>
      <w:hyperlink r:id="rId85" w:history="1">
        <w:r w:rsidRPr="007B4AFE">
          <w:rPr>
            <w:rStyle w:val="Hyperlink"/>
          </w:rPr>
          <w:t>National Disability Insurance Scheme (NDIS) Costs - Overview</w:t>
        </w:r>
      </w:hyperlink>
      <w:r w:rsidRPr="007B4AFE">
        <w:t>, page 15</w:t>
      </w:r>
    </w:p>
  </w:footnote>
  <w:footnote w:id="88">
    <w:p w14:paraId="24081FA1" w14:textId="77777777" w:rsidR="00781EA4" w:rsidRPr="007B4AFE" w:rsidRDefault="00781EA4" w:rsidP="00781EA4">
      <w:pPr>
        <w:pStyle w:val="FootnoteText"/>
      </w:pPr>
      <w:r w:rsidRPr="007B4AFE">
        <w:rPr>
          <w:rStyle w:val="FootnoteReference"/>
        </w:rPr>
        <w:footnoteRef/>
      </w:r>
      <w:r w:rsidRPr="007B4AFE">
        <w:t xml:space="preserve"> NDIA, </w:t>
      </w:r>
      <w:hyperlink r:id="rId86" w:history="1">
        <w:r w:rsidRPr="007B4AFE">
          <w:rPr>
            <w:rStyle w:val="Hyperlink"/>
          </w:rPr>
          <w:t>Summary of Statistics – March 2026</w:t>
        </w:r>
      </w:hyperlink>
      <w:r w:rsidRPr="007B4AFE">
        <w:t>, 15 April 2026. Note: The average annualised payment per participant includes cash and in-kind payments. Total supports include cash payments, in-kind payments and an allowance for support provided not yet paid.</w:t>
      </w:r>
    </w:p>
  </w:footnote>
  <w:footnote w:id="89">
    <w:p w14:paraId="66B23A1A" w14:textId="77777777" w:rsidR="00781EA4" w:rsidRPr="007B4AFE" w:rsidRDefault="00781EA4" w:rsidP="00781EA4">
      <w:pPr>
        <w:pStyle w:val="FootnoteText"/>
      </w:pPr>
      <w:r w:rsidRPr="007B4AFE">
        <w:rPr>
          <w:rStyle w:val="FootnoteReference"/>
        </w:rPr>
        <w:footnoteRef/>
      </w:r>
      <w:r w:rsidRPr="007B4AFE">
        <w:t xml:space="preserve"> NDIA, </w:t>
      </w:r>
      <w:hyperlink r:id="rId87" w:history="1">
        <w:r w:rsidRPr="007B4AFE">
          <w:rPr>
            <w:rStyle w:val="Hyperlink"/>
          </w:rPr>
          <w:t>Annual Report 2024-25</w:t>
        </w:r>
      </w:hyperlink>
      <w:r w:rsidRPr="007B4AFE">
        <w:t xml:space="preserve">, p.33; NDIA, </w:t>
      </w:r>
      <w:hyperlink r:id="rId88" w:history="1">
        <w:r w:rsidRPr="007B4AFE">
          <w:rPr>
            <w:rStyle w:val="Hyperlink"/>
          </w:rPr>
          <w:t>AFSR 2021-22</w:t>
        </w:r>
      </w:hyperlink>
      <w:r w:rsidRPr="007B4AFE">
        <w:t>, page 123</w:t>
      </w:r>
    </w:p>
  </w:footnote>
  <w:footnote w:id="90">
    <w:p w14:paraId="5E6BF6BF" w14:textId="77777777" w:rsidR="00781EA4" w:rsidRPr="007B4AFE" w:rsidRDefault="00781EA4" w:rsidP="00781EA4">
      <w:pPr>
        <w:pStyle w:val="FootnoteText"/>
      </w:pPr>
      <w:r w:rsidRPr="007B4AFE">
        <w:rPr>
          <w:rStyle w:val="FootnoteReference"/>
        </w:rPr>
        <w:footnoteRef/>
      </w:r>
      <w:r w:rsidRPr="007B4AFE">
        <w:t xml:space="preserve"> PBO (2025), </w:t>
      </w:r>
      <w:hyperlink r:id="rId89" w:history="1">
        <w:r w:rsidRPr="007B4AFE">
          <w:rPr>
            <w:rStyle w:val="Hyperlink"/>
          </w:rPr>
          <w:t>2025-26 Medium-Term Budget Outlook: Beyond the Budget</w:t>
        </w:r>
      </w:hyperlink>
      <w:r w:rsidRPr="007B4AFE">
        <w:t>, Table 6-1 page 35</w:t>
      </w:r>
    </w:p>
  </w:footnote>
  <w:footnote w:id="91">
    <w:p w14:paraId="6EE5EE87" w14:textId="77777777" w:rsidR="00781EA4" w:rsidRPr="007B4AFE" w:rsidRDefault="00781EA4" w:rsidP="00781EA4">
      <w:pPr>
        <w:pStyle w:val="FootnoteText"/>
      </w:pPr>
      <w:r w:rsidRPr="007B4AFE">
        <w:rPr>
          <w:rStyle w:val="FootnoteReference"/>
        </w:rPr>
        <w:footnoteRef/>
      </w:r>
      <w:r w:rsidRPr="007B4AFE">
        <w:t xml:space="preserve"> 2026-27 Budget Paper </w:t>
      </w:r>
      <w:r>
        <w:t>No2.</w:t>
      </w:r>
      <w:r w:rsidRPr="007B4AFE">
        <w:t xml:space="preserve"> </w:t>
      </w:r>
      <w:r w:rsidRPr="00180228">
        <w:t>Note: Th</w:t>
      </w:r>
      <w:r>
        <w:t>is variation is</w:t>
      </w:r>
      <w:r w:rsidRPr="00180228">
        <w:t xml:space="preserve"> </w:t>
      </w:r>
      <w:r>
        <w:t xml:space="preserve">compared to the 2025-26 MYEFO estimates and </w:t>
      </w:r>
      <w:r w:rsidRPr="00180228">
        <w:t>provided on an accrual basis, while the 2026-27 Budget Paper No. 2 are provided in cash terms.</w:t>
      </w:r>
    </w:p>
  </w:footnote>
  <w:footnote w:id="92">
    <w:p w14:paraId="05FC9587" w14:textId="77777777" w:rsidR="00781EA4" w:rsidRPr="007B4AFE" w:rsidRDefault="00781EA4" w:rsidP="00781EA4">
      <w:pPr>
        <w:pStyle w:val="FootnoteText"/>
      </w:pPr>
      <w:r w:rsidRPr="007B4AFE">
        <w:rPr>
          <w:rStyle w:val="FootnoteReference"/>
        </w:rPr>
        <w:footnoteRef/>
      </w:r>
      <w:r w:rsidRPr="007B4AFE">
        <w:t xml:space="preserve"> ANU Poll March 2026 </w:t>
      </w:r>
      <w:hyperlink r:id="rId90" w:history="1">
        <w:r w:rsidRPr="00781EA4">
          <w:rPr>
            <w:rFonts w:eastAsia="MS Mincho"/>
          </w:rPr>
          <w:t>Holding together, Just: Wellbeing, Economic Strain, and Democratic Resilience in Australia, March 2026 | POLIS: The Centre for Social Policy Research</w:t>
        </w:r>
      </w:hyperlink>
    </w:p>
  </w:footnote>
  <w:footnote w:id="93">
    <w:p w14:paraId="4600FF7C" w14:textId="77777777" w:rsidR="00781EA4" w:rsidRPr="007B4AFE" w:rsidRDefault="00781EA4" w:rsidP="00781EA4">
      <w:pPr>
        <w:pStyle w:val="FootnoteText"/>
        <w:rPr>
          <w:rStyle w:val="Hyperlink"/>
        </w:rPr>
      </w:pPr>
      <w:r w:rsidRPr="007B4AFE">
        <w:rPr>
          <w:rStyle w:val="FootnoteReference"/>
        </w:rPr>
        <w:footnoteRef/>
      </w:r>
      <w:r w:rsidRPr="007B4AFE">
        <w:t xml:space="preserve"> Australian Public Service Commission (APSC) (2025), </w:t>
      </w:r>
      <w:hyperlink r:id="rId91" w:tgtFrame="_blank" w:history="1">
        <w:r w:rsidRPr="007B4AFE">
          <w:rPr>
            <w:rStyle w:val="Hyperlink"/>
          </w:rPr>
          <w:t>Trust in Australian public services: 2025 Annual Report</w:t>
        </w:r>
      </w:hyperlink>
      <w:r w:rsidRPr="007B4AFE">
        <w:t>, Figure 44</w:t>
      </w:r>
      <w:r>
        <w:t>,</w:t>
      </w:r>
      <w:r w:rsidRPr="007B4AFE">
        <w:t> page 39</w:t>
      </w:r>
    </w:p>
  </w:footnote>
  <w:footnote w:id="94">
    <w:p w14:paraId="2F560EAA" w14:textId="77777777" w:rsidR="00781EA4" w:rsidRPr="007B4AFE" w:rsidRDefault="00781EA4" w:rsidP="00781EA4">
      <w:pPr>
        <w:pStyle w:val="FootnoteText"/>
      </w:pPr>
      <w:r w:rsidRPr="007B4AFE">
        <w:rPr>
          <w:rStyle w:val="FootnoteReference"/>
        </w:rPr>
        <w:footnoteRef/>
      </w:r>
      <w:r w:rsidRPr="007B4AFE">
        <w:t xml:space="preserve"> NDIS Review (2023), </w:t>
      </w:r>
      <w:hyperlink r:id="rId92" w:history="1">
        <w:r w:rsidRPr="00B74C9E">
          <w:rPr>
            <w:rStyle w:val="Hyperlink"/>
          </w:rPr>
          <w:t xml:space="preserve">Final Report - </w:t>
        </w:r>
        <w:r w:rsidRPr="00405591">
          <w:rPr>
            <w:rStyle w:val="Hyperlink"/>
          </w:rPr>
          <w:t>Working together to deliver the NDIS</w:t>
        </w:r>
      </w:hyperlink>
      <w:r w:rsidRPr="007B4AFE">
        <w:t xml:space="preserve">, </w:t>
      </w:r>
      <w:r w:rsidRPr="00405591">
        <w:t>page</w:t>
      </w:r>
      <w:r>
        <w:t>s</w:t>
      </w:r>
      <w:r w:rsidRPr="00405591">
        <w:t xml:space="preserve"> </w:t>
      </w:r>
      <w:r w:rsidRPr="008A0C33">
        <w:t>160, 236</w:t>
      </w:r>
    </w:p>
  </w:footnote>
  <w:footnote w:id="95">
    <w:p w14:paraId="137D68B3" w14:textId="77777777" w:rsidR="00781EA4" w:rsidRPr="007B4AFE" w:rsidRDefault="00781EA4" w:rsidP="00781EA4">
      <w:pPr>
        <w:pStyle w:val="FootnoteText"/>
      </w:pPr>
      <w:r w:rsidRPr="007B4AFE">
        <w:rPr>
          <w:rStyle w:val="FootnoteReference"/>
        </w:rPr>
        <w:footnoteRef/>
      </w:r>
      <w:r w:rsidRPr="007B4AFE">
        <w:t xml:space="preserve"> In addition to options 2, 3 and 4, there are some measures that the Government has already announced an intention to implement: Changes intended to support more consistent and equitable planning; and Changes intended to support Thriving Kids</w:t>
      </w:r>
    </w:p>
  </w:footnote>
  <w:footnote w:id="96">
    <w:p w14:paraId="4D2665CE" w14:textId="77777777" w:rsidR="00781EA4" w:rsidRPr="007B4AFE" w:rsidRDefault="00781EA4" w:rsidP="00781EA4">
      <w:pPr>
        <w:pStyle w:val="FootnoteText"/>
      </w:pPr>
      <w:r w:rsidRPr="007B4AFE">
        <w:rPr>
          <w:rStyle w:val="FootnoteReference"/>
        </w:rPr>
        <w:footnoteRef/>
      </w:r>
      <w:r w:rsidRPr="007B4AFE">
        <w:t xml:space="preserve"> The decision in Davis interpreted several key terms used to determine if a participants impairment(s) are permanent in a way that differed from how they were intended to operate. Prior to the Court’s decision, ‘permanent’ impairment had been interpreted as meaning an impairment that was ‘irreversible’ in nature after having received the ‘optimal duration and type of treatment’, notwithstanding the impairment may also be episodic or fluctuating. In its decision, the court interpreted ‘permanent’ to mean enduring rather than ‘irreversible’; ‘remedy’ was interpreted to mean something approaching a ‘removal’ or ‘cure’ of an impairment rather than something that would ‘relieve’ or ‘improve’ an impairment; ‘available’ was interpreted to mean a treatment that a participant can in reality access having regard to cost and location; ‘appropriate’ treatment was interpreted to mean treatment which had the capacity to ‘remedy’ an impairment and is suitable to be undertaken by the individual; and ‘known’ treatment was interpreted to mean treatment identified by a medical practitioner, and suitable to a person’s particular impairment. </w:t>
      </w:r>
    </w:p>
  </w:footnote>
  <w:footnote w:id="97">
    <w:p w14:paraId="551C7450" w14:textId="77777777" w:rsidR="00781EA4" w:rsidRPr="007B4AFE" w:rsidRDefault="00781EA4" w:rsidP="00781EA4">
      <w:pPr>
        <w:pStyle w:val="FootnoteText"/>
      </w:pPr>
      <w:r w:rsidRPr="007B4AFE">
        <w:rPr>
          <w:rStyle w:val="FootnoteReference"/>
        </w:rPr>
        <w:footnoteRef/>
      </w:r>
      <w:r w:rsidRPr="007B4AFE">
        <w:t xml:space="preserve"> </w:t>
      </w:r>
      <w:r w:rsidRPr="00405591">
        <w:t xml:space="preserve">NDIS Review (2023), </w:t>
      </w:r>
      <w:hyperlink r:id="rId93" w:history="1">
        <w:r w:rsidRPr="00B74C9E">
          <w:rPr>
            <w:rStyle w:val="Hyperlink"/>
          </w:rPr>
          <w:t xml:space="preserve">Final Report - </w:t>
        </w:r>
        <w:r w:rsidRPr="00405591">
          <w:rPr>
            <w:rStyle w:val="Hyperlink"/>
          </w:rPr>
          <w:t>Working together to deliver the NDIS</w:t>
        </w:r>
      </w:hyperlink>
      <w:r w:rsidRPr="007B4AFE">
        <w:t>,</w:t>
      </w:r>
      <w:r>
        <w:t xml:space="preserve"> page </w:t>
      </w:r>
      <w:r w:rsidRPr="007B4AFE">
        <w:t>232-233</w:t>
      </w:r>
      <w:r w:rsidRPr="007B4AFE">
        <w:rPr>
          <w:i/>
        </w:rPr>
        <w:t> </w:t>
      </w:r>
    </w:p>
  </w:footnote>
  <w:footnote w:id="98">
    <w:p w14:paraId="3FA71128" w14:textId="77777777" w:rsidR="00781EA4" w:rsidRPr="007B4AFE" w:rsidRDefault="00781EA4" w:rsidP="00781EA4">
      <w:pPr>
        <w:pStyle w:val="FootnoteText"/>
      </w:pPr>
      <w:r w:rsidRPr="007B4AFE">
        <w:rPr>
          <w:rStyle w:val="FootnoteReference"/>
        </w:rPr>
        <w:footnoteRef/>
      </w:r>
      <w:r w:rsidRPr="007B4AFE">
        <w:t xml:space="preserve"> NDIA (2026), Internal analysis of unscheduled reassessments as at 31 December 2025, unpublished </w:t>
      </w:r>
    </w:p>
  </w:footnote>
  <w:footnote w:id="99">
    <w:p w14:paraId="0749FB2F" w14:textId="77777777" w:rsidR="00781EA4" w:rsidRPr="007B4AFE" w:rsidRDefault="00781EA4" w:rsidP="00781EA4">
      <w:pPr>
        <w:pStyle w:val="FootnoteText"/>
      </w:pPr>
      <w:r w:rsidRPr="007B4AFE">
        <w:rPr>
          <w:rStyle w:val="FootnoteReference"/>
        </w:rPr>
        <w:footnoteRef/>
      </w:r>
      <w:r w:rsidRPr="007B4AFE">
        <w:t xml:space="preserve"> NDIA (2026), Internal analysis of unscheduled reassessments as at 31 December 2025, unpublished</w:t>
      </w:r>
      <w:r w:rsidRPr="007B4AFE" w:rsidDel="006C4639">
        <w:t xml:space="preserve"> </w:t>
      </w:r>
    </w:p>
  </w:footnote>
  <w:footnote w:id="100">
    <w:p w14:paraId="3C35F0C6" w14:textId="77777777" w:rsidR="00781EA4" w:rsidRPr="007B4AFE" w:rsidRDefault="00781EA4" w:rsidP="00781EA4">
      <w:pPr>
        <w:pStyle w:val="FootnoteText"/>
      </w:pPr>
      <w:r w:rsidRPr="007B4AFE">
        <w:rPr>
          <w:rStyle w:val="FootnoteReference"/>
        </w:rPr>
        <w:footnoteRef/>
      </w:r>
      <w:r w:rsidRPr="007B4AFE">
        <w:t xml:space="preserve"> </w:t>
      </w:r>
      <w:hyperlink r:id="rId94" w:anchor="reviews-and-reassessments-psgs-11-12-13-14-17a-and-17b" w:history="1">
        <w:r w:rsidRPr="00C62D65">
          <w:rPr>
            <w:rStyle w:val="Hyperlink"/>
          </w:rPr>
          <w:t>NDIA (2026), Participant Service Guarantee</w:t>
        </w:r>
      </w:hyperlink>
      <w:r w:rsidRPr="00C62D65">
        <w:t xml:space="preserve">; NDIA (2026), </w:t>
      </w:r>
      <w:hyperlink r:id="rId95" w:history="1">
        <w:r w:rsidRPr="00C62D65">
          <w:rPr>
            <w:rStyle w:val="Hyperlink"/>
          </w:rPr>
          <w:t>Quarterly Report to Disability Ministers for Q2 2025-26</w:t>
        </w:r>
      </w:hyperlink>
      <w:r w:rsidRPr="00C62D65">
        <w:t>, Page 44</w:t>
      </w:r>
    </w:p>
  </w:footnote>
  <w:footnote w:id="101">
    <w:p w14:paraId="7C62A655" w14:textId="77777777" w:rsidR="00781EA4" w:rsidRPr="00180228" w:rsidRDefault="00781EA4" w:rsidP="00781EA4">
      <w:pPr>
        <w:pStyle w:val="FootnoteText"/>
      </w:pPr>
      <w:r w:rsidRPr="001521BA">
        <w:rPr>
          <w:rStyle w:val="FootnoteReference"/>
        </w:rPr>
        <w:footnoteRef/>
      </w:r>
      <w:r w:rsidRPr="001521BA">
        <w:t xml:space="preserve"> NDIA (2026)</w:t>
      </w:r>
      <w:r w:rsidRPr="00180228">
        <w:t>.</w:t>
      </w:r>
      <w:r w:rsidRPr="001521BA">
        <w:t xml:space="preserve"> Internal analysis and results from desktop reviews, unpublished. </w:t>
      </w:r>
    </w:p>
    <w:p w14:paraId="6F93F2E0" w14:textId="77777777" w:rsidR="00781EA4" w:rsidRPr="007B4AFE" w:rsidRDefault="00781EA4" w:rsidP="00781EA4">
      <w:pPr>
        <w:pStyle w:val="FootnoteText"/>
      </w:pPr>
      <w:r w:rsidRPr="001521BA">
        <w:t>Note: The scope of both desktop reviews were to understand who made the plan change request. One of the desktop reviews also had an additional focus on understanding whether there was appropriate consent or authority from the participant or their authorised representative when the plan change request was not initiated by the NDIA.</w:t>
      </w:r>
    </w:p>
  </w:footnote>
  <w:footnote w:id="102">
    <w:p w14:paraId="19D98013" w14:textId="77777777" w:rsidR="00781EA4" w:rsidRPr="007B4AFE" w:rsidRDefault="00781EA4" w:rsidP="00781EA4">
      <w:pPr>
        <w:pStyle w:val="FootnoteText"/>
      </w:pPr>
      <w:r w:rsidRPr="007B4AFE">
        <w:rPr>
          <w:rStyle w:val="FootnoteReference"/>
        </w:rPr>
        <w:footnoteRef/>
      </w:r>
      <w:r w:rsidRPr="00405591">
        <w:t xml:space="preserve"> </w:t>
      </w:r>
      <w:r w:rsidRPr="009C076B">
        <w:t xml:space="preserve">NDIS Review (2023), </w:t>
      </w:r>
      <w:hyperlink r:id="rId96" w:history="1">
        <w:r w:rsidRPr="009C076B">
          <w:rPr>
            <w:rStyle w:val="Hyperlink"/>
          </w:rPr>
          <w:t>Final Report - Working together to deliver the NDIS</w:t>
        </w:r>
      </w:hyperlink>
      <w:r w:rsidRPr="009C076B">
        <w:t>,</w:t>
      </w:r>
      <w:r>
        <w:t xml:space="preserve"> </w:t>
      </w:r>
      <w:r w:rsidRPr="009A7D19">
        <w:t>page</w:t>
      </w:r>
      <w:r w:rsidRPr="006B5757">
        <w:t xml:space="preserve"> </w:t>
      </w:r>
      <w:r>
        <w:t>293.</w:t>
      </w:r>
    </w:p>
  </w:footnote>
  <w:footnote w:id="103">
    <w:p w14:paraId="481326C1" w14:textId="77777777" w:rsidR="00781EA4" w:rsidRPr="007B4AFE" w:rsidRDefault="00781EA4" w:rsidP="00781EA4">
      <w:pPr>
        <w:pStyle w:val="FootnoteText"/>
      </w:pPr>
      <w:r w:rsidRPr="007B4AFE">
        <w:rPr>
          <w:rStyle w:val="FootnoteReference"/>
        </w:rPr>
        <w:footnoteRef/>
      </w:r>
      <w:r w:rsidRPr="007B4AFE">
        <w:t xml:space="preserve"> NDIA (2026), Internal analysis of distribution of participant budgets by select support categories at 31</w:t>
      </w:r>
      <w:r>
        <w:t> </w:t>
      </w:r>
      <w:r w:rsidRPr="007B4AFE">
        <w:t>December 2025, unpublished</w:t>
      </w:r>
    </w:p>
  </w:footnote>
  <w:footnote w:id="104">
    <w:p w14:paraId="21C28964" w14:textId="77777777" w:rsidR="00781EA4" w:rsidRPr="007B4AFE" w:rsidRDefault="00781EA4" w:rsidP="00781EA4">
      <w:pPr>
        <w:pStyle w:val="FootnoteText"/>
      </w:pPr>
      <w:r w:rsidRPr="007B4AFE">
        <w:rPr>
          <w:rStyle w:val="FootnoteReference"/>
        </w:rPr>
        <w:footnoteRef/>
      </w:r>
      <w:r w:rsidRPr="007B4AFE">
        <w:t xml:space="preserve"> NDIA (2026), Internal analysis of distribution of participant budgets by select support categories at 31</w:t>
      </w:r>
      <w:r>
        <w:t> </w:t>
      </w:r>
      <w:r w:rsidRPr="007B4AFE">
        <w:t>December 2025, unpublished</w:t>
      </w:r>
    </w:p>
  </w:footnote>
  <w:footnote w:id="105">
    <w:p w14:paraId="3F1D7B8C" w14:textId="77777777" w:rsidR="00781EA4" w:rsidRPr="00781EA4" w:rsidRDefault="00781EA4" w:rsidP="00781EA4">
      <w:pPr>
        <w:pStyle w:val="FootnoteText"/>
        <w:rPr>
          <w:color w:val="5E1919"/>
          <w:u w:val="single"/>
        </w:rPr>
      </w:pPr>
      <w:r w:rsidRPr="007B4AFE">
        <w:rPr>
          <w:rStyle w:val="FootnoteReference"/>
        </w:rPr>
        <w:footnoteRef/>
      </w:r>
      <w:r w:rsidRPr="007B4AFE">
        <w:t xml:space="preserve"> DHDA (2025),</w:t>
      </w:r>
      <w:r w:rsidRPr="00405591">
        <w:t xml:space="preserve"> </w:t>
      </w:r>
      <w:hyperlink r:id="rId97" w:history="1">
        <w:r w:rsidRPr="00405591">
          <w:rPr>
            <w:rStyle w:val="Hyperlink"/>
          </w:rPr>
          <w:t>Support at Home program manual</w:t>
        </w:r>
      </w:hyperlink>
      <w:r w:rsidRPr="007B4AFE">
        <w:t>, page 49</w:t>
      </w:r>
    </w:p>
  </w:footnote>
  <w:footnote w:id="106">
    <w:p w14:paraId="691988DE" w14:textId="77777777" w:rsidR="00781EA4" w:rsidRPr="007B4AFE" w:rsidRDefault="00781EA4" w:rsidP="00781EA4">
      <w:pPr>
        <w:pStyle w:val="FootnoteText"/>
      </w:pPr>
      <w:r w:rsidRPr="007B4AFE">
        <w:rPr>
          <w:rStyle w:val="FootnoteReference"/>
        </w:rPr>
        <w:footnoteRef/>
      </w:r>
      <w:r w:rsidRPr="00405591">
        <w:t xml:space="preserve"> </w:t>
      </w:r>
      <w:r w:rsidRPr="00ED70DB">
        <w:t>NDIA (2022), ‘</w:t>
      </w:r>
      <w:hyperlink r:id="rId98" w:history="1">
        <w:r w:rsidRPr="00ED70DB">
          <w:rPr>
            <w:rStyle w:val="Hyperlink"/>
            <w:i/>
          </w:rPr>
          <w:t>Getting out into the world” pathways to community participation and connectedness for NDIS participants with intellectual disability, on the autism spectrum and/or with psychosocial disability</w:t>
        </w:r>
      </w:hyperlink>
      <w:r w:rsidRPr="00ED70DB">
        <w:rPr>
          <w:i/>
        </w:rPr>
        <w:t xml:space="preserve">, </w:t>
      </w:r>
      <w:r w:rsidRPr="00ED70DB">
        <w:t>NDIA</w:t>
      </w:r>
    </w:p>
  </w:footnote>
  <w:footnote w:id="107">
    <w:p w14:paraId="13A492C7" w14:textId="77777777" w:rsidR="00781EA4" w:rsidRPr="007B4AFE" w:rsidRDefault="00781EA4" w:rsidP="00781EA4">
      <w:pPr>
        <w:pStyle w:val="FootnoteText"/>
      </w:pPr>
      <w:r w:rsidRPr="007B4AFE">
        <w:rPr>
          <w:rStyle w:val="FootnoteReference"/>
        </w:rPr>
        <w:footnoteRef/>
      </w:r>
      <w:r w:rsidRPr="007B4AFE">
        <w:t xml:space="preserve"> NDIA (2026), </w:t>
      </w:r>
      <w:hyperlink r:id="rId99" w:history="1">
        <w:r w:rsidRPr="007B4AFE">
          <w:rPr>
            <w:rStyle w:val="Hyperlink"/>
          </w:rPr>
          <w:t>Explore data</w:t>
        </w:r>
      </w:hyperlink>
      <w:r w:rsidRPr="007B4AFE">
        <w:t xml:space="preserve">; NDIA (2026), Internal analysis of distribution of participant budgets by select support categories at 31 December 2025, unpublished </w:t>
      </w:r>
    </w:p>
  </w:footnote>
  <w:footnote w:id="108">
    <w:p w14:paraId="2B9FA5E0" w14:textId="77777777" w:rsidR="00781EA4" w:rsidRPr="007B4AFE" w:rsidRDefault="00781EA4" w:rsidP="00781EA4">
      <w:pPr>
        <w:pStyle w:val="FootnoteText"/>
      </w:pPr>
      <w:r w:rsidRPr="007B4AFE">
        <w:rPr>
          <w:rStyle w:val="FootnoteReference"/>
        </w:rPr>
        <w:footnoteRef/>
      </w:r>
      <w:r w:rsidRPr="007B4AFE">
        <w:t xml:space="preserve"> NDIA (2025), </w:t>
      </w:r>
      <w:hyperlink r:id="rId100" w:history="1">
        <w:r w:rsidRPr="007B4AFE">
          <w:rPr>
            <w:rStyle w:val="Hyperlink"/>
          </w:rPr>
          <w:t>NDIS Support Catalogue 2025-26 v1.1</w:t>
        </w:r>
      </w:hyperlink>
      <w:r w:rsidRPr="007B4AFE">
        <w:t>, accessed 5 May 2026</w:t>
      </w:r>
    </w:p>
  </w:footnote>
  <w:footnote w:id="109">
    <w:p w14:paraId="26AB4417" w14:textId="77777777" w:rsidR="00781EA4" w:rsidRPr="007B4AFE" w:rsidRDefault="00781EA4" w:rsidP="00781EA4">
      <w:pPr>
        <w:pStyle w:val="FootnoteText"/>
      </w:pPr>
      <w:r w:rsidRPr="007B4AFE">
        <w:rPr>
          <w:rStyle w:val="FootnoteReference"/>
        </w:rPr>
        <w:footnoteRef/>
      </w:r>
      <w:r w:rsidRPr="007B4AFE">
        <w:t xml:space="preserve"> NDIA (2026), Supplement E to the NDIS Quarterly Report for Q2 of 2025-26, Tables E.115 and E.116; NDIA (2025), Supplement E to the NDIS Quarterly Report for Q2 of 2024-25, Tables E.115 and E.116;</w:t>
      </w:r>
    </w:p>
    <w:p w14:paraId="135FE54C" w14:textId="77777777" w:rsidR="00781EA4" w:rsidRPr="007B4AFE" w:rsidRDefault="00781EA4" w:rsidP="00781EA4">
      <w:pPr>
        <w:pStyle w:val="FootnoteText"/>
      </w:pPr>
      <w:r w:rsidRPr="007B4AFE">
        <w:rPr>
          <w:vertAlign w:val="superscript"/>
        </w:rPr>
        <w:t>129</w:t>
      </w:r>
      <w:r w:rsidRPr="007B4AFE">
        <w:t xml:space="preserve"> NDIA (2026), </w:t>
      </w:r>
      <w:hyperlink r:id="rId101" w:history="1">
        <w:r w:rsidRPr="007B4AFE">
          <w:rPr>
            <w:rStyle w:val="Hyperlink"/>
          </w:rPr>
          <w:t>Explore data</w:t>
        </w:r>
      </w:hyperlink>
      <w:r w:rsidRPr="007B4AFE">
        <w:t xml:space="preserve">; </w:t>
      </w:r>
      <w:r w:rsidRPr="007B4AFE" w:rsidDel="00646C43">
        <w:t>NDIA (</w:t>
      </w:r>
      <w:r w:rsidRPr="007B4AFE">
        <w:t xml:space="preserve">2026), Internal analysis of participant budgets by support categories at 31 December 2024. Note: Average CBDA budgets in this table is not an annualised figure. Average CBDA </w:t>
      </w:r>
      <w:r>
        <w:t>Budgets</w:t>
      </w:r>
      <w:r w:rsidRPr="007B4AFE">
        <w:t xml:space="preserve"> are based on the total committed support allocated to participants over the six-month exposure period (e.g. 1 July 2025 to 31 December 2025) divided by the number of participants with approved plan(s) at the end of the period (e.g. 31 December 2025).</w:t>
      </w:r>
    </w:p>
  </w:footnote>
  <w:footnote w:id="110">
    <w:p w14:paraId="60EC5E43" w14:textId="77777777" w:rsidR="00781EA4" w:rsidRPr="00180228" w:rsidRDefault="00781EA4" w:rsidP="00781EA4">
      <w:pPr>
        <w:rPr>
          <w:sz w:val="20"/>
          <w:szCs w:val="20"/>
        </w:rPr>
      </w:pPr>
      <w:r w:rsidRPr="00180228">
        <w:rPr>
          <w:rStyle w:val="FootnoteReference"/>
          <w:sz w:val="20"/>
          <w:szCs w:val="20"/>
        </w:rPr>
        <w:footnoteRef/>
      </w:r>
      <w:r w:rsidRPr="00180228">
        <w:rPr>
          <w:sz w:val="20"/>
          <w:szCs w:val="20"/>
        </w:rPr>
        <w:t xml:space="preserve"> NDIA, </w:t>
      </w:r>
      <w:hyperlink r:id="rId102">
        <w:r w:rsidRPr="00180228">
          <w:rPr>
            <w:rStyle w:val="Hyperlink"/>
            <w:sz w:val="20"/>
            <w:szCs w:val="20"/>
          </w:rPr>
          <w:t>Quarterly Report to Disability Ministers for Q2 2025-26</w:t>
        </w:r>
      </w:hyperlink>
      <w:r w:rsidRPr="00180228">
        <w:rPr>
          <w:sz w:val="20"/>
          <w:szCs w:val="20"/>
        </w:rPr>
        <w:t>, pages 68-69</w:t>
      </w:r>
    </w:p>
  </w:footnote>
  <w:footnote w:id="111">
    <w:p w14:paraId="66E91F62" w14:textId="77777777" w:rsidR="00781EA4" w:rsidRPr="00EF50FD" w:rsidRDefault="00781EA4" w:rsidP="00781EA4">
      <w:pPr>
        <w:pStyle w:val="FootnoteText"/>
      </w:pPr>
      <w:r w:rsidRPr="00EF50FD">
        <w:rPr>
          <w:rStyle w:val="FootnoteReference"/>
        </w:rPr>
        <w:footnoteRef/>
      </w:r>
      <w:r w:rsidRPr="00EF50FD">
        <w:t xml:space="preserve"> NDIA (2026), </w:t>
      </w:r>
      <w:hyperlink r:id="rId103" w:history="1">
        <w:r w:rsidRPr="00EF50FD">
          <w:rPr>
            <w:rStyle w:val="Hyperlink"/>
          </w:rPr>
          <w:t>Explore data</w:t>
        </w:r>
        <w:r>
          <w:rPr>
            <w:rStyle w:val="Hyperlink"/>
          </w:rPr>
          <w:t>,</w:t>
        </w:r>
      </w:hyperlink>
      <w:r>
        <w:t xml:space="preserve"> </w:t>
      </w:r>
      <w:r w:rsidRPr="00EF50FD">
        <w:t>accessed 5 May 2026</w:t>
      </w:r>
    </w:p>
  </w:footnote>
  <w:footnote w:id="112">
    <w:p w14:paraId="1865D3C9" w14:textId="77777777" w:rsidR="00781EA4" w:rsidRPr="00EF50FD" w:rsidRDefault="00781EA4" w:rsidP="00781EA4">
      <w:pPr>
        <w:pStyle w:val="FootnoteText"/>
      </w:pPr>
      <w:r w:rsidRPr="00EF50FD">
        <w:rPr>
          <w:rStyle w:val="FootnoteReference"/>
        </w:rPr>
        <w:footnoteRef/>
      </w:r>
      <w:r w:rsidRPr="00EF50FD">
        <w:t xml:space="preserve"> NDIA (2026), </w:t>
      </w:r>
      <w:hyperlink r:id="rId104" w:history="1">
        <w:r w:rsidRPr="00EF50FD">
          <w:rPr>
            <w:rStyle w:val="Hyperlink"/>
          </w:rPr>
          <w:t>Quarterly Report Supplement E National 2025-26 (Q2)</w:t>
        </w:r>
      </w:hyperlink>
      <w:r w:rsidRPr="00EF50FD">
        <w:t>, Table E.95</w:t>
      </w:r>
    </w:p>
  </w:footnote>
  <w:footnote w:id="113">
    <w:p w14:paraId="157A900D" w14:textId="77777777" w:rsidR="00781EA4" w:rsidRPr="00405591" w:rsidRDefault="00781EA4" w:rsidP="00781EA4">
      <w:pPr>
        <w:pStyle w:val="FootnoteText"/>
      </w:pPr>
      <w:r w:rsidRPr="00405591">
        <w:rPr>
          <w:rStyle w:val="FootnoteReference"/>
        </w:rPr>
        <w:footnoteRef/>
      </w:r>
      <w:r w:rsidRPr="00405591">
        <w:t xml:space="preserve"> NDIA</w:t>
      </w:r>
      <w:r>
        <w:t xml:space="preserve"> (2026)</w:t>
      </w:r>
      <w:r w:rsidRPr="003C1190">
        <w:t>,</w:t>
      </w:r>
      <w:r w:rsidRPr="00405591">
        <w:t xml:space="preserve"> </w:t>
      </w:r>
      <w:hyperlink r:id="rId105" w:history="1">
        <w:r w:rsidRPr="00405591">
          <w:rPr>
            <w:rStyle w:val="Hyperlink"/>
          </w:rPr>
          <w:t>Summary of Statistics – March 2026</w:t>
        </w:r>
      </w:hyperlink>
      <w:r>
        <w:t>.</w:t>
      </w:r>
    </w:p>
  </w:footnote>
  <w:footnote w:id="114">
    <w:p w14:paraId="19F507E2" w14:textId="77777777" w:rsidR="00781EA4" w:rsidRPr="00405591" w:rsidRDefault="00781EA4" w:rsidP="00781EA4">
      <w:pPr>
        <w:pStyle w:val="FootnoteText"/>
      </w:pPr>
      <w:r w:rsidRPr="00405591">
        <w:rPr>
          <w:rStyle w:val="FootnoteReference"/>
        </w:rPr>
        <w:footnoteRef/>
      </w:r>
      <w:r w:rsidRPr="00405591">
        <w:t xml:space="preserve"> NDIA (2025), AFSR 2024-25, page 20</w:t>
      </w:r>
    </w:p>
  </w:footnote>
  <w:footnote w:id="115">
    <w:p w14:paraId="683C35AD"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to support 2026-27 Budget estimates, unpublished</w:t>
      </w:r>
    </w:p>
  </w:footnote>
  <w:footnote w:id="116">
    <w:p w14:paraId="68E4201C" w14:textId="77777777" w:rsidR="00781EA4" w:rsidRPr="00405591" w:rsidRDefault="00781EA4" w:rsidP="00781EA4">
      <w:pPr>
        <w:pStyle w:val="FootnoteText"/>
      </w:pPr>
      <w:r w:rsidRPr="00405591">
        <w:rPr>
          <w:rStyle w:val="FootnoteReference"/>
        </w:rPr>
        <w:footnoteRef/>
      </w:r>
      <w:r w:rsidRPr="00405591">
        <w:t xml:space="preserve"> </w:t>
      </w:r>
      <w:hyperlink r:id="rId106" w:history="1">
        <w:r w:rsidRPr="00405591">
          <w:rPr>
            <w:rStyle w:val="Hyperlink"/>
          </w:rPr>
          <w:t>NDS8096 Workforce Census Report 2025 web.pdf</w:t>
        </w:r>
      </w:hyperlink>
    </w:p>
  </w:footnote>
  <w:footnote w:id="117">
    <w:p w14:paraId="12B0D274" w14:textId="77777777" w:rsidR="00781EA4" w:rsidRPr="00405591" w:rsidRDefault="00781EA4" w:rsidP="00781EA4">
      <w:pPr>
        <w:pStyle w:val="FootnoteText"/>
      </w:pPr>
      <w:r w:rsidRPr="00405591">
        <w:rPr>
          <w:rStyle w:val="FootnoteReference"/>
        </w:rPr>
        <w:footnoteRef/>
      </w:r>
      <w:r w:rsidRPr="00405591">
        <w:t xml:space="preserve"> NDIA, </w:t>
      </w:r>
      <w:hyperlink r:id="rId107" w:history="1">
        <w:r w:rsidRPr="00405591">
          <w:rPr>
            <w:rStyle w:val="Hyperlink"/>
          </w:rPr>
          <w:t>Summary of Statistics – March 2026</w:t>
        </w:r>
      </w:hyperlink>
      <w:r w:rsidRPr="00405591">
        <w:t>, 15 April 2026</w:t>
      </w:r>
    </w:p>
  </w:footnote>
  <w:footnote w:id="118">
    <w:p w14:paraId="24865E6B" w14:textId="77777777" w:rsidR="00781EA4" w:rsidRPr="00405591" w:rsidRDefault="00781EA4" w:rsidP="00781EA4">
      <w:pPr>
        <w:pStyle w:val="FootnoteText"/>
      </w:pPr>
      <w:r w:rsidRPr="00405591">
        <w:rPr>
          <w:rStyle w:val="FootnoteReference"/>
        </w:rPr>
        <w:footnoteRef/>
      </w:r>
      <w:r w:rsidRPr="00405591">
        <w:t xml:space="preserve"> NDIA (2025), AFSR 2024-25, page 12</w:t>
      </w:r>
    </w:p>
  </w:footnote>
  <w:footnote w:id="119">
    <w:p w14:paraId="51E10424" w14:textId="77777777" w:rsidR="00781EA4" w:rsidRPr="00405591" w:rsidRDefault="00781EA4" w:rsidP="00781EA4">
      <w:pPr>
        <w:pStyle w:val="FootnoteText"/>
      </w:pPr>
      <w:r w:rsidRPr="00405591">
        <w:rPr>
          <w:rStyle w:val="FootnoteReference"/>
        </w:rPr>
        <w:footnoteRef/>
      </w:r>
      <w:r w:rsidRPr="00405591">
        <w:t xml:space="preserve"> PBO (2025), </w:t>
      </w:r>
      <w:hyperlink r:id="rId108" w:history="1">
        <w:r w:rsidRPr="00405591">
          <w:rPr>
            <w:rStyle w:val="Hyperlink"/>
          </w:rPr>
          <w:t>2025-26 Medium-Term Budget Outlook: Beyond the Budget</w:t>
        </w:r>
      </w:hyperlink>
      <w:r w:rsidRPr="00405591">
        <w:t>, Table 6-1 page 35</w:t>
      </w:r>
    </w:p>
  </w:footnote>
  <w:footnote w:id="120">
    <w:p w14:paraId="4068A7AE"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to support 2026-27 Budget estimates, unpublished</w:t>
      </w:r>
    </w:p>
  </w:footnote>
  <w:footnote w:id="121">
    <w:p w14:paraId="09F58672"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on the implications of the Davis Federal Court decision, unpublished.</w:t>
      </w:r>
    </w:p>
  </w:footnote>
  <w:footnote w:id="122">
    <w:p w14:paraId="2B337ACA"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of NDIS participants also receiving compensation at 31 March 2026, unpublished</w:t>
      </w:r>
    </w:p>
  </w:footnote>
  <w:footnote w:id="123">
    <w:p w14:paraId="70FA53C6" w14:textId="77777777" w:rsidR="00781EA4" w:rsidRPr="00405591" w:rsidRDefault="00781EA4" w:rsidP="00781EA4">
      <w:pPr>
        <w:pStyle w:val="FootnoteText"/>
      </w:pPr>
      <w:r w:rsidRPr="00405591">
        <w:rPr>
          <w:rStyle w:val="FootnoteReference"/>
        </w:rPr>
        <w:footnoteRef/>
      </w:r>
      <w:r w:rsidRPr="00405591">
        <w:t xml:space="preserve"> Note: “Other” disability group includes those with a primary disability of: Developmental Delay, Global developmental delay, Down Syndrome and Other Sensory / Speech, Other and those with missing information on their primary disability.</w:t>
      </w:r>
    </w:p>
  </w:footnote>
  <w:footnote w:id="124">
    <w:p w14:paraId="4E6CBC34" w14:textId="77777777" w:rsidR="00781EA4" w:rsidRPr="00405591" w:rsidRDefault="00781EA4" w:rsidP="00781EA4">
      <w:pPr>
        <w:pStyle w:val="FootnoteText"/>
      </w:pPr>
      <w:r w:rsidRPr="00180228">
        <w:rPr>
          <w:rStyle w:val="FootnoteReference"/>
        </w:rPr>
        <w:footnoteRef/>
      </w:r>
      <w:r w:rsidRPr="00180228">
        <w:t xml:space="preserve"> NDIA, Internal analysis of NDIS participants also receiving compensation at 31 March 2025, unpublished.</w:t>
      </w:r>
    </w:p>
  </w:footnote>
  <w:footnote w:id="125">
    <w:p w14:paraId="3C7CF8AC" w14:textId="77777777" w:rsidR="00781EA4" w:rsidRPr="00405591" w:rsidRDefault="00781EA4" w:rsidP="00781EA4">
      <w:pPr>
        <w:pStyle w:val="FootnoteText"/>
      </w:pPr>
      <w:r w:rsidRPr="00405591">
        <w:rPr>
          <w:rStyle w:val="FootnoteReference"/>
        </w:rPr>
        <w:footnoteRef/>
      </w:r>
      <w:r w:rsidRPr="00405591">
        <w:t xml:space="preserve"> Safe Work Australia (n.d.), </w:t>
      </w:r>
      <w:hyperlink r:id="rId109" w:history="1">
        <w:r w:rsidRPr="004E0C0D">
          <w:rPr>
            <w:rStyle w:val="Hyperlink"/>
          </w:rPr>
          <w:t>Workers' compensation | dataswa</w:t>
        </w:r>
      </w:hyperlink>
      <w:r w:rsidRPr="00405591">
        <w:t>, accessed 1 May 2026.</w:t>
      </w:r>
    </w:p>
  </w:footnote>
  <w:footnote w:id="126">
    <w:p w14:paraId="215CB9E6" w14:textId="77777777" w:rsidR="00781EA4" w:rsidRPr="00405591" w:rsidRDefault="00781EA4" w:rsidP="00781EA4">
      <w:pPr>
        <w:pStyle w:val="FootnoteText"/>
      </w:pPr>
      <w:r w:rsidRPr="00405591">
        <w:rPr>
          <w:rStyle w:val="FootnoteReference"/>
        </w:rPr>
        <w:footnoteRef/>
      </w:r>
      <w:r w:rsidRPr="00405591">
        <w:t xml:space="preserve"> Bureau of Infrastructure and Transport Research Economics (2022), </w:t>
      </w:r>
      <w:hyperlink r:id="rId110" w:history="1">
        <w:r w:rsidRPr="00502EAA">
          <w:rPr>
            <w:rStyle w:val="Hyperlink"/>
          </w:rPr>
          <w:t>‘Social Cost of Road Crashes’</w:t>
        </w:r>
      </w:hyperlink>
      <w:r>
        <w:t xml:space="preserve"> </w:t>
      </w:r>
    </w:p>
  </w:footnote>
  <w:footnote w:id="127">
    <w:p w14:paraId="7D54771B" w14:textId="77777777" w:rsidR="00781EA4" w:rsidRPr="00180228" w:rsidRDefault="00781EA4" w:rsidP="00781EA4">
      <w:pPr>
        <w:pStyle w:val="FootnoteText"/>
      </w:pPr>
      <w:r w:rsidRPr="00405591">
        <w:rPr>
          <w:rStyle w:val="FootnoteReference"/>
        </w:rPr>
        <w:footnoteRef/>
      </w:r>
      <w:r w:rsidRPr="00405591">
        <w:t xml:space="preserve"> </w:t>
      </w:r>
      <w:r w:rsidRPr="00502EAA">
        <w:t xml:space="preserve">Bureau of Infrastructure and Transport Research Economics (2022), </w:t>
      </w:r>
      <w:hyperlink r:id="rId111" w:history="1">
        <w:r w:rsidRPr="00502EAA">
          <w:rPr>
            <w:rStyle w:val="Hyperlink"/>
          </w:rPr>
          <w:t>‘Social Cost of Road Crashes’</w:t>
        </w:r>
      </w:hyperlink>
    </w:p>
  </w:footnote>
  <w:footnote w:id="128">
    <w:p w14:paraId="2C6A3CBF" w14:textId="77777777" w:rsidR="00781EA4" w:rsidRPr="00405591" w:rsidRDefault="00781EA4" w:rsidP="00781EA4">
      <w:pPr>
        <w:pStyle w:val="FootnoteText"/>
      </w:pPr>
      <w:r w:rsidRPr="00405591">
        <w:rPr>
          <w:rStyle w:val="FootnoteReference"/>
        </w:rPr>
        <w:footnoteRef/>
      </w:r>
      <w:r w:rsidRPr="00405591">
        <w:t xml:space="preserve"> NDIA</w:t>
      </w:r>
      <w:r>
        <w:t>,</w:t>
      </w:r>
      <w:r w:rsidRPr="00405591">
        <w:t xml:space="preserve"> Internal analysis of plan inflation as at 31 December 2025, unpublished. Note: The proportion is calculated as the number of participants with at least one unscheduled plan reassessment as a percentage of all participants at 31 December 2025. This would include participants who had an unscheduled reassessment and left the Scheme during 2025.</w:t>
      </w:r>
    </w:p>
  </w:footnote>
  <w:footnote w:id="129">
    <w:p w14:paraId="02A941A2" w14:textId="77777777" w:rsidR="00781EA4" w:rsidRPr="00405591" w:rsidRDefault="00781EA4" w:rsidP="00781EA4">
      <w:pPr>
        <w:pStyle w:val="FootnoteText"/>
      </w:pPr>
      <w:r w:rsidRPr="00405591">
        <w:rPr>
          <w:rStyle w:val="FootnoteReference"/>
        </w:rPr>
        <w:footnoteRef/>
      </w:r>
      <w:r w:rsidRPr="00405591">
        <w:t xml:space="preserve"> NDIA</w:t>
      </w:r>
      <w:r>
        <w:t>,</w:t>
      </w:r>
      <w:r w:rsidRPr="00405591">
        <w:t xml:space="preserve"> Internal analysis of plan inflation as at 31 December 2025, unpublished. Note: The proportion is calculated as the number of participants with at least one unscheduled plan reassessment as a percentage of all participants at 31 December 2025. This would include participants who had an unscheduled reassessment and left the Scheme during 2025.</w:t>
      </w:r>
    </w:p>
  </w:footnote>
  <w:footnote w:id="130">
    <w:p w14:paraId="324799F3" w14:textId="77777777" w:rsidR="00781EA4" w:rsidRPr="00405591" w:rsidRDefault="00781EA4" w:rsidP="00781EA4">
      <w:pPr>
        <w:pStyle w:val="FootnoteText"/>
      </w:pPr>
      <w:r w:rsidRPr="00405591">
        <w:rPr>
          <w:rStyle w:val="FootnoteReference"/>
        </w:rPr>
        <w:footnoteRef/>
      </w:r>
      <w:r w:rsidRPr="00405591">
        <w:t xml:space="preserve"> NDIA</w:t>
      </w:r>
      <w:r w:rsidRPr="00223F60">
        <w:t>,</w:t>
      </w:r>
      <w:r w:rsidRPr="00405591">
        <w:t xml:space="preserve"> Internal analysis of plan inflation as at 31 December 2025, unpublished. Note: Total plan inflation rate is calculated as the total dollar increase in plan budgets (excluding from indexation) compared to total value of plan budgets prior to the unscheduled plan reassessment.</w:t>
      </w:r>
    </w:p>
  </w:footnote>
  <w:footnote w:id="131">
    <w:p w14:paraId="7FE9DEA9" w14:textId="77777777" w:rsidR="00781EA4" w:rsidRPr="00405591" w:rsidRDefault="00781EA4" w:rsidP="00781EA4">
      <w:pPr>
        <w:pStyle w:val="FootnoteText"/>
      </w:pPr>
      <w:r w:rsidRPr="00405591">
        <w:rPr>
          <w:rStyle w:val="FootnoteReference"/>
        </w:rPr>
        <w:footnoteRef/>
      </w:r>
      <w:r w:rsidRPr="00405591">
        <w:t xml:space="preserve"> NDIA (2026), Internal analysis of plan inflation as at 31 December 2025, unpublished. Note: Total plan inflation rate is calculated as the total dollar increase in plan budgets (excluding from indexation) compared to total value of plan budgets prior to the unscheduled plan reassessment.</w:t>
      </w:r>
    </w:p>
  </w:footnote>
  <w:footnote w:id="132">
    <w:p w14:paraId="4A0FF301" w14:textId="77777777" w:rsidR="00781EA4" w:rsidRPr="00405591" w:rsidRDefault="00781EA4" w:rsidP="00781EA4">
      <w:pPr>
        <w:pStyle w:val="FootnoteText"/>
      </w:pPr>
      <w:r w:rsidRPr="00405591">
        <w:rPr>
          <w:rStyle w:val="FootnoteReference"/>
        </w:rPr>
        <w:footnoteRef/>
      </w:r>
      <w:r w:rsidRPr="00405591">
        <w:t xml:space="preserve"> NDIA, Quarterly Report Supplement E National 2025-25 (Q2), Table E.45. Note: Data is as at 31 December 2025. However it only considers participants with initial plans approved up to 30 June 2025, and includes committed supports and payments for supports provided up to 30 September 2025. This gives some allowance for the timing delay between when the support is provided and when it is paid. Plans less than 31 days in duration have been excluded.</w:t>
      </w:r>
    </w:p>
  </w:footnote>
  <w:footnote w:id="133">
    <w:p w14:paraId="60EA3FB5" w14:textId="77777777" w:rsidR="00781EA4" w:rsidRPr="00405591" w:rsidRDefault="00781EA4" w:rsidP="00781EA4">
      <w:pPr>
        <w:pStyle w:val="FootnoteText"/>
      </w:pPr>
      <w:r w:rsidRPr="00405591">
        <w:rPr>
          <w:rStyle w:val="FootnoteReference"/>
        </w:rPr>
        <w:footnoteRef/>
      </w:r>
      <w:r w:rsidRPr="00405591">
        <w:t xml:space="preserve"> NDIA (2026), Internal analysis of NDIS participants by primary disability as at 31 December 2025, unpublished.</w:t>
      </w:r>
      <w:r w:rsidRPr="00405591" w:rsidDel="001E7160">
        <w:t xml:space="preserve"> </w:t>
      </w:r>
      <w:r w:rsidRPr="00405591">
        <w:t>Note: This is based on a count of participants aged 19 and over with a primary disability of psychosocial, autism, intellectual disability, developmental delay, global developmental delay and acquired brain injury.</w:t>
      </w:r>
    </w:p>
  </w:footnote>
  <w:footnote w:id="134">
    <w:p w14:paraId="159AF47F" w14:textId="77777777" w:rsidR="00781EA4" w:rsidRPr="00405591" w:rsidRDefault="00781EA4" w:rsidP="00781EA4">
      <w:pPr>
        <w:pStyle w:val="FootnoteText"/>
      </w:pPr>
      <w:r w:rsidRPr="00405591">
        <w:rPr>
          <w:rStyle w:val="FootnoteReference"/>
        </w:rPr>
        <w:footnoteRef/>
      </w:r>
      <w:r w:rsidRPr="00405591">
        <w:t xml:space="preserve"> NDIA (2026), </w:t>
      </w:r>
      <w:hyperlink r:id="rId112">
        <w:r w:rsidRPr="00405591">
          <w:rPr>
            <w:rStyle w:val="Hyperlink"/>
          </w:rPr>
          <w:t>Quarterly Report to Disability Ministers for Q2 202526</w:t>
        </w:r>
      </w:hyperlink>
      <w:r w:rsidRPr="00405591">
        <w:t>, pages 19,104</w:t>
      </w:r>
    </w:p>
  </w:footnote>
  <w:footnote w:id="135">
    <w:p w14:paraId="74A27BA2" w14:textId="77777777" w:rsidR="00781EA4" w:rsidRPr="00405591" w:rsidRDefault="00781EA4" w:rsidP="00781EA4">
      <w:pPr>
        <w:pStyle w:val="FootnoteText"/>
      </w:pPr>
      <w:r w:rsidRPr="00405591">
        <w:rPr>
          <w:rStyle w:val="FootnoteReference"/>
        </w:rPr>
        <w:footnoteRef/>
      </w:r>
      <w:r w:rsidRPr="00405591">
        <w:t xml:space="preserve"> NDIA (2026), Internal analysis of plan inflation as at 31 December 2025, unpublished. Note: There were 138,910 unscheduled plan reassessments in 2025. This is comprised of participant-requested reassessments, NDIA-initiated reassessments, plan reassessments driven by the review of reviewable decisions (RoRD), outcomes from the </w:t>
      </w:r>
      <w:r>
        <w:t>ART</w:t>
      </w:r>
      <w:r w:rsidRPr="00405591">
        <w:t>, and other reasons. Participants can have more than one unscheduled plan reassessment in the year.</w:t>
      </w:r>
    </w:p>
  </w:footnote>
  <w:footnote w:id="136">
    <w:p w14:paraId="186DEB58" w14:textId="77777777" w:rsidR="00781EA4" w:rsidRPr="00405591" w:rsidRDefault="00781EA4" w:rsidP="00781EA4">
      <w:pPr>
        <w:pStyle w:val="FootnoteText"/>
      </w:pPr>
      <w:r w:rsidRPr="00405591">
        <w:rPr>
          <w:rStyle w:val="FootnoteReference"/>
        </w:rPr>
        <w:footnoteRef/>
      </w:r>
      <w:r w:rsidRPr="00405591">
        <w:t xml:space="preserve"> NDIA (2026), </w:t>
      </w:r>
      <w:hyperlink r:id="rId113" w:history="1">
        <w:r w:rsidRPr="00405591">
          <w:rPr>
            <w:rStyle w:val="Hyperlink"/>
          </w:rPr>
          <w:t>Explore data</w:t>
        </w:r>
      </w:hyperlink>
      <w:r w:rsidRPr="00405591">
        <w:t>, accessed 5 May 2026.</w:t>
      </w:r>
    </w:p>
  </w:footnote>
  <w:footnote w:id="137">
    <w:p w14:paraId="4BEA3B40" w14:textId="77777777" w:rsidR="00781EA4" w:rsidRPr="00405591" w:rsidRDefault="00781EA4" w:rsidP="00781EA4">
      <w:pPr>
        <w:pStyle w:val="FootnoteText"/>
      </w:pPr>
      <w:r w:rsidRPr="00405591">
        <w:rPr>
          <w:rStyle w:val="FootnoteReference"/>
        </w:rPr>
        <w:footnoteRef/>
      </w:r>
      <w:r w:rsidRPr="00405591">
        <w:t xml:space="preserve"> NDIA, Internal analysis of distribution of participant budgets by select support categories as at 31</w:t>
      </w:r>
      <w:r>
        <w:t> </w:t>
      </w:r>
      <w:r w:rsidRPr="00405591">
        <w:t>December 2025, unpublished. Note: The range for annualised SCCP budgets are rounded to the nearest $1,000 and are based on the 10th percentile and 90th percentile rather than the minimum and maximum to remove outliers.</w:t>
      </w:r>
    </w:p>
  </w:footnote>
  <w:footnote w:id="138">
    <w:p w14:paraId="73EFED80" w14:textId="77777777" w:rsidR="00781EA4" w:rsidRPr="00405591" w:rsidRDefault="00781EA4" w:rsidP="00781EA4">
      <w:pPr>
        <w:pStyle w:val="FootnoteText"/>
      </w:pPr>
      <w:r w:rsidRPr="00405591">
        <w:rPr>
          <w:rStyle w:val="FootnoteReference"/>
        </w:rPr>
        <w:footnoteRef/>
      </w:r>
      <w:r w:rsidRPr="00405591">
        <w:t xml:space="preserve"> </w:t>
      </w:r>
      <w:r w:rsidRPr="00180228">
        <w:rPr>
          <w:rFonts w:eastAsia="Segoe UI Symbol"/>
          <w:color w:val="000000"/>
        </w:rPr>
        <w:t xml:space="preserve">NDIA (2026), </w:t>
      </w:r>
      <w:hyperlink r:id="rId114">
        <w:r w:rsidRPr="00180228">
          <w:rPr>
            <w:rStyle w:val="Hyperlink"/>
            <w:rFonts w:eastAsia="Segoe UI Symbol"/>
          </w:rPr>
          <w:t>Explore data</w:t>
        </w:r>
      </w:hyperlink>
      <w:r w:rsidRPr="00180228">
        <w:rPr>
          <w:rFonts w:eastAsia="Segoe UI Symbol"/>
          <w:color w:val="000000"/>
        </w:rPr>
        <w:t>, accessed 5 May 2026. Note: Total committed supports for SCCP and in plans are based on the funding allocated to participants over the six-month exposure period (1 July 2025 to 31</w:t>
      </w:r>
      <w:r>
        <w:rPr>
          <w:rFonts w:eastAsia="Segoe UI Symbol"/>
          <w:color w:val="000000"/>
        </w:rPr>
        <w:t> </w:t>
      </w:r>
      <w:r w:rsidRPr="00180228">
        <w:rPr>
          <w:rFonts w:eastAsia="Segoe UI Symbol"/>
          <w:color w:val="000000"/>
        </w:rPr>
        <w:t>December 2025)</w:t>
      </w:r>
    </w:p>
  </w:footnote>
  <w:footnote w:id="139">
    <w:p w14:paraId="56772CE0"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of utilisation by select support categories as at 31 December 2025, unpublished. Note: These utilisation rates are based on the Scheme experience for the 6 months ending 30 September 2025, measured using payments up to 31 December 2025.</w:t>
      </w:r>
      <w:r w:rsidRPr="00405591">
        <w:t xml:space="preserve"> </w:t>
      </w:r>
    </w:p>
  </w:footnote>
  <w:footnote w:id="140">
    <w:p w14:paraId="35018470" w14:textId="77777777" w:rsidR="00781EA4" w:rsidRPr="00180228" w:rsidRDefault="00781EA4" w:rsidP="00781EA4">
      <w:pPr>
        <w:pStyle w:val="FootnoteText"/>
      </w:pPr>
      <w:r>
        <w:rPr>
          <w:rStyle w:val="FootnoteReference"/>
        </w:rPr>
        <w:footnoteRef/>
      </w:r>
      <w:r>
        <w:t xml:space="preserve"> NDIA, Internal analysis on NDIS payments and price limits over 12 months to 31 December 2025, unpublished. Note: The analysis was based on total NDIS payments made in the 12 months to 31 December 2025. Payments that were self-managed and not subject to price controls (such as supports requiring quotes) were excluded from the analysis.</w:t>
      </w:r>
    </w:p>
  </w:footnote>
  <w:footnote w:id="141">
    <w:p w14:paraId="16428838" w14:textId="77777777" w:rsidR="00781EA4" w:rsidRPr="00405591" w:rsidRDefault="00781EA4" w:rsidP="00781EA4">
      <w:pPr>
        <w:pStyle w:val="FootnoteText"/>
      </w:pPr>
      <w:r w:rsidRPr="00405591">
        <w:rPr>
          <w:rStyle w:val="FootnoteReference"/>
        </w:rPr>
        <w:footnoteRef/>
      </w:r>
      <w:r w:rsidRPr="00405591">
        <w:t xml:space="preserve"> NDIA (2026), Explore data, accessed 5 May 2026; NDIA (2026), Quarterly Report to Disability Ministers for Q2 2025-26, pages 7,70; NDIA (2026), Internal analysis of distribution of participant budgets by select support categories at 31 December 2025, unpublished.</w:t>
      </w:r>
    </w:p>
  </w:footnote>
  <w:footnote w:id="142">
    <w:p w14:paraId="1170836B" w14:textId="77777777" w:rsidR="00781EA4" w:rsidRPr="00405591" w:rsidRDefault="00781EA4" w:rsidP="00781EA4">
      <w:pPr>
        <w:pStyle w:val="FootnoteText"/>
      </w:pPr>
      <w:r w:rsidRPr="00405591">
        <w:rPr>
          <w:rStyle w:val="FootnoteReference"/>
        </w:rPr>
        <w:footnoteRef/>
      </w:r>
      <w:r w:rsidRPr="00405591">
        <w:t xml:space="preserve"> NDIA (2026), </w:t>
      </w:r>
      <w:hyperlink r:id="rId115" w:history="1">
        <w:r w:rsidRPr="00405591">
          <w:rPr>
            <w:rStyle w:val="Hyperlink"/>
          </w:rPr>
          <w:t>Explore data</w:t>
        </w:r>
      </w:hyperlink>
      <w:r w:rsidRPr="00405591">
        <w:t xml:space="preserve">, accessed 5 May 2026. Note: </w:t>
      </w:r>
      <w:r w:rsidRPr="00180228">
        <w:rPr>
          <w:rFonts w:eastAsia="Segoe UI Symbol"/>
          <w:color w:val="000000"/>
        </w:rPr>
        <w:t>Note: All data is as at 31 December 2025. Total and average committed supports for SCCP and in plans are based on the funding allocated to participants over the six-month exposure period (1 April 2025 to 30 September 2025). Committed supports are not annualised.</w:t>
      </w:r>
    </w:p>
  </w:footnote>
  <w:footnote w:id="143">
    <w:p w14:paraId="246E66C1" w14:textId="77777777" w:rsidR="00781EA4" w:rsidRPr="00405591" w:rsidRDefault="00781EA4" w:rsidP="00781EA4">
      <w:pPr>
        <w:pStyle w:val="FootnoteText"/>
      </w:pPr>
      <w:r w:rsidRPr="00405591">
        <w:rPr>
          <w:rStyle w:val="FootnoteReference"/>
        </w:rPr>
        <w:footnoteRef/>
      </w:r>
      <w:r w:rsidRPr="00405591">
        <w:t xml:space="preserve"> NDIA (2026), </w:t>
      </w:r>
      <w:hyperlink r:id="rId116" w:history="1">
        <w:r w:rsidRPr="00405591">
          <w:rPr>
            <w:rStyle w:val="Hyperlink"/>
          </w:rPr>
          <w:t>Explore data</w:t>
        </w:r>
      </w:hyperlink>
      <w:r w:rsidRPr="00405591">
        <w:t xml:space="preserve">, accessed 5 May 2026. Note: </w:t>
      </w:r>
      <w:r w:rsidRPr="00180228">
        <w:rPr>
          <w:rFonts w:eastAsia="Segoe UI Symbol"/>
          <w:color w:val="000000"/>
        </w:rPr>
        <w:t>Note: All data is as at 31 December 2025. Total and average committed supports for SCCP and in plans are based on the funding allocated to participants over the six-month exposure period (1 April 2025 to 30 September 2025). Committed supports are not annualised.</w:t>
      </w:r>
    </w:p>
  </w:footnote>
  <w:footnote w:id="144">
    <w:p w14:paraId="3A68CD82" w14:textId="77777777" w:rsidR="00781EA4" w:rsidRPr="00405591" w:rsidRDefault="00781EA4" w:rsidP="00781EA4">
      <w:pPr>
        <w:pStyle w:val="FootnoteText"/>
      </w:pPr>
      <w:r w:rsidRPr="00405591">
        <w:rPr>
          <w:rStyle w:val="FootnoteReference"/>
        </w:rPr>
        <w:footnoteRef/>
      </w:r>
      <w:r w:rsidRPr="00405591">
        <w:t xml:space="preserve"> </w:t>
      </w:r>
      <w:r w:rsidRPr="00180228">
        <w:rPr>
          <w:rFonts w:eastAsia="Segoe UI Symbol"/>
          <w:color w:val="000000"/>
        </w:rPr>
        <w:t xml:space="preserve">NDIA (2026), </w:t>
      </w:r>
      <w:hyperlink r:id="rId117" w:history="1">
        <w:r w:rsidRPr="00180228">
          <w:rPr>
            <w:rStyle w:val="Hyperlink"/>
            <w:rFonts w:eastAsia="Segoe UI Symbol"/>
          </w:rPr>
          <w:t>Explore data</w:t>
        </w:r>
      </w:hyperlink>
      <w:r w:rsidRPr="00180228">
        <w:rPr>
          <w:rFonts w:eastAsia="Segoe UI Symbol"/>
          <w:color w:val="000000"/>
        </w:rPr>
        <w:t xml:space="preserve">, accessed 5 May 2026. Note: All data is as at 31 December 2025. </w:t>
      </w:r>
      <w:r w:rsidRPr="00180228" w:rsidDel="00E67B86">
        <w:rPr>
          <w:rFonts w:eastAsia="Segoe UI Symbol"/>
          <w:color w:val="000000"/>
        </w:rPr>
        <w:t>Total</w:t>
      </w:r>
      <w:r w:rsidRPr="00180228">
        <w:rPr>
          <w:rFonts w:eastAsia="Segoe UI Symbol"/>
          <w:color w:val="000000"/>
        </w:rPr>
        <w:t xml:space="preserve"> and average committed supports for SCCP and in plans are based on the funding allocated to participants over the six-month exposure period (1 April 2025 to 30 September 2025). Committed supports are not annualised.</w:t>
      </w:r>
    </w:p>
  </w:footnote>
  <w:footnote w:id="145">
    <w:p w14:paraId="61A0D46F" w14:textId="77777777" w:rsidR="00781EA4" w:rsidRPr="00405591" w:rsidRDefault="00781EA4" w:rsidP="00781EA4">
      <w:pPr>
        <w:pStyle w:val="FootnoteText"/>
      </w:pPr>
      <w:r w:rsidRPr="00405591">
        <w:rPr>
          <w:rStyle w:val="FootnoteReference"/>
        </w:rPr>
        <w:footnoteRef/>
      </w:r>
      <w:r w:rsidRPr="00405591">
        <w:t xml:space="preserve"> </w:t>
      </w:r>
      <w:hyperlink r:id="rId118">
        <w:r w:rsidRPr="008173FD">
          <w:rPr>
            <w:rStyle w:val="Hyperlink"/>
          </w:rPr>
          <w:t>Disability, Ageing and Carers, Australia: Summary of Findings, 2022, Australian Bureau of Statistics</w:t>
        </w:r>
      </w:hyperlink>
    </w:p>
  </w:footnote>
  <w:footnote w:id="146">
    <w:p w14:paraId="720288DA" w14:textId="77777777" w:rsidR="00781EA4" w:rsidRPr="00405591" w:rsidRDefault="00781EA4" w:rsidP="00781EA4">
      <w:pPr>
        <w:pStyle w:val="FootnoteText"/>
      </w:pPr>
      <w:r w:rsidRPr="00405591">
        <w:rPr>
          <w:rStyle w:val="FootnoteReference"/>
        </w:rPr>
        <w:footnoteRef/>
      </w:r>
      <w:r w:rsidRPr="00405591">
        <w:t xml:space="preserve"> </w:t>
      </w:r>
      <w:r w:rsidRPr="00180228">
        <w:t>NDIA, Internal analysis of utilisation by select support categories as at 31 December 2025, unpublished. Note: These utilisation rates are based on the Scheme experience for the 6 months ending 30</w:t>
      </w:r>
      <w:r>
        <w:t> </w:t>
      </w:r>
      <w:r w:rsidRPr="00180228">
        <w:t>September</w:t>
      </w:r>
      <w:r>
        <w:t> </w:t>
      </w:r>
      <w:r w:rsidRPr="00180228">
        <w:t>2025, measured using payments up to 31 December 2025</w:t>
      </w:r>
      <w:r w:rsidRPr="00180228">
        <w:rPr>
          <w:rFonts w:eastAsia="Segoe UI Symbol"/>
          <w:color w:val="000000"/>
        </w:rPr>
        <w:t>.</w:t>
      </w:r>
    </w:p>
  </w:footnote>
  <w:footnote w:id="147">
    <w:p w14:paraId="66490DED" w14:textId="77777777" w:rsidR="00781EA4" w:rsidRPr="00405591" w:rsidRDefault="00781EA4" w:rsidP="00781EA4">
      <w:pPr>
        <w:pStyle w:val="FootnoteText"/>
      </w:pPr>
      <w:r w:rsidRPr="00405591">
        <w:rPr>
          <w:rStyle w:val="FootnoteReference"/>
        </w:rPr>
        <w:footnoteRef/>
      </w:r>
      <w:r w:rsidRPr="00405591">
        <w:t xml:space="preserve"> Commonwealth of Australia (Department of Social Services), Australia’s Disability Strategy 2021-2031, 2024 update: Building a more inclusive Australia.  </w:t>
      </w:r>
    </w:p>
  </w:footnote>
  <w:footnote w:id="148">
    <w:p w14:paraId="1BA82B52" w14:textId="77777777" w:rsidR="00781EA4" w:rsidRPr="00405591" w:rsidRDefault="00781EA4" w:rsidP="00781EA4">
      <w:pPr>
        <w:pStyle w:val="FootnoteText"/>
      </w:pPr>
      <w:r w:rsidRPr="00405591">
        <w:rPr>
          <w:rStyle w:val="FootnoteReference"/>
        </w:rPr>
        <w:footnoteRef/>
      </w:r>
      <w:r w:rsidRPr="00405591">
        <w:t xml:space="preserve"> </w:t>
      </w:r>
      <w:r w:rsidRPr="00180228">
        <w:rPr>
          <w:rFonts w:eastAsia="Segoe UI Symbol"/>
          <w:color w:val="000000"/>
        </w:rPr>
        <w:t xml:space="preserve">NDIA (2026), </w:t>
      </w:r>
      <w:hyperlink r:id="rId119" w:history="1">
        <w:r w:rsidRPr="00180228">
          <w:rPr>
            <w:rStyle w:val="Hyperlink"/>
            <w:rFonts w:eastAsia="Segoe UI Symbol"/>
          </w:rPr>
          <w:t>Explore data</w:t>
        </w:r>
      </w:hyperlink>
      <w:r w:rsidRPr="00180228">
        <w:rPr>
          <w:rFonts w:eastAsia="Segoe UI Symbol"/>
          <w:color w:val="000000"/>
        </w:rPr>
        <w:t>, accessed 5 May 2026</w:t>
      </w:r>
    </w:p>
  </w:footnote>
  <w:footnote w:id="149">
    <w:p w14:paraId="1D92A3AF" w14:textId="77777777" w:rsidR="00781EA4" w:rsidRPr="00405591" w:rsidRDefault="00781EA4" w:rsidP="00781EA4">
      <w:pPr>
        <w:pStyle w:val="FootnoteText"/>
      </w:pPr>
      <w:r w:rsidRPr="00405591">
        <w:rPr>
          <w:rStyle w:val="FootnoteReference"/>
        </w:rPr>
        <w:footnoteRef/>
      </w:r>
      <w:r w:rsidRPr="00405591">
        <w:t xml:space="preserve"> NDIA</w:t>
      </w:r>
      <w:r w:rsidRPr="00680206">
        <w:t>,</w:t>
      </w:r>
      <w:r w:rsidRPr="00405591">
        <w:t xml:space="preserve"> Internal analysis of distribution of participant budgets by select support categories at 31 December 2025, unpublished. Note: Average therapy hours funded per year and per week is based on the 2025-26 NDIS price limit of $193.99 for therapy supports.</w:t>
      </w:r>
    </w:p>
  </w:footnote>
  <w:footnote w:id="150">
    <w:p w14:paraId="1D9E4193" w14:textId="77777777" w:rsidR="00781EA4" w:rsidRPr="00405591" w:rsidRDefault="00781EA4" w:rsidP="00781EA4">
      <w:pPr>
        <w:pStyle w:val="FootnoteText"/>
      </w:pPr>
      <w:r w:rsidRPr="00405591">
        <w:rPr>
          <w:rStyle w:val="FootnoteReference"/>
        </w:rPr>
        <w:footnoteRef/>
      </w:r>
      <w:r w:rsidRPr="00405591">
        <w:t xml:space="preserve"> NDIA (2026), </w:t>
      </w:r>
      <w:hyperlink r:id="rId120" w:history="1">
        <w:r w:rsidRPr="00405591">
          <w:rPr>
            <w:rStyle w:val="Hyperlink"/>
          </w:rPr>
          <w:t>Explore data</w:t>
        </w:r>
      </w:hyperlink>
      <w:r w:rsidRPr="00405591">
        <w:t>, accessed 5 May 2026. Note: Utilisation rates are calculated as the ratio between payments and committed supports for the six-month exposure period from 1 April 2025 to 30 September 2025, based on data as at 31 December 2025.</w:t>
      </w:r>
    </w:p>
  </w:footnote>
  <w:footnote w:id="151">
    <w:p w14:paraId="5B466570" w14:textId="77777777" w:rsidR="00781EA4" w:rsidRPr="00180228" w:rsidRDefault="00781EA4" w:rsidP="00781EA4">
      <w:pPr>
        <w:pStyle w:val="FootnoteText"/>
        <w:rPr>
          <w:rFonts w:eastAsia="Segoe UI Symbol"/>
        </w:rPr>
      </w:pPr>
      <w:r>
        <w:rPr>
          <w:rStyle w:val="FootnoteReference"/>
        </w:rPr>
        <w:footnoteRef/>
      </w:r>
      <w:r>
        <w:t xml:space="preserve"> </w:t>
      </w:r>
      <w:r w:rsidRPr="00180228">
        <w:rPr>
          <w:rFonts w:eastAsia="Segoe UI Symbol"/>
          <w:color w:val="000000"/>
        </w:rPr>
        <w:t xml:space="preserve">NDIA (2026), </w:t>
      </w:r>
      <w:hyperlink r:id="rId121" w:history="1">
        <w:r w:rsidRPr="00180228">
          <w:rPr>
            <w:rStyle w:val="Hyperlink"/>
            <w:rFonts w:eastAsia="Segoe UI Symbol"/>
          </w:rPr>
          <w:t>Explore data</w:t>
        </w:r>
      </w:hyperlink>
      <w:r w:rsidRPr="00180228">
        <w:rPr>
          <w:rFonts w:eastAsia="Segoe UI Symbol"/>
          <w:color w:val="000000"/>
        </w:rPr>
        <w:t>, accessed 5 May 2026. Note: All data is as at 31 December 2025. Total and average committed supports for CBDA and in plans are based on the funding allocated to participants over the six-month exposure period (1 April 2025 to 30 September 2025). Committed supports are not annualised.</w:t>
      </w:r>
    </w:p>
  </w:footnote>
  <w:footnote w:id="152">
    <w:p w14:paraId="36AE6D01" w14:textId="77777777" w:rsidR="00781EA4" w:rsidRDefault="00781EA4" w:rsidP="00781EA4">
      <w:pPr>
        <w:rPr>
          <w:rFonts w:ascii="Segoe UI Symbol" w:hAnsi="Segoe UI Symbol"/>
          <w:kern w:val="2"/>
          <w14:ligatures w14:val="standardContextual"/>
        </w:rPr>
      </w:pPr>
      <w:r>
        <w:rPr>
          <w:rStyle w:val="FootnoteReference"/>
        </w:rPr>
        <w:footnoteRef/>
      </w:r>
      <w:r>
        <w:t xml:space="preserve"> </w:t>
      </w:r>
      <w:r>
        <w:rPr>
          <w:rFonts w:ascii="Segoe UI Symbol" w:hAnsi="Segoe UI Symbol"/>
          <w:color w:val="000000"/>
        </w:rPr>
        <w:t xml:space="preserve">NDIA (2026), </w:t>
      </w:r>
      <w:hyperlink r:id="rId122" w:history="1">
        <w:r>
          <w:rPr>
            <w:rFonts w:ascii="Segoe UI Symbol" w:hAnsi="Segoe UI Symbol"/>
          </w:rPr>
          <w:t>Explore data</w:t>
        </w:r>
      </w:hyperlink>
      <w:r>
        <w:rPr>
          <w:rFonts w:ascii="Segoe UI Symbol" w:hAnsi="Segoe UI Symbol"/>
          <w:color w:val="000000"/>
        </w:rPr>
        <w:t>, accessed 5 May 2026. Note: All data is as at 31 December 2025. Total and average committed supports for CBDA and in plans are based on the funding allocated to participants over the six-month exposure period (1 April 2025 to 30 September 2025). Committed supports are not annualised.</w:t>
      </w:r>
    </w:p>
  </w:footnote>
  <w:footnote w:id="153">
    <w:p w14:paraId="5C9887BE" w14:textId="77777777" w:rsidR="00781EA4" w:rsidRPr="00405591" w:rsidRDefault="00781EA4" w:rsidP="00781EA4">
      <w:pPr>
        <w:pStyle w:val="FootnoteText"/>
      </w:pPr>
      <w:r w:rsidRPr="00405591">
        <w:rPr>
          <w:rStyle w:val="FootnoteReference"/>
        </w:rPr>
        <w:footnoteRef/>
      </w:r>
      <w:r w:rsidRPr="00405591">
        <w:t xml:space="preserve"> NDIA, </w:t>
      </w:r>
      <w:hyperlink r:id="rId123" w:history="1">
        <w:r w:rsidRPr="00405591">
          <w:rPr>
            <w:rStyle w:val="Hyperlink"/>
          </w:rPr>
          <w:t>Quarterly Report Supplement E National 2025-26 (Q2)</w:t>
        </w:r>
      </w:hyperlink>
      <w:r w:rsidRPr="00405591">
        <w:t>, Tables E.110</w:t>
      </w:r>
    </w:p>
  </w:footnote>
  <w:footnote w:id="154">
    <w:p w14:paraId="629C6FB2" w14:textId="77777777" w:rsidR="00781EA4" w:rsidRPr="00405591" w:rsidRDefault="00781EA4" w:rsidP="00781EA4">
      <w:pPr>
        <w:pStyle w:val="FootnoteText"/>
      </w:pPr>
      <w:r w:rsidRPr="00405591">
        <w:rPr>
          <w:rStyle w:val="FootnoteReference"/>
        </w:rPr>
        <w:footnoteRef/>
      </w:r>
      <w:r w:rsidRPr="00405591">
        <w:t xml:space="preserve"> NDIA (2026), </w:t>
      </w:r>
      <w:hyperlink r:id="rId124" w:history="1">
        <w:r w:rsidRPr="00405591">
          <w:rPr>
            <w:rStyle w:val="Hyperlink"/>
          </w:rPr>
          <w:t>Explore data</w:t>
        </w:r>
      </w:hyperlink>
      <w:r w:rsidRPr="00405591">
        <w:t xml:space="preserve">, accessed 5 May 2026. </w:t>
      </w:r>
      <w:r>
        <w:t>Note:</w:t>
      </w:r>
      <w:r w:rsidRPr="00405591" w:rsidDel="0047499E">
        <w:t xml:space="preserve"> </w:t>
      </w:r>
      <w:r w:rsidRPr="00405591">
        <w:t>Average committed supports are based on the total committed support allocated to participants over the six-month exposure period (</w:t>
      </w:r>
      <w:r w:rsidRPr="00180228">
        <w:rPr>
          <w:rFonts w:eastAsia="Segoe UI Symbol"/>
          <w:color w:val="000000"/>
        </w:rPr>
        <w:t>1 April 2025 to 30</w:t>
      </w:r>
      <w:r>
        <w:rPr>
          <w:rFonts w:eastAsia="Segoe UI Symbol"/>
          <w:color w:val="000000"/>
        </w:rPr>
        <w:t> </w:t>
      </w:r>
      <w:r w:rsidRPr="00180228">
        <w:rPr>
          <w:rFonts w:eastAsia="Segoe UI Symbol"/>
          <w:color w:val="000000"/>
        </w:rPr>
        <w:t xml:space="preserve">September </w:t>
      </w:r>
      <w:r w:rsidRPr="00180228" w:rsidDel="00700EA5">
        <w:rPr>
          <w:rFonts w:eastAsia="Segoe UI Symbol"/>
          <w:color w:val="000000"/>
        </w:rPr>
        <w:t>2025</w:t>
      </w:r>
      <w:r w:rsidRPr="00405591">
        <w:t>) divided by the number of participants with approved plan(s) at the end of the 31</w:t>
      </w:r>
      <w:r>
        <w:t> </w:t>
      </w:r>
      <w:r w:rsidRPr="00405591">
        <w:t>December 2025.</w:t>
      </w:r>
    </w:p>
  </w:footnote>
  <w:footnote w:id="155">
    <w:p w14:paraId="2675DA2E" w14:textId="77777777" w:rsidR="00781EA4" w:rsidRPr="00405591" w:rsidRDefault="00781EA4" w:rsidP="00781EA4">
      <w:pPr>
        <w:pStyle w:val="FootnoteText"/>
      </w:pPr>
      <w:r w:rsidRPr="00405591">
        <w:rPr>
          <w:rStyle w:val="FootnoteReference"/>
        </w:rPr>
        <w:footnoteRef/>
      </w:r>
      <w:r w:rsidRPr="00405591">
        <w:t xml:space="preserve"> Commonwealth of Australia (Department of Social Services), Australia’s Disability Strategy 2021-2031, 2024 update: Building a more inclusive Australia.  </w:t>
      </w:r>
    </w:p>
  </w:footnote>
  <w:footnote w:id="156">
    <w:p w14:paraId="123FDA60" w14:textId="77777777" w:rsidR="00781EA4" w:rsidRPr="00260CA3" w:rsidRDefault="00781EA4" w:rsidP="00781EA4">
      <w:pPr>
        <w:pStyle w:val="FootnoteText"/>
      </w:pPr>
      <w:r>
        <w:rPr>
          <w:rStyle w:val="FootnoteReference"/>
        </w:rPr>
        <w:footnoteRef/>
      </w:r>
      <w:r>
        <w:t xml:space="preserve"> Commonwealth of Australia (Department of Social Services), Australia’s Disability Strategy 2021-2031, 2024 update: Building a more inclusive Australia.  </w:t>
      </w:r>
    </w:p>
  </w:footnote>
  <w:footnote w:id="157">
    <w:p w14:paraId="36A9492D" w14:textId="77777777" w:rsidR="00781EA4" w:rsidRPr="00405591" w:rsidRDefault="00781EA4" w:rsidP="00781EA4">
      <w:pPr>
        <w:pStyle w:val="FootnoteText"/>
      </w:pPr>
      <w:r w:rsidRPr="00405591">
        <w:rPr>
          <w:rStyle w:val="FootnoteReference"/>
        </w:rPr>
        <w:footnoteRef/>
      </w:r>
      <w:r w:rsidRPr="00405591">
        <w:t xml:space="preserve"> </w:t>
      </w:r>
      <w:hyperlink r:id="rId125" w:history="1">
        <w:r w:rsidRPr="00405591">
          <w:rPr>
            <w:rStyle w:val="Hyperlink"/>
          </w:rPr>
          <w:t>Closing the Gap targets and outcomes | Closing the Gap</w:t>
        </w:r>
      </w:hyperlink>
    </w:p>
  </w:footnote>
  <w:footnote w:id="158">
    <w:p w14:paraId="176914F3" w14:textId="77777777" w:rsidR="00781EA4" w:rsidRPr="00180228" w:rsidRDefault="00781EA4" w:rsidP="00781EA4">
      <w:pPr>
        <w:pStyle w:val="FootnoteText"/>
      </w:pPr>
      <w:r w:rsidRPr="00405591">
        <w:rPr>
          <w:rStyle w:val="FootnoteReference"/>
        </w:rPr>
        <w:footnoteRef/>
      </w:r>
      <w:r w:rsidRPr="00405591">
        <w:t xml:space="preserve"> NDIA(2026), Supplement E to Quarterly Report to Disability Ministers for Q2 2025-26, Table E.16</w:t>
      </w:r>
    </w:p>
  </w:footnote>
  <w:footnote w:id="159">
    <w:p w14:paraId="35555A56" w14:textId="77777777" w:rsidR="00781EA4" w:rsidRPr="00405591" w:rsidRDefault="00781EA4" w:rsidP="00781EA4">
      <w:pPr>
        <w:pStyle w:val="FootnoteText"/>
      </w:pPr>
      <w:r w:rsidRPr="00405591">
        <w:rPr>
          <w:rStyle w:val="FootnoteReference"/>
        </w:rPr>
        <w:footnoteRef/>
      </w:r>
      <w:r w:rsidRPr="00405591">
        <w:t xml:space="preserve"> NDIA</w:t>
      </w:r>
      <w:r w:rsidRPr="007F1FD3">
        <w:t>,</w:t>
      </w:r>
      <w:r w:rsidRPr="00405591">
        <w:t xml:space="preserve"> Internal analysis, unpublished.</w:t>
      </w:r>
    </w:p>
  </w:footnote>
  <w:footnote w:id="160">
    <w:p w14:paraId="26776797" w14:textId="77777777" w:rsidR="00781EA4" w:rsidRPr="00986B8F" w:rsidRDefault="00781EA4" w:rsidP="00781EA4">
      <w:pPr>
        <w:pStyle w:val="FootnoteText"/>
      </w:pPr>
      <w:r>
        <w:rPr>
          <w:rStyle w:val="FootnoteReference"/>
        </w:rPr>
        <w:footnoteRef/>
      </w:r>
      <w:r>
        <w:t xml:space="preserve"> </w:t>
      </w:r>
      <w:r w:rsidRPr="00230566">
        <w:t>NDIA, Supplement E to NDIS Quarterly Report for Quarter 2 of 2025-26, Table E.95</w:t>
      </w:r>
    </w:p>
  </w:footnote>
  <w:footnote w:id="161">
    <w:p w14:paraId="4DCDD73C" w14:textId="77777777" w:rsidR="00781EA4" w:rsidRPr="00893715" w:rsidRDefault="00781EA4" w:rsidP="00781EA4">
      <w:pPr>
        <w:pStyle w:val="FootnoteText"/>
      </w:pPr>
      <w:r>
        <w:rPr>
          <w:rStyle w:val="FootnoteReference"/>
        </w:rPr>
        <w:footnoteRef/>
      </w:r>
      <w:r>
        <w:t xml:space="preserve"> </w:t>
      </w:r>
      <w:r w:rsidRPr="00230566">
        <w:t xml:space="preserve">NDIA, Supplement E to NDIS Quarterly Report for Quarter 2 of 2025-26, Table E.95; </w:t>
      </w:r>
      <w:r>
        <w:t>NDIA, Internal analysis to support the 2025-26 Annual Price Review</w:t>
      </w:r>
    </w:p>
  </w:footnote>
  <w:footnote w:id="162">
    <w:p w14:paraId="6CC6E84B" w14:textId="77777777" w:rsidR="00781EA4" w:rsidRPr="00405591" w:rsidRDefault="00781EA4" w:rsidP="00781EA4">
      <w:pPr>
        <w:pStyle w:val="FootnoteText"/>
      </w:pPr>
      <w:r w:rsidRPr="00405591">
        <w:rPr>
          <w:rStyle w:val="FootnoteReference"/>
        </w:rPr>
        <w:footnoteRef/>
      </w:r>
      <w:r w:rsidRPr="00405591">
        <w:t xml:space="preserve"> NDIA, Supplement E to NDIS Quarterly Report for Quarter 2 of 2025-26, Table E.95</w:t>
      </w:r>
    </w:p>
  </w:footnote>
  <w:footnote w:id="163">
    <w:p w14:paraId="25CA7ABC" w14:textId="77777777" w:rsidR="00781EA4" w:rsidRPr="00405591" w:rsidRDefault="00781EA4" w:rsidP="00781EA4">
      <w:pPr>
        <w:pStyle w:val="FootnoteText"/>
      </w:pPr>
      <w:r w:rsidRPr="00405591">
        <w:rPr>
          <w:rStyle w:val="FootnoteReference"/>
        </w:rPr>
        <w:footnoteRef/>
      </w:r>
      <w:r w:rsidRPr="00405591">
        <w:t xml:space="preserve"> Details by region can be searched at</w:t>
      </w:r>
      <w:r w:rsidRPr="00781EA4">
        <w:rPr>
          <w:rFonts w:eastAsia="MS Mincho"/>
        </w:rPr>
        <w:t xml:space="preserve"> </w:t>
      </w:r>
      <w:hyperlink r:id="rId126" w:history="1">
        <w:r w:rsidRPr="00781EA4">
          <w:rPr>
            <w:rFonts w:eastAsia="MS Mincho"/>
            <w:color w:val="0000FF"/>
            <w:u w:val="single"/>
          </w:rPr>
          <w:t>Care Sector Demand Map | Department of Social Services, Australian Government</w:t>
        </w:r>
      </w:hyperlink>
      <w:r w:rsidRPr="00405591">
        <w:t xml:space="preserve">  </w:t>
      </w:r>
    </w:p>
  </w:footnote>
  <w:footnote w:id="164">
    <w:p w14:paraId="63D350F1" w14:textId="77777777" w:rsidR="00781EA4" w:rsidRPr="00405591" w:rsidRDefault="00781EA4" w:rsidP="00781EA4">
      <w:pPr>
        <w:pStyle w:val="FootnoteText"/>
      </w:pPr>
      <w:r w:rsidRPr="00405591">
        <w:rPr>
          <w:rStyle w:val="FootnoteReference"/>
        </w:rPr>
        <w:footnoteRef/>
      </w:r>
      <w:r w:rsidRPr="00405591">
        <w:t xml:space="preserve"> </w:t>
      </w:r>
      <w:r w:rsidRPr="005115D4">
        <w:t xml:space="preserve">Jobs and Skills Australia (2025), </w:t>
      </w:r>
      <w:hyperlink r:id="rId127" w:history="1">
        <w:r w:rsidRPr="005115D4">
          <w:rPr>
            <w:rStyle w:val="Hyperlink"/>
          </w:rPr>
          <w:t>Employment Projections - Industry outlook</w:t>
        </w:r>
      </w:hyperlink>
      <w:r w:rsidRPr="005115D4">
        <w:t>, accessed 1 May 2026</w:t>
      </w:r>
    </w:p>
  </w:footnote>
  <w:footnote w:id="165">
    <w:p w14:paraId="3CD514CD" w14:textId="77777777" w:rsidR="00781EA4" w:rsidRPr="00405591" w:rsidRDefault="00781EA4" w:rsidP="00781EA4">
      <w:pPr>
        <w:pStyle w:val="FootnoteText"/>
      </w:pPr>
      <w:r w:rsidRPr="00405591">
        <w:rPr>
          <w:rStyle w:val="FootnoteReference"/>
        </w:rPr>
        <w:footnoteRef/>
      </w:r>
      <w:r w:rsidRPr="00405591">
        <w:t xml:space="preserve"> </w:t>
      </w:r>
      <w:r w:rsidRPr="005115D4">
        <w:t xml:space="preserve">Jobs and Skills Australia (2026), </w:t>
      </w:r>
      <w:hyperlink r:id="rId128" w:history="1">
        <w:r w:rsidRPr="005115D4">
          <w:rPr>
            <w:rStyle w:val="Hyperlink"/>
          </w:rPr>
          <w:t>Occupation Shortage List</w:t>
        </w:r>
      </w:hyperlink>
      <w:r w:rsidRPr="005115D4">
        <w:t xml:space="preserve">, accessed 1 May </w:t>
      </w:r>
      <w:r w:rsidRPr="005115D4" w:rsidDel="005115D4">
        <w:t>2026</w:t>
      </w:r>
    </w:p>
  </w:footnote>
  <w:footnote w:id="166">
    <w:p w14:paraId="558BE1DA" w14:textId="77777777" w:rsidR="00781EA4" w:rsidRPr="00405591" w:rsidRDefault="00781EA4" w:rsidP="00781EA4">
      <w:pPr>
        <w:pStyle w:val="FootnoteText"/>
      </w:pPr>
      <w:r w:rsidRPr="00405591">
        <w:rPr>
          <w:rStyle w:val="FootnoteReference"/>
        </w:rPr>
        <w:footnoteRef/>
      </w:r>
      <w:r w:rsidRPr="00405591">
        <w:t xml:space="preserve"> ABS (2022), </w:t>
      </w:r>
      <w:hyperlink r:id="rId129">
        <w:r w:rsidRPr="00405591">
          <w:rPr>
            <w:rStyle w:val="Hyperlink"/>
          </w:rPr>
          <w:t>Disability, Ageing and Carers, Australia: Summary of Findings</w:t>
        </w:r>
      </w:hyperlink>
      <w:r w:rsidRPr="00405591">
        <w:t>, ABS website, accessed 1 May 2026</w:t>
      </w:r>
    </w:p>
  </w:footnote>
  <w:footnote w:id="167">
    <w:p w14:paraId="726438D1" w14:textId="77777777" w:rsidR="00781EA4" w:rsidRPr="00405591" w:rsidRDefault="00781EA4" w:rsidP="00781EA4">
      <w:pPr>
        <w:pStyle w:val="FootnoteText"/>
      </w:pPr>
      <w:r w:rsidRPr="00405591">
        <w:rPr>
          <w:rStyle w:val="FootnoteReference"/>
        </w:rPr>
        <w:footnoteRef/>
      </w:r>
      <w:r w:rsidRPr="00405591">
        <w:t xml:space="preserve"> </w:t>
      </w:r>
      <w:hyperlink r:id="rId130" w:history="1">
        <w:r w:rsidRPr="005115D4">
          <w:rPr>
            <w:rStyle w:val="Hyperlink"/>
          </w:rPr>
          <w:t>Australia’s Disability Strategy 2021–2031 - 2024 Update: Building a more inclusive Australia</w:t>
        </w:r>
      </w:hyperlink>
    </w:p>
  </w:footnote>
  <w:footnote w:id="168">
    <w:p w14:paraId="09E494DA" w14:textId="77777777" w:rsidR="00781EA4" w:rsidRPr="00405591" w:rsidRDefault="00781EA4" w:rsidP="00781EA4">
      <w:pPr>
        <w:pStyle w:val="FootnoteText"/>
      </w:pPr>
      <w:r w:rsidRPr="00405591">
        <w:rPr>
          <w:rStyle w:val="FootnoteReference"/>
        </w:rPr>
        <w:footnoteRef/>
      </w:r>
      <w:r w:rsidRPr="00405591">
        <w:t xml:space="preserve"> NDIA (2026), Internal analysis of plan reassessment</w:t>
      </w:r>
      <w:r>
        <w:t>s</w:t>
      </w:r>
      <w:r w:rsidRPr="00405591">
        <w:t xml:space="preserve"> and plan inflation in the 6 months to 31</w:t>
      </w:r>
      <w:r>
        <w:t> </w:t>
      </w:r>
      <w:r w:rsidRPr="00405591">
        <w:t>December</w:t>
      </w:r>
      <w:r>
        <w:t> </w:t>
      </w:r>
      <w:r w:rsidRPr="00405591">
        <w:t>2025, unpublished</w:t>
      </w:r>
    </w:p>
  </w:footnote>
  <w:footnote w:id="169">
    <w:p w14:paraId="212F2A77" w14:textId="77777777" w:rsidR="00781EA4" w:rsidRPr="00405591" w:rsidRDefault="00781EA4" w:rsidP="00781EA4">
      <w:pPr>
        <w:pStyle w:val="FootnoteText"/>
      </w:pPr>
      <w:r w:rsidRPr="00405591">
        <w:rPr>
          <w:rStyle w:val="FootnoteReference"/>
        </w:rPr>
        <w:footnoteRef/>
      </w:r>
      <w:r w:rsidRPr="00405591">
        <w:t xml:space="preserve"> </w:t>
      </w:r>
      <w:hyperlink r:id="rId131" w:history="1">
        <w:r w:rsidRPr="00405591">
          <w:rPr>
            <w:rStyle w:val="Hyperlink"/>
          </w:rPr>
          <w:t>Labour Account Australia, December 2025 | Australian Bureau of Statistics</w:t>
        </w:r>
      </w:hyperlink>
    </w:p>
  </w:footnote>
  <w:footnote w:id="170">
    <w:p w14:paraId="297CE4B5" w14:textId="77777777" w:rsidR="00781EA4" w:rsidRPr="00915500" w:rsidRDefault="00781EA4" w:rsidP="00781EA4">
      <w:pPr>
        <w:pStyle w:val="FootnoteText"/>
      </w:pPr>
      <w:r>
        <w:rPr>
          <w:rStyle w:val="FootnoteReference"/>
        </w:rPr>
        <w:footnoteRef/>
      </w:r>
      <w:r>
        <w:t xml:space="preserve"> Australian Senate (2024), </w:t>
      </w:r>
      <w:hyperlink r:id="rId132" w:anchor="search=%22committees/estimate/28105/0000%22" w:history="1">
        <w:r>
          <w:rPr>
            <w:rStyle w:val="Hyperlink"/>
          </w:rPr>
          <w:t>Senate Estimates – Community Affairs Legislation Committee - 3 June 2024</w:t>
        </w:r>
      </w:hyperlink>
      <w:r>
        <w:t xml:space="preserve"> , p.126</w:t>
      </w:r>
    </w:p>
  </w:footnote>
  <w:footnote w:id="171">
    <w:p w14:paraId="375EC68D" w14:textId="77777777" w:rsidR="00781EA4" w:rsidRPr="00EE0003" w:rsidRDefault="00781EA4" w:rsidP="00781EA4">
      <w:pPr>
        <w:pStyle w:val="FootnoteText"/>
      </w:pPr>
      <w:r>
        <w:rPr>
          <w:rStyle w:val="FootnoteReference"/>
        </w:rPr>
        <w:footnoteRef/>
      </w:r>
      <w:r>
        <w:t xml:space="preserve"> NDIA, Internal analysis to support the 2025-26 Annual Price Review, unpublished. Note: Small providers are defined as those servicing 10 or fewer NDIS participants in the 6 months to 31 December 2025.</w:t>
      </w:r>
    </w:p>
  </w:footnote>
  <w:footnote w:id="172">
    <w:p w14:paraId="49F3DE0C" w14:textId="77777777" w:rsidR="00781EA4" w:rsidRPr="00405591" w:rsidRDefault="00781EA4" w:rsidP="00781EA4">
      <w:pPr>
        <w:pStyle w:val="FootnoteText"/>
      </w:pPr>
      <w:r w:rsidRPr="00405591">
        <w:rPr>
          <w:rStyle w:val="FootnoteReference"/>
        </w:rPr>
        <w:footnoteRef/>
      </w:r>
      <w:r>
        <w:t xml:space="preserve"> </w:t>
      </w:r>
      <w:r w:rsidRPr="00462417">
        <w:t xml:space="preserve">NDIA (2026), </w:t>
      </w:r>
      <w:r>
        <w:t>Supplement E to NDIS Quarterly Report for Quarter 2 of 2025-26, Tables E.115 and E.116</w:t>
      </w:r>
    </w:p>
  </w:footnote>
  <w:footnote w:id="173">
    <w:p w14:paraId="2B9A4F7F" w14:textId="77777777" w:rsidR="00781EA4" w:rsidRPr="00405591" w:rsidRDefault="00781EA4" w:rsidP="00781EA4">
      <w:pPr>
        <w:pStyle w:val="FootnoteText"/>
      </w:pPr>
      <w:r w:rsidRPr="00405591">
        <w:rPr>
          <w:rStyle w:val="FootnoteReference"/>
        </w:rPr>
        <w:footnoteRef/>
      </w:r>
      <w:r w:rsidRPr="00405591">
        <w:t xml:space="preserve"> NDIA, Quarterly Report to Disability Ministers for Q2 2025-26, pages 68-69</w:t>
      </w:r>
    </w:p>
  </w:footnote>
  <w:footnote w:id="174">
    <w:p w14:paraId="59E88C82" w14:textId="77777777" w:rsidR="00781EA4" w:rsidRPr="00986B8F" w:rsidRDefault="00781EA4" w:rsidP="00781EA4">
      <w:pPr>
        <w:pStyle w:val="FootnoteText"/>
      </w:pPr>
      <w:r>
        <w:rPr>
          <w:rStyle w:val="FootnoteReference"/>
        </w:rPr>
        <w:footnoteRef/>
      </w:r>
      <w:r>
        <w:t xml:space="preserve"> </w:t>
      </w:r>
      <w:r w:rsidRPr="00FD010B">
        <w:t>NDIA, Quarterly Report to Disability Ministers for Q2 2025</w:t>
      </w:r>
      <w:r>
        <w:t>-</w:t>
      </w:r>
      <w:r w:rsidRPr="00FD010B">
        <w:t>26, pages 68-69</w:t>
      </w:r>
    </w:p>
  </w:footnote>
  <w:footnote w:id="175">
    <w:p w14:paraId="49633B1B" w14:textId="77777777" w:rsidR="00781EA4" w:rsidRPr="00405591" w:rsidRDefault="00781EA4" w:rsidP="00781EA4">
      <w:pPr>
        <w:pStyle w:val="FootnoteText"/>
      </w:pPr>
      <w:r w:rsidRPr="00405591">
        <w:rPr>
          <w:rStyle w:val="FootnoteReference"/>
        </w:rPr>
        <w:footnoteRef/>
      </w:r>
      <w:r w:rsidRPr="00405591">
        <w:t xml:space="preserve"> </w:t>
      </w:r>
      <w:r w:rsidRPr="008C587E">
        <w:t xml:space="preserve">NDIS Review (2023), </w:t>
      </w:r>
      <w:hyperlink r:id="rId133" w:history="1">
        <w:r w:rsidRPr="008C587E">
          <w:rPr>
            <w:rStyle w:val="Hyperlink"/>
          </w:rPr>
          <w:t>Final Report - Working together to deliver the NDIS</w:t>
        </w:r>
      </w:hyperlink>
      <w:r w:rsidRPr="008C587E">
        <w:t>,</w:t>
      </w:r>
      <w:r>
        <w:t xml:space="preserve"> </w:t>
      </w:r>
      <w:r w:rsidRPr="009A7D19">
        <w:t>page</w:t>
      </w:r>
      <w:r w:rsidRPr="006B5757">
        <w:t xml:space="preserve"> </w:t>
      </w:r>
      <w:r>
        <w:t>100</w:t>
      </w:r>
    </w:p>
  </w:footnote>
  <w:footnote w:id="176">
    <w:p w14:paraId="7EDF5984" w14:textId="77777777" w:rsidR="00781EA4" w:rsidRPr="00405591" w:rsidRDefault="00781EA4" w:rsidP="00781EA4">
      <w:pPr>
        <w:pStyle w:val="FootnoteText"/>
      </w:pPr>
      <w:r w:rsidRPr="00405591">
        <w:rPr>
          <w:rStyle w:val="FootnoteReference"/>
        </w:rPr>
        <w:footnoteRef/>
      </w:r>
      <w:r w:rsidRPr="00405591">
        <w:t xml:space="preserve"> NDIA (2026), </w:t>
      </w:r>
      <w:hyperlink r:id="rId134">
        <w:r w:rsidRPr="00405591">
          <w:rPr>
            <w:rStyle w:val="Hyperlink"/>
          </w:rPr>
          <w:t>Quarterly Report Supplement E National 2025-26 (Q2)</w:t>
        </w:r>
      </w:hyperlink>
      <w:r w:rsidRPr="00405591">
        <w:t>, Table E.95</w:t>
      </w:r>
    </w:p>
  </w:footnote>
  <w:footnote w:id="177">
    <w:p w14:paraId="597A0D92" w14:textId="77777777" w:rsidR="00781EA4" w:rsidRPr="00405591" w:rsidRDefault="00781EA4" w:rsidP="00781EA4">
      <w:pPr>
        <w:pStyle w:val="FootnoteText"/>
      </w:pPr>
      <w:r w:rsidRPr="00405591">
        <w:rPr>
          <w:rStyle w:val="FootnoteReference"/>
        </w:rPr>
        <w:footnoteRef/>
      </w:r>
      <w:r w:rsidRPr="00405591">
        <w:t xml:space="preserve"> NDIS Review </w:t>
      </w:r>
      <w:r>
        <w:t xml:space="preserve">(2023), </w:t>
      </w:r>
      <w:hyperlink r:id="rId135" w:history="1">
        <w:r w:rsidRPr="003E017E">
          <w:rPr>
            <w:rStyle w:val="Hyperlink"/>
          </w:rPr>
          <w:t>A guide for people with disability and their families</w:t>
        </w:r>
      </w:hyperlink>
      <w:r>
        <w:t xml:space="preserve">, page </w:t>
      </w:r>
      <w:r w:rsidRPr="00405591">
        <w:t>5</w:t>
      </w:r>
    </w:p>
  </w:footnote>
  <w:footnote w:id="178">
    <w:p w14:paraId="3A67742E" w14:textId="77777777" w:rsidR="00781EA4" w:rsidRPr="00405591" w:rsidRDefault="00781EA4" w:rsidP="00781EA4">
      <w:pPr>
        <w:pStyle w:val="FootnoteText"/>
      </w:pPr>
      <w:r w:rsidRPr="00405591">
        <w:rPr>
          <w:rStyle w:val="FootnoteReference"/>
        </w:rPr>
        <w:footnoteRef/>
      </w:r>
      <w:r w:rsidRPr="00405591">
        <w:t xml:space="preserve"> </w:t>
      </w:r>
      <w:r>
        <w:t>Noting s</w:t>
      </w:r>
      <w:r w:rsidRPr="00405591">
        <w:t>ignificant consultation on New Framework Planning has already been undertaken.</w:t>
      </w:r>
    </w:p>
  </w:footnote>
  <w:footnote w:id="179">
    <w:p w14:paraId="2DE0CFE5" w14:textId="77777777" w:rsidR="00781EA4" w:rsidRPr="00405591" w:rsidRDefault="00781EA4" w:rsidP="00781EA4">
      <w:pPr>
        <w:pStyle w:val="FootnoteText"/>
      </w:pPr>
      <w:r w:rsidRPr="00405591">
        <w:rPr>
          <w:rStyle w:val="FootnoteReference"/>
        </w:rPr>
        <w:footnoteRef/>
      </w:r>
      <w:r w:rsidRPr="00405591">
        <w:t xml:space="preserve"> </w:t>
      </w:r>
      <w:r w:rsidRPr="008277C3">
        <w:t xml:space="preserve">NDIS Review (2023), </w:t>
      </w:r>
      <w:hyperlink r:id="rId136" w:history="1">
        <w:r w:rsidRPr="008277C3">
          <w:rPr>
            <w:rStyle w:val="Hyperlink"/>
          </w:rPr>
          <w:t>Final Report - Working together to deliver the NDIS</w:t>
        </w:r>
      </w:hyperlink>
      <w:r w:rsidRPr="008277C3">
        <w:t xml:space="preserve">, page </w:t>
      </w:r>
      <w:r w:rsidRPr="00405591">
        <w:t>41</w:t>
      </w:r>
    </w:p>
  </w:footnote>
  <w:footnote w:id="180">
    <w:p w14:paraId="24944D19" w14:textId="77777777" w:rsidR="00781EA4" w:rsidRPr="00405591" w:rsidRDefault="00781EA4" w:rsidP="00781EA4">
      <w:pPr>
        <w:pStyle w:val="FootnoteText"/>
      </w:pPr>
      <w:r w:rsidRPr="00405591">
        <w:rPr>
          <w:rStyle w:val="FootnoteReference"/>
        </w:rPr>
        <w:footnoteRef/>
      </w:r>
      <w:r w:rsidRPr="00405591">
        <w:t xml:space="preserve"> </w:t>
      </w:r>
      <w:r w:rsidRPr="008C587E">
        <w:t>NDIS Review (2023),</w:t>
      </w:r>
      <w:r>
        <w:t xml:space="preserve"> </w:t>
      </w:r>
      <w:hyperlink r:id="rId137" w:history="1">
        <w:r w:rsidRPr="00D412A3">
          <w:rPr>
            <w:rStyle w:val="Hyperlink"/>
          </w:rPr>
          <w:t>Final Report - Working together to deliver the NDIS</w:t>
        </w:r>
      </w:hyperlink>
      <w:r w:rsidRPr="00D412A3">
        <w:t xml:space="preserve">, </w:t>
      </w:r>
      <w:r w:rsidRPr="00405591">
        <w:t>page 93</w:t>
      </w:r>
    </w:p>
  </w:footnote>
  <w:footnote w:id="181">
    <w:p w14:paraId="685E87CE" w14:textId="77777777" w:rsidR="00781EA4" w:rsidRPr="00405591" w:rsidRDefault="00781EA4" w:rsidP="00781EA4">
      <w:pPr>
        <w:pStyle w:val="FootnoteText"/>
      </w:pPr>
      <w:r w:rsidRPr="00405591">
        <w:rPr>
          <w:rStyle w:val="FootnoteReference"/>
        </w:rPr>
        <w:footnoteRef/>
      </w:r>
      <w:r w:rsidRPr="00405591">
        <w:t xml:space="preserve"> </w:t>
      </w:r>
      <w:r w:rsidRPr="00D412A3">
        <w:t xml:space="preserve">NDIS Review (2023), </w:t>
      </w:r>
      <w:hyperlink r:id="rId138" w:history="1">
        <w:r w:rsidRPr="00D412A3">
          <w:rPr>
            <w:rStyle w:val="Hyperlink"/>
          </w:rPr>
          <w:t>Final Report - Working together to deliver the NDIS</w:t>
        </w:r>
      </w:hyperlink>
      <w:r w:rsidRPr="00D412A3">
        <w:t xml:space="preserve">, page </w:t>
      </w:r>
      <w:r w:rsidRPr="00405591">
        <w:t>31</w:t>
      </w:r>
    </w:p>
  </w:footnote>
  <w:footnote w:id="182">
    <w:p w14:paraId="0D8CCDDE" w14:textId="77777777" w:rsidR="00781EA4" w:rsidRPr="00405591" w:rsidRDefault="00781EA4" w:rsidP="00781EA4">
      <w:pPr>
        <w:pStyle w:val="FootnoteText"/>
      </w:pPr>
      <w:r w:rsidRPr="00405591">
        <w:rPr>
          <w:rStyle w:val="FootnoteReference"/>
        </w:rPr>
        <w:footnoteRef/>
      </w:r>
      <w:r w:rsidRPr="00405591">
        <w:t xml:space="preserve"> </w:t>
      </w:r>
      <w:r w:rsidRPr="00E559A5">
        <w:t xml:space="preserve">NDIS Review (2023), </w:t>
      </w:r>
      <w:hyperlink r:id="rId139" w:history="1">
        <w:r w:rsidRPr="00E559A5">
          <w:rPr>
            <w:rStyle w:val="Hyperlink"/>
          </w:rPr>
          <w:t>What we have heard: Moving from defining problems to designing solutions to build a better NDIS</w:t>
        </w:r>
      </w:hyperlink>
      <w:r w:rsidRPr="00E559A5">
        <w:t xml:space="preserve">, page </w:t>
      </w:r>
      <w:r w:rsidRPr="00405591">
        <w:t>3</w:t>
      </w:r>
    </w:p>
  </w:footnote>
  <w:footnote w:id="183">
    <w:p w14:paraId="6DC283EE" w14:textId="77777777" w:rsidR="00781EA4" w:rsidRPr="00405591" w:rsidRDefault="00781EA4" w:rsidP="00781EA4">
      <w:pPr>
        <w:pStyle w:val="FootnoteText"/>
      </w:pPr>
      <w:r w:rsidRPr="00405591">
        <w:rPr>
          <w:rStyle w:val="FootnoteReference"/>
        </w:rPr>
        <w:footnoteRef/>
      </w:r>
      <w:r w:rsidRPr="00405591">
        <w:t xml:space="preserve"> </w:t>
      </w:r>
      <w:r w:rsidRPr="007D339E">
        <w:t xml:space="preserve">NDIS Review (2023), </w:t>
      </w:r>
      <w:hyperlink r:id="rId140" w:history="1">
        <w:r w:rsidRPr="003A04D7">
          <w:rPr>
            <w:rStyle w:val="Hyperlink"/>
          </w:rPr>
          <w:t xml:space="preserve">Final Report - </w:t>
        </w:r>
        <w:r w:rsidRPr="007D339E">
          <w:rPr>
            <w:rStyle w:val="Hyperlink"/>
          </w:rPr>
          <w:t>Working together to deliver the NDIS</w:t>
        </w:r>
      </w:hyperlink>
      <w:r w:rsidRPr="007D339E">
        <w:t xml:space="preserve">, </w:t>
      </w:r>
      <w:r>
        <w:t xml:space="preserve">page </w:t>
      </w:r>
      <w:r w:rsidRPr="00405591">
        <w:t>262</w:t>
      </w:r>
    </w:p>
  </w:footnote>
  <w:footnote w:id="184">
    <w:p w14:paraId="5A4C29D6" w14:textId="77777777" w:rsidR="00781EA4" w:rsidRPr="00405591" w:rsidRDefault="00781EA4" w:rsidP="00781EA4">
      <w:pPr>
        <w:pStyle w:val="FootnoteText"/>
      </w:pPr>
      <w:r w:rsidRPr="00405591">
        <w:rPr>
          <w:rStyle w:val="FootnoteReference"/>
        </w:rPr>
        <w:footnoteRef/>
      </w:r>
      <w:r w:rsidRPr="00405591">
        <w:t xml:space="preserve"> </w:t>
      </w:r>
      <w:r w:rsidRPr="00D82472">
        <w:t xml:space="preserve">NDIS Review (2023), </w:t>
      </w:r>
      <w:hyperlink r:id="rId141" w:history="1">
        <w:r w:rsidRPr="00D82472">
          <w:rPr>
            <w:rStyle w:val="Hyperlink"/>
          </w:rPr>
          <w:t>What we have heard: Moving from defining problems to designing solutions to build a better NDIS</w:t>
        </w:r>
      </w:hyperlink>
      <w:r w:rsidRPr="00D82472">
        <w:t xml:space="preserve">, page </w:t>
      </w:r>
      <w:r>
        <w:t>10-11</w:t>
      </w:r>
      <w:r w:rsidRPr="00D82472">
        <w:t xml:space="preserve"> </w:t>
      </w:r>
    </w:p>
  </w:footnote>
  <w:footnote w:id="185">
    <w:p w14:paraId="36EDD1A2" w14:textId="77777777" w:rsidR="00781EA4" w:rsidRPr="00405591" w:rsidRDefault="00781EA4" w:rsidP="00781EA4">
      <w:pPr>
        <w:pStyle w:val="FootnoteText"/>
      </w:pPr>
      <w:r w:rsidRPr="00405591">
        <w:rPr>
          <w:rStyle w:val="FootnoteReference"/>
        </w:rPr>
        <w:footnoteRef/>
      </w:r>
      <w:r w:rsidRPr="00405591">
        <w:t xml:space="preserve"> </w:t>
      </w:r>
      <w:r w:rsidRPr="003A04D7">
        <w:t xml:space="preserve">NDIS Review (2023), </w:t>
      </w:r>
      <w:hyperlink r:id="rId142" w:history="1">
        <w:r w:rsidRPr="003A04D7">
          <w:rPr>
            <w:rStyle w:val="Hyperlink"/>
          </w:rPr>
          <w:t>Final Report - Working together to deliver the NDIS</w:t>
        </w:r>
      </w:hyperlink>
      <w:r w:rsidRPr="003A04D7">
        <w:t>,</w:t>
      </w:r>
      <w:r>
        <w:t xml:space="preserve"> </w:t>
      </w:r>
      <w:r w:rsidRPr="00144BF8">
        <w:t>page 92</w:t>
      </w:r>
    </w:p>
  </w:footnote>
  <w:footnote w:id="186">
    <w:p w14:paraId="5C8FF3FD" w14:textId="77777777" w:rsidR="00781EA4" w:rsidRPr="00405591" w:rsidRDefault="00781EA4" w:rsidP="00781EA4">
      <w:pPr>
        <w:pStyle w:val="FootnoteText"/>
      </w:pPr>
      <w:r w:rsidRPr="00405591">
        <w:rPr>
          <w:rStyle w:val="FootnoteReference"/>
        </w:rPr>
        <w:footnoteRef/>
      </w:r>
      <w:r w:rsidRPr="00405591">
        <w:t xml:space="preserve"> Heads of Agreement on the National Health Reform Agreement, National Disability Insurance Scheme reforms and Foundational Supports</w:t>
      </w:r>
    </w:p>
  </w:footnote>
  <w:footnote w:id="187">
    <w:p w14:paraId="6BFE948F" w14:textId="77777777" w:rsidR="007A3F5E" w:rsidRPr="0025346C" w:rsidRDefault="007A3F5E" w:rsidP="007A3F5E">
      <w:pPr>
        <w:pStyle w:val="FootnoteText"/>
        <w:rPr>
          <w:rFonts w:ascii="Arial" w:hAnsi="Arial" w:cs="Arial"/>
          <w:sz w:val="18"/>
          <w:szCs w:val="18"/>
        </w:rPr>
      </w:pPr>
      <w:r w:rsidRPr="0025346C">
        <w:rPr>
          <w:rStyle w:val="FootnoteReference"/>
          <w:sz w:val="18"/>
          <w:szCs w:val="18"/>
        </w:rPr>
        <w:footnoteRef/>
      </w:r>
      <w:r w:rsidRPr="0025346C">
        <w:rPr>
          <w:rFonts w:ascii="Arial" w:hAnsi="Arial" w:cs="Arial"/>
          <w:sz w:val="18"/>
          <w:szCs w:val="18"/>
        </w:rPr>
        <w:t xml:space="preserve"> </w:t>
      </w:r>
      <w:hyperlink r:id="rId143" w:history="1">
        <w:r w:rsidRPr="0025346C">
          <w:rPr>
            <w:rStyle w:val="Hyperlink"/>
            <w:rFonts w:ascii="Arial" w:hAnsi="Arial" w:cs="Arial"/>
            <w:sz w:val="18"/>
            <w:szCs w:val="18"/>
          </w:rPr>
          <w:t>NDIA Quarterly report to disability ministers Q2 2025-26 Appendices Table D.20</w:t>
        </w:r>
      </w:hyperlink>
      <w:r w:rsidRPr="0025346C">
        <w:rPr>
          <w:rFonts w:ascii="Arial" w:hAnsi="Arial" w:cs="Arial"/>
          <w:sz w:val="18"/>
          <w:szCs w:val="18"/>
        </w:rPr>
        <w:t xml:space="preserve"> , p.107 </w:t>
      </w:r>
    </w:p>
  </w:footnote>
  <w:footnote w:id="188">
    <w:p w14:paraId="2096111C" w14:textId="77777777" w:rsidR="007A3F5E" w:rsidRPr="0025346C" w:rsidRDefault="007A3F5E" w:rsidP="007A3F5E">
      <w:pPr>
        <w:pStyle w:val="FootnoteText"/>
        <w:rPr>
          <w:rFonts w:ascii="Arial" w:hAnsi="Arial" w:cs="Arial"/>
          <w:sz w:val="18"/>
          <w:szCs w:val="18"/>
        </w:rPr>
      </w:pPr>
      <w:r w:rsidRPr="0025346C">
        <w:rPr>
          <w:rStyle w:val="FootnoteReference"/>
          <w:sz w:val="18"/>
          <w:szCs w:val="18"/>
        </w:rPr>
        <w:footnoteRef/>
      </w:r>
      <w:r w:rsidRPr="0025346C">
        <w:rPr>
          <w:rFonts w:ascii="Arial" w:hAnsi="Arial" w:cs="Arial"/>
          <w:sz w:val="18"/>
          <w:szCs w:val="18"/>
        </w:rPr>
        <w:t xml:space="preserve"> </w:t>
      </w:r>
      <w:hyperlink r:id="rId144" w:history="1">
        <w:r w:rsidRPr="0025346C">
          <w:rPr>
            <w:rStyle w:val="Hyperlink"/>
            <w:rFonts w:ascii="Arial" w:hAnsi="Arial" w:cs="Arial"/>
            <w:sz w:val="18"/>
            <w:szCs w:val="18"/>
          </w:rPr>
          <w:t>Independent Review into the NDIS (NDIS Review)</w:t>
        </w:r>
      </w:hyperlink>
      <w:r w:rsidRPr="0025346C">
        <w:rPr>
          <w:rFonts w:ascii="Arial" w:hAnsi="Arial" w:cs="Arial"/>
          <w:sz w:val="18"/>
          <w:szCs w:val="18"/>
        </w:rPr>
        <w:t xml:space="preserve">, p. 215 </w:t>
      </w:r>
    </w:p>
  </w:footnote>
  <w:footnote w:id="189">
    <w:p w14:paraId="381B2D06" w14:textId="77777777" w:rsidR="007A3F5E" w:rsidRPr="0025346C" w:rsidRDefault="007A3F5E" w:rsidP="007A3F5E">
      <w:pPr>
        <w:pStyle w:val="FootnoteText"/>
        <w:rPr>
          <w:rFonts w:ascii="Arial" w:hAnsi="Arial" w:cs="Arial"/>
          <w:sz w:val="18"/>
          <w:szCs w:val="18"/>
        </w:rPr>
      </w:pPr>
      <w:r w:rsidRPr="0025346C">
        <w:rPr>
          <w:rStyle w:val="FootnoteReference"/>
        </w:rPr>
        <w:footnoteRef/>
      </w:r>
      <w:r w:rsidRPr="0025346C">
        <w:rPr>
          <w:rFonts w:ascii="Arial" w:hAnsi="Arial" w:cs="Arial"/>
        </w:rPr>
        <w:t xml:space="preserve"> </w:t>
      </w:r>
      <w:r w:rsidRPr="0025346C">
        <w:rPr>
          <w:rFonts w:ascii="Arial" w:hAnsi="Arial" w:cs="Arial"/>
          <w:sz w:val="18"/>
          <w:szCs w:val="18"/>
        </w:rPr>
        <w:t>NDIS provider is currently defined in the NDIS Act as (a) a person (other than the Agency) who receives:</w:t>
      </w:r>
    </w:p>
    <w:p w14:paraId="059B0E75" w14:textId="77777777" w:rsidR="007A3F5E" w:rsidRPr="0025346C" w:rsidRDefault="007A3F5E" w:rsidP="007A3F5E">
      <w:pPr>
        <w:pStyle w:val="FootnoteText"/>
        <w:rPr>
          <w:rFonts w:ascii="Arial" w:hAnsi="Arial" w:cs="Arial"/>
          <w:sz w:val="18"/>
          <w:szCs w:val="18"/>
        </w:rPr>
      </w:pPr>
      <w:r w:rsidRPr="0025346C">
        <w:rPr>
          <w:rFonts w:ascii="Arial" w:hAnsi="Arial" w:cs="Arial"/>
          <w:sz w:val="18"/>
          <w:szCs w:val="18"/>
        </w:rPr>
        <w:t>(i) funding under the arrangements set out in Chapter 2; or</w:t>
      </w:r>
    </w:p>
    <w:p w14:paraId="288658BA" w14:textId="77777777" w:rsidR="007A3F5E" w:rsidRPr="0025346C" w:rsidRDefault="007A3F5E" w:rsidP="007A3F5E">
      <w:pPr>
        <w:pStyle w:val="FootnoteText"/>
        <w:rPr>
          <w:rFonts w:ascii="Arial" w:hAnsi="Arial" w:cs="Arial"/>
          <w:sz w:val="18"/>
          <w:szCs w:val="18"/>
        </w:rPr>
      </w:pPr>
      <w:r w:rsidRPr="0025346C">
        <w:rPr>
          <w:rFonts w:ascii="Arial" w:hAnsi="Arial" w:cs="Arial"/>
          <w:sz w:val="18"/>
          <w:szCs w:val="18"/>
        </w:rPr>
        <w:t>(ii) NDIS amounts (other than as a participant); or</w:t>
      </w:r>
    </w:p>
    <w:p w14:paraId="45069037" w14:textId="77777777" w:rsidR="007A3F5E" w:rsidRPr="0025346C" w:rsidRDefault="007A3F5E" w:rsidP="007A3F5E">
      <w:pPr>
        <w:pStyle w:val="FootnoteText"/>
        <w:rPr>
          <w:rFonts w:ascii="Arial" w:hAnsi="Arial" w:cs="Arial"/>
          <w:sz w:val="18"/>
          <w:szCs w:val="18"/>
        </w:rPr>
      </w:pPr>
      <w:r w:rsidRPr="0025346C">
        <w:rPr>
          <w:rFonts w:ascii="Arial" w:hAnsi="Arial" w:cs="Arial"/>
          <w:sz w:val="18"/>
          <w:szCs w:val="18"/>
        </w:rPr>
        <w:t>(b) a person or entity:</w:t>
      </w:r>
    </w:p>
    <w:p w14:paraId="27D7741C" w14:textId="77777777" w:rsidR="007A3F5E" w:rsidRPr="0025346C" w:rsidRDefault="007A3F5E" w:rsidP="007A3F5E">
      <w:pPr>
        <w:pStyle w:val="FootnoteText"/>
        <w:rPr>
          <w:rFonts w:ascii="Arial" w:hAnsi="Arial" w:cs="Arial"/>
          <w:sz w:val="18"/>
          <w:szCs w:val="18"/>
        </w:rPr>
      </w:pPr>
      <w:r w:rsidRPr="0025346C">
        <w:rPr>
          <w:rFonts w:ascii="Arial" w:hAnsi="Arial" w:cs="Arial"/>
          <w:sz w:val="18"/>
          <w:szCs w:val="18"/>
        </w:rPr>
        <w:t>(i) who provides supports or services to people with disability other than under the National Disability Insurance Scheme; and</w:t>
      </w:r>
    </w:p>
    <w:p w14:paraId="0F8E1FC1" w14:textId="77777777" w:rsidR="007A3F5E" w:rsidRPr="0025346C" w:rsidRDefault="007A3F5E" w:rsidP="007A3F5E">
      <w:pPr>
        <w:pStyle w:val="FootnoteText"/>
        <w:rPr>
          <w:rFonts w:ascii="Arial" w:hAnsi="Arial" w:cs="Arial"/>
          <w:sz w:val="18"/>
          <w:szCs w:val="18"/>
        </w:rPr>
      </w:pPr>
      <w:r w:rsidRPr="0025346C">
        <w:rPr>
          <w:rFonts w:ascii="Arial" w:hAnsi="Arial" w:cs="Arial"/>
          <w:sz w:val="18"/>
          <w:szCs w:val="18"/>
        </w:rPr>
        <w:t>(ii) who is prescribed by the National Disability Insurance Scheme rules for the purposes of this subparagraph. (Chapter 1, Part 4 Section 9 of the National Disability Insurance Scheme Act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44AC" w14:textId="0FAB1009" w:rsidR="00500647" w:rsidRDefault="00A06C20">
    <w:pPr>
      <w:pStyle w:val="Header"/>
    </w:pPr>
    <w:r>
      <w:rPr>
        <w:noProof/>
      </w:rPr>
      <mc:AlternateContent>
        <mc:Choice Requires="wps">
          <w:drawing>
            <wp:anchor distT="0" distB="0" distL="0" distR="0" simplePos="0" relativeHeight="251658265" behindDoc="0" locked="0" layoutInCell="1" allowOverlap="1" wp14:anchorId="3092D2EE" wp14:editId="51E0E3A8">
              <wp:simplePos x="635" y="635"/>
              <wp:positionH relativeFrom="page">
                <wp:align>center</wp:align>
              </wp:positionH>
              <wp:positionV relativeFrom="page">
                <wp:align>top</wp:align>
              </wp:positionV>
              <wp:extent cx="833755" cy="391160"/>
              <wp:effectExtent l="0" t="0" r="4445" b="8890"/>
              <wp:wrapNone/>
              <wp:docPr id="1480026569"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6595B229" w14:textId="3AE0B8C5"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2D2EE" id="_x0000_t202" coordsize="21600,21600" o:spt="202" path="m,l,21600r21600,l21600,xe">
              <v:stroke joinstyle="miter"/>
              <v:path gradientshapeok="t" o:connecttype="rect"/>
            </v:shapetype>
            <v:shape id="Text Box 2" o:spid="_x0000_s1026" type="#_x0000_t202" alt="UNOFFICIAL" style="position:absolute;left:0;text-align:left;margin-left:0;margin-top:0;width:65.65pt;height:30.8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" filled="f" stroked="f">
              <v:textbox style="mso-fit-shape-to-text:t" inset="0,15pt,0,0">
                <w:txbxContent>
                  <w:p w14:paraId="6595B229" w14:textId="3AE0B8C5"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D26842">
      <w:rPr>
        <w:noProof/>
      </w:rPr>
      <mc:AlternateContent>
        <mc:Choice Requires="wps">
          <w:drawing>
            <wp:anchor distT="0" distB="0" distL="114300" distR="114300" simplePos="1" relativeHeight="251658241" behindDoc="0" locked="0" layoutInCell="1" allowOverlap="1" wp14:anchorId="30E6D9AD" wp14:editId="004E33F9">
              <wp:simplePos x="0" y="0"/>
              <wp:positionH relativeFrom="column">
                <wp:posOffset>0</wp:posOffset>
              </wp:positionH>
              <wp:positionV relativeFrom="paragraph">
                <wp:posOffset>0</wp:posOffset>
              </wp:positionV>
              <wp:extent cx="1397000" cy="457200"/>
              <wp:effectExtent l="0" t="0" r="12700" b="19050"/>
              <wp:wrapNone/>
              <wp:docPr id="1800154820"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EAE1162" w14:textId="77777777" w:rsidR="00D26842" w:rsidRDefault="00D268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E6D9AD" id="janusSEAL SC H_EvenPage" o:spid="_x0000_s1027" type="#_x0000_t202" style="position:absolute;left:0;text-align:left;margin-left:0;margin-top:0;width:110pt;height:3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S6pKg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" filled="f" strokeweight=".5pt">
              <v:textbox>
                <w:txbxContent>
                  <w:p w14:paraId="1EAE1162" w14:textId="77777777" w:rsidR="00D26842" w:rsidRDefault="00D26842"/>
                </w:txbxContent>
              </v:textbox>
            </v:shape>
          </w:pict>
        </mc:Fallback>
      </mc:AlternateContent>
    </w:r>
    <w:r w:rsidR="00D0128D">
      <w:rPr>
        <w:noProof/>
      </w:rPr>
      <mc:AlternateContent>
        <mc:Choice Requires="wps">
          <w:drawing>
            <wp:anchor distT="0" distB="0" distL="114300" distR="114300" simplePos="1" relativeHeight="251658240" behindDoc="0" locked="0" layoutInCell="1" allowOverlap="1" wp14:anchorId="7D101B31" wp14:editId="5209E186">
              <wp:simplePos x="0" y="0"/>
              <wp:positionH relativeFrom="column">
                <wp:posOffset>0</wp:posOffset>
              </wp:positionH>
              <wp:positionV relativeFrom="paragraph">
                <wp:posOffset>0</wp:posOffset>
              </wp:positionV>
              <wp:extent cx="1397000" cy="457200"/>
              <wp:effectExtent l="0" t="0" r="0" b="5080"/>
              <wp:wrapNone/>
              <wp:docPr id="1165383700"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50894" w14:textId="7C8831F6" w:rsidR="00D0128D" w:rsidRPr="002B2262" w:rsidRDefault="002B2262">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D101B31" id="_x0000_s1028" type="#_x0000_t202" style="position:absolute;left:0;text-align:left;margin-left:0;margin-top:0;width:110pt;height:36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w048&#10;UxYCAAAxBAAADgAAAAAAAAAAAAAAAAAuAgAAZHJzL2Uyb0RvYy54bWxQSwECLQAUAAYACAAAACEA&#10;SQY7/dkAAAAEAQAADwAAAAAAAAAAAAAAAABwBAAAZHJzL2Rvd25yZXYueG1sUEsFBgAAAAAEAAQA&#10;8wAAAHYFAAAAAA==&#10;" filled="f" stroked="f" strokeweight=".5pt">
              <v:textbox style="mso-fit-shape-to-text:t">
                <w:txbxContent>
                  <w:p w14:paraId="13950894" w14:textId="7C8831F6" w:rsidR="00D0128D" w:rsidRPr="002B2262" w:rsidRDefault="002B2262">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F547F" w14:textId="306BBE08" w:rsidR="004911B1" w:rsidRDefault="00A06C20">
    <w:pPr>
      <w:pStyle w:val="Header"/>
    </w:pPr>
    <w:r>
      <w:rPr>
        <w:noProof/>
      </w:rPr>
      <mc:AlternateContent>
        <mc:Choice Requires="wps">
          <w:drawing>
            <wp:anchor distT="0" distB="0" distL="0" distR="0" simplePos="0" relativeHeight="251658272" behindDoc="0" locked="0" layoutInCell="1" allowOverlap="1" wp14:anchorId="30660615" wp14:editId="26BE37CC">
              <wp:simplePos x="635" y="635"/>
              <wp:positionH relativeFrom="page">
                <wp:align>center</wp:align>
              </wp:positionH>
              <wp:positionV relativeFrom="page">
                <wp:align>top</wp:align>
              </wp:positionV>
              <wp:extent cx="833755" cy="391160"/>
              <wp:effectExtent l="0" t="0" r="4445" b="8890"/>
              <wp:wrapNone/>
              <wp:docPr id="237343304" name="Text Box 1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1CD56052" w14:textId="40DCDF1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660615" id="_x0000_t202" coordsize="21600,21600" o:spt="202" path="m,l,21600r21600,l21600,xe">
              <v:stroke joinstyle="miter"/>
              <v:path gradientshapeok="t" o:connecttype="rect"/>
            </v:shapetype>
            <v:shape id="Text Box 11" o:spid="_x0000_s1049" type="#_x0000_t202" alt="UNOFFICIAL" style="position:absolute;left:0;text-align:left;margin-left:0;margin-top:0;width:65.65pt;height:30.8pt;z-index:251658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9JJEAIAAB0EAAAOAAAAZHJzL2Uyb0RvYy54bWysU01v2zAMvQ/YfxB0X2wnSNc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" filled="f" stroked="f">
              <v:textbox style="mso-fit-shape-to-text:t" inset="0,15pt,0,0">
                <w:txbxContent>
                  <w:p w14:paraId="1CD56052" w14:textId="40DCDF1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FF4AEA">
      <w:rPr>
        <w:noProof/>
      </w:rPr>
      <mc:AlternateContent>
        <mc:Choice Requires="wps">
          <w:drawing>
            <wp:anchor distT="0" distB="0" distL="114300" distR="114300" simplePos="0" relativeHeight="251658262" behindDoc="1" locked="0" layoutInCell="0" allowOverlap="1" wp14:anchorId="710BC669" wp14:editId="50E29870">
              <wp:simplePos x="0" y="0"/>
              <wp:positionH relativeFrom="margin">
                <wp:align>center</wp:align>
              </wp:positionH>
              <wp:positionV relativeFrom="margin">
                <wp:align>center</wp:align>
              </wp:positionV>
              <wp:extent cx="6734175" cy="1346835"/>
              <wp:effectExtent l="0" t="1952625" r="0" b="1853565"/>
              <wp:wrapNone/>
              <wp:docPr id="472735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3B5D34" w14:textId="5661746E"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0BC669" id="_x0000_s1050" type="#_x0000_t202" style="position:absolute;left:0;text-align:left;margin-left:0;margin-top:0;width:530.25pt;height:106.05pt;rotation:-45;z-index:-25165821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" o:allowincell="f" filled="f" stroked="f">
              <v:stroke joinstyle="round"/>
              <o:lock v:ext="edit" shapetype="t"/>
              <v:textbox style="mso-fit-shape-to-text:t">
                <w:txbxContent>
                  <w:p w14:paraId="5A3B5D34" w14:textId="5661746E"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FF4AEA">
      <w:rPr>
        <w:noProof/>
      </w:rPr>
      <mc:AlternateContent>
        <mc:Choice Requires="wps">
          <w:drawing>
            <wp:anchor distT="0" distB="0" distL="114300" distR="114300" simplePos="0" relativeHeight="251658261" behindDoc="1" locked="0" layoutInCell="0" allowOverlap="1" wp14:anchorId="6BC798F6" wp14:editId="5481FDAF">
              <wp:simplePos x="0" y="0"/>
              <wp:positionH relativeFrom="margin">
                <wp:align>center</wp:align>
              </wp:positionH>
              <wp:positionV relativeFrom="margin">
                <wp:align>center</wp:align>
              </wp:positionV>
              <wp:extent cx="6734175" cy="1346835"/>
              <wp:effectExtent l="0" t="1952625" r="0" b="1853565"/>
              <wp:wrapNone/>
              <wp:docPr id="51449919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4FA248"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C798F6" id="Text Box 1" o:spid="_x0000_s1051" type="#_x0000_t202" style="position:absolute;left:0;text-align:left;margin-left:0;margin-top:0;width:530.25pt;height:106.05pt;rotation:-45;z-index:-25165821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" o:allowincell="f" filled="f" stroked="f">
              <v:stroke joinstyle="round"/>
              <o:lock v:ext="edit" shapetype="t"/>
              <v:textbox style="mso-fit-shape-to-text:t">
                <w:txbxContent>
                  <w:p w14:paraId="7F4FA248"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4911B1">
      <w:rPr>
        <w:noProof/>
      </w:rPr>
      <mc:AlternateContent>
        <mc:Choice Requires="wps">
          <w:drawing>
            <wp:anchor distT="0" distB="0" distL="114300" distR="114300" simplePos="1" relativeHeight="251658260" behindDoc="0" locked="0" layoutInCell="1" allowOverlap="1" wp14:anchorId="5A28F018" wp14:editId="6F8FB13E">
              <wp:simplePos x="0" y="0"/>
              <wp:positionH relativeFrom="column">
                <wp:posOffset>0</wp:posOffset>
              </wp:positionH>
              <wp:positionV relativeFrom="paragraph">
                <wp:posOffset>0</wp:posOffset>
              </wp:positionV>
              <wp:extent cx="1397000" cy="457200"/>
              <wp:effectExtent l="0" t="0" r="12700" b="19050"/>
              <wp:wrapNone/>
              <wp:docPr id="520702854"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72A4B20E"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28F018" id="_x0000_s1052" type="#_x0000_t202" style="position:absolute;left:0;text-align:left;margin-left:0;margin-top:0;width:110pt;height:36pt;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" filled="f" strokeweight=".5pt">
              <v:textbox>
                <w:txbxContent>
                  <w:p w14:paraId="72A4B20E" w14:textId="77777777" w:rsidR="004911B1" w:rsidRDefault="004911B1"/>
                </w:txbxContent>
              </v:textbox>
            </v:shape>
          </w:pict>
        </mc:Fallback>
      </mc:AlternateContent>
    </w:r>
    <w:r w:rsidR="004911B1">
      <w:rPr>
        <w:noProof/>
      </w:rPr>
      <mc:AlternateContent>
        <mc:Choice Requires="wps">
          <w:drawing>
            <wp:anchor distT="0" distB="0" distL="114300" distR="114300" simplePos="1" relativeHeight="251658259" behindDoc="0" locked="0" layoutInCell="1" allowOverlap="1" wp14:anchorId="768F8045" wp14:editId="7A38D4DE">
              <wp:simplePos x="0" y="0"/>
              <wp:positionH relativeFrom="column">
                <wp:posOffset>0</wp:posOffset>
              </wp:positionH>
              <wp:positionV relativeFrom="paragraph">
                <wp:posOffset>0</wp:posOffset>
              </wp:positionV>
              <wp:extent cx="1397000" cy="457200"/>
              <wp:effectExtent l="0" t="0" r="0" b="5080"/>
              <wp:wrapNone/>
              <wp:docPr id="337634145"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0C8AC1"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68F8045" id="_x0000_s1053" type="#_x0000_t202" style="position:absolute;left:0;text-align:left;margin-left:0;margin-top:0;width:110pt;height:36pt;z-index:25165825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" filled="f" stroked="f" strokeweight=".5pt">
              <v:textbox style="mso-fit-shape-to-text:t">
                <w:txbxContent>
                  <w:p w14:paraId="150C8AC1"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6F67" w14:textId="79AA7C20" w:rsidR="00DF7188" w:rsidRDefault="00DF7188" w:rsidP="00525588">
    <w:pPr>
      <w:pStyle w:val="Header"/>
    </w:pPr>
  </w:p>
  <w:p w14:paraId="48DFD20D" w14:textId="6965B98F" w:rsidR="00B20512" w:rsidRPr="003402D4" w:rsidRDefault="00B20512" w:rsidP="0052558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43FE" w14:textId="114859C2" w:rsidR="004911B1" w:rsidRDefault="00A06C20">
    <w:pPr>
      <w:pStyle w:val="Header"/>
    </w:pPr>
    <w:r>
      <w:rPr>
        <w:noProof/>
      </w:rPr>
      <mc:AlternateContent>
        <mc:Choice Requires="wps">
          <w:drawing>
            <wp:anchor distT="0" distB="0" distL="0" distR="0" simplePos="0" relativeHeight="251658271" behindDoc="0" locked="0" layoutInCell="1" allowOverlap="1" wp14:anchorId="1FA81A94" wp14:editId="73655F70">
              <wp:simplePos x="635" y="635"/>
              <wp:positionH relativeFrom="page">
                <wp:align>center</wp:align>
              </wp:positionH>
              <wp:positionV relativeFrom="page">
                <wp:align>top</wp:align>
              </wp:positionV>
              <wp:extent cx="833755" cy="391160"/>
              <wp:effectExtent l="0" t="0" r="4445" b="8890"/>
              <wp:wrapNone/>
              <wp:docPr id="67633932" name="Text Box 10"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0563C901" w14:textId="6022D15A"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A81A94" id="_x0000_t202" coordsize="21600,21600" o:spt="202" path="m,l,21600r21600,l21600,xe">
              <v:stroke joinstyle="miter"/>
              <v:path gradientshapeok="t" o:connecttype="rect"/>
            </v:shapetype>
            <v:shape id="Text Box 10" o:spid="_x0000_s1054" type="#_x0000_t202" alt="UNOFFICIAL" style="position:absolute;left:0;text-align:left;margin-left:0;margin-top:0;width:65.65pt;height:30.8pt;z-index:251658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" filled="f" stroked="f">
              <v:textbox style="mso-fit-shape-to-text:t" inset="0,15pt,0,0">
                <w:txbxContent>
                  <w:p w14:paraId="0563C901" w14:textId="6022D15A"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FF4AEA">
      <w:rPr>
        <w:noProof/>
      </w:rPr>
      <mc:AlternateContent>
        <mc:Choice Requires="wps">
          <w:drawing>
            <wp:anchor distT="0" distB="0" distL="114300" distR="114300" simplePos="0" relativeHeight="251658258" behindDoc="1" locked="0" layoutInCell="0" allowOverlap="1" wp14:anchorId="3D2B1674" wp14:editId="2687ECB9">
              <wp:simplePos x="0" y="0"/>
              <wp:positionH relativeFrom="margin">
                <wp:align>center</wp:align>
              </wp:positionH>
              <wp:positionV relativeFrom="margin">
                <wp:align>center</wp:align>
              </wp:positionV>
              <wp:extent cx="6734175" cy="1346835"/>
              <wp:effectExtent l="0" t="1952625" r="0" b="1853565"/>
              <wp:wrapNone/>
              <wp:docPr id="12123853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D8AB49"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2B1674" id="_x0000_s1055" type="#_x0000_t202" style="position:absolute;left:0;text-align:left;margin-left:0;margin-top:0;width:530.25pt;height:106.0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" o:allowincell="f" filled="f" stroked="f">
              <v:stroke joinstyle="round"/>
              <o:lock v:ext="edit" shapetype="t"/>
              <v:textbox style="mso-fit-shape-to-text:t">
                <w:txbxContent>
                  <w:p w14:paraId="1FD8AB49"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FF4AEA">
      <w:rPr>
        <w:noProof/>
      </w:rPr>
      <mc:AlternateContent>
        <mc:Choice Requires="wps">
          <w:drawing>
            <wp:anchor distT="0" distB="0" distL="114300" distR="114300" simplePos="0" relativeHeight="251658257" behindDoc="1" locked="0" layoutInCell="0" allowOverlap="1" wp14:anchorId="39093616" wp14:editId="22750779">
              <wp:simplePos x="0" y="0"/>
              <wp:positionH relativeFrom="margin">
                <wp:align>center</wp:align>
              </wp:positionH>
              <wp:positionV relativeFrom="margin">
                <wp:align>center</wp:align>
              </wp:positionV>
              <wp:extent cx="6734175" cy="1346835"/>
              <wp:effectExtent l="0" t="1952625" r="0" b="1853565"/>
              <wp:wrapNone/>
              <wp:docPr id="175101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D44D75"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093616" id="_x0000_s1056" type="#_x0000_t202" style="position:absolute;left:0;text-align:left;margin-left:0;margin-top:0;width:530.25pt;height:106.05pt;rotation:-45;z-index:-25165822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" o:allowincell="f" filled="f" stroked="f">
              <v:stroke joinstyle="round"/>
              <o:lock v:ext="edit" shapetype="t"/>
              <v:textbox style="mso-fit-shape-to-text:t">
                <w:txbxContent>
                  <w:p w14:paraId="13D44D75" w14:textId="77777777" w:rsidR="00FF4AEA" w:rsidRDefault="00FF4AEA" w:rsidP="00FF4AE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4911B1">
      <w:rPr>
        <w:noProof/>
      </w:rPr>
      <mc:AlternateContent>
        <mc:Choice Requires="wps">
          <w:drawing>
            <wp:anchor distT="0" distB="0" distL="114300" distR="114300" simplePos="0" relativeHeight="251658256" behindDoc="0" locked="0" layoutInCell="1" allowOverlap="1" wp14:anchorId="670F3F77" wp14:editId="4F02A121">
              <wp:simplePos x="0" y="0"/>
              <wp:positionH relativeFrom="column">
                <wp:posOffset>-914400</wp:posOffset>
              </wp:positionH>
              <wp:positionV relativeFrom="paragraph">
                <wp:posOffset>-449580</wp:posOffset>
              </wp:positionV>
              <wp:extent cx="1397000" cy="457200"/>
              <wp:effectExtent l="0" t="0" r="12700" b="19050"/>
              <wp:wrapNone/>
              <wp:docPr id="1375936079"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B082AF6"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0F3F77" id="_x0000_s1057" type="#_x0000_t202" style="position:absolute;left:0;text-align:left;margin-left:-1in;margin-top:-35.4pt;width:110pt;height:36pt;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" filled="f" strokeweight=".5pt">
              <v:textbox>
                <w:txbxContent>
                  <w:p w14:paraId="0B082AF6" w14:textId="77777777" w:rsidR="004911B1" w:rsidRDefault="004911B1"/>
                </w:txbxContent>
              </v:textbox>
            </v:shape>
          </w:pict>
        </mc:Fallback>
      </mc:AlternateContent>
    </w:r>
    <w:r w:rsidR="004911B1">
      <w:rPr>
        <w:noProof/>
      </w:rPr>
      <mc:AlternateContent>
        <mc:Choice Requires="wps">
          <w:drawing>
            <wp:anchor distT="0" distB="0" distL="114300" distR="114300" simplePos="0" relativeHeight="251658255" behindDoc="0" locked="0" layoutInCell="1" allowOverlap="1" wp14:anchorId="32EC5438" wp14:editId="2F67AB08">
              <wp:simplePos x="0" y="0"/>
              <wp:positionH relativeFrom="column">
                <wp:posOffset>-914400</wp:posOffset>
              </wp:positionH>
              <wp:positionV relativeFrom="paragraph">
                <wp:posOffset>-449580</wp:posOffset>
              </wp:positionV>
              <wp:extent cx="1397000" cy="457200"/>
              <wp:effectExtent l="0" t="0" r="0" b="5080"/>
              <wp:wrapNone/>
              <wp:docPr id="20134573"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4F5F3D"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2EC5438" id="_x0000_s1058" type="#_x0000_t202" style="position:absolute;left:0;text-align:left;margin-left:-1in;margin-top:-35.4pt;width:110pt;height:36pt;z-index:25165825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" filled="f" stroked="f" strokeweight=".5pt">
              <v:textbox style="mso-fit-shape-to-text:t">
                <w:txbxContent>
                  <w:p w14:paraId="604F5F3D"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C4F5" w14:textId="365B27C2" w:rsidR="007A3F5E" w:rsidRDefault="00A06C20">
    <w:pPr>
      <w:pStyle w:val="Header"/>
    </w:pPr>
    <w:r>
      <w:rPr>
        <w:noProof/>
      </w:rPr>
      <mc:AlternateContent>
        <mc:Choice Requires="wps">
          <w:drawing>
            <wp:anchor distT="0" distB="0" distL="0" distR="0" simplePos="0" relativeHeight="251658273" behindDoc="0" locked="0" layoutInCell="1" allowOverlap="1" wp14:anchorId="62111C56" wp14:editId="2F9E6906">
              <wp:simplePos x="635" y="635"/>
              <wp:positionH relativeFrom="page">
                <wp:align>center</wp:align>
              </wp:positionH>
              <wp:positionV relativeFrom="page">
                <wp:align>top</wp:align>
              </wp:positionV>
              <wp:extent cx="833755" cy="391160"/>
              <wp:effectExtent l="0" t="0" r="4445" b="8890"/>
              <wp:wrapNone/>
              <wp:docPr id="1529726234" name="Text Box 1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4A535F25" w14:textId="7B75F5C4"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11C56" id="_x0000_t202" coordsize="21600,21600" o:spt="202" path="m,l,21600r21600,l21600,xe">
              <v:stroke joinstyle="miter"/>
              <v:path gradientshapeok="t" o:connecttype="rect"/>
            </v:shapetype>
            <v:shape id="Text Box 14" o:spid="_x0000_s1059" type="#_x0000_t202" alt="UNOFFICIAL" style="position:absolute;left:0;text-align:left;margin-left:0;margin-top:0;width:65.65pt;height:30.8pt;z-index:2516582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" filled="f" stroked="f">
              <v:textbox style="mso-fit-shape-to-text:t" inset="0,15pt,0,0">
                <w:txbxContent>
                  <w:p w14:paraId="4A535F25" w14:textId="7B75F5C4"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C68A" w14:textId="5AB07E6E" w:rsidR="007A3F5E" w:rsidRPr="00CE1D1F" w:rsidRDefault="007A3F5E">
    <w:pPr>
      <w:pStyle w:val="Header"/>
      <w:rPr>
        <w:lang w:val="en-US"/>
      </w:rPr>
    </w:pPr>
    <w:r w:rsidRPr="00CE1D1F">
      <w:rPr>
        <w:noProof/>
        <w:lang w:val="en-US"/>
      </w:rPr>
      <w:drawing>
        <wp:anchor distT="0" distB="0" distL="114300" distR="114300" simplePos="0" relativeHeight="251658263" behindDoc="0" locked="0" layoutInCell="1" allowOverlap="1" wp14:anchorId="58FF5346" wp14:editId="3FEF2D55">
          <wp:simplePos x="0" y="0"/>
          <wp:positionH relativeFrom="margin">
            <wp:posOffset>0</wp:posOffset>
          </wp:positionH>
          <wp:positionV relativeFrom="paragraph">
            <wp:posOffset>-287655</wp:posOffset>
          </wp:positionV>
          <wp:extent cx="1847850" cy="560989"/>
          <wp:effectExtent l="0" t="0" r="0" b="0"/>
          <wp:wrapSquare wrapText="bothSides"/>
          <wp:docPr id="19736703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60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8B8E" w14:textId="77777777" w:rsidR="007A3F5E" w:rsidRPr="00D10635" w:rsidRDefault="007A3F5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FB6E" w14:textId="3E532D98" w:rsidR="007A3F5E" w:rsidRPr="003B4DC5" w:rsidRDefault="007A3F5E">
    <w:pPr>
      <w:pStyle w:val="Header"/>
      <w:tabs>
        <w:tab w:val="left" w:pos="1515"/>
        <w:tab w:val="right" w:pos="9638"/>
      </w:tabs>
      <w:rPr>
        <w:rStyle w:val="CLASSIFICATIONChar"/>
        <w:sz w:val="36"/>
        <w:szCs w:val="36"/>
        <w:lang w:val="en-US"/>
      </w:rPr>
    </w:pPr>
    <w:r w:rsidRPr="00CE1D1F">
      <w:rPr>
        <w:noProof/>
        <w:lang w:val="en-US"/>
      </w:rPr>
      <w:drawing>
        <wp:anchor distT="0" distB="0" distL="114300" distR="114300" simplePos="0" relativeHeight="251658264" behindDoc="0" locked="0" layoutInCell="1" allowOverlap="1" wp14:anchorId="2DC3EC0E" wp14:editId="18090706">
          <wp:simplePos x="0" y="0"/>
          <wp:positionH relativeFrom="margin">
            <wp:posOffset>-190500</wp:posOffset>
          </wp:positionH>
          <wp:positionV relativeFrom="paragraph">
            <wp:posOffset>-221615</wp:posOffset>
          </wp:positionV>
          <wp:extent cx="1847850" cy="560989"/>
          <wp:effectExtent l="0" t="0" r="0" b="0"/>
          <wp:wrapSquare wrapText="bothSides"/>
          <wp:docPr id="13658472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560989"/>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CLASSIFICATIONChar"/>
        <w:sz w:val="36"/>
        <w:szCs w:val="40"/>
      </w:rPr>
      <w:tab/>
    </w:r>
    <w:r w:rsidRPr="009D3710">
      <w:rPr>
        <w:rStyle w:val="CLASSIFICATIONChar"/>
        <w:sz w:val="36"/>
        <w:szCs w:val="3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B20B7" w14:textId="4EB79B65" w:rsidR="00500647" w:rsidRDefault="00A06C20">
    <w:pPr>
      <w:pStyle w:val="Header"/>
    </w:pPr>
    <w:r>
      <w:rPr>
        <w:noProof/>
      </w:rPr>
      <mc:AlternateContent>
        <mc:Choice Requires="wps">
          <w:drawing>
            <wp:anchor distT="0" distB="0" distL="0" distR="0" simplePos="0" relativeHeight="251658266" behindDoc="0" locked="0" layoutInCell="1" allowOverlap="1" wp14:anchorId="74D14635" wp14:editId="13E77311">
              <wp:simplePos x="635" y="635"/>
              <wp:positionH relativeFrom="page">
                <wp:align>center</wp:align>
              </wp:positionH>
              <wp:positionV relativeFrom="page">
                <wp:align>top</wp:align>
              </wp:positionV>
              <wp:extent cx="833755" cy="391160"/>
              <wp:effectExtent l="0" t="0" r="4445" b="8890"/>
              <wp:wrapNone/>
              <wp:docPr id="1046039230"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7FDCE47D" w14:textId="583696BB"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14635" id="_x0000_t202" coordsize="21600,21600" o:spt="202" path="m,l,21600r21600,l21600,xe">
              <v:stroke joinstyle="miter"/>
              <v:path gradientshapeok="t" o:connecttype="rect"/>
            </v:shapetype>
            <v:shape id="Text Box 3" o:spid="_x0000_s1029" type="#_x0000_t202" alt="UNOFFICIAL" style="position:absolute;left:0;text-align:left;margin-left:0;margin-top:0;width:65.65pt;height:30.8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" filled="f" stroked="f">
              <v:textbox style="mso-fit-shape-to-text:t" inset="0,15pt,0,0">
                <w:txbxContent>
                  <w:p w14:paraId="7FDCE47D" w14:textId="583696BB"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D26842">
      <w:rPr>
        <w:noProof/>
      </w:rPr>
      <mc:AlternateContent>
        <mc:Choice Requires="wps">
          <w:drawing>
            <wp:anchor distT="0" distB="0" distL="114300" distR="114300" simplePos="0" relativeHeight="251658242" behindDoc="0" locked="0" layoutInCell="1" allowOverlap="1" wp14:anchorId="44F23EFC" wp14:editId="2E86D34C">
              <wp:simplePos x="0" y="0"/>
              <wp:positionH relativeFrom="column">
                <wp:posOffset>-1051316</wp:posOffset>
              </wp:positionH>
              <wp:positionV relativeFrom="paragraph">
                <wp:posOffset>-610945</wp:posOffset>
              </wp:positionV>
              <wp:extent cx="136916" cy="161365"/>
              <wp:effectExtent l="0" t="0" r="15875" b="10160"/>
              <wp:wrapNone/>
              <wp:docPr id="1106861582" name="janusSEAL SC Header"/>
              <wp:cNvGraphicFramePr/>
              <a:graphic xmlns:a="http://schemas.openxmlformats.org/drawingml/2006/main">
                <a:graphicData uri="http://schemas.microsoft.com/office/word/2010/wordprocessingShape">
                  <wps:wsp>
                    <wps:cNvSpPr txBox="1"/>
                    <wps:spPr>
                      <a:xfrm flipH="1" flipV="1">
                        <a:off x="0" y="0"/>
                        <a:ext cx="136916" cy="161365"/>
                      </a:xfrm>
                      <a:prstGeom prst="rect">
                        <a:avLst/>
                      </a:prstGeom>
                      <a:noFill/>
                      <a:ln w="6350">
                        <a:solidFill>
                          <a:prstClr val="black"/>
                        </a:solidFill>
                      </a:ln>
                    </wps:spPr>
                    <wps:txbx>
                      <w:txbxContent>
                        <w:p w14:paraId="0600D2FD" w14:textId="77777777" w:rsidR="00D26842" w:rsidRDefault="00D268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23EFC" id="janusSEAL SC Header" o:spid="_x0000_s1030" type="#_x0000_t202" style="position:absolute;left:0;text-align:left;margin-left:-82.8pt;margin-top:-48.1pt;width:10.8pt;height:12.7pt;flip:x 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" filled="f" strokeweight=".5pt">
              <v:textbox>
                <w:txbxContent>
                  <w:p w14:paraId="0600D2FD" w14:textId="77777777" w:rsidR="00D26842" w:rsidRDefault="00D26842"/>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DF97" w14:textId="77777777" w:rsidR="003F0F92" w:rsidRDefault="003F0F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BABF" w14:textId="45DC521A" w:rsidR="004911B1" w:rsidRDefault="00A06C20">
    <w:pPr>
      <w:pStyle w:val="Header"/>
    </w:pPr>
    <w:r>
      <w:rPr>
        <w:noProof/>
      </w:rPr>
      <mc:AlternateContent>
        <mc:Choice Requires="wps">
          <w:drawing>
            <wp:anchor distT="0" distB="0" distL="0" distR="0" simplePos="0" relativeHeight="251658268" behindDoc="0" locked="0" layoutInCell="1" allowOverlap="1" wp14:anchorId="304694D3" wp14:editId="55911CBA">
              <wp:simplePos x="635" y="635"/>
              <wp:positionH relativeFrom="page">
                <wp:align>center</wp:align>
              </wp:positionH>
              <wp:positionV relativeFrom="page">
                <wp:align>top</wp:align>
              </wp:positionV>
              <wp:extent cx="833755" cy="391160"/>
              <wp:effectExtent l="0" t="0" r="4445" b="8890"/>
              <wp:wrapNone/>
              <wp:docPr id="2109858764" name="Text Box 5"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0163EF5B" w14:textId="71E2314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4694D3" id="_x0000_t202" coordsize="21600,21600" o:spt="202" path="m,l,21600r21600,l21600,xe">
              <v:stroke joinstyle="miter"/>
              <v:path gradientshapeok="t" o:connecttype="rect"/>
            </v:shapetype>
            <v:shape id="Text Box 5" o:spid="_x0000_s1035" type="#_x0000_t202" alt="UNOFFICIAL" style="position:absolute;left:0;text-align:left;margin-left:0;margin-top:0;width:65.65pt;height:30.8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" filled="f" stroked="f">
              <v:textbox style="mso-fit-shape-to-text:t" inset="0,15pt,0,0">
                <w:txbxContent>
                  <w:p w14:paraId="0163EF5B" w14:textId="71E2314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4911B1">
      <w:rPr>
        <w:noProof/>
      </w:rPr>
      <mc:AlternateContent>
        <mc:Choice Requires="wps">
          <w:drawing>
            <wp:anchor distT="0" distB="0" distL="114300" distR="114300" simplePos="1" relativeHeight="251658248" behindDoc="0" locked="0" layoutInCell="1" allowOverlap="1" wp14:anchorId="7A62DB8C" wp14:editId="3D8D8651">
              <wp:simplePos x="0" y="0"/>
              <wp:positionH relativeFrom="column">
                <wp:posOffset>0</wp:posOffset>
              </wp:positionH>
              <wp:positionV relativeFrom="paragraph">
                <wp:posOffset>0</wp:posOffset>
              </wp:positionV>
              <wp:extent cx="1397000" cy="457200"/>
              <wp:effectExtent l="0" t="0" r="12700" b="19050"/>
              <wp:wrapNone/>
              <wp:docPr id="2135861654"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8ADBFAF"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2DB8C" id="_x0000_s1036" type="#_x0000_t202" style="position:absolute;left:0;text-align:left;margin-left:0;margin-top:0;width:110pt;height:36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ko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" filled="f" strokeweight=".5pt">
              <v:textbox>
                <w:txbxContent>
                  <w:p w14:paraId="38ADBFAF" w14:textId="77777777" w:rsidR="004911B1" w:rsidRDefault="004911B1"/>
                </w:txbxContent>
              </v:textbox>
            </v:shape>
          </w:pict>
        </mc:Fallback>
      </mc:AlternateContent>
    </w:r>
    <w:r w:rsidR="004911B1">
      <w:rPr>
        <w:noProof/>
      </w:rPr>
      <mc:AlternateContent>
        <mc:Choice Requires="wps">
          <w:drawing>
            <wp:anchor distT="0" distB="0" distL="114300" distR="114300" simplePos="1" relativeHeight="251658247" behindDoc="0" locked="0" layoutInCell="1" allowOverlap="1" wp14:anchorId="7966A006" wp14:editId="7115F4C5">
              <wp:simplePos x="0" y="0"/>
              <wp:positionH relativeFrom="column">
                <wp:posOffset>0</wp:posOffset>
              </wp:positionH>
              <wp:positionV relativeFrom="paragraph">
                <wp:posOffset>0</wp:posOffset>
              </wp:positionV>
              <wp:extent cx="1397000" cy="457200"/>
              <wp:effectExtent l="0" t="0" r="0" b="5080"/>
              <wp:wrapNone/>
              <wp:docPr id="35836288"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66287C"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966A006" id="_x0000_s1037" type="#_x0000_t202" style="position:absolute;left:0;text-align:left;margin-left:0;margin-top:0;width:110pt;height:36pt;z-index:25165824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LzFQIAADI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" filled="f" stroked="f" strokeweight=".5pt">
              <v:textbox style="mso-fit-shape-to-text:t">
                <w:txbxContent>
                  <w:p w14:paraId="0D66287C"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960E" w14:textId="536B4448" w:rsidR="00B20512" w:rsidRDefault="00B20512" w:rsidP="005255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CA33" w14:textId="02BAEE8C" w:rsidR="004911B1" w:rsidRDefault="00A06C20">
    <w:pPr>
      <w:pStyle w:val="Header"/>
    </w:pPr>
    <w:r>
      <w:rPr>
        <w:noProof/>
      </w:rPr>
      <mc:AlternateContent>
        <mc:Choice Requires="wps">
          <w:drawing>
            <wp:anchor distT="0" distB="0" distL="0" distR="0" simplePos="0" relativeHeight="251658267" behindDoc="0" locked="0" layoutInCell="1" allowOverlap="1" wp14:anchorId="585E2CE0" wp14:editId="2B8B7021">
              <wp:simplePos x="635" y="635"/>
              <wp:positionH relativeFrom="page">
                <wp:align>center</wp:align>
              </wp:positionH>
              <wp:positionV relativeFrom="page">
                <wp:align>top</wp:align>
              </wp:positionV>
              <wp:extent cx="833755" cy="391160"/>
              <wp:effectExtent l="0" t="0" r="4445" b="8890"/>
              <wp:wrapNone/>
              <wp:docPr id="265693110" name="Text Box 4"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1E17D0F0" w14:textId="12B750B2"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5E2CE0" id="_x0000_t202" coordsize="21600,21600" o:spt="202" path="m,l,21600r21600,l21600,xe">
              <v:stroke joinstyle="miter"/>
              <v:path gradientshapeok="t" o:connecttype="rect"/>
            </v:shapetype>
            <v:shape id="Text Box 4" o:spid="_x0000_s1038" type="#_x0000_t202" alt="UNOFFICIAL" style="position:absolute;left:0;text-align:left;margin-left:0;margin-top:0;width:65.65pt;height:30.8pt;z-index:251658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" filled="f" stroked="f">
              <v:textbox style="mso-fit-shape-to-text:t" inset="0,15pt,0,0">
                <w:txbxContent>
                  <w:p w14:paraId="1E17D0F0" w14:textId="12B750B2"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4911B1">
      <w:rPr>
        <w:noProof/>
      </w:rPr>
      <mc:AlternateContent>
        <mc:Choice Requires="wps">
          <w:drawing>
            <wp:anchor distT="0" distB="0" distL="114300" distR="114300" simplePos="0" relativeHeight="251658246" behindDoc="0" locked="0" layoutInCell="1" allowOverlap="1" wp14:anchorId="2882F3EB" wp14:editId="42D458CF">
              <wp:simplePos x="0" y="0"/>
              <wp:positionH relativeFrom="column">
                <wp:posOffset>-914400</wp:posOffset>
              </wp:positionH>
              <wp:positionV relativeFrom="paragraph">
                <wp:posOffset>-449580</wp:posOffset>
              </wp:positionV>
              <wp:extent cx="1397000" cy="457200"/>
              <wp:effectExtent l="0" t="0" r="12700" b="19050"/>
              <wp:wrapNone/>
              <wp:docPr id="894500413"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6D2756B8"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82F3EB" id="janusSEAL SC H_FirstPage" o:spid="_x0000_s1039" type="#_x0000_t202" style="position:absolute;left:0;text-align:left;margin-left:-1in;margin-top:-35.4pt;width:110pt;height:36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" filled="f" strokeweight=".5pt">
              <v:textbox>
                <w:txbxContent>
                  <w:p w14:paraId="6D2756B8" w14:textId="77777777" w:rsidR="004911B1" w:rsidRDefault="004911B1"/>
                </w:txbxContent>
              </v:textbox>
            </v:shape>
          </w:pict>
        </mc:Fallback>
      </mc:AlternateContent>
    </w:r>
    <w:r w:rsidR="004911B1">
      <w:rPr>
        <w:noProof/>
      </w:rPr>
      <mc:AlternateContent>
        <mc:Choice Requires="wps">
          <w:drawing>
            <wp:anchor distT="0" distB="0" distL="114300" distR="114300" simplePos="0" relativeHeight="251658245" behindDoc="0" locked="0" layoutInCell="1" allowOverlap="1" wp14:anchorId="675FE041" wp14:editId="642AFC65">
              <wp:simplePos x="0" y="0"/>
              <wp:positionH relativeFrom="column">
                <wp:posOffset>-914400</wp:posOffset>
              </wp:positionH>
              <wp:positionV relativeFrom="paragraph">
                <wp:posOffset>-449580</wp:posOffset>
              </wp:positionV>
              <wp:extent cx="1397000" cy="457200"/>
              <wp:effectExtent l="0" t="0" r="0" b="5080"/>
              <wp:wrapNone/>
              <wp:docPr id="153262263"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29C02B"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5FE041" id="_x0000_s1040" type="#_x0000_t202" style="position:absolute;left:0;text-align:left;margin-left:-1in;margin-top:-35.4pt;width:110pt;height:36pt;z-index:251658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" filled="f" stroked="f" strokeweight=".5pt">
              <v:textbox style="mso-fit-shape-to-text:t">
                <w:txbxContent>
                  <w:p w14:paraId="6729C02B"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E0" w14:textId="51BAEB8D" w:rsidR="004911B1" w:rsidRDefault="00A06C20">
    <w:pPr>
      <w:pStyle w:val="Header"/>
    </w:pPr>
    <w:r>
      <w:rPr>
        <w:noProof/>
      </w:rPr>
      <mc:AlternateContent>
        <mc:Choice Requires="wps">
          <w:drawing>
            <wp:anchor distT="0" distB="0" distL="0" distR="0" simplePos="0" relativeHeight="251658270" behindDoc="0" locked="0" layoutInCell="1" allowOverlap="1" wp14:anchorId="0AEB4F20" wp14:editId="148A761F">
              <wp:simplePos x="635" y="635"/>
              <wp:positionH relativeFrom="page">
                <wp:align>center</wp:align>
              </wp:positionH>
              <wp:positionV relativeFrom="page">
                <wp:align>top</wp:align>
              </wp:positionV>
              <wp:extent cx="833755" cy="391160"/>
              <wp:effectExtent l="0" t="0" r="4445" b="8890"/>
              <wp:wrapNone/>
              <wp:docPr id="1971316779" name="Text Box 8"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47E3AF66" w14:textId="04CCC05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EB4F20" id="_x0000_t202" coordsize="21600,21600" o:spt="202" path="m,l,21600r21600,l21600,xe">
              <v:stroke joinstyle="miter"/>
              <v:path gradientshapeok="t" o:connecttype="rect"/>
            </v:shapetype>
            <v:shape id="Text Box 8" o:spid="_x0000_s1041" type="#_x0000_t202" alt="UNOFFICIAL" style="position:absolute;left:0;text-align:left;margin-left:0;margin-top:0;width:65.65pt;height:30.8pt;z-index:251658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" filled="f" stroked="f">
              <v:textbox style="mso-fit-shape-to-text:t" inset="0,15pt,0,0">
                <w:txbxContent>
                  <w:p w14:paraId="47E3AF66" w14:textId="04CCC050"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9F02C5">
      <w:rPr>
        <w:noProof/>
      </w:rPr>
      <mc:AlternateContent>
        <mc:Choice Requires="wps">
          <w:drawing>
            <wp:anchor distT="0" distB="0" distL="114300" distR="114300" simplePos="0" relativeHeight="251658254" behindDoc="1" locked="0" layoutInCell="0" allowOverlap="1" wp14:anchorId="0D62BB81" wp14:editId="078DF541">
              <wp:simplePos x="0" y="0"/>
              <wp:positionH relativeFrom="margin">
                <wp:align>center</wp:align>
              </wp:positionH>
              <wp:positionV relativeFrom="margin">
                <wp:align>center</wp:align>
              </wp:positionV>
              <wp:extent cx="6734175" cy="1346835"/>
              <wp:effectExtent l="0" t="1952625" r="0" b="1853565"/>
              <wp:wrapNone/>
              <wp:docPr id="2146116363"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364937" w14:textId="77777777" w:rsidR="009F02C5" w:rsidRDefault="009F02C5" w:rsidP="009F02C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62BB81" id="WordArt 12" o:spid="_x0000_s1042" type="#_x0000_t202" style="position:absolute;left:0;text-align:left;margin-left:0;margin-top:0;width:530.25pt;height:106.05pt;rotation:-45;z-index:-25165822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" o:allowincell="f" filled="f" stroked="f">
              <v:stroke joinstyle="round"/>
              <o:lock v:ext="edit" shapetype="t"/>
              <v:textbox style="mso-fit-shape-to-text:t">
                <w:txbxContent>
                  <w:p w14:paraId="54364937" w14:textId="77777777" w:rsidR="009F02C5" w:rsidRDefault="009F02C5" w:rsidP="009F02C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4911B1">
      <w:rPr>
        <w:noProof/>
      </w:rPr>
      <mc:AlternateContent>
        <mc:Choice Requires="wps">
          <w:drawing>
            <wp:anchor distT="0" distB="0" distL="114300" distR="114300" simplePos="1" relativeHeight="251658253" behindDoc="0" locked="0" layoutInCell="1" allowOverlap="1" wp14:anchorId="1D77299E" wp14:editId="7F845887">
              <wp:simplePos x="0" y="0"/>
              <wp:positionH relativeFrom="column">
                <wp:posOffset>0</wp:posOffset>
              </wp:positionH>
              <wp:positionV relativeFrom="paragraph">
                <wp:posOffset>0</wp:posOffset>
              </wp:positionV>
              <wp:extent cx="1397000" cy="457200"/>
              <wp:effectExtent l="0" t="0" r="12700" b="19050"/>
              <wp:wrapNone/>
              <wp:docPr id="1926894243"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5FC962C9"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77299E" id="_x0000_s1043" type="#_x0000_t202" style="position:absolute;left:0;text-align:left;margin-left:0;margin-top:0;width:110pt;height:36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jRvLA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Iq&#10;LP3u2PAGqgPi4KAfEW/5UmH8FfPhhTmcCewP5zw84yE1YFEwSJTU4H797T3aI1WopaTFGSup/7lj&#10;TlCivxkk8X48mcShTJcEHCXuUrO51JhdswDsdIwbZXkS0dkFfRSlg+YN12Ees6KKGY65SxqO4iL0&#10;k4/rxMV8noxwDC0LK7O2PIY+4vravTFnB74CMv0Ex2lkxTvaetueuPkugFSJ0wh0j+qAP45wmoph&#10;3eKOXN6T1fmnMPsN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4KjRvLAIAAFwEAAAOAAAAAAAAAAAAAAAAAC4CAABkcnMvZTJv&#10;RG9jLnhtbFBLAQItABQABgAIAAAAIQCQEPlk2gAAAAQBAAAPAAAAAAAAAAAAAAAAAIYEAABkcnMv&#10;ZG93bnJldi54bWxQSwUGAAAAAAQABADzAAAAjQUAAAAA&#10;" filled="f" strokeweight=".5pt">
              <v:textbox>
                <w:txbxContent>
                  <w:p w14:paraId="5FC962C9" w14:textId="77777777" w:rsidR="004911B1" w:rsidRDefault="004911B1"/>
                </w:txbxContent>
              </v:textbox>
            </v:shape>
          </w:pict>
        </mc:Fallback>
      </mc:AlternateContent>
    </w:r>
    <w:r w:rsidR="004911B1">
      <w:rPr>
        <w:noProof/>
      </w:rPr>
      <mc:AlternateContent>
        <mc:Choice Requires="wps">
          <w:drawing>
            <wp:anchor distT="0" distB="0" distL="114300" distR="114300" simplePos="1" relativeHeight="251658252" behindDoc="0" locked="0" layoutInCell="1" allowOverlap="1" wp14:anchorId="134533D9" wp14:editId="60E2C899">
              <wp:simplePos x="0" y="0"/>
              <wp:positionH relativeFrom="column">
                <wp:posOffset>0</wp:posOffset>
              </wp:positionH>
              <wp:positionV relativeFrom="paragraph">
                <wp:posOffset>0</wp:posOffset>
              </wp:positionV>
              <wp:extent cx="1397000" cy="457200"/>
              <wp:effectExtent l="0" t="0" r="0" b="5080"/>
              <wp:wrapNone/>
              <wp:docPr id="308330341"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C9CB51"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34533D9" id="_x0000_s1044" type="#_x0000_t202" style="position:absolute;left:0;text-align:left;margin-left:0;margin-top:0;width:110pt;height:36pt;z-index:2516582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" filled="f" stroked="f" strokeweight=".5pt">
              <v:textbox style="mso-fit-shape-to-text:t">
                <w:txbxContent>
                  <w:p w14:paraId="5BC9CB51"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861C" w14:textId="08E0AFD9" w:rsidR="00B20512" w:rsidRDefault="00B20512" w:rsidP="0052558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5EDF" w14:textId="49925015" w:rsidR="004911B1" w:rsidRDefault="00A06C20">
    <w:pPr>
      <w:pStyle w:val="Header"/>
    </w:pPr>
    <w:r>
      <w:rPr>
        <w:noProof/>
      </w:rPr>
      <mc:AlternateContent>
        <mc:Choice Requires="wps">
          <w:drawing>
            <wp:anchor distT="0" distB="0" distL="0" distR="0" simplePos="0" relativeHeight="251658269" behindDoc="0" locked="0" layoutInCell="1" allowOverlap="1" wp14:anchorId="0D1722CE" wp14:editId="633C34EC">
              <wp:simplePos x="635" y="635"/>
              <wp:positionH relativeFrom="page">
                <wp:align>center</wp:align>
              </wp:positionH>
              <wp:positionV relativeFrom="page">
                <wp:align>top</wp:align>
              </wp:positionV>
              <wp:extent cx="833755" cy="391160"/>
              <wp:effectExtent l="0" t="0" r="4445" b="8890"/>
              <wp:wrapNone/>
              <wp:docPr id="1465944950" name="Text Box 7"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91160"/>
                      </a:xfrm>
                      <a:prstGeom prst="rect">
                        <a:avLst/>
                      </a:prstGeom>
                      <a:noFill/>
                      <a:ln>
                        <a:noFill/>
                      </a:ln>
                    </wps:spPr>
                    <wps:txbx>
                      <w:txbxContent>
                        <w:p w14:paraId="28DA01E3" w14:textId="4E871D42"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1722CE" id="_x0000_t202" coordsize="21600,21600" o:spt="202" path="m,l,21600r21600,l21600,xe">
              <v:stroke joinstyle="miter"/>
              <v:path gradientshapeok="t" o:connecttype="rect"/>
            </v:shapetype>
            <v:shape id="Text Box 7" o:spid="_x0000_s1045" type="#_x0000_t202" alt="UNOFFICIAL" style="position:absolute;left:0;text-align:left;margin-left:0;margin-top:0;width:65.65pt;height:30.8pt;z-index:251658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" filled="f" stroked="f">
              <v:textbox style="mso-fit-shape-to-text:t" inset="0,15pt,0,0">
                <w:txbxContent>
                  <w:p w14:paraId="28DA01E3" w14:textId="4E871D42" w:rsidR="00A06C20" w:rsidRPr="00A06C20" w:rsidRDefault="00A06C20" w:rsidP="00A06C20">
                    <w:pPr>
                      <w:spacing w:after="0"/>
                      <w:rPr>
                        <w:rFonts w:ascii="Aptos" w:eastAsia="Aptos" w:hAnsi="Aptos" w:cs="Aptos"/>
                        <w:noProof/>
                        <w:color w:val="FF0000"/>
                      </w:rPr>
                    </w:pPr>
                    <w:r w:rsidRPr="00A06C20">
                      <w:rPr>
                        <w:rFonts w:ascii="Aptos" w:eastAsia="Aptos" w:hAnsi="Aptos" w:cs="Aptos"/>
                        <w:noProof/>
                        <w:color w:val="FF0000"/>
                      </w:rPr>
                      <w:t>UNOFFICIAL</w:t>
                    </w:r>
                  </w:p>
                </w:txbxContent>
              </v:textbox>
              <w10:wrap anchorx="page" anchory="page"/>
            </v:shape>
          </w:pict>
        </mc:Fallback>
      </mc:AlternateContent>
    </w:r>
    <w:r w:rsidR="009F02C5">
      <w:rPr>
        <w:noProof/>
      </w:rPr>
      <mc:AlternateContent>
        <mc:Choice Requires="wps">
          <w:drawing>
            <wp:anchor distT="0" distB="0" distL="114300" distR="114300" simplePos="0" relativeHeight="251658251" behindDoc="1" locked="0" layoutInCell="0" allowOverlap="1" wp14:anchorId="1DEF05AA" wp14:editId="260EF7DF">
              <wp:simplePos x="0" y="0"/>
              <wp:positionH relativeFrom="margin">
                <wp:align>center</wp:align>
              </wp:positionH>
              <wp:positionV relativeFrom="margin">
                <wp:align>center</wp:align>
              </wp:positionV>
              <wp:extent cx="6734175" cy="1346835"/>
              <wp:effectExtent l="0" t="1952625" r="0" b="1853565"/>
              <wp:wrapNone/>
              <wp:docPr id="514775560"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34175" cy="13468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548A8" w14:textId="77777777" w:rsidR="009F02C5" w:rsidRDefault="009F02C5" w:rsidP="009F02C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EF05AA" id="WordArt 9" o:spid="_x0000_s1046" type="#_x0000_t202" style="position:absolute;left:0;text-align:left;margin-left:0;margin-top:0;width:530.25pt;height:106.05pt;rotation:-45;z-index:-25165822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" o:allowincell="f" filled="f" stroked="f">
              <v:stroke joinstyle="round"/>
              <o:lock v:ext="edit" shapetype="t"/>
              <v:textbox style="mso-fit-shape-to-text:t">
                <w:txbxContent>
                  <w:p w14:paraId="15A548A8" w14:textId="77777777" w:rsidR="009F02C5" w:rsidRDefault="009F02C5" w:rsidP="009F02C5">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SUPERSEDED</w:t>
                    </w:r>
                  </w:p>
                </w:txbxContent>
              </v:textbox>
              <w10:wrap anchorx="margin" anchory="margin"/>
            </v:shape>
          </w:pict>
        </mc:Fallback>
      </mc:AlternateContent>
    </w:r>
    <w:r w:rsidR="004911B1">
      <w:rPr>
        <w:noProof/>
      </w:rPr>
      <mc:AlternateContent>
        <mc:Choice Requires="wps">
          <w:drawing>
            <wp:anchor distT="0" distB="0" distL="114300" distR="114300" simplePos="0" relativeHeight="251658250" behindDoc="0" locked="0" layoutInCell="1" allowOverlap="1" wp14:anchorId="1D52F64E" wp14:editId="12BFD1B3">
              <wp:simplePos x="0" y="0"/>
              <wp:positionH relativeFrom="column">
                <wp:posOffset>-914400</wp:posOffset>
              </wp:positionH>
              <wp:positionV relativeFrom="paragraph">
                <wp:posOffset>-449580</wp:posOffset>
              </wp:positionV>
              <wp:extent cx="1397000" cy="457200"/>
              <wp:effectExtent l="0" t="0" r="12700" b="19050"/>
              <wp:wrapNone/>
              <wp:docPr id="652253928"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3DD4B156" w14:textId="77777777" w:rsidR="004911B1" w:rsidRDefault="004911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52F64E" id="_x0000_s1047" type="#_x0000_t202" style="position:absolute;left:0;text-align:left;margin-left:-1in;margin-top:-35.4pt;width:110pt;height:36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" filled="f" strokeweight=".5pt">
              <v:textbox>
                <w:txbxContent>
                  <w:p w14:paraId="3DD4B156" w14:textId="77777777" w:rsidR="004911B1" w:rsidRDefault="004911B1"/>
                </w:txbxContent>
              </v:textbox>
            </v:shape>
          </w:pict>
        </mc:Fallback>
      </mc:AlternateContent>
    </w:r>
    <w:r w:rsidR="004911B1">
      <w:rPr>
        <w:noProof/>
      </w:rPr>
      <mc:AlternateContent>
        <mc:Choice Requires="wps">
          <w:drawing>
            <wp:anchor distT="0" distB="0" distL="114300" distR="114300" simplePos="0" relativeHeight="251658249" behindDoc="0" locked="0" layoutInCell="1" allowOverlap="1" wp14:anchorId="63DC7ED1" wp14:editId="1CF9FA02">
              <wp:simplePos x="0" y="0"/>
              <wp:positionH relativeFrom="column">
                <wp:posOffset>-914400</wp:posOffset>
              </wp:positionH>
              <wp:positionV relativeFrom="paragraph">
                <wp:posOffset>-449580</wp:posOffset>
              </wp:positionV>
              <wp:extent cx="1397000" cy="457200"/>
              <wp:effectExtent l="0" t="0" r="0" b="5080"/>
              <wp:wrapNone/>
              <wp:docPr id="902004828"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F8D242"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DC7ED1" id="_x0000_s1048" type="#_x0000_t202" style="position:absolute;left:0;text-align:left;margin-left:-1in;margin-top:-35.4pt;width:110pt;height:36pt;z-index:251658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" filled="f" stroked="f" strokeweight=".5pt">
              <v:textbox style="mso-fit-shape-to-text:t">
                <w:txbxContent>
                  <w:p w14:paraId="64F8D242" w14:textId="77777777" w:rsidR="004911B1" w:rsidRPr="002B2262" w:rsidRDefault="004911B1">
                    <w:pPr>
                      <w:rPr>
                        <w:rFonts w:ascii="Times New Roman" w:hAnsi="Times New Roman" w:cs="Times New Roman"/>
                        <w:color w:val="FF7E00"/>
                      </w:rPr>
                    </w:pPr>
                    <w:r w:rsidRPr="002B2262">
                      <w:rPr>
                        <w:rFonts w:ascii="Times New Roman" w:hAnsi="Times New Roman" w:cs="Times New Roman"/>
                        <w:color w:val="FF7E00"/>
                      </w:rPr>
                      <w:fldChar w:fldCharType="begin"/>
                    </w:r>
                    <w:r w:rsidRPr="002B2262">
                      <w:rPr>
                        <w:rFonts w:ascii="Times New Roman" w:hAnsi="Times New Roman" w:cs="Times New Roman"/>
                        <w:color w:val="FF7E00"/>
                      </w:rPr>
                      <w:instrText xml:space="preserve"> DOCPROPERTY PM_ProtectiveMarkingValue_Header \* MERGEFORMAT </w:instrText>
                    </w:r>
                    <w:r w:rsidRPr="002B2262">
                      <w:rPr>
                        <w:rFonts w:ascii="Times New Roman" w:hAnsi="Times New Roman" w:cs="Times New Roman"/>
                        <w:color w:val="FF7E00"/>
                      </w:rPr>
                      <w:fldChar w:fldCharType="separate"/>
                    </w:r>
                    <w:r w:rsidR="00F77357">
                      <w:rPr>
                        <w:rFonts w:ascii="Times New Roman" w:hAnsi="Times New Roman" w:cs="Times New Roman"/>
                        <w:color w:val="FF7E00"/>
                      </w:rPr>
                      <w:t>OFFICIAL: Sensitive</w:t>
                    </w:r>
                    <w:r w:rsidRPr="002B2262">
                      <w:rPr>
                        <w:rFonts w:ascii="Times New Roman" w:hAnsi="Times New Roman" w:cs="Times New Roman"/>
                        <w:color w:val="FF7E00"/>
                      </w:rPr>
                      <w:fldChar w:fldCharType="end"/>
                    </w:r>
                  </w:p>
                </w:txbxContent>
              </v:textbox>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dbKYpHenL3cK3x" int2:id="Myw1eTKm">
      <int2:state int2:value="Rejected" int2:type="spell"/>
    </int2:textHash>
    <int2:textHash int2:hashCode="vfZktA6NaUho/c" int2:id="yltJQ67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78FE178C"/>
    <w:lvl w:ilvl="0">
      <w:start w:val="1"/>
      <w:numFmt w:val="decimal"/>
      <w:pStyle w:val="ListNumber4"/>
      <w:lvlText w:val="%1."/>
      <w:lvlJc w:val="left"/>
      <w:pPr>
        <w:tabs>
          <w:tab w:val="num" w:pos="1209"/>
        </w:tabs>
        <w:ind w:left="1209" w:hanging="360"/>
      </w:pPr>
    </w:lvl>
  </w:abstractNum>
  <w:abstractNum w:abstractNumId="1" w15:restartNumberingAfterBreak="0">
    <w:nsid w:val="FFFFFF7F"/>
    <w:multiLevelType w:val="singleLevel"/>
    <w:tmpl w:val="A7F610AA"/>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1CDA40D4"/>
    <w:lvl w:ilvl="0">
      <w:start w:val="1"/>
      <w:numFmt w:val="decimal"/>
      <w:pStyle w:val="ListNumber"/>
      <w:lvlText w:val="%1."/>
      <w:lvlJc w:val="left"/>
      <w:pPr>
        <w:tabs>
          <w:tab w:val="num" w:pos="360"/>
        </w:tabs>
        <w:ind w:left="360" w:hanging="360"/>
      </w:pPr>
    </w:lvl>
  </w:abstractNum>
  <w:abstractNum w:abstractNumId="3" w15:restartNumberingAfterBreak="0">
    <w:nsid w:val="00DE6F5D"/>
    <w:multiLevelType w:val="hybridMultilevel"/>
    <w:tmpl w:val="348400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19967BB"/>
    <w:multiLevelType w:val="hybridMultilevel"/>
    <w:tmpl w:val="9272B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400CF3"/>
    <w:multiLevelType w:val="hybridMultilevel"/>
    <w:tmpl w:val="D39A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0329CA"/>
    <w:multiLevelType w:val="multilevel"/>
    <w:tmpl w:val="612E9A34"/>
    <w:lvl w:ilvl="0">
      <w:start w:val="1"/>
      <w:numFmt w:val="bullet"/>
      <w:pStyle w:val="Bullet"/>
      <w:lvlText w:val="•"/>
      <w:lvlJc w:val="left"/>
      <w:pPr>
        <w:tabs>
          <w:tab w:val="num" w:pos="850"/>
        </w:tabs>
        <w:ind w:left="567" w:hanging="284"/>
      </w:pPr>
      <w:rPr>
        <w:rFonts w:ascii="Times New Roman" w:hAnsi="Times New Roman" w:cs="Times New Roman" w:hint="default"/>
      </w:rPr>
    </w:lvl>
    <w:lvl w:ilvl="1">
      <w:start w:val="1"/>
      <w:numFmt w:val="bullet"/>
      <w:pStyle w:val="Dash"/>
      <w:lvlText w:val="–"/>
      <w:lvlJc w:val="left"/>
      <w:pPr>
        <w:tabs>
          <w:tab w:val="num" w:pos="1417"/>
        </w:tabs>
        <w:ind w:left="1417" w:hanging="567"/>
      </w:pPr>
      <w:rPr>
        <w:rFonts w:ascii="Times New Roman" w:hAnsi="Times New Roman" w:cs="Times New Roman" w:hint="default"/>
      </w:rPr>
    </w:lvl>
    <w:lvl w:ilvl="2">
      <w:start w:val="1"/>
      <w:numFmt w:val="bullet"/>
      <w:pStyle w:val="DoubleDot"/>
      <w:lvlText w:val=":"/>
      <w:lvlJc w:val="left"/>
      <w:pPr>
        <w:tabs>
          <w:tab w:val="num" w:pos="1984"/>
        </w:tabs>
        <w:ind w:left="1984" w:hanging="567"/>
      </w:pPr>
      <w:rPr>
        <w:rFonts w:ascii="Times New Roman" w:hAnsi="Times New Roman" w:cs="Times New Roman" w:hint="default"/>
      </w:rPr>
    </w:lvl>
    <w:lvl w:ilvl="3">
      <w:start w:val="1"/>
      <w:numFmt w:val="decimal"/>
      <w:lvlText w:val="(%4)"/>
      <w:lvlJc w:val="left"/>
      <w:pPr>
        <w:tabs>
          <w:tab w:val="num" w:pos="1723"/>
        </w:tabs>
        <w:ind w:left="1723" w:hanging="360"/>
      </w:pPr>
    </w:lvl>
    <w:lvl w:ilvl="4">
      <w:start w:val="1"/>
      <w:numFmt w:val="lowerLetter"/>
      <w:lvlText w:val="(%5)"/>
      <w:lvlJc w:val="left"/>
      <w:pPr>
        <w:tabs>
          <w:tab w:val="num" w:pos="2083"/>
        </w:tabs>
        <w:ind w:left="2083" w:hanging="360"/>
      </w:pPr>
    </w:lvl>
    <w:lvl w:ilvl="5">
      <w:start w:val="1"/>
      <w:numFmt w:val="lowerRoman"/>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lowerLetter"/>
      <w:lvlText w:val="%8."/>
      <w:lvlJc w:val="left"/>
      <w:pPr>
        <w:tabs>
          <w:tab w:val="num" w:pos="3163"/>
        </w:tabs>
        <w:ind w:left="3163" w:hanging="360"/>
      </w:pPr>
    </w:lvl>
    <w:lvl w:ilvl="8">
      <w:start w:val="1"/>
      <w:numFmt w:val="lowerRoman"/>
      <w:lvlText w:val="%9."/>
      <w:lvlJc w:val="left"/>
      <w:pPr>
        <w:tabs>
          <w:tab w:val="num" w:pos="3523"/>
        </w:tabs>
        <w:ind w:left="3523" w:hanging="360"/>
      </w:pPr>
    </w:lvl>
  </w:abstractNum>
  <w:abstractNum w:abstractNumId="7" w15:restartNumberingAfterBreak="0">
    <w:nsid w:val="0329F621"/>
    <w:multiLevelType w:val="hybridMultilevel"/>
    <w:tmpl w:val="485C6060"/>
    <w:lvl w:ilvl="0" w:tplc="AB9CF1AC">
      <w:start w:val="1"/>
      <w:numFmt w:val="decimal"/>
      <w:lvlText w:val="%1."/>
      <w:lvlJc w:val="left"/>
      <w:pPr>
        <w:ind w:left="720" w:hanging="360"/>
      </w:pPr>
    </w:lvl>
    <w:lvl w:ilvl="1" w:tplc="038A37B6">
      <w:start w:val="1"/>
      <w:numFmt w:val="lowerLetter"/>
      <w:lvlText w:val="%2."/>
      <w:lvlJc w:val="left"/>
      <w:pPr>
        <w:ind w:left="1440" w:hanging="360"/>
      </w:pPr>
    </w:lvl>
    <w:lvl w:ilvl="2" w:tplc="AE2093A0">
      <w:start w:val="1"/>
      <w:numFmt w:val="lowerRoman"/>
      <w:lvlText w:val="%3."/>
      <w:lvlJc w:val="right"/>
      <w:pPr>
        <w:ind w:left="2160" w:hanging="180"/>
      </w:pPr>
    </w:lvl>
    <w:lvl w:ilvl="3" w:tplc="CE182126">
      <w:start w:val="1"/>
      <w:numFmt w:val="decimal"/>
      <w:lvlText w:val="%4."/>
      <w:lvlJc w:val="left"/>
      <w:pPr>
        <w:ind w:left="2880" w:hanging="360"/>
      </w:pPr>
    </w:lvl>
    <w:lvl w:ilvl="4" w:tplc="03AADE5C">
      <w:start w:val="1"/>
      <w:numFmt w:val="lowerLetter"/>
      <w:lvlText w:val="%5."/>
      <w:lvlJc w:val="left"/>
      <w:pPr>
        <w:ind w:left="3600" w:hanging="360"/>
      </w:pPr>
    </w:lvl>
    <w:lvl w:ilvl="5" w:tplc="32BA5432">
      <w:start w:val="1"/>
      <w:numFmt w:val="lowerRoman"/>
      <w:lvlText w:val="%6."/>
      <w:lvlJc w:val="right"/>
      <w:pPr>
        <w:ind w:left="4320" w:hanging="180"/>
      </w:pPr>
    </w:lvl>
    <w:lvl w:ilvl="6" w:tplc="533EE63E">
      <w:start w:val="1"/>
      <w:numFmt w:val="decimal"/>
      <w:lvlText w:val="%7."/>
      <w:lvlJc w:val="left"/>
      <w:pPr>
        <w:ind w:left="5040" w:hanging="360"/>
      </w:pPr>
    </w:lvl>
    <w:lvl w:ilvl="7" w:tplc="58D6805A">
      <w:start w:val="1"/>
      <w:numFmt w:val="lowerLetter"/>
      <w:lvlText w:val="%8."/>
      <w:lvlJc w:val="left"/>
      <w:pPr>
        <w:ind w:left="5760" w:hanging="360"/>
      </w:pPr>
    </w:lvl>
    <w:lvl w:ilvl="8" w:tplc="9712286E">
      <w:start w:val="1"/>
      <w:numFmt w:val="lowerRoman"/>
      <w:lvlText w:val="%9."/>
      <w:lvlJc w:val="right"/>
      <w:pPr>
        <w:ind w:left="6480" w:hanging="180"/>
      </w:pPr>
    </w:lvl>
  </w:abstractNum>
  <w:abstractNum w:abstractNumId="8" w15:restartNumberingAfterBreak="0">
    <w:nsid w:val="050429E1"/>
    <w:multiLevelType w:val="hybridMultilevel"/>
    <w:tmpl w:val="890A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8746E7"/>
    <w:multiLevelType w:val="hybridMultilevel"/>
    <w:tmpl w:val="871C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F41175"/>
    <w:multiLevelType w:val="hybridMultilevel"/>
    <w:tmpl w:val="BFB65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316C7"/>
    <w:multiLevelType w:val="hybridMultilevel"/>
    <w:tmpl w:val="E5D84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CE17B2"/>
    <w:multiLevelType w:val="hybridMultilevel"/>
    <w:tmpl w:val="607028A6"/>
    <w:lvl w:ilvl="0" w:tplc="E62A9A82">
      <w:start w:val="1"/>
      <w:numFmt w:val="bullet"/>
      <w:lvlText w:val=""/>
      <w:lvlJc w:val="left"/>
      <w:pPr>
        <w:ind w:left="1020" w:hanging="360"/>
      </w:pPr>
      <w:rPr>
        <w:rFonts w:ascii="Symbol" w:hAnsi="Symbol"/>
      </w:rPr>
    </w:lvl>
    <w:lvl w:ilvl="1" w:tplc="DA38569C">
      <w:start w:val="1"/>
      <w:numFmt w:val="bullet"/>
      <w:lvlText w:val=""/>
      <w:lvlJc w:val="left"/>
      <w:pPr>
        <w:ind w:left="1020" w:hanging="360"/>
      </w:pPr>
      <w:rPr>
        <w:rFonts w:ascii="Symbol" w:hAnsi="Symbol"/>
      </w:rPr>
    </w:lvl>
    <w:lvl w:ilvl="2" w:tplc="07886534">
      <w:start w:val="1"/>
      <w:numFmt w:val="bullet"/>
      <w:lvlText w:val=""/>
      <w:lvlJc w:val="left"/>
      <w:pPr>
        <w:ind w:left="1020" w:hanging="360"/>
      </w:pPr>
      <w:rPr>
        <w:rFonts w:ascii="Symbol" w:hAnsi="Symbol"/>
      </w:rPr>
    </w:lvl>
    <w:lvl w:ilvl="3" w:tplc="F0F6B67C">
      <w:start w:val="1"/>
      <w:numFmt w:val="bullet"/>
      <w:lvlText w:val=""/>
      <w:lvlJc w:val="left"/>
      <w:pPr>
        <w:ind w:left="1020" w:hanging="360"/>
      </w:pPr>
      <w:rPr>
        <w:rFonts w:ascii="Symbol" w:hAnsi="Symbol"/>
      </w:rPr>
    </w:lvl>
    <w:lvl w:ilvl="4" w:tplc="22EE8DCA">
      <w:start w:val="1"/>
      <w:numFmt w:val="bullet"/>
      <w:lvlText w:val=""/>
      <w:lvlJc w:val="left"/>
      <w:pPr>
        <w:ind w:left="1020" w:hanging="360"/>
      </w:pPr>
      <w:rPr>
        <w:rFonts w:ascii="Symbol" w:hAnsi="Symbol"/>
      </w:rPr>
    </w:lvl>
    <w:lvl w:ilvl="5" w:tplc="169E2E62">
      <w:start w:val="1"/>
      <w:numFmt w:val="bullet"/>
      <w:lvlText w:val=""/>
      <w:lvlJc w:val="left"/>
      <w:pPr>
        <w:ind w:left="1020" w:hanging="360"/>
      </w:pPr>
      <w:rPr>
        <w:rFonts w:ascii="Symbol" w:hAnsi="Symbol"/>
      </w:rPr>
    </w:lvl>
    <w:lvl w:ilvl="6" w:tplc="BADCFADC">
      <w:start w:val="1"/>
      <w:numFmt w:val="bullet"/>
      <w:lvlText w:val=""/>
      <w:lvlJc w:val="left"/>
      <w:pPr>
        <w:ind w:left="1020" w:hanging="360"/>
      </w:pPr>
      <w:rPr>
        <w:rFonts w:ascii="Symbol" w:hAnsi="Symbol"/>
      </w:rPr>
    </w:lvl>
    <w:lvl w:ilvl="7" w:tplc="74A085A2">
      <w:start w:val="1"/>
      <w:numFmt w:val="bullet"/>
      <w:lvlText w:val=""/>
      <w:lvlJc w:val="left"/>
      <w:pPr>
        <w:ind w:left="1020" w:hanging="360"/>
      </w:pPr>
      <w:rPr>
        <w:rFonts w:ascii="Symbol" w:hAnsi="Symbol"/>
      </w:rPr>
    </w:lvl>
    <w:lvl w:ilvl="8" w:tplc="2F80C252">
      <w:start w:val="1"/>
      <w:numFmt w:val="bullet"/>
      <w:lvlText w:val=""/>
      <w:lvlJc w:val="left"/>
      <w:pPr>
        <w:ind w:left="1020" w:hanging="360"/>
      </w:pPr>
      <w:rPr>
        <w:rFonts w:ascii="Symbol" w:hAnsi="Symbol"/>
      </w:rPr>
    </w:lvl>
  </w:abstractNum>
  <w:abstractNum w:abstractNumId="13" w15:restartNumberingAfterBreak="0">
    <w:nsid w:val="09647EEB"/>
    <w:multiLevelType w:val="hybridMultilevel"/>
    <w:tmpl w:val="BDBC8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8F72AE"/>
    <w:multiLevelType w:val="hybridMultilevel"/>
    <w:tmpl w:val="D79640B2"/>
    <w:lvl w:ilvl="0" w:tplc="409616D6">
      <w:start w:val="1"/>
      <w:numFmt w:val="bullet"/>
      <w:lvlText w:val=""/>
      <w:lvlJc w:val="left"/>
      <w:pPr>
        <w:ind w:left="720" w:hanging="360"/>
      </w:pPr>
      <w:rPr>
        <w:rFonts w:ascii="Symbol" w:hAnsi="Symbol" w:hint="default"/>
      </w:rPr>
    </w:lvl>
    <w:lvl w:ilvl="1" w:tplc="760C4C5A">
      <w:start w:val="1"/>
      <w:numFmt w:val="bullet"/>
      <w:lvlText w:val="o"/>
      <w:lvlJc w:val="left"/>
      <w:pPr>
        <w:ind w:left="1440" w:hanging="360"/>
      </w:pPr>
      <w:rPr>
        <w:rFonts w:ascii="Courier New" w:hAnsi="Courier New" w:hint="default"/>
      </w:rPr>
    </w:lvl>
    <w:lvl w:ilvl="2" w:tplc="78944C9E">
      <w:start w:val="1"/>
      <w:numFmt w:val="bullet"/>
      <w:lvlText w:val=""/>
      <w:lvlJc w:val="left"/>
      <w:pPr>
        <w:ind w:left="2160" w:hanging="360"/>
      </w:pPr>
      <w:rPr>
        <w:rFonts w:ascii="Wingdings" w:hAnsi="Wingdings" w:hint="default"/>
      </w:rPr>
    </w:lvl>
    <w:lvl w:ilvl="3" w:tplc="B326706C">
      <w:start w:val="1"/>
      <w:numFmt w:val="bullet"/>
      <w:lvlText w:val=""/>
      <w:lvlJc w:val="left"/>
      <w:pPr>
        <w:ind w:left="2880" w:hanging="360"/>
      </w:pPr>
      <w:rPr>
        <w:rFonts w:ascii="Symbol" w:hAnsi="Symbol" w:hint="default"/>
      </w:rPr>
    </w:lvl>
    <w:lvl w:ilvl="4" w:tplc="804C4278">
      <w:start w:val="1"/>
      <w:numFmt w:val="bullet"/>
      <w:lvlText w:val="o"/>
      <w:lvlJc w:val="left"/>
      <w:pPr>
        <w:ind w:left="3600" w:hanging="360"/>
      </w:pPr>
      <w:rPr>
        <w:rFonts w:ascii="Courier New" w:hAnsi="Courier New" w:hint="default"/>
      </w:rPr>
    </w:lvl>
    <w:lvl w:ilvl="5" w:tplc="7FA09310">
      <w:start w:val="1"/>
      <w:numFmt w:val="bullet"/>
      <w:lvlText w:val=""/>
      <w:lvlJc w:val="left"/>
      <w:pPr>
        <w:ind w:left="4320" w:hanging="360"/>
      </w:pPr>
      <w:rPr>
        <w:rFonts w:ascii="Wingdings" w:hAnsi="Wingdings" w:hint="default"/>
      </w:rPr>
    </w:lvl>
    <w:lvl w:ilvl="6" w:tplc="7A84AB50">
      <w:start w:val="1"/>
      <w:numFmt w:val="bullet"/>
      <w:lvlText w:val=""/>
      <w:lvlJc w:val="left"/>
      <w:pPr>
        <w:ind w:left="5040" w:hanging="360"/>
      </w:pPr>
      <w:rPr>
        <w:rFonts w:ascii="Symbol" w:hAnsi="Symbol" w:hint="default"/>
      </w:rPr>
    </w:lvl>
    <w:lvl w:ilvl="7" w:tplc="8F5AF348">
      <w:start w:val="1"/>
      <w:numFmt w:val="bullet"/>
      <w:lvlText w:val="o"/>
      <w:lvlJc w:val="left"/>
      <w:pPr>
        <w:ind w:left="5760" w:hanging="360"/>
      </w:pPr>
      <w:rPr>
        <w:rFonts w:ascii="Courier New" w:hAnsi="Courier New" w:hint="default"/>
      </w:rPr>
    </w:lvl>
    <w:lvl w:ilvl="8" w:tplc="9D845D6C">
      <w:start w:val="1"/>
      <w:numFmt w:val="bullet"/>
      <w:lvlText w:val=""/>
      <w:lvlJc w:val="left"/>
      <w:pPr>
        <w:ind w:left="6480" w:hanging="360"/>
      </w:pPr>
      <w:rPr>
        <w:rFonts w:ascii="Wingdings" w:hAnsi="Wingdings" w:hint="default"/>
      </w:rPr>
    </w:lvl>
  </w:abstractNum>
  <w:abstractNum w:abstractNumId="15" w15:restartNumberingAfterBreak="0">
    <w:nsid w:val="0A9A3248"/>
    <w:multiLevelType w:val="hybridMultilevel"/>
    <w:tmpl w:val="514C254C"/>
    <w:lvl w:ilvl="0" w:tplc="34423072">
      <w:start w:val="1"/>
      <w:numFmt w:val="bullet"/>
      <w:lvlText w:val=""/>
      <w:lvlJc w:val="left"/>
      <w:pPr>
        <w:ind w:left="720" w:hanging="360"/>
      </w:pPr>
      <w:rPr>
        <w:rFonts w:ascii="Symbol" w:hAnsi="Symbol" w:hint="default"/>
      </w:rPr>
    </w:lvl>
    <w:lvl w:ilvl="1" w:tplc="E2C40E48">
      <w:start w:val="1"/>
      <w:numFmt w:val="bullet"/>
      <w:lvlText w:val="o"/>
      <w:lvlJc w:val="left"/>
      <w:pPr>
        <w:ind w:left="1440" w:hanging="360"/>
      </w:pPr>
      <w:rPr>
        <w:rFonts w:ascii="Courier New" w:hAnsi="Courier New" w:cs="Times New Roman" w:hint="default"/>
      </w:rPr>
    </w:lvl>
    <w:lvl w:ilvl="2" w:tplc="4C04C9D0">
      <w:start w:val="1"/>
      <w:numFmt w:val="bullet"/>
      <w:lvlText w:val=""/>
      <w:lvlJc w:val="left"/>
      <w:pPr>
        <w:ind w:left="2160" w:hanging="360"/>
      </w:pPr>
      <w:rPr>
        <w:rFonts w:ascii="Wingdings" w:hAnsi="Wingdings" w:hint="default"/>
      </w:rPr>
    </w:lvl>
    <w:lvl w:ilvl="3" w:tplc="C05059C8">
      <w:start w:val="1"/>
      <w:numFmt w:val="bullet"/>
      <w:lvlText w:val=""/>
      <w:lvlJc w:val="left"/>
      <w:pPr>
        <w:ind w:left="2880" w:hanging="360"/>
      </w:pPr>
      <w:rPr>
        <w:rFonts w:ascii="Symbol" w:hAnsi="Symbol" w:hint="default"/>
      </w:rPr>
    </w:lvl>
    <w:lvl w:ilvl="4" w:tplc="AABC90C2">
      <w:start w:val="1"/>
      <w:numFmt w:val="bullet"/>
      <w:lvlText w:val="o"/>
      <w:lvlJc w:val="left"/>
      <w:pPr>
        <w:ind w:left="3600" w:hanging="360"/>
      </w:pPr>
      <w:rPr>
        <w:rFonts w:ascii="Courier New" w:hAnsi="Courier New" w:cs="Times New Roman" w:hint="default"/>
      </w:rPr>
    </w:lvl>
    <w:lvl w:ilvl="5" w:tplc="E044526E">
      <w:start w:val="1"/>
      <w:numFmt w:val="bullet"/>
      <w:lvlText w:val=""/>
      <w:lvlJc w:val="left"/>
      <w:pPr>
        <w:ind w:left="4320" w:hanging="360"/>
      </w:pPr>
      <w:rPr>
        <w:rFonts w:ascii="Wingdings" w:hAnsi="Wingdings" w:hint="default"/>
      </w:rPr>
    </w:lvl>
    <w:lvl w:ilvl="6" w:tplc="DB18D980">
      <w:start w:val="1"/>
      <w:numFmt w:val="bullet"/>
      <w:lvlText w:val=""/>
      <w:lvlJc w:val="left"/>
      <w:pPr>
        <w:ind w:left="5040" w:hanging="360"/>
      </w:pPr>
      <w:rPr>
        <w:rFonts w:ascii="Symbol" w:hAnsi="Symbol" w:hint="default"/>
      </w:rPr>
    </w:lvl>
    <w:lvl w:ilvl="7" w:tplc="C57EEAD2">
      <w:start w:val="1"/>
      <w:numFmt w:val="bullet"/>
      <w:lvlText w:val="o"/>
      <w:lvlJc w:val="left"/>
      <w:pPr>
        <w:ind w:left="5760" w:hanging="360"/>
      </w:pPr>
      <w:rPr>
        <w:rFonts w:ascii="Courier New" w:hAnsi="Courier New" w:cs="Times New Roman" w:hint="default"/>
      </w:rPr>
    </w:lvl>
    <w:lvl w:ilvl="8" w:tplc="F9D6498C">
      <w:start w:val="1"/>
      <w:numFmt w:val="bullet"/>
      <w:lvlText w:val=""/>
      <w:lvlJc w:val="left"/>
      <w:pPr>
        <w:ind w:left="6480" w:hanging="360"/>
      </w:pPr>
      <w:rPr>
        <w:rFonts w:ascii="Wingdings" w:hAnsi="Wingdings" w:hint="default"/>
      </w:rPr>
    </w:lvl>
  </w:abstractNum>
  <w:abstractNum w:abstractNumId="16" w15:restartNumberingAfterBreak="0">
    <w:nsid w:val="0AB75033"/>
    <w:multiLevelType w:val="hybridMultilevel"/>
    <w:tmpl w:val="02C81622"/>
    <w:lvl w:ilvl="0" w:tplc="458A1C2C">
      <w:start w:val="1"/>
      <w:numFmt w:val="bullet"/>
      <w:pStyle w:val="TBLBulletedList"/>
      <w:lvlText w:val=""/>
      <w:lvlJc w:val="left"/>
      <w:pPr>
        <w:ind w:left="720" w:hanging="360"/>
      </w:pPr>
      <w:rPr>
        <w:rFonts w:ascii="Symbol" w:hAnsi="Symbol" w:hint="default"/>
      </w:rPr>
    </w:lvl>
    <w:lvl w:ilvl="1" w:tplc="71564F5C">
      <w:numFmt w:val="bullet"/>
      <w:lvlText w:val="•"/>
      <w:lvlJc w:val="left"/>
      <w:pPr>
        <w:ind w:left="1800" w:hanging="720"/>
      </w:pPr>
      <w:rPr>
        <w:rFonts w:ascii="Segoe UI Symbol" w:eastAsiaTheme="minorEastAsia" w:hAnsi="Segoe UI 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B014CCD"/>
    <w:multiLevelType w:val="hybridMultilevel"/>
    <w:tmpl w:val="D0E0AE74"/>
    <w:lvl w:ilvl="0" w:tplc="42CAA44A">
      <w:start w:val="1"/>
      <w:numFmt w:val="bullet"/>
      <w:pStyle w:val="BOX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0BF15948"/>
    <w:multiLevelType w:val="hybridMultilevel"/>
    <w:tmpl w:val="EB58441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9" w15:restartNumberingAfterBreak="0">
    <w:nsid w:val="0C69371C"/>
    <w:multiLevelType w:val="multilevel"/>
    <w:tmpl w:val="B2D40500"/>
    <w:lvl w:ilvl="0">
      <w:start w:val="1"/>
      <w:numFmt w:val="decimal"/>
      <w:pStyle w:val="List"/>
      <w:lvlText w:val="%1"/>
      <w:lvlJc w:val="left"/>
      <w:pPr>
        <w:ind w:left="403" w:hanging="288"/>
      </w:pPr>
      <w:rPr>
        <w:color w:val="4F81BD" w:themeColor="accent1"/>
      </w:rPr>
    </w:lvl>
    <w:lvl w:ilvl="1">
      <w:start w:val="1"/>
      <w:numFmt w:val="lowerRoman"/>
      <w:lvlText w:val="%2"/>
      <w:lvlJc w:val="left"/>
      <w:pPr>
        <w:ind w:left="691" w:hanging="288"/>
      </w:pPr>
      <w:rPr>
        <w:color w:val="4F81BD" w:themeColor="accent1"/>
      </w:rPr>
    </w:lvl>
    <w:lvl w:ilvl="2">
      <w:start w:val="1"/>
      <w:numFmt w:val="upperRoman"/>
      <w:lvlText w:val="%3"/>
      <w:lvlJc w:val="left"/>
      <w:pPr>
        <w:ind w:left="979" w:hanging="288"/>
      </w:pPr>
      <w:rPr>
        <w:color w:val="4F81BD" w:themeColor="accent1"/>
      </w:rPr>
    </w:lvl>
    <w:lvl w:ilvl="3">
      <w:start w:val="1"/>
      <w:numFmt w:val="decimal"/>
      <w:lvlText w:val="%4."/>
      <w:lvlJc w:val="left"/>
      <w:pPr>
        <w:ind w:left="1267" w:hanging="288"/>
      </w:pPr>
    </w:lvl>
    <w:lvl w:ilvl="4">
      <w:start w:val="1"/>
      <w:numFmt w:val="lowerLetter"/>
      <w:lvlText w:val="%5."/>
      <w:lvlJc w:val="left"/>
      <w:pPr>
        <w:ind w:left="1555" w:hanging="288"/>
      </w:pPr>
    </w:lvl>
    <w:lvl w:ilvl="5">
      <w:start w:val="1"/>
      <w:numFmt w:val="lowerRoman"/>
      <w:lvlText w:val="%6."/>
      <w:lvlJc w:val="right"/>
      <w:pPr>
        <w:ind w:left="1843" w:hanging="288"/>
      </w:pPr>
    </w:lvl>
    <w:lvl w:ilvl="6">
      <w:start w:val="1"/>
      <w:numFmt w:val="decimal"/>
      <w:lvlText w:val="%7."/>
      <w:lvlJc w:val="left"/>
      <w:pPr>
        <w:ind w:left="2131" w:hanging="288"/>
      </w:pPr>
    </w:lvl>
    <w:lvl w:ilvl="7">
      <w:start w:val="1"/>
      <w:numFmt w:val="lowerLetter"/>
      <w:lvlText w:val="%8."/>
      <w:lvlJc w:val="left"/>
      <w:pPr>
        <w:ind w:left="2419" w:hanging="288"/>
      </w:pPr>
    </w:lvl>
    <w:lvl w:ilvl="8">
      <w:start w:val="1"/>
      <w:numFmt w:val="lowerRoman"/>
      <w:lvlText w:val="%9."/>
      <w:lvlJc w:val="right"/>
      <w:pPr>
        <w:ind w:left="2707" w:hanging="288"/>
      </w:pPr>
    </w:lvl>
  </w:abstractNum>
  <w:abstractNum w:abstractNumId="20" w15:restartNumberingAfterBreak="0">
    <w:nsid w:val="0CBB129C"/>
    <w:multiLevelType w:val="hybridMultilevel"/>
    <w:tmpl w:val="2D44D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FAF6F03"/>
    <w:multiLevelType w:val="hybridMultilevel"/>
    <w:tmpl w:val="F4D8B638"/>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2" w15:restartNumberingAfterBreak="0">
    <w:nsid w:val="0FDA4F74"/>
    <w:multiLevelType w:val="hybridMultilevel"/>
    <w:tmpl w:val="CDF4B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0676570"/>
    <w:multiLevelType w:val="hybridMultilevel"/>
    <w:tmpl w:val="688C4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0C7671B"/>
    <w:multiLevelType w:val="hybridMultilevel"/>
    <w:tmpl w:val="7ACE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FB1CA1"/>
    <w:multiLevelType w:val="hybridMultilevel"/>
    <w:tmpl w:val="E570B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371B14"/>
    <w:multiLevelType w:val="multilevel"/>
    <w:tmpl w:val="EF8C6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156537F"/>
    <w:multiLevelType w:val="hybridMultilevel"/>
    <w:tmpl w:val="5A48F09E"/>
    <w:lvl w:ilvl="0" w:tplc="85D00AA2">
      <w:start w:val="1"/>
      <w:numFmt w:val="bullet"/>
      <w:pStyle w:val="ListBullet"/>
      <w:lvlText w:val="•"/>
      <w:lvlJc w:val="left"/>
      <w:pPr>
        <w:tabs>
          <w:tab w:val="num" w:pos="360"/>
        </w:tabs>
        <w:ind w:left="360" w:hanging="360"/>
      </w:pPr>
      <w:rPr>
        <w:rFonts w:ascii="Arial"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1219A74B"/>
    <w:multiLevelType w:val="hybridMultilevel"/>
    <w:tmpl w:val="FFFFFFFF"/>
    <w:lvl w:ilvl="0" w:tplc="4C62A7B6">
      <w:start w:val="1"/>
      <w:numFmt w:val="bullet"/>
      <w:lvlText w:val=""/>
      <w:lvlJc w:val="left"/>
      <w:pPr>
        <w:ind w:left="720" w:hanging="360"/>
      </w:pPr>
      <w:rPr>
        <w:rFonts w:ascii="Symbol" w:hAnsi="Symbol" w:hint="default"/>
      </w:rPr>
    </w:lvl>
    <w:lvl w:ilvl="1" w:tplc="8570B1AE">
      <w:start w:val="1"/>
      <w:numFmt w:val="bullet"/>
      <w:lvlText w:val="o"/>
      <w:lvlJc w:val="left"/>
      <w:pPr>
        <w:ind w:left="1440" w:hanging="360"/>
      </w:pPr>
      <w:rPr>
        <w:rFonts w:ascii="Courier New" w:hAnsi="Courier New" w:hint="default"/>
      </w:rPr>
    </w:lvl>
    <w:lvl w:ilvl="2" w:tplc="F8AC6F04">
      <w:start w:val="1"/>
      <w:numFmt w:val="bullet"/>
      <w:lvlText w:val=""/>
      <w:lvlJc w:val="left"/>
      <w:pPr>
        <w:ind w:left="2160" w:hanging="360"/>
      </w:pPr>
      <w:rPr>
        <w:rFonts w:ascii="Wingdings" w:hAnsi="Wingdings" w:hint="default"/>
      </w:rPr>
    </w:lvl>
    <w:lvl w:ilvl="3" w:tplc="8FAE89FC">
      <w:start w:val="1"/>
      <w:numFmt w:val="bullet"/>
      <w:lvlText w:val=""/>
      <w:lvlJc w:val="left"/>
      <w:pPr>
        <w:ind w:left="2880" w:hanging="360"/>
      </w:pPr>
      <w:rPr>
        <w:rFonts w:ascii="Symbol" w:hAnsi="Symbol" w:hint="default"/>
      </w:rPr>
    </w:lvl>
    <w:lvl w:ilvl="4" w:tplc="04B03586">
      <w:start w:val="1"/>
      <w:numFmt w:val="bullet"/>
      <w:lvlText w:val="o"/>
      <w:lvlJc w:val="left"/>
      <w:pPr>
        <w:ind w:left="3600" w:hanging="360"/>
      </w:pPr>
      <w:rPr>
        <w:rFonts w:ascii="Courier New" w:hAnsi="Courier New" w:hint="default"/>
      </w:rPr>
    </w:lvl>
    <w:lvl w:ilvl="5" w:tplc="B8C846DC">
      <w:start w:val="1"/>
      <w:numFmt w:val="bullet"/>
      <w:lvlText w:val=""/>
      <w:lvlJc w:val="left"/>
      <w:pPr>
        <w:ind w:left="4320" w:hanging="360"/>
      </w:pPr>
      <w:rPr>
        <w:rFonts w:ascii="Wingdings" w:hAnsi="Wingdings" w:hint="default"/>
      </w:rPr>
    </w:lvl>
    <w:lvl w:ilvl="6" w:tplc="D7AEAF6E">
      <w:start w:val="1"/>
      <w:numFmt w:val="bullet"/>
      <w:lvlText w:val=""/>
      <w:lvlJc w:val="left"/>
      <w:pPr>
        <w:ind w:left="5040" w:hanging="360"/>
      </w:pPr>
      <w:rPr>
        <w:rFonts w:ascii="Symbol" w:hAnsi="Symbol" w:hint="default"/>
      </w:rPr>
    </w:lvl>
    <w:lvl w:ilvl="7" w:tplc="AC74680A">
      <w:start w:val="1"/>
      <w:numFmt w:val="bullet"/>
      <w:lvlText w:val="o"/>
      <w:lvlJc w:val="left"/>
      <w:pPr>
        <w:ind w:left="5760" w:hanging="360"/>
      </w:pPr>
      <w:rPr>
        <w:rFonts w:ascii="Courier New" w:hAnsi="Courier New" w:hint="default"/>
      </w:rPr>
    </w:lvl>
    <w:lvl w:ilvl="8" w:tplc="B00AE570">
      <w:start w:val="1"/>
      <w:numFmt w:val="bullet"/>
      <w:lvlText w:val=""/>
      <w:lvlJc w:val="left"/>
      <w:pPr>
        <w:ind w:left="6480" w:hanging="360"/>
      </w:pPr>
      <w:rPr>
        <w:rFonts w:ascii="Wingdings" w:hAnsi="Wingdings" w:hint="default"/>
      </w:rPr>
    </w:lvl>
  </w:abstractNum>
  <w:abstractNum w:abstractNumId="29" w15:restartNumberingAfterBreak="0">
    <w:nsid w:val="125A2B5C"/>
    <w:multiLevelType w:val="hybridMultilevel"/>
    <w:tmpl w:val="2D64A326"/>
    <w:lvl w:ilvl="0" w:tplc="289EB922">
      <w:start w:val="1"/>
      <w:numFmt w:val="bullet"/>
      <w:pStyle w:val="TalkingPoint"/>
      <w:lvlText w:val=""/>
      <w:lvlJc w:val="left"/>
      <w:pPr>
        <w:ind w:left="360" w:hanging="360"/>
      </w:pPr>
      <w:rPr>
        <w:rFonts w:ascii="Symbol" w:hAnsi="Symbol" w:hint="default"/>
        <w:color w:val="auto"/>
        <w:sz w:val="32"/>
        <w:szCs w:val="32"/>
        <w:effect w:val="none"/>
      </w:rPr>
    </w:lvl>
    <w:lvl w:ilvl="1" w:tplc="DB6EA446">
      <w:start w:val="1"/>
      <w:numFmt w:val="bullet"/>
      <w:lvlText w:val="o"/>
      <w:lvlJc w:val="left"/>
      <w:pPr>
        <w:ind w:left="1080" w:hanging="360"/>
      </w:pPr>
      <w:rPr>
        <w:rFonts w:ascii="Courier New" w:hAnsi="Courier New" w:cs="Courier New" w:hint="default"/>
      </w:rPr>
    </w:lvl>
    <w:lvl w:ilvl="2" w:tplc="903CDF10">
      <w:start w:val="1"/>
      <w:numFmt w:val="bullet"/>
      <w:lvlText w:val=""/>
      <w:lvlJc w:val="left"/>
      <w:pPr>
        <w:ind w:left="1800" w:hanging="360"/>
      </w:pPr>
      <w:rPr>
        <w:rFonts w:ascii="Wingdings" w:hAnsi="Wingdings" w:hint="default"/>
      </w:rPr>
    </w:lvl>
    <w:lvl w:ilvl="3" w:tplc="E7C2A390">
      <w:start w:val="1"/>
      <w:numFmt w:val="bullet"/>
      <w:lvlText w:val=""/>
      <w:lvlJc w:val="left"/>
      <w:pPr>
        <w:ind w:left="2520" w:hanging="360"/>
      </w:pPr>
      <w:rPr>
        <w:rFonts w:ascii="Symbol" w:hAnsi="Symbol" w:hint="default"/>
      </w:rPr>
    </w:lvl>
    <w:lvl w:ilvl="4" w:tplc="5AAE4348">
      <w:start w:val="1"/>
      <w:numFmt w:val="bullet"/>
      <w:lvlText w:val="o"/>
      <w:lvlJc w:val="left"/>
      <w:pPr>
        <w:ind w:left="3240" w:hanging="360"/>
      </w:pPr>
      <w:rPr>
        <w:rFonts w:ascii="Courier New" w:hAnsi="Courier New" w:cs="Courier New" w:hint="default"/>
      </w:rPr>
    </w:lvl>
    <w:lvl w:ilvl="5" w:tplc="A59CC978">
      <w:start w:val="1"/>
      <w:numFmt w:val="bullet"/>
      <w:lvlText w:val=""/>
      <w:lvlJc w:val="left"/>
      <w:pPr>
        <w:ind w:left="3960" w:hanging="360"/>
      </w:pPr>
      <w:rPr>
        <w:rFonts w:ascii="Wingdings" w:hAnsi="Wingdings" w:hint="default"/>
      </w:rPr>
    </w:lvl>
    <w:lvl w:ilvl="6" w:tplc="8D383E9A">
      <w:start w:val="1"/>
      <w:numFmt w:val="bullet"/>
      <w:lvlText w:val=""/>
      <w:lvlJc w:val="left"/>
      <w:pPr>
        <w:ind w:left="4680" w:hanging="360"/>
      </w:pPr>
      <w:rPr>
        <w:rFonts w:ascii="Symbol" w:hAnsi="Symbol" w:hint="default"/>
      </w:rPr>
    </w:lvl>
    <w:lvl w:ilvl="7" w:tplc="FA8EB1DE">
      <w:start w:val="1"/>
      <w:numFmt w:val="bullet"/>
      <w:lvlText w:val="o"/>
      <w:lvlJc w:val="left"/>
      <w:pPr>
        <w:ind w:left="5400" w:hanging="360"/>
      </w:pPr>
      <w:rPr>
        <w:rFonts w:ascii="Courier New" w:hAnsi="Courier New" w:cs="Courier New" w:hint="default"/>
      </w:rPr>
    </w:lvl>
    <w:lvl w:ilvl="8" w:tplc="02561394">
      <w:start w:val="1"/>
      <w:numFmt w:val="bullet"/>
      <w:lvlText w:val=""/>
      <w:lvlJc w:val="left"/>
      <w:pPr>
        <w:ind w:left="6120" w:hanging="360"/>
      </w:pPr>
      <w:rPr>
        <w:rFonts w:ascii="Wingdings" w:hAnsi="Wingdings" w:hint="default"/>
      </w:rPr>
    </w:lvl>
  </w:abstractNum>
  <w:abstractNum w:abstractNumId="30"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31" w15:restartNumberingAfterBreak="0">
    <w:nsid w:val="14273E22"/>
    <w:multiLevelType w:val="hybridMultilevel"/>
    <w:tmpl w:val="AA7E1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271EA6"/>
    <w:multiLevelType w:val="hybridMultilevel"/>
    <w:tmpl w:val="86B43002"/>
    <w:lvl w:ilvl="0" w:tplc="364E982E">
      <w:start w:val="1"/>
      <w:numFmt w:val="bullet"/>
      <w:lvlText w:val=""/>
      <w:lvlJc w:val="left"/>
      <w:pPr>
        <w:ind w:left="720" w:hanging="360"/>
      </w:pPr>
      <w:rPr>
        <w:rFonts w:ascii="Symbol" w:hAnsi="Symbol" w:hint="default"/>
        <w:sz w:val="22"/>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5744902"/>
    <w:multiLevelType w:val="hybridMultilevel"/>
    <w:tmpl w:val="450EA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68060C5"/>
    <w:multiLevelType w:val="hybridMultilevel"/>
    <w:tmpl w:val="6FE4F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92C604F"/>
    <w:multiLevelType w:val="hybridMultilevel"/>
    <w:tmpl w:val="16CA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9B97BEA"/>
    <w:multiLevelType w:val="hybridMultilevel"/>
    <w:tmpl w:val="02EC9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9F33BBA"/>
    <w:multiLevelType w:val="hybridMultilevel"/>
    <w:tmpl w:val="0812E2DE"/>
    <w:lvl w:ilvl="0" w:tplc="E1AE5D66">
      <w:start w:val="1"/>
      <w:numFmt w:val="decimal"/>
      <w:pStyle w:val="Figure"/>
      <w:suff w:val="space"/>
      <w:lvlText w:val="Figure %1."/>
      <w:lvlJc w:val="left"/>
      <w:pPr>
        <w:ind w:left="2836" w:hanging="567"/>
      </w:pPr>
      <w:rPr>
        <w:rFonts w:hint="default"/>
      </w:rPr>
    </w:lvl>
    <w:lvl w:ilvl="1" w:tplc="0C090019" w:tentative="1">
      <w:start w:val="1"/>
      <w:numFmt w:val="lowerLetter"/>
      <w:lvlText w:val="%2."/>
      <w:lvlJc w:val="left"/>
      <w:pPr>
        <w:ind w:left="3709" w:hanging="360"/>
      </w:pPr>
    </w:lvl>
    <w:lvl w:ilvl="2" w:tplc="0C09001B" w:tentative="1">
      <w:start w:val="1"/>
      <w:numFmt w:val="lowerRoman"/>
      <w:lvlText w:val="%3."/>
      <w:lvlJc w:val="right"/>
      <w:pPr>
        <w:ind w:left="4429" w:hanging="180"/>
      </w:pPr>
    </w:lvl>
    <w:lvl w:ilvl="3" w:tplc="0C09000F" w:tentative="1">
      <w:start w:val="1"/>
      <w:numFmt w:val="decimal"/>
      <w:lvlText w:val="%4."/>
      <w:lvlJc w:val="left"/>
      <w:pPr>
        <w:ind w:left="5149" w:hanging="360"/>
      </w:pPr>
    </w:lvl>
    <w:lvl w:ilvl="4" w:tplc="0C090019" w:tentative="1">
      <w:start w:val="1"/>
      <w:numFmt w:val="lowerLetter"/>
      <w:lvlText w:val="%5."/>
      <w:lvlJc w:val="left"/>
      <w:pPr>
        <w:ind w:left="5869" w:hanging="360"/>
      </w:pPr>
    </w:lvl>
    <w:lvl w:ilvl="5" w:tplc="0C09001B" w:tentative="1">
      <w:start w:val="1"/>
      <w:numFmt w:val="lowerRoman"/>
      <w:lvlText w:val="%6."/>
      <w:lvlJc w:val="right"/>
      <w:pPr>
        <w:ind w:left="6589" w:hanging="180"/>
      </w:pPr>
    </w:lvl>
    <w:lvl w:ilvl="6" w:tplc="0C09000F" w:tentative="1">
      <w:start w:val="1"/>
      <w:numFmt w:val="decimal"/>
      <w:lvlText w:val="%7."/>
      <w:lvlJc w:val="left"/>
      <w:pPr>
        <w:ind w:left="7309" w:hanging="360"/>
      </w:pPr>
    </w:lvl>
    <w:lvl w:ilvl="7" w:tplc="0C090019" w:tentative="1">
      <w:start w:val="1"/>
      <w:numFmt w:val="lowerLetter"/>
      <w:lvlText w:val="%8."/>
      <w:lvlJc w:val="left"/>
      <w:pPr>
        <w:ind w:left="8029" w:hanging="360"/>
      </w:pPr>
    </w:lvl>
    <w:lvl w:ilvl="8" w:tplc="0C09001B" w:tentative="1">
      <w:start w:val="1"/>
      <w:numFmt w:val="lowerRoman"/>
      <w:lvlText w:val="%9."/>
      <w:lvlJc w:val="right"/>
      <w:pPr>
        <w:ind w:left="8749" w:hanging="180"/>
      </w:pPr>
    </w:lvl>
  </w:abstractNum>
  <w:abstractNum w:abstractNumId="38" w15:restartNumberingAfterBreak="0">
    <w:nsid w:val="1D992CBF"/>
    <w:multiLevelType w:val="hybridMultilevel"/>
    <w:tmpl w:val="6736F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DE46D78"/>
    <w:multiLevelType w:val="multilevel"/>
    <w:tmpl w:val="B4FC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DEE6531"/>
    <w:multiLevelType w:val="hybridMultilevel"/>
    <w:tmpl w:val="9806A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2" w15:restartNumberingAfterBreak="0">
    <w:nsid w:val="20096697"/>
    <w:multiLevelType w:val="hybridMultilevel"/>
    <w:tmpl w:val="D1F42F02"/>
    <w:lvl w:ilvl="0" w:tplc="B420A342">
      <w:start w:val="1"/>
      <w:numFmt w:val="bullet"/>
      <w:lvlText w:val=""/>
      <w:lvlJc w:val="left"/>
      <w:pPr>
        <w:ind w:left="720" w:hanging="360"/>
      </w:pPr>
      <w:rPr>
        <w:rFonts w:ascii="Symbol" w:hAnsi="Symbol" w:hint="default"/>
      </w:rPr>
    </w:lvl>
    <w:lvl w:ilvl="1" w:tplc="C96CD13E">
      <w:start w:val="1"/>
      <w:numFmt w:val="bullet"/>
      <w:lvlText w:val="o"/>
      <w:lvlJc w:val="left"/>
      <w:pPr>
        <w:ind w:left="1440" w:hanging="360"/>
      </w:pPr>
      <w:rPr>
        <w:rFonts w:ascii="Courier New" w:hAnsi="Courier New" w:hint="default"/>
      </w:rPr>
    </w:lvl>
    <w:lvl w:ilvl="2" w:tplc="E5C2D78E">
      <w:start w:val="1"/>
      <w:numFmt w:val="bullet"/>
      <w:lvlText w:val=""/>
      <w:lvlJc w:val="left"/>
      <w:pPr>
        <w:ind w:left="2160" w:hanging="360"/>
      </w:pPr>
      <w:rPr>
        <w:rFonts w:ascii="Wingdings" w:hAnsi="Wingdings" w:hint="default"/>
      </w:rPr>
    </w:lvl>
    <w:lvl w:ilvl="3" w:tplc="EE829EF8">
      <w:start w:val="1"/>
      <w:numFmt w:val="bullet"/>
      <w:lvlText w:val=""/>
      <w:lvlJc w:val="left"/>
      <w:pPr>
        <w:ind w:left="2880" w:hanging="360"/>
      </w:pPr>
      <w:rPr>
        <w:rFonts w:ascii="Symbol" w:hAnsi="Symbol" w:hint="default"/>
      </w:rPr>
    </w:lvl>
    <w:lvl w:ilvl="4" w:tplc="086A38B4">
      <w:start w:val="1"/>
      <w:numFmt w:val="bullet"/>
      <w:lvlText w:val="o"/>
      <w:lvlJc w:val="left"/>
      <w:pPr>
        <w:ind w:left="3600" w:hanging="360"/>
      </w:pPr>
      <w:rPr>
        <w:rFonts w:ascii="Courier New" w:hAnsi="Courier New" w:hint="default"/>
      </w:rPr>
    </w:lvl>
    <w:lvl w:ilvl="5" w:tplc="C5FCE59A">
      <w:start w:val="1"/>
      <w:numFmt w:val="bullet"/>
      <w:lvlText w:val=""/>
      <w:lvlJc w:val="left"/>
      <w:pPr>
        <w:ind w:left="4320" w:hanging="360"/>
      </w:pPr>
      <w:rPr>
        <w:rFonts w:ascii="Wingdings" w:hAnsi="Wingdings" w:hint="default"/>
      </w:rPr>
    </w:lvl>
    <w:lvl w:ilvl="6" w:tplc="CDEA1370">
      <w:start w:val="1"/>
      <w:numFmt w:val="bullet"/>
      <w:lvlText w:val=""/>
      <w:lvlJc w:val="left"/>
      <w:pPr>
        <w:ind w:left="5040" w:hanging="360"/>
      </w:pPr>
      <w:rPr>
        <w:rFonts w:ascii="Symbol" w:hAnsi="Symbol" w:hint="default"/>
      </w:rPr>
    </w:lvl>
    <w:lvl w:ilvl="7" w:tplc="144E3224">
      <w:start w:val="1"/>
      <w:numFmt w:val="bullet"/>
      <w:lvlText w:val="o"/>
      <w:lvlJc w:val="left"/>
      <w:pPr>
        <w:ind w:left="5760" w:hanging="360"/>
      </w:pPr>
      <w:rPr>
        <w:rFonts w:ascii="Courier New" w:hAnsi="Courier New" w:hint="default"/>
      </w:rPr>
    </w:lvl>
    <w:lvl w:ilvl="8" w:tplc="EAA44D3A">
      <w:start w:val="1"/>
      <w:numFmt w:val="bullet"/>
      <w:lvlText w:val=""/>
      <w:lvlJc w:val="left"/>
      <w:pPr>
        <w:ind w:left="6480" w:hanging="360"/>
      </w:pPr>
      <w:rPr>
        <w:rFonts w:ascii="Wingdings" w:hAnsi="Wingdings" w:hint="default"/>
      </w:rPr>
    </w:lvl>
  </w:abstractNum>
  <w:abstractNum w:abstractNumId="43" w15:restartNumberingAfterBreak="0">
    <w:nsid w:val="21340415"/>
    <w:multiLevelType w:val="hybridMultilevel"/>
    <w:tmpl w:val="7B30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1D81A80"/>
    <w:multiLevelType w:val="hybridMultilevel"/>
    <w:tmpl w:val="CA780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23D3321"/>
    <w:multiLevelType w:val="hybridMultilevel"/>
    <w:tmpl w:val="83CA8166"/>
    <w:lvl w:ilvl="0" w:tplc="8EB083EC">
      <w:start w:val="1"/>
      <w:numFmt w:val="bullet"/>
      <w:lvlText w:val=""/>
      <w:lvlJc w:val="left"/>
      <w:pPr>
        <w:ind w:left="1020" w:hanging="360"/>
      </w:pPr>
      <w:rPr>
        <w:rFonts w:ascii="Symbol" w:hAnsi="Symbol"/>
      </w:rPr>
    </w:lvl>
    <w:lvl w:ilvl="1" w:tplc="5C8E41C2">
      <w:start w:val="1"/>
      <w:numFmt w:val="bullet"/>
      <w:lvlText w:val=""/>
      <w:lvlJc w:val="left"/>
      <w:pPr>
        <w:ind w:left="1020" w:hanging="360"/>
      </w:pPr>
      <w:rPr>
        <w:rFonts w:ascii="Symbol" w:hAnsi="Symbol"/>
      </w:rPr>
    </w:lvl>
    <w:lvl w:ilvl="2" w:tplc="2A6CF76A">
      <w:start w:val="1"/>
      <w:numFmt w:val="bullet"/>
      <w:lvlText w:val=""/>
      <w:lvlJc w:val="left"/>
      <w:pPr>
        <w:ind w:left="1020" w:hanging="360"/>
      </w:pPr>
      <w:rPr>
        <w:rFonts w:ascii="Symbol" w:hAnsi="Symbol"/>
      </w:rPr>
    </w:lvl>
    <w:lvl w:ilvl="3" w:tplc="4DA2D8FA">
      <w:start w:val="1"/>
      <w:numFmt w:val="bullet"/>
      <w:lvlText w:val=""/>
      <w:lvlJc w:val="left"/>
      <w:pPr>
        <w:ind w:left="1020" w:hanging="360"/>
      </w:pPr>
      <w:rPr>
        <w:rFonts w:ascii="Symbol" w:hAnsi="Symbol"/>
      </w:rPr>
    </w:lvl>
    <w:lvl w:ilvl="4" w:tplc="76983DE4">
      <w:start w:val="1"/>
      <w:numFmt w:val="bullet"/>
      <w:lvlText w:val=""/>
      <w:lvlJc w:val="left"/>
      <w:pPr>
        <w:ind w:left="1020" w:hanging="360"/>
      </w:pPr>
      <w:rPr>
        <w:rFonts w:ascii="Symbol" w:hAnsi="Symbol"/>
      </w:rPr>
    </w:lvl>
    <w:lvl w:ilvl="5" w:tplc="D408BE8C">
      <w:start w:val="1"/>
      <w:numFmt w:val="bullet"/>
      <w:lvlText w:val=""/>
      <w:lvlJc w:val="left"/>
      <w:pPr>
        <w:ind w:left="1020" w:hanging="360"/>
      </w:pPr>
      <w:rPr>
        <w:rFonts w:ascii="Symbol" w:hAnsi="Symbol"/>
      </w:rPr>
    </w:lvl>
    <w:lvl w:ilvl="6" w:tplc="9D9A938A">
      <w:start w:val="1"/>
      <w:numFmt w:val="bullet"/>
      <w:lvlText w:val=""/>
      <w:lvlJc w:val="left"/>
      <w:pPr>
        <w:ind w:left="1020" w:hanging="360"/>
      </w:pPr>
      <w:rPr>
        <w:rFonts w:ascii="Symbol" w:hAnsi="Symbol"/>
      </w:rPr>
    </w:lvl>
    <w:lvl w:ilvl="7" w:tplc="B770F390">
      <w:start w:val="1"/>
      <w:numFmt w:val="bullet"/>
      <w:lvlText w:val=""/>
      <w:lvlJc w:val="left"/>
      <w:pPr>
        <w:ind w:left="1020" w:hanging="360"/>
      </w:pPr>
      <w:rPr>
        <w:rFonts w:ascii="Symbol" w:hAnsi="Symbol"/>
      </w:rPr>
    </w:lvl>
    <w:lvl w:ilvl="8" w:tplc="5B50976C">
      <w:start w:val="1"/>
      <w:numFmt w:val="bullet"/>
      <w:lvlText w:val=""/>
      <w:lvlJc w:val="left"/>
      <w:pPr>
        <w:ind w:left="1020" w:hanging="360"/>
      </w:pPr>
      <w:rPr>
        <w:rFonts w:ascii="Symbol" w:hAnsi="Symbol"/>
      </w:rPr>
    </w:lvl>
  </w:abstractNum>
  <w:abstractNum w:abstractNumId="46" w15:restartNumberingAfterBreak="0">
    <w:nsid w:val="23274F7A"/>
    <w:multiLevelType w:val="hybridMultilevel"/>
    <w:tmpl w:val="321E079C"/>
    <w:lvl w:ilvl="0" w:tplc="8C8C3854">
      <w:start w:val="1"/>
      <w:numFmt w:val="lowerLetter"/>
      <w:lvlText w:val="(b%1)"/>
      <w:lvlJc w:val="left"/>
      <w:pPr>
        <w:ind w:left="643" w:hanging="360"/>
      </w:pPr>
      <w:rPr>
        <w:rFonts w:hint="default"/>
      </w:rPr>
    </w:lvl>
    <w:lvl w:ilvl="1" w:tplc="FFFFFFFF">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47" w15:restartNumberingAfterBreak="0">
    <w:nsid w:val="23953214"/>
    <w:multiLevelType w:val="hybridMultilevel"/>
    <w:tmpl w:val="E5B88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2527008F"/>
    <w:multiLevelType w:val="hybridMultilevel"/>
    <w:tmpl w:val="4D204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5670EE5"/>
    <w:multiLevelType w:val="multilevel"/>
    <w:tmpl w:val="370E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5D635F1"/>
    <w:multiLevelType w:val="hybridMultilevel"/>
    <w:tmpl w:val="2FD0CC9A"/>
    <w:lvl w:ilvl="0" w:tplc="B1D6D666">
      <w:start w:val="1"/>
      <w:numFmt w:val="bullet"/>
      <w:lvlText w:val=""/>
      <w:lvlJc w:val="left"/>
      <w:pPr>
        <w:ind w:left="1020" w:hanging="360"/>
      </w:pPr>
      <w:rPr>
        <w:rFonts w:ascii="Symbol" w:hAnsi="Symbol"/>
      </w:rPr>
    </w:lvl>
    <w:lvl w:ilvl="1" w:tplc="BA64351E">
      <w:start w:val="1"/>
      <w:numFmt w:val="bullet"/>
      <w:lvlText w:val=""/>
      <w:lvlJc w:val="left"/>
      <w:pPr>
        <w:ind w:left="1020" w:hanging="360"/>
      </w:pPr>
      <w:rPr>
        <w:rFonts w:ascii="Symbol" w:hAnsi="Symbol"/>
      </w:rPr>
    </w:lvl>
    <w:lvl w:ilvl="2" w:tplc="1C3EF908">
      <w:start w:val="1"/>
      <w:numFmt w:val="bullet"/>
      <w:lvlText w:val=""/>
      <w:lvlJc w:val="left"/>
      <w:pPr>
        <w:ind w:left="1020" w:hanging="360"/>
      </w:pPr>
      <w:rPr>
        <w:rFonts w:ascii="Symbol" w:hAnsi="Symbol"/>
      </w:rPr>
    </w:lvl>
    <w:lvl w:ilvl="3" w:tplc="65F03070">
      <w:start w:val="1"/>
      <w:numFmt w:val="bullet"/>
      <w:lvlText w:val=""/>
      <w:lvlJc w:val="left"/>
      <w:pPr>
        <w:ind w:left="1020" w:hanging="360"/>
      </w:pPr>
      <w:rPr>
        <w:rFonts w:ascii="Symbol" w:hAnsi="Symbol"/>
      </w:rPr>
    </w:lvl>
    <w:lvl w:ilvl="4" w:tplc="98C67FE0">
      <w:start w:val="1"/>
      <w:numFmt w:val="bullet"/>
      <w:lvlText w:val=""/>
      <w:lvlJc w:val="left"/>
      <w:pPr>
        <w:ind w:left="1020" w:hanging="360"/>
      </w:pPr>
      <w:rPr>
        <w:rFonts w:ascii="Symbol" w:hAnsi="Symbol"/>
      </w:rPr>
    </w:lvl>
    <w:lvl w:ilvl="5" w:tplc="333293A4">
      <w:start w:val="1"/>
      <w:numFmt w:val="bullet"/>
      <w:lvlText w:val=""/>
      <w:lvlJc w:val="left"/>
      <w:pPr>
        <w:ind w:left="1020" w:hanging="360"/>
      </w:pPr>
      <w:rPr>
        <w:rFonts w:ascii="Symbol" w:hAnsi="Symbol"/>
      </w:rPr>
    </w:lvl>
    <w:lvl w:ilvl="6" w:tplc="7870C02E">
      <w:start w:val="1"/>
      <w:numFmt w:val="bullet"/>
      <w:lvlText w:val=""/>
      <w:lvlJc w:val="left"/>
      <w:pPr>
        <w:ind w:left="1020" w:hanging="360"/>
      </w:pPr>
      <w:rPr>
        <w:rFonts w:ascii="Symbol" w:hAnsi="Symbol"/>
      </w:rPr>
    </w:lvl>
    <w:lvl w:ilvl="7" w:tplc="2A94B8AE">
      <w:start w:val="1"/>
      <w:numFmt w:val="bullet"/>
      <w:lvlText w:val=""/>
      <w:lvlJc w:val="left"/>
      <w:pPr>
        <w:ind w:left="1020" w:hanging="360"/>
      </w:pPr>
      <w:rPr>
        <w:rFonts w:ascii="Symbol" w:hAnsi="Symbol"/>
      </w:rPr>
    </w:lvl>
    <w:lvl w:ilvl="8" w:tplc="79B80516">
      <w:start w:val="1"/>
      <w:numFmt w:val="bullet"/>
      <w:lvlText w:val=""/>
      <w:lvlJc w:val="left"/>
      <w:pPr>
        <w:ind w:left="1020" w:hanging="360"/>
      </w:pPr>
      <w:rPr>
        <w:rFonts w:ascii="Symbol" w:hAnsi="Symbol"/>
      </w:rPr>
    </w:lvl>
  </w:abstractNum>
  <w:abstractNum w:abstractNumId="51"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52" w15:restartNumberingAfterBreak="0">
    <w:nsid w:val="27A9302E"/>
    <w:multiLevelType w:val="hybridMultilevel"/>
    <w:tmpl w:val="14F6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8352528"/>
    <w:multiLevelType w:val="hybridMultilevel"/>
    <w:tmpl w:val="696E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877CDE"/>
    <w:multiLevelType w:val="hybridMultilevel"/>
    <w:tmpl w:val="674C5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921214A"/>
    <w:multiLevelType w:val="hybridMultilevel"/>
    <w:tmpl w:val="7E60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9251D65"/>
    <w:multiLevelType w:val="hybridMultilevel"/>
    <w:tmpl w:val="DA4E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042241"/>
    <w:multiLevelType w:val="hybridMultilevel"/>
    <w:tmpl w:val="8174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DC1EFE"/>
    <w:multiLevelType w:val="hybridMultilevel"/>
    <w:tmpl w:val="EA14AE82"/>
    <w:lvl w:ilvl="0" w:tplc="59706FFC">
      <w:start w:val="3"/>
      <w:numFmt w:val="decimal"/>
      <w:lvlText w:val="%1."/>
      <w:lvlJc w:val="left"/>
      <w:pPr>
        <w:ind w:left="360" w:hanging="360"/>
      </w:pPr>
    </w:lvl>
    <w:lvl w:ilvl="1" w:tplc="B384561E">
      <w:start w:val="1"/>
      <w:numFmt w:val="lowerLetter"/>
      <w:lvlText w:val="%2."/>
      <w:lvlJc w:val="left"/>
      <w:pPr>
        <w:ind w:left="1080" w:hanging="360"/>
      </w:pPr>
    </w:lvl>
    <w:lvl w:ilvl="2" w:tplc="21B8D9D8">
      <w:start w:val="1"/>
      <w:numFmt w:val="lowerRoman"/>
      <w:lvlText w:val="%3."/>
      <w:lvlJc w:val="right"/>
      <w:pPr>
        <w:ind w:left="1800" w:hanging="180"/>
      </w:pPr>
    </w:lvl>
    <w:lvl w:ilvl="3" w:tplc="D9D09E70">
      <w:start w:val="1"/>
      <w:numFmt w:val="decimal"/>
      <w:lvlText w:val="%4."/>
      <w:lvlJc w:val="left"/>
      <w:pPr>
        <w:ind w:left="2520" w:hanging="360"/>
      </w:pPr>
    </w:lvl>
    <w:lvl w:ilvl="4" w:tplc="D07CE4D2">
      <w:start w:val="1"/>
      <w:numFmt w:val="lowerLetter"/>
      <w:lvlText w:val="%5."/>
      <w:lvlJc w:val="left"/>
      <w:pPr>
        <w:ind w:left="3240" w:hanging="360"/>
      </w:pPr>
    </w:lvl>
    <w:lvl w:ilvl="5" w:tplc="DC2C1858">
      <w:start w:val="1"/>
      <w:numFmt w:val="lowerRoman"/>
      <w:lvlText w:val="%6."/>
      <w:lvlJc w:val="right"/>
      <w:pPr>
        <w:ind w:left="3960" w:hanging="180"/>
      </w:pPr>
    </w:lvl>
    <w:lvl w:ilvl="6" w:tplc="4C724288">
      <w:start w:val="1"/>
      <w:numFmt w:val="decimal"/>
      <w:lvlText w:val="%7."/>
      <w:lvlJc w:val="left"/>
      <w:pPr>
        <w:ind w:left="4680" w:hanging="360"/>
      </w:pPr>
    </w:lvl>
    <w:lvl w:ilvl="7" w:tplc="A912A2F8">
      <w:start w:val="1"/>
      <w:numFmt w:val="lowerLetter"/>
      <w:lvlText w:val="%8."/>
      <w:lvlJc w:val="left"/>
      <w:pPr>
        <w:ind w:left="5400" w:hanging="360"/>
      </w:pPr>
    </w:lvl>
    <w:lvl w:ilvl="8" w:tplc="8DEC1C1E">
      <w:start w:val="1"/>
      <w:numFmt w:val="lowerRoman"/>
      <w:lvlText w:val="%9."/>
      <w:lvlJc w:val="right"/>
      <w:pPr>
        <w:ind w:left="6120" w:hanging="180"/>
      </w:pPr>
    </w:lvl>
  </w:abstractNum>
  <w:abstractNum w:abstractNumId="59" w15:restartNumberingAfterBreak="0">
    <w:nsid w:val="2BFD5502"/>
    <w:multiLevelType w:val="hybridMultilevel"/>
    <w:tmpl w:val="DF3CC67A"/>
    <w:lvl w:ilvl="0" w:tplc="4BF0912E">
      <w:start w:val="1"/>
      <w:numFmt w:val="bullet"/>
      <w:pStyle w:val="TalkingPoint-Subpoint"/>
      <w:lvlText w:val=""/>
      <w:lvlJc w:val="left"/>
      <w:pPr>
        <w:ind w:left="360" w:hanging="360"/>
      </w:pPr>
      <w:rPr>
        <w:rFonts w:ascii="Symbol" w:hAnsi="Symbol" w:hint="default"/>
        <w:color w:val="000000" w:themeColor="text1"/>
        <w:sz w:val="32"/>
        <w:szCs w:val="32"/>
        <w:effect w:val="none"/>
      </w:rPr>
    </w:lvl>
    <w:lvl w:ilvl="1" w:tplc="1A9AF3B4">
      <w:start w:val="1"/>
      <w:numFmt w:val="bullet"/>
      <w:lvlText w:val="o"/>
      <w:lvlJc w:val="left"/>
      <w:pPr>
        <w:ind w:left="1080" w:hanging="360"/>
      </w:pPr>
      <w:rPr>
        <w:rFonts w:ascii="Courier New" w:hAnsi="Courier New" w:cs="Courier New" w:hint="default"/>
      </w:rPr>
    </w:lvl>
    <w:lvl w:ilvl="2" w:tplc="D57EE136">
      <w:start w:val="1"/>
      <w:numFmt w:val="bullet"/>
      <w:lvlText w:val=""/>
      <w:lvlJc w:val="left"/>
      <w:pPr>
        <w:ind w:left="1800" w:hanging="360"/>
      </w:pPr>
      <w:rPr>
        <w:rFonts w:ascii="Wingdings" w:hAnsi="Wingdings" w:hint="default"/>
      </w:rPr>
    </w:lvl>
    <w:lvl w:ilvl="3" w:tplc="63F045EA">
      <w:start w:val="1"/>
      <w:numFmt w:val="bullet"/>
      <w:lvlText w:val=""/>
      <w:lvlJc w:val="left"/>
      <w:pPr>
        <w:ind w:left="2520" w:hanging="360"/>
      </w:pPr>
      <w:rPr>
        <w:rFonts w:ascii="Symbol" w:hAnsi="Symbol" w:hint="default"/>
      </w:rPr>
    </w:lvl>
    <w:lvl w:ilvl="4" w:tplc="ADAE6F56">
      <w:start w:val="1"/>
      <w:numFmt w:val="bullet"/>
      <w:lvlText w:val="o"/>
      <w:lvlJc w:val="left"/>
      <w:pPr>
        <w:ind w:left="3240" w:hanging="360"/>
      </w:pPr>
      <w:rPr>
        <w:rFonts w:ascii="Courier New" w:hAnsi="Courier New" w:cs="Courier New" w:hint="default"/>
      </w:rPr>
    </w:lvl>
    <w:lvl w:ilvl="5" w:tplc="A06280C6">
      <w:start w:val="1"/>
      <w:numFmt w:val="bullet"/>
      <w:lvlText w:val=""/>
      <w:lvlJc w:val="left"/>
      <w:pPr>
        <w:ind w:left="3960" w:hanging="360"/>
      </w:pPr>
      <w:rPr>
        <w:rFonts w:ascii="Wingdings" w:hAnsi="Wingdings" w:hint="default"/>
      </w:rPr>
    </w:lvl>
    <w:lvl w:ilvl="6" w:tplc="CAB4EA02">
      <w:start w:val="1"/>
      <w:numFmt w:val="bullet"/>
      <w:lvlText w:val=""/>
      <w:lvlJc w:val="left"/>
      <w:pPr>
        <w:ind w:left="4680" w:hanging="360"/>
      </w:pPr>
      <w:rPr>
        <w:rFonts w:ascii="Symbol" w:hAnsi="Symbol" w:hint="default"/>
      </w:rPr>
    </w:lvl>
    <w:lvl w:ilvl="7" w:tplc="13A020B6">
      <w:start w:val="1"/>
      <w:numFmt w:val="bullet"/>
      <w:lvlText w:val="o"/>
      <w:lvlJc w:val="left"/>
      <w:pPr>
        <w:ind w:left="5400" w:hanging="360"/>
      </w:pPr>
      <w:rPr>
        <w:rFonts w:ascii="Courier New" w:hAnsi="Courier New" w:cs="Courier New" w:hint="default"/>
      </w:rPr>
    </w:lvl>
    <w:lvl w:ilvl="8" w:tplc="450AE086">
      <w:start w:val="1"/>
      <w:numFmt w:val="bullet"/>
      <w:lvlText w:val=""/>
      <w:lvlJc w:val="left"/>
      <w:pPr>
        <w:ind w:left="6120" w:hanging="360"/>
      </w:pPr>
      <w:rPr>
        <w:rFonts w:ascii="Wingdings" w:hAnsi="Wingdings" w:hint="default"/>
      </w:rPr>
    </w:lvl>
  </w:abstractNum>
  <w:abstractNum w:abstractNumId="60" w15:restartNumberingAfterBreak="0">
    <w:nsid w:val="2D265338"/>
    <w:multiLevelType w:val="hybridMultilevel"/>
    <w:tmpl w:val="90C2C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D9850A1"/>
    <w:multiLevelType w:val="multilevel"/>
    <w:tmpl w:val="CF86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DC235E3"/>
    <w:multiLevelType w:val="hybridMultilevel"/>
    <w:tmpl w:val="1824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EC62602"/>
    <w:multiLevelType w:val="hybridMultilevel"/>
    <w:tmpl w:val="841E0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EFA7196"/>
    <w:multiLevelType w:val="hybridMultilevel"/>
    <w:tmpl w:val="BB58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F1F0127"/>
    <w:multiLevelType w:val="hybridMultilevel"/>
    <w:tmpl w:val="DD9C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1902D8B"/>
    <w:multiLevelType w:val="hybridMultilevel"/>
    <w:tmpl w:val="EFA2B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2756949"/>
    <w:multiLevelType w:val="hybridMultilevel"/>
    <w:tmpl w:val="B9CAF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28378ED"/>
    <w:multiLevelType w:val="hybridMultilevel"/>
    <w:tmpl w:val="BE72B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3B73E25"/>
    <w:multiLevelType w:val="multilevel"/>
    <w:tmpl w:val="83A6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408AC4C"/>
    <w:multiLevelType w:val="hybridMultilevel"/>
    <w:tmpl w:val="2654BFEC"/>
    <w:lvl w:ilvl="0" w:tplc="3948E478">
      <w:start w:val="1"/>
      <w:numFmt w:val="bullet"/>
      <w:lvlText w:val=""/>
      <w:lvlJc w:val="left"/>
      <w:pPr>
        <w:ind w:left="720" w:hanging="360"/>
      </w:pPr>
      <w:rPr>
        <w:rFonts w:ascii="Symbol" w:hAnsi="Symbol" w:hint="default"/>
      </w:rPr>
    </w:lvl>
    <w:lvl w:ilvl="1" w:tplc="6290C128">
      <w:start w:val="1"/>
      <w:numFmt w:val="bullet"/>
      <w:lvlText w:val="o"/>
      <w:lvlJc w:val="left"/>
      <w:pPr>
        <w:ind w:left="1440" w:hanging="360"/>
      </w:pPr>
      <w:rPr>
        <w:rFonts w:ascii="Courier New" w:hAnsi="Courier New" w:cs="Times New Roman" w:hint="default"/>
      </w:rPr>
    </w:lvl>
    <w:lvl w:ilvl="2" w:tplc="CDF241B8">
      <w:start w:val="1"/>
      <w:numFmt w:val="bullet"/>
      <w:lvlText w:val=""/>
      <w:lvlJc w:val="left"/>
      <w:pPr>
        <w:ind w:left="2160" w:hanging="360"/>
      </w:pPr>
      <w:rPr>
        <w:rFonts w:ascii="Wingdings" w:hAnsi="Wingdings" w:hint="default"/>
      </w:rPr>
    </w:lvl>
    <w:lvl w:ilvl="3" w:tplc="AD4605DA">
      <w:start w:val="1"/>
      <w:numFmt w:val="bullet"/>
      <w:lvlText w:val=""/>
      <w:lvlJc w:val="left"/>
      <w:pPr>
        <w:ind w:left="2880" w:hanging="360"/>
      </w:pPr>
      <w:rPr>
        <w:rFonts w:ascii="Symbol" w:hAnsi="Symbol" w:hint="default"/>
      </w:rPr>
    </w:lvl>
    <w:lvl w:ilvl="4" w:tplc="D2A0BF98">
      <w:start w:val="1"/>
      <w:numFmt w:val="bullet"/>
      <w:lvlText w:val="o"/>
      <w:lvlJc w:val="left"/>
      <w:pPr>
        <w:ind w:left="3600" w:hanging="360"/>
      </w:pPr>
      <w:rPr>
        <w:rFonts w:ascii="Courier New" w:hAnsi="Courier New" w:cs="Times New Roman" w:hint="default"/>
      </w:rPr>
    </w:lvl>
    <w:lvl w:ilvl="5" w:tplc="D40ED86A">
      <w:start w:val="1"/>
      <w:numFmt w:val="bullet"/>
      <w:lvlText w:val=""/>
      <w:lvlJc w:val="left"/>
      <w:pPr>
        <w:ind w:left="4320" w:hanging="360"/>
      </w:pPr>
      <w:rPr>
        <w:rFonts w:ascii="Wingdings" w:hAnsi="Wingdings" w:hint="default"/>
      </w:rPr>
    </w:lvl>
    <w:lvl w:ilvl="6" w:tplc="14A69D1A">
      <w:start w:val="1"/>
      <w:numFmt w:val="bullet"/>
      <w:lvlText w:val=""/>
      <w:lvlJc w:val="left"/>
      <w:pPr>
        <w:ind w:left="5040" w:hanging="360"/>
      </w:pPr>
      <w:rPr>
        <w:rFonts w:ascii="Symbol" w:hAnsi="Symbol" w:hint="default"/>
      </w:rPr>
    </w:lvl>
    <w:lvl w:ilvl="7" w:tplc="6324C2B6">
      <w:start w:val="1"/>
      <w:numFmt w:val="bullet"/>
      <w:lvlText w:val="o"/>
      <w:lvlJc w:val="left"/>
      <w:pPr>
        <w:ind w:left="5760" w:hanging="360"/>
      </w:pPr>
      <w:rPr>
        <w:rFonts w:ascii="Courier New" w:hAnsi="Courier New" w:cs="Times New Roman" w:hint="default"/>
      </w:rPr>
    </w:lvl>
    <w:lvl w:ilvl="8" w:tplc="7A4AD934">
      <w:start w:val="1"/>
      <w:numFmt w:val="bullet"/>
      <w:lvlText w:val=""/>
      <w:lvlJc w:val="left"/>
      <w:pPr>
        <w:ind w:left="6480" w:hanging="360"/>
      </w:pPr>
      <w:rPr>
        <w:rFonts w:ascii="Wingdings" w:hAnsi="Wingdings" w:hint="default"/>
      </w:rPr>
    </w:lvl>
  </w:abstractNum>
  <w:abstractNum w:abstractNumId="71" w15:restartNumberingAfterBreak="0">
    <w:nsid w:val="35827422"/>
    <w:multiLevelType w:val="hybridMultilevel"/>
    <w:tmpl w:val="95C06F1C"/>
    <w:lvl w:ilvl="0" w:tplc="04090003">
      <w:start w:val="1"/>
      <w:numFmt w:val="bullet"/>
      <w:lvlText w:val="o"/>
      <w:lvlJc w:val="left"/>
      <w:pPr>
        <w:ind w:left="720" w:hanging="360"/>
      </w:pPr>
      <w:rPr>
        <w:rFonts w:ascii="Courier New" w:hAnsi="Courier New" w:cs="Courier New" w:hint="default"/>
        <w:sz w:val="22"/>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37520959"/>
    <w:multiLevelType w:val="multilevel"/>
    <w:tmpl w:val="E89AFFE0"/>
    <w:lvl w:ilvl="0">
      <w:start w:val="1"/>
      <w:numFmt w:val="decimal"/>
      <w:pStyle w:val="TableNumbering"/>
      <w:lvlText w:val="%1."/>
      <w:lvlJc w:val="left"/>
      <w:pPr>
        <w:ind w:left="397" w:hanging="397"/>
      </w:pPr>
    </w:lvl>
    <w:lvl w:ilvl="1">
      <w:start w:val="1"/>
      <w:numFmt w:val="bullet"/>
      <w:lvlText w:val="‒"/>
      <w:lvlJc w:val="left"/>
      <w:pPr>
        <w:ind w:left="794" w:hanging="397"/>
      </w:pPr>
      <w:rPr>
        <w:rFonts w:asciiTheme="minorHAnsi" w:hAnsiTheme="minorHAnsi" w:cs="Times New Roman" w:hint="default"/>
        <w:color w:val="000000" w:themeColor="text1"/>
      </w:rPr>
    </w:lvl>
    <w:lvl w:ilvl="2">
      <w:start w:val="1"/>
      <w:numFmt w:val="bullet"/>
      <w:lvlText w:val="⁚"/>
      <w:lvlJc w:val="left"/>
      <w:pPr>
        <w:ind w:left="1191" w:hanging="397"/>
      </w:pPr>
      <w:rPr>
        <w:rFonts w:ascii="Times New Roman" w:hAnsi="Times New Roman" w:cs="Times New Roman" w:hint="default"/>
        <w:color w:val="000000" w:themeColor="text1"/>
      </w:rPr>
    </w:lvl>
    <w:lvl w:ilvl="3">
      <w:start w:val="1"/>
      <w:numFmt w:val="decimal"/>
      <w:lvlText w:val="%4."/>
      <w:lvlJc w:val="left"/>
      <w:pPr>
        <w:ind w:left="1588" w:hanging="397"/>
      </w:pPr>
    </w:lvl>
    <w:lvl w:ilvl="4">
      <w:start w:val="1"/>
      <w:numFmt w:val="lowerLetter"/>
      <w:lvlText w:val="%5."/>
      <w:lvlJc w:val="left"/>
      <w:pPr>
        <w:ind w:left="1985" w:hanging="397"/>
      </w:pPr>
    </w:lvl>
    <w:lvl w:ilvl="5">
      <w:start w:val="1"/>
      <w:numFmt w:val="lowerRoman"/>
      <w:lvlText w:val="%6."/>
      <w:lvlJc w:val="right"/>
      <w:pPr>
        <w:ind w:left="2382" w:hanging="397"/>
      </w:pPr>
    </w:lvl>
    <w:lvl w:ilvl="6">
      <w:start w:val="1"/>
      <w:numFmt w:val="decimal"/>
      <w:lvlText w:val="%7."/>
      <w:lvlJc w:val="left"/>
      <w:pPr>
        <w:ind w:left="2779" w:hanging="397"/>
      </w:pPr>
    </w:lvl>
    <w:lvl w:ilvl="7">
      <w:start w:val="1"/>
      <w:numFmt w:val="lowerLetter"/>
      <w:lvlText w:val="%8."/>
      <w:lvlJc w:val="left"/>
      <w:pPr>
        <w:ind w:left="3176" w:hanging="397"/>
      </w:pPr>
    </w:lvl>
    <w:lvl w:ilvl="8">
      <w:start w:val="1"/>
      <w:numFmt w:val="lowerRoman"/>
      <w:lvlText w:val="%9."/>
      <w:lvlJc w:val="right"/>
      <w:pPr>
        <w:ind w:left="3573" w:hanging="397"/>
      </w:pPr>
    </w:lvl>
  </w:abstractNum>
  <w:abstractNum w:abstractNumId="73" w15:restartNumberingAfterBreak="0">
    <w:nsid w:val="378A6DEB"/>
    <w:multiLevelType w:val="hybridMultilevel"/>
    <w:tmpl w:val="3AC893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4" w15:restartNumberingAfterBreak="0">
    <w:nsid w:val="37FB4FDB"/>
    <w:multiLevelType w:val="hybridMultilevel"/>
    <w:tmpl w:val="92369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391B01D0"/>
    <w:multiLevelType w:val="multilevel"/>
    <w:tmpl w:val="58D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9D0FA63"/>
    <w:multiLevelType w:val="hybridMultilevel"/>
    <w:tmpl w:val="8C5882A6"/>
    <w:lvl w:ilvl="0" w:tplc="A77825BA">
      <w:start w:val="1"/>
      <w:numFmt w:val="bullet"/>
      <w:lvlText w:val=""/>
      <w:lvlJc w:val="left"/>
      <w:pPr>
        <w:ind w:left="720" w:hanging="360"/>
      </w:pPr>
      <w:rPr>
        <w:rFonts w:ascii="Symbol" w:hAnsi="Symbol" w:hint="default"/>
      </w:rPr>
    </w:lvl>
    <w:lvl w:ilvl="1" w:tplc="D1B48B66">
      <w:start w:val="1"/>
      <w:numFmt w:val="bullet"/>
      <w:lvlText w:val="o"/>
      <w:lvlJc w:val="left"/>
      <w:pPr>
        <w:ind w:left="1440" w:hanging="360"/>
      </w:pPr>
      <w:rPr>
        <w:rFonts w:ascii="Courier New" w:hAnsi="Courier New" w:hint="default"/>
      </w:rPr>
    </w:lvl>
    <w:lvl w:ilvl="2" w:tplc="43E2A01E">
      <w:start w:val="1"/>
      <w:numFmt w:val="bullet"/>
      <w:lvlText w:val=""/>
      <w:lvlJc w:val="left"/>
      <w:pPr>
        <w:ind w:left="2160" w:hanging="360"/>
      </w:pPr>
      <w:rPr>
        <w:rFonts w:ascii="Wingdings" w:hAnsi="Wingdings" w:hint="default"/>
      </w:rPr>
    </w:lvl>
    <w:lvl w:ilvl="3" w:tplc="1B24900C">
      <w:start w:val="1"/>
      <w:numFmt w:val="bullet"/>
      <w:lvlText w:val=""/>
      <w:lvlJc w:val="left"/>
      <w:pPr>
        <w:ind w:left="2880" w:hanging="360"/>
      </w:pPr>
      <w:rPr>
        <w:rFonts w:ascii="Symbol" w:hAnsi="Symbol" w:hint="default"/>
      </w:rPr>
    </w:lvl>
    <w:lvl w:ilvl="4" w:tplc="C7720648">
      <w:start w:val="1"/>
      <w:numFmt w:val="bullet"/>
      <w:lvlText w:val="o"/>
      <w:lvlJc w:val="left"/>
      <w:pPr>
        <w:ind w:left="3600" w:hanging="360"/>
      </w:pPr>
      <w:rPr>
        <w:rFonts w:ascii="Courier New" w:hAnsi="Courier New" w:hint="default"/>
      </w:rPr>
    </w:lvl>
    <w:lvl w:ilvl="5" w:tplc="580C30D6">
      <w:start w:val="1"/>
      <w:numFmt w:val="bullet"/>
      <w:lvlText w:val=""/>
      <w:lvlJc w:val="left"/>
      <w:pPr>
        <w:ind w:left="4320" w:hanging="360"/>
      </w:pPr>
      <w:rPr>
        <w:rFonts w:ascii="Wingdings" w:hAnsi="Wingdings" w:hint="default"/>
      </w:rPr>
    </w:lvl>
    <w:lvl w:ilvl="6" w:tplc="CE24C94C">
      <w:start w:val="1"/>
      <w:numFmt w:val="bullet"/>
      <w:lvlText w:val=""/>
      <w:lvlJc w:val="left"/>
      <w:pPr>
        <w:ind w:left="5040" w:hanging="360"/>
      </w:pPr>
      <w:rPr>
        <w:rFonts w:ascii="Symbol" w:hAnsi="Symbol" w:hint="default"/>
      </w:rPr>
    </w:lvl>
    <w:lvl w:ilvl="7" w:tplc="FFBED2EA">
      <w:start w:val="1"/>
      <w:numFmt w:val="bullet"/>
      <w:lvlText w:val="o"/>
      <w:lvlJc w:val="left"/>
      <w:pPr>
        <w:ind w:left="5760" w:hanging="360"/>
      </w:pPr>
      <w:rPr>
        <w:rFonts w:ascii="Courier New" w:hAnsi="Courier New" w:hint="default"/>
      </w:rPr>
    </w:lvl>
    <w:lvl w:ilvl="8" w:tplc="EF60B59A">
      <w:start w:val="1"/>
      <w:numFmt w:val="bullet"/>
      <w:lvlText w:val=""/>
      <w:lvlJc w:val="left"/>
      <w:pPr>
        <w:ind w:left="6480" w:hanging="360"/>
      </w:pPr>
      <w:rPr>
        <w:rFonts w:ascii="Wingdings" w:hAnsi="Wingdings" w:hint="default"/>
      </w:rPr>
    </w:lvl>
  </w:abstractNum>
  <w:abstractNum w:abstractNumId="77" w15:restartNumberingAfterBreak="0">
    <w:nsid w:val="3C64050D"/>
    <w:multiLevelType w:val="hybridMultilevel"/>
    <w:tmpl w:val="DCD68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4B1A14"/>
    <w:multiLevelType w:val="hybridMultilevel"/>
    <w:tmpl w:val="D69A633C"/>
    <w:lvl w:ilvl="0" w:tplc="87CE6942">
      <w:start w:val="6"/>
      <w:numFmt w:val="decimal"/>
      <w:lvlText w:val="%1."/>
      <w:lvlJc w:val="left"/>
      <w:pPr>
        <w:ind w:left="360" w:hanging="360"/>
      </w:pPr>
    </w:lvl>
    <w:lvl w:ilvl="1" w:tplc="9960A050">
      <w:start w:val="1"/>
      <w:numFmt w:val="lowerLetter"/>
      <w:lvlText w:val="%2."/>
      <w:lvlJc w:val="left"/>
      <w:pPr>
        <w:ind w:left="1080" w:hanging="360"/>
      </w:pPr>
    </w:lvl>
    <w:lvl w:ilvl="2" w:tplc="C53AD690">
      <w:start w:val="1"/>
      <w:numFmt w:val="lowerRoman"/>
      <w:lvlText w:val="%3."/>
      <w:lvlJc w:val="right"/>
      <w:pPr>
        <w:ind w:left="1800" w:hanging="180"/>
      </w:pPr>
    </w:lvl>
    <w:lvl w:ilvl="3" w:tplc="E51260D6">
      <w:start w:val="1"/>
      <w:numFmt w:val="decimal"/>
      <w:lvlText w:val="%4."/>
      <w:lvlJc w:val="left"/>
      <w:pPr>
        <w:ind w:left="2520" w:hanging="360"/>
      </w:pPr>
    </w:lvl>
    <w:lvl w:ilvl="4" w:tplc="5E16ECF2">
      <w:start w:val="1"/>
      <w:numFmt w:val="lowerLetter"/>
      <w:lvlText w:val="%5."/>
      <w:lvlJc w:val="left"/>
      <w:pPr>
        <w:ind w:left="3240" w:hanging="360"/>
      </w:pPr>
    </w:lvl>
    <w:lvl w:ilvl="5" w:tplc="A76ECF58">
      <w:start w:val="1"/>
      <w:numFmt w:val="lowerRoman"/>
      <w:lvlText w:val="%6."/>
      <w:lvlJc w:val="right"/>
      <w:pPr>
        <w:ind w:left="3960" w:hanging="180"/>
      </w:pPr>
    </w:lvl>
    <w:lvl w:ilvl="6" w:tplc="0D8C075A">
      <w:start w:val="1"/>
      <w:numFmt w:val="decimal"/>
      <w:lvlText w:val="%7."/>
      <w:lvlJc w:val="left"/>
      <w:pPr>
        <w:ind w:left="4680" w:hanging="360"/>
      </w:pPr>
    </w:lvl>
    <w:lvl w:ilvl="7" w:tplc="87A2C20E">
      <w:start w:val="1"/>
      <w:numFmt w:val="lowerLetter"/>
      <w:lvlText w:val="%8."/>
      <w:lvlJc w:val="left"/>
      <w:pPr>
        <w:ind w:left="5400" w:hanging="360"/>
      </w:pPr>
    </w:lvl>
    <w:lvl w:ilvl="8" w:tplc="40067FC0">
      <w:start w:val="1"/>
      <w:numFmt w:val="lowerRoman"/>
      <w:lvlText w:val="%9."/>
      <w:lvlJc w:val="right"/>
      <w:pPr>
        <w:ind w:left="6120" w:hanging="180"/>
      </w:pPr>
    </w:lvl>
  </w:abstractNum>
  <w:abstractNum w:abstractNumId="79" w15:restartNumberingAfterBreak="0">
    <w:nsid w:val="3FB83586"/>
    <w:multiLevelType w:val="hybridMultilevel"/>
    <w:tmpl w:val="32D21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0345851"/>
    <w:multiLevelType w:val="hybridMultilevel"/>
    <w:tmpl w:val="AE8829B8"/>
    <w:lvl w:ilvl="0" w:tplc="E07A68C4">
      <w:start w:val="1"/>
      <w:numFmt w:val="bullet"/>
      <w:lvlText w:val=""/>
      <w:lvlJc w:val="left"/>
      <w:pPr>
        <w:ind w:left="1020" w:hanging="360"/>
      </w:pPr>
      <w:rPr>
        <w:rFonts w:ascii="Symbol" w:hAnsi="Symbol"/>
      </w:rPr>
    </w:lvl>
    <w:lvl w:ilvl="1" w:tplc="8E409062">
      <w:start w:val="1"/>
      <w:numFmt w:val="bullet"/>
      <w:lvlText w:val=""/>
      <w:lvlJc w:val="left"/>
      <w:pPr>
        <w:ind w:left="1020" w:hanging="360"/>
      </w:pPr>
      <w:rPr>
        <w:rFonts w:ascii="Symbol" w:hAnsi="Symbol"/>
      </w:rPr>
    </w:lvl>
    <w:lvl w:ilvl="2" w:tplc="6E680132">
      <w:start w:val="1"/>
      <w:numFmt w:val="bullet"/>
      <w:lvlText w:val=""/>
      <w:lvlJc w:val="left"/>
      <w:pPr>
        <w:ind w:left="1020" w:hanging="360"/>
      </w:pPr>
      <w:rPr>
        <w:rFonts w:ascii="Symbol" w:hAnsi="Symbol"/>
      </w:rPr>
    </w:lvl>
    <w:lvl w:ilvl="3" w:tplc="1DE42286">
      <w:start w:val="1"/>
      <w:numFmt w:val="bullet"/>
      <w:lvlText w:val=""/>
      <w:lvlJc w:val="left"/>
      <w:pPr>
        <w:ind w:left="1020" w:hanging="360"/>
      </w:pPr>
      <w:rPr>
        <w:rFonts w:ascii="Symbol" w:hAnsi="Symbol"/>
      </w:rPr>
    </w:lvl>
    <w:lvl w:ilvl="4" w:tplc="FB90570A">
      <w:start w:val="1"/>
      <w:numFmt w:val="bullet"/>
      <w:lvlText w:val=""/>
      <w:lvlJc w:val="left"/>
      <w:pPr>
        <w:ind w:left="1020" w:hanging="360"/>
      </w:pPr>
      <w:rPr>
        <w:rFonts w:ascii="Symbol" w:hAnsi="Symbol"/>
      </w:rPr>
    </w:lvl>
    <w:lvl w:ilvl="5" w:tplc="ADCC1E30">
      <w:start w:val="1"/>
      <w:numFmt w:val="bullet"/>
      <w:lvlText w:val=""/>
      <w:lvlJc w:val="left"/>
      <w:pPr>
        <w:ind w:left="1020" w:hanging="360"/>
      </w:pPr>
      <w:rPr>
        <w:rFonts w:ascii="Symbol" w:hAnsi="Symbol"/>
      </w:rPr>
    </w:lvl>
    <w:lvl w:ilvl="6" w:tplc="73867C20">
      <w:start w:val="1"/>
      <w:numFmt w:val="bullet"/>
      <w:lvlText w:val=""/>
      <w:lvlJc w:val="left"/>
      <w:pPr>
        <w:ind w:left="1020" w:hanging="360"/>
      </w:pPr>
      <w:rPr>
        <w:rFonts w:ascii="Symbol" w:hAnsi="Symbol"/>
      </w:rPr>
    </w:lvl>
    <w:lvl w:ilvl="7" w:tplc="552CF2C6">
      <w:start w:val="1"/>
      <w:numFmt w:val="bullet"/>
      <w:lvlText w:val=""/>
      <w:lvlJc w:val="left"/>
      <w:pPr>
        <w:ind w:left="1020" w:hanging="360"/>
      </w:pPr>
      <w:rPr>
        <w:rFonts w:ascii="Symbol" w:hAnsi="Symbol"/>
      </w:rPr>
    </w:lvl>
    <w:lvl w:ilvl="8" w:tplc="216A3F52">
      <w:start w:val="1"/>
      <w:numFmt w:val="bullet"/>
      <w:lvlText w:val=""/>
      <w:lvlJc w:val="left"/>
      <w:pPr>
        <w:ind w:left="1020" w:hanging="360"/>
      </w:pPr>
      <w:rPr>
        <w:rFonts w:ascii="Symbol" w:hAnsi="Symbol"/>
      </w:rPr>
    </w:lvl>
  </w:abstractNum>
  <w:abstractNum w:abstractNumId="81" w15:restartNumberingAfterBreak="0">
    <w:nsid w:val="406B0EA8"/>
    <w:multiLevelType w:val="multilevel"/>
    <w:tmpl w:val="D182F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0EA0D37"/>
    <w:multiLevelType w:val="multilevel"/>
    <w:tmpl w:val="34F2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3D0D2F"/>
    <w:multiLevelType w:val="hybridMultilevel"/>
    <w:tmpl w:val="EFD4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3A95BB0"/>
    <w:multiLevelType w:val="hybridMultilevel"/>
    <w:tmpl w:val="8DA68D6C"/>
    <w:lvl w:ilvl="0" w:tplc="E6921B0E">
      <w:start w:val="1"/>
      <w:numFmt w:val="bullet"/>
      <w:lvlText w:val=""/>
      <w:lvlJc w:val="left"/>
      <w:pPr>
        <w:ind w:left="720" w:hanging="360"/>
      </w:pPr>
      <w:rPr>
        <w:rFonts w:ascii="Symbol" w:hAnsi="Symbol" w:hint="default"/>
      </w:rPr>
    </w:lvl>
    <w:lvl w:ilvl="1" w:tplc="470CF38E">
      <w:start w:val="1"/>
      <w:numFmt w:val="bullet"/>
      <w:lvlText w:val="o"/>
      <w:lvlJc w:val="left"/>
      <w:pPr>
        <w:ind w:left="1440" w:hanging="360"/>
      </w:pPr>
      <w:rPr>
        <w:rFonts w:ascii="Courier New" w:hAnsi="Courier New" w:cs="Times New Roman" w:hint="default"/>
      </w:rPr>
    </w:lvl>
    <w:lvl w:ilvl="2" w:tplc="3BA0BAC6">
      <w:start w:val="1"/>
      <w:numFmt w:val="bullet"/>
      <w:lvlText w:val=""/>
      <w:lvlJc w:val="left"/>
      <w:pPr>
        <w:ind w:left="2160" w:hanging="360"/>
      </w:pPr>
      <w:rPr>
        <w:rFonts w:ascii="Wingdings" w:hAnsi="Wingdings" w:hint="default"/>
      </w:rPr>
    </w:lvl>
    <w:lvl w:ilvl="3" w:tplc="BC3256F2">
      <w:start w:val="1"/>
      <w:numFmt w:val="bullet"/>
      <w:lvlText w:val=""/>
      <w:lvlJc w:val="left"/>
      <w:pPr>
        <w:ind w:left="2880" w:hanging="360"/>
      </w:pPr>
      <w:rPr>
        <w:rFonts w:ascii="Symbol" w:hAnsi="Symbol" w:hint="default"/>
      </w:rPr>
    </w:lvl>
    <w:lvl w:ilvl="4" w:tplc="19620E3A">
      <w:start w:val="1"/>
      <w:numFmt w:val="bullet"/>
      <w:lvlText w:val="o"/>
      <w:lvlJc w:val="left"/>
      <w:pPr>
        <w:ind w:left="3600" w:hanging="360"/>
      </w:pPr>
      <w:rPr>
        <w:rFonts w:ascii="Courier New" w:hAnsi="Courier New" w:cs="Times New Roman" w:hint="default"/>
      </w:rPr>
    </w:lvl>
    <w:lvl w:ilvl="5" w:tplc="212634C8">
      <w:start w:val="1"/>
      <w:numFmt w:val="bullet"/>
      <w:lvlText w:val=""/>
      <w:lvlJc w:val="left"/>
      <w:pPr>
        <w:ind w:left="4320" w:hanging="360"/>
      </w:pPr>
      <w:rPr>
        <w:rFonts w:ascii="Wingdings" w:hAnsi="Wingdings" w:hint="default"/>
      </w:rPr>
    </w:lvl>
    <w:lvl w:ilvl="6" w:tplc="4AF4F72E">
      <w:start w:val="1"/>
      <w:numFmt w:val="bullet"/>
      <w:lvlText w:val=""/>
      <w:lvlJc w:val="left"/>
      <w:pPr>
        <w:ind w:left="5040" w:hanging="360"/>
      </w:pPr>
      <w:rPr>
        <w:rFonts w:ascii="Symbol" w:hAnsi="Symbol" w:hint="default"/>
      </w:rPr>
    </w:lvl>
    <w:lvl w:ilvl="7" w:tplc="538C94AC">
      <w:start w:val="1"/>
      <w:numFmt w:val="bullet"/>
      <w:lvlText w:val="o"/>
      <w:lvlJc w:val="left"/>
      <w:pPr>
        <w:ind w:left="5760" w:hanging="360"/>
      </w:pPr>
      <w:rPr>
        <w:rFonts w:ascii="Courier New" w:hAnsi="Courier New" w:cs="Times New Roman" w:hint="default"/>
      </w:rPr>
    </w:lvl>
    <w:lvl w:ilvl="8" w:tplc="F698B67A">
      <w:start w:val="1"/>
      <w:numFmt w:val="bullet"/>
      <w:lvlText w:val=""/>
      <w:lvlJc w:val="left"/>
      <w:pPr>
        <w:ind w:left="6480" w:hanging="360"/>
      </w:pPr>
      <w:rPr>
        <w:rFonts w:ascii="Wingdings" w:hAnsi="Wingdings" w:hint="default"/>
      </w:rPr>
    </w:lvl>
  </w:abstractNum>
  <w:abstractNum w:abstractNumId="85" w15:restartNumberingAfterBreak="0">
    <w:nsid w:val="43D757DB"/>
    <w:multiLevelType w:val="multilevel"/>
    <w:tmpl w:val="54CA39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4B47A08"/>
    <w:multiLevelType w:val="hybridMultilevel"/>
    <w:tmpl w:val="A7B07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46310BF4"/>
    <w:multiLevelType w:val="hybridMultilevel"/>
    <w:tmpl w:val="A0C2A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6FB5920"/>
    <w:multiLevelType w:val="hybridMultilevel"/>
    <w:tmpl w:val="D5F6D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74435D3"/>
    <w:multiLevelType w:val="hybridMultilevel"/>
    <w:tmpl w:val="B74A0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78748D3"/>
    <w:multiLevelType w:val="multilevel"/>
    <w:tmpl w:val="FD86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7C173BE"/>
    <w:multiLevelType w:val="hybridMultilevel"/>
    <w:tmpl w:val="37008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92F5B1E"/>
    <w:multiLevelType w:val="hybridMultilevel"/>
    <w:tmpl w:val="BB74F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936737D"/>
    <w:multiLevelType w:val="hybridMultilevel"/>
    <w:tmpl w:val="8A926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3F302D"/>
    <w:multiLevelType w:val="multilevel"/>
    <w:tmpl w:val="D5E2C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96C7FF6"/>
    <w:multiLevelType w:val="hybridMultilevel"/>
    <w:tmpl w:val="61009262"/>
    <w:lvl w:ilvl="0" w:tplc="D6643B58">
      <w:start w:val="1"/>
      <w:numFmt w:val="decimal"/>
      <w:pStyle w:val="BOXNumberedList"/>
      <w:lvlText w:val="%1."/>
      <w:lvlJc w:val="left"/>
      <w:pPr>
        <w:ind w:left="502" w:hanging="360"/>
      </w:pPr>
    </w:lvl>
    <w:lvl w:ilvl="1" w:tplc="0C090019">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96" w15:restartNumberingAfterBreak="0">
    <w:nsid w:val="4A304ADC"/>
    <w:multiLevelType w:val="hybridMultilevel"/>
    <w:tmpl w:val="5D60A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A455667"/>
    <w:multiLevelType w:val="hybridMultilevel"/>
    <w:tmpl w:val="FFFFFFFF"/>
    <w:lvl w:ilvl="0" w:tplc="866ED3CC">
      <w:start w:val="1"/>
      <w:numFmt w:val="bullet"/>
      <w:lvlText w:val=""/>
      <w:lvlJc w:val="left"/>
      <w:pPr>
        <w:ind w:left="720" w:hanging="360"/>
      </w:pPr>
      <w:rPr>
        <w:rFonts w:ascii="Symbol" w:hAnsi="Symbol" w:hint="default"/>
      </w:rPr>
    </w:lvl>
    <w:lvl w:ilvl="1" w:tplc="C5980350">
      <w:start w:val="1"/>
      <w:numFmt w:val="bullet"/>
      <w:lvlText w:val="o"/>
      <w:lvlJc w:val="left"/>
      <w:pPr>
        <w:ind w:left="1440" w:hanging="360"/>
      </w:pPr>
      <w:rPr>
        <w:rFonts w:ascii="Courier New" w:hAnsi="Courier New" w:hint="default"/>
      </w:rPr>
    </w:lvl>
    <w:lvl w:ilvl="2" w:tplc="4C249A06">
      <w:start w:val="1"/>
      <w:numFmt w:val="bullet"/>
      <w:lvlText w:val=""/>
      <w:lvlJc w:val="left"/>
      <w:pPr>
        <w:ind w:left="2160" w:hanging="360"/>
      </w:pPr>
      <w:rPr>
        <w:rFonts w:ascii="Wingdings" w:hAnsi="Wingdings" w:hint="default"/>
      </w:rPr>
    </w:lvl>
    <w:lvl w:ilvl="3" w:tplc="4E86FA84">
      <w:start w:val="1"/>
      <w:numFmt w:val="bullet"/>
      <w:lvlText w:val=""/>
      <w:lvlJc w:val="left"/>
      <w:pPr>
        <w:ind w:left="2880" w:hanging="360"/>
      </w:pPr>
      <w:rPr>
        <w:rFonts w:ascii="Symbol" w:hAnsi="Symbol" w:hint="default"/>
      </w:rPr>
    </w:lvl>
    <w:lvl w:ilvl="4" w:tplc="6380B2F4">
      <w:start w:val="1"/>
      <w:numFmt w:val="bullet"/>
      <w:lvlText w:val="o"/>
      <w:lvlJc w:val="left"/>
      <w:pPr>
        <w:ind w:left="3600" w:hanging="360"/>
      </w:pPr>
      <w:rPr>
        <w:rFonts w:ascii="Courier New" w:hAnsi="Courier New" w:hint="default"/>
      </w:rPr>
    </w:lvl>
    <w:lvl w:ilvl="5" w:tplc="F244CB32">
      <w:start w:val="1"/>
      <w:numFmt w:val="bullet"/>
      <w:lvlText w:val=""/>
      <w:lvlJc w:val="left"/>
      <w:pPr>
        <w:ind w:left="4320" w:hanging="360"/>
      </w:pPr>
      <w:rPr>
        <w:rFonts w:ascii="Wingdings" w:hAnsi="Wingdings" w:hint="default"/>
      </w:rPr>
    </w:lvl>
    <w:lvl w:ilvl="6" w:tplc="E320F79E">
      <w:start w:val="1"/>
      <w:numFmt w:val="bullet"/>
      <w:lvlText w:val=""/>
      <w:lvlJc w:val="left"/>
      <w:pPr>
        <w:ind w:left="5040" w:hanging="360"/>
      </w:pPr>
      <w:rPr>
        <w:rFonts w:ascii="Symbol" w:hAnsi="Symbol" w:hint="default"/>
      </w:rPr>
    </w:lvl>
    <w:lvl w:ilvl="7" w:tplc="0E4E2B08">
      <w:start w:val="1"/>
      <w:numFmt w:val="bullet"/>
      <w:lvlText w:val="o"/>
      <w:lvlJc w:val="left"/>
      <w:pPr>
        <w:ind w:left="5760" w:hanging="360"/>
      </w:pPr>
      <w:rPr>
        <w:rFonts w:ascii="Courier New" w:hAnsi="Courier New" w:hint="default"/>
      </w:rPr>
    </w:lvl>
    <w:lvl w:ilvl="8" w:tplc="48E8610C">
      <w:start w:val="1"/>
      <w:numFmt w:val="bullet"/>
      <w:lvlText w:val=""/>
      <w:lvlJc w:val="left"/>
      <w:pPr>
        <w:ind w:left="6480" w:hanging="360"/>
      </w:pPr>
      <w:rPr>
        <w:rFonts w:ascii="Wingdings" w:hAnsi="Wingdings" w:hint="default"/>
      </w:rPr>
    </w:lvl>
  </w:abstractNum>
  <w:abstractNum w:abstractNumId="98" w15:restartNumberingAfterBreak="0">
    <w:nsid w:val="4AEF7E46"/>
    <w:multiLevelType w:val="hybridMultilevel"/>
    <w:tmpl w:val="1F707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B7D9DF2"/>
    <w:multiLevelType w:val="hybridMultilevel"/>
    <w:tmpl w:val="FFFFFFFF"/>
    <w:lvl w:ilvl="0" w:tplc="485A3AF6">
      <w:start w:val="1"/>
      <w:numFmt w:val="bullet"/>
      <w:lvlText w:val=""/>
      <w:lvlJc w:val="left"/>
      <w:pPr>
        <w:ind w:left="720" w:hanging="360"/>
      </w:pPr>
      <w:rPr>
        <w:rFonts w:ascii="Symbol" w:hAnsi="Symbol" w:hint="default"/>
      </w:rPr>
    </w:lvl>
    <w:lvl w:ilvl="1" w:tplc="774627C8">
      <w:start w:val="1"/>
      <w:numFmt w:val="bullet"/>
      <w:lvlText w:val="o"/>
      <w:lvlJc w:val="left"/>
      <w:pPr>
        <w:ind w:left="1440" w:hanging="360"/>
      </w:pPr>
      <w:rPr>
        <w:rFonts w:ascii="Courier New" w:hAnsi="Courier New" w:cs="Times New Roman" w:hint="default"/>
      </w:rPr>
    </w:lvl>
    <w:lvl w:ilvl="2" w:tplc="71008F88">
      <w:start w:val="1"/>
      <w:numFmt w:val="bullet"/>
      <w:lvlText w:val=""/>
      <w:lvlJc w:val="left"/>
      <w:pPr>
        <w:ind w:left="2160" w:hanging="360"/>
      </w:pPr>
      <w:rPr>
        <w:rFonts w:ascii="Wingdings" w:hAnsi="Wingdings" w:hint="default"/>
      </w:rPr>
    </w:lvl>
    <w:lvl w:ilvl="3" w:tplc="BEDC6F52">
      <w:start w:val="1"/>
      <w:numFmt w:val="bullet"/>
      <w:lvlText w:val=""/>
      <w:lvlJc w:val="left"/>
      <w:pPr>
        <w:ind w:left="2880" w:hanging="360"/>
      </w:pPr>
      <w:rPr>
        <w:rFonts w:ascii="Symbol" w:hAnsi="Symbol" w:hint="default"/>
      </w:rPr>
    </w:lvl>
    <w:lvl w:ilvl="4" w:tplc="0D247A62">
      <w:start w:val="1"/>
      <w:numFmt w:val="bullet"/>
      <w:lvlText w:val="o"/>
      <w:lvlJc w:val="left"/>
      <w:pPr>
        <w:ind w:left="3600" w:hanging="360"/>
      </w:pPr>
      <w:rPr>
        <w:rFonts w:ascii="Courier New" w:hAnsi="Courier New" w:cs="Times New Roman" w:hint="default"/>
      </w:rPr>
    </w:lvl>
    <w:lvl w:ilvl="5" w:tplc="797887D6">
      <w:start w:val="1"/>
      <w:numFmt w:val="bullet"/>
      <w:lvlText w:val=""/>
      <w:lvlJc w:val="left"/>
      <w:pPr>
        <w:ind w:left="4320" w:hanging="360"/>
      </w:pPr>
      <w:rPr>
        <w:rFonts w:ascii="Wingdings" w:hAnsi="Wingdings" w:hint="default"/>
      </w:rPr>
    </w:lvl>
    <w:lvl w:ilvl="6" w:tplc="95E4D4B0">
      <w:start w:val="1"/>
      <w:numFmt w:val="bullet"/>
      <w:lvlText w:val=""/>
      <w:lvlJc w:val="left"/>
      <w:pPr>
        <w:ind w:left="5040" w:hanging="360"/>
      </w:pPr>
      <w:rPr>
        <w:rFonts w:ascii="Symbol" w:hAnsi="Symbol" w:hint="default"/>
      </w:rPr>
    </w:lvl>
    <w:lvl w:ilvl="7" w:tplc="DDE07974">
      <w:start w:val="1"/>
      <w:numFmt w:val="bullet"/>
      <w:lvlText w:val="o"/>
      <w:lvlJc w:val="left"/>
      <w:pPr>
        <w:ind w:left="5760" w:hanging="360"/>
      </w:pPr>
      <w:rPr>
        <w:rFonts w:ascii="Courier New" w:hAnsi="Courier New" w:cs="Times New Roman" w:hint="default"/>
      </w:rPr>
    </w:lvl>
    <w:lvl w:ilvl="8" w:tplc="CB4CCD2A">
      <w:start w:val="1"/>
      <w:numFmt w:val="bullet"/>
      <w:lvlText w:val=""/>
      <w:lvlJc w:val="left"/>
      <w:pPr>
        <w:ind w:left="6480" w:hanging="360"/>
      </w:pPr>
      <w:rPr>
        <w:rFonts w:ascii="Wingdings" w:hAnsi="Wingdings" w:hint="default"/>
      </w:rPr>
    </w:lvl>
  </w:abstractNum>
  <w:abstractNum w:abstractNumId="100" w15:restartNumberingAfterBreak="0">
    <w:nsid w:val="4B816928"/>
    <w:multiLevelType w:val="hybridMultilevel"/>
    <w:tmpl w:val="DAD0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D3B1A02"/>
    <w:multiLevelType w:val="hybridMultilevel"/>
    <w:tmpl w:val="06D0A3A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02" w15:restartNumberingAfterBreak="0">
    <w:nsid w:val="4EAA1BAE"/>
    <w:multiLevelType w:val="hybridMultilevel"/>
    <w:tmpl w:val="1C3E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FA65534"/>
    <w:multiLevelType w:val="hybridMultilevel"/>
    <w:tmpl w:val="7514E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0231CBD"/>
    <w:multiLevelType w:val="hybridMultilevel"/>
    <w:tmpl w:val="4D3694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5" w15:restartNumberingAfterBreak="0">
    <w:nsid w:val="509C2898"/>
    <w:multiLevelType w:val="hybridMultilevel"/>
    <w:tmpl w:val="EE18B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0EE7051"/>
    <w:multiLevelType w:val="multilevel"/>
    <w:tmpl w:val="56266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1C534F3"/>
    <w:multiLevelType w:val="hybridMultilevel"/>
    <w:tmpl w:val="234A3418"/>
    <w:lvl w:ilvl="0" w:tplc="DBB2EF82">
      <w:start w:val="1"/>
      <w:numFmt w:val="bullet"/>
      <w:lvlText w:val=""/>
      <w:lvlJc w:val="left"/>
      <w:pPr>
        <w:ind w:left="1020" w:hanging="360"/>
      </w:pPr>
      <w:rPr>
        <w:rFonts w:ascii="Symbol" w:hAnsi="Symbol"/>
      </w:rPr>
    </w:lvl>
    <w:lvl w:ilvl="1" w:tplc="DAC2D2B6">
      <w:start w:val="1"/>
      <w:numFmt w:val="bullet"/>
      <w:lvlText w:val=""/>
      <w:lvlJc w:val="left"/>
      <w:pPr>
        <w:ind w:left="1020" w:hanging="360"/>
      </w:pPr>
      <w:rPr>
        <w:rFonts w:ascii="Symbol" w:hAnsi="Symbol"/>
      </w:rPr>
    </w:lvl>
    <w:lvl w:ilvl="2" w:tplc="35046A1E">
      <w:start w:val="1"/>
      <w:numFmt w:val="bullet"/>
      <w:lvlText w:val=""/>
      <w:lvlJc w:val="left"/>
      <w:pPr>
        <w:ind w:left="1020" w:hanging="360"/>
      </w:pPr>
      <w:rPr>
        <w:rFonts w:ascii="Symbol" w:hAnsi="Symbol"/>
      </w:rPr>
    </w:lvl>
    <w:lvl w:ilvl="3" w:tplc="863406E4">
      <w:start w:val="1"/>
      <w:numFmt w:val="bullet"/>
      <w:lvlText w:val=""/>
      <w:lvlJc w:val="left"/>
      <w:pPr>
        <w:ind w:left="1020" w:hanging="360"/>
      </w:pPr>
      <w:rPr>
        <w:rFonts w:ascii="Symbol" w:hAnsi="Symbol"/>
      </w:rPr>
    </w:lvl>
    <w:lvl w:ilvl="4" w:tplc="C8142C4E">
      <w:start w:val="1"/>
      <w:numFmt w:val="bullet"/>
      <w:lvlText w:val=""/>
      <w:lvlJc w:val="left"/>
      <w:pPr>
        <w:ind w:left="1020" w:hanging="360"/>
      </w:pPr>
      <w:rPr>
        <w:rFonts w:ascii="Symbol" w:hAnsi="Symbol"/>
      </w:rPr>
    </w:lvl>
    <w:lvl w:ilvl="5" w:tplc="F05806B6">
      <w:start w:val="1"/>
      <w:numFmt w:val="bullet"/>
      <w:lvlText w:val=""/>
      <w:lvlJc w:val="left"/>
      <w:pPr>
        <w:ind w:left="1020" w:hanging="360"/>
      </w:pPr>
      <w:rPr>
        <w:rFonts w:ascii="Symbol" w:hAnsi="Symbol"/>
      </w:rPr>
    </w:lvl>
    <w:lvl w:ilvl="6" w:tplc="D4F69430">
      <w:start w:val="1"/>
      <w:numFmt w:val="bullet"/>
      <w:lvlText w:val=""/>
      <w:lvlJc w:val="left"/>
      <w:pPr>
        <w:ind w:left="1020" w:hanging="360"/>
      </w:pPr>
      <w:rPr>
        <w:rFonts w:ascii="Symbol" w:hAnsi="Symbol"/>
      </w:rPr>
    </w:lvl>
    <w:lvl w:ilvl="7" w:tplc="95EC2C2A">
      <w:start w:val="1"/>
      <w:numFmt w:val="bullet"/>
      <w:lvlText w:val=""/>
      <w:lvlJc w:val="left"/>
      <w:pPr>
        <w:ind w:left="1020" w:hanging="360"/>
      </w:pPr>
      <w:rPr>
        <w:rFonts w:ascii="Symbol" w:hAnsi="Symbol"/>
      </w:rPr>
    </w:lvl>
    <w:lvl w:ilvl="8" w:tplc="94644C24">
      <w:start w:val="1"/>
      <w:numFmt w:val="bullet"/>
      <w:lvlText w:val=""/>
      <w:lvlJc w:val="left"/>
      <w:pPr>
        <w:ind w:left="1020" w:hanging="360"/>
      </w:pPr>
      <w:rPr>
        <w:rFonts w:ascii="Symbol" w:hAnsi="Symbol"/>
      </w:rPr>
    </w:lvl>
  </w:abstractNum>
  <w:abstractNum w:abstractNumId="108" w15:restartNumberingAfterBreak="0">
    <w:nsid w:val="52474533"/>
    <w:multiLevelType w:val="hybridMultilevel"/>
    <w:tmpl w:val="0C0A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28C09CD"/>
    <w:multiLevelType w:val="hybridMultilevel"/>
    <w:tmpl w:val="7FA20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2D335DB"/>
    <w:multiLevelType w:val="hybridMultilevel"/>
    <w:tmpl w:val="7CD4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3135665"/>
    <w:multiLevelType w:val="hybridMultilevel"/>
    <w:tmpl w:val="6B12F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6216729"/>
    <w:multiLevelType w:val="multilevel"/>
    <w:tmpl w:val="A25E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2A4F4F"/>
    <w:multiLevelType w:val="multilevel"/>
    <w:tmpl w:val="8192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6B220F3"/>
    <w:multiLevelType w:val="hybridMultilevel"/>
    <w:tmpl w:val="95F2FD30"/>
    <w:lvl w:ilvl="0" w:tplc="CC3CD414">
      <w:start w:val="1"/>
      <w:numFmt w:val="bullet"/>
      <w:lvlText w:val=""/>
      <w:lvlJc w:val="left"/>
      <w:pPr>
        <w:ind w:left="1020" w:hanging="360"/>
      </w:pPr>
      <w:rPr>
        <w:rFonts w:ascii="Symbol" w:hAnsi="Symbol"/>
      </w:rPr>
    </w:lvl>
    <w:lvl w:ilvl="1" w:tplc="9F70F7A2">
      <w:start w:val="1"/>
      <w:numFmt w:val="bullet"/>
      <w:lvlText w:val=""/>
      <w:lvlJc w:val="left"/>
      <w:pPr>
        <w:ind w:left="1020" w:hanging="360"/>
      </w:pPr>
      <w:rPr>
        <w:rFonts w:ascii="Symbol" w:hAnsi="Symbol"/>
      </w:rPr>
    </w:lvl>
    <w:lvl w:ilvl="2" w:tplc="A32E962A">
      <w:start w:val="1"/>
      <w:numFmt w:val="bullet"/>
      <w:lvlText w:val=""/>
      <w:lvlJc w:val="left"/>
      <w:pPr>
        <w:ind w:left="1020" w:hanging="360"/>
      </w:pPr>
      <w:rPr>
        <w:rFonts w:ascii="Symbol" w:hAnsi="Symbol"/>
      </w:rPr>
    </w:lvl>
    <w:lvl w:ilvl="3" w:tplc="32567B94">
      <w:start w:val="1"/>
      <w:numFmt w:val="bullet"/>
      <w:lvlText w:val=""/>
      <w:lvlJc w:val="left"/>
      <w:pPr>
        <w:ind w:left="1020" w:hanging="360"/>
      </w:pPr>
      <w:rPr>
        <w:rFonts w:ascii="Symbol" w:hAnsi="Symbol"/>
      </w:rPr>
    </w:lvl>
    <w:lvl w:ilvl="4" w:tplc="5454AAD4">
      <w:start w:val="1"/>
      <w:numFmt w:val="bullet"/>
      <w:lvlText w:val=""/>
      <w:lvlJc w:val="left"/>
      <w:pPr>
        <w:ind w:left="1020" w:hanging="360"/>
      </w:pPr>
      <w:rPr>
        <w:rFonts w:ascii="Symbol" w:hAnsi="Symbol"/>
      </w:rPr>
    </w:lvl>
    <w:lvl w:ilvl="5" w:tplc="FDD6AABE">
      <w:start w:val="1"/>
      <w:numFmt w:val="bullet"/>
      <w:lvlText w:val=""/>
      <w:lvlJc w:val="left"/>
      <w:pPr>
        <w:ind w:left="1020" w:hanging="360"/>
      </w:pPr>
      <w:rPr>
        <w:rFonts w:ascii="Symbol" w:hAnsi="Symbol"/>
      </w:rPr>
    </w:lvl>
    <w:lvl w:ilvl="6" w:tplc="B25C2B3A">
      <w:start w:val="1"/>
      <w:numFmt w:val="bullet"/>
      <w:lvlText w:val=""/>
      <w:lvlJc w:val="left"/>
      <w:pPr>
        <w:ind w:left="1020" w:hanging="360"/>
      </w:pPr>
      <w:rPr>
        <w:rFonts w:ascii="Symbol" w:hAnsi="Symbol"/>
      </w:rPr>
    </w:lvl>
    <w:lvl w:ilvl="7" w:tplc="A3A4684A">
      <w:start w:val="1"/>
      <w:numFmt w:val="bullet"/>
      <w:lvlText w:val=""/>
      <w:lvlJc w:val="left"/>
      <w:pPr>
        <w:ind w:left="1020" w:hanging="360"/>
      </w:pPr>
      <w:rPr>
        <w:rFonts w:ascii="Symbol" w:hAnsi="Symbol"/>
      </w:rPr>
    </w:lvl>
    <w:lvl w:ilvl="8" w:tplc="7AD6FD50">
      <w:start w:val="1"/>
      <w:numFmt w:val="bullet"/>
      <w:lvlText w:val=""/>
      <w:lvlJc w:val="left"/>
      <w:pPr>
        <w:ind w:left="1020" w:hanging="360"/>
      </w:pPr>
      <w:rPr>
        <w:rFonts w:ascii="Symbol" w:hAnsi="Symbol"/>
      </w:rPr>
    </w:lvl>
  </w:abstractNum>
  <w:abstractNum w:abstractNumId="115" w15:restartNumberingAfterBreak="0">
    <w:nsid w:val="58270B9F"/>
    <w:multiLevelType w:val="singleLevel"/>
    <w:tmpl w:val="F2E6E610"/>
    <w:styleLink w:val="1ai"/>
    <w:lvl w:ilvl="0">
      <w:start w:val="1"/>
      <w:numFmt w:val="decimal"/>
      <w:lvlText w:val="%1."/>
      <w:lvlJc w:val="left"/>
      <w:pPr>
        <w:tabs>
          <w:tab w:val="num" w:pos="926"/>
        </w:tabs>
        <w:ind w:left="926" w:hanging="360"/>
      </w:pPr>
    </w:lvl>
  </w:abstractNum>
  <w:abstractNum w:abstractNumId="116" w15:restartNumberingAfterBreak="0">
    <w:nsid w:val="58EC2951"/>
    <w:multiLevelType w:val="multilevel"/>
    <w:tmpl w:val="A69A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9210065"/>
    <w:multiLevelType w:val="hybridMultilevel"/>
    <w:tmpl w:val="B74A0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95B40D0"/>
    <w:multiLevelType w:val="hybridMultilevel"/>
    <w:tmpl w:val="51B4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98875B5"/>
    <w:multiLevelType w:val="hybridMultilevel"/>
    <w:tmpl w:val="9B92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9916207"/>
    <w:multiLevelType w:val="multilevel"/>
    <w:tmpl w:val="C262CB24"/>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412AC9"/>
    <w:multiLevelType w:val="hybridMultilevel"/>
    <w:tmpl w:val="16901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A442201"/>
    <w:multiLevelType w:val="hybridMultilevel"/>
    <w:tmpl w:val="9126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B941890"/>
    <w:multiLevelType w:val="hybridMultilevel"/>
    <w:tmpl w:val="E26866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BA8120F"/>
    <w:multiLevelType w:val="multilevel"/>
    <w:tmpl w:val="ECDE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D8C1C76"/>
    <w:multiLevelType w:val="hybridMultilevel"/>
    <w:tmpl w:val="1BD8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D96026C"/>
    <w:multiLevelType w:val="hybridMultilevel"/>
    <w:tmpl w:val="34BA27E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5E2915FA"/>
    <w:multiLevelType w:val="hybridMultilevel"/>
    <w:tmpl w:val="AA38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EDA5217"/>
    <w:multiLevelType w:val="hybridMultilevel"/>
    <w:tmpl w:val="6AFE115A"/>
    <w:lvl w:ilvl="0" w:tplc="27F695B0">
      <w:start w:val="1"/>
      <w:numFmt w:val="bullet"/>
      <w:lvlText w:val=""/>
      <w:lvlJc w:val="left"/>
      <w:pPr>
        <w:ind w:left="720" w:hanging="360"/>
      </w:pPr>
      <w:rPr>
        <w:rFonts w:ascii="Symbol" w:hAnsi="Symbol" w:hint="default"/>
      </w:rPr>
    </w:lvl>
    <w:lvl w:ilvl="1" w:tplc="177AE75C">
      <w:start w:val="1"/>
      <w:numFmt w:val="bullet"/>
      <w:lvlText w:val="o"/>
      <w:lvlJc w:val="left"/>
      <w:pPr>
        <w:ind w:left="1440" w:hanging="360"/>
      </w:pPr>
      <w:rPr>
        <w:rFonts w:ascii="Courier New" w:hAnsi="Courier New" w:hint="default"/>
      </w:rPr>
    </w:lvl>
    <w:lvl w:ilvl="2" w:tplc="36547C68">
      <w:start w:val="1"/>
      <w:numFmt w:val="bullet"/>
      <w:lvlText w:val=""/>
      <w:lvlJc w:val="left"/>
      <w:pPr>
        <w:ind w:left="2160" w:hanging="360"/>
      </w:pPr>
      <w:rPr>
        <w:rFonts w:ascii="Wingdings" w:hAnsi="Wingdings" w:hint="default"/>
      </w:rPr>
    </w:lvl>
    <w:lvl w:ilvl="3" w:tplc="2508164E">
      <w:start w:val="1"/>
      <w:numFmt w:val="bullet"/>
      <w:lvlText w:val=""/>
      <w:lvlJc w:val="left"/>
      <w:pPr>
        <w:ind w:left="2880" w:hanging="360"/>
      </w:pPr>
      <w:rPr>
        <w:rFonts w:ascii="Symbol" w:hAnsi="Symbol" w:hint="default"/>
      </w:rPr>
    </w:lvl>
    <w:lvl w:ilvl="4" w:tplc="186C671A">
      <w:start w:val="1"/>
      <w:numFmt w:val="bullet"/>
      <w:lvlText w:val="o"/>
      <w:lvlJc w:val="left"/>
      <w:pPr>
        <w:ind w:left="3600" w:hanging="360"/>
      </w:pPr>
      <w:rPr>
        <w:rFonts w:ascii="Courier New" w:hAnsi="Courier New" w:hint="default"/>
      </w:rPr>
    </w:lvl>
    <w:lvl w:ilvl="5" w:tplc="B12A3292">
      <w:start w:val="1"/>
      <w:numFmt w:val="bullet"/>
      <w:lvlText w:val=""/>
      <w:lvlJc w:val="left"/>
      <w:pPr>
        <w:ind w:left="4320" w:hanging="360"/>
      </w:pPr>
      <w:rPr>
        <w:rFonts w:ascii="Wingdings" w:hAnsi="Wingdings" w:hint="default"/>
      </w:rPr>
    </w:lvl>
    <w:lvl w:ilvl="6" w:tplc="9B96719C">
      <w:start w:val="1"/>
      <w:numFmt w:val="bullet"/>
      <w:lvlText w:val=""/>
      <w:lvlJc w:val="left"/>
      <w:pPr>
        <w:ind w:left="5040" w:hanging="360"/>
      </w:pPr>
      <w:rPr>
        <w:rFonts w:ascii="Symbol" w:hAnsi="Symbol" w:hint="default"/>
      </w:rPr>
    </w:lvl>
    <w:lvl w:ilvl="7" w:tplc="F640A4B2">
      <w:start w:val="1"/>
      <w:numFmt w:val="bullet"/>
      <w:lvlText w:val="o"/>
      <w:lvlJc w:val="left"/>
      <w:pPr>
        <w:ind w:left="5760" w:hanging="360"/>
      </w:pPr>
      <w:rPr>
        <w:rFonts w:ascii="Courier New" w:hAnsi="Courier New" w:hint="default"/>
      </w:rPr>
    </w:lvl>
    <w:lvl w:ilvl="8" w:tplc="D0F2642C">
      <w:start w:val="1"/>
      <w:numFmt w:val="bullet"/>
      <w:lvlText w:val=""/>
      <w:lvlJc w:val="left"/>
      <w:pPr>
        <w:ind w:left="6480" w:hanging="360"/>
      </w:pPr>
      <w:rPr>
        <w:rFonts w:ascii="Wingdings" w:hAnsi="Wingdings" w:hint="default"/>
      </w:rPr>
    </w:lvl>
  </w:abstractNum>
  <w:abstractNum w:abstractNumId="129" w15:restartNumberingAfterBreak="0">
    <w:nsid w:val="5EE379E0"/>
    <w:multiLevelType w:val="hybridMultilevel"/>
    <w:tmpl w:val="8E6C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F576922"/>
    <w:multiLevelType w:val="multilevel"/>
    <w:tmpl w:val="EF72936E"/>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cs="Times New Roman"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31" w15:restartNumberingAfterBreak="0">
    <w:nsid w:val="608F21F8"/>
    <w:multiLevelType w:val="multilevel"/>
    <w:tmpl w:val="8A0EA9B2"/>
    <w:lvl w:ilvl="0">
      <w:start w:val="1"/>
      <w:numFmt w:val="bullet"/>
      <w:pStyle w:val="BulletedListlvl1"/>
      <w:lvlText w:val=""/>
      <w:lvlJc w:val="left"/>
      <w:pPr>
        <w:ind w:left="567" w:hanging="283"/>
      </w:pPr>
      <w:rPr>
        <w:rFonts w:ascii="Symbol" w:hAnsi="Symbol" w:hint="default"/>
        <w:color w:val="404040" w:themeColor="text1" w:themeTint="BF"/>
      </w:rPr>
    </w:lvl>
    <w:lvl w:ilvl="1">
      <w:start w:val="1"/>
      <w:numFmt w:val="bullet"/>
      <w:pStyle w:val="BulletedListlvl2"/>
      <w:lvlText w:val="‒"/>
      <w:lvlJc w:val="left"/>
      <w:pPr>
        <w:ind w:left="1134" w:hanging="397"/>
      </w:pPr>
      <w:rPr>
        <w:rFonts w:ascii="Times New Roman" w:hAnsi="Times New Roman" w:cs="Times New Roman" w:hint="default"/>
        <w:color w:val="404040" w:themeColor="text1" w:themeTint="BF"/>
      </w:rPr>
    </w:lvl>
    <w:lvl w:ilvl="2">
      <w:start w:val="1"/>
      <w:numFmt w:val="bullet"/>
      <w:pStyle w:val="BulletedListlvl3"/>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32" w15:restartNumberingAfterBreak="0">
    <w:nsid w:val="62DE3CB1"/>
    <w:multiLevelType w:val="hybridMultilevel"/>
    <w:tmpl w:val="FFD4178E"/>
    <w:lvl w:ilvl="0" w:tplc="0E7C26B0">
      <w:start w:val="1"/>
      <w:numFmt w:val="bullet"/>
      <w:lvlText w:val=""/>
      <w:lvlJc w:val="left"/>
      <w:pPr>
        <w:ind w:left="1020" w:hanging="360"/>
      </w:pPr>
      <w:rPr>
        <w:rFonts w:ascii="Symbol" w:hAnsi="Symbol"/>
      </w:rPr>
    </w:lvl>
    <w:lvl w:ilvl="1" w:tplc="7E7CE25A">
      <w:start w:val="1"/>
      <w:numFmt w:val="bullet"/>
      <w:lvlText w:val=""/>
      <w:lvlJc w:val="left"/>
      <w:pPr>
        <w:ind w:left="1020" w:hanging="360"/>
      </w:pPr>
      <w:rPr>
        <w:rFonts w:ascii="Symbol" w:hAnsi="Symbol"/>
      </w:rPr>
    </w:lvl>
    <w:lvl w:ilvl="2" w:tplc="431618E2">
      <w:start w:val="1"/>
      <w:numFmt w:val="bullet"/>
      <w:lvlText w:val=""/>
      <w:lvlJc w:val="left"/>
      <w:pPr>
        <w:ind w:left="1020" w:hanging="360"/>
      </w:pPr>
      <w:rPr>
        <w:rFonts w:ascii="Symbol" w:hAnsi="Symbol"/>
      </w:rPr>
    </w:lvl>
    <w:lvl w:ilvl="3" w:tplc="0FF22D3E">
      <w:start w:val="1"/>
      <w:numFmt w:val="bullet"/>
      <w:lvlText w:val=""/>
      <w:lvlJc w:val="left"/>
      <w:pPr>
        <w:ind w:left="1020" w:hanging="360"/>
      </w:pPr>
      <w:rPr>
        <w:rFonts w:ascii="Symbol" w:hAnsi="Symbol"/>
      </w:rPr>
    </w:lvl>
    <w:lvl w:ilvl="4" w:tplc="E8046E5C">
      <w:start w:val="1"/>
      <w:numFmt w:val="bullet"/>
      <w:lvlText w:val=""/>
      <w:lvlJc w:val="left"/>
      <w:pPr>
        <w:ind w:left="1020" w:hanging="360"/>
      </w:pPr>
      <w:rPr>
        <w:rFonts w:ascii="Symbol" w:hAnsi="Symbol"/>
      </w:rPr>
    </w:lvl>
    <w:lvl w:ilvl="5" w:tplc="558C5876">
      <w:start w:val="1"/>
      <w:numFmt w:val="bullet"/>
      <w:lvlText w:val=""/>
      <w:lvlJc w:val="left"/>
      <w:pPr>
        <w:ind w:left="1020" w:hanging="360"/>
      </w:pPr>
      <w:rPr>
        <w:rFonts w:ascii="Symbol" w:hAnsi="Symbol"/>
      </w:rPr>
    </w:lvl>
    <w:lvl w:ilvl="6" w:tplc="421CB530">
      <w:start w:val="1"/>
      <w:numFmt w:val="bullet"/>
      <w:lvlText w:val=""/>
      <w:lvlJc w:val="left"/>
      <w:pPr>
        <w:ind w:left="1020" w:hanging="360"/>
      </w:pPr>
      <w:rPr>
        <w:rFonts w:ascii="Symbol" w:hAnsi="Symbol"/>
      </w:rPr>
    </w:lvl>
    <w:lvl w:ilvl="7" w:tplc="895E769C">
      <w:start w:val="1"/>
      <w:numFmt w:val="bullet"/>
      <w:lvlText w:val=""/>
      <w:lvlJc w:val="left"/>
      <w:pPr>
        <w:ind w:left="1020" w:hanging="360"/>
      </w:pPr>
      <w:rPr>
        <w:rFonts w:ascii="Symbol" w:hAnsi="Symbol"/>
      </w:rPr>
    </w:lvl>
    <w:lvl w:ilvl="8" w:tplc="DC14AF56">
      <w:start w:val="1"/>
      <w:numFmt w:val="bullet"/>
      <w:lvlText w:val=""/>
      <w:lvlJc w:val="left"/>
      <w:pPr>
        <w:ind w:left="1020" w:hanging="360"/>
      </w:pPr>
      <w:rPr>
        <w:rFonts w:ascii="Symbol" w:hAnsi="Symbol"/>
      </w:rPr>
    </w:lvl>
  </w:abstractNum>
  <w:abstractNum w:abstractNumId="133" w15:restartNumberingAfterBreak="0">
    <w:nsid w:val="632B3547"/>
    <w:multiLevelType w:val="singleLevel"/>
    <w:tmpl w:val="A328CC14"/>
    <w:styleLink w:val="BulletList"/>
    <w:lvl w:ilvl="0">
      <w:start w:val="1"/>
      <w:numFmt w:val="decimal"/>
      <w:pStyle w:val="ListNumber5"/>
      <w:lvlText w:val="%1."/>
      <w:lvlJc w:val="left"/>
      <w:pPr>
        <w:tabs>
          <w:tab w:val="num" w:pos="1492"/>
        </w:tabs>
        <w:ind w:left="1492" w:hanging="360"/>
      </w:pPr>
    </w:lvl>
  </w:abstractNum>
  <w:abstractNum w:abstractNumId="134" w15:restartNumberingAfterBreak="0">
    <w:nsid w:val="635C1CA8"/>
    <w:multiLevelType w:val="hybridMultilevel"/>
    <w:tmpl w:val="37A06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4100CDA"/>
    <w:multiLevelType w:val="hybridMultilevel"/>
    <w:tmpl w:val="76C4A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4F8E354"/>
    <w:multiLevelType w:val="hybridMultilevel"/>
    <w:tmpl w:val="FFFFFFFF"/>
    <w:lvl w:ilvl="0" w:tplc="C97421FE">
      <w:start w:val="1"/>
      <w:numFmt w:val="bullet"/>
      <w:lvlText w:val=""/>
      <w:lvlJc w:val="left"/>
      <w:pPr>
        <w:ind w:left="720" w:hanging="360"/>
      </w:pPr>
      <w:rPr>
        <w:rFonts w:ascii="Symbol" w:hAnsi="Symbol" w:hint="default"/>
      </w:rPr>
    </w:lvl>
    <w:lvl w:ilvl="1" w:tplc="8922514C">
      <w:start w:val="1"/>
      <w:numFmt w:val="bullet"/>
      <w:lvlText w:val="o"/>
      <w:lvlJc w:val="left"/>
      <w:pPr>
        <w:ind w:left="1440" w:hanging="360"/>
      </w:pPr>
      <w:rPr>
        <w:rFonts w:ascii="Courier New" w:hAnsi="Courier New" w:cs="Times New Roman" w:hint="default"/>
      </w:rPr>
    </w:lvl>
    <w:lvl w:ilvl="2" w:tplc="44CE0B12">
      <w:start w:val="1"/>
      <w:numFmt w:val="bullet"/>
      <w:lvlText w:val=""/>
      <w:lvlJc w:val="left"/>
      <w:pPr>
        <w:ind w:left="2160" w:hanging="360"/>
      </w:pPr>
      <w:rPr>
        <w:rFonts w:ascii="Wingdings" w:hAnsi="Wingdings" w:hint="default"/>
      </w:rPr>
    </w:lvl>
    <w:lvl w:ilvl="3" w:tplc="1A9C1F18">
      <w:start w:val="1"/>
      <w:numFmt w:val="bullet"/>
      <w:lvlText w:val=""/>
      <w:lvlJc w:val="left"/>
      <w:pPr>
        <w:ind w:left="2880" w:hanging="360"/>
      </w:pPr>
      <w:rPr>
        <w:rFonts w:ascii="Symbol" w:hAnsi="Symbol" w:hint="default"/>
      </w:rPr>
    </w:lvl>
    <w:lvl w:ilvl="4" w:tplc="227E80C4">
      <w:start w:val="1"/>
      <w:numFmt w:val="bullet"/>
      <w:lvlText w:val="o"/>
      <w:lvlJc w:val="left"/>
      <w:pPr>
        <w:ind w:left="3600" w:hanging="360"/>
      </w:pPr>
      <w:rPr>
        <w:rFonts w:ascii="Courier New" w:hAnsi="Courier New" w:cs="Times New Roman" w:hint="default"/>
      </w:rPr>
    </w:lvl>
    <w:lvl w:ilvl="5" w:tplc="757EC522">
      <w:start w:val="1"/>
      <w:numFmt w:val="bullet"/>
      <w:lvlText w:val=""/>
      <w:lvlJc w:val="left"/>
      <w:pPr>
        <w:ind w:left="4320" w:hanging="360"/>
      </w:pPr>
      <w:rPr>
        <w:rFonts w:ascii="Wingdings" w:hAnsi="Wingdings" w:hint="default"/>
      </w:rPr>
    </w:lvl>
    <w:lvl w:ilvl="6" w:tplc="38AA2BBA">
      <w:start w:val="1"/>
      <w:numFmt w:val="bullet"/>
      <w:lvlText w:val=""/>
      <w:lvlJc w:val="left"/>
      <w:pPr>
        <w:ind w:left="5040" w:hanging="360"/>
      </w:pPr>
      <w:rPr>
        <w:rFonts w:ascii="Symbol" w:hAnsi="Symbol" w:hint="default"/>
      </w:rPr>
    </w:lvl>
    <w:lvl w:ilvl="7" w:tplc="D48A4652">
      <w:start w:val="1"/>
      <w:numFmt w:val="bullet"/>
      <w:lvlText w:val="o"/>
      <w:lvlJc w:val="left"/>
      <w:pPr>
        <w:ind w:left="5760" w:hanging="360"/>
      </w:pPr>
      <w:rPr>
        <w:rFonts w:ascii="Courier New" w:hAnsi="Courier New" w:cs="Times New Roman" w:hint="default"/>
      </w:rPr>
    </w:lvl>
    <w:lvl w:ilvl="8" w:tplc="20A23E4E">
      <w:start w:val="1"/>
      <w:numFmt w:val="bullet"/>
      <w:lvlText w:val=""/>
      <w:lvlJc w:val="left"/>
      <w:pPr>
        <w:ind w:left="6480" w:hanging="360"/>
      </w:pPr>
      <w:rPr>
        <w:rFonts w:ascii="Wingdings" w:hAnsi="Wingdings" w:hint="default"/>
      </w:rPr>
    </w:lvl>
  </w:abstractNum>
  <w:abstractNum w:abstractNumId="137" w15:restartNumberingAfterBreak="0">
    <w:nsid w:val="661A3632"/>
    <w:multiLevelType w:val="hybridMultilevel"/>
    <w:tmpl w:val="A49213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8" w15:restartNumberingAfterBreak="0">
    <w:nsid w:val="67155C90"/>
    <w:multiLevelType w:val="hybridMultilevel"/>
    <w:tmpl w:val="9BDCEEB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9" w15:restartNumberingAfterBreak="0">
    <w:nsid w:val="67771089"/>
    <w:multiLevelType w:val="hybridMultilevel"/>
    <w:tmpl w:val="F88CC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91F076F"/>
    <w:multiLevelType w:val="multilevel"/>
    <w:tmpl w:val="A0C419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A05C380"/>
    <w:multiLevelType w:val="hybridMultilevel"/>
    <w:tmpl w:val="5A8E6BEE"/>
    <w:lvl w:ilvl="0" w:tplc="EC60AC9C">
      <w:start w:val="1"/>
      <w:numFmt w:val="bullet"/>
      <w:lvlText w:val=""/>
      <w:lvlJc w:val="left"/>
      <w:pPr>
        <w:ind w:left="720" w:hanging="360"/>
      </w:pPr>
      <w:rPr>
        <w:rFonts w:ascii="Symbol" w:hAnsi="Symbol" w:hint="default"/>
      </w:rPr>
    </w:lvl>
    <w:lvl w:ilvl="1" w:tplc="576E963C">
      <w:start w:val="1"/>
      <w:numFmt w:val="bullet"/>
      <w:lvlText w:val="o"/>
      <w:lvlJc w:val="left"/>
      <w:pPr>
        <w:ind w:left="1440" w:hanging="360"/>
      </w:pPr>
      <w:rPr>
        <w:rFonts w:ascii="Courier New" w:hAnsi="Courier New" w:cs="Times New Roman" w:hint="default"/>
      </w:rPr>
    </w:lvl>
    <w:lvl w:ilvl="2" w:tplc="1ED41052">
      <w:start w:val="1"/>
      <w:numFmt w:val="bullet"/>
      <w:lvlText w:val=""/>
      <w:lvlJc w:val="left"/>
      <w:pPr>
        <w:ind w:left="2160" w:hanging="360"/>
      </w:pPr>
      <w:rPr>
        <w:rFonts w:ascii="Wingdings" w:hAnsi="Wingdings" w:hint="default"/>
      </w:rPr>
    </w:lvl>
    <w:lvl w:ilvl="3" w:tplc="62F0F4FA">
      <w:start w:val="1"/>
      <w:numFmt w:val="bullet"/>
      <w:lvlText w:val=""/>
      <w:lvlJc w:val="left"/>
      <w:pPr>
        <w:ind w:left="2880" w:hanging="360"/>
      </w:pPr>
      <w:rPr>
        <w:rFonts w:ascii="Symbol" w:hAnsi="Symbol" w:hint="default"/>
      </w:rPr>
    </w:lvl>
    <w:lvl w:ilvl="4" w:tplc="CC508FB6">
      <w:start w:val="1"/>
      <w:numFmt w:val="bullet"/>
      <w:lvlText w:val="o"/>
      <w:lvlJc w:val="left"/>
      <w:pPr>
        <w:ind w:left="3600" w:hanging="360"/>
      </w:pPr>
      <w:rPr>
        <w:rFonts w:ascii="Courier New" w:hAnsi="Courier New" w:cs="Times New Roman" w:hint="default"/>
      </w:rPr>
    </w:lvl>
    <w:lvl w:ilvl="5" w:tplc="E5707ED0">
      <w:start w:val="1"/>
      <w:numFmt w:val="bullet"/>
      <w:lvlText w:val=""/>
      <w:lvlJc w:val="left"/>
      <w:pPr>
        <w:ind w:left="4320" w:hanging="360"/>
      </w:pPr>
      <w:rPr>
        <w:rFonts w:ascii="Wingdings" w:hAnsi="Wingdings" w:hint="default"/>
      </w:rPr>
    </w:lvl>
    <w:lvl w:ilvl="6" w:tplc="70780A90">
      <w:start w:val="1"/>
      <w:numFmt w:val="bullet"/>
      <w:lvlText w:val=""/>
      <w:lvlJc w:val="left"/>
      <w:pPr>
        <w:ind w:left="5040" w:hanging="360"/>
      </w:pPr>
      <w:rPr>
        <w:rFonts w:ascii="Symbol" w:hAnsi="Symbol" w:hint="default"/>
      </w:rPr>
    </w:lvl>
    <w:lvl w:ilvl="7" w:tplc="9DC04D76">
      <w:start w:val="1"/>
      <w:numFmt w:val="bullet"/>
      <w:lvlText w:val="o"/>
      <w:lvlJc w:val="left"/>
      <w:pPr>
        <w:ind w:left="5760" w:hanging="360"/>
      </w:pPr>
      <w:rPr>
        <w:rFonts w:ascii="Courier New" w:hAnsi="Courier New" w:cs="Times New Roman" w:hint="default"/>
      </w:rPr>
    </w:lvl>
    <w:lvl w:ilvl="8" w:tplc="09A07D4E">
      <w:start w:val="1"/>
      <w:numFmt w:val="bullet"/>
      <w:lvlText w:val=""/>
      <w:lvlJc w:val="left"/>
      <w:pPr>
        <w:ind w:left="6480" w:hanging="360"/>
      </w:pPr>
      <w:rPr>
        <w:rFonts w:ascii="Wingdings" w:hAnsi="Wingdings" w:hint="default"/>
      </w:rPr>
    </w:lvl>
  </w:abstractNum>
  <w:abstractNum w:abstractNumId="142" w15:restartNumberingAfterBreak="0">
    <w:nsid w:val="6D996835"/>
    <w:multiLevelType w:val="hybridMultilevel"/>
    <w:tmpl w:val="B74A0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E295B0B"/>
    <w:multiLevelType w:val="hybridMultilevel"/>
    <w:tmpl w:val="D7AA5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EE51B32"/>
    <w:multiLevelType w:val="hybridMultilevel"/>
    <w:tmpl w:val="F2CE71E2"/>
    <w:lvl w:ilvl="0" w:tplc="5E348A7E">
      <w:start w:val="1"/>
      <w:numFmt w:val="decimal"/>
      <w:pStyle w:val="TBL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6F042E35"/>
    <w:multiLevelType w:val="hybridMultilevel"/>
    <w:tmpl w:val="BE6A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FC3EAE6"/>
    <w:multiLevelType w:val="hybridMultilevel"/>
    <w:tmpl w:val="FFFFFFFF"/>
    <w:lvl w:ilvl="0" w:tplc="9B6053EA">
      <w:start w:val="1"/>
      <w:numFmt w:val="bullet"/>
      <w:lvlText w:val=""/>
      <w:lvlJc w:val="left"/>
      <w:pPr>
        <w:ind w:left="720" w:hanging="360"/>
      </w:pPr>
      <w:rPr>
        <w:rFonts w:ascii="Symbol" w:hAnsi="Symbol" w:hint="default"/>
      </w:rPr>
    </w:lvl>
    <w:lvl w:ilvl="1" w:tplc="BFE4442E">
      <w:start w:val="1"/>
      <w:numFmt w:val="bullet"/>
      <w:lvlText w:val="o"/>
      <w:lvlJc w:val="left"/>
      <w:pPr>
        <w:ind w:left="1440" w:hanging="360"/>
      </w:pPr>
      <w:rPr>
        <w:rFonts w:ascii="Courier New" w:hAnsi="Courier New" w:cs="Times New Roman" w:hint="default"/>
      </w:rPr>
    </w:lvl>
    <w:lvl w:ilvl="2" w:tplc="129E78E2">
      <w:start w:val="1"/>
      <w:numFmt w:val="bullet"/>
      <w:lvlText w:val=""/>
      <w:lvlJc w:val="left"/>
      <w:pPr>
        <w:ind w:left="2160" w:hanging="360"/>
      </w:pPr>
      <w:rPr>
        <w:rFonts w:ascii="Wingdings" w:hAnsi="Wingdings" w:hint="default"/>
      </w:rPr>
    </w:lvl>
    <w:lvl w:ilvl="3" w:tplc="FE28006E">
      <w:start w:val="1"/>
      <w:numFmt w:val="bullet"/>
      <w:lvlText w:val=""/>
      <w:lvlJc w:val="left"/>
      <w:pPr>
        <w:ind w:left="2880" w:hanging="360"/>
      </w:pPr>
      <w:rPr>
        <w:rFonts w:ascii="Symbol" w:hAnsi="Symbol" w:hint="default"/>
      </w:rPr>
    </w:lvl>
    <w:lvl w:ilvl="4" w:tplc="C81687D4">
      <w:start w:val="1"/>
      <w:numFmt w:val="bullet"/>
      <w:lvlText w:val="o"/>
      <w:lvlJc w:val="left"/>
      <w:pPr>
        <w:ind w:left="3600" w:hanging="360"/>
      </w:pPr>
      <w:rPr>
        <w:rFonts w:ascii="Courier New" w:hAnsi="Courier New" w:cs="Times New Roman" w:hint="default"/>
      </w:rPr>
    </w:lvl>
    <w:lvl w:ilvl="5" w:tplc="4CF4BF76">
      <w:start w:val="1"/>
      <w:numFmt w:val="bullet"/>
      <w:lvlText w:val=""/>
      <w:lvlJc w:val="left"/>
      <w:pPr>
        <w:ind w:left="4320" w:hanging="360"/>
      </w:pPr>
      <w:rPr>
        <w:rFonts w:ascii="Wingdings" w:hAnsi="Wingdings" w:hint="default"/>
      </w:rPr>
    </w:lvl>
    <w:lvl w:ilvl="6" w:tplc="C8A8565A">
      <w:start w:val="1"/>
      <w:numFmt w:val="bullet"/>
      <w:lvlText w:val=""/>
      <w:lvlJc w:val="left"/>
      <w:pPr>
        <w:ind w:left="5040" w:hanging="360"/>
      </w:pPr>
      <w:rPr>
        <w:rFonts w:ascii="Symbol" w:hAnsi="Symbol" w:hint="default"/>
      </w:rPr>
    </w:lvl>
    <w:lvl w:ilvl="7" w:tplc="3028C596">
      <w:start w:val="1"/>
      <w:numFmt w:val="bullet"/>
      <w:lvlText w:val="o"/>
      <w:lvlJc w:val="left"/>
      <w:pPr>
        <w:ind w:left="5760" w:hanging="360"/>
      </w:pPr>
      <w:rPr>
        <w:rFonts w:ascii="Courier New" w:hAnsi="Courier New" w:cs="Times New Roman" w:hint="default"/>
      </w:rPr>
    </w:lvl>
    <w:lvl w:ilvl="8" w:tplc="A5483DBE">
      <w:start w:val="1"/>
      <w:numFmt w:val="bullet"/>
      <w:lvlText w:val=""/>
      <w:lvlJc w:val="left"/>
      <w:pPr>
        <w:ind w:left="6480" w:hanging="360"/>
      </w:pPr>
      <w:rPr>
        <w:rFonts w:ascii="Wingdings" w:hAnsi="Wingdings" w:hint="default"/>
      </w:rPr>
    </w:lvl>
  </w:abstractNum>
  <w:abstractNum w:abstractNumId="147" w15:restartNumberingAfterBreak="0">
    <w:nsid w:val="6FEC003E"/>
    <w:multiLevelType w:val="hybridMultilevel"/>
    <w:tmpl w:val="9642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0D26EA3"/>
    <w:multiLevelType w:val="hybridMultilevel"/>
    <w:tmpl w:val="4F0A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28B019D"/>
    <w:multiLevelType w:val="multilevel"/>
    <w:tmpl w:val="3A36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2AA2513"/>
    <w:multiLevelType w:val="hybridMultilevel"/>
    <w:tmpl w:val="64965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1366AE1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2EF1E09"/>
    <w:multiLevelType w:val="multilevel"/>
    <w:tmpl w:val="99B09908"/>
    <w:lvl w:ilvl="0">
      <w:start w:val="1"/>
      <w:numFmt w:val="decimal"/>
      <w:pStyle w:val="NumberedListlvl1"/>
      <w:lvlText w:val="%1."/>
      <w:lvlJc w:val="left"/>
      <w:pPr>
        <w:ind w:left="567" w:hanging="283"/>
      </w:pPr>
    </w:lvl>
    <w:lvl w:ilvl="1">
      <w:start w:val="1"/>
      <w:numFmt w:val="lowerLetter"/>
      <w:pStyle w:val="NumberedListlvl2"/>
      <w:lvlText w:val="%2."/>
      <w:lvlJc w:val="left"/>
      <w:pPr>
        <w:ind w:left="1021" w:hanging="283"/>
      </w:pPr>
    </w:lvl>
    <w:lvl w:ilvl="2">
      <w:start w:val="1"/>
      <w:numFmt w:val="lowerRoman"/>
      <w:pStyle w:val="NumberedListlvl3"/>
      <w:lvlText w:val="%3."/>
      <w:lvlJc w:val="left"/>
      <w:pPr>
        <w:ind w:left="1418" w:hanging="284"/>
      </w:pPr>
    </w:lvl>
    <w:lvl w:ilvl="3">
      <w:start w:val="1"/>
      <w:numFmt w:val="decimal"/>
      <w:lvlText w:val="%4."/>
      <w:lvlJc w:val="left"/>
      <w:pPr>
        <w:ind w:left="1929" w:hanging="283"/>
      </w:pPr>
    </w:lvl>
    <w:lvl w:ilvl="4">
      <w:start w:val="1"/>
      <w:numFmt w:val="lowerLetter"/>
      <w:lvlText w:val="%5."/>
      <w:lvlJc w:val="left"/>
      <w:pPr>
        <w:ind w:left="2383" w:hanging="283"/>
      </w:pPr>
    </w:lvl>
    <w:lvl w:ilvl="5">
      <w:start w:val="1"/>
      <w:numFmt w:val="lowerRoman"/>
      <w:lvlText w:val="%6."/>
      <w:lvlJc w:val="right"/>
      <w:pPr>
        <w:ind w:left="2837" w:hanging="283"/>
      </w:pPr>
    </w:lvl>
    <w:lvl w:ilvl="6">
      <w:start w:val="1"/>
      <w:numFmt w:val="decimal"/>
      <w:lvlText w:val="%7."/>
      <w:lvlJc w:val="left"/>
      <w:pPr>
        <w:ind w:left="3291" w:hanging="283"/>
      </w:pPr>
    </w:lvl>
    <w:lvl w:ilvl="7">
      <w:start w:val="1"/>
      <w:numFmt w:val="lowerLetter"/>
      <w:lvlText w:val="%8."/>
      <w:lvlJc w:val="left"/>
      <w:pPr>
        <w:ind w:left="3745" w:hanging="283"/>
      </w:pPr>
    </w:lvl>
    <w:lvl w:ilvl="8">
      <w:start w:val="1"/>
      <w:numFmt w:val="lowerRoman"/>
      <w:lvlText w:val="%9."/>
      <w:lvlJc w:val="right"/>
      <w:pPr>
        <w:ind w:left="4199" w:hanging="283"/>
      </w:pPr>
    </w:lvl>
  </w:abstractNum>
  <w:abstractNum w:abstractNumId="152" w15:restartNumberingAfterBreak="0">
    <w:nsid w:val="734E3724"/>
    <w:multiLevelType w:val="hybridMultilevel"/>
    <w:tmpl w:val="F8FA51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35C71BD"/>
    <w:multiLevelType w:val="hybridMultilevel"/>
    <w:tmpl w:val="55C6DF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36A6B07"/>
    <w:multiLevelType w:val="multilevel"/>
    <w:tmpl w:val="1192806C"/>
    <w:lvl w:ilvl="0">
      <w:start w:val="1"/>
      <w:numFmt w:val="bullet"/>
      <w:pStyle w:val="EmphasisPanelBullet"/>
      <w:lvlText w:val=""/>
      <w:lvlJc w:val="left"/>
      <w:pPr>
        <w:ind w:left="567" w:hanging="369"/>
      </w:pPr>
      <w:rPr>
        <w:rFonts w:ascii="Symbol" w:hAnsi="Symbol" w:hint="default"/>
      </w:rPr>
    </w:lvl>
    <w:lvl w:ilvl="1">
      <w:start w:val="1"/>
      <w:numFmt w:val="bullet"/>
      <w:lvlText w:val="o"/>
      <w:lvlJc w:val="left"/>
      <w:pPr>
        <w:ind w:left="1134" w:hanging="369"/>
      </w:pPr>
      <w:rPr>
        <w:rFonts w:ascii="Courier New" w:hAnsi="Courier New" w:cs="Courier New" w:hint="default"/>
      </w:rPr>
    </w:lvl>
    <w:lvl w:ilvl="2">
      <w:start w:val="1"/>
      <w:numFmt w:val="bullet"/>
      <w:lvlText w:val=""/>
      <w:lvlJc w:val="left"/>
      <w:pPr>
        <w:ind w:left="1701" w:hanging="369"/>
      </w:pPr>
      <w:rPr>
        <w:rFonts w:ascii="Wingdings" w:hAnsi="Wingdings" w:hint="default"/>
      </w:rPr>
    </w:lvl>
    <w:lvl w:ilvl="3">
      <w:start w:val="1"/>
      <w:numFmt w:val="bullet"/>
      <w:lvlText w:val=""/>
      <w:lvlJc w:val="left"/>
      <w:pPr>
        <w:ind w:left="2268" w:hanging="369"/>
      </w:pPr>
      <w:rPr>
        <w:rFonts w:ascii="Symbol" w:hAnsi="Symbol" w:hint="default"/>
      </w:rPr>
    </w:lvl>
    <w:lvl w:ilvl="4">
      <w:start w:val="1"/>
      <w:numFmt w:val="bullet"/>
      <w:lvlText w:val="o"/>
      <w:lvlJc w:val="left"/>
      <w:pPr>
        <w:ind w:left="2835" w:hanging="369"/>
      </w:pPr>
      <w:rPr>
        <w:rFonts w:ascii="Courier New" w:hAnsi="Courier New" w:cs="Courier New" w:hint="default"/>
      </w:rPr>
    </w:lvl>
    <w:lvl w:ilvl="5">
      <w:start w:val="1"/>
      <w:numFmt w:val="bullet"/>
      <w:lvlText w:val=""/>
      <w:lvlJc w:val="left"/>
      <w:pPr>
        <w:ind w:left="3402" w:hanging="369"/>
      </w:pPr>
      <w:rPr>
        <w:rFonts w:ascii="Wingdings" w:hAnsi="Wingdings" w:hint="default"/>
      </w:rPr>
    </w:lvl>
    <w:lvl w:ilvl="6">
      <w:start w:val="1"/>
      <w:numFmt w:val="bullet"/>
      <w:lvlText w:val=""/>
      <w:lvlJc w:val="left"/>
      <w:pPr>
        <w:ind w:left="3969" w:hanging="369"/>
      </w:pPr>
      <w:rPr>
        <w:rFonts w:ascii="Symbol" w:hAnsi="Symbol" w:hint="default"/>
      </w:rPr>
    </w:lvl>
    <w:lvl w:ilvl="7">
      <w:start w:val="1"/>
      <w:numFmt w:val="bullet"/>
      <w:lvlText w:val="o"/>
      <w:lvlJc w:val="left"/>
      <w:pPr>
        <w:ind w:left="4536" w:hanging="369"/>
      </w:pPr>
      <w:rPr>
        <w:rFonts w:ascii="Courier New" w:hAnsi="Courier New" w:cs="Courier New" w:hint="default"/>
      </w:rPr>
    </w:lvl>
    <w:lvl w:ilvl="8">
      <w:start w:val="1"/>
      <w:numFmt w:val="bullet"/>
      <w:lvlText w:val=""/>
      <w:lvlJc w:val="left"/>
      <w:pPr>
        <w:ind w:left="5103" w:hanging="369"/>
      </w:pPr>
      <w:rPr>
        <w:rFonts w:ascii="Wingdings" w:hAnsi="Wingdings" w:hint="default"/>
      </w:rPr>
    </w:lvl>
  </w:abstractNum>
  <w:abstractNum w:abstractNumId="155" w15:restartNumberingAfterBreak="0">
    <w:nsid w:val="73F26776"/>
    <w:multiLevelType w:val="hybridMultilevel"/>
    <w:tmpl w:val="C1289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3F43AE7"/>
    <w:multiLevelType w:val="hybridMultilevel"/>
    <w:tmpl w:val="DF38044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7" w15:restartNumberingAfterBreak="0">
    <w:nsid w:val="76D75DCB"/>
    <w:multiLevelType w:val="multilevel"/>
    <w:tmpl w:val="3A3EEEF8"/>
    <w:lvl w:ilvl="0">
      <w:start w:val="1"/>
      <w:numFmt w:val="decimal"/>
      <w:suff w:val="space"/>
      <w:lvlText w:val="%1."/>
      <w:lvlJc w:val="left"/>
      <w:pPr>
        <w:ind w:left="786"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76F26231"/>
    <w:multiLevelType w:val="hybridMultilevel"/>
    <w:tmpl w:val="E8627772"/>
    <w:lvl w:ilvl="0" w:tplc="03DC7314">
      <w:start w:val="1"/>
      <w:numFmt w:val="bullet"/>
      <w:pStyle w:val="CABBulletList"/>
      <w:lvlText w:val=""/>
      <w:lvlJc w:val="left"/>
      <w:pPr>
        <w:ind w:left="-120" w:hanging="284"/>
      </w:pPr>
      <w:rPr>
        <w:rFonts w:ascii="Symbol" w:hAnsi="Symbol" w:hint="default"/>
        <w:color w:val="4F81BD" w:themeColor="accent1"/>
      </w:rPr>
    </w:lvl>
    <w:lvl w:ilvl="1" w:tplc="529C9E8E">
      <w:start w:val="1"/>
      <w:numFmt w:val="bullet"/>
      <w:lvlText w:val="o"/>
      <w:lvlJc w:val="left"/>
      <w:pPr>
        <w:ind w:left="1036" w:hanging="360"/>
      </w:pPr>
      <w:rPr>
        <w:rFonts w:ascii="Courier New" w:hAnsi="Courier New" w:cs="Times New Roman" w:hint="default"/>
      </w:rPr>
    </w:lvl>
    <w:lvl w:ilvl="2" w:tplc="344827AE">
      <w:start w:val="1"/>
      <w:numFmt w:val="bullet"/>
      <w:lvlText w:val=""/>
      <w:lvlJc w:val="left"/>
      <w:pPr>
        <w:ind w:left="1756" w:hanging="360"/>
      </w:pPr>
      <w:rPr>
        <w:rFonts w:ascii="Wingdings" w:hAnsi="Wingdings" w:hint="default"/>
      </w:rPr>
    </w:lvl>
    <w:lvl w:ilvl="3" w:tplc="A29A828E">
      <w:start w:val="1"/>
      <w:numFmt w:val="bullet"/>
      <w:lvlText w:val=""/>
      <w:lvlJc w:val="left"/>
      <w:pPr>
        <w:ind w:left="2476" w:hanging="360"/>
      </w:pPr>
      <w:rPr>
        <w:rFonts w:ascii="Symbol" w:hAnsi="Symbol" w:hint="default"/>
      </w:rPr>
    </w:lvl>
    <w:lvl w:ilvl="4" w:tplc="E4EA664C">
      <w:start w:val="1"/>
      <w:numFmt w:val="bullet"/>
      <w:lvlText w:val="o"/>
      <w:lvlJc w:val="left"/>
      <w:pPr>
        <w:ind w:left="3196" w:hanging="360"/>
      </w:pPr>
      <w:rPr>
        <w:rFonts w:ascii="Courier New" w:hAnsi="Courier New" w:cs="Times New Roman" w:hint="default"/>
      </w:rPr>
    </w:lvl>
    <w:lvl w:ilvl="5" w:tplc="CECCFE7A">
      <w:start w:val="1"/>
      <w:numFmt w:val="bullet"/>
      <w:lvlText w:val=""/>
      <w:lvlJc w:val="left"/>
      <w:pPr>
        <w:ind w:left="3916" w:hanging="360"/>
      </w:pPr>
      <w:rPr>
        <w:rFonts w:ascii="Wingdings" w:hAnsi="Wingdings" w:hint="default"/>
      </w:rPr>
    </w:lvl>
    <w:lvl w:ilvl="6" w:tplc="27983EC4">
      <w:start w:val="1"/>
      <w:numFmt w:val="bullet"/>
      <w:lvlText w:val=""/>
      <w:lvlJc w:val="left"/>
      <w:pPr>
        <w:ind w:left="4636" w:hanging="360"/>
      </w:pPr>
      <w:rPr>
        <w:rFonts w:ascii="Symbol" w:hAnsi="Symbol" w:hint="default"/>
      </w:rPr>
    </w:lvl>
    <w:lvl w:ilvl="7" w:tplc="6DAAA6E0">
      <w:start w:val="1"/>
      <w:numFmt w:val="bullet"/>
      <w:lvlText w:val="o"/>
      <w:lvlJc w:val="left"/>
      <w:pPr>
        <w:ind w:left="5356" w:hanging="360"/>
      </w:pPr>
      <w:rPr>
        <w:rFonts w:ascii="Courier New" w:hAnsi="Courier New" w:cs="Times New Roman" w:hint="default"/>
      </w:rPr>
    </w:lvl>
    <w:lvl w:ilvl="8" w:tplc="5CD81DB4">
      <w:start w:val="1"/>
      <w:numFmt w:val="bullet"/>
      <w:lvlText w:val=""/>
      <w:lvlJc w:val="left"/>
      <w:pPr>
        <w:ind w:left="6076" w:hanging="360"/>
      </w:pPr>
      <w:rPr>
        <w:rFonts w:ascii="Wingdings" w:hAnsi="Wingdings" w:hint="default"/>
      </w:rPr>
    </w:lvl>
  </w:abstractNum>
  <w:abstractNum w:abstractNumId="159" w15:restartNumberingAfterBreak="0">
    <w:nsid w:val="77250EBB"/>
    <w:multiLevelType w:val="hybridMultilevel"/>
    <w:tmpl w:val="2A6AACEE"/>
    <w:lvl w:ilvl="0" w:tplc="B5F4C44A">
      <w:start w:val="1"/>
      <w:numFmt w:val="bullet"/>
      <w:lvlText w:val=""/>
      <w:lvlJc w:val="left"/>
      <w:pPr>
        <w:ind w:left="720" w:hanging="360"/>
      </w:pPr>
      <w:rPr>
        <w:rFonts w:ascii="Symbol" w:hAnsi="Symbol" w:hint="default"/>
      </w:rPr>
    </w:lvl>
    <w:lvl w:ilvl="1" w:tplc="D090AF7C">
      <w:start w:val="1"/>
      <w:numFmt w:val="bullet"/>
      <w:lvlText w:val="o"/>
      <w:lvlJc w:val="left"/>
      <w:pPr>
        <w:ind w:left="1440" w:hanging="360"/>
      </w:pPr>
      <w:rPr>
        <w:rFonts w:ascii="Courier New" w:hAnsi="Courier New" w:hint="default"/>
      </w:rPr>
    </w:lvl>
    <w:lvl w:ilvl="2" w:tplc="B172DBB6">
      <w:start w:val="1"/>
      <w:numFmt w:val="bullet"/>
      <w:lvlText w:val=""/>
      <w:lvlJc w:val="left"/>
      <w:pPr>
        <w:ind w:left="2160" w:hanging="360"/>
      </w:pPr>
      <w:rPr>
        <w:rFonts w:ascii="Wingdings" w:hAnsi="Wingdings" w:hint="default"/>
      </w:rPr>
    </w:lvl>
    <w:lvl w:ilvl="3" w:tplc="8AE26C4E">
      <w:start w:val="1"/>
      <w:numFmt w:val="bullet"/>
      <w:lvlText w:val=""/>
      <w:lvlJc w:val="left"/>
      <w:pPr>
        <w:ind w:left="2880" w:hanging="360"/>
      </w:pPr>
      <w:rPr>
        <w:rFonts w:ascii="Symbol" w:hAnsi="Symbol" w:hint="default"/>
      </w:rPr>
    </w:lvl>
    <w:lvl w:ilvl="4" w:tplc="5E60F846">
      <w:start w:val="1"/>
      <w:numFmt w:val="bullet"/>
      <w:lvlText w:val="o"/>
      <w:lvlJc w:val="left"/>
      <w:pPr>
        <w:ind w:left="3600" w:hanging="360"/>
      </w:pPr>
      <w:rPr>
        <w:rFonts w:ascii="Courier New" w:hAnsi="Courier New" w:hint="default"/>
      </w:rPr>
    </w:lvl>
    <w:lvl w:ilvl="5" w:tplc="20E699D0">
      <w:start w:val="1"/>
      <w:numFmt w:val="bullet"/>
      <w:lvlText w:val=""/>
      <w:lvlJc w:val="left"/>
      <w:pPr>
        <w:ind w:left="4320" w:hanging="360"/>
      </w:pPr>
      <w:rPr>
        <w:rFonts w:ascii="Wingdings" w:hAnsi="Wingdings" w:hint="default"/>
      </w:rPr>
    </w:lvl>
    <w:lvl w:ilvl="6" w:tplc="5C3845CE">
      <w:start w:val="1"/>
      <w:numFmt w:val="bullet"/>
      <w:lvlText w:val=""/>
      <w:lvlJc w:val="left"/>
      <w:pPr>
        <w:ind w:left="5040" w:hanging="360"/>
      </w:pPr>
      <w:rPr>
        <w:rFonts w:ascii="Symbol" w:hAnsi="Symbol" w:hint="default"/>
      </w:rPr>
    </w:lvl>
    <w:lvl w:ilvl="7" w:tplc="7A465D44">
      <w:start w:val="1"/>
      <w:numFmt w:val="bullet"/>
      <w:lvlText w:val="o"/>
      <w:lvlJc w:val="left"/>
      <w:pPr>
        <w:ind w:left="5760" w:hanging="360"/>
      </w:pPr>
      <w:rPr>
        <w:rFonts w:ascii="Courier New" w:hAnsi="Courier New" w:hint="default"/>
      </w:rPr>
    </w:lvl>
    <w:lvl w:ilvl="8" w:tplc="4E162522">
      <w:start w:val="1"/>
      <w:numFmt w:val="bullet"/>
      <w:lvlText w:val=""/>
      <w:lvlJc w:val="left"/>
      <w:pPr>
        <w:ind w:left="6480" w:hanging="360"/>
      </w:pPr>
      <w:rPr>
        <w:rFonts w:ascii="Wingdings" w:hAnsi="Wingdings" w:hint="default"/>
      </w:rPr>
    </w:lvl>
  </w:abstractNum>
  <w:abstractNum w:abstractNumId="160" w15:restartNumberingAfterBreak="0">
    <w:nsid w:val="77856ADF"/>
    <w:multiLevelType w:val="hybridMultilevel"/>
    <w:tmpl w:val="6FBE3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1" w15:restartNumberingAfterBreak="0">
    <w:nsid w:val="77A6AF6C"/>
    <w:multiLevelType w:val="hybridMultilevel"/>
    <w:tmpl w:val="7B98EE90"/>
    <w:lvl w:ilvl="0" w:tplc="B0622C5E">
      <w:start w:val="1"/>
      <w:numFmt w:val="bullet"/>
      <w:lvlText w:val=""/>
      <w:lvlJc w:val="left"/>
      <w:pPr>
        <w:ind w:left="720" w:hanging="360"/>
      </w:pPr>
      <w:rPr>
        <w:rFonts w:ascii="Symbol" w:hAnsi="Symbol" w:hint="default"/>
      </w:rPr>
    </w:lvl>
    <w:lvl w:ilvl="1" w:tplc="9A982C44">
      <w:start w:val="1"/>
      <w:numFmt w:val="bullet"/>
      <w:lvlText w:val="o"/>
      <w:lvlJc w:val="left"/>
      <w:pPr>
        <w:ind w:left="1440" w:hanging="360"/>
      </w:pPr>
      <w:rPr>
        <w:rFonts w:ascii="Courier New" w:hAnsi="Courier New" w:hint="default"/>
      </w:rPr>
    </w:lvl>
    <w:lvl w:ilvl="2" w:tplc="7FAA0A6A">
      <w:start w:val="1"/>
      <w:numFmt w:val="bullet"/>
      <w:lvlText w:val=""/>
      <w:lvlJc w:val="left"/>
      <w:pPr>
        <w:ind w:left="2160" w:hanging="360"/>
      </w:pPr>
      <w:rPr>
        <w:rFonts w:ascii="Wingdings" w:hAnsi="Wingdings" w:hint="default"/>
      </w:rPr>
    </w:lvl>
    <w:lvl w:ilvl="3" w:tplc="DA2A1AF2">
      <w:start w:val="1"/>
      <w:numFmt w:val="bullet"/>
      <w:lvlText w:val=""/>
      <w:lvlJc w:val="left"/>
      <w:pPr>
        <w:ind w:left="2880" w:hanging="360"/>
      </w:pPr>
      <w:rPr>
        <w:rFonts w:ascii="Symbol" w:hAnsi="Symbol" w:hint="default"/>
      </w:rPr>
    </w:lvl>
    <w:lvl w:ilvl="4" w:tplc="1B026B76">
      <w:start w:val="1"/>
      <w:numFmt w:val="bullet"/>
      <w:lvlText w:val="o"/>
      <w:lvlJc w:val="left"/>
      <w:pPr>
        <w:ind w:left="3600" w:hanging="360"/>
      </w:pPr>
      <w:rPr>
        <w:rFonts w:ascii="Courier New" w:hAnsi="Courier New" w:hint="default"/>
      </w:rPr>
    </w:lvl>
    <w:lvl w:ilvl="5" w:tplc="E4845974">
      <w:start w:val="1"/>
      <w:numFmt w:val="bullet"/>
      <w:lvlText w:val=""/>
      <w:lvlJc w:val="left"/>
      <w:pPr>
        <w:ind w:left="4320" w:hanging="360"/>
      </w:pPr>
      <w:rPr>
        <w:rFonts w:ascii="Wingdings" w:hAnsi="Wingdings" w:hint="default"/>
      </w:rPr>
    </w:lvl>
    <w:lvl w:ilvl="6" w:tplc="3F5C3BFE">
      <w:start w:val="1"/>
      <w:numFmt w:val="bullet"/>
      <w:lvlText w:val=""/>
      <w:lvlJc w:val="left"/>
      <w:pPr>
        <w:ind w:left="5040" w:hanging="360"/>
      </w:pPr>
      <w:rPr>
        <w:rFonts w:ascii="Symbol" w:hAnsi="Symbol" w:hint="default"/>
      </w:rPr>
    </w:lvl>
    <w:lvl w:ilvl="7" w:tplc="0EA076B0">
      <w:start w:val="1"/>
      <w:numFmt w:val="bullet"/>
      <w:lvlText w:val="o"/>
      <w:lvlJc w:val="left"/>
      <w:pPr>
        <w:ind w:left="5760" w:hanging="360"/>
      </w:pPr>
      <w:rPr>
        <w:rFonts w:ascii="Courier New" w:hAnsi="Courier New" w:hint="default"/>
      </w:rPr>
    </w:lvl>
    <w:lvl w:ilvl="8" w:tplc="C0EA733C">
      <w:start w:val="1"/>
      <w:numFmt w:val="bullet"/>
      <w:lvlText w:val=""/>
      <w:lvlJc w:val="left"/>
      <w:pPr>
        <w:ind w:left="6480" w:hanging="360"/>
      </w:pPr>
      <w:rPr>
        <w:rFonts w:ascii="Wingdings" w:hAnsi="Wingdings" w:hint="default"/>
      </w:rPr>
    </w:lvl>
  </w:abstractNum>
  <w:abstractNum w:abstractNumId="162"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3" w15:restartNumberingAfterBreak="0">
    <w:nsid w:val="785113EE"/>
    <w:multiLevelType w:val="hybridMultilevel"/>
    <w:tmpl w:val="6D0CE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4" w15:restartNumberingAfterBreak="0">
    <w:nsid w:val="794E0715"/>
    <w:multiLevelType w:val="multilevel"/>
    <w:tmpl w:val="DE480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B582A92"/>
    <w:multiLevelType w:val="hybridMultilevel"/>
    <w:tmpl w:val="BBF8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BAA7055"/>
    <w:multiLevelType w:val="multilevel"/>
    <w:tmpl w:val="945E65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7C050FF6"/>
    <w:multiLevelType w:val="hybridMultilevel"/>
    <w:tmpl w:val="24D21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DA509F7"/>
    <w:multiLevelType w:val="multilevel"/>
    <w:tmpl w:val="E52E925C"/>
    <w:lvl w:ilvl="0">
      <w:start w:val="1"/>
      <w:numFmt w:val="bullet"/>
      <w:lvlText w:val=""/>
      <w:lvlJc w:val="left"/>
      <w:pPr>
        <w:tabs>
          <w:tab w:val="num" w:pos="501"/>
        </w:tabs>
        <w:ind w:left="501" w:hanging="360"/>
      </w:pPr>
      <w:rPr>
        <w:rFonts w:ascii="Symbol" w:hAnsi="Symbol" w:hint="default"/>
        <w:sz w:val="20"/>
      </w:rPr>
    </w:lvl>
    <w:lvl w:ilvl="1">
      <w:start w:val="1"/>
      <w:numFmt w:val="lowerLetter"/>
      <w:lvlText w:val="%2."/>
      <w:lvlJc w:val="left"/>
      <w:pPr>
        <w:ind w:left="1221" w:hanging="360"/>
      </w:pPr>
    </w:lvl>
    <w:lvl w:ilvl="2">
      <w:start w:val="1"/>
      <w:numFmt w:val="bullet"/>
      <w:lvlText w:val=""/>
      <w:lvlJc w:val="left"/>
      <w:pPr>
        <w:ind w:left="1941" w:hanging="360"/>
      </w:pPr>
      <w:rPr>
        <w:rFonts w:ascii="Symbol" w:hAnsi="Symbol" w:hint="default"/>
      </w:rPr>
    </w:lvl>
    <w:lvl w:ilvl="3" w:tentative="1">
      <w:start w:val="1"/>
      <w:numFmt w:val="bullet"/>
      <w:lvlText w:val="o"/>
      <w:lvlJc w:val="left"/>
      <w:pPr>
        <w:tabs>
          <w:tab w:val="num" w:pos="2661"/>
        </w:tabs>
        <w:ind w:left="2661" w:hanging="360"/>
      </w:pPr>
      <w:rPr>
        <w:rFonts w:ascii="Courier New" w:hAnsi="Courier New" w:hint="default"/>
        <w:sz w:val="20"/>
      </w:rPr>
    </w:lvl>
    <w:lvl w:ilvl="4" w:tentative="1">
      <w:start w:val="1"/>
      <w:numFmt w:val="bullet"/>
      <w:lvlText w:val="o"/>
      <w:lvlJc w:val="left"/>
      <w:pPr>
        <w:tabs>
          <w:tab w:val="num" w:pos="3381"/>
        </w:tabs>
        <w:ind w:left="3381" w:hanging="360"/>
      </w:pPr>
      <w:rPr>
        <w:rFonts w:ascii="Courier New" w:hAnsi="Courier New" w:hint="default"/>
        <w:sz w:val="20"/>
      </w:rPr>
    </w:lvl>
    <w:lvl w:ilvl="5" w:tentative="1">
      <w:start w:val="1"/>
      <w:numFmt w:val="bullet"/>
      <w:lvlText w:val="o"/>
      <w:lvlJc w:val="left"/>
      <w:pPr>
        <w:tabs>
          <w:tab w:val="num" w:pos="4101"/>
        </w:tabs>
        <w:ind w:left="4101" w:hanging="360"/>
      </w:pPr>
      <w:rPr>
        <w:rFonts w:ascii="Courier New" w:hAnsi="Courier New" w:hint="default"/>
        <w:sz w:val="20"/>
      </w:rPr>
    </w:lvl>
    <w:lvl w:ilvl="6" w:tentative="1">
      <w:start w:val="1"/>
      <w:numFmt w:val="bullet"/>
      <w:lvlText w:val="o"/>
      <w:lvlJc w:val="left"/>
      <w:pPr>
        <w:tabs>
          <w:tab w:val="num" w:pos="4821"/>
        </w:tabs>
        <w:ind w:left="4821" w:hanging="360"/>
      </w:pPr>
      <w:rPr>
        <w:rFonts w:ascii="Courier New" w:hAnsi="Courier New" w:hint="default"/>
        <w:sz w:val="20"/>
      </w:rPr>
    </w:lvl>
    <w:lvl w:ilvl="7" w:tentative="1">
      <w:start w:val="1"/>
      <w:numFmt w:val="bullet"/>
      <w:lvlText w:val="o"/>
      <w:lvlJc w:val="left"/>
      <w:pPr>
        <w:tabs>
          <w:tab w:val="num" w:pos="5541"/>
        </w:tabs>
        <w:ind w:left="5541" w:hanging="360"/>
      </w:pPr>
      <w:rPr>
        <w:rFonts w:ascii="Courier New" w:hAnsi="Courier New" w:hint="default"/>
        <w:sz w:val="20"/>
      </w:rPr>
    </w:lvl>
    <w:lvl w:ilvl="8" w:tentative="1">
      <w:start w:val="1"/>
      <w:numFmt w:val="bullet"/>
      <w:lvlText w:val="o"/>
      <w:lvlJc w:val="left"/>
      <w:pPr>
        <w:tabs>
          <w:tab w:val="num" w:pos="6261"/>
        </w:tabs>
        <w:ind w:left="6261" w:hanging="360"/>
      </w:pPr>
      <w:rPr>
        <w:rFonts w:ascii="Courier New" w:hAnsi="Courier New" w:hint="default"/>
        <w:sz w:val="20"/>
      </w:rPr>
    </w:lvl>
  </w:abstractNum>
  <w:abstractNum w:abstractNumId="169" w15:restartNumberingAfterBreak="0">
    <w:nsid w:val="7E974860"/>
    <w:multiLevelType w:val="hybridMultilevel"/>
    <w:tmpl w:val="85D010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0" w15:restartNumberingAfterBreak="0">
    <w:nsid w:val="7EA55D0A"/>
    <w:multiLevelType w:val="hybridMultilevel"/>
    <w:tmpl w:val="49B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00180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6784316">
    <w:abstractNumId w:val="27"/>
  </w:num>
  <w:num w:numId="3" w16cid:durableId="912005604">
    <w:abstractNumId w:val="130"/>
  </w:num>
  <w:num w:numId="4" w16cid:durableId="766266271">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461889">
    <w:abstractNumId w:val="131"/>
  </w:num>
  <w:num w:numId="6" w16cid:durableId="637228628">
    <w:abstractNumId w:val="72"/>
    <w:lvlOverride w:ilvl="0">
      <w:lvl w:ilvl="0">
        <w:start w:val="1"/>
        <w:numFmt w:val="decimal"/>
        <w:pStyle w:val="TableNumbering"/>
        <w:lvlText w:val="%1."/>
        <w:lvlJc w:val="left"/>
        <w:pPr>
          <w:ind w:left="284" w:hanging="284"/>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lowerRoman"/>
        <w:lvlText w:val="%2"/>
        <w:lvlJc w:val="left"/>
        <w:pPr>
          <w:ind w:left="454" w:hanging="284"/>
        </w:pPr>
        <w:rPr>
          <w:rFonts w:asciiTheme="minorHAnsi" w:hAnsiTheme="minorHAnsi" w:cs="Times New Roman" w:hint="default"/>
          <w:color w:val="000000" w:themeColor="text1"/>
        </w:rPr>
      </w:lvl>
    </w:lvlOverride>
    <w:lvlOverride w:ilvl="2">
      <w:lvl w:ilvl="2">
        <w:start w:val="1"/>
        <w:numFmt w:val="upperRoman"/>
        <w:lvlText w:val="%3"/>
        <w:lvlJc w:val="left"/>
        <w:pPr>
          <w:ind w:left="624" w:hanging="284"/>
        </w:pPr>
        <w:rPr>
          <w:rFonts w:ascii="Times New Roman" w:hAnsi="Times New Roman" w:cs="Times New Roman" w:hint="default"/>
          <w:color w:val="000000" w:themeColor="text1"/>
        </w:rPr>
      </w:lvl>
    </w:lvlOverride>
    <w:lvlOverride w:ilvl="3">
      <w:lvl w:ilvl="3">
        <w:start w:val="1"/>
        <w:numFmt w:val="decimal"/>
        <w:lvlText w:val="%4."/>
        <w:lvlJc w:val="left"/>
        <w:pPr>
          <w:ind w:left="794" w:hanging="284"/>
        </w:pPr>
      </w:lvl>
    </w:lvlOverride>
    <w:lvlOverride w:ilvl="4">
      <w:lvl w:ilvl="4">
        <w:start w:val="1"/>
        <w:numFmt w:val="lowerLetter"/>
        <w:lvlText w:val="%5."/>
        <w:lvlJc w:val="left"/>
        <w:pPr>
          <w:ind w:left="964" w:hanging="284"/>
        </w:pPr>
      </w:lvl>
    </w:lvlOverride>
    <w:lvlOverride w:ilvl="5">
      <w:lvl w:ilvl="5">
        <w:start w:val="1"/>
        <w:numFmt w:val="lowerRoman"/>
        <w:lvlText w:val="%6."/>
        <w:lvlJc w:val="right"/>
        <w:pPr>
          <w:ind w:left="1134" w:hanging="284"/>
        </w:pPr>
      </w:lvl>
    </w:lvlOverride>
    <w:lvlOverride w:ilvl="6">
      <w:lvl w:ilvl="6">
        <w:start w:val="1"/>
        <w:numFmt w:val="decimal"/>
        <w:lvlText w:val="%7."/>
        <w:lvlJc w:val="left"/>
        <w:pPr>
          <w:ind w:left="1304" w:hanging="284"/>
        </w:pPr>
      </w:lvl>
    </w:lvlOverride>
    <w:lvlOverride w:ilvl="7">
      <w:lvl w:ilvl="7">
        <w:start w:val="1"/>
        <w:numFmt w:val="lowerLetter"/>
        <w:lvlText w:val="%8."/>
        <w:lvlJc w:val="left"/>
        <w:pPr>
          <w:ind w:left="1474" w:hanging="284"/>
        </w:pPr>
      </w:lvl>
    </w:lvlOverride>
    <w:lvlOverride w:ilvl="8">
      <w:lvl w:ilvl="8">
        <w:start w:val="1"/>
        <w:numFmt w:val="lowerRoman"/>
        <w:lvlText w:val="%9."/>
        <w:lvlJc w:val="right"/>
        <w:pPr>
          <w:ind w:left="1644" w:hanging="284"/>
        </w:pPr>
      </w:lvl>
    </w:lvlOverride>
  </w:num>
  <w:num w:numId="7" w16cid:durableId="704797161">
    <w:abstractNumId w:val="154"/>
  </w:num>
  <w:num w:numId="8" w16cid:durableId="462580715">
    <w:abstractNumId w:val="29"/>
  </w:num>
  <w:num w:numId="9" w16cid:durableId="112927750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1000007">
    <w:abstractNumId w:val="59"/>
  </w:num>
  <w:num w:numId="11" w16cid:durableId="1110398351">
    <w:abstractNumId w:val="158"/>
  </w:num>
  <w:num w:numId="12" w16cid:durableId="798381767">
    <w:abstractNumId w:val="0"/>
  </w:num>
  <w:num w:numId="13" w16cid:durableId="1845168870">
    <w:abstractNumId w:val="118"/>
  </w:num>
  <w:num w:numId="14" w16cid:durableId="759639317">
    <w:abstractNumId w:val="87"/>
  </w:num>
  <w:num w:numId="15" w16cid:durableId="410127407">
    <w:abstractNumId w:val="55"/>
  </w:num>
  <w:num w:numId="16" w16cid:durableId="721946375">
    <w:abstractNumId w:val="103"/>
  </w:num>
  <w:num w:numId="17" w16cid:durableId="1221746180">
    <w:abstractNumId w:val="35"/>
  </w:num>
  <w:num w:numId="18" w16cid:durableId="717824867">
    <w:abstractNumId w:val="88"/>
  </w:num>
  <w:num w:numId="19" w16cid:durableId="480191331">
    <w:abstractNumId w:val="93"/>
  </w:num>
  <w:num w:numId="20" w16cid:durableId="830945083">
    <w:abstractNumId w:val="23"/>
  </w:num>
  <w:num w:numId="21" w16cid:durableId="734356903">
    <w:abstractNumId w:val="10"/>
  </w:num>
  <w:num w:numId="22" w16cid:durableId="1752924132">
    <w:abstractNumId w:val="31"/>
  </w:num>
  <w:num w:numId="23" w16cid:durableId="1137987158">
    <w:abstractNumId w:val="167"/>
  </w:num>
  <w:num w:numId="24" w16cid:durableId="1929119954">
    <w:abstractNumId w:val="84"/>
  </w:num>
  <w:num w:numId="25" w16cid:durableId="1637300820">
    <w:abstractNumId w:val="123"/>
  </w:num>
  <w:num w:numId="26" w16cid:durableId="232129890">
    <w:abstractNumId w:val="43"/>
  </w:num>
  <w:num w:numId="27" w16cid:durableId="1919246911">
    <w:abstractNumId w:val="98"/>
  </w:num>
  <w:num w:numId="28" w16cid:durableId="31660109">
    <w:abstractNumId w:val="139"/>
  </w:num>
  <w:num w:numId="29" w16cid:durableId="1481311590">
    <w:abstractNumId w:val="79"/>
  </w:num>
  <w:num w:numId="30" w16cid:durableId="1143816595">
    <w:abstractNumId w:val="119"/>
  </w:num>
  <w:num w:numId="31" w16cid:durableId="1417366100">
    <w:abstractNumId w:val="91"/>
  </w:num>
  <w:num w:numId="32" w16cid:durableId="2088333421">
    <w:abstractNumId w:val="102"/>
  </w:num>
  <w:num w:numId="33" w16cid:durableId="719014525">
    <w:abstractNumId w:val="156"/>
  </w:num>
  <w:num w:numId="34" w16cid:durableId="1403986477">
    <w:abstractNumId w:val="96"/>
  </w:num>
  <w:num w:numId="35" w16cid:durableId="576288452">
    <w:abstractNumId w:val="25"/>
  </w:num>
  <w:num w:numId="36" w16cid:durableId="600145362">
    <w:abstractNumId w:val="60"/>
  </w:num>
  <w:num w:numId="37" w16cid:durableId="1941795352">
    <w:abstractNumId w:val="111"/>
  </w:num>
  <w:num w:numId="38" w16cid:durableId="1649743903">
    <w:abstractNumId w:val="44"/>
  </w:num>
  <w:num w:numId="39" w16cid:durableId="1954823554">
    <w:abstractNumId w:val="153"/>
  </w:num>
  <w:num w:numId="40" w16cid:durableId="1228150718">
    <w:abstractNumId w:val="170"/>
  </w:num>
  <w:num w:numId="41" w16cid:durableId="302392855">
    <w:abstractNumId w:val="150"/>
  </w:num>
  <w:num w:numId="42" w16cid:durableId="1972709293">
    <w:abstractNumId w:val="101"/>
  </w:num>
  <w:num w:numId="43" w16cid:durableId="1251769337">
    <w:abstractNumId w:val="21"/>
  </w:num>
  <w:num w:numId="44" w16cid:durableId="815338312">
    <w:abstractNumId w:val="117"/>
  </w:num>
  <w:num w:numId="45" w16cid:durableId="631209011">
    <w:abstractNumId w:val="89"/>
  </w:num>
  <w:num w:numId="46" w16cid:durableId="109588737">
    <w:abstractNumId w:val="142"/>
  </w:num>
  <w:num w:numId="47" w16cid:durableId="331028719">
    <w:abstractNumId w:val="2"/>
  </w:num>
  <w:num w:numId="48" w16cid:durableId="352920822">
    <w:abstractNumId w:val="1"/>
  </w:num>
  <w:num w:numId="49" w16cid:durableId="1992785825">
    <w:abstractNumId w:val="48"/>
  </w:num>
  <w:num w:numId="50" w16cid:durableId="1090354297">
    <w:abstractNumId w:val="147"/>
  </w:num>
  <w:num w:numId="51" w16cid:durableId="635063940">
    <w:abstractNumId w:val="143"/>
  </w:num>
  <w:num w:numId="52" w16cid:durableId="1799759531">
    <w:abstractNumId w:val="52"/>
  </w:num>
  <w:num w:numId="53" w16cid:durableId="510224238">
    <w:abstractNumId w:val="76"/>
  </w:num>
  <w:num w:numId="54" w16cid:durableId="1704553903">
    <w:abstractNumId w:val="128"/>
  </w:num>
  <w:num w:numId="55" w16cid:durableId="754743517">
    <w:abstractNumId w:val="4"/>
  </w:num>
  <w:num w:numId="56" w16cid:durableId="382563460">
    <w:abstractNumId w:val="83"/>
  </w:num>
  <w:num w:numId="57" w16cid:durableId="1904561815">
    <w:abstractNumId w:val="62"/>
  </w:num>
  <w:num w:numId="58" w16cid:durableId="1047921601">
    <w:abstractNumId w:val="66"/>
  </w:num>
  <w:num w:numId="59" w16cid:durableId="2046371216">
    <w:abstractNumId w:val="63"/>
  </w:num>
  <w:num w:numId="60" w16cid:durableId="354692782">
    <w:abstractNumId w:val="152"/>
  </w:num>
  <w:num w:numId="61" w16cid:durableId="358774417">
    <w:abstractNumId w:val="129"/>
  </w:num>
  <w:num w:numId="62" w16cid:durableId="469901408">
    <w:abstractNumId w:val="68"/>
  </w:num>
  <w:num w:numId="63" w16cid:durableId="1181238934">
    <w:abstractNumId w:val="56"/>
  </w:num>
  <w:num w:numId="64" w16cid:durableId="198125917">
    <w:abstractNumId w:val="70"/>
  </w:num>
  <w:num w:numId="65" w16cid:durableId="1910387631">
    <w:abstractNumId w:val="169"/>
  </w:num>
  <w:num w:numId="66" w16cid:durableId="633172453">
    <w:abstractNumId w:val="136"/>
  </w:num>
  <w:num w:numId="67" w16cid:durableId="1012033725">
    <w:abstractNumId w:val="141"/>
  </w:num>
  <w:num w:numId="68" w16cid:durableId="874316530">
    <w:abstractNumId w:val="15"/>
  </w:num>
  <w:num w:numId="69" w16cid:durableId="1821462884">
    <w:abstractNumId w:val="38"/>
  </w:num>
  <w:num w:numId="70" w16cid:durableId="43912212">
    <w:abstractNumId w:val="11"/>
  </w:num>
  <w:num w:numId="71" w16cid:durableId="298609958">
    <w:abstractNumId w:val="53"/>
  </w:num>
  <w:num w:numId="72" w16cid:durableId="1051727387">
    <w:abstractNumId w:val="100"/>
  </w:num>
  <w:num w:numId="73" w16cid:durableId="1240940236">
    <w:abstractNumId w:val="109"/>
  </w:num>
  <w:num w:numId="74" w16cid:durableId="431359969">
    <w:abstractNumId w:val="134"/>
  </w:num>
  <w:num w:numId="75" w16cid:durableId="1120226642">
    <w:abstractNumId w:val="46"/>
  </w:num>
  <w:num w:numId="76" w16cid:durableId="1984698502">
    <w:abstractNumId w:val="133"/>
  </w:num>
  <w:num w:numId="77" w16cid:durableId="604577647">
    <w:abstractNumId w:val="18"/>
  </w:num>
  <w:num w:numId="78" w16cid:durableId="1929734614">
    <w:abstractNumId w:val="115"/>
  </w:num>
  <w:num w:numId="79" w16cid:durableId="1581911767">
    <w:abstractNumId w:val="145"/>
  </w:num>
  <w:num w:numId="80" w16cid:durableId="466624734">
    <w:abstractNumId w:val="17"/>
  </w:num>
  <w:num w:numId="81" w16cid:durableId="1085810415">
    <w:abstractNumId w:val="16"/>
  </w:num>
  <w:num w:numId="82" w16cid:durableId="1077171561">
    <w:abstractNumId w:val="144"/>
  </w:num>
  <w:num w:numId="83" w16cid:durableId="574362384">
    <w:abstractNumId w:val="51"/>
  </w:num>
  <w:num w:numId="84" w16cid:durableId="233901714">
    <w:abstractNumId w:val="162"/>
  </w:num>
  <w:num w:numId="85" w16cid:durableId="1734698714">
    <w:abstractNumId w:val="37"/>
  </w:num>
  <w:num w:numId="86" w16cid:durableId="1725324324">
    <w:abstractNumId w:val="30"/>
  </w:num>
  <w:num w:numId="87" w16cid:durableId="2006933712">
    <w:abstractNumId w:val="41"/>
  </w:num>
  <w:num w:numId="88" w16cid:durableId="1955794146">
    <w:abstractNumId w:val="157"/>
  </w:num>
  <w:num w:numId="89" w16cid:durableId="1591694324">
    <w:abstractNumId w:val="95"/>
    <w:lvlOverride w:ilvl="0">
      <w:startOverride w:val="1"/>
    </w:lvlOverride>
  </w:num>
  <w:num w:numId="90" w16cid:durableId="1375999843">
    <w:abstractNumId w:val="97"/>
  </w:num>
  <w:num w:numId="91" w16cid:durableId="1958177590">
    <w:abstractNumId w:val="28"/>
  </w:num>
  <w:num w:numId="92" w16cid:durableId="1962031868">
    <w:abstractNumId w:val="47"/>
  </w:num>
  <w:num w:numId="93" w16cid:durableId="523634928">
    <w:abstractNumId w:val="36"/>
  </w:num>
  <w:num w:numId="94" w16cid:durableId="133915902">
    <w:abstractNumId w:val="57"/>
  </w:num>
  <w:num w:numId="95" w16cid:durableId="1684936907">
    <w:abstractNumId w:val="121"/>
  </w:num>
  <w:num w:numId="96" w16cid:durableId="1276788946">
    <w:abstractNumId w:val="13"/>
  </w:num>
  <w:num w:numId="97" w16cid:durableId="2103600794">
    <w:abstractNumId w:val="168"/>
  </w:num>
  <w:num w:numId="98" w16cid:durableId="1728412202">
    <w:abstractNumId w:val="126"/>
  </w:num>
  <w:num w:numId="99" w16cid:durableId="1972053803">
    <w:abstractNumId w:val="108"/>
  </w:num>
  <w:num w:numId="100" w16cid:durableId="1498618399">
    <w:abstractNumId w:val="92"/>
  </w:num>
  <w:num w:numId="101" w16cid:durableId="2090081532">
    <w:abstractNumId w:val="64"/>
  </w:num>
  <w:num w:numId="102" w16cid:durableId="606424611">
    <w:abstractNumId w:val="85"/>
  </w:num>
  <w:num w:numId="103" w16cid:durableId="1138062729">
    <w:abstractNumId w:val="166"/>
  </w:num>
  <w:num w:numId="104" w16cid:durableId="261111155">
    <w:abstractNumId w:val="81"/>
  </w:num>
  <w:num w:numId="105" w16cid:durableId="1226406369">
    <w:abstractNumId w:val="106"/>
  </w:num>
  <w:num w:numId="106" w16cid:durableId="2124691581">
    <w:abstractNumId w:val="26"/>
  </w:num>
  <w:num w:numId="107" w16cid:durableId="817457972">
    <w:abstractNumId w:val="140"/>
  </w:num>
  <w:num w:numId="108" w16cid:durableId="1506675197">
    <w:abstractNumId w:val="122"/>
  </w:num>
  <w:num w:numId="109" w16cid:durableId="1322660722">
    <w:abstractNumId w:val="135"/>
  </w:num>
  <w:num w:numId="110" w16cid:durableId="1204949906">
    <w:abstractNumId w:val="8"/>
  </w:num>
  <w:num w:numId="111" w16cid:durableId="538781016">
    <w:abstractNumId w:val="125"/>
  </w:num>
  <w:num w:numId="112" w16cid:durableId="475730872">
    <w:abstractNumId w:val="54"/>
  </w:num>
  <w:num w:numId="113" w16cid:durableId="582642170">
    <w:abstractNumId w:val="165"/>
  </w:num>
  <w:num w:numId="114" w16cid:durableId="614337759">
    <w:abstractNumId w:val="9"/>
  </w:num>
  <w:num w:numId="115" w16cid:durableId="1136948431">
    <w:abstractNumId w:val="155"/>
  </w:num>
  <w:num w:numId="116" w16cid:durableId="75175637">
    <w:abstractNumId w:val="22"/>
  </w:num>
  <w:num w:numId="117" w16cid:durableId="244919903">
    <w:abstractNumId w:val="40"/>
  </w:num>
  <w:num w:numId="118" w16cid:durableId="3097022">
    <w:abstractNumId w:val="110"/>
  </w:num>
  <w:num w:numId="119" w16cid:durableId="1520660836">
    <w:abstractNumId w:val="137"/>
  </w:num>
  <w:num w:numId="120" w16cid:durableId="1742092133">
    <w:abstractNumId w:val="127"/>
  </w:num>
  <w:num w:numId="121" w16cid:durableId="769276638">
    <w:abstractNumId w:val="33"/>
  </w:num>
  <w:num w:numId="122" w16cid:durableId="185096147">
    <w:abstractNumId w:val="148"/>
  </w:num>
  <w:num w:numId="123" w16cid:durableId="534005411">
    <w:abstractNumId w:val="20"/>
  </w:num>
  <w:num w:numId="124" w16cid:durableId="937296319">
    <w:abstractNumId w:val="67"/>
  </w:num>
  <w:num w:numId="125" w16cid:durableId="842282232">
    <w:abstractNumId w:val="105"/>
  </w:num>
  <w:num w:numId="126" w16cid:durableId="1307080341">
    <w:abstractNumId w:val="24"/>
  </w:num>
  <w:num w:numId="127" w16cid:durableId="632559537">
    <w:abstractNumId w:val="32"/>
  </w:num>
  <w:num w:numId="128" w16cid:durableId="2125035843">
    <w:abstractNumId w:val="71"/>
  </w:num>
  <w:num w:numId="129" w16cid:durableId="2033872559">
    <w:abstractNumId w:val="5"/>
  </w:num>
  <w:num w:numId="130" w16cid:durableId="1818766719">
    <w:abstractNumId w:val="65"/>
  </w:num>
  <w:num w:numId="131" w16cid:durableId="1063720341">
    <w:abstractNumId w:val="77"/>
  </w:num>
  <w:num w:numId="132" w16cid:durableId="1316257114">
    <w:abstractNumId w:val="120"/>
  </w:num>
  <w:num w:numId="133" w16cid:durableId="338195245">
    <w:abstractNumId w:val="78"/>
  </w:num>
  <w:num w:numId="134" w16cid:durableId="1774397233">
    <w:abstractNumId w:val="42"/>
  </w:num>
  <w:num w:numId="135" w16cid:durableId="1823234203">
    <w:abstractNumId w:val="7"/>
  </w:num>
  <w:num w:numId="136" w16cid:durableId="2136560151">
    <w:abstractNumId w:val="14"/>
  </w:num>
  <w:num w:numId="137" w16cid:durableId="1142502495">
    <w:abstractNumId w:val="159"/>
  </w:num>
  <w:num w:numId="138" w16cid:durableId="1795369456">
    <w:abstractNumId w:val="58"/>
  </w:num>
  <w:num w:numId="139" w16cid:durableId="1465273746">
    <w:abstractNumId w:val="124"/>
  </w:num>
  <w:num w:numId="140" w16cid:durableId="31733674">
    <w:abstractNumId w:val="161"/>
  </w:num>
  <w:num w:numId="141" w16cid:durableId="1672678974">
    <w:abstractNumId w:val="34"/>
  </w:num>
  <w:num w:numId="142" w16cid:durableId="1612859076">
    <w:abstractNumId w:val="73"/>
  </w:num>
  <w:num w:numId="143" w16cid:durableId="1669475679">
    <w:abstractNumId w:val="163"/>
  </w:num>
  <w:num w:numId="144" w16cid:durableId="1810777397">
    <w:abstractNumId w:val="86"/>
  </w:num>
  <w:num w:numId="145" w16cid:durableId="2077971635">
    <w:abstractNumId w:val="104"/>
  </w:num>
  <w:num w:numId="146" w16cid:durableId="1415006040">
    <w:abstractNumId w:val="104"/>
  </w:num>
  <w:num w:numId="147" w16cid:durableId="1186672635">
    <w:abstractNumId w:val="163"/>
  </w:num>
  <w:num w:numId="148" w16cid:durableId="1028675671">
    <w:abstractNumId w:val="86"/>
  </w:num>
  <w:num w:numId="149" w16cid:durableId="109250781">
    <w:abstractNumId w:val="73"/>
  </w:num>
  <w:num w:numId="150" w16cid:durableId="65078763">
    <w:abstractNumId w:val="82"/>
  </w:num>
  <w:num w:numId="151" w16cid:durableId="1430924889">
    <w:abstractNumId w:val="49"/>
  </w:num>
  <w:num w:numId="152" w16cid:durableId="1209144416">
    <w:abstractNumId w:val="116"/>
  </w:num>
  <w:num w:numId="153" w16cid:durableId="1435445225">
    <w:abstractNumId w:val="75"/>
  </w:num>
  <w:num w:numId="154" w16cid:durableId="1793137201">
    <w:abstractNumId w:val="90"/>
  </w:num>
  <w:num w:numId="155" w16cid:durableId="325981652">
    <w:abstractNumId w:val="112"/>
  </w:num>
  <w:num w:numId="156" w16cid:durableId="2100566719">
    <w:abstractNumId w:val="39"/>
  </w:num>
  <w:num w:numId="157" w16cid:durableId="1696929471">
    <w:abstractNumId w:val="61"/>
  </w:num>
  <w:num w:numId="158" w16cid:durableId="434328884">
    <w:abstractNumId w:val="94"/>
  </w:num>
  <w:num w:numId="159" w16cid:durableId="713771589">
    <w:abstractNumId w:val="164"/>
  </w:num>
  <w:num w:numId="160" w16cid:durableId="792939036">
    <w:abstractNumId w:val="149"/>
  </w:num>
  <w:num w:numId="161" w16cid:durableId="1210873442">
    <w:abstractNumId w:val="113"/>
  </w:num>
  <w:num w:numId="162" w16cid:durableId="298270932">
    <w:abstractNumId w:val="146"/>
  </w:num>
  <w:num w:numId="163" w16cid:durableId="586621281">
    <w:abstractNumId w:val="99"/>
  </w:num>
  <w:num w:numId="164" w16cid:durableId="752818115">
    <w:abstractNumId w:val="107"/>
  </w:num>
  <w:num w:numId="165" w16cid:durableId="626087858">
    <w:abstractNumId w:val="3"/>
  </w:num>
  <w:num w:numId="166" w16cid:durableId="1701709530">
    <w:abstractNumId w:val="160"/>
  </w:num>
  <w:num w:numId="167" w16cid:durableId="63454680">
    <w:abstractNumId w:val="74"/>
  </w:num>
  <w:num w:numId="168" w16cid:durableId="2004121875">
    <w:abstractNumId w:val="69"/>
  </w:num>
  <w:num w:numId="169" w16cid:durableId="932978473">
    <w:abstractNumId w:val="12"/>
  </w:num>
  <w:num w:numId="170" w16cid:durableId="1427849025">
    <w:abstractNumId w:val="45"/>
  </w:num>
  <w:num w:numId="171" w16cid:durableId="1335719152">
    <w:abstractNumId w:val="138"/>
  </w:num>
  <w:num w:numId="172" w16cid:durableId="1195457324">
    <w:abstractNumId w:val="50"/>
  </w:num>
  <w:num w:numId="173" w16cid:durableId="156119788">
    <w:abstractNumId w:val="132"/>
  </w:num>
  <w:num w:numId="174" w16cid:durableId="1004623629">
    <w:abstractNumId w:val="80"/>
  </w:num>
  <w:num w:numId="175" w16cid:durableId="1094134126">
    <w:abstractNumId w:val="3"/>
  </w:num>
  <w:num w:numId="176" w16cid:durableId="1410227517">
    <w:abstractNumId w:val="114"/>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7B"/>
    <w:rsid w:val="0000000F"/>
    <w:rsid w:val="00000068"/>
    <w:rsid w:val="000000A3"/>
    <w:rsid w:val="0000016C"/>
    <w:rsid w:val="00000210"/>
    <w:rsid w:val="00000266"/>
    <w:rsid w:val="000002EC"/>
    <w:rsid w:val="000003CB"/>
    <w:rsid w:val="00000460"/>
    <w:rsid w:val="00000466"/>
    <w:rsid w:val="00000487"/>
    <w:rsid w:val="000004FF"/>
    <w:rsid w:val="00000568"/>
    <w:rsid w:val="0000057C"/>
    <w:rsid w:val="000005B1"/>
    <w:rsid w:val="00000736"/>
    <w:rsid w:val="0000076A"/>
    <w:rsid w:val="000007CB"/>
    <w:rsid w:val="000007DB"/>
    <w:rsid w:val="0000088D"/>
    <w:rsid w:val="00000975"/>
    <w:rsid w:val="0000098C"/>
    <w:rsid w:val="000009AE"/>
    <w:rsid w:val="00000A1F"/>
    <w:rsid w:val="00000A88"/>
    <w:rsid w:val="00000B06"/>
    <w:rsid w:val="00000B19"/>
    <w:rsid w:val="00000B32"/>
    <w:rsid w:val="00000D3B"/>
    <w:rsid w:val="00000DD6"/>
    <w:rsid w:val="00000DEC"/>
    <w:rsid w:val="00000E37"/>
    <w:rsid w:val="00000E3E"/>
    <w:rsid w:val="00000EB7"/>
    <w:rsid w:val="00000FC1"/>
    <w:rsid w:val="00001135"/>
    <w:rsid w:val="0000116C"/>
    <w:rsid w:val="000011F2"/>
    <w:rsid w:val="00001248"/>
    <w:rsid w:val="000012BB"/>
    <w:rsid w:val="000012ED"/>
    <w:rsid w:val="000012F8"/>
    <w:rsid w:val="00001314"/>
    <w:rsid w:val="0000148A"/>
    <w:rsid w:val="00001583"/>
    <w:rsid w:val="00001598"/>
    <w:rsid w:val="00001635"/>
    <w:rsid w:val="00001639"/>
    <w:rsid w:val="00001699"/>
    <w:rsid w:val="00001710"/>
    <w:rsid w:val="00001730"/>
    <w:rsid w:val="00001794"/>
    <w:rsid w:val="000017C1"/>
    <w:rsid w:val="000017EE"/>
    <w:rsid w:val="0000182D"/>
    <w:rsid w:val="0000184F"/>
    <w:rsid w:val="000018E5"/>
    <w:rsid w:val="00001972"/>
    <w:rsid w:val="00001976"/>
    <w:rsid w:val="00001ADF"/>
    <w:rsid w:val="00001B00"/>
    <w:rsid w:val="00001B5A"/>
    <w:rsid w:val="00001C44"/>
    <w:rsid w:val="00001C50"/>
    <w:rsid w:val="00001C7F"/>
    <w:rsid w:val="00001D61"/>
    <w:rsid w:val="00001D85"/>
    <w:rsid w:val="00001D89"/>
    <w:rsid w:val="00001DF3"/>
    <w:rsid w:val="00001E00"/>
    <w:rsid w:val="00001E2D"/>
    <w:rsid w:val="00001F59"/>
    <w:rsid w:val="00002151"/>
    <w:rsid w:val="0000222B"/>
    <w:rsid w:val="0000243F"/>
    <w:rsid w:val="0000247A"/>
    <w:rsid w:val="0000248F"/>
    <w:rsid w:val="000024D0"/>
    <w:rsid w:val="000024D4"/>
    <w:rsid w:val="0000251B"/>
    <w:rsid w:val="00002533"/>
    <w:rsid w:val="000025D9"/>
    <w:rsid w:val="0000264A"/>
    <w:rsid w:val="0000267C"/>
    <w:rsid w:val="000027E1"/>
    <w:rsid w:val="000028AB"/>
    <w:rsid w:val="00002911"/>
    <w:rsid w:val="0000299C"/>
    <w:rsid w:val="00002AD6"/>
    <w:rsid w:val="00002B07"/>
    <w:rsid w:val="00002C8D"/>
    <w:rsid w:val="00002D2E"/>
    <w:rsid w:val="00002D7D"/>
    <w:rsid w:val="00002D89"/>
    <w:rsid w:val="00002E62"/>
    <w:rsid w:val="00002ED5"/>
    <w:rsid w:val="00002EDA"/>
    <w:rsid w:val="00002FEE"/>
    <w:rsid w:val="00002FEF"/>
    <w:rsid w:val="00002FFF"/>
    <w:rsid w:val="00003040"/>
    <w:rsid w:val="00003085"/>
    <w:rsid w:val="0000308A"/>
    <w:rsid w:val="0000316E"/>
    <w:rsid w:val="00003241"/>
    <w:rsid w:val="00003419"/>
    <w:rsid w:val="000034A1"/>
    <w:rsid w:val="0000361F"/>
    <w:rsid w:val="00003691"/>
    <w:rsid w:val="000036CF"/>
    <w:rsid w:val="000037F4"/>
    <w:rsid w:val="00003844"/>
    <w:rsid w:val="00003918"/>
    <w:rsid w:val="00003955"/>
    <w:rsid w:val="0000396F"/>
    <w:rsid w:val="00003980"/>
    <w:rsid w:val="000039D1"/>
    <w:rsid w:val="000039F8"/>
    <w:rsid w:val="00003A02"/>
    <w:rsid w:val="00003B0D"/>
    <w:rsid w:val="00003B0F"/>
    <w:rsid w:val="00003B29"/>
    <w:rsid w:val="00003B78"/>
    <w:rsid w:val="00003B7D"/>
    <w:rsid w:val="00003D64"/>
    <w:rsid w:val="00003D6B"/>
    <w:rsid w:val="00003FF5"/>
    <w:rsid w:val="000040D8"/>
    <w:rsid w:val="000040FF"/>
    <w:rsid w:val="00004149"/>
    <w:rsid w:val="00004180"/>
    <w:rsid w:val="000042E8"/>
    <w:rsid w:val="000044CD"/>
    <w:rsid w:val="00004607"/>
    <w:rsid w:val="000046AF"/>
    <w:rsid w:val="00004796"/>
    <w:rsid w:val="000047DD"/>
    <w:rsid w:val="000047EC"/>
    <w:rsid w:val="00004813"/>
    <w:rsid w:val="0000486E"/>
    <w:rsid w:val="000048E8"/>
    <w:rsid w:val="0000494D"/>
    <w:rsid w:val="00004987"/>
    <w:rsid w:val="00004A4C"/>
    <w:rsid w:val="00004A67"/>
    <w:rsid w:val="00004A72"/>
    <w:rsid w:val="00004B3F"/>
    <w:rsid w:val="00004B81"/>
    <w:rsid w:val="00004D4D"/>
    <w:rsid w:val="00004D75"/>
    <w:rsid w:val="00004DD5"/>
    <w:rsid w:val="00004DF0"/>
    <w:rsid w:val="00004E12"/>
    <w:rsid w:val="00004E8E"/>
    <w:rsid w:val="00004E92"/>
    <w:rsid w:val="00004F6A"/>
    <w:rsid w:val="00004FB8"/>
    <w:rsid w:val="00005061"/>
    <w:rsid w:val="000051F2"/>
    <w:rsid w:val="0000525C"/>
    <w:rsid w:val="000052FF"/>
    <w:rsid w:val="00005311"/>
    <w:rsid w:val="000053AD"/>
    <w:rsid w:val="00005413"/>
    <w:rsid w:val="0000543B"/>
    <w:rsid w:val="00005455"/>
    <w:rsid w:val="000054BD"/>
    <w:rsid w:val="000054C9"/>
    <w:rsid w:val="00005594"/>
    <w:rsid w:val="00005672"/>
    <w:rsid w:val="00005676"/>
    <w:rsid w:val="00005855"/>
    <w:rsid w:val="00005897"/>
    <w:rsid w:val="000058B6"/>
    <w:rsid w:val="00005909"/>
    <w:rsid w:val="000059C6"/>
    <w:rsid w:val="00005A0D"/>
    <w:rsid w:val="00005C49"/>
    <w:rsid w:val="00005D01"/>
    <w:rsid w:val="00005D98"/>
    <w:rsid w:val="00005EBC"/>
    <w:rsid w:val="00005F36"/>
    <w:rsid w:val="00005F88"/>
    <w:rsid w:val="0000612B"/>
    <w:rsid w:val="00006147"/>
    <w:rsid w:val="00006349"/>
    <w:rsid w:val="000063CF"/>
    <w:rsid w:val="000063F8"/>
    <w:rsid w:val="000064DB"/>
    <w:rsid w:val="00006500"/>
    <w:rsid w:val="0000654F"/>
    <w:rsid w:val="0000656D"/>
    <w:rsid w:val="00006596"/>
    <w:rsid w:val="00006609"/>
    <w:rsid w:val="0000669A"/>
    <w:rsid w:val="000066C2"/>
    <w:rsid w:val="000067A6"/>
    <w:rsid w:val="0000681D"/>
    <w:rsid w:val="0000681E"/>
    <w:rsid w:val="00006884"/>
    <w:rsid w:val="000068E3"/>
    <w:rsid w:val="0000693F"/>
    <w:rsid w:val="00006971"/>
    <w:rsid w:val="000069C7"/>
    <w:rsid w:val="00006A1B"/>
    <w:rsid w:val="00006AE7"/>
    <w:rsid w:val="00006BCA"/>
    <w:rsid w:val="00006C42"/>
    <w:rsid w:val="00006CA8"/>
    <w:rsid w:val="00006CD8"/>
    <w:rsid w:val="00006F05"/>
    <w:rsid w:val="00006F17"/>
    <w:rsid w:val="00006F5A"/>
    <w:rsid w:val="00006F6D"/>
    <w:rsid w:val="00007047"/>
    <w:rsid w:val="000070B3"/>
    <w:rsid w:val="000070F0"/>
    <w:rsid w:val="0000714C"/>
    <w:rsid w:val="000072DB"/>
    <w:rsid w:val="00007451"/>
    <w:rsid w:val="0000745D"/>
    <w:rsid w:val="000075C3"/>
    <w:rsid w:val="00007690"/>
    <w:rsid w:val="000076F0"/>
    <w:rsid w:val="00007736"/>
    <w:rsid w:val="00007822"/>
    <w:rsid w:val="00007880"/>
    <w:rsid w:val="0000788C"/>
    <w:rsid w:val="00007A64"/>
    <w:rsid w:val="00007A8F"/>
    <w:rsid w:val="00007B0D"/>
    <w:rsid w:val="00007BE4"/>
    <w:rsid w:val="00007C04"/>
    <w:rsid w:val="00007C06"/>
    <w:rsid w:val="00007C6A"/>
    <w:rsid w:val="00007D47"/>
    <w:rsid w:val="00007E8E"/>
    <w:rsid w:val="00007E9E"/>
    <w:rsid w:val="00007EA8"/>
    <w:rsid w:val="00007EBD"/>
    <w:rsid w:val="00007F02"/>
    <w:rsid w:val="00007F27"/>
    <w:rsid w:val="00007F34"/>
    <w:rsid w:val="00007F40"/>
    <w:rsid w:val="00010047"/>
    <w:rsid w:val="0001005D"/>
    <w:rsid w:val="00010089"/>
    <w:rsid w:val="00010119"/>
    <w:rsid w:val="0001011F"/>
    <w:rsid w:val="00010181"/>
    <w:rsid w:val="000101F8"/>
    <w:rsid w:val="000101FF"/>
    <w:rsid w:val="00010238"/>
    <w:rsid w:val="0001023A"/>
    <w:rsid w:val="00010295"/>
    <w:rsid w:val="000102DC"/>
    <w:rsid w:val="00010308"/>
    <w:rsid w:val="00010382"/>
    <w:rsid w:val="0001040B"/>
    <w:rsid w:val="00010492"/>
    <w:rsid w:val="000104A8"/>
    <w:rsid w:val="000105F3"/>
    <w:rsid w:val="000106D0"/>
    <w:rsid w:val="0001073C"/>
    <w:rsid w:val="000107D0"/>
    <w:rsid w:val="00010806"/>
    <w:rsid w:val="0001084D"/>
    <w:rsid w:val="0001086F"/>
    <w:rsid w:val="000108AE"/>
    <w:rsid w:val="000108FF"/>
    <w:rsid w:val="0001099F"/>
    <w:rsid w:val="00010A65"/>
    <w:rsid w:val="00010AEA"/>
    <w:rsid w:val="00010B90"/>
    <w:rsid w:val="00010BB6"/>
    <w:rsid w:val="00010D4F"/>
    <w:rsid w:val="00010EA6"/>
    <w:rsid w:val="00010F07"/>
    <w:rsid w:val="00010F3C"/>
    <w:rsid w:val="00010F4A"/>
    <w:rsid w:val="00010F51"/>
    <w:rsid w:val="00010F66"/>
    <w:rsid w:val="00010FBA"/>
    <w:rsid w:val="00011142"/>
    <w:rsid w:val="00011148"/>
    <w:rsid w:val="000111AE"/>
    <w:rsid w:val="00011229"/>
    <w:rsid w:val="0001124F"/>
    <w:rsid w:val="000112B6"/>
    <w:rsid w:val="000112C0"/>
    <w:rsid w:val="000112D9"/>
    <w:rsid w:val="00011370"/>
    <w:rsid w:val="00011371"/>
    <w:rsid w:val="000113F8"/>
    <w:rsid w:val="000114B1"/>
    <w:rsid w:val="00011579"/>
    <w:rsid w:val="000116CE"/>
    <w:rsid w:val="00011866"/>
    <w:rsid w:val="00011872"/>
    <w:rsid w:val="000119E5"/>
    <w:rsid w:val="00011B5D"/>
    <w:rsid w:val="00011BCB"/>
    <w:rsid w:val="00011C1C"/>
    <w:rsid w:val="00011C20"/>
    <w:rsid w:val="00011CCC"/>
    <w:rsid w:val="00011D5D"/>
    <w:rsid w:val="00011DDE"/>
    <w:rsid w:val="00011E2D"/>
    <w:rsid w:val="00011F99"/>
    <w:rsid w:val="00011FA7"/>
    <w:rsid w:val="000120C5"/>
    <w:rsid w:val="000120F7"/>
    <w:rsid w:val="00012110"/>
    <w:rsid w:val="000121E0"/>
    <w:rsid w:val="00012204"/>
    <w:rsid w:val="0001220D"/>
    <w:rsid w:val="00012218"/>
    <w:rsid w:val="0001221B"/>
    <w:rsid w:val="0001223B"/>
    <w:rsid w:val="00012270"/>
    <w:rsid w:val="000122A1"/>
    <w:rsid w:val="000122E8"/>
    <w:rsid w:val="000123B0"/>
    <w:rsid w:val="000123D0"/>
    <w:rsid w:val="000124D4"/>
    <w:rsid w:val="000124E7"/>
    <w:rsid w:val="000124FE"/>
    <w:rsid w:val="00012546"/>
    <w:rsid w:val="0001258E"/>
    <w:rsid w:val="000125BB"/>
    <w:rsid w:val="000126B5"/>
    <w:rsid w:val="00012737"/>
    <w:rsid w:val="00012786"/>
    <w:rsid w:val="000127AA"/>
    <w:rsid w:val="000127D5"/>
    <w:rsid w:val="000127F9"/>
    <w:rsid w:val="0001290A"/>
    <w:rsid w:val="0001299C"/>
    <w:rsid w:val="00012A5A"/>
    <w:rsid w:val="00012B5B"/>
    <w:rsid w:val="00012BAF"/>
    <w:rsid w:val="00012C7F"/>
    <w:rsid w:val="00012D8C"/>
    <w:rsid w:val="00012D92"/>
    <w:rsid w:val="00012DD9"/>
    <w:rsid w:val="00012E20"/>
    <w:rsid w:val="00012F55"/>
    <w:rsid w:val="00012FAE"/>
    <w:rsid w:val="00012FD9"/>
    <w:rsid w:val="0001310A"/>
    <w:rsid w:val="0001314D"/>
    <w:rsid w:val="00013210"/>
    <w:rsid w:val="000132C4"/>
    <w:rsid w:val="000133E2"/>
    <w:rsid w:val="000135A1"/>
    <w:rsid w:val="000135A6"/>
    <w:rsid w:val="000135B3"/>
    <w:rsid w:val="00013660"/>
    <w:rsid w:val="00013674"/>
    <w:rsid w:val="0001367D"/>
    <w:rsid w:val="0001368C"/>
    <w:rsid w:val="000136C5"/>
    <w:rsid w:val="00013712"/>
    <w:rsid w:val="0001371B"/>
    <w:rsid w:val="00013987"/>
    <w:rsid w:val="0001399D"/>
    <w:rsid w:val="00013A0F"/>
    <w:rsid w:val="00013A1E"/>
    <w:rsid w:val="00013AA4"/>
    <w:rsid w:val="00013B04"/>
    <w:rsid w:val="00013B2D"/>
    <w:rsid w:val="00013B4A"/>
    <w:rsid w:val="00013BD9"/>
    <w:rsid w:val="00013C92"/>
    <w:rsid w:val="00013CBA"/>
    <w:rsid w:val="00013CD1"/>
    <w:rsid w:val="00013CEB"/>
    <w:rsid w:val="00013DB3"/>
    <w:rsid w:val="00013E02"/>
    <w:rsid w:val="00013E5B"/>
    <w:rsid w:val="00013E66"/>
    <w:rsid w:val="00013E7F"/>
    <w:rsid w:val="00013E8C"/>
    <w:rsid w:val="00013EBA"/>
    <w:rsid w:val="00013F35"/>
    <w:rsid w:val="000140AD"/>
    <w:rsid w:val="00014108"/>
    <w:rsid w:val="000141D9"/>
    <w:rsid w:val="00014247"/>
    <w:rsid w:val="00014274"/>
    <w:rsid w:val="0001427B"/>
    <w:rsid w:val="00014282"/>
    <w:rsid w:val="00014286"/>
    <w:rsid w:val="00014289"/>
    <w:rsid w:val="000142A1"/>
    <w:rsid w:val="00014378"/>
    <w:rsid w:val="000143F5"/>
    <w:rsid w:val="00014404"/>
    <w:rsid w:val="00014427"/>
    <w:rsid w:val="0001446E"/>
    <w:rsid w:val="000144F5"/>
    <w:rsid w:val="0001450C"/>
    <w:rsid w:val="00014587"/>
    <w:rsid w:val="000145FA"/>
    <w:rsid w:val="00014611"/>
    <w:rsid w:val="000146AC"/>
    <w:rsid w:val="000146BB"/>
    <w:rsid w:val="000146E5"/>
    <w:rsid w:val="000147CC"/>
    <w:rsid w:val="000147D1"/>
    <w:rsid w:val="000147FA"/>
    <w:rsid w:val="00014899"/>
    <w:rsid w:val="000148BC"/>
    <w:rsid w:val="000149C0"/>
    <w:rsid w:val="000149C3"/>
    <w:rsid w:val="00014A89"/>
    <w:rsid w:val="00014BC6"/>
    <w:rsid w:val="00014BCB"/>
    <w:rsid w:val="00014D24"/>
    <w:rsid w:val="00014DED"/>
    <w:rsid w:val="00014F02"/>
    <w:rsid w:val="00014FA8"/>
    <w:rsid w:val="00014FCC"/>
    <w:rsid w:val="00014FDB"/>
    <w:rsid w:val="00015052"/>
    <w:rsid w:val="00015075"/>
    <w:rsid w:val="000150D4"/>
    <w:rsid w:val="000150E3"/>
    <w:rsid w:val="00015123"/>
    <w:rsid w:val="000151FC"/>
    <w:rsid w:val="00015213"/>
    <w:rsid w:val="00015214"/>
    <w:rsid w:val="00015251"/>
    <w:rsid w:val="00015266"/>
    <w:rsid w:val="0001532B"/>
    <w:rsid w:val="0001533E"/>
    <w:rsid w:val="0001534F"/>
    <w:rsid w:val="0001535C"/>
    <w:rsid w:val="000153CB"/>
    <w:rsid w:val="000153D6"/>
    <w:rsid w:val="00015503"/>
    <w:rsid w:val="00015579"/>
    <w:rsid w:val="000155A2"/>
    <w:rsid w:val="00015668"/>
    <w:rsid w:val="0001591B"/>
    <w:rsid w:val="0001593E"/>
    <w:rsid w:val="000159F8"/>
    <w:rsid w:val="00015A64"/>
    <w:rsid w:val="00015A82"/>
    <w:rsid w:val="00015B08"/>
    <w:rsid w:val="00015B49"/>
    <w:rsid w:val="00015B70"/>
    <w:rsid w:val="00015BE5"/>
    <w:rsid w:val="00015BF8"/>
    <w:rsid w:val="00015C3A"/>
    <w:rsid w:val="00015C7D"/>
    <w:rsid w:val="00015D20"/>
    <w:rsid w:val="00015E0A"/>
    <w:rsid w:val="00015E62"/>
    <w:rsid w:val="00015E99"/>
    <w:rsid w:val="00015F30"/>
    <w:rsid w:val="00015F5F"/>
    <w:rsid w:val="00015F65"/>
    <w:rsid w:val="00015F9C"/>
    <w:rsid w:val="00015FBF"/>
    <w:rsid w:val="0001608E"/>
    <w:rsid w:val="00016179"/>
    <w:rsid w:val="00016182"/>
    <w:rsid w:val="00016229"/>
    <w:rsid w:val="000162B3"/>
    <w:rsid w:val="000162EC"/>
    <w:rsid w:val="000162F5"/>
    <w:rsid w:val="00016354"/>
    <w:rsid w:val="000163FB"/>
    <w:rsid w:val="00016445"/>
    <w:rsid w:val="00016485"/>
    <w:rsid w:val="0001651E"/>
    <w:rsid w:val="0001652D"/>
    <w:rsid w:val="00016573"/>
    <w:rsid w:val="00016640"/>
    <w:rsid w:val="00016651"/>
    <w:rsid w:val="0001665A"/>
    <w:rsid w:val="000166A3"/>
    <w:rsid w:val="0001677D"/>
    <w:rsid w:val="00016818"/>
    <w:rsid w:val="000168DE"/>
    <w:rsid w:val="00016917"/>
    <w:rsid w:val="00016948"/>
    <w:rsid w:val="000169A9"/>
    <w:rsid w:val="000169BD"/>
    <w:rsid w:val="000169DD"/>
    <w:rsid w:val="000169F6"/>
    <w:rsid w:val="000169F7"/>
    <w:rsid w:val="00016A41"/>
    <w:rsid w:val="00016C0B"/>
    <w:rsid w:val="00016C3C"/>
    <w:rsid w:val="00016CBA"/>
    <w:rsid w:val="00016CC2"/>
    <w:rsid w:val="00016D2D"/>
    <w:rsid w:val="00016D87"/>
    <w:rsid w:val="00016EFA"/>
    <w:rsid w:val="00016F2D"/>
    <w:rsid w:val="00017059"/>
    <w:rsid w:val="00017068"/>
    <w:rsid w:val="00017164"/>
    <w:rsid w:val="00017236"/>
    <w:rsid w:val="00017262"/>
    <w:rsid w:val="00017287"/>
    <w:rsid w:val="000173B2"/>
    <w:rsid w:val="00017449"/>
    <w:rsid w:val="000174AF"/>
    <w:rsid w:val="00017592"/>
    <w:rsid w:val="00017685"/>
    <w:rsid w:val="00017743"/>
    <w:rsid w:val="000177C2"/>
    <w:rsid w:val="00017862"/>
    <w:rsid w:val="00017880"/>
    <w:rsid w:val="00017891"/>
    <w:rsid w:val="0001789C"/>
    <w:rsid w:val="0001791D"/>
    <w:rsid w:val="00017926"/>
    <w:rsid w:val="00017BEE"/>
    <w:rsid w:val="00017C1C"/>
    <w:rsid w:val="00017C60"/>
    <w:rsid w:val="00017D21"/>
    <w:rsid w:val="00017D47"/>
    <w:rsid w:val="00017E0D"/>
    <w:rsid w:val="00017E5B"/>
    <w:rsid w:val="00017EFA"/>
    <w:rsid w:val="00017F72"/>
    <w:rsid w:val="00017F9C"/>
    <w:rsid w:val="0002002C"/>
    <w:rsid w:val="00020095"/>
    <w:rsid w:val="00020136"/>
    <w:rsid w:val="000201E9"/>
    <w:rsid w:val="00020293"/>
    <w:rsid w:val="000202F9"/>
    <w:rsid w:val="000203F0"/>
    <w:rsid w:val="00020486"/>
    <w:rsid w:val="00020497"/>
    <w:rsid w:val="0002054B"/>
    <w:rsid w:val="00020570"/>
    <w:rsid w:val="000207D9"/>
    <w:rsid w:val="00020824"/>
    <w:rsid w:val="0002082E"/>
    <w:rsid w:val="0002090C"/>
    <w:rsid w:val="00020920"/>
    <w:rsid w:val="000209EA"/>
    <w:rsid w:val="00020B7B"/>
    <w:rsid w:val="00020D43"/>
    <w:rsid w:val="00020DA2"/>
    <w:rsid w:val="00020DBF"/>
    <w:rsid w:val="00020DEB"/>
    <w:rsid w:val="00020EDD"/>
    <w:rsid w:val="00020EE4"/>
    <w:rsid w:val="00020F27"/>
    <w:rsid w:val="00020F75"/>
    <w:rsid w:val="00020F87"/>
    <w:rsid w:val="00020FC9"/>
    <w:rsid w:val="00020FCB"/>
    <w:rsid w:val="00021036"/>
    <w:rsid w:val="00021053"/>
    <w:rsid w:val="0002106B"/>
    <w:rsid w:val="000211B8"/>
    <w:rsid w:val="000211D2"/>
    <w:rsid w:val="0002129D"/>
    <w:rsid w:val="000212E3"/>
    <w:rsid w:val="00021378"/>
    <w:rsid w:val="000213D8"/>
    <w:rsid w:val="000213DE"/>
    <w:rsid w:val="00021434"/>
    <w:rsid w:val="00021546"/>
    <w:rsid w:val="00021556"/>
    <w:rsid w:val="00021628"/>
    <w:rsid w:val="0002162D"/>
    <w:rsid w:val="000217CE"/>
    <w:rsid w:val="0002180F"/>
    <w:rsid w:val="00021812"/>
    <w:rsid w:val="00021824"/>
    <w:rsid w:val="00021940"/>
    <w:rsid w:val="00021951"/>
    <w:rsid w:val="0002196D"/>
    <w:rsid w:val="00021998"/>
    <w:rsid w:val="000219C5"/>
    <w:rsid w:val="00021BBB"/>
    <w:rsid w:val="00021C9D"/>
    <w:rsid w:val="00021CFC"/>
    <w:rsid w:val="00021D42"/>
    <w:rsid w:val="00021E0B"/>
    <w:rsid w:val="00021EAE"/>
    <w:rsid w:val="00021EBF"/>
    <w:rsid w:val="00021F8F"/>
    <w:rsid w:val="00021FD8"/>
    <w:rsid w:val="00022017"/>
    <w:rsid w:val="0002202D"/>
    <w:rsid w:val="0002209F"/>
    <w:rsid w:val="00022105"/>
    <w:rsid w:val="00022140"/>
    <w:rsid w:val="000221F5"/>
    <w:rsid w:val="0002228E"/>
    <w:rsid w:val="0002229A"/>
    <w:rsid w:val="000223FF"/>
    <w:rsid w:val="00022427"/>
    <w:rsid w:val="00022444"/>
    <w:rsid w:val="00022464"/>
    <w:rsid w:val="0002255C"/>
    <w:rsid w:val="000225E9"/>
    <w:rsid w:val="000225F0"/>
    <w:rsid w:val="00022618"/>
    <w:rsid w:val="0002262D"/>
    <w:rsid w:val="00022652"/>
    <w:rsid w:val="0002267C"/>
    <w:rsid w:val="00022796"/>
    <w:rsid w:val="000227C9"/>
    <w:rsid w:val="00022913"/>
    <w:rsid w:val="000229BE"/>
    <w:rsid w:val="000229EE"/>
    <w:rsid w:val="00022A60"/>
    <w:rsid w:val="00022AA8"/>
    <w:rsid w:val="00022ABE"/>
    <w:rsid w:val="00022AC3"/>
    <w:rsid w:val="00022AD9"/>
    <w:rsid w:val="00022CF7"/>
    <w:rsid w:val="00022D82"/>
    <w:rsid w:val="00022DED"/>
    <w:rsid w:val="00022E25"/>
    <w:rsid w:val="00022E4E"/>
    <w:rsid w:val="00022F22"/>
    <w:rsid w:val="00022FA8"/>
    <w:rsid w:val="0002302C"/>
    <w:rsid w:val="0002302E"/>
    <w:rsid w:val="00023075"/>
    <w:rsid w:val="000230C1"/>
    <w:rsid w:val="00023187"/>
    <w:rsid w:val="00023191"/>
    <w:rsid w:val="000231E1"/>
    <w:rsid w:val="000232E0"/>
    <w:rsid w:val="00023317"/>
    <w:rsid w:val="00023320"/>
    <w:rsid w:val="0002332B"/>
    <w:rsid w:val="000233AD"/>
    <w:rsid w:val="000233BC"/>
    <w:rsid w:val="000233D3"/>
    <w:rsid w:val="0002347D"/>
    <w:rsid w:val="000236E7"/>
    <w:rsid w:val="000236EA"/>
    <w:rsid w:val="00023703"/>
    <w:rsid w:val="00023740"/>
    <w:rsid w:val="000237C5"/>
    <w:rsid w:val="000237E8"/>
    <w:rsid w:val="000237FC"/>
    <w:rsid w:val="00023AA1"/>
    <w:rsid w:val="00023AE5"/>
    <w:rsid w:val="00023B28"/>
    <w:rsid w:val="00023B4A"/>
    <w:rsid w:val="00023B73"/>
    <w:rsid w:val="00023BDF"/>
    <w:rsid w:val="00023BFA"/>
    <w:rsid w:val="00023D35"/>
    <w:rsid w:val="00023DE2"/>
    <w:rsid w:val="00023E41"/>
    <w:rsid w:val="00023EA5"/>
    <w:rsid w:val="00023EE8"/>
    <w:rsid w:val="00023EED"/>
    <w:rsid w:val="00023F26"/>
    <w:rsid w:val="00023F78"/>
    <w:rsid w:val="00023F8E"/>
    <w:rsid w:val="00023F8F"/>
    <w:rsid w:val="00023FDB"/>
    <w:rsid w:val="00023FFA"/>
    <w:rsid w:val="0002405D"/>
    <w:rsid w:val="0002406E"/>
    <w:rsid w:val="000240EE"/>
    <w:rsid w:val="00024164"/>
    <w:rsid w:val="00024282"/>
    <w:rsid w:val="0002436B"/>
    <w:rsid w:val="00024394"/>
    <w:rsid w:val="000243C4"/>
    <w:rsid w:val="00024478"/>
    <w:rsid w:val="0002447B"/>
    <w:rsid w:val="0002456F"/>
    <w:rsid w:val="000245D6"/>
    <w:rsid w:val="000245E5"/>
    <w:rsid w:val="0002461F"/>
    <w:rsid w:val="0002467B"/>
    <w:rsid w:val="000246F4"/>
    <w:rsid w:val="00024742"/>
    <w:rsid w:val="000247D0"/>
    <w:rsid w:val="000247FD"/>
    <w:rsid w:val="00024825"/>
    <w:rsid w:val="000248B4"/>
    <w:rsid w:val="00024B23"/>
    <w:rsid w:val="00024B75"/>
    <w:rsid w:val="00024B99"/>
    <w:rsid w:val="00024BAB"/>
    <w:rsid w:val="00024BFD"/>
    <w:rsid w:val="00024C80"/>
    <w:rsid w:val="00024CF2"/>
    <w:rsid w:val="00024D1A"/>
    <w:rsid w:val="00024E79"/>
    <w:rsid w:val="00024EDA"/>
    <w:rsid w:val="00025062"/>
    <w:rsid w:val="0002506F"/>
    <w:rsid w:val="00025121"/>
    <w:rsid w:val="000251F2"/>
    <w:rsid w:val="00025270"/>
    <w:rsid w:val="00025336"/>
    <w:rsid w:val="0002537E"/>
    <w:rsid w:val="00025389"/>
    <w:rsid w:val="0002555B"/>
    <w:rsid w:val="000255D8"/>
    <w:rsid w:val="00025638"/>
    <w:rsid w:val="00025774"/>
    <w:rsid w:val="00025794"/>
    <w:rsid w:val="000257BB"/>
    <w:rsid w:val="000258BD"/>
    <w:rsid w:val="00025914"/>
    <w:rsid w:val="00025A1D"/>
    <w:rsid w:val="00025B5B"/>
    <w:rsid w:val="00025B6E"/>
    <w:rsid w:val="00025BB8"/>
    <w:rsid w:val="00025BFF"/>
    <w:rsid w:val="00025D0E"/>
    <w:rsid w:val="00025D2C"/>
    <w:rsid w:val="00025D5C"/>
    <w:rsid w:val="00025D5D"/>
    <w:rsid w:val="00025D74"/>
    <w:rsid w:val="00025E00"/>
    <w:rsid w:val="00025F09"/>
    <w:rsid w:val="00025F72"/>
    <w:rsid w:val="00025F9D"/>
    <w:rsid w:val="00026318"/>
    <w:rsid w:val="00026406"/>
    <w:rsid w:val="00026518"/>
    <w:rsid w:val="000265A9"/>
    <w:rsid w:val="000265B7"/>
    <w:rsid w:val="00026669"/>
    <w:rsid w:val="00026724"/>
    <w:rsid w:val="000267E0"/>
    <w:rsid w:val="00026831"/>
    <w:rsid w:val="0002689B"/>
    <w:rsid w:val="000268B1"/>
    <w:rsid w:val="000268D2"/>
    <w:rsid w:val="00026934"/>
    <w:rsid w:val="0002699F"/>
    <w:rsid w:val="000269EB"/>
    <w:rsid w:val="00026B37"/>
    <w:rsid w:val="00026B3D"/>
    <w:rsid w:val="00026B4C"/>
    <w:rsid w:val="00026B6B"/>
    <w:rsid w:val="00026C2F"/>
    <w:rsid w:val="00026CEE"/>
    <w:rsid w:val="00026D18"/>
    <w:rsid w:val="00026DD1"/>
    <w:rsid w:val="00026E7D"/>
    <w:rsid w:val="00027037"/>
    <w:rsid w:val="000270C3"/>
    <w:rsid w:val="00027166"/>
    <w:rsid w:val="000271B7"/>
    <w:rsid w:val="000271DA"/>
    <w:rsid w:val="000272DF"/>
    <w:rsid w:val="000272E0"/>
    <w:rsid w:val="00027310"/>
    <w:rsid w:val="00027334"/>
    <w:rsid w:val="00027391"/>
    <w:rsid w:val="000273D9"/>
    <w:rsid w:val="0002751F"/>
    <w:rsid w:val="00027530"/>
    <w:rsid w:val="000275FB"/>
    <w:rsid w:val="0002765F"/>
    <w:rsid w:val="0002770C"/>
    <w:rsid w:val="00027738"/>
    <w:rsid w:val="0002777E"/>
    <w:rsid w:val="0002782B"/>
    <w:rsid w:val="000279CA"/>
    <w:rsid w:val="000279D0"/>
    <w:rsid w:val="00027AEA"/>
    <w:rsid w:val="00027BE6"/>
    <w:rsid w:val="00027C17"/>
    <w:rsid w:val="00027CE7"/>
    <w:rsid w:val="00027D48"/>
    <w:rsid w:val="00027DA5"/>
    <w:rsid w:val="00027ECA"/>
    <w:rsid w:val="00027F04"/>
    <w:rsid w:val="00027F5C"/>
    <w:rsid w:val="00027FB1"/>
    <w:rsid w:val="00030028"/>
    <w:rsid w:val="0003006B"/>
    <w:rsid w:val="000300B3"/>
    <w:rsid w:val="000300F9"/>
    <w:rsid w:val="00030141"/>
    <w:rsid w:val="00030236"/>
    <w:rsid w:val="000302D8"/>
    <w:rsid w:val="000303B8"/>
    <w:rsid w:val="000303D4"/>
    <w:rsid w:val="00030499"/>
    <w:rsid w:val="000304CF"/>
    <w:rsid w:val="000305B3"/>
    <w:rsid w:val="0003067C"/>
    <w:rsid w:val="000307E5"/>
    <w:rsid w:val="0003084A"/>
    <w:rsid w:val="000308A6"/>
    <w:rsid w:val="000308B2"/>
    <w:rsid w:val="000309A9"/>
    <w:rsid w:val="00030B12"/>
    <w:rsid w:val="00030BF4"/>
    <w:rsid w:val="00030CD9"/>
    <w:rsid w:val="00030CEA"/>
    <w:rsid w:val="00030E36"/>
    <w:rsid w:val="00030E96"/>
    <w:rsid w:val="00030ED5"/>
    <w:rsid w:val="00030F18"/>
    <w:rsid w:val="00030F43"/>
    <w:rsid w:val="00030F4B"/>
    <w:rsid w:val="00030F7D"/>
    <w:rsid w:val="0003101F"/>
    <w:rsid w:val="00031123"/>
    <w:rsid w:val="00031142"/>
    <w:rsid w:val="000311AC"/>
    <w:rsid w:val="000311C7"/>
    <w:rsid w:val="000311E8"/>
    <w:rsid w:val="0003125B"/>
    <w:rsid w:val="00031262"/>
    <w:rsid w:val="0003138E"/>
    <w:rsid w:val="0003140D"/>
    <w:rsid w:val="0003143B"/>
    <w:rsid w:val="00031450"/>
    <w:rsid w:val="00031482"/>
    <w:rsid w:val="000314A4"/>
    <w:rsid w:val="000314CB"/>
    <w:rsid w:val="00031514"/>
    <w:rsid w:val="0003158F"/>
    <w:rsid w:val="000315AD"/>
    <w:rsid w:val="00031707"/>
    <w:rsid w:val="000317DD"/>
    <w:rsid w:val="000318BF"/>
    <w:rsid w:val="00031960"/>
    <w:rsid w:val="00031972"/>
    <w:rsid w:val="000319AC"/>
    <w:rsid w:val="000319E8"/>
    <w:rsid w:val="00031B0C"/>
    <w:rsid w:val="00031B10"/>
    <w:rsid w:val="00031B4E"/>
    <w:rsid w:val="00031C00"/>
    <w:rsid w:val="00031C99"/>
    <w:rsid w:val="00031D1D"/>
    <w:rsid w:val="00031D7E"/>
    <w:rsid w:val="00031E16"/>
    <w:rsid w:val="00031E9B"/>
    <w:rsid w:val="00031F2A"/>
    <w:rsid w:val="00031F7D"/>
    <w:rsid w:val="00031F9B"/>
    <w:rsid w:val="00031FE6"/>
    <w:rsid w:val="00032002"/>
    <w:rsid w:val="00032006"/>
    <w:rsid w:val="00032024"/>
    <w:rsid w:val="000320C4"/>
    <w:rsid w:val="0003215C"/>
    <w:rsid w:val="0003218E"/>
    <w:rsid w:val="0003225D"/>
    <w:rsid w:val="000322CD"/>
    <w:rsid w:val="00032332"/>
    <w:rsid w:val="00032379"/>
    <w:rsid w:val="00032427"/>
    <w:rsid w:val="00032445"/>
    <w:rsid w:val="00032491"/>
    <w:rsid w:val="000324EC"/>
    <w:rsid w:val="0003256A"/>
    <w:rsid w:val="0003258B"/>
    <w:rsid w:val="0003259E"/>
    <w:rsid w:val="00032664"/>
    <w:rsid w:val="0003267D"/>
    <w:rsid w:val="0003269A"/>
    <w:rsid w:val="00032720"/>
    <w:rsid w:val="0003280C"/>
    <w:rsid w:val="0003283D"/>
    <w:rsid w:val="00032840"/>
    <w:rsid w:val="000328EF"/>
    <w:rsid w:val="00032980"/>
    <w:rsid w:val="000329F3"/>
    <w:rsid w:val="00032A60"/>
    <w:rsid w:val="00032BC8"/>
    <w:rsid w:val="00032BEF"/>
    <w:rsid w:val="00032CBD"/>
    <w:rsid w:val="00032DCF"/>
    <w:rsid w:val="00032DED"/>
    <w:rsid w:val="00032E37"/>
    <w:rsid w:val="0003301F"/>
    <w:rsid w:val="00033083"/>
    <w:rsid w:val="0003310B"/>
    <w:rsid w:val="00033209"/>
    <w:rsid w:val="00033246"/>
    <w:rsid w:val="000332E5"/>
    <w:rsid w:val="000333FE"/>
    <w:rsid w:val="00033489"/>
    <w:rsid w:val="000334AC"/>
    <w:rsid w:val="000334FD"/>
    <w:rsid w:val="00033529"/>
    <w:rsid w:val="00033567"/>
    <w:rsid w:val="00033579"/>
    <w:rsid w:val="000336AF"/>
    <w:rsid w:val="000337D9"/>
    <w:rsid w:val="00033836"/>
    <w:rsid w:val="00033900"/>
    <w:rsid w:val="000339CD"/>
    <w:rsid w:val="00033A03"/>
    <w:rsid w:val="00033A32"/>
    <w:rsid w:val="00033A37"/>
    <w:rsid w:val="00033AC2"/>
    <w:rsid w:val="00033AC3"/>
    <w:rsid w:val="00033B01"/>
    <w:rsid w:val="00033C05"/>
    <w:rsid w:val="00033C8E"/>
    <w:rsid w:val="00033DA2"/>
    <w:rsid w:val="00033E40"/>
    <w:rsid w:val="00033E73"/>
    <w:rsid w:val="00033EBE"/>
    <w:rsid w:val="00033EE0"/>
    <w:rsid w:val="00033F17"/>
    <w:rsid w:val="00033F6B"/>
    <w:rsid w:val="00033F80"/>
    <w:rsid w:val="0003415F"/>
    <w:rsid w:val="00034430"/>
    <w:rsid w:val="00034502"/>
    <w:rsid w:val="0003466C"/>
    <w:rsid w:val="000346A3"/>
    <w:rsid w:val="00034789"/>
    <w:rsid w:val="000347E1"/>
    <w:rsid w:val="0003481A"/>
    <w:rsid w:val="00034822"/>
    <w:rsid w:val="000349B2"/>
    <w:rsid w:val="000349DA"/>
    <w:rsid w:val="00034A56"/>
    <w:rsid w:val="00034A91"/>
    <w:rsid w:val="00034B04"/>
    <w:rsid w:val="00034B55"/>
    <w:rsid w:val="00034B98"/>
    <w:rsid w:val="00034C27"/>
    <w:rsid w:val="00034C5B"/>
    <w:rsid w:val="00034CD2"/>
    <w:rsid w:val="00034DD5"/>
    <w:rsid w:val="00034E14"/>
    <w:rsid w:val="00034E39"/>
    <w:rsid w:val="00034E76"/>
    <w:rsid w:val="00034E78"/>
    <w:rsid w:val="00034EA0"/>
    <w:rsid w:val="00034F2F"/>
    <w:rsid w:val="00034F99"/>
    <w:rsid w:val="0003502B"/>
    <w:rsid w:val="00035060"/>
    <w:rsid w:val="0003506B"/>
    <w:rsid w:val="000350CD"/>
    <w:rsid w:val="000350F7"/>
    <w:rsid w:val="00035127"/>
    <w:rsid w:val="00035156"/>
    <w:rsid w:val="0003517B"/>
    <w:rsid w:val="00035278"/>
    <w:rsid w:val="0003532C"/>
    <w:rsid w:val="00035458"/>
    <w:rsid w:val="00035632"/>
    <w:rsid w:val="0003563F"/>
    <w:rsid w:val="000356E0"/>
    <w:rsid w:val="0003570A"/>
    <w:rsid w:val="00035730"/>
    <w:rsid w:val="00035731"/>
    <w:rsid w:val="00035838"/>
    <w:rsid w:val="00035897"/>
    <w:rsid w:val="00035A19"/>
    <w:rsid w:val="00035A1D"/>
    <w:rsid w:val="00035A9A"/>
    <w:rsid w:val="00035AAD"/>
    <w:rsid w:val="00035AEF"/>
    <w:rsid w:val="00035AF6"/>
    <w:rsid w:val="00035BCA"/>
    <w:rsid w:val="00035BD7"/>
    <w:rsid w:val="00035BE6"/>
    <w:rsid w:val="00035C01"/>
    <w:rsid w:val="00035C13"/>
    <w:rsid w:val="00035C24"/>
    <w:rsid w:val="00035C43"/>
    <w:rsid w:val="00035C9E"/>
    <w:rsid w:val="00035D07"/>
    <w:rsid w:val="00035EE4"/>
    <w:rsid w:val="00035FF1"/>
    <w:rsid w:val="00035FF6"/>
    <w:rsid w:val="00036062"/>
    <w:rsid w:val="00036118"/>
    <w:rsid w:val="00036132"/>
    <w:rsid w:val="000361D8"/>
    <w:rsid w:val="000361E8"/>
    <w:rsid w:val="0003621B"/>
    <w:rsid w:val="0003631F"/>
    <w:rsid w:val="000363ED"/>
    <w:rsid w:val="0003659E"/>
    <w:rsid w:val="000365BF"/>
    <w:rsid w:val="000365EF"/>
    <w:rsid w:val="000365FD"/>
    <w:rsid w:val="00036727"/>
    <w:rsid w:val="00036774"/>
    <w:rsid w:val="0003679A"/>
    <w:rsid w:val="000367B7"/>
    <w:rsid w:val="000367EE"/>
    <w:rsid w:val="00036830"/>
    <w:rsid w:val="00036857"/>
    <w:rsid w:val="0003687B"/>
    <w:rsid w:val="00036896"/>
    <w:rsid w:val="00036BB8"/>
    <w:rsid w:val="00036BBD"/>
    <w:rsid w:val="00036DB5"/>
    <w:rsid w:val="00036DC3"/>
    <w:rsid w:val="00036F4E"/>
    <w:rsid w:val="00036FFE"/>
    <w:rsid w:val="0003709D"/>
    <w:rsid w:val="000370BD"/>
    <w:rsid w:val="000370CB"/>
    <w:rsid w:val="000370D6"/>
    <w:rsid w:val="00037180"/>
    <w:rsid w:val="000371F2"/>
    <w:rsid w:val="000371FA"/>
    <w:rsid w:val="0003725A"/>
    <w:rsid w:val="00037263"/>
    <w:rsid w:val="000372E4"/>
    <w:rsid w:val="000372EF"/>
    <w:rsid w:val="00037302"/>
    <w:rsid w:val="00037480"/>
    <w:rsid w:val="000375ED"/>
    <w:rsid w:val="00037667"/>
    <w:rsid w:val="00037672"/>
    <w:rsid w:val="000376A5"/>
    <w:rsid w:val="000376EE"/>
    <w:rsid w:val="000377EC"/>
    <w:rsid w:val="000378C2"/>
    <w:rsid w:val="000378E9"/>
    <w:rsid w:val="0003790E"/>
    <w:rsid w:val="00037972"/>
    <w:rsid w:val="000379E5"/>
    <w:rsid w:val="00037A08"/>
    <w:rsid w:val="00037A53"/>
    <w:rsid w:val="00037A92"/>
    <w:rsid w:val="00037AD2"/>
    <w:rsid w:val="00037B83"/>
    <w:rsid w:val="00037B86"/>
    <w:rsid w:val="00037BF2"/>
    <w:rsid w:val="00037C01"/>
    <w:rsid w:val="00037C43"/>
    <w:rsid w:val="00037D27"/>
    <w:rsid w:val="00037E39"/>
    <w:rsid w:val="00037F00"/>
    <w:rsid w:val="00037F62"/>
    <w:rsid w:val="0004000A"/>
    <w:rsid w:val="00040078"/>
    <w:rsid w:val="00040167"/>
    <w:rsid w:val="00040350"/>
    <w:rsid w:val="0004052F"/>
    <w:rsid w:val="0004055B"/>
    <w:rsid w:val="0004059D"/>
    <w:rsid w:val="00040635"/>
    <w:rsid w:val="0004066E"/>
    <w:rsid w:val="00040792"/>
    <w:rsid w:val="00040862"/>
    <w:rsid w:val="00040868"/>
    <w:rsid w:val="0004086B"/>
    <w:rsid w:val="00040905"/>
    <w:rsid w:val="0004097C"/>
    <w:rsid w:val="000409D9"/>
    <w:rsid w:val="00040A3E"/>
    <w:rsid w:val="00040A4D"/>
    <w:rsid w:val="00040AAE"/>
    <w:rsid w:val="00040ADD"/>
    <w:rsid w:val="00040B48"/>
    <w:rsid w:val="00040B98"/>
    <w:rsid w:val="00040BBD"/>
    <w:rsid w:val="00040C84"/>
    <w:rsid w:val="00040CB9"/>
    <w:rsid w:val="00040D5D"/>
    <w:rsid w:val="00040DA1"/>
    <w:rsid w:val="00040DD0"/>
    <w:rsid w:val="00040E2D"/>
    <w:rsid w:val="00040E2F"/>
    <w:rsid w:val="00040E4B"/>
    <w:rsid w:val="00040E67"/>
    <w:rsid w:val="00040E78"/>
    <w:rsid w:val="00040EB3"/>
    <w:rsid w:val="00040EFD"/>
    <w:rsid w:val="00040F9C"/>
    <w:rsid w:val="0004108C"/>
    <w:rsid w:val="000410CA"/>
    <w:rsid w:val="000410CD"/>
    <w:rsid w:val="00041106"/>
    <w:rsid w:val="00041285"/>
    <w:rsid w:val="000412A4"/>
    <w:rsid w:val="00041300"/>
    <w:rsid w:val="000413AC"/>
    <w:rsid w:val="000413BC"/>
    <w:rsid w:val="000415C0"/>
    <w:rsid w:val="000416C0"/>
    <w:rsid w:val="00041768"/>
    <w:rsid w:val="0004176F"/>
    <w:rsid w:val="0004178C"/>
    <w:rsid w:val="0004187E"/>
    <w:rsid w:val="0004190B"/>
    <w:rsid w:val="0004194F"/>
    <w:rsid w:val="00041980"/>
    <w:rsid w:val="00041A24"/>
    <w:rsid w:val="00041A26"/>
    <w:rsid w:val="00041AC5"/>
    <w:rsid w:val="00041B1F"/>
    <w:rsid w:val="00041B8D"/>
    <w:rsid w:val="00041BAC"/>
    <w:rsid w:val="00041BB5"/>
    <w:rsid w:val="00041BD4"/>
    <w:rsid w:val="00041CD3"/>
    <w:rsid w:val="00041CDB"/>
    <w:rsid w:val="00041D13"/>
    <w:rsid w:val="00041E01"/>
    <w:rsid w:val="00041E36"/>
    <w:rsid w:val="00041E53"/>
    <w:rsid w:val="00041EC2"/>
    <w:rsid w:val="00041EF7"/>
    <w:rsid w:val="00041F23"/>
    <w:rsid w:val="00041F32"/>
    <w:rsid w:val="00041F3E"/>
    <w:rsid w:val="00041F9A"/>
    <w:rsid w:val="00042025"/>
    <w:rsid w:val="00042068"/>
    <w:rsid w:val="00042142"/>
    <w:rsid w:val="00042195"/>
    <w:rsid w:val="000421C3"/>
    <w:rsid w:val="0004225F"/>
    <w:rsid w:val="000422B2"/>
    <w:rsid w:val="000422C6"/>
    <w:rsid w:val="000422E5"/>
    <w:rsid w:val="00042376"/>
    <w:rsid w:val="00042389"/>
    <w:rsid w:val="0004248D"/>
    <w:rsid w:val="000424AE"/>
    <w:rsid w:val="00042508"/>
    <w:rsid w:val="00042579"/>
    <w:rsid w:val="00042596"/>
    <w:rsid w:val="000425A9"/>
    <w:rsid w:val="00042607"/>
    <w:rsid w:val="000426D8"/>
    <w:rsid w:val="00042757"/>
    <w:rsid w:val="0004277F"/>
    <w:rsid w:val="000427A4"/>
    <w:rsid w:val="000427F3"/>
    <w:rsid w:val="00042907"/>
    <w:rsid w:val="00042A12"/>
    <w:rsid w:val="00042A20"/>
    <w:rsid w:val="00042A8C"/>
    <w:rsid w:val="00042BB6"/>
    <w:rsid w:val="00042BC3"/>
    <w:rsid w:val="00042BCE"/>
    <w:rsid w:val="00042C5C"/>
    <w:rsid w:val="00042D61"/>
    <w:rsid w:val="00042DA3"/>
    <w:rsid w:val="00042DBF"/>
    <w:rsid w:val="00042E2F"/>
    <w:rsid w:val="00042E31"/>
    <w:rsid w:val="00042E67"/>
    <w:rsid w:val="00042F11"/>
    <w:rsid w:val="00042FD6"/>
    <w:rsid w:val="00043015"/>
    <w:rsid w:val="0004311F"/>
    <w:rsid w:val="00043199"/>
    <w:rsid w:val="000431B6"/>
    <w:rsid w:val="000431FB"/>
    <w:rsid w:val="000433BE"/>
    <w:rsid w:val="0004343C"/>
    <w:rsid w:val="00043472"/>
    <w:rsid w:val="00043519"/>
    <w:rsid w:val="00043586"/>
    <w:rsid w:val="000435C7"/>
    <w:rsid w:val="00043625"/>
    <w:rsid w:val="00043635"/>
    <w:rsid w:val="000436CC"/>
    <w:rsid w:val="0004370D"/>
    <w:rsid w:val="00043721"/>
    <w:rsid w:val="00043773"/>
    <w:rsid w:val="00043854"/>
    <w:rsid w:val="000438AE"/>
    <w:rsid w:val="000438B8"/>
    <w:rsid w:val="000438BA"/>
    <w:rsid w:val="0004393A"/>
    <w:rsid w:val="00043959"/>
    <w:rsid w:val="00043ABC"/>
    <w:rsid w:val="00043AC4"/>
    <w:rsid w:val="00043B46"/>
    <w:rsid w:val="00043B63"/>
    <w:rsid w:val="00043BA4"/>
    <w:rsid w:val="00043C72"/>
    <w:rsid w:val="00043C8B"/>
    <w:rsid w:val="00043CA6"/>
    <w:rsid w:val="00043CBF"/>
    <w:rsid w:val="00043D7E"/>
    <w:rsid w:val="00043D8B"/>
    <w:rsid w:val="00043DAD"/>
    <w:rsid w:val="00043F65"/>
    <w:rsid w:val="0004404B"/>
    <w:rsid w:val="000440C1"/>
    <w:rsid w:val="0004418D"/>
    <w:rsid w:val="00044196"/>
    <w:rsid w:val="000441B3"/>
    <w:rsid w:val="00044231"/>
    <w:rsid w:val="0004423D"/>
    <w:rsid w:val="00044262"/>
    <w:rsid w:val="000442B6"/>
    <w:rsid w:val="0004432D"/>
    <w:rsid w:val="00044352"/>
    <w:rsid w:val="00044373"/>
    <w:rsid w:val="0004437E"/>
    <w:rsid w:val="000443E1"/>
    <w:rsid w:val="00044457"/>
    <w:rsid w:val="000444EF"/>
    <w:rsid w:val="00044508"/>
    <w:rsid w:val="0004453B"/>
    <w:rsid w:val="00044562"/>
    <w:rsid w:val="000445E1"/>
    <w:rsid w:val="000445E7"/>
    <w:rsid w:val="0004461F"/>
    <w:rsid w:val="000446D9"/>
    <w:rsid w:val="00044722"/>
    <w:rsid w:val="00044724"/>
    <w:rsid w:val="000447E4"/>
    <w:rsid w:val="000447EF"/>
    <w:rsid w:val="00044868"/>
    <w:rsid w:val="00044898"/>
    <w:rsid w:val="00044907"/>
    <w:rsid w:val="00044976"/>
    <w:rsid w:val="000449E4"/>
    <w:rsid w:val="00044A1B"/>
    <w:rsid w:val="00044A69"/>
    <w:rsid w:val="00044BE3"/>
    <w:rsid w:val="00044D91"/>
    <w:rsid w:val="00044E0D"/>
    <w:rsid w:val="00044F4B"/>
    <w:rsid w:val="00044F7C"/>
    <w:rsid w:val="00044F8C"/>
    <w:rsid w:val="00044FEB"/>
    <w:rsid w:val="000450BA"/>
    <w:rsid w:val="000450BF"/>
    <w:rsid w:val="0004514F"/>
    <w:rsid w:val="00045168"/>
    <w:rsid w:val="0004529E"/>
    <w:rsid w:val="000452DE"/>
    <w:rsid w:val="000452EE"/>
    <w:rsid w:val="00045300"/>
    <w:rsid w:val="00045417"/>
    <w:rsid w:val="00045539"/>
    <w:rsid w:val="00045547"/>
    <w:rsid w:val="00045592"/>
    <w:rsid w:val="000455C0"/>
    <w:rsid w:val="000455F8"/>
    <w:rsid w:val="0004570C"/>
    <w:rsid w:val="000457A3"/>
    <w:rsid w:val="000457FD"/>
    <w:rsid w:val="00045822"/>
    <w:rsid w:val="000458B1"/>
    <w:rsid w:val="000458B7"/>
    <w:rsid w:val="000459D9"/>
    <w:rsid w:val="00045AAB"/>
    <w:rsid w:val="00045B5F"/>
    <w:rsid w:val="00045B64"/>
    <w:rsid w:val="00045BCD"/>
    <w:rsid w:val="00045CFF"/>
    <w:rsid w:val="00045E19"/>
    <w:rsid w:val="00045E81"/>
    <w:rsid w:val="00045F09"/>
    <w:rsid w:val="00045F7F"/>
    <w:rsid w:val="00045FFC"/>
    <w:rsid w:val="000460CE"/>
    <w:rsid w:val="00046224"/>
    <w:rsid w:val="00046248"/>
    <w:rsid w:val="000462DD"/>
    <w:rsid w:val="0004637F"/>
    <w:rsid w:val="00046389"/>
    <w:rsid w:val="00046440"/>
    <w:rsid w:val="00046454"/>
    <w:rsid w:val="00046526"/>
    <w:rsid w:val="00046536"/>
    <w:rsid w:val="0004659A"/>
    <w:rsid w:val="0004660F"/>
    <w:rsid w:val="00046642"/>
    <w:rsid w:val="000466A5"/>
    <w:rsid w:val="000466EA"/>
    <w:rsid w:val="00046703"/>
    <w:rsid w:val="00046A2F"/>
    <w:rsid w:val="00046A47"/>
    <w:rsid w:val="00046A4E"/>
    <w:rsid w:val="00046E39"/>
    <w:rsid w:val="00046E6F"/>
    <w:rsid w:val="00046E9B"/>
    <w:rsid w:val="00046EC6"/>
    <w:rsid w:val="00046EE8"/>
    <w:rsid w:val="00046EF7"/>
    <w:rsid w:val="00046F54"/>
    <w:rsid w:val="00046FB9"/>
    <w:rsid w:val="00047000"/>
    <w:rsid w:val="00047052"/>
    <w:rsid w:val="00047056"/>
    <w:rsid w:val="000470E0"/>
    <w:rsid w:val="000470F5"/>
    <w:rsid w:val="00047168"/>
    <w:rsid w:val="0004716D"/>
    <w:rsid w:val="000472B6"/>
    <w:rsid w:val="00047356"/>
    <w:rsid w:val="00047450"/>
    <w:rsid w:val="000474A4"/>
    <w:rsid w:val="000475CE"/>
    <w:rsid w:val="000475FE"/>
    <w:rsid w:val="000476F1"/>
    <w:rsid w:val="000476F2"/>
    <w:rsid w:val="00047721"/>
    <w:rsid w:val="00047725"/>
    <w:rsid w:val="00047871"/>
    <w:rsid w:val="00047917"/>
    <w:rsid w:val="00047976"/>
    <w:rsid w:val="00047AA5"/>
    <w:rsid w:val="00047B3B"/>
    <w:rsid w:val="00047BA6"/>
    <w:rsid w:val="00047C38"/>
    <w:rsid w:val="00047C58"/>
    <w:rsid w:val="00047C9F"/>
    <w:rsid w:val="00047EFF"/>
    <w:rsid w:val="00047F1E"/>
    <w:rsid w:val="00047F42"/>
    <w:rsid w:val="00047F63"/>
    <w:rsid w:val="00047FC6"/>
    <w:rsid w:val="00047FD5"/>
    <w:rsid w:val="000500A6"/>
    <w:rsid w:val="0005019E"/>
    <w:rsid w:val="00050263"/>
    <w:rsid w:val="0005029F"/>
    <w:rsid w:val="000502BC"/>
    <w:rsid w:val="0005038B"/>
    <w:rsid w:val="00050400"/>
    <w:rsid w:val="00050408"/>
    <w:rsid w:val="00050411"/>
    <w:rsid w:val="00050432"/>
    <w:rsid w:val="00050524"/>
    <w:rsid w:val="0005058A"/>
    <w:rsid w:val="000505C8"/>
    <w:rsid w:val="000505FE"/>
    <w:rsid w:val="00050685"/>
    <w:rsid w:val="000506B8"/>
    <w:rsid w:val="000506DA"/>
    <w:rsid w:val="00050809"/>
    <w:rsid w:val="00050907"/>
    <w:rsid w:val="00050927"/>
    <w:rsid w:val="000509DD"/>
    <w:rsid w:val="00050A6E"/>
    <w:rsid w:val="00050A7E"/>
    <w:rsid w:val="00050A96"/>
    <w:rsid w:val="00050B28"/>
    <w:rsid w:val="00050B6D"/>
    <w:rsid w:val="00050B92"/>
    <w:rsid w:val="00050B97"/>
    <w:rsid w:val="00050BA7"/>
    <w:rsid w:val="00050BEE"/>
    <w:rsid w:val="00050CA6"/>
    <w:rsid w:val="00050CEF"/>
    <w:rsid w:val="00050D50"/>
    <w:rsid w:val="00050DBF"/>
    <w:rsid w:val="00050DE1"/>
    <w:rsid w:val="00050DFA"/>
    <w:rsid w:val="00050E2B"/>
    <w:rsid w:val="00050EF1"/>
    <w:rsid w:val="000510A1"/>
    <w:rsid w:val="000510BD"/>
    <w:rsid w:val="000510F6"/>
    <w:rsid w:val="0005115D"/>
    <w:rsid w:val="00051206"/>
    <w:rsid w:val="00051238"/>
    <w:rsid w:val="000512E1"/>
    <w:rsid w:val="00051330"/>
    <w:rsid w:val="000513E0"/>
    <w:rsid w:val="000514AC"/>
    <w:rsid w:val="000514F7"/>
    <w:rsid w:val="000515C8"/>
    <w:rsid w:val="00051632"/>
    <w:rsid w:val="00051653"/>
    <w:rsid w:val="0005173F"/>
    <w:rsid w:val="000517AB"/>
    <w:rsid w:val="0005189E"/>
    <w:rsid w:val="00051945"/>
    <w:rsid w:val="0005198A"/>
    <w:rsid w:val="00051B35"/>
    <w:rsid w:val="00051B38"/>
    <w:rsid w:val="00051B8E"/>
    <w:rsid w:val="00051BA5"/>
    <w:rsid w:val="00051CC2"/>
    <w:rsid w:val="00051CE3"/>
    <w:rsid w:val="00051D1E"/>
    <w:rsid w:val="00051DD6"/>
    <w:rsid w:val="00051E0E"/>
    <w:rsid w:val="00051EC2"/>
    <w:rsid w:val="00051FAB"/>
    <w:rsid w:val="00052012"/>
    <w:rsid w:val="00052029"/>
    <w:rsid w:val="00052081"/>
    <w:rsid w:val="000520B8"/>
    <w:rsid w:val="00052139"/>
    <w:rsid w:val="00052145"/>
    <w:rsid w:val="00052183"/>
    <w:rsid w:val="000521D3"/>
    <w:rsid w:val="00052274"/>
    <w:rsid w:val="000522A1"/>
    <w:rsid w:val="0005233F"/>
    <w:rsid w:val="000523BF"/>
    <w:rsid w:val="0005257B"/>
    <w:rsid w:val="000525CB"/>
    <w:rsid w:val="000526AE"/>
    <w:rsid w:val="00052779"/>
    <w:rsid w:val="000529B3"/>
    <w:rsid w:val="000529C4"/>
    <w:rsid w:val="00052A16"/>
    <w:rsid w:val="00052A97"/>
    <w:rsid w:val="00052AA6"/>
    <w:rsid w:val="00052B56"/>
    <w:rsid w:val="00052B7F"/>
    <w:rsid w:val="00052C19"/>
    <w:rsid w:val="00052C34"/>
    <w:rsid w:val="00052D16"/>
    <w:rsid w:val="00052D34"/>
    <w:rsid w:val="00052D57"/>
    <w:rsid w:val="00052D8B"/>
    <w:rsid w:val="00052DCE"/>
    <w:rsid w:val="00052DD1"/>
    <w:rsid w:val="00052E2C"/>
    <w:rsid w:val="00052E53"/>
    <w:rsid w:val="00052EDF"/>
    <w:rsid w:val="00052F79"/>
    <w:rsid w:val="00052FE5"/>
    <w:rsid w:val="00053021"/>
    <w:rsid w:val="0005309B"/>
    <w:rsid w:val="000530A0"/>
    <w:rsid w:val="000530DD"/>
    <w:rsid w:val="000530E6"/>
    <w:rsid w:val="000531A9"/>
    <w:rsid w:val="0005330A"/>
    <w:rsid w:val="00053371"/>
    <w:rsid w:val="00053375"/>
    <w:rsid w:val="000533FD"/>
    <w:rsid w:val="00053496"/>
    <w:rsid w:val="0005350E"/>
    <w:rsid w:val="0005359D"/>
    <w:rsid w:val="0005375F"/>
    <w:rsid w:val="000537EB"/>
    <w:rsid w:val="0005380A"/>
    <w:rsid w:val="0005381D"/>
    <w:rsid w:val="0005382E"/>
    <w:rsid w:val="00053915"/>
    <w:rsid w:val="0005392C"/>
    <w:rsid w:val="00053946"/>
    <w:rsid w:val="0005396D"/>
    <w:rsid w:val="00053A07"/>
    <w:rsid w:val="00053AE0"/>
    <w:rsid w:val="00053B0E"/>
    <w:rsid w:val="00053B26"/>
    <w:rsid w:val="00053B92"/>
    <w:rsid w:val="00053C56"/>
    <w:rsid w:val="00053CBB"/>
    <w:rsid w:val="00053D05"/>
    <w:rsid w:val="00053D9B"/>
    <w:rsid w:val="00053E82"/>
    <w:rsid w:val="00053EC6"/>
    <w:rsid w:val="00053EFF"/>
    <w:rsid w:val="00053FD0"/>
    <w:rsid w:val="00054036"/>
    <w:rsid w:val="00054191"/>
    <w:rsid w:val="00054254"/>
    <w:rsid w:val="0005426A"/>
    <w:rsid w:val="000542F8"/>
    <w:rsid w:val="00054356"/>
    <w:rsid w:val="0005440D"/>
    <w:rsid w:val="0005441C"/>
    <w:rsid w:val="00054508"/>
    <w:rsid w:val="00054519"/>
    <w:rsid w:val="000545AA"/>
    <w:rsid w:val="000545EC"/>
    <w:rsid w:val="0005470C"/>
    <w:rsid w:val="00054764"/>
    <w:rsid w:val="0005476D"/>
    <w:rsid w:val="000547D5"/>
    <w:rsid w:val="00054862"/>
    <w:rsid w:val="0005496A"/>
    <w:rsid w:val="000549AE"/>
    <w:rsid w:val="000549AF"/>
    <w:rsid w:val="00054A07"/>
    <w:rsid w:val="00054A39"/>
    <w:rsid w:val="00054A86"/>
    <w:rsid w:val="00054B8E"/>
    <w:rsid w:val="00054BAB"/>
    <w:rsid w:val="00054C22"/>
    <w:rsid w:val="00054CE8"/>
    <w:rsid w:val="00054D3A"/>
    <w:rsid w:val="00054DA8"/>
    <w:rsid w:val="00054E7A"/>
    <w:rsid w:val="00054FA5"/>
    <w:rsid w:val="00054FE4"/>
    <w:rsid w:val="00055026"/>
    <w:rsid w:val="0005503B"/>
    <w:rsid w:val="00055079"/>
    <w:rsid w:val="000550A1"/>
    <w:rsid w:val="00055134"/>
    <w:rsid w:val="00055139"/>
    <w:rsid w:val="00055144"/>
    <w:rsid w:val="00055257"/>
    <w:rsid w:val="000552D7"/>
    <w:rsid w:val="000552DF"/>
    <w:rsid w:val="000552E2"/>
    <w:rsid w:val="00055336"/>
    <w:rsid w:val="000553A9"/>
    <w:rsid w:val="000553BD"/>
    <w:rsid w:val="000553D3"/>
    <w:rsid w:val="000554A7"/>
    <w:rsid w:val="000554C2"/>
    <w:rsid w:val="00055546"/>
    <w:rsid w:val="0005561C"/>
    <w:rsid w:val="00055639"/>
    <w:rsid w:val="00055664"/>
    <w:rsid w:val="00055682"/>
    <w:rsid w:val="00055699"/>
    <w:rsid w:val="000556B0"/>
    <w:rsid w:val="0005579E"/>
    <w:rsid w:val="000557CA"/>
    <w:rsid w:val="000558B3"/>
    <w:rsid w:val="000558B6"/>
    <w:rsid w:val="000558C1"/>
    <w:rsid w:val="0005595B"/>
    <w:rsid w:val="00055AD6"/>
    <w:rsid w:val="00055B3A"/>
    <w:rsid w:val="00055B7C"/>
    <w:rsid w:val="00055BE4"/>
    <w:rsid w:val="00055BF2"/>
    <w:rsid w:val="00055CE0"/>
    <w:rsid w:val="00055DDA"/>
    <w:rsid w:val="00055DE4"/>
    <w:rsid w:val="00055E87"/>
    <w:rsid w:val="00055EA6"/>
    <w:rsid w:val="00055EB8"/>
    <w:rsid w:val="00055EE8"/>
    <w:rsid w:val="00055F67"/>
    <w:rsid w:val="0005608E"/>
    <w:rsid w:val="000560A9"/>
    <w:rsid w:val="000560F9"/>
    <w:rsid w:val="00056103"/>
    <w:rsid w:val="00056128"/>
    <w:rsid w:val="0005615E"/>
    <w:rsid w:val="000561BC"/>
    <w:rsid w:val="000561F9"/>
    <w:rsid w:val="0005628B"/>
    <w:rsid w:val="0005630E"/>
    <w:rsid w:val="00056325"/>
    <w:rsid w:val="000563E6"/>
    <w:rsid w:val="00056447"/>
    <w:rsid w:val="00056451"/>
    <w:rsid w:val="000564BD"/>
    <w:rsid w:val="00056567"/>
    <w:rsid w:val="000565BD"/>
    <w:rsid w:val="000565CF"/>
    <w:rsid w:val="000567A6"/>
    <w:rsid w:val="000567C5"/>
    <w:rsid w:val="0005684F"/>
    <w:rsid w:val="00056955"/>
    <w:rsid w:val="00056999"/>
    <w:rsid w:val="000569C9"/>
    <w:rsid w:val="00056A3C"/>
    <w:rsid w:val="00056A5D"/>
    <w:rsid w:val="00056A95"/>
    <w:rsid w:val="00056AF1"/>
    <w:rsid w:val="00056B23"/>
    <w:rsid w:val="00056B4E"/>
    <w:rsid w:val="00056B5E"/>
    <w:rsid w:val="00056B6B"/>
    <w:rsid w:val="00056B6C"/>
    <w:rsid w:val="00056D24"/>
    <w:rsid w:val="00056E23"/>
    <w:rsid w:val="00056E45"/>
    <w:rsid w:val="00056E63"/>
    <w:rsid w:val="00056F4A"/>
    <w:rsid w:val="00056F63"/>
    <w:rsid w:val="00056F6A"/>
    <w:rsid w:val="00056F7B"/>
    <w:rsid w:val="00056FAF"/>
    <w:rsid w:val="0005705A"/>
    <w:rsid w:val="0005705B"/>
    <w:rsid w:val="000570A6"/>
    <w:rsid w:val="0005714F"/>
    <w:rsid w:val="00057173"/>
    <w:rsid w:val="000572FD"/>
    <w:rsid w:val="0005730F"/>
    <w:rsid w:val="00057320"/>
    <w:rsid w:val="000574B6"/>
    <w:rsid w:val="000574BF"/>
    <w:rsid w:val="0005750E"/>
    <w:rsid w:val="000575E1"/>
    <w:rsid w:val="00057612"/>
    <w:rsid w:val="00057620"/>
    <w:rsid w:val="0005784E"/>
    <w:rsid w:val="00057860"/>
    <w:rsid w:val="000579CF"/>
    <w:rsid w:val="000579D9"/>
    <w:rsid w:val="00057AC4"/>
    <w:rsid w:val="00057AC9"/>
    <w:rsid w:val="00057ACE"/>
    <w:rsid w:val="00057BB1"/>
    <w:rsid w:val="00057BE0"/>
    <w:rsid w:val="00057CC6"/>
    <w:rsid w:val="00057D06"/>
    <w:rsid w:val="00057D0E"/>
    <w:rsid w:val="00057D46"/>
    <w:rsid w:val="00057D7B"/>
    <w:rsid w:val="00057E7F"/>
    <w:rsid w:val="00057F99"/>
    <w:rsid w:val="00060077"/>
    <w:rsid w:val="00060091"/>
    <w:rsid w:val="0006014A"/>
    <w:rsid w:val="0006015A"/>
    <w:rsid w:val="0006017C"/>
    <w:rsid w:val="000601A3"/>
    <w:rsid w:val="0006037B"/>
    <w:rsid w:val="00060460"/>
    <w:rsid w:val="0006063D"/>
    <w:rsid w:val="00060642"/>
    <w:rsid w:val="0006067F"/>
    <w:rsid w:val="000606AE"/>
    <w:rsid w:val="000606BD"/>
    <w:rsid w:val="00060851"/>
    <w:rsid w:val="000608B1"/>
    <w:rsid w:val="000608B5"/>
    <w:rsid w:val="000609FD"/>
    <w:rsid w:val="00060A22"/>
    <w:rsid w:val="00060A96"/>
    <w:rsid w:val="00060B0E"/>
    <w:rsid w:val="00060B35"/>
    <w:rsid w:val="00060B55"/>
    <w:rsid w:val="00060B60"/>
    <w:rsid w:val="00060C69"/>
    <w:rsid w:val="00060C83"/>
    <w:rsid w:val="00060D8C"/>
    <w:rsid w:val="00060F0B"/>
    <w:rsid w:val="00060F66"/>
    <w:rsid w:val="00061055"/>
    <w:rsid w:val="000612A8"/>
    <w:rsid w:val="000612EF"/>
    <w:rsid w:val="00061302"/>
    <w:rsid w:val="000613E1"/>
    <w:rsid w:val="00061444"/>
    <w:rsid w:val="000614B9"/>
    <w:rsid w:val="0006160B"/>
    <w:rsid w:val="00061622"/>
    <w:rsid w:val="0006165D"/>
    <w:rsid w:val="000616A0"/>
    <w:rsid w:val="000616DC"/>
    <w:rsid w:val="000619E7"/>
    <w:rsid w:val="00061A28"/>
    <w:rsid w:val="00061A9F"/>
    <w:rsid w:val="00061AE9"/>
    <w:rsid w:val="00061B98"/>
    <w:rsid w:val="00061B9C"/>
    <w:rsid w:val="00061BA7"/>
    <w:rsid w:val="00061BDE"/>
    <w:rsid w:val="00061C40"/>
    <w:rsid w:val="00061C7B"/>
    <w:rsid w:val="00061DDA"/>
    <w:rsid w:val="00062063"/>
    <w:rsid w:val="000620A2"/>
    <w:rsid w:val="000620F1"/>
    <w:rsid w:val="000621EA"/>
    <w:rsid w:val="0006223C"/>
    <w:rsid w:val="0006228B"/>
    <w:rsid w:val="00062403"/>
    <w:rsid w:val="0006243E"/>
    <w:rsid w:val="000624AD"/>
    <w:rsid w:val="0006251B"/>
    <w:rsid w:val="00062541"/>
    <w:rsid w:val="00062600"/>
    <w:rsid w:val="00062652"/>
    <w:rsid w:val="0006266F"/>
    <w:rsid w:val="000627BE"/>
    <w:rsid w:val="000627F9"/>
    <w:rsid w:val="00062818"/>
    <w:rsid w:val="00062854"/>
    <w:rsid w:val="00062860"/>
    <w:rsid w:val="000628A3"/>
    <w:rsid w:val="0006299B"/>
    <w:rsid w:val="000629E1"/>
    <w:rsid w:val="00062A7D"/>
    <w:rsid w:val="00062ADC"/>
    <w:rsid w:val="00062AFF"/>
    <w:rsid w:val="00062B52"/>
    <w:rsid w:val="00062B59"/>
    <w:rsid w:val="00062B62"/>
    <w:rsid w:val="00062BB2"/>
    <w:rsid w:val="00062BF6"/>
    <w:rsid w:val="00062C3C"/>
    <w:rsid w:val="00062CD7"/>
    <w:rsid w:val="00062D32"/>
    <w:rsid w:val="00062E32"/>
    <w:rsid w:val="00062FFB"/>
    <w:rsid w:val="0006302D"/>
    <w:rsid w:val="00063072"/>
    <w:rsid w:val="000630F1"/>
    <w:rsid w:val="0006310F"/>
    <w:rsid w:val="00063160"/>
    <w:rsid w:val="00063181"/>
    <w:rsid w:val="00063258"/>
    <w:rsid w:val="000632EE"/>
    <w:rsid w:val="00063351"/>
    <w:rsid w:val="00063364"/>
    <w:rsid w:val="00063380"/>
    <w:rsid w:val="00063462"/>
    <w:rsid w:val="000635B6"/>
    <w:rsid w:val="000635F7"/>
    <w:rsid w:val="000636C9"/>
    <w:rsid w:val="00063778"/>
    <w:rsid w:val="000638D6"/>
    <w:rsid w:val="00063990"/>
    <w:rsid w:val="000639A5"/>
    <w:rsid w:val="00063AAE"/>
    <w:rsid w:val="00063AFF"/>
    <w:rsid w:val="00063B50"/>
    <w:rsid w:val="00063BF9"/>
    <w:rsid w:val="00063C3E"/>
    <w:rsid w:val="00063C86"/>
    <w:rsid w:val="00063CCD"/>
    <w:rsid w:val="00063D15"/>
    <w:rsid w:val="00063DC3"/>
    <w:rsid w:val="00063E38"/>
    <w:rsid w:val="00063E51"/>
    <w:rsid w:val="00063F08"/>
    <w:rsid w:val="000640ED"/>
    <w:rsid w:val="00064135"/>
    <w:rsid w:val="0006414C"/>
    <w:rsid w:val="0006428F"/>
    <w:rsid w:val="000642DC"/>
    <w:rsid w:val="000642F5"/>
    <w:rsid w:val="000643B3"/>
    <w:rsid w:val="00064410"/>
    <w:rsid w:val="0006448F"/>
    <w:rsid w:val="00064575"/>
    <w:rsid w:val="00064644"/>
    <w:rsid w:val="0006467C"/>
    <w:rsid w:val="000646DC"/>
    <w:rsid w:val="0006470E"/>
    <w:rsid w:val="00064730"/>
    <w:rsid w:val="0006475B"/>
    <w:rsid w:val="000648FC"/>
    <w:rsid w:val="00064905"/>
    <w:rsid w:val="000649B7"/>
    <w:rsid w:val="00064A00"/>
    <w:rsid w:val="00064A83"/>
    <w:rsid w:val="00064ACF"/>
    <w:rsid w:val="00064B27"/>
    <w:rsid w:val="00064C46"/>
    <w:rsid w:val="00064C8E"/>
    <w:rsid w:val="00064E21"/>
    <w:rsid w:val="00064E5B"/>
    <w:rsid w:val="00064F9B"/>
    <w:rsid w:val="00064FF8"/>
    <w:rsid w:val="000650BC"/>
    <w:rsid w:val="00065103"/>
    <w:rsid w:val="0006516D"/>
    <w:rsid w:val="000652FB"/>
    <w:rsid w:val="00065309"/>
    <w:rsid w:val="0006531B"/>
    <w:rsid w:val="00065355"/>
    <w:rsid w:val="000653AA"/>
    <w:rsid w:val="000653AF"/>
    <w:rsid w:val="000653BE"/>
    <w:rsid w:val="000653E4"/>
    <w:rsid w:val="00065402"/>
    <w:rsid w:val="000654E4"/>
    <w:rsid w:val="000654FB"/>
    <w:rsid w:val="0006556D"/>
    <w:rsid w:val="00065643"/>
    <w:rsid w:val="00065722"/>
    <w:rsid w:val="0006574C"/>
    <w:rsid w:val="0006590B"/>
    <w:rsid w:val="00065931"/>
    <w:rsid w:val="00065A56"/>
    <w:rsid w:val="00065AC3"/>
    <w:rsid w:val="00065E65"/>
    <w:rsid w:val="00065F47"/>
    <w:rsid w:val="00065F5C"/>
    <w:rsid w:val="00065FAB"/>
    <w:rsid w:val="00066012"/>
    <w:rsid w:val="00066041"/>
    <w:rsid w:val="00066157"/>
    <w:rsid w:val="000663ED"/>
    <w:rsid w:val="00066433"/>
    <w:rsid w:val="00066450"/>
    <w:rsid w:val="0006645B"/>
    <w:rsid w:val="00066485"/>
    <w:rsid w:val="000664A9"/>
    <w:rsid w:val="000665D5"/>
    <w:rsid w:val="00066615"/>
    <w:rsid w:val="00066645"/>
    <w:rsid w:val="0006665B"/>
    <w:rsid w:val="0006674B"/>
    <w:rsid w:val="00066775"/>
    <w:rsid w:val="000667DE"/>
    <w:rsid w:val="000669F3"/>
    <w:rsid w:val="00066A0C"/>
    <w:rsid w:val="00066C9A"/>
    <w:rsid w:val="00066D25"/>
    <w:rsid w:val="00066DDE"/>
    <w:rsid w:val="00066E22"/>
    <w:rsid w:val="00066E27"/>
    <w:rsid w:val="00066F7D"/>
    <w:rsid w:val="00066FBF"/>
    <w:rsid w:val="00066FE8"/>
    <w:rsid w:val="00066FEE"/>
    <w:rsid w:val="00067022"/>
    <w:rsid w:val="00067034"/>
    <w:rsid w:val="00067101"/>
    <w:rsid w:val="000671E7"/>
    <w:rsid w:val="0006723E"/>
    <w:rsid w:val="00067249"/>
    <w:rsid w:val="00067344"/>
    <w:rsid w:val="00067419"/>
    <w:rsid w:val="000675B9"/>
    <w:rsid w:val="000675C7"/>
    <w:rsid w:val="00067618"/>
    <w:rsid w:val="00067674"/>
    <w:rsid w:val="000676C2"/>
    <w:rsid w:val="00067738"/>
    <w:rsid w:val="0006775E"/>
    <w:rsid w:val="0006779D"/>
    <w:rsid w:val="000677FD"/>
    <w:rsid w:val="000678FF"/>
    <w:rsid w:val="00067904"/>
    <w:rsid w:val="00067915"/>
    <w:rsid w:val="00067953"/>
    <w:rsid w:val="000679CC"/>
    <w:rsid w:val="00067A21"/>
    <w:rsid w:val="00067A6C"/>
    <w:rsid w:val="00067A78"/>
    <w:rsid w:val="00067B72"/>
    <w:rsid w:val="00067BC0"/>
    <w:rsid w:val="00067C34"/>
    <w:rsid w:val="00067C75"/>
    <w:rsid w:val="00067CE0"/>
    <w:rsid w:val="00067D24"/>
    <w:rsid w:val="00067D6E"/>
    <w:rsid w:val="00067DF4"/>
    <w:rsid w:val="00067F18"/>
    <w:rsid w:val="00067F3B"/>
    <w:rsid w:val="00070072"/>
    <w:rsid w:val="0007010B"/>
    <w:rsid w:val="000701BE"/>
    <w:rsid w:val="00070397"/>
    <w:rsid w:val="0007046B"/>
    <w:rsid w:val="00070473"/>
    <w:rsid w:val="00070488"/>
    <w:rsid w:val="000704B4"/>
    <w:rsid w:val="00070524"/>
    <w:rsid w:val="00070750"/>
    <w:rsid w:val="00070855"/>
    <w:rsid w:val="00070895"/>
    <w:rsid w:val="000709ED"/>
    <w:rsid w:val="00070A21"/>
    <w:rsid w:val="00070A9C"/>
    <w:rsid w:val="00070BE1"/>
    <w:rsid w:val="00070C8C"/>
    <w:rsid w:val="00070E6E"/>
    <w:rsid w:val="00070E75"/>
    <w:rsid w:val="00070EDD"/>
    <w:rsid w:val="00070F11"/>
    <w:rsid w:val="00070FA5"/>
    <w:rsid w:val="00070FC8"/>
    <w:rsid w:val="00071015"/>
    <w:rsid w:val="0007102D"/>
    <w:rsid w:val="0007103F"/>
    <w:rsid w:val="00071061"/>
    <w:rsid w:val="0007109C"/>
    <w:rsid w:val="000710AD"/>
    <w:rsid w:val="0007118A"/>
    <w:rsid w:val="0007122F"/>
    <w:rsid w:val="00071230"/>
    <w:rsid w:val="0007127E"/>
    <w:rsid w:val="0007134F"/>
    <w:rsid w:val="00071387"/>
    <w:rsid w:val="000713D3"/>
    <w:rsid w:val="000713F3"/>
    <w:rsid w:val="00071435"/>
    <w:rsid w:val="0007145C"/>
    <w:rsid w:val="0007149C"/>
    <w:rsid w:val="000715BC"/>
    <w:rsid w:val="00071679"/>
    <w:rsid w:val="000716B5"/>
    <w:rsid w:val="00071700"/>
    <w:rsid w:val="00071755"/>
    <w:rsid w:val="00071801"/>
    <w:rsid w:val="000718CF"/>
    <w:rsid w:val="000718E6"/>
    <w:rsid w:val="00071905"/>
    <w:rsid w:val="000719BF"/>
    <w:rsid w:val="00071A50"/>
    <w:rsid w:val="00071A5E"/>
    <w:rsid w:val="00071A90"/>
    <w:rsid w:val="00071A93"/>
    <w:rsid w:val="00071AFA"/>
    <w:rsid w:val="00071B6F"/>
    <w:rsid w:val="00071C42"/>
    <w:rsid w:val="00071DFF"/>
    <w:rsid w:val="00071E9F"/>
    <w:rsid w:val="0007201E"/>
    <w:rsid w:val="0007202E"/>
    <w:rsid w:val="000720F4"/>
    <w:rsid w:val="0007212C"/>
    <w:rsid w:val="000721EA"/>
    <w:rsid w:val="00072268"/>
    <w:rsid w:val="000722EA"/>
    <w:rsid w:val="0007233A"/>
    <w:rsid w:val="0007236C"/>
    <w:rsid w:val="00072445"/>
    <w:rsid w:val="0007248E"/>
    <w:rsid w:val="000724A1"/>
    <w:rsid w:val="00072596"/>
    <w:rsid w:val="000725EB"/>
    <w:rsid w:val="00072654"/>
    <w:rsid w:val="000726BB"/>
    <w:rsid w:val="000726DB"/>
    <w:rsid w:val="00072815"/>
    <w:rsid w:val="0007285C"/>
    <w:rsid w:val="0007286A"/>
    <w:rsid w:val="000728B7"/>
    <w:rsid w:val="00072998"/>
    <w:rsid w:val="000729B2"/>
    <w:rsid w:val="00072A22"/>
    <w:rsid w:val="00072A66"/>
    <w:rsid w:val="00072AA3"/>
    <w:rsid w:val="00072ABF"/>
    <w:rsid w:val="00072AF6"/>
    <w:rsid w:val="00072B13"/>
    <w:rsid w:val="00072B3A"/>
    <w:rsid w:val="00072B5F"/>
    <w:rsid w:val="00072BC7"/>
    <w:rsid w:val="00072BEB"/>
    <w:rsid w:val="00072DE2"/>
    <w:rsid w:val="00072ED7"/>
    <w:rsid w:val="00072F41"/>
    <w:rsid w:val="00072FF7"/>
    <w:rsid w:val="00073031"/>
    <w:rsid w:val="00073132"/>
    <w:rsid w:val="00073139"/>
    <w:rsid w:val="000731D6"/>
    <w:rsid w:val="000731FD"/>
    <w:rsid w:val="00073229"/>
    <w:rsid w:val="00073243"/>
    <w:rsid w:val="0007329A"/>
    <w:rsid w:val="00073344"/>
    <w:rsid w:val="000733C6"/>
    <w:rsid w:val="000733D0"/>
    <w:rsid w:val="00073455"/>
    <w:rsid w:val="00073492"/>
    <w:rsid w:val="000734DD"/>
    <w:rsid w:val="00073552"/>
    <w:rsid w:val="000735BC"/>
    <w:rsid w:val="0007362D"/>
    <w:rsid w:val="00073645"/>
    <w:rsid w:val="00073830"/>
    <w:rsid w:val="0007383D"/>
    <w:rsid w:val="00073842"/>
    <w:rsid w:val="00073865"/>
    <w:rsid w:val="000738A3"/>
    <w:rsid w:val="000738ED"/>
    <w:rsid w:val="00073940"/>
    <w:rsid w:val="000739A1"/>
    <w:rsid w:val="00073AE8"/>
    <w:rsid w:val="00073B22"/>
    <w:rsid w:val="00073C24"/>
    <w:rsid w:val="00073C4A"/>
    <w:rsid w:val="00073D80"/>
    <w:rsid w:val="00073E32"/>
    <w:rsid w:val="00073E57"/>
    <w:rsid w:val="00073F0B"/>
    <w:rsid w:val="00073F19"/>
    <w:rsid w:val="00073F21"/>
    <w:rsid w:val="00073FDE"/>
    <w:rsid w:val="0007405B"/>
    <w:rsid w:val="0007406B"/>
    <w:rsid w:val="000741B8"/>
    <w:rsid w:val="00074216"/>
    <w:rsid w:val="0007430D"/>
    <w:rsid w:val="000743A8"/>
    <w:rsid w:val="000743C7"/>
    <w:rsid w:val="000744E6"/>
    <w:rsid w:val="00074653"/>
    <w:rsid w:val="000746BE"/>
    <w:rsid w:val="00074754"/>
    <w:rsid w:val="0007475B"/>
    <w:rsid w:val="0007481B"/>
    <w:rsid w:val="0007483E"/>
    <w:rsid w:val="0007497A"/>
    <w:rsid w:val="000749DC"/>
    <w:rsid w:val="00074C24"/>
    <w:rsid w:val="00074C4F"/>
    <w:rsid w:val="00074C6A"/>
    <w:rsid w:val="00074C92"/>
    <w:rsid w:val="00074C99"/>
    <w:rsid w:val="00074CDB"/>
    <w:rsid w:val="00074CED"/>
    <w:rsid w:val="00074D4C"/>
    <w:rsid w:val="00074D72"/>
    <w:rsid w:val="00074EAA"/>
    <w:rsid w:val="00074ECE"/>
    <w:rsid w:val="00074ED6"/>
    <w:rsid w:val="00074F41"/>
    <w:rsid w:val="00074F44"/>
    <w:rsid w:val="00074F87"/>
    <w:rsid w:val="00074FA7"/>
    <w:rsid w:val="00074FF2"/>
    <w:rsid w:val="00075020"/>
    <w:rsid w:val="0007503F"/>
    <w:rsid w:val="00075050"/>
    <w:rsid w:val="000750F0"/>
    <w:rsid w:val="000751EE"/>
    <w:rsid w:val="00075233"/>
    <w:rsid w:val="00075310"/>
    <w:rsid w:val="000753E3"/>
    <w:rsid w:val="0007541C"/>
    <w:rsid w:val="000754A5"/>
    <w:rsid w:val="00075612"/>
    <w:rsid w:val="0007561E"/>
    <w:rsid w:val="0007563F"/>
    <w:rsid w:val="0007569A"/>
    <w:rsid w:val="000756E3"/>
    <w:rsid w:val="000756EF"/>
    <w:rsid w:val="000757DD"/>
    <w:rsid w:val="0007580E"/>
    <w:rsid w:val="00075814"/>
    <w:rsid w:val="00075836"/>
    <w:rsid w:val="00075844"/>
    <w:rsid w:val="0007584C"/>
    <w:rsid w:val="00075A75"/>
    <w:rsid w:val="00075AE9"/>
    <w:rsid w:val="00075C83"/>
    <w:rsid w:val="00075C94"/>
    <w:rsid w:val="00075CEB"/>
    <w:rsid w:val="00075D9E"/>
    <w:rsid w:val="00075DAF"/>
    <w:rsid w:val="00075DC2"/>
    <w:rsid w:val="00075DCF"/>
    <w:rsid w:val="00075E3F"/>
    <w:rsid w:val="00075E46"/>
    <w:rsid w:val="00075EED"/>
    <w:rsid w:val="00075F2E"/>
    <w:rsid w:val="00075F6D"/>
    <w:rsid w:val="00075F7B"/>
    <w:rsid w:val="00075FF9"/>
    <w:rsid w:val="00075FFD"/>
    <w:rsid w:val="00076000"/>
    <w:rsid w:val="000760E4"/>
    <w:rsid w:val="0007611F"/>
    <w:rsid w:val="0007612C"/>
    <w:rsid w:val="000761FB"/>
    <w:rsid w:val="0007637D"/>
    <w:rsid w:val="0007638C"/>
    <w:rsid w:val="000763CE"/>
    <w:rsid w:val="000763E9"/>
    <w:rsid w:val="00076468"/>
    <w:rsid w:val="000764FB"/>
    <w:rsid w:val="000765B0"/>
    <w:rsid w:val="000765BC"/>
    <w:rsid w:val="000765D0"/>
    <w:rsid w:val="0007662F"/>
    <w:rsid w:val="000766BB"/>
    <w:rsid w:val="00076711"/>
    <w:rsid w:val="0007673D"/>
    <w:rsid w:val="0007680C"/>
    <w:rsid w:val="0007691C"/>
    <w:rsid w:val="00076975"/>
    <w:rsid w:val="00076994"/>
    <w:rsid w:val="00076A44"/>
    <w:rsid w:val="00076A8C"/>
    <w:rsid w:val="00076B67"/>
    <w:rsid w:val="00076C0C"/>
    <w:rsid w:val="00076C3A"/>
    <w:rsid w:val="00076CA9"/>
    <w:rsid w:val="00076DE3"/>
    <w:rsid w:val="00076EB0"/>
    <w:rsid w:val="00076F89"/>
    <w:rsid w:val="00076FB1"/>
    <w:rsid w:val="000770F6"/>
    <w:rsid w:val="00077157"/>
    <w:rsid w:val="00077168"/>
    <w:rsid w:val="0007725A"/>
    <w:rsid w:val="00077266"/>
    <w:rsid w:val="00077324"/>
    <w:rsid w:val="0007732E"/>
    <w:rsid w:val="0007733E"/>
    <w:rsid w:val="00077381"/>
    <w:rsid w:val="000773D3"/>
    <w:rsid w:val="00077455"/>
    <w:rsid w:val="000774D3"/>
    <w:rsid w:val="0007757E"/>
    <w:rsid w:val="00077596"/>
    <w:rsid w:val="000775AA"/>
    <w:rsid w:val="000775BD"/>
    <w:rsid w:val="00077606"/>
    <w:rsid w:val="00077685"/>
    <w:rsid w:val="000777C9"/>
    <w:rsid w:val="000777D5"/>
    <w:rsid w:val="00077933"/>
    <w:rsid w:val="0007798B"/>
    <w:rsid w:val="000779CF"/>
    <w:rsid w:val="00077A50"/>
    <w:rsid w:val="00077A73"/>
    <w:rsid w:val="00077AFC"/>
    <w:rsid w:val="00077B8A"/>
    <w:rsid w:val="00077D0A"/>
    <w:rsid w:val="00077D45"/>
    <w:rsid w:val="00077D51"/>
    <w:rsid w:val="00077DA9"/>
    <w:rsid w:val="00077DD6"/>
    <w:rsid w:val="00077DE7"/>
    <w:rsid w:val="00077EDA"/>
    <w:rsid w:val="00077F37"/>
    <w:rsid w:val="00077F7A"/>
    <w:rsid w:val="00080089"/>
    <w:rsid w:val="000800C2"/>
    <w:rsid w:val="00080120"/>
    <w:rsid w:val="00080202"/>
    <w:rsid w:val="000802DB"/>
    <w:rsid w:val="00080374"/>
    <w:rsid w:val="00080539"/>
    <w:rsid w:val="000805D1"/>
    <w:rsid w:val="00080601"/>
    <w:rsid w:val="0008066B"/>
    <w:rsid w:val="0008067B"/>
    <w:rsid w:val="00080694"/>
    <w:rsid w:val="0008070E"/>
    <w:rsid w:val="00080729"/>
    <w:rsid w:val="000807E2"/>
    <w:rsid w:val="00080812"/>
    <w:rsid w:val="0008084C"/>
    <w:rsid w:val="00080894"/>
    <w:rsid w:val="00080A2B"/>
    <w:rsid w:val="00080CD3"/>
    <w:rsid w:val="00080D67"/>
    <w:rsid w:val="00080D8B"/>
    <w:rsid w:val="00080DD9"/>
    <w:rsid w:val="00080E4A"/>
    <w:rsid w:val="00080F0D"/>
    <w:rsid w:val="00080F64"/>
    <w:rsid w:val="00081032"/>
    <w:rsid w:val="00081111"/>
    <w:rsid w:val="00081293"/>
    <w:rsid w:val="000813C0"/>
    <w:rsid w:val="000813C8"/>
    <w:rsid w:val="000813DC"/>
    <w:rsid w:val="00081421"/>
    <w:rsid w:val="00081472"/>
    <w:rsid w:val="00081483"/>
    <w:rsid w:val="000815D0"/>
    <w:rsid w:val="000815EF"/>
    <w:rsid w:val="00081704"/>
    <w:rsid w:val="0008175E"/>
    <w:rsid w:val="000817DD"/>
    <w:rsid w:val="000817F1"/>
    <w:rsid w:val="0008183F"/>
    <w:rsid w:val="00081840"/>
    <w:rsid w:val="0008187B"/>
    <w:rsid w:val="000818DE"/>
    <w:rsid w:val="00081A53"/>
    <w:rsid w:val="00081A6B"/>
    <w:rsid w:val="00081B23"/>
    <w:rsid w:val="00081BAE"/>
    <w:rsid w:val="00081CB9"/>
    <w:rsid w:val="00081CC2"/>
    <w:rsid w:val="00081CD3"/>
    <w:rsid w:val="00081CDD"/>
    <w:rsid w:val="00081D77"/>
    <w:rsid w:val="00081D9A"/>
    <w:rsid w:val="00081DAC"/>
    <w:rsid w:val="00081E2D"/>
    <w:rsid w:val="00081E4F"/>
    <w:rsid w:val="00081E60"/>
    <w:rsid w:val="00081EC8"/>
    <w:rsid w:val="00081ED9"/>
    <w:rsid w:val="00081EE3"/>
    <w:rsid w:val="00081F02"/>
    <w:rsid w:val="00081F5A"/>
    <w:rsid w:val="00081FAC"/>
    <w:rsid w:val="00081FAD"/>
    <w:rsid w:val="00081FF0"/>
    <w:rsid w:val="00081FFA"/>
    <w:rsid w:val="00082091"/>
    <w:rsid w:val="000821E8"/>
    <w:rsid w:val="000821FD"/>
    <w:rsid w:val="0008222F"/>
    <w:rsid w:val="0008224A"/>
    <w:rsid w:val="000822BA"/>
    <w:rsid w:val="000822C1"/>
    <w:rsid w:val="000823BB"/>
    <w:rsid w:val="000823D8"/>
    <w:rsid w:val="000824FC"/>
    <w:rsid w:val="0008257C"/>
    <w:rsid w:val="00082634"/>
    <w:rsid w:val="0008264C"/>
    <w:rsid w:val="00082679"/>
    <w:rsid w:val="0008268D"/>
    <w:rsid w:val="000826CD"/>
    <w:rsid w:val="000826DC"/>
    <w:rsid w:val="00082925"/>
    <w:rsid w:val="00082B95"/>
    <w:rsid w:val="00082CAE"/>
    <w:rsid w:val="00082CDE"/>
    <w:rsid w:val="00082D9A"/>
    <w:rsid w:val="00082E23"/>
    <w:rsid w:val="00082EFC"/>
    <w:rsid w:val="00082FA6"/>
    <w:rsid w:val="0008300C"/>
    <w:rsid w:val="00083071"/>
    <w:rsid w:val="00083115"/>
    <w:rsid w:val="00083127"/>
    <w:rsid w:val="00083131"/>
    <w:rsid w:val="0008325A"/>
    <w:rsid w:val="00083317"/>
    <w:rsid w:val="00083374"/>
    <w:rsid w:val="00083392"/>
    <w:rsid w:val="00083545"/>
    <w:rsid w:val="000835BB"/>
    <w:rsid w:val="00083707"/>
    <w:rsid w:val="0008373E"/>
    <w:rsid w:val="000837AF"/>
    <w:rsid w:val="000837B8"/>
    <w:rsid w:val="000838D3"/>
    <w:rsid w:val="00083952"/>
    <w:rsid w:val="000839B3"/>
    <w:rsid w:val="000839CF"/>
    <w:rsid w:val="00083B9A"/>
    <w:rsid w:val="00083B9F"/>
    <w:rsid w:val="00083BB2"/>
    <w:rsid w:val="00083BFD"/>
    <w:rsid w:val="00083C20"/>
    <w:rsid w:val="00083C60"/>
    <w:rsid w:val="00083C95"/>
    <w:rsid w:val="00083DCF"/>
    <w:rsid w:val="00083DE0"/>
    <w:rsid w:val="00083DE2"/>
    <w:rsid w:val="00083DFC"/>
    <w:rsid w:val="00083FA8"/>
    <w:rsid w:val="00084086"/>
    <w:rsid w:val="0008416C"/>
    <w:rsid w:val="000841E0"/>
    <w:rsid w:val="000841F0"/>
    <w:rsid w:val="000842BC"/>
    <w:rsid w:val="00084329"/>
    <w:rsid w:val="00084339"/>
    <w:rsid w:val="0008441C"/>
    <w:rsid w:val="00084453"/>
    <w:rsid w:val="00084489"/>
    <w:rsid w:val="00084542"/>
    <w:rsid w:val="0008454B"/>
    <w:rsid w:val="00084609"/>
    <w:rsid w:val="0008465D"/>
    <w:rsid w:val="000846A5"/>
    <w:rsid w:val="000846B4"/>
    <w:rsid w:val="0008473D"/>
    <w:rsid w:val="00084827"/>
    <w:rsid w:val="000848A6"/>
    <w:rsid w:val="000848C6"/>
    <w:rsid w:val="000849AF"/>
    <w:rsid w:val="00084A61"/>
    <w:rsid w:val="00084A91"/>
    <w:rsid w:val="00084B43"/>
    <w:rsid w:val="00084B64"/>
    <w:rsid w:val="00084B88"/>
    <w:rsid w:val="00084C81"/>
    <w:rsid w:val="00084C95"/>
    <w:rsid w:val="00084CF6"/>
    <w:rsid w:val="00084D00"/>
    <w:rsid w:val="00084E2B"/>
    <w:rsid w:val="00084E33"/>
    <w:rsid w:val="00084EC0"/>
    <w:rsid w:val="00084F2D"/>
    <w:rsid w:val="00084F6C"/>
    <w:rsid w:val="00085005"/>
    <w:rsid w:val="0008504A"/>
    <w:rsid w:val="0008510D"/>
    <w:rsid w:val="000851AC"/>
    <w:rsid w:val="0008530C"/>
    <w:rsid w:val="00085484"/>
    <w:rsid w:val="00085485"/>
    <w:rsid w:val="00085552"/>
    <w:rsid w:val="00085593"/>
    <w:rsid w:val="0008569D"/>
    <w:rsid w:val="000856B8"/>
    <w:rsid w:val="000856C5"/>
    <w:rsid w:val="000856DD"/>
    <w:rsid w:val="000856E3"/>
    <w:rsid w:val="000856E5"/>
    <w:rsid w:val="0008571E"/>
    <w:rsid w:val="0008572B"/>
    <w:rsid w:val="00085811"/>
    <w:rsid w:val="0008586F"/>
    <w:rsid w:val="000858F5"/>
    <w:rsid w:val="00085943"/>
    <w:rsid w:val="0008598F"/>
    <w:rsid w:val="000859C0"/>
    <w:rsid w:val="000859F5"/>
    <w:rsid w:val="00085A04"/>
    <w:rsid w:val="00085A5F"/>
    <w:rsid w:val="00085AE9"/>
    <w:rsid w:val="00085AFB"/>
    <w:rsid w:val="00085BEE"/>
    <w:rsid w:val="00085C46"/>
    <w:rsid w:val="00085CCF"/>
    <w:rsid w:val="00085CDB"/>
    <w:rsid w:val="00085D11"/>
    <w:rsid w:val="00085D42"/>
    <w:rsid w:val="00085D60"/>
    <w:rsid w:val="00085DCB"/>
    <w:rsid w:val="00085DE1"/>
    <w:rsid w:val="00085E16"/>
    <w:rsid w:val="00085E39"/>
    <w:rsid w:val="000862C1"/>
    <w:rsid w:val="0008632F"/>
    <w:rsid w:val="000863E0"/>
    <w:rsid w:val="00086407"/>
    <w:rsid w:val="0008641F"/>
    <w:rsid w:val="0008643A"/>
    <w:rsid w:val="00086459"/>
    <w:rsid w:val="000864AE"/>
    <w:rsid w:val="00086521"/>
    <w:rsid w:val="00086545"/>
    <w:rsid w:val="0008656D"/>
    <w:rsid w:val="00086615"/>
    <w:rsid w:val="00086665"/>
    <w:rsid w:val="0008669B"/>
    <w:rsid w:val="000866BD"/>
    <w:rsid w:val="000866DD"/>
    <w:rsid w:val="00086735"/>
    <w:rsid w:val="00086745"/>
    <w:rsid w:val="00086789"/>
    <w:rsid w:val="000867DD"/>
    <w:rsid w:val="000868D4"/>
    <w:rsid w:val="0008690B"/>
    <w:rsid w:val="00086975"/>
    <w:rsid w:val="000869F7"/>
    <w:rsid w:val="00086AB3"/>
    <w:rsid w:val="00086AD4"/>
    <w:rsid w:val="00086AFD"/>
    <w:rsid w:val="00086B3D"/>
    <w:rsid w:val="00086B4B"/>
    <w:rsid w:val="00086C8D"/>
    <w:rsid w:val="00086CFF"/>
    <w:rsid w:val="00086D45"/>
    <w:rsid w:val="00086D61"/>
    <w:rsid w:val="00086E08"/>
    <w:rsid w:val="00086EC2"/>
    <w:rsid w:val="00086EC6"/>
    <w:rsid w:val="00086F09"/>
    <w:rsid w:val="00086F0C"/>
    <w:rsid w:val="00086F4B"/>
    <w:rsid w:val="00086FDC"/>
    <w:rsid w:val="00087025"/>
    <w:rsid w:val="0008703D"/>
    <w:rsid w:val="000870BE"/>
    <w:rsid w:val="0008710E"/>
    <w:rsid w:val="00087141"/>
    <w:rsid w:val="00087153"/>
    <w:rsid w:val="00087205"/>
    <w:rsid w:val="00087210"/>
    <w:rsid w:val="000872B3"/>
    <w:rsid w:val="000873C4"/>
    <w:rsid w:val="000873CC"/>
    <w:rsid w:val="000873FD"/>
    <w:rsid w:val="0008743B"/>
    <w:rsid w:val="000874EC"/>
    <w:rsid w:val="00087526"/>
    <w:rsid w:val="00087576"/>
    <w:rsid w:val="00087638"/>
    <w:rsid w:val="00087644"/>
    <w:rsid w:val="000876D3"/>
    <w:rsid w:val="0008770A"/>
    <w:rsid w:val="000877B9"/>
    <w:rsid w:val="000877C3"/>
    <w:rsid w:val="000877DA"/>
    <w:rsid w:val="00087843"/>
    <w:rsid w:val="00087A44"/>
    <w:rsid w:val="00087B24"/>
    <w:rsid w:val="00087C2B"/>
    <w:rsid w:val="00087C73"/>
    <w:rsid w:val="00087CB6"/>
    <w:rsid w:val="00087CE4"/>
    <w:rsid w:val="00087CFE"/>
    <w:rsid w:val="00087DA0"/>
    <w:rsid w:val="00087DC0"/>
    <w:rsid w:val="00087DDD"/>
    <w:rsid w:val="00087E17"/>
    <w:rsid w:val="00087E8E"/>
    <w:rsid w:val="00087E98"/>
    <w:rsid w:val="00087EF4"/>
    <w:rsid w:val="00087F8C"/>
    <w:rsid w:val="00087FD4"/>
    <w:rsid w:val="0009008D"/>
    <w:rsid w:val="000900FE"/>
    <w:rsid w:val="00090144"/>
    <w:rsid w:val="0009018C"/>
    <w:rsid w:val="000901B3"/>
    <w:rsid w:val="0009020B"/>
    <w:rsid w:val="00090230"/>
    <w:rsid w:val="00090262"/>
    <w:rsid w:val="000902CF"/>
    <w:rsid w:val="000902E1"/>
    <w:rsid w:val="00090311"/>
    <w:rsid w:val="0009036A"/>
    <w:rsid w:val="00090491"/>
    <w:rsid w:val="0009053B"/>
    <w:rsid w:val="00090624"/>
    <w:rsid w:val="00090679"/>
    <w:rsid w:val="00090765"/>
    <w:rsid w:val="00090776"/>
    <w:rsid w:val="000907FB"/>
    <w:rsid w:val="0009083D"/>
    <w:rsid w:val="00090845"/>
    <w:rsid w:val="000908DC"/>
    <w:rsid w:val="000908EA"/>
    <w:rsid w:val="00090981"/>
    <w:rsid w:val="000909AA"/>
    <w:rsid w:val="00090B2A"/>
    <w:rsid w:val="00090B61"/>
    <w:rsid w:val="00090C25"/>
    <w:rsid w:val="00090C95"/>
    <w:rsid w:val="00090C9D"/>
    <w:rsid w:val="00090CFE"/>
    <w:rsid w:val="00090D3A"/>
    <w:rsid w:val="00090DD4"/>
    <w:rsid w:val="00090F49"/>
    <w:rsid w:val="00090F51"/>
    <w:rsid w:val="00091033"/>
    <w:rsid w:val="000910FC"/>
    <w:rsid w:val="00091147"/>
    <w:rsid w:val="000911BC"/>
    <w:rsid w:val="0009120B"/>
    <w:rsid w:val="00091299"/>
    <w:rsid w:val="000912FB"/>
    <w:rsid w:val="0009132D"/>
    <w:rsid w:val="00091439"/>
    <w:rsid w:val="0009155C"/>
    <w:rsid w:val="000915EC"/>
    <w:rsid w:val="0009163B"/>
    <w:rsid w:val="000916EE"/>
    <w:rsid w:val="00091774"/>
    <w:rsid w:val="00091802"/>
    <w:rsid w:val="0009180D"/>
    <w:rsid w:val="00091894"/>
    <w:rsid w:val="000918C7"/>
    <w:rsid w:val="000918FD"/>
    <w:rsid w:val="00091969"/>
    <w:rsid w:val="000919A8"/>
    <w:rsid w:val="000919AE"/>
    <w:rsid w:val="000919CE"/>
    <w:rsid w:val="00091A69"/>
    <w:rsid w:val="00091B40"/>
    <w:rsid w:val="00091B81"/>
    <w:rsid w:val="00091BCE"/>
    <w:rsid w:val="00091CA3"/>
    <w:rsid w:val="00091CD0"/>
    <w:rsid w:val="00091D35"/>
    <w:rsid w:val="00091D90"/>
    <w:rsid w:val="00091E21"/>
    <w:rsid w:val="00091EA8"/>
    <w:rsid w:val="00091EBC"/>
    <w:rsid w:val="00091F20"/>
    <w:rsid w:val="00092034"/>
    <w:rsid w:val="00092108"/>
    <w:rsid w:val="0009231D"/>
    <w:rsid w:val="0009234D"/>
    <w:rsid w:val="00092359"/>
    <w:rsid w:val="00092399"/>
    <w:rsid w:val="0009240F"/>
    <w:rsid w:val="00092411"/>
    <w:rsid w:val="00092493"/>
    <w:rsid w:val="0009254C"/>
    <w:rsid w:val="0009255D"/>
    <w:rsid w:val="000925EC"/>
    <w:rsid w:val="000926E0"/>
    <w:rsid w:val="000926E5"/>
    <w:rsid w:val="0009271A"/>
    <w:rsid w:val="000927D0"/>
    <w:rsid w:val="000928B3"/>
    <w:rsid w:val="000928C4"/>
    <w:rsid w:val="00092990"/>
    <w:rsid w:val="000929AF"/>
    <w:rsid w:val="00092A23"/>
    <w:rsid w:val="00092A2E"/>
    <w:rsid w:val="00092A5E"/>
    <w:rsid w:val="00092A91"/>
    <w:rsid w:val="00092B4D"/>
    <w:rsid w:val="00092B7A"/>
    <w:rsid w:val="00092B91"/>
    <w:rsid w:val="00092BE6"/>
    <w:rsid w:val="00092C7F"/>
    <w:rsid w:val="00092D41"/>
    <w:rsid w:val="00092DE9"/>
    <w:rsid w:val="00092E73"/>
    <w:rsid w:val="00092F01"/>
    <w:rsid w:val="00092F5F"/>
    <w:rsid w:val="00092F60"/>
    <w:rsid w:val="00092F66"/>
    <w:rsid w:val="00092FE0"/>
    <w:rsid w:val="00092FEA"/>
    <w:rsid w:val="00093042"/>
    <w:rsid w:val="00093091"/>
    <w:rsid w:val="000930BA"/>
    <w:rsid w:val="000932D1"/>
    <w:rsid w:val="00093360"/>
    <w:rsid w:val="00093390"/>
    <w:rsid w:val="000933DD"/>
    <w:rsid w:val="00093405"/>
    <w:rsid w:val="000934D6"/>
    <w:rsid w:val="000934D9"/>
    <w:rsid w:val="000934DB"/>
    <w:rsid w:val="000935F1"/>
    <w:rsid w:val="000935F8"/>
    <w:rsid w:val="0009365E"/>
    <w:rsid w:val="00093798"/>
    <w:rsid w:val="00093853"/>
    <w:rsid w:val="0009389D"/>
    <w:rsid w:val="0009390D"/>
    <w:rsid w:val="00093948"/>
    <w:rsid w:val="00093968"/>
    <w:rsid w:val="00093A3F"/>
    <w:rsid w:val="00093AE5"/>
    <w:rsid w:val="00093B1C"/>
    <w:rsid w:val="00093D2D"/>
    <w:rsid w:val="00093D31"/>
    <w:rsid w:val="00093E01"/>
    <w:rsid w:val="00093E4A"/>
    <w:rsid w:val="00093E81"/>
    <w:rsid w:val="00093F14"/>
    <w:rsid w:val="00093F7E"/>
    <w:rsid w:val="00093FC1"/>
    <w:rsid w:val="0009408B"/>
    <w:rsid w:val="000940C0"/>
    <w:rsid w:val="000940F7"/>
    <w:rsid w:val="000941D9"/>
    <w:rsid w:val="000942D3"/>
    <w:rsid w:val="0009443C"/>
    <w:rsid w:val="000945E1"/>
    <w:rsid w:val="00094668"/>
    <w:rsid w:val="000949C5"/>
    <w:rsid w:val="00094A3E"/>
    <w:rsid w:val="00094A95"/>
    <w:rsid w:val="00094B64"/>
    <w:rsid w:val="00094BA9"/>
    <w:rsid w:val="00094CBB"/>
    <w:rsid w:val="00094D70"/>
    <w:rsid w:val="00094E36"/>
    <w:rsid w:val="00094FCC"/>
    <w:rsid w:val="000950E5"/>
    <w:rsid w:val="0009510E"/>
    <w:rsid w:val="000951A3"/>
    <w:rsid w:val="0009521E"/>
    <w:rsid w:val="0009528D"/>
    <w:rsid w:val="00095322"/>
    <w:rsid w:val="0009534E"/>
    <w:rsid w:val="0009537C"/>
    <w:rsid w:val="000953BD"/>
    <w:rsid w:val="00095474"/>
    <w:rsid w:val="000954D1"/>
    <w:rsid w:val="000955EB"/>
    <w:rsid w:val="00095687"/>
    <w:rsid w:val="00095696"/>
    <w:rsid w:val="000956AA"/>
    <w:rsid w:val="000956C2"/>
    <w:rsid w:val="00095701"/>
    <w:rsid w:val="0009571B"/>
    <w:rsid w:val="0009576C"/>
    <w:rsid w:val="000957BB"/>
    <w:rsid w:val="000957E4"/>
    <w:rsid w:val="00095848"/>
    <w:rsid w:val="000958B0"/>
    <w:rsid w:val="000959AF"/>
    <w:rsid w:val="000959C1"/>
    <w:rsid w:val="000959FE"/>
    <w:rsid w:val="00095A65"/>
    <w:rsid w:val="00095B2F"/>
    <w:rsid w:val="00095BB6"/>
    <w:rsid w:val="00095C1F"/>
    <w:rsid w:val="00095D76"/>
    <w:rsid w:val="00095D94"/>
    <w:rsid w:val="00095DE5"/>
    <w:rsid w:val="00095E0F"/>
    <w:rsid w:val="00095E3B"/>
    <w:rsid w:val="00095E45"/>
    <w:rsid w:val="00095E85"/>
    <w:rsid w:val="00095F49"/>
    <w:rsid w:val="00095F4A"/>
    <w:rsid w:val="000960AB"/>
    <w:rsid w:val="00096111"/>
    <w:rsid w:val="0009617D"/>
    <w:rsid w:val="0009625E"/>
    <w:rsid w:val="00096288"/>
    <w:rsid w:val="0009628B"/>
    <w:rsid w:val="000963B7"/>
    <w:rsid w:val="0009649A"/>
    <w:rsid w:val="00096509"/>
    <w:rsid w:val="00096648"/>
    <w:rsid w:val="000966E8"/>
    <w:rsid w:val="000966F2"/>
    <w:rsid w:val="00096884"/>
    <w:rsid w:val="000968F1"/>
    <w:rsid w:val="00096970"/>
    <w:rsid w:val="00096B5A"/>
    <w:rsid w:val="00096B80"/>
    <w:rsid w:val="00096BF3"/>
    <w:rsid w:val="00096CB9"/>
    <w:rsid w:val="00096D42"/>
    <w:rsid w:val="00096E02"/>
    <w:rsid w:val="00096E33"/>
    <w:rsid w:val="00096E74"/>
    <w:rsid w:val="00096E9E"/>
    <w:rsid w:val="00096F96"/>
    <w:rsid w:val="00096FBE"/>
    <w:rsid w:val="00097027"/>
    <w:rsid w:val="000970B0"/>
    <w:rsid w:val="00097101"/>
    <w:rsid w:val="00097187"/>
    <w:rsid w:val="0009722F"/>
    <w:rsid w:val="00097424"/>
    <w:rsid w:val="00097477"/>
    <w:rsid w:val="000974A4"/>
    <w:rsid w:val="000975AF"/>
    <w:rsid w:val="00097613"/>
    <w:rsid w:val="0009763A"/>
    <w:rsid w:val="00097857"/>
    <w:rsid w:val="0009793A"/>
    <w:rsid w:val="00097994"/>
    <w:rsid w:val="00097995"/>
    <w:rsid w:val="00097AEC"/>
    <w:rsid w:val="00097B6B"/>
    <w:rsid w:val="00097CB6"/>
    <w:rsid w:val="00097CC9"/>
    <w:rsid w:val="00097CD6"/>
    <w:rsid w:val="00097CDB"/>
    <w:rsid w:val="00097D3E"/>
    <w:rsid w:val="00097D6C"/>
    <w:rsid w:val="00097DE4"/>
    <w:rsid w:val="00097EED"/>
    <w:rsid w:val="00097FA9"/>
    <w:rsid w:val="000A0051"/>
    <w:rsid w:val="000A00BA"/>
    <w:rsid w:val="000A00CC"/>
    <w:rsid w:val="000A0167"/>
    <w:rsid w:val="000A01D7"/>
    <w:rsid w:val="000A01E9"/>
    <w:rsid w:val="000A0239"/>
    <w:rsid w:val="000A0304"/>
    <w:rsid w:val="000A0375"/>
    <w:rsid w:val="000A037E"/>
    <w:rsid w:val="000A03D2"/>
    <w:rsid w:val="000A046A"/>
    <w:rsid w:val="000A0485"/>
    <w:rsid w:val="000A04BE"/>
    <w:rsid w:val="000A0506"/>
    <w:rsid w:val="000A0552"/>
    <w:rsid w:val="000A057B"/>
    <w:rsid w:val="000A05FA"/>
    <w:rsid w:val="000A06DF"/>
    <w:rsid w:val="000A07C8"/>
    <w:rsid w:val="000A07E6"/>
    <w:rsid w:val="000A08B9"/>
    <w:rsid w:val="000A09B9"/>
    <w:rsid w:val="000A0AD3"/>
    <w:rsid w:val="000A0ADE"/>
    <w:rsid w:val="000A0B20"/>
    <w:rsid w:val="000A0B58"/>
    <w:rsid w:val="000A0B91"/>
    <w:rsid w:val="000A0C20"/>
    <w:rsid w:val="000A0C4D"/>
    <w:rsid w:val="000A0D33"/>
    <w:rsid w:val="000A0E0C"/>
    <w:rsid w:val="000A0E10"/>
    <w:rsid w:val="000A0E57"/>
    <w:rsid w:val="000A0EDD"/>
    <w:rsid w:val="000A0EEF"/>
    <w:rsid w:val="000A0EFE"/>
    <w:rsid w:val="000A0F49"/>
    <w:rsid w:val="000A0FB1"/>
    <w:rsid w:val="000A1030"/>
    <w:rsid w:val="000A106E"/>
    <w:rsid w:val="000A1224"/>
    <w:rsid w:val="000A1276"/>
    <w:rsid w:val="000A13FF"/>
    <w:rsid w:val="000A150B"/>
    <w:rsid w:val="000A1545"/>
    <w:rsid w:val="000A15E6"/>
    <w:rsid w:val="000A1650"/>
    <w:rsid w:val="000A17D8"/>
    <w:rsid w:val="000A1809"/>
    <w:rsid w:val="000A1840"/>
    <w:rsid w:val="000A1969"/>
    <w:rsid w:val="000A19F3"/>
    <w:rsid w:val="000A1A28"/>
    <w:rsid w:val="000A1A6C"/>
    <w:rsid w:val="000A1A82"/>
    <w:rsid w:val="000A1A89"/>
    <w:rsid w:val="000A1B3D"/>
    <w:rsid w:val="000A1CD5"/>
    <w:rsid w:val="000A1D2A"/>
    <w:rsid w:val="000A1D65"/>
    <w:rsid w:val="000A1DED"/>
    <w:rsid w:val="000A1EDF"/>
    <w:rsid w:val="000A1EF9"/>
    <w:rsid w:val="000A1F36"/>
    <w:rsid w:val="000A1FFD"/>
    <w:rsid w:val="000A2012"/>
    <w:rsid w:val="000A20B5"/>
    <w:rsid w:val="000A20F1"/>
    <w:rsid w:val="000A2154"/>
    <w:rsid w:val="000A21A0"/>
    <w:rsid w:val="000A21B2"/>
    <w:rsid w:val="000A224A"/>
    <w:rsid w:val="000A22E6"/>
    <w:rsid w:val="000A2321"/>
    <w:rsid w:val="000A23CF"/>
    <w:rsid w:val="000A2406"/>
    <w:rsid w:val="000A25E4"/>
    <w:rsid w:val="000A26A0"/>
    <w:rsid w:val="000A27EB"/>
    <w:rsid w:val="000A28EC"/>
    <w:rsid w:val="000A2935"/>
    <w:rsid w:val="000A2997"/>
    <w:rsid w:val="000A29B6"/>
    <w:rsid w:val="000A2AA1"/>
    <w:rsid w:val="000A2BF8"/>
    <w:rsid w:val="000A2C02"/>
    <w:rsid w:val="000A2C89"/>
    <w:rsid w:val="000A2C8C"/>
    <w:rsid w:val="000A2CC9"/>
    <w:rsid w:val="000A2CF0"/>
    <w:rsid w:val="000A2D09"/>
    <w:rsid w:val="000A2D69"/>
    <w:rsid w:val="000A2E6E"/>
    <w:rsid w:val="000A2E7C"/>
    <w:rsid w:val="000A2F86"/>
    <w:rsid w:val="000A3068"/>
    <w:rsid w:val="000A306A"/>
    <w:rsid w:val="000A31AF"/>
    <w:rsid w:val="000A323F"/>
    <w:rsid w:val="000A325A"/>
    <w:rsid w:val="000A32F1"/>
    <w:rsid w:val="000A3334"/>
    <w:rsid w:val="000A335A"/>
    <w:rsid w:val="000A33A6"/>
    <w:rsid w:val="000A33D6"/>
    <w:rsid w:val="000A33F8"/>
    <w:rsid w:val="000A343E"/>
    <w:rsid w:val="000A34D2"/>
    <w:rsid w:val="000A3510"/>
    <w:rsid w:val="000A359A"/>
    <w:rsid w:val="000A35AB"/>
    <w:rsid w:val="000A35EF"/>
    <w:rsid w:val="000A362E"/>
    <w:rsid w:val="000A3641"/>
    <w:rsid w:val="000A3649"/>
    <w:rsid w:val="000A3670"/>
    <w:rsid w:val="000A37B9"/>
    <w:rsid w:val="000A386C"/>
    <w:rsid w:val="000A3878"/>
    <w:rsid w:val="000A388C"/>
    <w:rsid w:val="000A392E"/>
    <w:rsid w:val="000A395A"/>
    <w:rsid w:val="000A39DA"/>
    <w:rsid w:val="000A3A48"/>
    <w:rsid w:val="000A3A50"/>
    <w:rsid w:val="000A3BF1"/>
    <w:rsid w:val="000A3C00"/>
    <w:rsid w:val="000A3C1B"/>
    <w:rsid w:val="000A3C29"/>
    <w:rsid w:val="000A3E70"/>
    <w:rsid w:val="000A3E7F"/>
    <w:rsid w:val="000A3ECE"/>
    <w:rsid w:val="000A3EE3"/>
    <w:rsid w:val="000A3F20"/>
    <w:rsid w:val="000A403F"/>
    <w:rsid w:val="000A424B"/>
    <w:rsid w:val="000A42F1"/>
    <w:rsid w:val="000A4397"/>
    <w:rsid w:val="000A441A"/>
    <w:rsid w:val="000A4455"/>
    <w:rsid w:val="000A4497"/>
    <w:rsid w:val="000A44CC"/>
    <w:rsid w:val="000A453E"/>
    <w:rsid w:val="000A4553"/>
    <w:rsid w:val="000A4638"/>
    <w:rsid w:val="000A4658"/>
    <w:rsid w:val="000A46FB"/>
    <w:rsid w:val="000A47BD"/>
    <w:rsid w:val="000A47BE"/>
    <w:rsid w:val="000A47E9"/>
    <w:rsid w:val="000A4835"/>
    <w:rsid w:val="000A486E"/>
    <w:rsid w:val="000A4AC4"/>
    <w:rsid w:val="000A4B02"/>
    <w:rsid w:val="000A4D32"/>
    <w:rsid w:val="000A4D67"/>
    <w:rsid w:val="000A4DFD"/>
    <w:rsid w:val="000A4EA7"/>
    <w:rsid w:val="000A4F1F"/>
    <w:rsid w:val="000A5071"/>
    <w:rsid w:val="000A50B7"/>
    <w:rsid w:val="000A50BC"/>
    <w:rsid w:val="000A50D1"/>
    <w:rsid w:val="000A518D"/>
    <w:rsid w:val="000A5198"/>
    <w:rsid w:val="000A51B8"/>
    <w:rsid w:val="000A51BD"/>
    <w:rsid w:val="000A529E"/>
    <w:rsid w:val="000A5302"/>
    <w:rsid w:val="000A5339"/>
    <w:rsid w:val="000A5392"/>
    <w:rsid w:val="000A53AE"/>
    <w:rsid w:val="000A542A"/>
    <w:rsid w:val="000A5476"/>
    <w:rsid w:val="000A558D"/>
    <w:rsid w:val="000A55E8"/>
    <w:rsid w:val="000A55FB"/>
    <w:rsid w:val="000A564A"/>
    <w:rsid w:val="000A569F"/>
    <w:rsid w:val="000A572B"/>
    <w:rsid w:val="000A579C"/>
    <w:rsid w:val="000A57AA"/>
    <w:rsid w:val="000A5850"/>
    <w:rsid w:val="000A5B12"/>
    <w:rsid w:val="000A5BEA"/>
    <w:rsid w:val="000A5C1E"/>
    <w:rsid w:val="000A5C59"/>
    <w:rsid w:val="000A5CA5"/>
    <w:rsid w:val="000A5DDD"/>
    <w:rsid w:val="000A5E11"/>
    <w:rsid w:val="000A5E94"/>
    <w:rsid w:val="000A5EEE"/>
    <w:rsid w:val="000A5FBA"/>
    <w:rsid w:val="000A60A6"/>
    <w:rsid w:val="000A60A7"/>
    <w:rsid w:val="000A60DE"/>
    <w:rsid w:val="000A615A"/>
    <w:rsid w:val="000A61D7"/>
    <w:rsid w:val="000A623A"/>
    <w:rsid w:val="000A624C"/>
    <w:rsid w:val="000A62E8"/>
    <w:rsid w:val="000A6346"/>
    <w:rsid w:val="000A6350"/>
    <w:rsid w:val="000A6449"/>
    <w:rsid w:val="000A648A"/>
    <w:rsid w:val="000A65D6"/>
    <w:rsid w:val="000A65DD"/>
    <w:rsid w:val="000A6655"/>
    <w:rsid w:val="000A6686"/>
    <w:rsid w:val="000A6688"/>
    <w:rsid w:val="000A6692"/>
    <w:rsid w:val="000A66B9"/>
    <w:rsid w:val="000A66EA"/>
    <w:rsid w:val="000A6712"/>
    <w:rsid w:val="000A672A"/>
    <w:rsid w:val="000A67D0"/>
    <w:rsid w:val="000A685B"/>
    <w:rsid w:val="000A6863"/>
    <w:rsid w:val="000A6980"/>
    <w:rsid w:val="000A69D4"/>
    <w:rsid w:val="000A6A5B"/>
    <w:rsid w:val="000A6A7E"/>
    <w:rsid w:val="000A6A83"/>
    <w:rsid w:val="000A6AE2"/>
    <w:rsid w:val="000A6BB2"/>
    <w:rsid w:val="000A6C2E"/>
    <w:rsid w:val="000A6C8C"/>
    <w:rsid w:val="000A6C99"/>
    <w:rsid w:val="000A6CCE"/>
    <w:rsid w:val="000A6D01"/>
    <w:rsid w:val="000A6D55"/>
    <w:rsid w:val="000A6D9B"/>
    <w:rsid w:val="000A6EC2"/>
    <w:rsid w:val="000A6EF8"/>
    <w:rsid w:val="000A6F30"/>
    <w:rsid w:val="000A6FB9"/>
    <w:rsid w:val="000A702D"/>
    <w:rsid w:val="000A702E"/>
    <w:rsid w:val="000A7153"/>
    <w:rsid w:val="000A71E7"/>
    <w:rsid w:val="000A71FE"/>
    <w:rsid w:val="000A723F"/>
    <w:rsid w:val="000A7269"/>
    <w:rsid w:val="000A72FE"/>
    <w:rsid w:val="000A7399"/>
    <w:rsid w:val="000A73BD"/>
    <w:rsid w:val="000A73E6"/>
    <w:rsid w:val="000A7403"/>
    <w:rsid w:val="000A74AD"/>
    <w:rsid w:val="000A74B1"/>
    <w:rsid w:val="000A75D3"/>
    <w:rsid w:val="000A763E"/>
    <w:rsid w:val="000A7685"/>
    <w:rsid w:val="000A76D4"/>
    <w:rsid w:val="000A76D5"/>
    <w:rsid w:val="000A77CD"/>
    <w:rsid w:val="000A78BF"/>
    <w:rsid w:val="000A78CF"/>
    <w:rsid w:val="000A7921"/>
    <w:rsid w:val="000A794E"/>
    <w:rsid w:val="000A799C"/>
    <w:rsid w:val="000A799E"/>
    <w:rsid w:val="000A79AB"/>
    <w:rsid w:val="000A7A6E"/>
    <w:rsid w:val="000A7B84"/>
    <w:rsid w:val="000A7BC6"/>
    <w:rsid w:val="000A7BE5"/>
    <w:rsid w:val="000A7D20"/>
    <w:rsid w:val="000A7D74"/>
    <w:rsid w:val="000A7D82"/>
    <w:rsid w:val="000A7DA1"/>
    <w:rsid w:val="000A7E21"/>
    <w:rsid w:val="000A7EEF"/>
    <w:rsid w:val="000B0020"/>
    <w:rsid w:val="000B0087"/>
    <w:rsid w:val="000B00AE"/>
    <w:rsid w:val="000B010F"/>
    <w:rsid w:val="000B018B"/>
    <w:rsid w:val="000B019D"/>
    <w:rsid w:val="000B01AA"/>
    <w:rsid w:val="000B021A"/>
    <w:rsid w:val="000B0224"/>
    <w:rsid w:val="000B02A4"/>
    <w:rsid w:val="000B02BC"/>
    <w:rsid w:val="000B0345"/>
    <w:rsid w:val="000B0453"/>
    <w:rsid w:val="000B045C"/>
    <w:rsid w:val="000B047B"/>
    <w:rsid w:val="000B0528"/>
    <w:rsid w:val="000B0534"/>
    <w:rsid w:val="000B0536"/>
    <w:rsid w:val="000B05F4"/>
    <w:rsid w:val="000B073A"/>
    <w:rsid w:val="000B0746"/>
    <w:rsid w:val="000B08A1"/>
    <w:rsid w:val="000B094E"/>
    <w:rsid w:val="000B0A68"/>
    <w:rsid w:val="000B0ABE"/>
    <w:rsid w:val="000B0B41"/>
    <w:rsid w:val="000B0C40"/>
    <w:rsid w:val="000B0D33"/>
    <w:rsid w:val="000B0D3D"/>
    <w:rsid w:val="000B0D4F"/>
    <w:rsid w:val="000B0E53"/>
    <w:rsid w:val="000B0E8D"/>
    <w:rsid w:val="000B0F02"/>
    <w:rsid w:val="000B0F9D"/>
    <w:rsid w:val="000B10F8"/>
    <w:rsid w:val="000B1137"/>
    <w:rsid w:val="000B117D"/>
    <w:rsid w:val="000B11E6"/>
    <w:rsid w:val="000B1227"/>
    <w:rsid w:val="000B124D"/>
    <w:rsid w:val="000B12A2"/>
    <w:rsid w:val="000B12D8"/>
    <w:rsid w:val="000B1315"/>
    <w:rsid w:val="000B1502"/>
    <w:rsid w:val="000B15C4"/>
    <w:rsid w:val="000B15E9"/>
    <w:rsid w:val="000B1617"/>
    <w:rsid w:val="000B1690"/>
    <w:rsid w:val="000B1741"/>
    <w:rsid w:val="000B175A"/>
    <w:rsid w:val="000B175D"/>
    <w:rsid w:val="000B1908"/>
    <w:rsid w:val="000B191E"/>
    <w:rsid w:val="000B1986"/>
    <w:rsid w:val="000B19B7"/>
    <w:rsid w:val="000B1AB4"/>
    <w:rsid w:val="000B1AC2"/>
    <w:rsid w:val="000B1C41"/>
    <w:rsid w:val="000B1D53"/>
    <w:rsid w:val="000B1D61"/>
    <w:rsid w:val="000B1DDC"/>
    <w:rsid w:val="000B1E16"/>
    <w:rsid w:val="000B1EA1"/>
    <w:rsid w:val="000B1EB2"/>
    <w:rsid w:val="000B1F00"/>
    <w:rsid w:val="000B1FF3"/>
    <w:rsid w:val="000B20A2"/>
    <w:rsid w:val="000B2192"/>
    <w:rsid w:val="000B21AD"/>
    <w:rsid w:val="000B21EF"/>
    <w:rsid w:val="000B224B"/>
    <w:rsid w:val="000B2271"/>
    <w:rsid w:val="000B22C3"/>
    <w:rsid w:val="000B2341"/>
    <w:rsid w:val="000B2390"/>
    <w:rsid w:val="000B23F9"/>
    <w:rsid w:val="000B241B"/>
    <w:rsid w:val="000B2467"/>
    <w:rsid w:val="000B24B2"/>
    <w:rsid w:val="000B24ED"/>
    <w:rsid w:val="000B253F"/>
    <w:rsid w:val="000B2550"/>
    <w:rsid w:val="000B265F"/>
    <w:rsid w:val="000B26DF"/>
    <w:rsid w:val="000B273E"/>
    <w:rsid w:val="000B2883"/>
    <w:rsid w:val="000B2916"/>
    <w:rsid w:val="000B2925"/>
    <w:rsid w:val="000B29AC"/>
    <w:rsid w:val="000B29FB"/>
    <w:rsid w:val="000B2A03"/>
    <w:rsid w:val="000B2B0D"/>
    <w:rsid w:val="000B2B5D"/>
    <w:rsid w:val="000B2C3E"/>
    <w:rsid w:val="000B2C40"/>
    <w:rsid w:val="000B2C53"/>
    <w:rsid w:val="000B2CB0"/>
    <w:rsid w:val="000B2CC3"/>
    <w:rsid w:val="000B2CE8"/>
    <w:rsid w:val="000B2D15"/>
    <w:rsid w:val="000B2E7F"/>
    <w:rsid w:val="000B2EFA"/>
    <w:rsid w:val="000B3095"/>
    <w:rsid w:val="000B30F1"/>
    <w:rsid w:val="000B3100"/>
    <w:rsid w:val="000B3111"/>
    <w:rsid w:val="000B324E"/>
    <w:rsid w:val="000B3467"/>
    <w:rsid w:val="000B34E3"/>
    <w:rsid w:val="000B351D"/>
    <w:rsid w:val="000B35F2"/>
    <w:rsid w:val="000B3650"/>
    <w:rsid w:val="000B36AE"/>
    <w:rsid w:val="000B3702"/>
    <w:rsid w:val="000B373F"/>
    <w:rsid w:val="000B378F"/>
    <w:rsid w:val="000B37D0"/>
    <w:rsid w:val="000B37E5"/>
    <w:rsid w:val="000B38D0"/>
    <w:rsid w:val="000B38F9"/>
    <w:rsid w:val="000B39ED"/>
    <w:rsid w:val="000B3A33"/>
    <w:rsid w:val="000B3AB2"/>
    <w:rsid w:val="000B3ABF"/>
    <w:rsid w:val="000B3B3F"/>
    <w:rsid w:val="000B3B67"/>
    <w:rsid w:val="000B3BAB"/>
    <w:rsid w:val="000B3BF9"/>
    <w:rsid w:val="000B3C4A"/>
    <w:rsid w:val="000B3D64"/>
    <w:rsid w:val="000B3EDD"/>
    <w:rsid w:val="000B3F32"/>
    <w:rsid w:val="000B3FC2"/>
    <w:rsid w:val="000B407D"/>
    <w:rsid w:val="000B4117"/>
    <w:rsid w:val="000B4194"/>
    <w:rsid w:val="000B4272"/>
    <w:rsid w:val="000B433F"/>
    <w:rsid w:val="000B438F"/>
    <w:rsid w:val="000B43A5"/>
    <w:rsid w:val="000B44E1"/>
    <w:rsid w:val="000B44FE"/>
    <w:rsid w:val="000B4544"/>
    <w:rsid w:val="000B4557"/>
    <w:rsid w:val="000B45B2"/>
    <w:rsid w:val="000B45D7"/>
    <w:rsid w:val="000B4644"/>
    <w:rsid w:val="000B4659"/>
    <w:rsid w:val="000B4664"/>
    <w:rsid w:val="000B4701"/>
    <w:rsid w:val="000B474D"/>
    <w:rsid w:val="000B4763"/>
    <w:rsid w:val="000B4855"/>
    <w:rsid w:val="000B488F"/>
    <w:rsid w:val="000B48A3"/>
    <w:rsid w:val="000B496A"/>
    <w:rsid w:val="000B4972"/>
    <w:rsid w:val="000B49E0"/>
    <w:rsid w:val="000B4A16"/>
    <w:rsid w:val="000B4A51"/>
    <w:rsid w:val="000B4A8E"/>
    <w:rsid w:val="000B4ACC"/>
    <w:rsid w:val="000B4C6F"/>
    <w:rsid w:val="000B4C8C"/>
    <w:rsid w:val="000B4CF4"/>
    <w:rsid w:val="000B4DF6"/>
    <w:rsid w:val="000B4E1C"/>
    <w:rsid w:val="000B4E7D"/>
    <w:rsid w:val="000B504A"/>
    <w:rsid w:val="000B5058"/>
    <w:rsid w:val="000B5094"/>
    <w:rsid w:val="000B50EC"/>
    <w:rsid w:val="000B5105"/>
    <w:rsid w:val="000B5124"/>
    <w:rsid w:val="000B513B"/>
    <w:rsid w:val="000B526F"/>
    <w:rsid w:val="000B52FC"/>
    <w:rsid w:val="000B5479"/>
    <w:rsid w:val="000B5489"/>
    <w:rsid w:val="000B54D4"/>
    <w:rsid w:val="000B5592"/>
    <w:rsid w:val="000B5668"/>
    <w:rsid w:val="000B56A5"/>
    <w:rsid w:val="000B56D0"/>
    <w:rsid w:val="000B56D9"/>
    <w:rsid w:val="000B5801"/>
    <w:rsid w:val="000B58C5"/>
    <w:rsid w:val="000B58E4"/>
    <w:rsid w:val="000B5930"/>
    <w:rsid w:val="000B59FB"/>
    <w:rsid w:val="000B5AB3"/>
    <w:rsid w:val="000B5B4A"/>
    <w:rsid w:val="000B5B7B"/>
    <w:rsid w:val="000B5BEF"/>
    <w:rsid w:val="000B5C59"/>
    <w:rsid w:val="000B5C86"/>
    <w:rsid w:val="000B5DB5"/>
    <w:rsid w:val="000B5E05"/>
    <w:rsid w:val="000B5E17"/>
    <w:rsid w:val="000B5E71"/>
    <w:rsid w:val="000B5EB6"/>
    <w:rsid w:val="000B5ED9"/>
    <w:rsid w:val="000B5EFD"/>
    <w:rsid w:val="000B5F52"/>
    <w:rsid w:val="000B5F70"/>
    <w:rsid w:val="000B5F9A"/>
    <w:rsid w:val="000B5FB0"/>
    <w:rsid w:val="000B6007"/>
    <w:rsid w:val="000B601B"/>
    <w:rsid w:val="000B602D"/>
    <w:rsid w:val="000B602F"/>
    <w:rsid w:val="000B61A3"/>
    <w:rsid w:val="000B61E3"/>
    <w:rsid w:val="000B61E7"/>
    <w:rsid w:val="000B6202"/>
    <w:rsid w:val="000B6281"/>
    <w:rsid w:val="000B6412"/>
    <w:rsid w:val="000B645B"/>
    <w:rsid w:val="000B64CF"/>
    <w:rsid w:val="000B6559"/>
    <w:rsid w:val="000B6617"/>
    <w:rsid w:val="000B666D"/>
    <w:rsid w:val="000B6670"/>
    <w:rsid w:val="000B66E3"/>
    <w:rsid w:val="000B66EB"/>
    <w:rsid w:val="000B66F2"/>
    <w:rsid w:val="000B670D"/>
    <w:rsid w:val="000B6796"/>
    <w:rsid w:val="000B67FA"/>
    <w:rsid w:val="000B68E5"/>
    <w:rsid w:val="000B68F8"/>
    <w:rsid w:val="000B6921"/>
    <w:rsid w:val="000B6A5F"/>
    <w:rsid w:val="000B6A90"/>
    <w:rsid w:val="000B6AF8"/>
    <w:rsid w:val="000B6B7E"/>
    <w:rsid w:val="000B6C3D"/>
    <w:rsid w:val="000B6C58"/>
    <w:rsid w:val="000B6D17"/>
    <w:rsid w:val="000B6D2E"/>
    <w:rsid w:val="000B6E22"/>
    <w:rsid w:val="000B6E65"/>
    <w:rsid w:val="000B6FA3"/>
    <w:rsid w:val="000B6FE5"/>
    <w:rsid w:val="000B7048"/>
    <w:rsid w:val="000B7179"/>
    <w:rsid w:val="000B719D"/>
    <w:rsid w:val="000B7249"/>
    <w:rsid w:val="000B72A5"/>
    <w:rsid w:val="000B72DD"/>
    <w:rsid w:val="000B7322"/>
    <w:rsid w:val="000B7324"/>
    <w:rsid w:val="000B7461"/>
    <w:rsid w:val="000B74C9"/>
    <w:rsid w:val="000B74D1"/>
    <w:rsid w:val="000B7556"/>
    <w:rsid w:val="000B7640"/>
    <w:rsid w:val="000B7658"/>
    <w:rsid w:val="000B767E"/>
    <w:rsid w:val="000B76C1"/>
    <w:rsid w:val="000B771A"/>
    <w:rsid w:val="000B7735"/>
    <w:rsid w:val="000B7746"/>
    <w:rsid w:val="000B7753"/>
    <w:rsid w:val="000B775C"/>
    <w:rsid w:val="000B77FD"/>
    <w:rsid w:val="000B7894"/>
    <w:rsid w:val="000B78F0"/>
    <w:rsid w:val="000B799F"/>
    <w:rsid w:val="000B7A68"/>
    <w:rsid w:val="000B7A79"/>
    <w:rsid w:val="000B7B68"/>
    <w:rsid w:val="000B7C2B"/>
    <w:rsid w:val="000B7C3D"/>
    <w:rsid w:val="000B7C60"/>
    <w:rsid w:val="000B7D37"/>
    <w:rsid w:val="000B7D87"/>
    <w:rsid w:val="000B7DDA"/>
    <w:rsid w:val="000B7F1F"/>
    <w:rsid w:val="000B7F47"/>
    <w:rsid w:val="000B7F93"/>
    <w:rsid w:val="000C0094"/>
    <w:rsid w:val="000C00B4"/>
    <w:rsid w:val="000C00D5"/>
    <w:rsid w:val="000C00D8"/>
    <w:rsid w:val="000C0122"/>
    <w:rsid w:val="000C017E"/>
    <w:rsid w:val="000C01F4"/>
    <w:rsid w:val="000C020B"/>
    <w:rsid w:val="000C023F"/>
    <w:rsid w:val="000C025F"/>
    <w:rsid w:val="000C02FB"/>
    <w:rsid w:val="000C032A"/>
    <w:rsid w:val="000C0373"/>
    <w:rsid w:val="000C03B3"/>
    <w:rsid w:val="000C04BA"/>
    <w:rsid w:val="000C04F5"/>
    <w:rsid w:val="000C0570"/>
    <w:rsid w:val="000C058A"/>
    <w:rsid w:val="000C060E"/>
    <w:rsid w:val="000C061E"/>
    <w:rsid w:val="000C0730"/>
    <w:rsid w:val="000C0775"/>
    <w:rsid w:val="000C07C7"/>
    <w:rsid w:val="000C07DA"/>
    <w:rsid w:val="000C087D"/>
    <w:rsid w:val="000C097F"/>
    <w:rsid w:val="000C0984"/>
    <w:rsid w:val="000C09D4"/>
    <w:rsid w:val="000C0A40"/>
    <w:rsid w:val="000C0A65"/>
    <w:rsid w:val="000C0A7A"/>
    <w:rsid w:val="000C0AC7"/>
    <w:rsid w:val="000C0CBC"/>
    <w:rsid w:val="000C0CCC"/>
    <w:rsid w:val="000C0DAC"/>
    <w:rsid w:val="000C0E1E"/>
    <w:rsid w:val="000C0E33"/>
    <w:rsid w:val="000C0F54"/>
    <w:rsid w:val="000C0FC9"/>
    <w:rsid w:val="000C0FCF"/>
    <w:rsid w:val="000C0FDD"/>
    <w:rsid w:val="000C0FDF"/>
    <w:rsid w:val="000C1004"/>
    <w:rsid w:val="000C1050"/>
    <w:rsid w:val="000C10C4"/>
    <w:rsid w:val="000C111E"/>
    <w:rsid w:val="000C11B8"/>
    <w:rsid w:val="000C124E"/>
    <w:rsid w:val="000C1276"/>
    <w:rsid w:val="000C12BC"/>
    <w:rsid w:val="000C1304"/>
    <w:rsid w:val="000C1349"/>
    <w:rsid w:val="000C1365"/>
    <w:rsid w:val="000C1379"/>
    <w:rsid w:val="000C13BD"/>
    <w:rsid w:val="000C1415"/>
    <w:rsid w:val="000C14D1"/>
    <w:rsid w:val="000C14ED"/>
    <w:rsid w:val="000C1560"/>
    <w:rsid w:val="000C156D"/>
    <w:rsid w:val="000C15EF"/>
    <w:rsid w:val="000C16F1"/>
    <w:rsid w:val="000C170C"/>
    <w:rsid w:val="000C175B"/>
    <w:rsid w:val="000C1767"/>
    <w:rsid w:val="000C1A24"/>
    <w:rsid w:val="000C1A6C"/>
    <w:rsid w:val="000C1D09"/>
    <w:rsid w:val="000C1DC8"/>
    <w:rsid w:val="000C1DDC"/>
    <w:rsid w:val="000C1E8B"/>
    <w:rsid w:val="000C1EDD"/>
    <w:rsid w:val="000C1F54"/>
    <w:rsid w:val="000C1F9C"/>
    <w:rsid w:val="000C1FA4"/>
    <w:rsid w:val="000C213E"/>
    <w:rsid w:val="000C2182"/>
    <w:rsid w:val="000C22DA"/>
    <w:rsid w:val="000C2301"/>
    <w:rsid w:val="000C234E"/>
    <w:rsid w:val="000C23EB"/>
    <w:rsid w:val="000C2460"/>
    <w:rsid w:val="000C2531"/>
    <w:rsid w:val="000C25B2"/>
    <w:rsid w:val="000C265A"/>
    <w:rsid w:val="000C2709"/>
    <w:rsid w:val="000C275C"/>
    <w:rsid w:val="000C27C8"/>
    <w:rsid w:val="000C27F4"/>
    <w:rsid w:val="000C282F"/>
    <w:rsid w:val="000C2886"/>
    <w:rsid w:val="000C2A0D"/>
    <w:rsid w:val="000C2A5B"/>
    <w:rsid w:val="000C2A61"/>
    <w:rsid w:val="000C2A88"/>
    <w:rsid w:val="000C2B48"/>
    <w:rsid w:val="000C2CD5"/>
    <w:rsid w:val="000C2CF1"/>
    <w:rsid w:val="000C2D1F"/>
    <w:rsid w:val="000C2ED5"/>
    <w:rsid w:val="000C310E"/>
    <w:rsid w:val="000C3138"/>
    <w:rsid w:val="000C31F5"/>
    <w:rsid w:val="000C3224"/>
    <w:rsid w:val="000C32F3"/>
    <w:rsid w:val="000C3335"/>
    <w:rsid w:val="000C333C"/>
    <w:rsid w:val="000C338A"/>
    <w:rsid w:val="000C3394"/>
    <w:rsid w:val="000C355D"/>
    <w:rsid w:val="000C36C0"/>
    <w:rsid w:val="000C36C6"/>
    <w:rsid w:val="000C380C"/>
    <w:rsid w:val="000C3868"/>
    <w:rsid w:val="000C3874"/>
    <w:rsid w:val="000C38AD"/>
    <w:rsid w:val="000C38AF"/>
    <w:rsid w:val="000C39C3"/>
    <w:rsid w:val="000C39E2"/>
    <w:rsid w:val="000C3A76"/>
    <w:rsid w:val="000C3B57"/>
    <w:rsid w:val="000C3B65"/>
    <w:rsid w:val="000C3BB6"/>
    <w:rsid w:val="000C3BF5"/>
    <w:rsid w:val="000C3C46"/>
    <w:rsid w:val="000C3C80"/>
    <w:rsid w:val="000C3CD7"/>
    <w:rsid w:val="000C3CEA"/>
    <w:rsid w:val="000C3D99"/>
    <w:rsid w:val="000C3DD7"/>
    <w:rsid w:val="000C3DF4"/>
    <w:rsid w:val="000C3E4E"/>
    <w:rsid w:val="000C3EAE"/>
    <w:rsid w:val="000C3EC0"/>
    <w:rsid w:val="000C401C"/>
    <w:rsid w:val="000C4031"/>
    <w:rsid w:val="000C4091"/>
    <w:rsid w:val="000C40DE"/>
    <w:rsid w:val="000C40E8"/>
    <w:rsid w:val="000C4278"/>
    <w:rsid w:val="000C4294"/>
    <w:rsid w:val="000C4336"/>
    <w:rsid w:val="000C43B7"/>
    <w:rsid w:val="000C43C6"/>
    <w:rsid w:val="000C4418"/>
    <w:rsid w:val="000C4443"/>
    <w:rsid w:val="000C447A"/>
    <w:rsid w:val="000C456D"/>
    <w:rsid w:val="000C458A"/>
    <w:rsid w:val="000C465C"/>
    <w:rsid w:val="000C47E2"/>
    <w:rsid w:val="000C48DF"/>
    <w:rsid w:val="000C4918"/>
    <w:rsid w:val="000C4932"/>
    <w:rsid w:val="000C49AE"/>
    <w:rsid w:val="000C49C9"/>
    <w:rsid w:val="000C4A2B"/>
    <w:rsid w:val="000C4A31"/>
    <w:rsid w:val="000C4A49"/>
    <w:rsid w:val="000C4A85"/>
    <w:rsid w:val="000C4AC7"/>
    <w:rsid w:val="000C4ADE"/>
    <w:rsid w:val="000C4B3E"/>
    <w:rsid w:val="000C4C6D"/>
    <w:rsid w:val="000C4CBB"/>
    <w:rsid w:val="000C4D03"/>
    <w:rsid w:val="000C4D99"/>
    <w:rsid w:val="000C4DF7"/>
    <w:rsid w:val="000C4E1C"/>
    <w:rsid w:val="000C4EBB"/>
    <w:rsid w:val="000C4EC9"/>
    <w:rsid w:val="000C4F4A"/>
    <w:rsid w:val="000C4FCA"/>
    <w:rsid w:val="000C5003"/>
    <w:rsid w:val="000C502F"/>
    <w:rsid w:val="000C509A"/>
    <w:rsid w:val="000C50B3"/>
    <w:rsid w:val="000C5100"/>
    <w:rsid w:val="000C5119"/>
    <w:rsid w:val="000C5155"/>
    <w:rsid w:val="000C5212"/>
    <w:rsid w:val="000C529D"/>
    <w:rsid w:val="000C52C9"/>
    <w:rsid w:val="000C52F9"/>
    <w:rsid w:val="000C53C6"/>
    <w:rsid w:val="000C5538"/>
    <w:rsid w:val="000C555C"/>
    <w:rsid w:val="000C5601"/>
    <w:rsid w:val="000C5680"/>
    <w:rsid w:val="000C56ED"/>
    <w:rsid w:val="000C5733"/>
    <w:rsid w:val="000C581B"/>
    <w:rsid w:val="000C58B2"/>
    <w:rsid w:val="000C58BF"/>
    <w:rsid w:val="000C594A"/>
    <w:rsid w:val="000C59CE"/>
    <w:rsid w:val="000C5A21"/>
    <w:rsid w:val="000C5B34"/>
    <w:rsid w:val="000C5B4C"/>
    <w:rsid w:val="000C5B4F"/>
    <w:rsid w:val="000C5BCE"/>
    <w:rsid w:val="000C5BD0"/>
    <w:rsid w:val="000C5C0B"/>
    <w:rsid w:val="000C5C44"/>
    <w:rsid w:val="000C5C51"/>
    <w:rsid w:val="000C5CA2"/>
    <w:rsid w:val="000C5D10"/>
    <w:rsid w:val="000C5F69"/>
    <w:rsid w:val="000C5FB5"/>
    <w:rsid w:val="000C5FDF"/>
    <w:rsid w:val="000C5FED"/>
    <w:rsid w:val="000C608D"/>
    <w:rsid w:val="000C60A0"/>
    <w:rsid w:val="000C60CE"/>
    <w:rsid w:val="000C60E7"/>
    <w:rsid w:val="000C612B"/>
    <w:rsid w:val="000C613E"/>
    <w:rsid w:val="000C6141"/>
    <w:rsid w:val="000C61CB"/>
    <w:rsid w:val="000C61FC"/>
    <w:rsid w:val="000C627A"/>
    <w:rsid w:val="000C62A5"/>
    <w:rsid w:val="000C62EB"/>
    <w:rsid w:val="000C62FA"/>
    <w:rsid w:val="000C6318"/>
    <w:rsid w:val="000C639A"/>
    <w:rsid w:val="000C63E8"/>
    <w:rsid w:val="000C650E"/>
    <w:rsid w:val="000C6563"/>
    <w:rsid w:val="000C65E0"/>
    <w:rsid w:val="000C661E"/>
    <w:rsid w:val="000C66B7"/>
    <w:rsid w:val="000C67FA"/>
    <w:rsid w:val="000C688A"/>
    <w:rsid w:val="000C68D1"/>
    <w:rsid w:val="000C68D6"/>
    <w:rsid w:val="000C68E5"/>
    <w:rsid w:val="000C691F"/>
    <w:rsid w:val="000C6A1D"/>
    <w:rsid w:val="000C6A2F"/>
    <w:rsid w:val="000C6B07"/>
    <w:rsid w:val="000C6B30"/>
    <w:rsid w:val="000C6C32"/>
    <w:rsid w:val="000C6C4B"/>
    <w:rsid w:val="000C6C96"/>
    <w:rsid w:val="000C6D71"/>
    <w:rsid w:val="000C6E33"/>
    <w:rsid w:val="000C6F1F"/>
    <w:rsid w:val="000C6FFD"/>
    <w:rsid w:val="000C7039"/>
    <w:rsid w:val="000C7091"/>
    <w:rsid w:val="000C71E1"/>
    <w:rsid w:val="000C7208"/>
    <w:rsid w:val="000C729F"/>
    <w:rsid w:val="000C72B6"/>
    <w:rsid w:val="000C7349"/>
    <w:rsid w:val="000C7427"/>
    <w:rsid w:val="000C7468"/>
    <w:rsid w:val="000C74C1"/>
    <w:rsid w:val="000C750F"/>
    <w:rsid w:val="000C7533"/>
    <w:rsid w:val="000C7616"/>
    <w:rsid w:val="000C7647"/>
    <w:rsid w:val="000C7663"/>
    <w:rsid w:val="000C76AA"/>
    <w:rsid w:val="000C76E3"/>
    <w:rsid w:val="000C7813"/>
    <w:rsid w:val="000C79BC"/>
    <w:rsid w:val="000C79C8"/>
    <w:rsid w:val="000C79F1"/>
    <w:rsid w:val="000C7A47"/>
    <w:rsid w:val="000C7C88"/>
    <w:rsid w:val="000C7CD9"/>
    <w:rsid w:val="000C7DDF"/>
    <w:rsid w:val="000C7E3E"/>
    <w:rsid w:val="000C7FB9"/>
    <w:rsid w:val="000D008C"/>
    <w:rsid w:val="000D00BC"/>
    <w:rsid w:val="000D0170"/>
    <w:rsid w:val="000D0191"/>
    <w:rsid w:val="000D01B4"/>
    <w:rsid w:val="000D01E8"/>
    <w:rsid w:val="000D01E9"/>
    <w:rsid w:val="000D0341"/>
    <w:rsid w:val="000D03F4"/>
    <w:rsid w:val="000D03F8"/>
    <w:rsid w:val="000D046C"/>
    <w:rsid w:val="000D0486"/>
    <w:rsid w:val="000D0496"/>
    <w:rsid w:val="000D04CF"/>
    <w:rsid w:val="000D050F"/>
    <w:rsid w:val="000D05E5"/>
    <w:rsid w:val="000D0676"/>
    <w:rsid w:val="000D06A8"/>
    <w:rsid w:val="000D06DE"/>
    <w:rsid w:val="000D070D"/>
    <w:rsid w:val="000D0769"/>
    <w:rsid w:val="000D079C"/>
    <w:rsid w:val="000D07A3"/>
    <w:rsid w:val="000D07E1"/>
    <w:rsid w:val="000D0955"/>
    <w:rsid w:val="000D099B"/>
    <w:rsid w:val="000D09A7"/>
    <w:rsid w:val="000D0A5F"/>
    <w:rsid w:val="000D0AC5"/>
    <w:rsid w:val="000D0B5F"/>
    <w:rsid w:val="000D0B6B"/>
    <w:rsid w:val="000D0BF4"/>
    <w:rsid w:val="000D0C20"/>
    <w:rsid w:val="000D0C2C"/>
    <w:rsid w:val="000D0CE7"/>
    <w:rsid w:val="000D0D80"/>
    <w:rsid w:val="000D0D85"/>
    <w:rsid w:val="000D0DAB"/>
    <w:rsid w:val="000D0DDC"/>
    <w:rsid w:val="000D0E40"/>
    <w:rsid w:val="000D0F2C"/>
    <w:rsid w:val="000D0FA3"/>
    <w:rsid w:val="000D0FE8"/>
    <w:rsid w:val="000D1004"/>
    <w:rsid w:val="000D1086"/>
    <w:rsid w:val="000D1131"/>
    <w:rsid w:val="000D117A"/>
    <w:rsid w:val="000D1183"/>
    <w:rsid w:val="000D11EE"/>
    <w:rsid w:val="000D11F0"/>
    <w:rsid w:val="000D120E"/>
    <w:rsid w:val="000D125C"/>
    <w:rsid w:val="000D12A6"/>
    <w:rsid w:val="000D12D5"/>
    <w:rsid w:val="000D12F7"/>
    <w:rsid w:val="000D1342"/>
    <w:rsid w:val="000D134C"/>
    <w:rsid w:val="000D1365"/>
    <w:rsid w:val="000D1434"/>
    <w:rsid w:val="000D1441"/>
    <w:rsid w:val="000D145B"/>
    <w:rsid w:val="000D168B"/>
    <w:rsid w:val="000D17ED"/>
    <w:rsid w:val="000D17F4"/>
    <w:rsid w:val="000D19B1"/>
    <w:rsid w:val="000D1B7C"/>
    <w:rsid w:val="000D1B82"/>
    <w:rsid w:val="000D1BE9"/>
    <w:rsid w:val="000D1C2A"/>
    <w:rsid w:val="000D1C72"/>
    <w:rsid w:val="000D1C9E"/>
    <w:rsid w:val="000D1CC6"/>
    <w:rsid w:val="000D1E41"/>
    <w:rsid w:val="000D1E87"/>
    <w:rsid w:val="000D1EA9"/>
    <w:rsid w:val="000D1F18"/>
    <w:rsid w:val="000D1F1D"/>
    <w:rsid w:val="000D1F7A"/>
    <w:rsid w:val="000D1FB0"/>
    <w:rsid w:val="000D1FD1"/>
    <w:rsid w:val="000D1FF4"/>
    <w:rsid w:val="000D2021"/>
    <w:rsid w:val="000D20A0"/>
    <w:rsid w:val="000D2112"/>
    <w:rsid w:val="000D2258"/>
    <w:rsid w:val="000D22B8"/>
    <w:rsid w:val="000D22EF"/>
    <w:rsid w:val="000D22FE"/>
    <w:rsid w:val="000D230A"/>
    <w:rsid w:val="000D232B"/>
    <w:rsid w:val="000D23EB"/>
    <w:rsid w:val="000D2423"/>
    <w:rsid w:val="000D2426"/>
    <w:rsid w:val="000D24BF"/>
    <w:rsid w:val="000D24D3"/>
    <w:rsid w:val="000D253D"/>
    <w:rsid w:val="000D2593"/>
    <w:rsid w:val="000D25A7"/>
    <w:rsid w:val="000D25BE"/>
    <w:rsid w:val="000D25EF"/>
    <w:rsid w:val="000D2643"/>
    <w:rsid w:val="000D26CE"/>
    <w:rsid w:val="000D26F9"/>
    <w:rsid w:val="000D273D"/>
    <w:rsid w:val="000D2847"/>
    <w:rsid w:val="000D2869"/>
    <w:rsid w:val="000D2938"/>
    <w:rsid w:val="000D29B4"/>
    <w:rsid w:val="000D2BC8"/>
    <w:rsid w:val="000D2BDB"/>
    <w:rsid w:val="000D2C12"/>
    <w:rsid w:val="000D2C84"/>
    <w:rsid w:val="000D2CC3"/>
    <w:rsid w:val="000D2D35"/>
    <w:rsid w:val="000D2EF7"/>
    <w:rsid w:val="000D2FFD"/>
    <w:rsid w:val="000D3039"/>
    <w:rsid w:val="000D315F"/>
    <w:rsid w:val="000D3178"/>
    <w:rsid w:val="000D3279"/>
    <w:rsid w:val="000D3281"/>
    <w:rsid w:val="000D32CD"/>
    <w:rsid w:val="000D3323"/>
    <w:rsid w:val="000D333C"/>
    <w:rsid w:val="000D3378"/>
    <w:rsid w:val="000D33A5"/>
    <w:rsid w:val="000D340F"/>
    <w:rsid w:val="000D3411"/>
    <w:rsid w:val="000D3435"/>
    <w:rsid w:val="000D3467"/>
    <w:rsid w:val="000D353F"/>
    <w:rsid w:val="000D35F4"/>
    <w:rsid w:val="000D3613"/>
    <w:rsid w:val="000D3636"/>
    <w:rsid w:val="000D3673"/>
    <w:rsid w:val="000D367C"/>
    <w:rsid w:val="000D374F"/>
    <w:rsid w:val="000D3773"/>
    <w:rsid w:val="000D3791"/>
    <w:rsid w:val="000D37DC"/>
    <w:rsid w:val="000D381F"/>
    <w:rsid w:val="000D3852"/>
    <w:rsid w:val="000D3891"/>
    <w:rsid w:val="000D38D2"/>
    <w:rsid w:val="000D3978"/>
    <w:rsid w:val="000D398B"/>
    <w:rsid w:val="000D3B98"/>
    <w:rsid w:val="000D3BED"/>
    <w:rsid w:val="000D3D02"/>
    <w:rsid w:val="000D3DB9"/>
    <w:rsid w:val="000D3E1C"/>
    <w:rsid w:val="000D3E3B"/>
    <w:rsid w:val="000D3E79"/>
    <w:rsid w:val="000D3EB4"/>
    <w:rsid w:val="000D3ECD"/>
    <w:rsid w:val="000D3F0F"/>
    <w:rsid w:val="000D3F6E"/>
    <w:rsid w:val="000D3F7D"/>
    <w:rsid w:val="000D40A6"/>
    <w:rsid w:val="000D40C0"/>
    <w:rsid w:val="000D40EE"/>
    <w:rsid w:val="000D4105"/>
    <w:rsid w:val="000D41FE"/>
    <w:rsid w:val="000D4261"/>
    <w:rsid w:val="000D42A2"/>
    <w:rsid w:val="000D42D2"/>
    <w:rsid w:val="000D43F5"/>
    <w:rsid w:val="000D4434"/>
    <w:rsid w:val="000D4490"/>
    <w:rsid w:val="000D449C"/>
    <w:rsid w:val="000D44AE"/>
    <w:rsid w:val="000D44FC"/>
    <w:rsid w:val="000D4595"/>
    <w:rsid w:val="000D45D7"/>
    <w:rsid w:val="000D46E0"/>
    <w:rsid w:val="000D4976"/>
    <w:rsid w:val="000D4997"/>
    <w:rsid w:val="000D49F5"/>
    <w:rsid w:val="000D4A08"/>
    <w:rsid w:val="000D4A21"/>
    <w:rsid w:val="000D4A39"/>
    <w:rsid w:val="000D4A9B"/>
    <w:rsid w:val="000D4AA0"/>
    <w:rsid w:val="000D4B66"/>
    <w:rsid w:val="000D4BBB"/>
    <w:rsid w:val="000D4C16"/>
    <w:rsid w:val="000D4D63"/>
    <w:rsid w:val="000D4D76"/>
    <w:rsid w:val="000D4E29"/>
    <w:rsid w:val="000D4EC0"/>
    <w:rsid w:val="000D4EE9"/>
    <w:rsid w:val="000D4F80"/>
    <w:rsid w:val="000D4F86"/>
    <w:rsid w:val="000D4F88"/>
    <w:rsid w:val="000D5079"/>
    <w:rsid w:val="000D5098"/>
    <w:rsid w:val="000D512F"/>
    <w:rsid w:val="000D5194"/>
    <w:rsid w:val="000D51CB"/>
    <w:rsid w:val="000D52DE"/>
    <w:rsid w:val="000D5316"/>
    <w:rsid w:val="000D53B5"/>
    <w:rsid w:val="000D53D8"/>
    <w:rsid w:val="000D5427"/>
    <w:rsid w:val="000D5452"/>
    <w:rsid w:val="000D5476"/>
    <w:rsid w:val="000D548C"/>
    <w:rsid w:val="000D5510"/>
    <w:rsid w:val="000D5549"/>
    <w:rsid w:val="000D5570"/>
    <w:rsid w:val="000D557B"/>
    <w:rsid w:val="000D55A7"/>
    <w:rsid w:val="000D565F"/>
    <w:rsid w:val="000D56DE"/>
    <w:rsid w:val="000D57B7"/>
    <w:rsid w:val="000D57C0"/>
    <w:rsid w:val="000D5801"/>
    <w:rsid w:val="000D59AC"/>
    <w:rsid w:val="000D59FE"/>
    <w:rsid w:val="000D5A80"/>
    <w:rsid w:val="000D5A8C"/>
    <w:rsid w:val="000D5AA1"/>
    <w:rsid w:val="000D5AB1"/>
    <w:rsid w:val="000D5B99"/>
    <w:rsid w:val="000D5BFE"/>
    <w:rsid w:val="000D5C51"/>
    <w:rsid w:val="000D5C6C"/>
    <w:rsid w:val="000D5C89"/>
    <w:rsid w:val="000D5C8F"/>
    <w:rsid w:val="000D5E13"/>
    <w:rsid w:val="000D5E6A"/>
    <w:rsid w:val="000D5EA4"/>
    <w:rsid w:val="000D5F79"/>
    <w:rsid w:val="000D5F7A"/>
    <w:rsid w:val="000D6067"/>
    <w:rsid w:val="000D608E"/>
    <w:rsid w:val="000D60BA"/>
    <w:rsid w:val="000D61EF"/>
    <w:rsid w:val="000D61FD"/>
    <w:rsid w:val="000D620C"/>
    <w:rsid w:val="000D6216"/>
    <w:rsid w:val="000D62A5"/>
    <w:rsid w:val="000D62E9"/>
    <w:rsid w:val="000D63C7"/>
    <w:rsid w:val="000D63DF"/>
    <w:rsid w:val="000D6515"/>
    <w:rsid w:val="000D65D5"/>
    <w:rsid w:val="000D65E2"/>
    <w:rsid w:val="000D6612"/>
    <w:rsid w:val="000D666E"/>
    <w:rsid w:val="000D66AB"/>
    <w:rsid w:val="000D66E1"/>
    <w:rsid w:val="000D6753"/>
    <w:rsid w:val="000D67F6"/>
    <w:rsid w:val="000D68EF"/>
    <w:rsid w:val="000D6A45"/>
    <w:rsid w:val="000D6A9B"/>
    <w:rsid w:val="000D6BDF"/>
    <w:rsid w:val="000D6C06"/>
    <w:rsid w:val="000D6CCC"/>
    <w:rsid w:val="000D6CD3"/>
    <w:rsid w:val="000D6CD9"/>
    <w:rsid w:val="000D6D02"/>
    <w:rsid w:val="000D6D7C"/>
    <w:rsid w:val="000D6E10"/>
    <w:rsid w:val="000D6F26"/>
    <w:rsid w:val="000D6F3A"/>
    <w:rsid w:val="000D6F44"/>
    <w:rsid w:val="000D6F4C"/>
    <w:rsid w:val="000D7079"/>
    <w:rsid w:val="000D7191"/>
    <w:rsid w:val="000D725F"/>
    <w:rsid w:val="000D726D"/>
    <w:rsid w:val="000D7295"/>
    <w:rsid w:val="000D72B3"/>
    <w:rsid w:val="000D7483"/>
    <w:rsid w:val="000D74A0"/>
    <w:rsid w:val="000D75B5"/>
    <w:rsid w:val="000D763A"/>
    <w:rsid w:val="000D774E"/>
    <w:rsid w:val="000D77BD"/>
    <w:rsid w:val="000D7904"/>
    <w:rsid w:val="000D799F"/>
    <w:rsid w:val="000D7B2F"/>
    <w:rsid w:val="000D7C56"/>
    <w:rsid w:val="000D7C87"/>
    <w:rsid w:val="000D7CA1"/>
    <w:rsid w:val="000D7F32"/>
    <w:rsid w:val="000D7F8E"/>
    <w:rsid w:val="000D7FF2"/>
    <w:rsid w:val="000E0105"/>
    <w:rsid w:val="000E0178"/>
    <w:rsid w:val="000E0363"/>
    <w:rsid w:val="000E038F"/>
    <w:rsid w:val="000E0391"/>
    <w:rsid w:val="000E0585"/>
    <w:rsid w:val="000E0598"/>
    <w:rsid w:val="000E05C1"/>
    <w:rsid w:val="000E07C0"/>
    <w:rsid w:val="000E087A"/>
    <w:rsid w:val="000E0941"/>
    <w:rsid w:val="000E09B7"/>
    <w:rsid w:val="000E0A16"/>
    <w:rsid w:val="000E0A22"/>
    <w:rsid w:val="000E0AF7"/>
    <w:rsid w:val="000E0B73"/>
    <w:rsid w:val="000E0B7A"/>
    <w:rsid w:val="000E0C19"/>
    <w:rsid w:val="000E0F3E"/>
    <w:rsid w:val="000E0F9C"/>
    <w:rsid w:val="000E1092"/>
    <w:rsid w:val="000E10AF"/>
    <w:rsid w:val="000E10CA"/>
    <w:rsid w:val="000E10D1"/>
    <w:rsid w:val="000E11DB"/>
    <w:rsid w:val="000E13E1"/>
    <w:rsid w:val="000E1509"/>
    <w:rsid w:val="000E150E"/>
    <w:rsid w:val="000E15C1"/>
    <w:rsid w:val="000E16B8"/>
    <w:rsid w:val="000E1783"/>
    <w:rsid w:val="000E17C0"/>
    <w:rsid w:val="000E17EA"/>
    <w:rsid w:val="000E180C"/>
    <w:rsid w:val="000E18BE"/>
    <w:rsid w:val="000E19CD"/>
    <w:rsid w:val="000E1AD8"/>
    <w:rsid w:val="000E1BED"/>
    <w:rsid w:val="000E1C47"/>
    <w:rsid w:val="000E1CE1"/>
    <w:rsid w:val="000E1D15"/>
    <w:rsid w:val="000E1D59"/>
    <w:rsid w:val="000E1D81"/>
    <w:rsid w:val="000E1F1E"/>
    <w:rsid w:val="000E1F22"/>
    <w:rsid w:val="000E1F6E"/>
    <w:rsid w:val="000E1FD5"/>
    <w:rsid w:val="000E217B"/>
    <w:rsid w:val="000E2190"/>
    <w:rsid w:val="000E221E"/>
    <w:rsid w:val="000E2254"/>
    <w:rsid w:val="000E22E1"/>
    <w:rsid w:val="000E22F0"/>
    <w:rsid w:val="000E2325"/>
    <w:rsid w:val="000E235A"/>
    <w:rsid w:val="000E2385"/>
    <w:rsid w:val="000E23E9"/>
    <w:rsid w:val="000E247F"/>
    <w:rsid w:val="000E25EF"/>
    <w:rsid w:val="000E2671"/>
    <w:rsid w:val="000E2714"/>
    <w:rsid w:val="000E2764"/>
    <w:rsid w:val="000E27AB"/>
    <w:rsid w:val="000E289E"/>
    <w:rsid w:val="000E28A2"/>
    <w:rsid w:val="000E28D1"/>
    <w:rsid w:val="000E28D4"/>
    <w:rsid w:val="000E2911"/>
    <w:rsid w:val="000E2941"/>
    <w:rsid w:val="000E2A1D"/>
    <w:rsid w:val="000E2AC6"/>
    <w:rsid w:val="000E2B57"/>
    <w:rsid w:val="000E2BD6"/>
    <w:rsid w:val="000E2C8D"/>
    <w:rsid w:val="000E2DFE"/>
    <w:rsid w:val="000E2E4F"/>
    <w:rsid w:val="000E2EE5"/>
    <w:rsid w:val="000E3082"/>
    <w:rsid w:val="000E30BE"/>
    <w:rsid w:val="000E3119"/>
    <w:rsid w:val="000E314D"/>
    <w:rsid w:val="000E3196"/>
    <w:rsid w:val="000E3210"/>
    <w:rsid w:val="000E3336"/>
    <w:rsid w:val="000E3360"/>
    <w:rsid w:val="000E3361"/>
    <w:rsid w:val="000E3391"/>
    <w:rsid w:val="000E33C0"/>
    <w:rsid w:val="000E34BE"/>
    <w:rsid w:val="000E3532"/>
    <w:rsid w:val="000E3619"/>
    <w:rsid w:val="000E365F"/>
    <w:rsid w:val="000E36A4"/>
    <w:rsid w:val="000E36CC"/>
    <w:rsid w:val="000E36F3"/>
    <w:rsid w:val="000E3712"/>
    <w:rsid w:val="000E37DB"/>
    <w:rsid w:val="000E38EB"/>
    <w:rsid w:val="000E3A15"/>
    <w:rsid w:val="000E3A6D"/>
    <w:rsid w:val="000E3AB4"/>
    <w:rsid w:val="000E3ABB"/>
    <w:rsid w:val="000E3B9D"/>
    <w:rsid w:val="000E3C93"/>
    <w:rsid w:val="000E3CA0"/>
    <w:rsid w:val="000E3CBE"/>
    <w:rsid w:val="000E3CE3"/>
    <w:rsid w:val="000E3CE9"/>
    <w:rsid w:val="000E3DA0"/>
    <w:rsid w:val="000E3DA4"/>
    <w:rsid w:val="000E3DF7"/>
    <w:rsid w:val="000E3E9B"/>
    <w:rsid w:val="000E3EC0"/>
    <w:rsid w:val="000E406A"/>
    <w:rsid w:val="000E4078"/>
    <w:rsid w:val="000E4108"/>
    <w:rsid w:val="000E4122"/>
    <w:rsid w:val="000E425C"/>
    <w:rsid w:val="000E42AF"/>
    <w:rsid w:val="000E430C"/>
    <w:rsid w:val="000E4315"/>
    <w:rsid w:val="000E4422"/>
    <w:rsid w:val="000E443C"/>
    <w:rsid w:val="000E44E5"/>
    <w:rsid w:val="000E4504"/>
    <w:rsid w:val="000E450F"/>
    <w:rsid w:val="000E4604"/>
    <w:rsid w:val="000E460E"/>
    <w:rsid w:val="000E4675"/>
    <w:rsid w:val="000E46A4"/>
    <w:rsid w:val="000E46CD"/>
    <w:rsid w:val="000E46F6"/>
    <w:rsid w:val="000E46FF"/>
    <w:rsid w:val="000E470C"/>
    <w:rsid w:val="000E47EA"/>
    <w:rsid w:val="000E47EB"/>
    <w:rsid w:val="000E4882"/>
    <w:rsid w:val="000E48C6"/>
    <w:rsid w:val="000E492E"/>
    <w:rsid w:val="000E4945"/>
    <w:rsid w:val="000E495B"/>
    <w:rsid w:val="000E4A53"/>
    <w:rsid w:val="000E4A5D"/>
    <w:rsid w:val="000E4A7E"/>
    <w:rsid w:val="000E4B1E"/>
    <w:rsid w:val="000E4B22"/>
    <w:rsid w:val="000E4B2E"/>
    <w:rsid w:val="000E4CEF"/>
    <w:rsid w:val="000E4E39"/>
    <w:rsid w:val="000E4EED"/>
    <w:rsid w:val="000E4F7B"/>
    <w:rsid w:val="000E4F93"/>
    <w:rsid w:val="000E4FA1"/>
    <w:rsid w:val="000E50B9"/>
    <w:rsid w:val="000E50EB"/>
    <w:rsid w:val="000E51E6"/>
    <w:rsid w:val="000E51E9"/>
    <w:rsid w:val="000E5229"/>
    <w:rsid w:val="000E523C"/>
    <w:rsid w:val="000E5269"/>
    <w:rsid w:val="000E5323"/>
    <w:rsid w:val="000E53D4"/>
    <w:rsid w:val="000E54E2"/>
    <w:rsid w:val="000E5514"/>
    <w:rsid w:val="000E55A4"/>
    <w:rsid w:val="000E55B9"/>
    <w:rsid w:val="000E5652"/>
    <w:rsid w:val="000E5669"/>
    <w:rsid w:val="000E5731"/>
    <w:rsid w:val="000E573B"/>
    <w:rsid w:val="000E57C9"/>
    <w:rsid w:val="000E58E1"/>
    <w:rsid w:val="000E58E8"/>
    <w:rsid w:val="000E593C"/>
    <w:rsid w:val="000E59E7"/>
    <w:rsid w:val="000E5A64"/>
    <w:rsid w:val="000E5AF2"/>
    <w:rsid w:val="000E5AF6"/>
    <w:rsid w:val="000E5B20"/>
    <w:rsid w:val="000E5B22"/>
    <w:rsid w:val="000E5B5D"/>
    <w:rsid w:val="000E5BD1"/>
    <w:rsid w:val="000E5C30"/>
    <w:rsid w:val="000E5CA3"/>
    <w:rsid w:val="000E5CB2"/>
    <w:rsid w:val="000E5D43"/>
    <w:rsid w:val="000E5DB6"/>
    <w:rsid w:val="000E5E23"/>
    <w:rsid w:val="000E5E46"/>
    <w:rsid w:val="000E5EF4"/>
    <w:rsid w:val="000E5F4E"/>
    <w:rsid w:val="000E5FA6"/>
    <w:rsid w:val="000E607A"/>
    <w:rsid w:val="000E6083"/>
    <w:rsid w:val="000E613B"/>
    <w:rsid w:val="000E6197"/>
    <w:rsid w:val="000E61B5"/>
    <w:rsid w:val="000E61FC"/>
    <w:rsid w:val="000E6298"/>
    <w:rsid w:val="000E62A1"/>
    <w:rsid w:val="000E6321"/>
    <w:rsid w:val="000E6396"/>
    <w:rsid w:val="000E63E9"/>
    <w:rsid w:val="000E650D"/>
    <w:rsid w:val="000E65B5"/>
    <w:rsid w:val="000E667F"/>
    <w:rsid w:val="000E6701"/>
    <w:rsid w:val="000E6712"/>
    <w:rsid w:val="000E674D"/>
    <w:rsid w:val="000E678B"/>
    <w:rsid w:val="000E686C"/>
    <w:rsid w:val="000E6970"/>
    <w:rsid w:val="000E6984"/>
    <w:rsid w:val="000E6A35"/>
    <w:rsid w:val="000E6B21"/>
    <w:rsid w:val="000E6BB5"/>
    <w:rsid w:val="000E6BFB"/>
    <w:rsid w:val="000E6C16"/>
    <w:rsid w:val="000E6CB5"/>
    <w:rsid w:val="000E6D87"/>
    <w:rsid w:val="000E6DA9"/>
    <w:rsid w:val="000E6EF2"/>
    <w:rsid w:val="000E6F72"/>
    <w:rsid w:val="000E6F78"/>
    <w:rsid w:val="000E6FA5"/>
    <w:rsid w:val="000E7007"/>
    <w:rsid w:val="000E7067"/>
    <w:rsid w:val="000E70F2"/>
    <w:rsid w:val="000E71D5"/>
    <w:rsid w:val="000E7202"/>
    <w:rsid w:val="000E721D"/>
    <w:rsid w:val="000E732C"/>
    <w:rsid w:val="000E734D"/>
    <w:rsid w:val="000E73BA"/>
    <w:rsid w:val="000E73CE"/>
    <w:rsid w:val="000E73D2"/>
    <w:rsid w:val="000E7466"/>
    <w:rsid w:val="000E7469"/>
    <w:rsid w:val="000E7483"/>
    <w:rsid w:val="000E74BE"/>
    <w:rsid w:val="000E750A"/>
    <w:rsid w:val="000E7533"/>
    <w:rsid w:val="000E75B5"/>
    <w:rsid w:val="000E75ED"/>
    <w:rsid w:val="000E75F4"/>
    <w:rsid w:val="000E765A"/>
    <w:rsid w:val="000E7687"/>
    <w:rsid w:val="000E76AD"/>
    <w:rsid w:val="000E776A"/>
    <w:rsid w:val="000E777D"/>
    <w:rsid w:val="000E7799"/>
    <w:rsid w:val="000E77F3"/>
    <w:rsid w:val="000E78AA"/>
    <w:rsid w:val="000E78D3"/>
    <w:rsid w:val="000E7909"/>
    <w:rsid w:val="000E794C"/>
    <w:rsid w:val="000E79BD"/>
    <w:rsid w:val="000E7A99"/>
    <w:rsid w:val="000E7AB3"/>
    <w:rsid w:val="000E7BFE"/>
    <w:rsid w:val="000E7C36"/>
    <w:rsid w:val="000E7C3C"/>
    <w:rsid w:val="000E7EE1"/>
    <w:rsid w:val="000E7F4A"/>
    <w:rsid w:val="000E7F76"/>
    <w:rsid w:val="000F0044"/>
    <w:rsid w:val="000F00A6"/>
    <w:rsid w:val="000F00E7"/>
    <w:rsid w:val="000F0171"/>
    <w:rsid w:val="000F01C1"/>
    <w:rsid w:val="000F01DB"/>
    <w:rsid w:val="000F041B"/>
    <w:rsid w:val="000F04B2"/>
    <w:rsid w:val="000F0531"/>
    <w:rsid w:val="000F053E"/>
    <w:rsid w:val="000F071B"/>
    <w:rsid w:val="000F07F7"/>
    <w:rsid w:val="000F081D"/>
    <w:rsid w:val="000F085E"/>
    <w:rsid w:val="000F08CD"/>
    <w:rsid w:val="000F08CE"/>
    <w:rsid w:val="000F0928"/>
    <w:rsid w:val="000F0960"/>
    <w:rsid w:val="000F09FE"/>
    <w:rsid w:val="000F0ADB"/>
    <w:rsid w:val="000F0B20"/>
    <w:rsid w:val="000F0B4A"/>
    <w:rsid w:val="000F0B4B"/>
    <w:rsid w:val="000F0B55"/>
    <w:rsid w:val="000F0BBD"/>
    <w:rsid w:val="000F0C7E"/>
    <w:rsid w:val="000F0CB6"/>
    <w:rsid w:val="000F0CCE"/>
    <w:rsid w:val="000F0CEF"/>
    <w:rsid w:val="000F0DAE"/>
    <w:rsid w:val="000F0F0E"/>
    <w:rsid w:val="000F0F76"/>
    <w:rsid w:val="000F1085"/>
    <w:rsid w:val="000F10A0"/>
    <w:rsid w:val="000F10B4"/>
    <w:rsid w:val="000F1140"/>
    <w:rsid w:val="000F115B"/>
    <w:rsid w:val="000F122F"/>
    <w:rsid w:val="000F124E"/>
    <w:rsid w:val="000F1318"/>
    <w:rsid w:val="000F1411"/>
    <w:rsid w:val="000F141B"/>
    <w:rsid w:val="000F142D"/>
    <w:rsid w:val="000F14A6"/>
    <w:rsid w:val="000F1516"/>
    <w:rsid w:val="000F153F"/>
    <w:rsid w:val="000F1573"/>
    <w:rsid w:val="000F1584"/>
    <w:rsid w:val="000F1605"/>
    <w:rsid w:val="000F169F"/>
    <w:rsid w:val="000F16B3"/>
    <w:rsid w:val="000F16B7"/>
    <w:rsid w:val="000F172C"/>
    <w:rsid w:val="000F1789"/>
    <w:rsid w:val="000F17EF"/>
    <w:rsid w:val="000F183D"/>
    <w:rsid w:val="000F187F"/>
    <w:rsid w:val="000F1936"/>
    <w:rsid w:val="000F19B2"/>
    <w:rsid w:val="000F1B43"/>
    <w:rsid w:val="000F1C93"/>
    <w:rsid w:val="000F1CB3"/>
    <w:rsid w:val="000F1E59"/>
    <w:rsid w:val="000F1F2F"/>
    <w:rsid w:val="000F2102"/>
    <w:rsid w:val="000F2230"/>
    <w:rsid w:val="000F2302"/>
    <w:rsid w:val="000F234B"/>
    <w:rsid w:val="000F239A"/>
    <w:rsid w:val="000F243A"/>
    <w:rsid w:val="000F2477"/>
    <w:rsid w:val="000F24A2"/>
    <w:rsid w:val="000F24B6"/>
    <w:rsid w:val="000F24CE"/>
    <w:rsid w:val="000F251F"/>
    <w:rsid w:val="000F25D9"/>
    <w:rsid w:val="000F262A"/>
    <w:rsid w:val="000F2644"/>
    <w:rsid w:val="000F2736"/>
    <w:rsid w:val="000F2824"/>
    <w:rsid w:val="000F28D1"/>
    <w:rsid w:val="000F28F3"/>
    <w:rsid w:val="000F295D"/>
    <w:rsid w:val="000F2975"/>
    <w:rsid w:val="000F2976"/>
    <w:rsid w:val="000F298F"/>
    <w:rsid w:val="000F29AA"/>
    <w:rsid w:val="000F29FC"/>
    <w:rsid w:val="000F2B1A"/>
    <w:rsid w:val="000F2B4E"/>
    <w:rsid w:val="000F2BBA"/>
    <w:rsid w:val="000F2BD3"/>
    <w:rsid w:val="000F2BE7"/>
    <w:rsid w:val="000F2C56"/>
    <w:rsid w:val="000F2CC9"/>
    <w:rsid w:val="000F2D02"/>
    <w:rsid w:val="000F2D48"/>
    <w:rsid w:val="000F2DA5"/>
    <w:rsid w:val="000F2DEA"/>
    <w:rsid w:val="000F2E55"/>
    <w:rsid w:val="000F2E65"/>
    <w:rsid w:val="000F2E6C"/>
    <w:rsid w:val="000F2E9E"/>
    <w:rsid w:val="000F2EA8"/>
    <w:rsid w:val="000F2F29"/>
    <w:rsid w:val="000F2FA3"/>
    <w:rsid w:val="000F3003"/>
    <w:rsid w:val="000F3075"/>
    <w:rsid w:val="000F3097"/>
    <w:rsid w:val="000F325C"/>
    <w:rsid w:val="000F3408"/>
    <w:rsid w:val="000F3420"/>
    <w:rsid w:val="000F34A0"/>
    <w:rsid w:val="000F34DB"/>
    <w:rsid w:val="000F362D"/>
    <w:rsid w:val="000F36CC"/>
    <w:rsid w:val="000F3764"/>
    <w:rsid w:val="000F377D"/>
    <w:rsid w:val="000F384B"/>
    <w:rsid w:val="000F3978"/>
    <w:rsid w:val="000F39E9"/>
    <w:rsid w:val="000F3A32"/>
    <w:rsid w:val="000F3A53"/>
    <w:rsid w:val="000F3B8F"/>
    <w:rsid w:val="000F3C7A"/>
    <w:rsid w:val="000F3C90"/>
    <w:rsid w:val="000F3CA4"/>
    <w:rsid w:val="000F3D5C"/>
    <w:rsid w:val="000F3D79"/>
    <w:rsid w:val="000F3D8A"/>
    <w:rsid w:val="000F3D9E"/>
    <w:rsid w:val="000F3DA0"/>
    <w:rsid w:val="000F3E45"/>
    <w:rsid w:val="000F3EE5"/>
    <w:rsid w:val="000F3F0E"/>
    <w:rsid w:val="000F3FC1"/>
    <w:rsid w:val="000F408B"/>
    <w:rsid w:val="000F40B7"/>
    <w:rsid w:val="000F40F6"/>
    <w:rsid w:val="000F41B4"/>
    <w:rsid w:val="000F41C2"/>
    <w:rsid w:val="000F420B"/>
    <w:rsid w:val="000F4246"/>
    <w:rsid w:val="000F4379"/>
    <w:rsid w:val="000F438B"/>
    <w:rsid w:val="000F440D"/>
    <w:rsid w:val="000F446F"/>
    <w:rsid w:val="000F44B1"/>
    <w:rsid w:val="000F44DC"/>
    <w:rsid w:val="000F458C"/>
    <w:rsid w:val="000F45A4"/>
    <w:rsid w:val="000F4602"/>
    <w:rsid w:val="000F4617"/>
    <w:rsid w:val="000F467B"/>
    <w:rsid w:val="000F46A8"/>
    <w:rsid w:val="000F475D"/>
    <w:rsid w:val="000F4850"/>
    <w:rsid w:val="000F4861"/>
    <w:rsid w:val="000F4931"/>
    <w:rsid w:val="000F4A04"/>
    <w:rsid w:val="000F4A7C"/>
    <w:rsid w:val="000F4B27"/>
    <w:rsid w:val="000F4B95"/>
    <w:rsid w:val="000F4BB0"/>
    <w:rsid w:val="000F4D24"/>
    <w:rsid w:val="000F4E62"/>
    <w:rsid w:val="000F4F4B"/>
    <w:rsid w:val="000F4F51"/>
    <w:rsid w:val="000F50B8"/>
    <w:rsid w:val="000F50C3"/>
    <w:rsid w:val="000F50E9"/>
    <w:rsid w:val="000F5115"/>
    <w:rsid w:val="000F5210"/>
    <w:rsid w:val="000F5233"/>
    <w:rsid w:val="000F5253"/>
    <w:rsid w:val="000F526A"/>
    <w:rsid w:val="000F528D"/>
    <w:rsid w:val="000F5327"/>
    <w:rsid w:val="000F533F"/>
    <w:rsid w:val="000F536F"/>
    <w:rsid w:val="000F5391"/>
    <w:rsid w:val="000F54B9"/>
    <w:rsid w:val="000F552A"/>
    <w:rsid w:val="000F555A"/>
    <w:rsid w:val="000F5580"/>
    <w:rsid w:val="000F55DB"/>
    <w:rsid w:val="000F55EB"/>
    <w:rsid w:val="000F5631"/>
    <w:rsid w:val="000F5740"/>
    <w:rsid w:val="000F578C"/>
    <w:rsid w:val="000F5A0B"/>
    <w:rsid w:val="000F5AE7"/>
    <w:rsid w:val="000F5BC9"/>
    <w:rsid w:val="000F5BD8"/>
    <w:rsid w:val="000F5BF7"/>
    <w:rsid w:val="000F5C21"/>
    <w:rsid w:val="000F5C2A"/>
    <w:rsid w:val="000F5CDC"/>
    <w:rsid w:val="000F5D2E"/>
    <w:rsid w:val="000F5D6B"/>
    <w:rsid w:val="000F5DF0"/>
    <w:rsid w:val="000F5EBE"/>
    <w:rsid w:val="000F6073"/>
    <w:rsid w:val="000F60CC"/>
    <w:rsid w:val="000F619C"/>
    <w:rsid w:val="000F61C1"/>
    <w:rsid w:val="000F6214"/>
    <w:rsid w:val="000F6257"/>
    <w:rsid w:val="000F6259"/>
    <w:rsid w:val="000F62C9"/>
    <w:rsid w:val="000F62CD"/>
    <w:rsid w:val="000F630D"/>
    <w:rsid w:val="000F63DE"/>
    <w:rsid w:val="000F64C5"/>
    <w:rsid w:val="000F652E"/>
    <w:rsid w:val="000F6669"/>
    <w:rsid w:val="000F66C7"/>
    <w:rsid w:val="000F66DF"/>
    <w:rsid w:val="000F66F9"/>
    <w:rsid w:val="000F675C"/>
    <w:rsid w:val="000F67BB"/>
    <w:rsid w:val="000F67D1"/>
    <w:rsid w:val="000F67FE"/>
    <w:rsid w:val="000F6806"/>
    <w:rsid w:val="000F6814"/>
    <w:rsid w:val="000F68CB"/>
    <w:rsid w:val="000F6994"/>
    <w:rsid w:val="000F6998"/>
    <w:rsid w:val="000F6A5A"/>
    <w:rsid w:val="000F6B42"/>
    <w:rsid w:val="000F6BE5"/>
    <w:rsid w:val="000F6BFC"/>
    <w:rsid w:val="000F6C83"/>
    <w:rsid w:val="000F6C86"/>
    <w:rsid w:val="000F6CA2"/>
    <w:rsid w:val="000F6CF0"/>
    <w:rsid w:val="000F6D42"/>
    <w:rsid w:val="000F6E2B"/>
    <w:rsid w:val="000F6E45"/>
    <w:rsid w:val="000F6FC9"/>
    <w:rsid w:val="000F7117"/>
    <w:rsid w:val="000F7213"/>
    <w:rsid w:val="000F724B"/>
    <w:rsid w:val="000F7411"/>
    <w:rsid w:val="000F7462"/>
    <w:rsid w:val="000F74F5"/>
    <w:rsid w:val="000F77F0"/>
    <w:rsid w:val="000F7807"/>
    <w:rsid w:val="000F783A"/>
    <w:rsid w:val="000F7A5D"/>
    <w:rsid w:val="000F7A75"/>
    <w:rsid w:val="000F7B1C"/>
    <w:rsid w:val="000F7B66"/>
    <w:rsid w:val="000F7C64"/>
    <w:rsid w:val="000F7E6E"/>
    <w:rsid w:val="000F7EA6"/>
    <w:rsid w:val="000F7EB1"/>
    <w:rsid w:val="000F7ED6"/>
    <w:rsid w:val="000F7FA0"/>
    <w:rsid w:val="0010009D"/>
    <w:rsid w:val="00100141"/>
    <w:rsid w:val="00100142"/>
    <w:rsid w:val="001001D8"/>
    <w:rsid w:val="0010021C"/>
    <w:rsid w:val="00100374"/>
    <w:rsid w:val="00100399"/>
    <w:rsid w:val="001003EB"/>
    <w:rsid w:val="001004D8"/>
    <w:rsid w:val="001004FC"/>
    <w:rsid w:val="0010050F"/>
    <w:rsid w:val="0010054F"/>
    <w:rsid w:val="00100559"/>
    <w:rsid w:val="00100606"/>
    <w:rsid w:val="00100636"/>
    <w:rsid w:val="00100662"/>
    <w:rsid w:val="00100691"/>
    <w:rsid w:val="0010078C"/>
    <w:rsid w:val="00100871"/>
    <w:rsid w:val="0010098A"/>
    <w:rsid w:val="00100A3B"/>
    <w:rsid w:val="00100B94"/>
    <w:rsid w:val="00100B95"/>
    <w:rsid w:val="00100C7B"/>
    <w:rsid w:val="00100C87"/>
    <w:rsid w:val="00100CAD"/>
    <w:rsid w:val="00100D43"/>
    <w:rsid w:val="00100DBC"/>
    <w:rsid w:val="00100DF8"/>
    <w:rsid w:val="00100EAE"/>
    <w:rsid w:val="00100F18"/>
    <w:rsid w:val="00100F74"/>
    <w:rsid w:val="00100F7F"/>
    <w:rsid w:val="00101022"/>
    <w:rsid w:val="00101194"/>
    <w:rsid w:val="001011D3"/>
    <w:rsid w:val="00101230"/>
    <w:rsid w:val="00101323"/>
    <w:rsid w:val="0010140C"/>
    <w:rsid w:val="001014D6"/>
    <w:rsid w:val="00101523"/>
    <w:rsid w:val="0010174F"/>
    <w:rsid w:val="001017B0"/>
    <w:rsid w:val="0010183D"/>
    <w:rsid w:val="00101844"/>
    <w:rsid w:val="00101856"/>
    <w:rsid w:val="001018C8"/>
    <w:rsid w:val="001018D1"/>
    <w:rsid w:val="00101A26"/>
    <w:rsid w:val="00101A41"/>
    <w:rsid w:val="00101AFF"/>
    <w:rsid w:val="00101B30"/>
    <w:rsid w:val="00101B8E"/>
    <w:rsid w:val="00101B98"/>
    <w:rsid w:val="00101B9A"/>
    <w:rsid w:val="00101BAE"/>
    <w:rsid w:val="00101BDC"/>
    <w:rsid w:val="00101D2C"/>
    <w:rsid w:val="00101D63"/>
    <w:rsid w:val="00101E06"/>
    <w:rsid w:val="00101E0E"/>
    <w:rsid w:val="00101E3C"/>
    <w:rsid w:val="00101E4B"/>
    <w:rsid w:val="00101E6B"/>
    <w:rsid w:val="00101F46"/>
    <w:rsid w:val="00101F74"/>
    <w:rsid w:val="00101FB9"/>
    <w:rsid w:val="00102024"/>
    <w:rsid w:val="00102042"/>
    <w:rsid w:val="00102051"/>
    <w:rsid w:val="00102094"/>
    <w:rsid w:val="0010209A"/>
    <w:rsid w:val="0010223F"/>
    <w:rsid w:val="00102370"/>
    <w:rsid w:val="0010241E"/>
    <w:rsid w:val="0010246E"/>
    <w:rsid w:val="0010249E"/>
    <w:rsid w:val="001024D8"/>
    <w:rsid w:val="00102548"/>
    <w:rsid w:val="00102549"/>
    <w:rsid w:val="0010256A"/>
    <w:rsid w:val="001026F0"/>
    <w:rsid w:val="00102703"/>
    <w:rsid w:val="0010272F"/>
    <w:rsid w:val="001027B6"/>
    <w:rsid w:val="00102860"/>
    <w:rsid w:val="00102905"/>
    <w:rsid w:val="0010293A"/>
    <w:rsid w:val="00102A08"/>
    <w:rsid w:val="00102A45"/>
    <w:rsid w:val="00102A82"/>
    <w:rsid w:val="00102B01"/>
    <w:rsid w:val="00102B85"/>
    <w:rsid w:val="00102B9A"/>
    <w:rsid w:val="00102C22"/>
    <w:rsid w:val="00102C5C"/>
    <w:rsid w:val="00102D60"/>
    <w:rsid w:val="00102D83"/>
    <w:rsid w:val="00102DE5"/>
    <w:rsid w:val="00102E2D"/>
    <w:rsid w:val="00102EA6"/>
    <w:rsid w:val="00102EFB"/>
    <w:rsid w:val="00102F1F"/>
    <w:rsid w:val="001030A9"/>
    <w:rsid w:val="001030B0"/>
    <w:rsid w:val="001030B3"/>
    <w:rsid w:val="00103137"/>
    <w:rsid w:val="00103192"/>
    <w:rsid w:val="001031C2"/>
    <w:rsid w:val="00103303"/>
    <w:rsid w:val="0010337C"/>
    <w:rsid w:val="00103412"/>
    <w:rsid w:val="00103465"/>
    <w:rsid w:val="0010350C"/>
    <w:rsid w:val="00103527"/>
    <w:rsid w:val="0010357F"/>
    <w:rsid w:val="001035B7"/>
    <w:rsid w:val="0010374B"/>
    <w:rsid w:val="0010377D"/>
    <w:rsid w:val="001037B4"/>
    <w:rsid w:val="00103880"/>
    <w:rsid w:val="00103988"/>
    <w:rsid w:val="0010399F"/>
    <w:rsid w:val="00103A13"/>
    <w:rsid w:val="00103A33"/>
    <w:rsid w:val="00103A9A"/>
    <w:rsid w:val="00103AC0"/>
    <w:rsid w:val="00103B53"/>
    <w:rsid w:val="00103BAC"/>
    <w:rsid w:val="00103C1D"/>
    <w:rsid w:val="00103C73"/>
    <w:rsid w:val="00103C97"/>
    <w:rsid w:val="00103D15"/>
    <w:rsid w:val="00103D7C"/>
    <w:rsid w:val="00103D7F"/>
    <w:rsid w:val="00103E72"/>
    <w:rsid w:val="00103EE4"/>
    <w:rsid w:val="00103F31"/>
    <w:rsid w:val="00103F36"/>
    <w:rsid w:val="00103F6D"/>
    <w:rsid w:val="001040D4"/>
    <w:rsid w:val="00104226"/>
    <w:rsid w:val="00104281"/>
    <w:rsid w:val="00104326"/>
    <w:rsid w:val="00104336"/>
    <w:rsid w:val="00104384"/>
    <w:rsid w:val="001043F9"/>
    <w:rsid w:val="0010448F"/>
    <w:rsid w:val="00104534"/>
    <w:rsid w:val="00104544"/>
    <w:rsid w:val="0010454E"/>
    <w:rsid w:val="0010459E"/>
    <w:rsid w:val="001046A7"/>
    <w:rsid w:val="001047CE"/>
    <w:rsid w:val="001047E3"/>
    <w:rsid w:val="001047F9"/>
    <w:rsid w:val="0010489B"/>
    <w:rsid w:val="001048A3"/>
    <w:rsid w:val="001048B3"/>
    <w:rsid w:val="0010490A"/>
    <w:rsid w:val="00104915"/>
    <w:rsid w:val="001049E2"/>
    <w:rsid w:val="00104A75"/>
    <w:rsid w:val="00104ADE"/>
    <w:rsid w:val="00104BA9"/>
    <w:rsid w:val="00104C22"/>
    <w:rsid w:val="00104C2B"/>
    <w:rsid w:val="00104C5D"/>
    <w:rsid w:val="00104D12"/>
    <w:rsid w:val="00104D72"/>
    <w:rsid w:val="00104DD6"/>
    <w:rsid w:val="00104E3E"/>
    <w:rsid w:val="00104E43"/>
    <w:rsid w:val="00104ED7"/>
    <w:rsid w:val="001051F6"/>
    <w:rsid w:val="00105291"/>
    <w:rsid w:val="001052CE"/>
    <w:rsid w:val="001052F1"/>
    <w:rsid w:val="00105384"/>
    <w:rsid w:val="0010544B"/>
    <w:rsid w:val="00105463"/>
    <w:rsid w:val="00105586"/>
    <w:rsid w:val="001055B8"/>
    <w:rsid w:val="001055BA"/>
    <w:rsid w:val="00105650"/>
    <w:rsid w:val="00105656"/>
    <w:rsid w:val="00105657"/>
    <w:rsid w:val="001056D7"/>
    <w:rsid w:val="00105730"/>
    <w:rsid w:val="001057F6"/>
    <w:rsid w:val="00105841"/>
    <w:rsid w:val="0010589A"/>
    <w:rsid w:val="001058BB"/>
    <w:rsid w:val="0010590B"/>
    <w:rsid w:val="001059F5"/>
    <w:rsid w:val="00105B0E"/>
    <w:rsid w:val="00105C35"/>
    <w:rsid w:val="00105C8F"/>
    <w:rsid w:val="00105DF9"/>
    <w:rsid w:val="00105E07"/>
    <w:rsid w:val="00105EAE"/>
    <w:rsid w:val="00105ECE"/>
    <w:rsid w:val="00105F27"/>
    <w:rsid w:val="00105F9E"/>
    <w:rsid w:val="00105FAF"/>
    <w:rsid w:val="001060D5"/>
    <w:rsid w:val="0010614E"/>
    <w:rsid w:val="0010619F"/>
    <w:rsid w:val="001062B1"/>
    <w:rsid w:val="00106371"/>
    <w:rsid w:val="00106462"/>
    <w:rsid w:val="00106560"/>
    <w:rsid w:val="00106623"/>
    <w:rsid w:val="001066A4"/>
    <w:rsid w:val="0010674B"/>
    <w:rsid w:val="001067E4"/>
    <w:rsid w:val="001067EA"/>
    <w:rsid w:val="00106842"/>
    <w:rsid w:val="001068D7"/>
    <w:rsid w:val="001068FB"/>
    <w:rsid w:val="0010692E"/>
    <w:rsid w:val="001069A0"/>
    <w:rsid w:val="00106A71"/>
    <w:rsid w:val="00106AE9"/>
    <w:rsid w:val="00106AEA"/>
    <w:rsid w:val="00106C2F"/>
    <w:rsid w:val="00106CC8"/>
    <w:rsid w:val="00106CFD"/>
    <w:rsid w:val="00106E18"/>
    <w:rsid w:val="00106E76"/>
    <w:rsid w:val="00106EB3"/>
    <w:rsid w:val="00106EC7"/>
    <w:rsid w:val="00106F66"/>
    <w:rsid w:val="00106F92"/>
    <w:rsid w:val="00106F95"/>
    <w:rsid w:val="00106FA5"/>
    <w:rsid w:val="0010715D"/>
    <w:rsid w:val="00107223"/>
    <w:rsid w:val="001073E7"/>
    <w:rsid w:val="0010740C"/>
    <w:rsid w:val="001074A7"/>
    <w:rsid w:val="0010752F"/>
    <w:rsid w:val="001075FF"/>
    <w:rsid w:val="00107601"/>
    <w:rsid w:val="001076A4"/>
    <w:rsid w:val="001076E8"/>
    <w:rsid w:val="001077FA"/>
    <w:rsid w:val="00107809"/>
    <w:rsid w:val="0010781B"/>
    <w:rsid w:val="0010784A"/>
    <w:rsid w:val="001078C9"/>
    <w:rsid w:val="00107936"/>
    <w:rsid w:val="00107993"/>
    <w:rsid w:val="001079D6"/>
    <w:rsid w:val="00107A3D"/>
    <w:rsid w:val="00107AED"/>
    <w:rsid w:val="00107B27"/>
    <w:rsid w:val="00107CAB"/>
    <w:rsid w:val="00107D2C"/>
    <w:rsid w:val="00107D44"/>
    <w:rsid w:val="00107D7C"/>
    <w:rsid w:val="00107D85"/>
    <w:rsid w:val="00107D89"/>
    <w:rsid w:val="00107DBB"/>
    <w:rsid w:val="00107E37"/>
    <w:rsid w:val="00107ED2"/>
    <w:rsid w:val="00107F86"/>
    <w:rsid w:val="0011006C"/>
    <w:rsid w:val="001100CF"/>
    <w:rsid w:val="00110121"/>
    <w:rsid w:val="0011013B"/>
    <w:rsid w:val="0011016D"/>
    <w:rsid w:val="001101FE"/>
    <w:rsid w:val="00110302"/>
    <w:rsid w:val="0011031F"/>
    <w:rsid w:val="001104CF"/>
    <w:rsid w:val="001106B1"/>
    <w:rsid w:val="00110789"/>
    <w:rsid w:val="00110794"/>
    <w:rsid w:val="001107F7"/>
    <w:rsid w:val="001107F9"/>
    <w:rsid w:val="00110805"/>
    <w:rsid w:val="0011085F"/>
    <w:rsid w:val="00110AB4"/>
    <w:rsid w:val="00110AC2"/>
    <w:rsid w:val="00110AF5"/>
    <w:rsid w:val="00110BD2"/>
    <w:rsid w:val="00110BE3"/>
    <w:rsid w:val="00110C31"/>
    <w:rsid w:val="00110C57"/>
    <w:rsid w:val="00110D3D"/>
    <w:rsid w:val="00110D52"/>
    <w:rsid w:val="00110D8D"/>
    <w:rsid w:val="00110DA8"/>
    <w:rsid w:val="00110DBF"/>
    <w:rsid w:val="00110EA0"/>
    <w:rsid w:val="00110FCF"/>
    <w:rsid w:val="00111007"/>
    <w:rsid w:val="00111150"/>
    <w:rsid w:val="00111158"/>
    <w:rsid w:val="0011122E"/>
    <w:rsid w:val="00111260"/>
    <w:rsid w:val="001112CA"/>
    <w:rsid w:val="00111381"/>
    <w:rsid w:val="001113C3"/>
    <w:rsid w:val="001113C4"/>
    <w:rsid w:val="001113D5"/>
    <w:rsid w:val="001114CA"/>
    <w:rsid w:val="001114EF"/>
    <w:rsid w:val="00111503"/>
    <w:rsid w:val="00111511"/>
    <w:rsid w:val="00111586"/>
    <w:rsid w:val="0011158D"/>
    <w:rsid w:val="001115B2"/>
    <w:rsid w:val="0011167A"/>
    <w:rsid w:val="0011175C"/>
    <w:rsid w:val="0011176C"/>
    <w:rsid w:val="00111773"/>
    <w:rsid w:val="001117A7"/>
    <w:rsid w:val="0011182B"/>
    <w:rsid w:val="0011190E"/>
    <w:rsid w:val="00111988"/>
    <w:rsid w:val="00111A0D"/>
    <w:rsid w:val="00111A96"/>
    <w:rsid w:val="00111B1F"/>
    <w:rsid w:val="00111B22"/>
    <w:rsid w:val="00111B6E"/>
    <w:rsid w:val="00111B91"/>
    <w:rsid w:val="00111BAA"/>
    <w:rsid w:val="00111BF4"/>
    <w:rsid w:val="00111C1D"/>
    <w:rsid w:val="00111C33"/>
    <w:rsid w:val="00111CA5"/>
    <w:rsid w:val="001120D8"/>
    <w:rsid w:val="001121DB"/>
    <w:rsid w:val="00112285"/>
    <w:rsid w:val="001122FE"/>
    <w:rsid w:val="00112328"/>
    <w:rsid w:val="0011235C"/>
    <w:rsid w:val="00112384"/>
    <w:rsid w:val="00112421"/>
    <w:rsid w:val="001124A1"/>
    <w:rsid w:val="0011252D"/>
    <w:rsid w:val="0011259C"/>
    <w:rsid w:val="001125AC"/>
    <w:rsid w:val="0011264C"/>
    <w:rsid w:val="00112653"/>
    <w:rsid w:val="00112744"/>
    <w:rsid w:val="00112776"/>
    <w:rsid w:val="00112782"/>
    <w:rsid w:val="001127E9"/>
    <w:rsid w:val="00112803"/>
    <w:rsid w:val="00112902"/>
    <w:rsid w:val="00112933"/>
    <w:rsid w:val="00112A4D"/>
    <w:rsid w:val="00112A98"/>
    <w:rsid w:val="00112B35"/>
    <w:rsid w:val="00112B91"/>
    <w:rsid w:val="00112C8F"/>
    <w:rsid w:val="00112CC2"/>
    <w:rsid w:val="00112CF6"/>
    <w:rsid w:val="00112E02"/>
    <w:rsid w:val="00112FA1"/>
    <w:rsid w:val="00112FD8"/>
    <w:rsid w:val="00112FFA"/>
    <w:rsid w:val="00113012"/>
    <w:rsid w:val="0011303C"/>
    <w:rsid w:val="0011306E"/>
    <w:rsid w:val="0011309F"/>
    <w:rsid w:val="00113191"/>
    <w:rsid w:val="001131E9"/>
    <w:rsid w:val="001132CF"/>
    <w:rsid w:val="00113310"/>
    <w:rsid w:val="0011339C"/>
    <w:rsid w:val="00113445"/>
    <w:rsid w:val="00113484"/>
    <w:rsid w:val="001134A6"/>
    <w:rsid w:val="001134AD"/>
    <w:rsid w:val="001134D0"/>
    <w:rsid w:val="00113544"/>
    <w:rsid w:val="00113563"/>
    <w:rsid w:val="00113574"/>
    <w:rsid w:val="00113668"/>
    <w:rsid w:val="0011374B"/>
    <w:rsid w:val="0011379B"/>
    <w:rsid w:val="0011379F"/>
    <w:rsid w:val="00113894"/>
    <w:rsid w:val="001138AC"/>
    <w:rsid w:val="001138C6"/>
    <w:rsid w:val="00113B15"/>
    <w:rsid w:val="00113CB3"/>
    <w:rsid w:val="00113D6B"/>
    <w:rsid w:val="00113D80"/>
    <w:rsid w:val="00113DE3"/>
    <w:rsid w:val="00113EE7"/>
    <w:rsid w:val="00113F39"/>
    <w:rsid w:val="00113F91"/>
    <w:rsid w:val="00114085"/>
    <w:rsid w:val="00114108"/>
    <w:rsid w:val="00114136"/>
    <w:rsid w:val="001141D3"/>
    <w:rsid w:val="00114256"/>
    <w:rsid w:val="00114438"/>
    <w:rsid w:val="001144CA"/>
    <w:rsid w:val="001144CE"/>
    <w:rsid w:val="00114533"/>
    <w:rsid w:val="0011453A"/>
    <w:rsid w:val="00114556"/>
    <w:rsid w:val="00114604"/>
    <w:rsid w:val="00114628"/>
    <w:rsid w:val="0011467A"/>
    <w:rsid w:val="00114736"/>
    <w:rsid w:val="00114787"/>
    <w:rsid w:val="00114873"/>
    <w:rsid w:val="001148DE"/>
    <w:rsid w:val="00114956"/>
    <w:rsid w:val="001149CC"/>
    <w:rsid w:val="00114A56"/>
    <w:rsid w:val="00114AD0"/>
    <w:rsid w:val="00114BA2"/>
    <w:rsid w:val="00114BAB"/>
    <w:rsid w:val="00114C17"/>
    <w:rsid w:val="00114C23"/>
    <w:rsid w:val="00114C6A"/>
    <w:rsid w:val="00114C8C"/>
    <w:rsid w:val="00114D7B"/>
    <w:rsid w:val="00114F84"/>
    <w:rsid w:val="00114FAF"/>
    <w:rsid w:val="00114FD9"/>
    <w:rsid w:val="0011506F"/>
    <w:rsid w:val="0011513E"/>
    <w:rsid w:val="001151D7"/>
    <w:rsid w:val="001151DD"/>
    <w:rsid w:val="00115224"/>
    <w:rsid w:val="00115250"/>
    <w:rsid w:val="00115319"/>
    <w:rsid w:val="00115458"/>
    <w:rsid w:val="00115696"/>
    <w:rsid w:val="0011570D"/>
    <w:rsid w:val="00115740"/>
    <w:rsid w:val="0011578B"/>
    <w:rsid w:val="001157A4"/>
    <w:rsid w:val="001157EE"/>
    <w:rsid w:val="00115818"/>
    <w:rsid w:val="001158AF"/>
    <w:rsid w:val="001158D3"/>
    <w:rsid w:val="00115991"/>
    <w:rsid w:val="001159BA"/>
    <w:rsid w:val="001159DA"/>
    <w:rsid w:val="00115A31"/>
    <w:rsid w:val="00115A43"/>
    <w:rsid w:val="00115AAC"/>
    <w:rsid w:val="00115B0A"/>
    <w:rsid w:val="00115C63"/>
    <w:rsid w:val="00115C82"/>
    <w:rsid w:val="00115D8C"/>
    <w:rsid w:val="00115F53"/>
    <w:rsid w:val="0011602D"/>
    <w:rsid w:val="001160CA"/>
    <w:rsid w:val="0011615B"/>
    <w:rsid w:val="0011619A"/>
    <w:rsid w:val="001161E7"/>
    <w:rsid w:val="00116219"/>
    <w:rsid w:val="00116280"/>
    <w:rsid w:val="001162A6"/>
    <w:rsid w:val="001162DE"/>
    <w:rsid w:val="00116315"/>
    <w:rsid w:val="001163C9"/>
    <w:rsid w:val="001163FF"/>
    <w:rsid w:val="00116420"/>
    <w:rsid w:val="00116423"/>
    <w:rsid w:val="00116479"/>
    <w:rsid w:val="0011649B"/>
    <w:rsid w:val="001165CA"/>
    <w:rsid w:val="0011663E"/>
    <w:rsid w:val="001166A2"/>
    <w:rsid w:val="00116746"/>
    <w:rsid w:val="0011674B"/>
    <w:rsid w:val="0011681B"/>
    <w:rsid w:val="0011683D"/>
    <w:rsid w:val="0011687B"/>
    <w:rsid w:val="001168E4"/>
    <w:rsid w:val="001168FE"/>
    <w:rsid w:val="00116908"/>
    <w:rsid w:val="00116926"/>
    <w:rsid w:val="00116974"/>
    <w:rsid w:val="001169A7"/>
    <w:rsid w:val="00116AC8"/>
    <w:rsid w:val="00116AF5"/>
    <w:rsid w:val="00116B96"/>
    <w:rsid w:val="00116BDD"/>
    <w:rsid w:val="00116CA7"/>
    <w:rsid w:val="00116D61"/>
    <w:rsid w:val="00116D77"/>
    <w:rsid w:val="00116D79"/>
    <w:rsid w:val="00116DF0"/>
    <w:rsid w:val="00116F0D"/>
    <w:rsid w:val="00116FB4"/>
    <w:rsid w:val="00117001"/>
    <w:rsid w:val="00117092"/>
    <w:rsid w:val="0011711D"/>
    <w:rsid w:val="00117344"/>
    <w:rsid w:val="00117388"/>
    <w:rsid w:val="001173BA"/>
    <w:rsid w:val="001173E0"/>
    <w:rsid w:val="00117418"/>
    <w:rsid w:val="00117435"/>
    <w:rsid w:val="001174B9"/>
    <w:rsid w:val="001174DA"/>
    <w:rsid w:val="001174EB"/>
    <w:rsid w:val="001175EA"/>
    <w:rsid w:val="00117600"/>
    <w:rsid w:val="0011762F"/>
    <w:rsid w:val="001176A6"/>
    <w:rsid w:val="001176CF"/>
    <w:rsid w:val="00117725"/>
    <w:rsid w:val="00117752"/>
    <w:rsid w:val="0011775B"/>
    <w:rsid w:val="0011777F"/>
    <w:rsid w:val="001177AA"/>
    <w:rsid w:val="001177C9"/>
    <w:rsid w:val="00117851"/>
    <w:rsid w:val="001178EA"/>
    <w:rsid w:val="0011796C"/>
    <w:rsid w:val="001179D8"/>
    <w:rsid w:val="00117A1F"/>
    <w:rsid w:val="00117A23"/>
    <w:rsid w:val="00117A65"/>
    <w:rsid w:val="00117A6A"/>
    <w:rsid w:val="00117BB2"/>
    <w:rsid w:val="00117BD8"/>
    <w:rsid w:val="00117C54"/>
    <w:rsid w:val="00117CCE"/>
    <w:rsid w:val="00117D05"/>
    <w:rsid w:val="00117DAA"/>
    <w:rsid w:val="00117DCB"/>
    <w:rsid w:val="00117ED4"/>
    <w:rsid w:val="00117F87"/>
    <w:rsid w:val="00117FBC"/>
    <w:rsid w:val="00120087"/>
    <w:rsid w:val="00120088"/>
    <w:rsid w:val="0012008C"/>
    <w:rsid w:val="00120130"/>
    <w:rsid w:val="001201DA"/>
    <w:rsid w:val="00120201"/>
    <w:rsid w:val="001202F5"/>
    <w:rsid w:val="00120373"/>
    <w:rsid w:val="00120379"/>
    <w:rsid w:val="00120381"/>
    <w:rsid w:val="00120434"/>
    <w:rsid w:val="0012045A"/>
    <w:rsid w:val="001204CE"/>
    <w:rsid w:val="00120592"/>
    <w:rsid w:val="001205C0"/>
    <w:rsid w:val="00120665"/>
    <w:rsid w:val="001208FF"/>
    <w:rsid w:val="0012093F"/>
    <w:rsid w:val="00120942"/>
    <w:rsid w:val="00120AFC"/>
    <w:rsid w:val="00120B01"/>
    <w:rsid w:val="00120B24"/>
    <w:rsid w:val="00120B2E"/>
    <w:rsid w:val="00120B3D"/>
    <w:rsid w:val="00120B89"/>
    <w:rsid w:val="00120B9B"/>
    <w:rsid w:val="00120BB0"/>
    <w:rsid w:val="00120C09"/>
    <w:rsid w:val="00120C8C"/>
    <w:rsid w:val="00120CC6"/>
    <w:rsid w:val="00120D13"/>
    <w:rsid w:val="00120ECA"/>
    <w:rsid w:val="00120EE9"/>
    <w:rsid w:val="0012122B"/>
    <w:rsid w:val="001212D8"/>
    <w:rsid w:val="00121312"/>
    <w:rsid w:val="0012141F"/>
    <w:rsid w:val="0012148C"/>
    <w:rsid w:val="001214DA"/>
    <w:rsid w:val="00121507"/>
    <w:rsid w:val="0012152C"/>
    <w:rsid w:val="00121534"/>
    <w:rsid w:val="001215A0"/>
    <w:rsid w:val="0012164B"/>
    <w:rsid w:val="001216A3"/>
    <w:rsid w:val="001216F5"/>
    <w:rsid w:val="00121750"/>
    <w:rsid w:val="0012186C"/>
    <w:rsid w:val="00121885"/>
    <w:rsid w:val="001218DA"/>
    <w:rsid w:val="001218FE"/>
    <w:rsid w:val="00121940"/>
    <w:rsid w:val="00121950"/>
    <w:rsid w:val="001219BD"/>
    <w:rsid w:val="00121A0D"/>
    <w:rsid w:val="00121A72"/>
    <w:rsid w:val="00121B39"/>
    <w:rsid w:val="00121BA8"/>
    <w:rsid w:val="00121CC0"/>
    <w:rsid w:val="00121D1C"/>
    <w:rsid w:val="00121DAA"/>
    <w:rsid w:val="00121F20"/>
    <w:rsid w:val="00121F7B"/>
    <w:rsid w:val="00121FF8"/>
    <w:rsid w:val="0012217A"/>
    <w:rsid w:val="001221AC"/>
    <w:rsid w:val="001221EF"/>
    <w:rsid w:val="001221F1"/>
    <w:rsid w:val="001221FE"/>
    <w:rsid w:val="00122280"/>
    <w:rsid w:val="00122336"/>
    <w:rsid w:val="00122416"/>
    <w:rsid w:val="00122465"/>
    <w:rsid w:val="0012253F"/>
    <w:rsid w:val="00122553"/>
    <w:rsid w:val="00122576"/>
    <w:rsid w:val="00122595"/>
    <w:rsid w:val="0012259F"/>
    <w:rsid w:val="001225E1"/>
    <w:rsid w:val="001225E3"/>
    <w:rsid w:val="001226A6"/>
    <w:rsid w:val="001226BE"/>
    <w:rsid w:val="001227C4"/>
    <w:rsid w:val="0012283D"/>
    <w:rsid w:val="001228E8"/>
    <w:rsid w:val="00122983"/>
    <w:rsid w:val="001229FF"/>
    <w:rsid w:val="00122AE9"/>
    <w:rsid w:val="00122B79"/>
    <w:rsid w:val="00122C19"/>
    <w:rsid w:val="00122C4D"/>
    <w:rsid w:val="00122CDB"/>
    <w:rsid w:val="00122CEB"/>
    <w:rsid w:val="00122CF5"/>
    <w:rsid w:val="00122CF9"/>
    <w:rsid w:val="00122D6A"/>
    <w:rsid w:val="00122D77"/>
    <w:rsid w:val="00122DC8"/>
    <w:rsid w:val="00122DE4"/>
    <w:rsid w:val="00122E26"/>
    <w:rsid w:val="00122E9A"/>
    <w:rsid w:val="00122EA1"/>
    <w:rsid w:val="00122FE4"/>
    <w:rsid w:val="00123093"/>
    <w:rsid w:val="001230B3"/>
    <w:rsid w:val="001230C2"/>
    <w:rsid w:val="00123182"/>
    <w:rsid w:val="001231B5"/>
    <w:rsid w:val="001231F4"/>
    <w:rsid w:val="00123215"/>
    <w:rsid w:val="00123233"/>
    <w:rsid w:val="001232CB"/>
    <w:rsid w:val="001232E1"/>
    <w:rsid w:val="0012331F"/>
    <w:rsid w:val="00123339"/>
    <w:rsid w:val="001235A4"/>
    <w:rsid w:val="0012364A"/>
    <w:rsid w:val="00123660"/>
    <w:rsid w:val="001236D1"/>
    <w:rsid w:val="001237CA"/>
    <w:rsid w:val="0012391A"/>
    <w:rsid w:val="0012391B"/>
    <w:rsid w:val="00123A00"/>
    <w:rsid w:val="00123B0C"/>
    <w:rsid w:val="00123BC4"/>
    <w:rsid w:val="00123C0F"/>
    <w:rsid w:val="00123C3A"/>
    <w:rsid w:val="00123C7A"/>
    <w:rsid w:val="00123CDF"/>
    <w:rsid w:val="00123CE8"/>
    <w:rsid w:val="00123CF4"/>
    <w:rsid w:val="00123D02"/>
    <w:rsid w:val="00123D42"/>
    <w:rsid w:val="00123E61"/>
    <w:rsid w:val="00123FE2"/>
    <w:rsid w:val="00124084"/>
    <w:rsid w:val="001240EA"/>
    <w:rsid w:val="00124105"/>
    <w:rsid w:val="00124144"/>
    <w:rsid w:val="0012417C"/>
    <w:rsid w:val="0012428D"/>
    <w:rsid w:val="001242EB"/>
    <w:rsid w:val="0012430E"/>
    <w:rsid w:val="0012431B"/>
    <w:rsid w:val="0012435E"/>
    <w:rsid w:val="0012438B"/>
    <w:rsid w:val="001243DA"/>
    <w:rsid w:val="001243E6"/>
    <w:rsid w:val="001243E8"/>
    <w:rsid w:val="001243FA"/>
    <w:rsid w:val="0012441C"/>
    <w:rsid w:val="00124478"/>
    <w:rsid w:val="00124553"/>
    <w:rsid w:val="0012455D"/>
    <w:rsid w:val="0012457A"/>
    <w:rsid w:val="001245BE"/>
    <w:rsid w:val="001246BB"/>
    <w:rsid w:val="001246DD"/>
    <w:rsid w:val="001247CD"/>
    <w:rsid w:val="0012483E"/>
    <w:rsid w:val="00124897"/>
    <w:rsid w:val="00124A11"/>
    <w:rsid w:val="00124A74"/>
    <w:rsid w:val="00124AA8"/>
    <w:rsid w:val="00124AC5"/>
    <w:rsid w:val="00124AE1"/>
    <w:rsid w:val="00124B25"/>
    <w:rsid w:val="00124C11"/>
    <w:rsid w:val="00124C40"/>
    <w:rsid w:val="00124D28"/>
    <w:rsid w:val="00124D83"/>
    <w:rsid w:val="00124E0B"/>
    <w:rsid w:val="00124E10"/>
    <w:rsid w:val="00124EE2"/>
    <w:rsid w:val="00124EF4"/>
    <w:rsid w:val="00124F68"/>
    <w:rsid w:val="00125085"/>
    <w:rsid w:val="001251C3"/>
    <w:rsid w:val="001251C4"/>
    <w:rsid w:val="00125266"/>
    <w:rsid w:val="00125271"/>
    <w:rsid w:val="001252B8"/>
    <w:rsid w:val="00125356"/>
    <w:rsid w:val="0012535B"/>
    <w:rsid w:val="0012537F"/>
    <w:rsid w:val="00125386"/>
    <w:rsid w:val="001253E6"/>
    <w:rsid w:val="00125572"/>
    <w:rsid w:val="001255CE"/>
    <w:rsid w:val="001255FA"/>
    <w:rsid w:val="00125641"/>
    <w:rsid w:val="0012569B"/>
    <w:rsid w:val="001256D9"/>
    <w:rsid w:val="00125743"/>
    <w:rsid w:val="001257C0"/>
    <w:rsid w:val="0012580D"/>
    <w:rsid w:val="0012588A"/>
    <w:rsid w:val="001258B5"/>
    <w:rsid w:val="001258D4"/>
    <w:rsid w:val="00125933"/>
    <w:rsid w:val="00125976"/>
    <w:rsid w:val="00125994"/>
    <w:rsid w:val="00125A0D"/>
    <w:rsid w:val="00125A2E"/>
    <w:rsid w:val="00125A7C"/>
    <w:rsid w:val="00125B27"/>
    <w:rsid w:val="00125B80"/>
    <w:rsid w:val="00125BBC"/>
    <w:rsid w:val="00125C67"/>
    <w:rsid w:val="00125C72"/>
    <w:rsid w:val="00125CBF"/>
    <w:rsid w:val="00125CF7"/>
    <w:rsid w:val="00125D4D"/>
    <w:rsid w:val="00125DFB"/>
    <w:rsid w:val="00125E08"/>
    <w:rsid w:val="00125E71"/>
    <w:rsid w:val="00125FA7"/>
    <w:rsid w:val="00125FAD"/>
    <w:rsid w:val="00125FBB"/>
    <w:rsid w:val="00125FCD"/>
    <w:rsid w:val="00125FD7"/>
    <w:rsid w:val="00125FE8"/>
    <w:rsid w:val="001260A7"/>
    <w:rsid w:val="001260C6"/>
    <w:rsid w:val="001261A4"/>
    <w:rsid w:val="00126239"/>
    <w:rsid w:val="001262AE"/>
    <w:rsid w:val="001262D6"/>
    <w:rsid w:val="00126369"/>
    <w:rsid w:val="00126399"/>
    <w:rsid w:val="001263BD"/>
    <w:rsid w:val="001263E2"/>
    <w:rsid w:val="001263E3"/>
    <w:rsid w:val="00126414"/>
    <w:rsid w:val="0012657E"/>
    <w:rsid w:val="00126604"/>
    <w:rsid w:val="00126705"/>
    <w:rsid w:val="00126709"/>
    <w:rsid w:val="0012670D"/>
    <w:rsid w:val="00126758"/>
    <w:rsid w:val="0012676E"/>
    <w:rsid w:val="0012679C"/>
    <w:rsid w:val="00126845"/>
    <w:rsid w:val="0012686D"/>
    <w:rsid w:val="0012690B"/>
    <w:rsid w:val="00126917"/>
    <w:rsid w:val="00126943"/>
    <w:rsid w:val="001269BF"/>
    <w:rsid w:val="001269C6"/>
    <w:rsid w:val="001269E0"/>
    <w:rsid w:val="00126A30"/>
    <w:rsid w:val="00126A4D"/>
    <w:rsid w:val="00126A69"/>
    <w:rsid w:val="00126AE5"/>
    <w:rsid w:val="00126C43"/>
    <w:rsid w:val="00126C9D"/>
    <w:rsid w:val="00126CAA"/>
    <w:rsid w:val="00126CBA"/>
    <w:rsid w:val="00126CC6"/>
    <w:rsid w:val="00126D1B"/>
    <w:rsid w:val="00126D5B"/>
    <w:rsid w:val="00126D76"/>
    <w:rsid w:val="00126E89"/>
    <w:rsid w:val="00126EBE"/>
    <w:rsid w:val="00126F08"/>
    <w:rsid w:val="00126FB6"/>
    <w:rsid w:val="0012717D"/>
    <w:rsid w:val="001271B9"/>
    <w:rsid w:val="001271C6"/>
    <w:rsid w:val="001272EA"/>
    <w:rsid w:val="001272EB"/>
    <w:rsid w:val="00127305"/>
    <w:rsid w:val="00127306"/>
    <w:rsid w:val="00127318"/>
    <w:rsid w:val="00127332"/>
    <w:rsid w:val="00127348"/>
    <w:rsid w:val="00127356"/>
    <w:rsid w:val="00127613"/>
    <w:rsid w:val="00127614"/>
    <w:rsid w:val="001278E5"/>
    <w:rsid w:val="0012792B"/>
    <w:rsid w:val="001279E3"/>
    <w:rsid w:val="00127A93"/>
    <w:rsid w:val="00127AC8"/>
    <w:rsid w:val="00127ADA"/>
    <w:rsid w:val="00127B4E"/>
    <w:rsid w:val="00127B60"/>
    <w:rsid w:val="00127B94"/>
    <w:rsid w:val="00127C8E"/>
    <w:rsid w:val="00127C99"/>
    <w:rsid w:val="00127D8C"/>
    <w:rsid w:val="00127E99"/>
    <w:rsid w:val="00127EB2"/>
    <w:rsid w:val="00127F27"/>
    <w:rsid w:val="00127F30"/>
    <w:rsid w:val="00127F77"/>
    <w:rsid w:val="00127FBB"/>
    <w:rsid w:val="001300DB"/>
    <w:rsid w:val="00130121"/>
    <w:rsid w:val="00130129"/>
    <w:rsid w:val="00130162"/>
    <w:rsid w:val="001301CA"/>
    <w:rsid w:val="001301D2"/>
    <w:rsid w:val="00130231"/>
    <w:rsid w:val="0013024E"/>
    <w:rsid w:val="001302BE"/>
    <w:rsid w:val="001302E6"/>
    <w:rsid w:val="00130414"/>
    <w:rsid w:val="0013048D"/>
    <w:rsid w:val="001304BD"/>
    <w:rsid w:val="001304FD"/>
    <w:rsid w:val="00130505"/>
    <w:rsid w:val="001305A8"/>
    <w:rsid w:val="001305AC"/>
    <w:rsid w:val="001305F5"/>
    <w:rsid w:val="001306F9"/>
    <w:rsid w:val="00130742"/>
    <w:rsid w:val="00130771"/>
    <w:rsid w:val="0013078D"/>
    <w:rsid w:val="00130828"/>
    <w:rsid w:val="00130892"/>
    <w:rsid w:val="001308BE"/>
    <w:rsid w:val="0013092C"/>
    <w:rsid w:val="00130952"/>
    <w:rsid w:val="00130997"/>
    <w:rsid w:val="00130A73"/>
    <w:rsid w:val="00130A78"/>
    <w:rsid w:val="00130B19"/>
    <w:rsid w:val="00130BE8"/>
    <w:rsid w:val="00130C11"/>
    <w:rsid w:val="00130CED"/>
    <w:rsid w:val="00130D45"/>
    <w:rsid w:val="00130D85"/>
    <w:rsid w:val="00130E47"/>
    <w:rsid w:val="00130EC4"/>
    <w:rsid w:val="0013101C"/>
    <w:rsid w:val="00131101"/>
    <w:rsid w:val="00131444"/>
    <w:rsid w:val="00131611"/>
    <w:rsid w:val="00131688"/>
    <w:rsid w:val="00131696"/>
    <w:rsid w:val="001316D4"/>
    <w:rsid w:val="00131789"/>
    <w:rsid w:val="0013179F"/>
    <w:rsid w:val="001317D0"/>
    <w:rsid w:val="0013181F"/>
    <w:rsid w:val="00131880"/>
    <w:rsid w:val="001318E8"/>
    <w:rsid w:val="001319D5"/>
    <w:rsid w:val="00131A57"/>
    <w:rsid w:val="00131AC4"/>
    <w:rsid w:val="00131AF9"/>
    <w:rsid w:val="00131B0D"/>
    <w:rsid w:val="00131B36"/>
    <w:rsid w:val="00131C5E"/>
    <w:rsid w:val="00131CF1"/>
    <w:rsid w:val="00131D5F"/>
    <w:rsid w:val="00131D8E"/>
    <w:rsid w:val="00131E2B"/>
    <w:rsid w:val="00131E72"/>
    <w:rsid w:val="00131F6A"/>
    <w:rsid w:val="00132064"/>
    <w:rsid w:val="001320FF"/>
    <w:rsid w:val="00132327"/>
    <w:rsid w:val="0013238B"/>
    <w:rsid w:val="001324CC"/>
    <w:rsid w:val="0013250A"/>
    <w:rsid w:val="0013257A"/>
    <w:rsid w:val="001325D7"/>
    <w:rsid w:val="00132740"/>
    <w:rsid w:val="0013276E"/>
    <w:rsid w:val="00132898"/>
    <w:rsid w:val="0013296C"/>
    <w:rsid w:val="00132989"/>
    <w:rsid w:val="001329C3"/>
    <w:rsid w:val="00132A21"/>
    <w:rsid w:val="00132A90"/>
    <w:rsid w:val="00132B2B"/>
    <w:rsid w:val="00132C50"/>
    <w:rsid w:val="00132C5E"/>
    <w:rsid w:val="00132C66"/>
    <w:rsid w:val="00132C93"/>
    <w:rsid w:val="00132D03"/>
    <w:rsid w:val="00132D61"/>
    <w:rsid w:val="00132DA4"/>
    <w:rsid w:val="00132DAD"/>
    <w:rsid w:val="00132FBF"/>
    <w:rsid w:val="00133130"/>
    <w:rsid w:val="001332D4"/>
    <w:rsid w:val="001332DF"/>
    <w:rsid w:val="0013343F"/>
    <w:rsid w:val="00133467"/>
    <w:rsid w:val="00133541"/>
    <w:rsid w:val="001335C2"/>
    <w:rsid w:val="0013362F"/>
    <w:rsid w:val="0013377F"/>
    <w:rsid w:val="001337C8"/>
    <w:rsid w:val="001337EE"/>
    <w:rsid w:val="00133814"/>
    <w:rsid w:val="001338B9"/>
    <w:rsid w:val="00133914"/>
    <w:rsid w:val="00133983"/>
    <w:rsid w:val="00133997"/>
    <w:rsid w:val="001339F3"/>
    <w:rsid w:val="00133A84"/>
    <w:rsid w:val="00133B14"/>
    <w:rsid w:val="00133BAC"/>
    <w:rsid w:val="00133C8E"/>
    <w:rsid w:val="00133CA6"/>
    <w:rsid w:val="00133D90"/>
    <w:rsid w:val="00133DE9"/>
    <w:rsid w:val="00133E1A"/>
    <w:rsid w:val="00133E24"/>
    <w:rsid w:val="00133F02"/>
    <w:rsid w:val="00133F04"/>
    <w:rsid w:val="00133F97"/>
    <w:rsid w:val="001340C4"/>
    <w:rsid w:val="001342C2"/>
    <w:rsid w:val="00134336"/>
    <w:rsid w:val="0013434B"/>
    <w:rsid w:val="00134351"/>
    <w:rsid w:val="00134398"/>
    <w:rsid w:val="001343D8"/>
    <w:rsid w:val="00134465"/>
    <w:rsid w:val="001344A5"/>
    <w:rsid w:val="0013453C"/>
    <w:rsid w:val="0013455D"/>
    <w:rsid w:val="0013466C"/>
    <w:rsid w:val="0013468B"/>
    <w:rsid w:val="00134693"/>
    <w:rsid w:val="001346E1"/>
    <w:rsid w:val="00134793"/>
    <w:rsid w:val="001347E7"/>
    <w:rsid w:val="00134928"/>
    <w:rsid w:val="00134AC7"/>
    <w:rsid w:val="00134B07"/>
    <w:rsid w:val="00134C24"/>
    <w:rsid w:val="00134C7A"/>
    <w:rsid w:val="00134D70"/>
    <w:rsid w:val="00134D86"/>
    <w:rsid w:val="00134E3A"/>
    <w:rsid w:val="00134E4E"/>
    <w:rsid w:val="00134EFE"/>
    <w:rsid w:val="00134F2F"/>
    <w:rsid w:val="00134F49"/>
    <w:rsid w:val="00134F68"/>
    <w:rsid w:val="00134F8F"/>
    <w:rsid w:val="00135092"/>
    <w:rsid w:val="0013509C"/>
    <w:rsid w:val="001350C8"/>
    <w:rsid w:val="001350E1"/>
    <w:rsid w:val="00135101"/>
    <w:rsid w:val="0013510B"/>
    <w:rsid w:val="00135164"/>
    <w:rsid w:val="001351EC"/>
    <w:rsid w:val="00135267"/>
    <w:rsid w:val="0013543D"/>
    <w:rsid w:val="0013544E"/>
    <w:rsid w:val="001354AB"/>
    <w:rsid w:val="001354F2"/>
    <w:rsid w:val="00135515"/>
    <w:rsid w:val="00135532"/>
    <w:rsid w:val="0013559C"/>
    <w:rsid w:val="001355D5"/>
    <w:rsid w:val="00135667"/>
    <w:rsid w:val="001356B4"/>
    <w:rsid w:val="001356DF"/>
    <w:rsid w:val="00135776"/>
    <w:rsid w:val="001357E9"/>
    <w:rsid w:val="00135806"/>
    <w:rsid w:val="0013580D"/>
    <w:rsid w:val="00135839"/>
    <w:rsid w:val="00135863"/>
    <w:rsid w:val="00135868"/>
    <w:rsid w:val="001358F7"/>
    <w:rsid w:val="00135994"/>
    <w:rsid w:val="001359DE"/>
    <w:rsid w:val="00135AC0"/>
    <w:rsid w:val="00135ADC"/>
    <w:rsid w:val="00135BB2"/>
    <w:rsid w:val="00135C13"/>
    <w:rsid w:val="00135C97"/>
    <w:rsid w:val="00135ECB"/>
    <w:rsid w:val="00135F2D"/>
    <w:rsid w:val="00135FD0"/>
    <w:rsid w:val="00135FE0"/>
    <w:rsid w:val="00136007"/>
    <w:rsid w:val="0013612E"/>
    <w:rsid w:val="0013617B"/>
    <w:rsid w:val="0013618C"/>
    <w:rsid w:val="001361A4"/>
    <w:rsid w:val="001362B1"/>
    <w:rsid w:val="0013630D"/>
    <w:rsid w:val="00136310"/>
    <w:rsid w:val="00136380"/>
    <w:rsid w:val="00136389"/>
    <w:rsid w:val="001363DC"/>
    <w:rsid w:val="0013651C"/>
    <w:rsid w:val="0013662A"/>
    <w:rsid w:val="001366D4"/>
    <w:rsid w:val="0013686A"/>
    <w:rsid w:val="00136871"/>
    <w:rsid w:val="0013688A"/>
    <w:rsid w:val="001368DE"/>
    <w:rsid w:val="001368E5"/>
    <w:rsid w:val="00136A62"/>
    <w:rsid w:val="00136B40"/>
    <w:rsid w:val="00136BC1"/>
    <w:rsid w:val="00136CE0"/>
    <w:rsid w:val="00136D43"/>
    <w:rsid w:val="00136DB6"/>
    <w:rsid w:val="00136E2C"/>
    <w:rsid w:val="00136E84"/>
    <w:rsid w:val="00136E8E"/>
    <w:rsid w:val="00136F09"/>
    <w:rsid w:val="00136F18"/>
    <w:rsid w:val="00136F5F"/>
    <w:rsid w:val="00136FE3"/>
    <w:rsid w:val="00137007"/>
    <w:rsid w:val="0013704A"/>
    <w:rsid w:val="001370F6"/>
    <w:rsid w:val="001371C7"/>
    <w:rsid w:val="001371FA"/>
    <w:rsid w:val="0013720B"/>
    <w:rsid w:val="00137228"/>
    <w:rsid w:val="0013728B"/>
    <w:rsid w:val="001372D5"/>
    <w:rsid w:val="00137335"/>
    <w:rsid w:val="0013735F"/>
    <w:rsid w:val="00137376"/>
    <w:rsid w:val="001373B6"/>
    <w:rsid w:val="001373BF"/>
    <w:rsid w:val="0013743E"/>
    <w:rsid w:val="0013746A"/>
    <w:rsid w:val="001374D8"/>
    <w:rsid w:val="001374F7"/>
    <w:rsid w:val="001374F9"/>
    <w:rsid w:val="00137530"/>
    <w:rsid w:val="001375EE"/>
    <w:rsid w:val="00137635"/>
    <w:rsid w:val="00137642"/>
    <w:rsid w:val="00137703"/>
    <w:rsid w:val="0013774D"/>
    <w:rsid w:val="001377BB"/>
    <w:rsid w:val="001377FE"/>
    <w:rsid w:val="001378B4"/>
    <w:rsid w:val="00137994"/>
    <w:rsid w:val="001379B6"/>
    <w:rsid w:val="001379DC"/>
    <w:rsid w:val="00137A04"/>
    <w:rsid w:val="00137A1D"/>
    <w:rsid w:val="00137ACB"/>
    <w:rsid w:val="00137ADC"/>
    <w:rsid w:val="00137C34"/>
    <w:rsid w:val="00137C42"/>
    <w:rsid w:val="00137CA8"/>
    <w:rsid w:val="00137CD6"/>
    <w:rsid w:val="00137CEE"/>
    <w:rsid w:val="00137D3D"/>
    <w:rsid w:val="00137E17"/>
    <w:rsid w:val="00137E6E"/>
    <w:rsid w:val="0014009E"/>
    <w:rsid w:val="001400AC"/>
    <w:rsid w:val="00140147"/>
    <w:rsid w:val="00140176"/>
    <w:rsid w:val="001401CB"/>
    <w:rsid w:val="00140259"/>
    <w:rsid w:val="00140322"/>
    <w:rsid w:val="0014032A"/>
    <w:rsid w:val="001403A5"/>
    <w:rsid w:val="00140415"/>
    <w:rsid w:val="0014048E"/>
    <w:rsid w:val="00140606"/>
    <w:rsid w:val="0014061F"/>
    <w:rsid w:val="0014067F"/>
    <w:rsid w:val="0014072D"/>
    <w:rsid w:val="00140744"/>
    <w:rsid w:val="00140790"/>
    <w:rsid w:val="00140858"/>
    <w:rsid w:val="00140908"/>
    <w:rsid w:val="0014092A"/>
    <w:rsid w:val="001409DA"/>
    <w:rsid w:val="001409F5"/>
    <w:rsid w:val="00140A26"/>
    <w:rsid w:val="00140AD0"/>
    <w:rsid w:val="00140B17"/>
    <w:rsid w:val="00140B63"/>
    <w:rsid w:val="00140CCB"/>
    <w:rsid w:val="00140D98"/>
    <w:rsid w:val="00140E6A"/>
    <w:rsid w:val="00140EA8"/>
    <w:rsid w:val="00140F89"/>
    <w:rsid w:val="00140F93"/>
    <w:rsid w:val="00140FE7"/>
    <w:rsid w:val="0014103C"/>
    <w:rsid w:val="0014111F"/>
    <w:rsid w:val="0014115B"/>
    <w:rsid w:val="00141176"/>
    <w:rsid w:val="00141195"/>
    <w:rsid w:val="001411F7"/>
    <w:rsid w:val="00141220"/>
    <w:rsid w:val="001412B1"/>
    <w:rsid w:val="00141312"/>
    <w:rsid w:val="00141399"/>
    <w:rsid w:val="0014146C"/>
    <w:rsid w:val="0014146E"/>
    <w:rsid w:val="001414A8"/>
    <w:rsid w:val="001414B8"/>
    <w:rsid w:val="00141629"/>
    <w:rsid w:val="001416D1"/>
    <w:rsid w:val="00141710"/>
    <w:rsid w:val="001417A4"/>
    <w:rsid w:val="001418B2"/>
    <w:rsid w:val="0014192A"/>
    <w:rsid w:val="0014198D"/>
    <w:rsid w:val="001419AD"/>
    <w:rsid w:val="001419E4"/>
    <w:rsid w:val="00141A7F"/>
    <w:rsid w:val="00141AAB"/>
    <w:rsid w:val="00141BE2"/>
    <w:rsid w:val="00141C19"/>
    <w:rsid w:val="00141C3D"/>
    <w:rsid w:val="00141C9E"/>
    <w:rsid w:val="00141CD3"/>
    <w:rsid w:val="00141D6E"/>
    <w:rsid w:val="00141DFC"/>
    <w:rsid w:val="00141F04"/>
    <w:rsid w:val="00141F46"/>
    <w:rsid w:val="00142011"/>
    <w:rsid w:val="00142049"/>
    <w:rsid w:val="00142063"/>
    <w:rsid w:val="001420D2"/>
    <w:rsid w:val="0014214B"/>
    <w:rsid w:val="001422F4"/>
    <w:rsid w:val="001423AA"/>
    <w:rsid w:val="0014249B"/>
    <w:rsid w:val="001424C9"/>
    <w:rsid w:val="0014256A"/>
    <w:rsid w:val="00142677"/>
    <w:rsid w:val="00142711"/>
    <w:rsid w:val="0014277F"/>
    <w:rsid w:val="00142820"/>
    <w:rsid w:val="00142894"/>
    <w:rsid w:val="00142897"/>
    <w:rsid w:val="00142899"/>
    <w:rsid w:val="001428BF"/>
    <w:rsid w:val="00142944"/>
    <w:rsid w:val="001429A0"/>
    <w:rsid w:val="00142A2F"/>
    <w:rsid w:val="00142A5A"/>
    <w:rsid w:val="00142A7E"/>
    <w:rsid w:val="00142AA6"/>
    <w:rsid w:val="00142B4D"/>
    <w:rsid w:val="00142B56"/>
    <w:rsid w:val="00142C2E"/>
    <w:rsid w:val="00142C5E"/>
    <w:rsid w:val="00142C6C"/>
    <w:rsid w:val="00142C78"/>
    <w:rsid w:val="00142C7C"/>
    <w:rsid w:val="00142D2A"/>
    <w:rsid w:val="00142D85"/>
    <w:rsid w:val="00142DCC"/>
    <w:rsid w:val="00142E61"/>
    <w:rsid w:val="00142EAB"/>
    <w:rsid w:val="00142F81"/>
    <w:rsid w:val="00143075"/>
    <w:rsid w:val="0014308C"/>
    <w:rsid w:val="001430DC"/>
    <w:rsid w:val="00143103"/>
    <w:rsid w:val="00143187"/>
    <w:rsid w:val="00143197"/>
    <w:rsid w:val="001431AB"/>
    <w:rsid w:val="00143239"/>
    <w:rsid w:val="00143268"/>
    <w:rsid w:val="00143354"/>
    <w:rsid w:val="001433D7"/>
    <w:rsid w:val="001433FD"/>
    <w:rsid w:val="00143425"/>
    <w:rsid w:val="00143478"/>
    <w:rsid w:val="00143587"/>
    <w:rsid w:val="001435A4"/>
    <w:rsid w:val="001435D1"/>
    <w:rsid w:val="00143626"/>
    <w:rsid w:val="0014365C"/>
    <w:rsid w:val="0014369A"/>
    <w:rsid w:val="001437C8"/>
    <w:rsid w:val="00143868"/>
    <w:rsid w:val="00143872"/>
    <w:rsid w:val="00143888"/>
    <w:rsid w:val="001438AF"/>
    <w:rsid w:val="001438B4"/>
    <w:rsid w:val="00143906"/>
    <w:rsid w:val="00143956"/>
    <w:rsid w:val="001439CF"/>
    <w:rsid w:val="00143A4E"/>
    <w:rsid w:val="00143AB2"/>
    <w:rsid w:val="00143B12"/>
    <w:rsid w:val="00143B31"/>
    <w:rsid w:val="00143BDA"/>
    <w:rsid w:val="00143C35"/>
    <w:rsid w:val="00143D10"/>
    <w:rsid w:val="00143D19"/>
    <w:rsid w:val="00143D29"/>
    <w:rsid w:val="00143DCB"/>
    <w:rsid w:val="00143DD1"/>
    <w:rsid w:val="00143E3E"/>
    <w:rsid w:val="00143E92"/>
    <w:rsid w:val="00143F14"/>
    <w:rsid w:val="00143F8A"/>
    <w:rsid w:val="00143FD5"/>
    <w:rsid w:val="00144114"/>
    <w:rsid w:val="0014412D"/>
    <w:rsid w:val="001441B7"/>
    <w:rsid w:val="001441CF"/>
    <w:rsid w:val="001442A2"/>
    <w:rsid w:val="001442CB"/>
    <w:rsid w:val="001443DF"/>
    <w:rsid w:val="001444BC"/>
    <w:rsid w:val="001444E7"/>
    <w:rsid w:val="00144515"/>
    <w:rsid w:val="00144563"/>
    <w:rsid w:val="0014458E"/>
    <w:rsid w:val="00144727"/>
    <w:rsid w:val="00144762"/>
    <w:rsid w:val="00144899"/>
    <w:rsid w:val="001448C6"/>
    <w:rsid w:val="00144A51"/>
    <w:rsid w:val="00144AB4"/>
    <w:rsid w:val="00144B5F"/>
    <w:rsid w:val="00144B63"/>
    <w:rsid w:val="00144C2B"/>
    <w:rsid w:val="00144C2C"/>
    <w:rsid w:val="00144CB1"/>
    <w:rsid w:val="00144D91"/>
    <w:rsid w:val="00144DF9"/>
    <w:rsid w:val="00144E3C"/>
    <w:rsid w:val="00144E43"/>
    <w:rsid w:val="00144F9F"/>
    <w:rsid w:val="00144FA3"/>
    <w:rsid w:val="0014507F"/>
    <w:rsid w:val="001450C2"/>
    <w:rsid w:val="001450D8"/>
    <w:rsid w:val="00145155"/>
    <w:rsid w:val="0014526C"/>
    <w:rsid w:val="001452E1"/>
    <w:rsid w:val="001452FE"/>
    <w:rsid w:val="00145464"/>
    <w:rsid w:val="001454E3"/>
    <w:rsid w:val="00145534"/>
    <w:rsid w:val="00145540"/>
    <w:rsid w:val="0014556B"/>
    <w:rsid w:val="00145612"/>
    <w:rsid w:val="00145656"/>
    <w:rsid w:val="001456B6"/>
    <w:rsid w:val="0014584B"/>
    <w:rsid w:val="0014588C"/>
    <w:rsid w:val="001458A5"/>
    <w:rsid w:val="001458AA"/>
    <w:rsid w:val="001458BB"/>
    <w:rsid w:val="001458DE"/>
    <w:rsid w:val="0014590B"/>
    <w:rsid w:val="00145984"/>
    <w:rsid w:val="00145A66"/>
    <w:rsid w:val="00145B6A"/>
    <w:rsid w:val="00145BBD"/>
    <w:rsid w:val="00145BCA"/>
    <w:rsid w:val="00145BE9"/>
    <w:rsid w:val="00145DCF"/>
    <w:rsid w:val="00145E4B"/>
    <w:rsid w:val="00146026"/>
    <w:rsid w:val="00146085"/>
    <w:rsid w:val="0014610C"/>
    <w:rsid w:val="00146161"/>
    <w:rsid w:val="001461BE"/>
    <w:rsid w:val="001462B5"/>
    <w:rsid w:val="001463B1"/>
    <w:rsid w:val="0014640F"/>
    <w:rsid w:val="0014645D"/>
    <w:rsid w:val="00146466"/>
    <w:rsid w:val="00146509"/>
    <w:rsid w:val="00146537"/>
    <w:rsid w:val="00146569"/>
    <w:rsid w:val="00146631"/>
    <w:rsid w:val="0014664C"/>
    <w:rsid w:val="001466F0"/>
    <w:rsid w:val="0014693F"/>
    <w:rsid w:val="00146943"/>
    <w:rsid w:val="0014694E"/>
    <w:rsid w:val="00146A15"/>
    <w:rsid w:val="00146A94"/>
    <w:rsid w:val="00146B35"/>
    <w:rsid w:val="00146B9B"/>
    <w:rsid w:val="00146C5B"/>
    <w:rsid w:val="00146C9D"/>
    <w:rsid w:val="00146C9F"/>
    <w:rsid w:val="00146CC8"/>
    <w:rsid w:val="00146D2F"/>
    <w:rsid w:val="00146D47"/>
    <w:rsid w:val="00146D65"/>
    <w:rsid w:val="00146D8A"/>
    <w:rsid w:val="00146E3E"/>
    <w:rsid w:val="00146E5B"/>
    <w:rsid w:val="00146E5D"/>
    <w:rsid w:val="00146FF4"/>
    <w:rsid w:val="00147179"/>
    <w:rsid w:val="001471B2"/>
    <w:rsid w:val="0014727B"/>
    <w:rsid w:val="001472E6"/>
    <w:rsid w:val="0014732E"/>
    <w:rsid w:val="0014735E"/>
    <w:rsid w:val="00147390"/>
    <w:rsid w:val="00147429"/>
    <w:rsid w:val="0014760B"/>
    <w:rsid w:val="00147761"/>
    <w:rsid w:val="00147833"/>
    <w:rsid w:val="00147858"/>
    <w:rsid w:val="001479A5"/>
    <w:rsid w:val="00147A44"/>
    <w:rsid w:val="00147AD1"/>
    <w:rsid w:val="00147AEB"/>
    <w:rsid w:val="00147B68"/>
    <w:rsid w:val="00147B8B"/>
    <w:rsid w:val="00147BF6"/>
    <w:rsid w:val="00147CE2"/>
    <w:rsid w:val="00147DF5"/>
    <w:rsid w:val="00147E0C"/>
    <w:rsid w:val="00147EA0"/>
    <w:rsid w:val="00147ED4"/>
    <w:rsid w:val="00147F8F"/>
    <w:rsid w:val="00147FD7"/>
    <w:rsid w:val="0014EB0F"/>
    <w:rsid w:val="00150039"/>
    <w:rsid w:val="00150068"/>
    <w:rsid w:val="001500A6"/>
    <w:rsid w:val="001500B1"/>
    <w:rsid w:val="00150156"/>
    <w:rsid w:val="001501B5"/>
    <w:rsid w:val="0015022D"/>
    <w:rsid w:val="0015023D"/>
    <w:rsid w:val="0015024F"/>
    <w:rsid w:val="00150369"/>
    <w:rsid w:val="0015036F"/>
    <w:rsid w:val="00150370"/>
    <w:rsid w:val="00150382"/>
    <w:rsid w:val="001503FF"/>
    <w:rsid w:val="0015043C"/>
    <w:rsid w:val="0015048D"/>
    <w:rsid w:val="0015059E"/>
    <w:rsid w:val="0015059F"/>
    <w:rsid w:val="00150623"/>
    <w:rsid w:val="001506DF"/>
    <w:rsid w:val="001506FA"/>
    <w:rsid w:val="001506FF"/>
    <w:rsid w:val="0015077A"/>
    <w:rsid w:val="001507A5"/>
    <w:rsid w:val="001507D7"/>
    <w:rsid w:val="001507E1"/>
    <w:rsid w:val="00150884"/>
    <w:rsid w:val="001508FD"/>
    <w:rsid w:val="001509DC"/>
    <w:rsid w:val="00150A18"/>
    <w:rsid w:val="00150A33"/>
    <w:rsid w:val="00150B42"/>
    <w:rsid w:val="00150CB9"/>
    <w:rsid w:val="00150CCB"/>
    <w:rsid w:val="00150D28"/>
    <w:rsid w:val="00150D82"/>
    <w:rsid w:val="00150DC4"/>
    <w:rsid w:val="00150F84"/>
    <w:rsid w:val="00151012"/>
    <w:rsid w:val="00151017"/>
    <w:rsid w:val="001511B2"/>
    <w:rsid w:val="001511B7"/>
    <w:rsid w:val="001512C0"/>
    <w:rsid w:val="001512D5"/>
    <w:rsid w:val="001513D6"/>
    <w:rsid w:val="00151413"/>
    <w:rsid w:val="00151546"/>
    <w:rsid w:val="00151578"/>
    <w:rsid w:val="00151584"/>
    <w:rsid w:val="0015163D"/>
    <w:rsid w:val="0015167F"/>
    <w:rsid w:val="0015168B"/>
    <w:rsid w:val="001516BE"/>
    <w:rsid w:val="00151738"/>
    <w:rsid w:val="001517D2"/>
    <w:rsid w:val="0015182E"/>
    <w:rsid w:val="001518A4"/>
    <w:rsid w:val="00151959"/>
    <w:rsid w:val="0015198C"/>
    <w:rsid w:val="001519F9"/>
    <w:rsid w:val="00151A16"/>
    <w:rsid w:val="00151A1C"/>
    <w:rsid w:val="00151A82"/>
    <w:rsid w:val="00151AC8"/>
    <w:rsid w:val="00151B10"/>
    <w:rsid w:val="00151B3A"/>
    <w:rsid w:val="00151C56"/>
    <w:rsid w:val="00151CA4"/>
    <w:rsid w:val="00151D03"/>
    <w:rsid w:val="00151F2B"/>
    <w:rsid w:val="00151F50"/>
    <w:rsid w:val="00151F81"/>
    <w:rsid w:val="00151FA3"/>
    <w:rsid w:val="00151FC7"/>
    <w:rsid w:val="00152025"/>
    <w:rsid w:val="00152110"/>
    <w:rsid w:val="001521C4"/>
    <w:rsid w:val="0015222A"/>
    <w:rsid w:val="001522F9"/>
    <w:rsid w:val="001523AA"/>
    <w:rsid w:val="001523D7"/>
    <w:rsid w:val="00152410"/>
    <w:rsid w:val="0015241D"/>
    <w:rsid w:val="001524D7"/>
    <w:rsid w:val="00152512"/>
    <w:rsid w:val="001525D4"/>
    <w:rsid w:val="00152681"/>
    <w:rsid w:val="001526A5"/>
    <w:rsid w:val="001527B0"/>
    <w:rsid w:val="00152860"/>
    <w:rsid w:val="00152A2D"/>
    <w:rsid w:val="00152BC4"/>
    <w:rsid w:val="00152CBD"/>
    <w:rsid w:val="00152DFF"/>
    <w:rsid w:val="00152E68"/>
    <w:rsid w:val="00152E82"/>
    <w:rsid w:val="00152E87"/>
    <w:rsid w:val="00152EB6"/>
    <w:rsid w:val="00152F05"/>
    <w:rsid w:val="00152F3B"/>
    <w:rsid w:val="00152F70"/>
    <w:rsid w:val="00153005"/>
    <w:rsid w:val="00153073"/>
    <w:rsid w:val="001530CA"/>
    <w:rsid w:val="00153153"/>
    <w:rsid w:val="001532A8"/>
    <w:rsid w:val="00153471"/>
    <w:rsid w:val="001534C8"/>
    <w:rsid w:val="00153583"/>
    <w:rsid w:val="001536C8"/>
    <w:rsid w:val="001537CF"/>
    <w:rsid w:val="00153807"/>
    <w:rsid w:val="0015384F"/>
    <w:rsid w:val="00153892"/>
    <w:rsid w:val="0015397F"/>
    <w:rsid w:val="001539A4"/>
    <w:rsid w:val="00153AC6"/>
    <w:rsid w:val="00153ACC"/>
    <w:rsid w:val="00153B6B"/>
    <w:rsid w:val="00153CFC"/>
    <w:rsid w:val="00153D65"/>
    <w:rsid w:val="00153D72"/>
    <w:rsid w:val="00153DBC"/>
    <w:rsid w:val="00153EBD"/>
    <w:rsid w:val="00153EDA"/>
    <w:rsid w:val="00153F16"/>
    <w:rsid w:val="00154057"/>
    <w:rsid w:val="00154096"/>
    <w:rsid w:val="001540F4"/>
    <w:rsid w:val="00154342"/>
    <w:rsid w:val="0015442B"/>
    <w:rsid w:val="0015444E"/>
    <w:rsid w:val="0015457A"/>
    <w:rsid w:val="0015458A"/>
    <w:rsid w:val="001545B5"/>
    <w:rsid w:val="00154625"/>
    <w:rsid w:val="0015467B"/>
    <w:rsid w:val="001546F4"/>
    <w:rsid w:val="0015477E"/>
    <w:rsid w:val="0015482F"/>
    <w:rsid w:val="00154921"/>
    <w:rsid w:val="00154934"/>
    <w:rsid w:val="00154952"/>
    <w:rsid w:val="001549B2"/>
    <w:rsid w:val="00154A7F"/>
    <w:rsid w:val="00154A81"/>
    <w:rsid w:val="00154AF9"/>
    <w:rsid w:val="00154B07"/>
    <w:rsid w:val="00154B33"/>
    <w:rsid w:val="00154B5E"/>
    <w:rsid w:val="00154C05"/>
    <w:rsid w:val="00154CA3"/>
    <w:rsid w:val="00154CB5"/>
    <w:rsid w:val="00154D10"/>
    <w:rsid w:val="00154D5B"/>
    <w:rsid w:val="00154DEC"/>
    <w:rsid w:val="00154E54"/>
    <w:rsid w:val="00154EBD"/>
    <w:rsid w:val="00154ED6"/>
    <w:rsid w:val="00154EF4"/>
    <w:rsid w:val="00154F6B"/>
    <w:rsid w:val="00154FE0"/>
    <w:rsid w:val="0015502A"/>
    <w:rsid w:val="001550DD"/>
    <w:rsid w:val="001550F4"/>
    <w:rsid w:val="001552A8"/>
    <w:rsid w:val="00155363"/>
    <w:rsid w:val="0015540C"/>
    <w:rsid w:val="00155470"/>
    <w:rsid w:val="001555BB"/>
    <w:rsid w:val="001556B9"/>
    <w:rsid w:val="00155799"/>
    <w:rsid w:val="001557DC"/>
    <w:rsid w:val="0015581A"/>
    <w:rsid w:val="0015582A"/>
    <w:rsid w:val="0015587A"/>
    <w:rsid w:val="00155990"/>
    <w:rsid w:val="001559BF"/>
    <w:rsid w:val="00155A45"/>
    <w:rsid w:val="00155A7D"/>
    <w:rsid w:val="00155AD2"/>
    <w:rsid w:val="00155B7F"/>
    <w:rsid w:val="00155C1C"/>
    <w:rsid w:val="00155CDB"/>
    <w:rsid w:val="00155D09"/>
    <w:rsid w:val="00155D1D"/>
    <w:rsid w:val="00155D59"/>
    <w:rsid w:val="00155D69"/>
    <w:rsid w:val="00155D80"/>
    <w:rsid w:val="00155D8B"/>
    <w:rsid w:val="00155E01"/>
    <w:rsid w:val="00155E26"/>
    <w:rsid w:val="00155E27"/>
    <w:rsid w:val="00155E37"/>
    <w:rsid w:val="00155E7D"/>
    <w:rsid w:val="00155E96"/>
    <w:rsid w:val="00155E9A"/>
    <w:rsid w:val="0015600D"/>
    <w:rsid w:val="0015609B"/>
    <w:rsid w:val="00156309"/>
    <w:rsid w:val="001563DD"/>
    <w:rsid w:val="001563EB"/>
    <w:rsid w:val="00156419"/>
    <w:rsid w:val="00156420"/>
    <w:rsid w:val="0015643B"/>
    <w:rsid w:val="00156502"/>
    <w:rsid w:val="0015655B"/>
    <w:rsid w:val="0015669B"/>
    <w:rsid w:val="001566D7"/>
    <w:rsid w:val="001567A3"/>
    <w:rsid w:val="001567A4"/>
    <w:rsid w:val="0015683F"/>
    <w:rsid w:val="0015691E"/>
    <w:rsid w:val="00156994"/>
    <w:rsid w:val="00156A1A"/>
    <w:rsid w:val="00156A56"/>
    <w:rsid w:val="00156C69"/>
    <w:rsid w:val="00156C7B"/>
    <w:rsid w:val="00156CF3"/>
    <w:rsid w:val="00156D98"/>
    <w:rsid w:val="00156E07"/>
    <w:rsid w:val="00156E7E"/>
    <w:rsid w:val="00156ED7"/>
    <w:rsid w:val="00156F1A"/>
    <w:rsid w:val="00156F24"/>
    <w:rsid w:val="00156F4A"/>
    <w:rsid w:val="00156FC4"/>
    <w:rsid w:val="0015702F"/>
    <w:rsid w:val="001570A6"/>
    <w:rsid w:val="0015715B"/>
    <w:rsid w:val="001571D1"/>
    <w:rsid w:val="001571DD"/>
    <w:rsid w:val="0015728C"/>
    <w:rsid w:val="0015745C"/>
    <w:rsid w:val="001574E1"/>
    <w:rsid w:val="00157517"/>
    <w:rsid w:val="0015755A"/>
    <w:rsid w:val="0015770C"/>
    <w:rsid w:val="00157786"/>
    <w:rsid w:val="001578CB"/>
    <w:rsid w:val="001578F9"/>
    <w:rsid w:val="001579B2"/>
    <w:rsid w:val="00157A60"/>
    <w:rsid w:val="00157BFD"/>
    <w:rsid w:val="00157C15"/>
    <w:rsid w:val="00157C33"/>
    <w:rsid w:val="00157C75"/>
    <w:rsid w:val="00157C7E"/>
    <w:rsid w:val="00157C84"/>
    <w:rsid w:val="00157CB0"/>
    <w:rsid w:val="00157D5E"/>
    <w:rsid w:val="00157D67"/>
    <w:rsid w:val="00157D6C"/>
    <w:rsid w:val="00157DAB"/>
    <w:rsid w:val="00157DE4"/>
    <w:rsid w:val="00157DEB"/>
    <w:rsid w:val="00157E22"/>
    <w:rsid w:val="00157E68"/>
    <w:rsid w:val="00157F19"/>
    <w:rsid w:val="00160003"/>
    <w:rsid w:val="001600BC"/>
    <w:rsid w:val="00160104"/>
    <w:rsid w:val="00160196"/>
    <w:rsid w:val="001601D4"/>
    <w:rsid w:val="00160215"/>
    <w:rsid w:val="00160239"/>
    <w:rsid w:val="0016028D"/>
    <w:rsid w:val="00160301"/>
    <w:rsid w:val="00160328"/>
    <w:rsid w:val="00160341"/>
    <w:rsid w:val="00160343"/>
    <w:rsid w:val="001604D9"/>
    <w:rsid w:val="00160551"/>
    <w:rsid w:val="001605BF"/>
    <w:rsid w:val="001605C1"/>
    <w:rsid w:val="001605F1"/>
    <w:rsid w:val="001607F9"/>
    <w:rsid w:val="0016082F"/>
    <w:rsid w:val="00160837"/>
    <w:rsid w:val="0016083A"/>
    <w:rsid w:val="00160888"/>
    <w:rsid w:val="0016089D"/>
    <w:rsid w:val="00160A4F"/>
    <w:rsid w:val="00160AA1"/>
    <w:rsid w:val="00160AC9"/>
    <w:rsid w:val="00160B4B"/>
    <w:rsid w:val="00160BA9"/>
    <w:rsid w:val="00160BC5"/>
    <w:rsid w:val="00160BD4"/>
    <w:rsid w:val="00160BFC"/>
    <w:rsid w:val="00160C1E"/>
    <w:rsid w:val="00160C63"/>
    <w:rsid w:val="00160D4D"/>
    <w:rsid w:val="00160E15"/>
    <w:rsid w:val="00160F55"/>
    <w:rsid w:val="00160FB2"/>
    <w:rsid w:val="0016103F"/>
    <w:rsid w:val="0016107B"/>
    <w:rsid w:val="00161142"/>
    <w:rsid w:val="001611C0"/>
    <w:rsid w:val="00161224"/>
    <w:rsid w:val="00161339"/>
    <w:rsid w:val="00161506"/>
    <w:rsid w:val="00161536"/>
    <w:rsid w:val="001615DB"/>
    <w:rsid w:val="00161664"/>
    <w:rsid w:val="001617F2"/>
    <w:rsid w:val="00161812"/>
    <w:rsid w:val="0016186D"/>
    <w:rsid w:val="001618FB"/>
    <w:rsid w:val="0016190A"/>
    <w:rsid w:val="0016190E"/>
    <w:rsid w:val="00161929"/>
    <w:rsid w:val="00161991"/>
    <w:rsid w:val="00161A72"/>
    <w:rsid w:val="00161ADC"/>
    <w:rsid w:val="00161AE9"/>
    <w:rsid w:val="00161B00"/>
    <w:rsid w:val="00161B42"/>
    <w:rsid w:val="00161C92"/>
    <w:rsid w:val="00161CC4"/>
    <w:rsid w:val="00161CCE"/>
    <w:rsid w:val="00161D13"/>
    <w:rsid w:val="00161D8E"/>
    <w:rsid w:val="00161ED9"/>
    <w:rsid w:val="00162092"/>
    <w:rsid w:val="00162146"/>
    <w:rsid w:val="00162310"/>
    <w:rsid w:val="00162321"/>
    <w:rsid w:val="001623B6"/>
    <w:rsid w:val="00162555"/>
    <w:rsid w:val="001625DE"/>
    <w:rsid w:val="001625F4"/>
    <w:rsid w:val="00162635"/>
    <w:rsid w:val="0016268E"/>
    <w:rsid w:val="001626D6"/>
    <w:rsid w:val="00162732"/>
    <w:rsid w:val="0016274E"/>
    <w:rsid w:val="001628EF"/>
    <w:rsid w:val="00162911"/>
    <w:rsid w:val="00162952"/>
    <w:rsid w:val="00162A83"/>
    <w:rsid w:val="00162AE8"/>
    <w:rsid w:val="00162B56"/>
    <w:rsid w:val="00162BD6"/>
    <w:rsid w:val="00162C13"/>
    <w:rsid w:val="00162D7E"/>
    <w:rsid w:val="00162E17"/>
    <w:rsid w:val="00162EBC"/>
    <w:rsid w:val="00162FFA"/>
    <w:rsid w:val="00163045"/>
    <w:rsid w:val="00163073"/>
    <w:rsid w:val="00163075"/>
    <w:rsid w:val="00163079"/>
    <w:rsid w:val="001630E7"/>
    <w:rsid w:val="001631F9"/>
    <w:rsid w:val="0016326D"/>
    <w:rsid w:val="00163284"/>
    <w:rsid w:val="001632A0"/>
    <w:rsid w:val="001632A5"/>
    <w:rsid w:val="001632AD"/>
    <w:rsid w:val="0016338A"/>
    <w:rsid w:val="001633B2"/>
    <w:rsid w:val="001633F9"/>
    <w:rsid w:val="00163460"/>
    <w:rsid w:val="0016348B"/>
    <w:rsid w:val="0016349E"/>
    <w:rsid w:val="00163525"/>
    <w:rsid w:val="00163592"/>
    <w:rsid w:val="001635D6"/>
    <w:rsid w:val="001635D7"/>
    <w:rsid w:val="0016361E"/>
    <w:rsid w:val="00163620"/>
    <w:rsid w:val="00163734"/>
    <w:rsid w:val="001637C3"/>
    <w:rsid w:val="0016380D"/>
    <w:rsid w:val="00163A03"/>
    <w:rsid w:val="00163A80"/>
    <w:rsid w:val="00163A8D"/>
    <w:rsid w:val="00163B34"/>
    <w:rsid w:val="00163B39"/>
    <w:rsid w:val="00163CEC"/>
    <w:rsid w:val="00163D50"/>
    <w:rsid w:val="00163D99"/>
    <w:rsid w:val="00163DB0"/>
    <w:rsid w:val="00163DB4"/>
    <w:rsid w:val="00163DFB"/>
    <w:rsid w:val="00163E49"/>
    <w:rsid w:val="00163E7B"/>
    <w:rsid w:val="00163EE7"/>
    <w:rsid w:val="00163F9E"/>
    <w:rsid w:val="00163FA0"/>
    <w:rsid w:val="00163FEA"/>
    <w:rsid w:val="0016404D"/>
    <w:rsid w:val="0016411D"/>
    <w:rsid w:val="00164141"/>
    <w:rsid w:val="001641A8"/>
    <w:rsid w:val="001641DB"/>
    <w:rsid w:val="001641F4"/>
    <w:rsid w:val="00164244"/>
    <w:rsid w:val="00164252"/>
    <w:rsid w:val="00164296"/>
    <w:rsid w:val="001642F4"/>
    <w:rsid w:val="001642FB"/>
    <w:rsid w:val="0016444F"/>
    <w:rsid w:val="0016449B"/>
    <w:rsid w:val="0016449D"/>
    <w:rsid w:val="0016456E"/>
    <w:rsid w:val="00164681"/>
    <w:rsid w:val="001646EC"/>
    <w:rsid w:val="0016473F"/>
    <w:rsid w:val="0016477B"/>
    <w:rsid w:val="0016478F"/>
    <w:rsid w:val="00164888"/>
    <w:rsid w:val="0016488E"/>
    <w:rsid w:val="00164899"/>
    <w:rsid w:val="001649AE"/>
    <w:rsid w:val="00164A81"/>
    <w:rsid w:val="00164B11"/>
    <w:rsid w:val="00164B38"/>
    <w:rsid w:val="00164B3E"/>
    <w:rsid w:val="00164B43"/>
    <w:rsid w:val="00164C94"/>
    <w:rsid w:val="00164D4E"/>
    <w:rsid w:val="00164D8A"/>
    <w:rsid w:val="00164DCD"/>
    <w:rsid w:val="00164E00"/>
    <w:rsid w:val="00164F94"/>
    <w:rsid w:val="00164F9F"/>
    <w:rsid w:val="0016514B"/>
    <w:rsid w:val="00165242"/>
    <w:rsid w:val="0016529C"/>
    <w:rsid w:val="001652B6"/>
    <w:rsid w:val="0016530B"/>
    <w:rsid w:val="0016534C"/>
    <w:rsid w:val="00165380"/>
    <w:rsid w:val="001653B5"/>
    <w:rsid w:val="001653E5"/>
    <w:rsid w:val="0016540F"/>
    <w:rsid w:val="0016558B"/>
    <w:rsid w:val="0016559F"/>
    <w:rsid w:val="001655B6"/>
    <w:rsid w:val="0016565C"/>
    <w:rsid w:val="001656B8"/>
    <w:rsid w:val="00165743"/>
    <w:rsid w:val="00165782"/>
    <w:rsid w:val="00165795"/>
    <w:rsid w:val="001658B7"/>
    <w:rsid w:val="001658EE"/>
    <w:rsid w:val="001659A5"/>
    <w:rsid w:val="001659FB"/>
    <w:rsid w:val="00165A35"/>
    <w:rsid w:val="00165A95"/>
    <w:rsid w:val="00165B5E"/>
    <w:rsid w:val="00165B76"/>
    <w:rsid w:val="00165B9E"/>
    <w:rsid w:val="00165C51"/>
    <w:rsid w:val="00165C7C"/>
    <w:rsid w:val="00165E82"/>
    <w:rsid w:val="00165EFB"/>
    <w:rsid w:val="00165F12"/>
    <w:rsid w:val="00165F67"/>
    <w:rsid w:val="00165FCD"/>
    <w:rsid w:val="00165FFB"/>
    <w:rsid w:val="00166053"/>
    <w:rsid w:val="001660ED"/>
    <w:rsid w:val="0016624E"/>
    <w:rsid w:val="00166287"/>
    <w:rsid w:val="001662C2"/>
    <w:rsid w:val="00166406"/>
    <w:rsid w:val="0016642B"/>
    <w:rsid w:val="001665CD"/>
    <w:rsid w:val="00166606"/>
    <w:rsid w:val="0016664A"/>
    <w:rsid w:val="00166705"/>
    <w:rsid w:val="00166766"/>
    <w:rsid w:val="00166785"/>
    <w:rsid w:val="00166791"/>
    <w:rsid w:val="00166825"/>
    <w:rsid w:val="0016685E"/>
    <w:rsid w:val="001668BA"/>
    <w:rsid w:val="00166A3F"/>
    <w:rsid w:val="00166AD4"/>
    <w:rsid w:val="00166B6E"/>
    <w:rsid w:val="00166B7C"/>
    <w:rsid w:val="00166B87"/>
    <w:rsid w:val="00166B8A"/>
    <w:rsid w:val="00166C05"/>
    <w:rsid w:val="00166C0B"/>
    <w:rsid w:val="00166D95"/>
    <w:rsid w:val="00166DA1"/>
    <w:rsid w:val="00166DE7"/>
    <w:rsid w:val="00166E76"/>
    <w:rsid w:val="00166E88"/>
    <w:rsid w:val="00166EEE"/>
    <w:rsid w:val="00166F6E"/>
    <w:rsid w:val="00166FC3"/>
    <w:rsid w:val="001670D3"/>
    <w:rsid w:val="001670DE"/>
    <w:rsid w:val="00167111"/>
    <w:rsid w:val="00167167"/>
    <w:rsid w:val="001671B8"/>
    <w:rsid w:val="00167253"/>
    <w:rsid w:val="0016739E"/>
    <w:rsid w:val="00167400"/>
    <w:rsid w:val="00167472"/>
    <w:rsid w:val="001674B1"/>
    <w:rsid w:val="001676A6"/>
    <w:rsid w:val="00167787"/>
    <w:rsid w:val="001677CB"/>
    <w:rsid w:val="001677F0"/>
    <w:rsid w:val="0016791B"/>
    <w:rsid w:val="00167A4B"/>
    <w:rsid w:val="00167AD2"/>
    <w:rsid w:val="00167B67"/>
    <w:rsid w:val="00167BBC"/>
    <w:rsid w:val="00167BC7"/>
    <w:rsid w:val="00167C3A"/>
    <w:rsid w:val="00167C5A"/>
    <w:rsid w:val="00167C66"/>
    <w:rsid w:val="00167CA3"/>
    <w:rsid w:val="00167CAD"/>
    <w:rsid w:val="00167D25"/>
    <w:rsid w:val="00167D35"/>
    <w:rsid w:val="00167D39"/>
    <w:rsid w:val="00167D69"/>
    <w:rsid w:val="00167DA5"/>
    <w:rsid w:val="00167E1C"/>
    <w:rsid w:val="00167EEE"/>
    <w:rsid w:val="00167F5B"/>
    <w:rsid w:val="001700DB"/>
    <w:rsid w:val="001700F2"/>
    <w:rsid w:val="0017011C"/>
    <w:rsid w:val="00170171"/>
    <w:rsid w:val="001701A5"/>
    <w:rsid w:val="001702E7"/>
    <w:rsid w:val="0017031C"/>
    <w:rsid w:val="00170402"/>
    <w:rsid w:val="0017049D"/>
    <w:rsid w:val="001704BB"/>
    <w:rsid w:val="001704E4"/>
    <w:rsid w:val="0017050C"/>
    <w:rsid w:val="001705A7"/>
    <w:rsid w:val="00170636"/>
    <w:rsid w:val="00170648"/>
    <w:rsid w:val="0017069B"/>
    <w:rsid w:val="001706F4"/>
    <w:rsid w:val="0017081D"/>
    <w:rsid w:val="00170828"/>
    <w:rsid w:val="0017082B"/>
    <w:rsid w:val="0017088C"/>
    <w:rsid w:val="00170956"/>
    <w:rsid w:val="001709BE"/>
    <w:rsid w:val="001709C2"/>
    <w:rsid w:val="001709C7"/>
    <w:rsid w:val="001709EE"/>
    <w:rsid w:val="001709FE"/>
    <w:rsid w:val="00170A73"/>
    <w:rsid w:val="00170ABD"/>
    <w:rsid w:val="00170B97"/>
    <w:rsid w:val="00170D9B"/>
    <w:rsid w:val="00170DFF"/>
    <w:rsid w:val="00170F0D"/>
    <w:rsid w:val="00170F64"/>
    <w:rsid w:val="00170FCC"/>
    <w:rsid w:val="00171038"/>
    <w:rsid w:val="0017104C"/>
    <w:rsid w:val="00171138"/>
    <w:rsid w:val="0017115C"/>
    <w:rsid w:val="00171173"/>
    <w:rsid w:val="00171191"/>
    <w:rsid w:val="0017131E"/>
    <w:rsid w:val="00171341"/>
    <w:rsid w:val="00171398"/>
    <w:rsid w:val="001713E0"/>
    <w:rsid w:val="001714CF"/>
    <w:rsid w:val="00171551"/>
    <w:rsid w:val="0017162C"/>
    <w:rsid w:val="00171772"/>
    <w:rsid w:val="00171827"/>
    <w:rsid w:val="0017183C"/>
    <w:rsid w:val="0017184B"/>
    <w:rsid w:val="001718AC"/>
    <w:rsid w:val="0017192E"/>
    <w:rsid w:val="00171933"/>
    <w:rsid w:val="00171961"/>
    <w:rsid w:val="001719B3"/>
    <w:rsid w:val="001719D7"/>
    <w:rsid w:val="00171B07"/>
    <w:rsid w:val="00171B5C"/>
    <w:rsid w:val="00171B8C"/>
    <w:rsid w:val="00171C2F"/>
    <w:rsid w:val="00171D5F"/>
    <w:rsid w:val="00171D7F"/>
    <w:rsid w:val="00171D8E"/>
    <w:rsid w:val="00171DA1"/>
    <w:rsid w:val="00171DA9"/>
    <w:rsid w:val="00171DB7"/>
    <w:rsid w:val="00171E13"/>
    <w:rsid w:val="00171E32"/>
    <w:rsid w:val="00171ED2"/>
    <w:rsid w:val="00171EDB"/>
    <w:rsid w:val="00171F13"/>
    <w:rsid w:val="00171F18"/>
    <w:rsid w:val="00171FA6"/>
    <w:rsid w:val="00171FD9"/>
    <w:rsid w:val="0017206C"/>
    <w:rsid w:val="00172172"/>
    <w:rsid w:val="001721C4"/>
    <w:rsid w:val="001721CD"/>
    <w:rsid w:val="001721E6"/>
    <w:rsid w:val="00172311"/>
    <w:rsid w:val="00172318"/>
    <w:rsid w:val="00172388"/>
    <w:rsid w:val="00172498"/>
    <w:rsid w:val="001724F5"/>
    <w:rsid w:val="0017260C"/>
    <w:rsid w:val="00172640"/>
    <w:rsid w:val="00172749"/>
    <w:rsid w:val="001727A6"/>
    <w:rsid w:val="00172811"/>
    <w:rsid w:val="00172850"/>
    <w:rsid w:val="001728E6"/>
    <w:rsid w:val="00172971"/>
    <w:rsid w:val="001729BC"/>
    <w:rsid w:val="001729D3"/>
    <w:rsid w:val="00172AD2"/>
    <w:rsid w:val="00172B4B"/>
    <w:rsid w:val="00172B62"/>
    <w:rsid w:val="00172BEB"/>
    <w:rsid w:val="00172BFA"/>
    <w:rsid w:val="00172C17"/>
    <w:rsid w:val="00172C6D"/>
    <w:rsid w:val="00172C99"/>
    <w:rsid w:val="00172D00"/>
    <w:rsid w:val="00172D22"/>
    <w:rsid w:val="00172D6C"/>
    <w:rsid w:val="00172E6E"/>
    <w:rsid w:val="00172E91"/>
    <w:rsid w:val="00172F6A"/>
    <w:rsid w:val="00172F97"/>
    <w:rsid w:val="00172FD8"/>
    <w:rsid w:val="001730B7"/>
    <w:rsid w:val="001730E8"/>
    <w:rsid w:val="0017317E"/>
    <w:rsid w:val="0017321E"/>
    <w:rsid w:val="0017326E"/>
    <w:rsid w:val="00173364"/>
    <w:rsid w:val="001733A1"/>
    <w:rsid w:val="001733D1"/>
    <w:rsid w:val="001733E4"/>
    <w:rsid w:val="001733FE"/>
    <w:rsid w:val="00173402"/>
    <w:rsid w:val="0017349D"/>
    <w:rsid w:val="001734D8"/>
    <w:rsid w:val="001734EF"/>
    <w:rsid w:val="0017359D"/>
    <w:rsid w:val="0017377B"/>
    <w:rsid w:val="001737EE"/>
    <w:rsid w:val="00173855"/>
    <w:rsid w:val="001738E1"/>
    <w:rsid w:val="00173923"/>
    <w:rsid w:val="00173A8F"/>
    <w:rsid w:val="00173B04"/>
    <w:rsid w:val="00173B58"/>
    <w:rsid w:val="00173C82"/>
    <w:rsid w:val="00173CE1"/>
    <w:rsid w:val="00173D0D"/>
    <w:rsid w:val="00173D3C"/>
    <w:rsid w:val="00173ECF"/>
    <w:rsid w:val="00173F87"/>
    <w:rsid w:val="00174038"/>
    <w:rsid w:val="001742F8"/>
    <w:rsid w:val="0017446F"/>
    <w:rsid w:val="00174514"/>
    <w:rsid w:val="00174533"/>
    <w:rsid w:val="00174564"/>
    <w:rsid w:val="0017460A"/>
    <w:rsid w:val="001746A0"/>
    <w:rsid w:val="0017472B"/>
    <w:rsid w:val="0017476A"/>
    <w:rsid w:val="00174846"/>
    <w:rsid w:val="00174865"/>
    <w:rsid w:val="00174969"/>
    <w:rsid w:val="001749EF"/>
    <w:rsid w:val="001749F5"/>
    <w:rsid w:val="00174A6C"/>
    <w:rsid w:val="00174AAF"/>
    <w:rsid w:val="00174ADA"/>
    <w:rsid w:val="00174AE6"/>
    <w:rsid w:val="00174B5E"/>
    <w:rsid w:val="00174B60"/>
    <w:rsid w:val="00174B75"/>
    <w:rsid w:val="00174B99"/>
    <w:rsid w:val="00174C24"/>
    <w:rsid w:val="00174CC2"/>
    <w:rsid w:val="00174E4B"/>
    <w:rsid w:val="00174F7B"/>
    <w:rsid w:val="00174FAE"/>
    <w:rsid w:val="00174FE7"/>
    <w:rsid w:val="00174FE8"/>
    <w:rsid w:val="001750F2"/>
    <w:rsid w:val="00175168"/>
    <w:rsid w:val="001751B4"/>
    <w:rsid w:val="00175200"/>
    <w:rsid w:val="0017527B"/>
    <w:rsid w:val="001752E9"/>
    <w:rsid w:val="001753DF"/>
    <w:rsid w:val="00175401"/>
    <w:rsid w:val="00175425"/>
    <w:rsid w:val="00175499"/>
    <w:rsid w:val="001754CB"/>
    <w:rsid w:val="0017560D"/>
    <w:rsid w:val="00175685"/>
    <w:rsid w:val="001756D4"/>
    <w:rsid w:val="001757D5"/>
    <w:rsid w:val="001757DA"/>
    <w:rsid w:val="0017581D"/>
    <w:rsid w:val="0017585C"/>
    <w:rsid w:val="0017591F"/>
    <w:rsid w:val="00175925"/>
    <w:rsid w:val="001759A7"/>
    <w:rsid w:val="001759E1"/>
    <w:rsid w:val="00175B07"/>
    <w:rsid w:val="00175B14"/>
    <w:rsid w:val="00175B19"/>
    <w:rsid w:val="00175BFA"/>
    <w:rsid w:val="00175D0B"/>
    <w:rsid w:val="00175D66"/>
    <w:rsid w:val="00175D80"/>
    <w:rsid w:val="00175E10"/>
    <w:rsid w:val="00175E6B"/>
    <w:rsid w:val="00175F61"/>
    <w:rsid w:val="00176017"/>
    <w:rsid w:val="00176053"/>
    <w:rsid w:val="001760D1"/>
    <w:rsid w:val="00176329"/>
    <w:rsid w:val="00176353"/>
    <w:rsid w:val="00176356"/>
    <w:rsid w:val="0017635C"/>
    <w:rsid w:val="0017639D"/>
    <w:rsid w:val="00176404"/>
    <w:rsid w:val="00176424"/>
    <w:rsid w:val="00176452"/>
    <w:rsid w:val="00176477"/>
    <w:rsid w:val="001765E5"/>
    <w:rsid w:val="0017668E"/>
    <w:rsid w:val="001766C7"/>
    <w:rsid w:val="00176755"/>
    <w:rsid w:val="00176756"/>
    <w:rsid w:val="0017677E"/>
    <w:rsid w:val="0017680B"/>
    <w:rsid w:val="00176815"/>
    <w:rsid w:val="001768A0"/>
    <w:rsid w:val="001768CC"/>
    <w:rsid w:val="001769AA"/>
    <w:rsid w:val="001769BF"/>
    <w:rsid w:val="00176A7A"/>
    <w:rsid w:val="00176B6D"/>
    <w:rsid w:val="00176C13"/>
    <w:rsid w:val="00176C96"/>
    <w:rsid w:val="00176CAF"/>
    <w:rsid w:val="00176D06"/>
    <w:rsid w:val="00176D44"/>
    <w:rsid w:val="00176E38"/>
    <w:rsid w:val="00176E4B"/>
    <w:rsid w:val="00176E54"/>
    <w:rsid w:val="00176E88"/>
    <w:rsid w:val="00176EB4"/>
    <w:rsid w:val="00176F1E"/>
    <w:rsid w:val="00176F38"/>
    <w:rsid w:val="00176FB8"/>
    <w:rsid w:val="00176FC5"/>
    <w:rsid w:val="0017702A"/>
    <w:rsid w:val="00177031"/>
    <w:rsid w:val="0017705D"/>
    <w:rsid w:val="00177153"/>
    <w:rsid w:val="001771D4"/>
    <w:rsid w:val="00177254"/>
    <w:rsid w:val="0017725F"/>
    <w:rsid w:val="00177276"/>
    <w:rsid w:val="00177304"/>
    <w:rsid w:val="001773AA"/>
    <w:rsid w:val="001774C7"/>
    <w:rsid w:val="00177565"/>
    <w:rsid w:val="001775A0"/>
    <w:rsid w:val="001775CC"/>
    <w:rsid w:val="00177865"/>
    <w:rsid w:val="00177974"/>
    <w:rsid w:val="001779C2"/>
    <w:rsid w:val="00177B94"/>
    <w:rsid w:val="00177C12"/>
    <w:rsid w:val="00177C72"/>
    <w:rsid w:val="00177CD1"/>
    <w:rsid w:val="00177CD3"/>
    <w:rsid w:val="00177E17"/>
    <w:rsid w:val="00177E5B"/>
    <w:rsid w:val="00177E7C"/>
    <w:rsid w:val="00180032"/>
    <w:rsid w:val="00180072"/>
    <w:rsid w:val="001800C6"/>
    <w:rsid w:val="00180130"/>
    <w:rsid w:val="001801CA"/>
    <w:rsid w:val="001802B2"/>
    <w:rsid w:val="001802CA"/>
    <w:rsid w:val="0018030C"/>
    <w:rsid w:val="00180333"/>
    <w:rsid w:val="00180335"/>
    <w:rsid w:val="001803E8"/>
    <w:rsid w:val="00180400"/>
    <w:rsid w:val="0018046B"/>
    <w:rsid w:val="001805D8"/>
    <w:rsid w:val="00180692"/>
    <w:rsid w:val="001807C2"/>
    <w:rsid w:val="001807C8"/>
    <w:rsid w:val="00180821"/>
    <w:rsid w:val="00180842"/>
    <w:rsid w:val="0018088E"/>
    <w:rsid w:val="00180905"/>
    <w:rsid w:val="00180946"/>
    <w:rsid w:val="001809C8"/>
    <w:rsid w:val="001809DB"/>
    <w:rsid w:val="00180B55"/>
    <w:rsid w:val="00180B5C"/>
    <w:rsid w:val="00180BE8"/>
    <w:rsid w:val="00180C9F"/>
    <w:rsid w:val="00180CD0"/>
    <w:rsid w:val="00180CF3"/>
    <w:rsid w:val="00180D0C"/>
    <w:rsid w:val="00180D0D"/>
    <w:rsid w:val="00180D5F"/>
    <w:rsid w:val="00180DA4"/>
    <w:rsid w:val="00180E2D"/>
    <w:rsid w:val="00180E68"/>
    <w:rsid w:val="00180EE2"/>
    <w:rsid w:val="00180F2C"/>
    <w:rsid w:val="00180F4E"/>
    <w:rsid w:val="00180F97"/>
    <w:rsid w:val="0018115C"/>
    <w:rsid w:val="001812E9"/>
    <w:rsid w:val="00181316"/>
    <w:rsid w:val="0018137F"/>
    <w:rsid w:val="00181385"/>
    <w:rsid w:val="00181425"/>
    <w:rsid w:val="0018160F"/>
    <w:rsid w:val="0018163A"/>
    <w:rsid w:val="001816F8"/>
    <w:rsid w:val="0018171E"/>
    <w:rsid w:val="00181745"/>
    <w:rsid w:val="0018175C"/>
    <w:rsid w:val="001817E3"/>
    <w:rsid w:val="0018181E"/>
    <w:rsid w:val="00181830"/>
    <w:rsid w:val="001818A0"/>
    <w:rsid w:val="001818F1"/>
    <w:rsid w:val="00181918"/>
    <w:rsid w:val="00181962"/>
    <w:rsid w:val="001819B8"/>
    <w:rsid w:val="001819CB"/>
    <w:rsid w:val="00181B3A"/>
    <w:rsid w:val="00181B3E"/>
    <w:rsid w:val="00181BD1"/>
    <w:rsid w:val="00181C2A"/>
    <w:rsid w:val="00181C2D"/>
    <w:rsid w:val="00181C53"/>
    <w:rsid w:val="00181C9B"/>
    <w:rsid w:val="00181CBC"/>
    <w:rsid w:val="00181D71"/>
    <w:rsid w:val="00181DD3"/>
    <w:rsid w:val="00181F4D"/>
    <w:rsid w:val="00181FC5"/>
    <w:rsid w:val="00181FDC"/>
    <w:rsid w:val="00182090"/>
    <w:rsid w:val="00182101"/>
    <w:rsid w:val="00182102"/>
    <w:rsid w:val="001821C8"/>
    <w:rsid w:val="001822FC"/>
    <w:rsid w:val="00182404"/>
    <w:rsid w:val="00182553"/>
    <w:rsid w:val="001825DA"/>
    <w:rsid w:val="00182602"/>
    <w:rsid w:val="0018266D"/>
    <w:rsid w:val="0018268E"/>
    <w:rsid w:val="00182735"/>
    <w:rsid w:val="00182740"/>
    <w:rsid w:val="00182752"/>
    <w:rsid w:val="001827C8"/>
    <w:rsid w:val="001827CF"/>
    <w:rsid w:val="00182807"/>
    <w:rsid w:val="0018280B"/>
    <w:rsid w:val="00182836"/>
    <w:rsid w:val="00182846"/>
    <w:rsid w:val="00182865"/>
    <w:rsid w:val="00182877"/>
    <w:rsid w:val="001828A1"/>
    <w:rsid w:val="00182934"/>
    <w:rsid w:val="00182949"/>
    <w:rsid w:val="0018296F"/>
    <w:rsid w:val="001829DB"/>
    <w:rsid w:val="00182A07"/>
    <w:rsid w:val="00182A2D"/>
    <w:rsid w:val="00182A4D"/>
    <w:rsid w:val="00182B0F"/>
    <w:rsid w:val="00182BF5"/>
    <w:rsid w:val="00182CD3"/>
    <w:rsid w:val="00182CE9"/>
    <w:rsid w:val="00182D3E"/>
    <w:rsid w:val="00182E95"/>
    <w:rsid w:val="00182EC1"/>
    <w:rsid w:val="00182FC4"/>
    <w:rsid w:val="00183051"/>
    <w:rsid w:val="00183168"/>
    <w:rsid w:val="00183209"/>
    <w:rsid w:val="0018320C"/>
    <w:rsid w:val="00183225"/>
    <w:rsid w:val="001832F4"/>
    <w:rsid w:val="001834A5"/>
    <w:rsid w:val="00183584"/>
    <w:rsid w:val="0018363E"/>
    <w:rsid w:val="0018374B"/>
    <w:rsid w:val="00183915"/>
    <w:rsid w:val="0018393C"/>
    <w:rsid w:val="00183994"/>
    <w:rsid w:val="001839DD"/>
    <w:rsid w:val="001839FB"/>
    <w:rsid w:val="00183B7A"/>
    <w:rsid w:val="00183C39"/>
    <w:rsid w:val="00183C71"/>
    <w:rsid w:val="00183D0D"/>
    <w:rsid w:val="00183E0F"/>
    <w:rsid w:val="00183E98"/>
    <w:rsid w:val="00183EB4"/>
    <w:rsid w:val="00183F04"/>
    <w:rsid w:val="00183FE8"/>
    <w:rsid w:val="00183FF0"/>
    <w:rsid w:val="001840C1"/>
    <w:rsid w:val="001840DF"/>
    <w:rsid w:val="001841D4"/>
    <w:rsid w:val="00184242"/>
    <w:rsid w:val="00184252"/>
    <w:rsid w:val="001842A2"/>
    <w:rsid w:val="00184348"/>
    <w:rsid w:val="00184381"/>
    <w:rsid w:val="0018439D"/>
    <w:rsid w:val="001843B4"/>
    <w:rsid w:val="00184483"/>
    <w:rsid w:val="001844EE"/>
    <w:rsid w:val="0018451A"/>
    <w:rsid w:val="00184559"/>
    <w:rsid w:val="00184611"/>
    <w:rsid w:val="00184723"/>
    <w:rsid w:val="0018478D"/>
    <w:rsid w:val="001847FC"/>
    <w:rsid w:val="00184858"/>
    <w:rsid w:val="0018493E"/>
    <w:rsid w:val="001849D1"/>
    <w:rsid w:val="00184A4E"/>
    <w:rsid w:val="00184A59"/>
    <w:rsid w:val="00184BAC"/>
    <w:rsid w:val="00184BF1"/>
    <w:rsid w:val="00184C21"/>
    <w:rsid w:val="00184D86"/>
    <w:rsid w:val="00184D8A"/>
    <w:rsid w:val="00184D8C"/>
    <w:rsid w:val="00184DC2"/>
    <w:rsid w:val="00184ED8"/>
    <w:rsid w:val="00184F47"/>
    <w:rsid w:val="00185027"/>
    <w:rsid w:val="001850A1"/>
    <w:rsid w:val="001851A7"/>
    <w:rsid w:val="00185251"/>
    <w:rsid w:val="00185253"/>
    <w:rsid w:val="001852E2"/>
    <w:rsid w:val="001852E4"/>
    <w:rsid w:val="0018532C"/>
    <w:rsid w:val="00185359"/>
    <w:rsid w:val="00185395"/>
    <w:rsid w:val="00185418"/>
    <w:rsid w:val="0018543E"/>
    <w:rsid w:val="0018547D"/>
    <w:rsid w:val="001854F3"/>
    <w:rsid w:val="0018551A"/>
    <w:rsid w:val="0018557A"/>
    <w:rsid w:val="0018562D"/>
    <w:rsid w:val="001856C4"/>
    <w:rsid w:val="00185706"/>
    <w:rsid w:val="001857B5"/>
    <w:rsid w:val="00185877"/>
    <w:rsid w:val="001858F7"/>
    <w:rsid w:val="001859E2"/>
    <w:rsid w:val="00185A7A"/>
    <w:rsid w:val="00185AB6"/>
    <w:rsid w:val="00185B41"/>
    <w:rsid w:val="00185C17"/>
    <w:rsid w:val="00185C9E"/>
    <w:rsid w:val="00185CD5"/>
    <w:rsid w:val="00185D2B"/>
    <w:rsid w:val="00185DB8"/>
    <w:rsid w:val="00185E3B"/>
    <w:rsid w:val="00185E85"/>
    <w:rsid w:val="00185EA0"/>
    <w:rsid w:val="00185ECA"/>
    <w:rsid w:val="00185F5D"/>
    <w:rsid w:val="00186010"/>
    <w:rsid w:val="00186074"/>
    <w:rsid w:val="001861DC"/>
    <w:rsid w:val="0018624C"/>
    <w:rsid w:val="0018624E"/>
    <w:rsid w:val="001862A6"/>
    <w:rsid w:val="001862D7"/>
    <w:rsid w:val="0018632E"/>
    <w:rsid w:val="00186342"/>
    <w:rsid w:val="001863CA"/>
    <w:rsid w:val="001863F8"/>
    <w:rsid w:val="0018648F"/>
    <w:rsid w:val="001864E5"/>
    <w:rsid w:val="0018675B"/>
    <w:rsid w:val="00186784"/>
    <w:rsid w:val="00186817"/>
    <w:rsid w:val="00186830"/>
    <w:rsid w:val="00186851"/>
    <w:rsid w:val="001869CC"/>
    <w:rsid w:val="001869FE"/>
    <w:rsid w:val="00186A5F"/>
    <w:rsid w:val="00186ADE"/>
    <w:rsid w:val="00186AEF"/>
    <w:rsid w:val="00186BBE"/>
    <w:rsid w:val="00186BCC"/>
    <w:rsid w:val="00186BF3"/>
    <w:rsid w:val="00186C35"/>
    <w:rsid w:val="00186D10"/>
    <w:rsid w:val="00186DCD"/>
    <w:rsid w:val="00186E2C"/>
    <w:rsid w:val="00186E45"/>
    <w:rsid w:val="00186E53"/>
    <w:rsid w:val="00186EA5"/>
    <w:rsid w:val="00186ECE"/>
    <w:rsid w:val="00186F13"/>
    <w:rsid w:val="00186F1D"/>
    <w:rsid w:val="00187092"/>
    <w:rsid w:val="0018710F"/>
    <w:rsid w:val="00187118"/>
    <w:rsid w:val="0018715E"/>
    <w:rsid w:val="0018728C"/>
    <w:rsid w:val="0018728F"/>
    <w:rsid w:val="001872BA"/>
    <w:rsid w:val="001872C0"/>
    <w:rsid w:val="0018734F"/>
    <w:rsid w:val="00187351"/>
    <w:rsid w:val="001873CD"/>
    <w:rsid w:val="001874B1"/>
    <w:rsid w:val="001874B8"/>
    <w:rsid w:val="00187565"/>
    <w:rsid w:val="00187576"/>
    <w:rsid w:val="00187673"/>
    <w:rsid w:val="001876F8"/>
    <w:rsid w:val="001877B1"/>
    <w:rsid w:val="0018784E"/>
    <w:rsid w:val="00187A39"/>
    <w:rsid w:val="00187A87"/>
    <w:rsid w:val="00187A8F"/>
    <w:rsid w:val="00187A91"/>
    <w:rsid w:val="00187A93"/>
    <w:rsid w:val="00187ACF"/>
    <w:rsid w:val="00187B09"/>
    <w:rsid w:val="00187BA6"/>
    <w:rsid w:val="00187BAE"/>
    <w:rsid w:val="00187BB7"/>
    <w:rsid w:val="00187D1F"/>
    <w:rsid w:val="00187D43"/>
    <w:rsid w:val="00187F4F"/>
    <w:rsid w:val="00187FDB"/>
    <w:rsid w:val="00190098"/>
    <w:rsid w:val="001900EB"/>
    <w:rsid w:val="001901EA"/>
    <w:rsid w:val="0019025B"/>
    <w:rsid w:val="00190321"/>
    <w:rsid w:val="00190441"/>
    <w:rsid w:val="001904A0"/>
    <w:rsid w:val="0019069E"/>
    <w:rsid w:val="001906C9"/>
    <w:rsid w:val="001906D4"/>
    <w:rsid w:val="00190797"/>
    <w:rsid w:val="00190853"/>
    <w:rsid w:val="00190889"/>
    <w:rsid w:val="00190967"/>
    <w:rsid w:val="00190A7B"/>
    <w:rsid w:val="00190B0D"/>
    <w:rsid w:val="00190BAF"/>
    <w:rsid w:val="00190BD8"/>
    <w:rsid w:val="00190BE2"/>
    <w:rsid w:val="00190BE5"/>
    <w:rsid w:val="00190BEB"/>
    <w:rsid w:val="00190BF1"/>
    <w:rsid w:val="00190C96"/>
    <w:rsid w:val="00190CE4"/>
    <w:rsid w:val="00190D85"/>
    <w:rsid w:val="00190E5C"/>
    <w:rsid w:val="00190E85"/>
    <w:rsid w:val="00190F87"/>
    <w:rsid w:val="00190FA0"/>
    <w:rsid w:val="00191035"/>
    <w:rsid w:val="0019104C"/>
    <w:rsid w:val="00191058"/>
    <w:rsid w:val="0019107C"/>
    <w:rsid w:val="001911E8"/>
    <w:rsid w:val="0019122B"/>
    <w:rsid w:val="001912A2"/>
    <w:rsid w:val="001912F5"/>
    <w:rsid w:val="0019139B"/>
    <w:rsid w:val="00191489"/>
    <w:rsid w:val="00191543"/>
    <w:rsid w:val="00191548"/>
    <w:rsid w:val="00191556"/>
    <w:rsid w:val="00191567"/>
    <w:rsid w:val="001915BE"/>
    <w:rsid w:val="001915F0"/>
    <w:rsid w:val="001915F2"/>
    <w:rsid w:val="001916F6"/>
    <w:rsid w:val="00191768"/>
    <w:rsid w:val="00191801"/>
    <w:rsid w:val="0019183E"/>
    <w:rsid w:val="00191875"/>
    <w:rsid w:val="00191912"/>
    <w:rsid w:val="00191949"/>
    <w:rsid w:val="00191AD2"/>
    <w:rsid w:val="00191B91"/>
    <w:rsid w:val="00191C0F"/>
    <w:rsid w:val="00191C48"/>
    <w:rsid w:val="00191C94"/>
    <w:rsid w:val="00191D8D"/>
    <w:rsid w:val="00191E29"/>
    <w:rsid w:val="00191E48"/>
    <w:rsid w:val="00191E57"/>
    <w:rsid w:val="00191ED9"/>
    <w:rsid w:val="0019202E"/>
    <w:rsid w:val="0019206D"/>
    <w:rsid w:val="001920CD"/>
    <w:rsid w:val="00192121"/>
    <w:rsid w:val="001922C5"/>
    <w:rsid w:val="001922D1"/>
    <w:rsid w:val="00192331"/>
    <w:rsid w:val="001923E1"/>
    <w:rsid w:val="001923ED"/>
    <w:rsid w:val="001923F7"/>
    <w:rsid w:val="0019240E"/>
    <w:rsid w:val="00192724"/>
    <w:rsid w:val="0019279E"/>
    <w:rsid w:val="00192833"/>
    <w:rsid w:val="0019294D"/>
    <w:rsid w:val="00192990"/>
    <w:rsid w:val="00192A03"/>
    <w:rsid w:val="00192B53"/>
    <w:rsid w:val="00192B82"/>
    <w:rsid w:val="00192CCD"/>
    <w:rsid w:val="00192D4F"/>
    <w:rsid w:val="00192E47"/>
    <w:rsid w:val="00192E50"/>
    <w:rsid w:val="00192E7A"/>
    <w:rsid w:val="00192E95"/>
    <w:rsid w:val="00192ECE"/>
    <w:rsid w:val="00192EDE"/>
    <w:rsid w:val="00192F0A"/>
    <w:rsid w:val="00192F38"/>
    <w:rsid w:val="00192FFA"/>
    <w:rsid w:val="001930EE"/>
    <w:rsid w:val="0019312E"/>
    <w:rsid w:val="0019316F"/>
    <w:rsid w:val="001931AB"/>
    <w:rsid w:val="001933E0"/>
    <w:rsid w:val="001934B7"/>
    <w:rsid w:val="00193620"/>
    <w:rsid w:val="00193724"/>
    <w:rsid w:val="00193877"/>
    <w:rsid w:val="001938A8"/>
    <w:rsid w:val="0019393D"/>
    <w:rsid w:val="001939B1"/>
    <w:rsid w:val="00193A28"/>
    <w:rsid w:val="00193A45"/>
    <w:rsid w:val="00193A7C"/>
    <w:rsid w:val="00193A82"/>
    <w:rsid w:val="00193A83"/>
    <w:rsid w:val="00193AB4"/>
    <w:rsid w:val="00193B05"/>
    <w:rsid w:val="00193B64"/>
    <w:rsid w:val="00193B75"/>
    <w:rsid w:val="00193D37"/>
    <w:rsid w:val="00193D78"/>
    <w:rsid w:val="00193E20"/>
    <w:rsid w:val="00193E2A"/>
    <w:rsid w:val="00193EE4"/>
    <w:rsid w:val="00193EFB"/>
    <w:rsid w:val="00193FFA"/>
    <w:rsid w:val="001940C0"/>
    <w:rsid w:val="00194135"/>
    <w:rsid w:val="001941C6"/>
    <w:rsid w:val="0019429E"/>
    <w:rsid w:val="001944C7"/>
    <w:rsid w:val="00194583"/>
    <w:rsid w:val="001945EE"/>
    <w:rsid w:val="0019460A"/>
    <w:rsid w:val="0019461D"/>
    <w:rsid w:val="001946B8"/>
    <w:rsid w:val="001947A5"/>
    <w:rsid w:val="001947D2"/>
    <w:rsid w:val="00194860"/>
    <w:rsid w:val="001948D4"/>
    <w:rsid w:val="0019492A"/>
    <w:rsid w:val="00194946"/>
    <w:rsid w:val="001949AA"/>
    <w:rsid w:val="001949B6"/>
    <w:rsid w:val="001949CC"/>
    <w:rsid w:val="00194A69"/>
    <w:rsid w:val="00194B54"/>
    <w:rsid w:val="00194BDA"/>
    <w:rsid w:val="00194C7D"/>
    <w:rsid w:val="00194CCE"/>
    <w:rsid w:val="00194CD9"/>
    <w:rsid w:val="00194CFF"/>
    <w:rsid w:val="00194E57"/>
    <w:rsid w:val="00194EF3"/>
    <w:rsid w:val="00194EF6"/>
    <w:rsid w:val="00194F19"/>
    <w:rsid w:val="00194FE4"/>
    <w:rsid w:val="0019507C"/>
    <w:rsid w:val="00195113"/>
    <w:rsid w:val="0019513A"/>
    <w:rsid w:val="001951D2"/>
    <w:rsid w:val="00195354"/>
    <w:rsid w:val="001953A1"/>
    <w:rsid w:val="00195535"/>
    <w:rsid w:val="00195572"/>
    <w:rsid w:val="0019562F"/>
    <w:rsid w:val="00195631"/>
    <w:rsid w:val="00195678"/>
    <w:rsid w:val="001956CC"/>
    <w:rsid w:val="001956DB"/>
    <w:rsid w:val="001957D7"/>
    <w:rsid w:val="0019581E"/>
    <w:rsid w:val="0019585B"/>
    <w:rsid w:val="001958B9"/>
    <w:rsid w:val="001958C3"/>
    <w:rsid w:val="001958DF"/>
    <w:rsid w:val="0019599B"/>
    <w:rsid w:val="00195B3F"/>
    <w:rsid w:val="00195B56"/>
    <w:rsid w:val="00195B8A"/>
    <w:rsid w:val="00195BC8"/>
    <w:rsid w:val="00195CD9"/>
    <w:rsid w:val="00195CEE"/>
    <w:rsid w:val="00195D12"/>
    <w:rsid w:val="00195D22"/>
    <w:rsid w:val="00195DBF"/>
    <w:rsid w:val="00195DE5"/>
    <w:rsid w:val="00195EDB"/>
    <w:rsid w:val="0019608B"/>
    <w:rsid w:val="0019609C"/>
    <w:rsid w:val="001960A1"/>
    <w:rsid w:val="001960FF"/>
    <w:rsid w:val="00196100"/>
    <w:rsid w:val="00196117"/>
    <w:rsid w:val="0019615B"/>
    <w:rsid w:val="001961C2"/>
    <w:rsid w:val="0019620B"/>
    <w:rsid w:val="001962AF"/>
    <w:rsid w:val="00196363"/>
    <w:rsid w:val="0019657A"/>
    <w:rsid w:val="0019667A"/>
    <w:rsid w:val="001966A3"/>
    <w:rsid w:val="001966CF"/>
    <w:rsid w:val="001967A0"/>
    <w:rsid w:val="0019682D"/>
    <w:rsid w:val="00196875"/>
    <w:rsid w:val="0019690E"/>
    <w:rsid w:val="001969B7"/>
    <w:rsid w:val="001969BE"/>
    <w:rsid w:val="00196A8A"/>
    <w:rsid w:val="00196AF3"/>
    <w:rsid w:val="00196B0E"/>
    <w:rsid w:val="00196B88"/>
    <w:rsid w:val="00196D09"/>
    <w:rsid w:val="00196DE7"/>
    <w:rsid w:val="00196E1D"/>
    <w:rsid w:val="00196E98"/>
    <w:rsid w:val="00196EEC"/>
    <w:rsid w:val="00196F25"/>
    <w:rsid w:val="00196F4F"/>
    <w:rsid w:val="00196F71"/>
    <w:rsid w:val="00196FFD"/>
    <w:rsid w:val="00197012"/>
    <w:rsid w:val="00197081"/>
    <w:rsid w:val="001970B0"/>
    <w:rsid w:val="0019722E"/>
    <w:rsid w:val="0019723B"/>
    <w:rsid w:val="00197349"/>
    <w:rsid w:val="0019734C"/>
    <w:rsid w:val="00197484"/>
    <w:rsid w:val="001975B9"/>
    <w:rsid w:val="001975D9"/>
    <w:rsid w:val="00197604"/>
    <w:rsid w:val="00197607"/>
    <w:rsid w:val="00197843"/>
    <w:rsid w:val="001978A5"/>
    <w:rsid w:val="001979A1"/>
    <w:rsid w:val="001979F6"/>
    <w:rsid w:val="00197A04"/>
    <w:rsid w:val="00197A07"/>
    <w:rsid w:val="00197A48"/>
    <w:rsid w:val="00197AB4"/>
    <w:rsid w:val="00197AB8"/>
    <w:rsid w:val="00197B8B"/>
    <w:rsid w:val="00197BD4"/>
    <w:rsid w:val="00197C48"/>
    <w:rsid w:val="00197D20"/>
    <w:rsid w:val="00197D3A"/>
    <w:rsid w:val="00197DA5"/>
    <w:rsid w:val="00197EAB"/>
    <w:rsid w:val="00197EE7"/>
    <w:rsid w:val="00197EF8"/>
    <w:rsid w:val="00197FB1"/>
    <w:rsid w:val="0019A151"/>
    <w:rsid w:val="001A001B"/>
    <w:rsid w:val="001A002B"/>
    <w:rsid w:val="001A0070"/>
    <w:rsid w:val="001A0123"/>
    <w:rsid w:val="001A01BC"/>
    <w:rsid w:val="001A01DC"/>
    <w:rsid w:val="001A01F2"/>
    <w:rsid w:val="001A0201"/>
    <w:rsid w:val="001A022D"/>
    <w:rsid w:val="001A0233"/>
    <w:rsid w:val="001A02DA"/>
    <w:rsid w:val="001A030C"/>
    <w:rsid w:val="001A0316"/>
    <w:rsid w:val="001A031E"/>
    <w:rsid w:val="001A0377"/>
    <w:rsid w:val="001A038C"/>
    <w:rsid w:val="001A03CD"/>
    <w:rsid w:val="001A0403"/>
    <w:rsid w:val="001A058C"/>
    <w:rsid w:val="001A063E"/>
    <w:rsid w:val="001A0647"/>
    <w:rsid w:val="001A0744"/>
    <w:rsid w:val="001A07D1"/>
    <w:rsid w:val="001A08BA"/>
    <w:rsid w:val="001A093D"/>
    <w:rsid w:val="001A0A9F"/>
    <w:rsid w:val="001A0B25"/>
    <w:rsid w:val="001A0BF0"/>
    <w:rsid w:val="001A0DC3"/>
    <w:rsid w:val="001A0E42"/>
    <w:rsid w:val="001A0EA5"/>
    <w:rsid w:val="001A0EB8"/>
    <w:rsid w:val="001A0EF0"/>
    <w:rsid w:val="001A0F03"/>
    <w:rsid w:val="001A0F43"/>
    <w:rsid w:val="001A0F45"/>
    <w:rsid w:val="001A0F99"/>
    <w:rsid w:val="001A0FBB"/>
    <w:rsid w:val="001A1123"/>
    <w:rsid w:val="001A1135"/>
    <w:rsid w:val="001A1156"/>
    <w:rsid w:val="001A119B"/>
    <w:rsid w:val="001A11A5"/>
    <w:rsid w:val="001A1243"/>
    <w:rsid w:val="001A128D"/>
    <w:rsid w:val="001A155A"/>
    <w:rsid w:val="001A15A4"/>
    <w:rsid w:val="001A15C9"/>
    <w:rsid w:val="001A15ED"/>
    <w:rsid w:val="001A1602"/>
    <w:rsid w:val="001A1651"/>
    <w:rsid w:val="001A16CB"/>
    <w:rsid w:val="001A16FA"/>
    <w:rsid w:val="001A1734"/>
    <w:rsid w:val="001A174A"/>
    <w:rsid w:val="001A180B"/>
    <w:rsid w:val="001A1972"/>
    <w:rsid w:val="001A19DE"/>
    <w:rsid w:val="001A1A0D"/>
    <w:rsid w:val="001A1AD9"/>
    <w:rsid w:val="001A1AE5"/>
    <w:rsid w:val="001A1B84"/>
    <w:rsid w:val="001A1C21"/>
    <w:rsid w:val="001A1D40"/>
    <w:rsid w:val="001A1E4C"/>
    <w:rsid w:val="001A1E4D"/>
    <w:rsid w:val="001A1FAD"/>
    <w:rsid w:val="001A1FBC"/>
    <w:rsid w:val="001A1FD6"/>
    <w:rsid w:val="001A2073"/>
    <w:rsid w:val="001A20D4"/>
    <w:rsid w:val="001A20E5"/>
    <w:rsid w:val="001A221E"/>
    <w:rsid w:val="001A2223"/>
    <w:rsid w:val="001A231F"/>
    <w:rsid w:val="001A23B2"/>
    <w:rsid w:val="001A2554"/>
    <w:rsid w:val="001A2562"/>
    <w:rsid w:val="001A2664"/>
    <w:rsid w:val="001A2699"/>
    <w:rsid w:val="001A2707"/>
    <w:rsid w:val="001A2776"/>
    <w:rsid w:val="001A2834"/>
    <w:rsid w:val="001A2849"/>
    <w:rsid w:val="001A2878"/>
    <w:rsid w:val="001A2975"/>
    <w:rsid w:val="001A2A22"/>
    <w:rsid w:val="001A2B2E"/>
    <w:rsid w:val="001A2BAD"/>
    <w:rsid w:val="001A2BB3"/>
    <w:rsid w:val="001A2C7B"/>
    <w:rsid w:val="001A2C7D"/>
    <w:rsid w:val="001A2CA1"/>
    <w:rsid w:val="001A2CB5"/>
    <w:rsid w:val="001A2D58"/>
    <w:rsid w:val="001A2E31"/>
    <w:rsid w:val="001A2E61"/>
    <w:rsid w:val="001A2F05"/>
    <w:rsid w:val="001A2FF2"/>
    <w:rsid w:val="001A3060"/>
    <w:rsid w:val="001A30B2"/>
    <w:rsid w:val="001A30FA"/>
    <w:rsid w:val="001A314E"/>
    <w:rsid w:val="001A31A3"/>
    <w:rsid w:val="001A31E3"/>
    <w:rsid w:val="001A31F9"/>
    <w:rsid w:val="001A3206"/>
    <w:rsid w:val="001A327F"/>
    <w:rsid w:val="001A32DC"/>
    <w:rsid w:val="001A32F2"/>
    <w:rsid w:val="001A330C"/>
    <w:rsid w:val="001A335D"/>
    <w:rsid w:val="001A336F"/>
    <w:rsid w:val="001A3586"/>
    <w:rsid w:val="001A360F"/>
    <w:rsid w:val="001A366A"/>
    <w:rsid w:val="001A3678"/>
    <w:rsid w:val="001A369E"/>
    <w:rsid w:val="001A3780"/>
    <w:rsid w:val="001A37C4"/>
    <w:rsid w:val="001A3858"/>
    <w:rsid w:val="001A38DB"/>
    <w:rsid w:val="001A3A3D"/>
    <w:rsid w:val="001A3AC8"/>
    <w:rsid w:val="001A3B1F"/>
    <w:rsid w:val="001A3B86"/>
    <w:rsid w:val="001A3C93"/>
    <w:rsid w:val="001A3D03"/>
    <w:rsid w:val="001A3D31"/>
    <w:rsid w:val="001A3D3B"/>
    <w:rsid w:val="001A3D60"/>
    <w:rsid w:val="001A3D7B"/>
    <w:rsid w:val="001A3DC6"/>
    <w:rsid w:val="001A3DE4"/>
    <w:rsid w:val="001A3EE1"/>
    <w:rsid w:val="001A3F4A"/>
    <w:rsid w:val="001A3F9D"/>
    <w:rsid w:val="001A4039"/>
    <w:rsid w:val="001A40A4"/>
    <w:rsid w:val="001A4217"/>
    <w:rsid w:val="001A434B"/>
    <w:rsid w:val="001A4397"/>
    <w:rsid w:val="001A443C"/>
    <w:rsid w:val="001A4491"/>
    <w:rsid w:val="001A44CA"/>
    <w:rsid w:val="001A4665"/>
    <w:rsid w:val="001A46B4"/>
    <w:rsid w:val="001A4738"/>
    <w:rsid w:val="001A478A"/>
    <w:rsid w:val="001A479D"/>
    <w:rsid w:val="001A4848"/>
    <w:rsid w:val="001A4884"/>
    <w:rsid w:val="001A490A"/>
    <w:rsid w:val="001A4932"/>
    <w:rsid w:val="001A4935"/>
    <w:rsid w:val="001A498F"/>
    <w:rsid w:val="001A4A0B"/>
    <w:rsid w:val="001A4A28"/>
    <w:rsid w:val="001A4A53"/>
    <w:rsid w:val="001A4A61"/>
    <w:rsid w:val="001A4AC3"/>
    <w:rsid w:val="001A4B82"/>
    <w:rsid w:val="001A4C1C"/>
    <w:rsid w:val="001A4CCE"/>
    <w:rsid w:val="001A4D3C"/>
    <w:rsid w:val="001A4DF9"/>
    <w:rsid w:val="001A4E1D"/>
    <w:rsid w:val="001A4F09"/>
    <w:rsid w:val="001A4F0C"/>
    <w:rsid w:val="001A4F73"/>
    <w:rsid w:val="001A4F94"/>
    <w:rsid w:val="001A50CF"/>
    <w:rsid w:val="001A5120"/>
    <w:rsid w:val="001A515B"/>
    <w:rsid w:val="001A51AE"/>
    <w:rsid w:val="001A52AD"/>
    <w:rsid w:val="001A5433"/>
    <w:rsid w:val="001A5534"/>
    <w:rsid w:val="001A55BB"/>
    <w:rsid w:val="001A55CD"/>
    <w:rsid w:val="001A55CE"/>
    <w:rsid w:val="001A560B"/>
    <w:rsid w:val="001A5649"/>
    <w:rsid w:val="001A566A"/>
    <w:rsid w:val="001A56C1"/>
    <w:rsid w:val="001A5744"/>
    <w:rsid w:val="001A57A8"/>
    <w:rsid w:val="001A5877"/>
    <w:rsid w:val="001A588C"/>
    <w:rsid w:val="001A590B"/>
    <w:rsid w:val="001A5935"/>
    <w:rsid w:val="001A59C9"/>
    <w:rsid w:val="001A5A68"/>
    <w:rsid w:val="001A5A98"/>
    <w:rsid w:val="001A5B0B"/>
    <w:rsid w:val="001A5B84"/>
    <w:rsid w:val="001A5D9F"/>
    <w:rsid w:val="001A5DDD"/>
    <w:rsid w:val="001A5E08"/>
    <w:rsid w:val="001A5E18"/>
    <w:rsid w:val="001A5E21"/>
    <w:rsid w:val="001A5E27"/>
    <w:rsid w:val="001A5E5A"/>
    <w:rsid w:val="001A5E70"/>
    <w:rsid w:val="001A5EE4"/>
    <w:rsid w:val="001A5EE6"/>
    <w:rsid w:val="001A5F92"/>
    <w:rsid w:val="001A5FD5"/>
    <w:rsid w:val="001A6068"/>
    <w:rsid w:val="001A6092"/>
    <w:rsid w:val="001A60C1"/>
    <w:rsid w:val="001A61A3"/>
    <w:rsid w:val="001A61DD"/>
    <w:rsid w:val="001A62F4"/>
    <w:rsid w:val="001A636D"/>
    <w:rsid w:val="001A638E"/>
    <w:rsid w:val="001A63E8"/>
    <w:rsid w:val="001A6419"/>
    <w:rsid w:val="001A646D"/>
    <w:rsid w:val="001A676C"/>
    <w:rsid w:val="001A68D0"/>
    <w:rsid w:val="001A69C3"/>
    <w:rsid w:val="001A6A0B"/>
    <w:rsid w:val="001A6AE9"/>
    <w:rsid w:val="001A6B7B"/>
    <w:rsid w:val="001A6BB9"/>
    <w:rsid w:val="001A6BE5"/>
    <w:rsid w:val="001A6C95"/>
    <w:rsid w:val="001A6D25"/>
    <w:rsid w:val="001A6D46"/>
    <w:rsid w:val="001A6D54"/>
    <w:rsid w:val="001A6DBC"/>
    <w:rsid w:val="001A6E69"/>
    <w:rsid w:val="001A6EB0"/>
    <w:rsid w:val="001A6EEE"/>
    <w:rsid w:val="001A6F2A"/>
    <w:rsid w:val="001A706E"/>
    <w:rsid w:val="001A7081"/>
    <w:rsid w:val="001A710C"/>
    <w:rsid w:val="001A72E6"/>
    <w:rsid w:val="001A7346"/>
    <w:rsid w:val="001A73DE"/>
    <w:rsid w:val="001A73E7"/>
    <w:rsid w:val="001A741D"/>
    <w:rsid w:val="001A7477"/>
    <w:rsid w:val="001A747E"/>
    <w:rsid w:val="001A74BC"/>
    <w:rsid w:val="001A74C3"/>
    <w:rsid w:val="001A74EF"/>
    <w:rsid w:val="001A7508"/>
    <w:rsid w:val="001A750E"/>
    <w:rsid w:val="001A7523"/>
    <w:rsid w:val="001A755D"/>
    <w:rsid w:val="001A758B"/>
    <w:rsid w:val="001A75EE"/>
    <w:rsid w:val="001A770D"/>
    <w:rsid w:val="001A77D9"/>
    <w:rsid w:val="001A78C7"/>
    <w:rsid w:val="001A799D"/>
    <w:rsid w:val="001A79F9"/>
    <w:rsid w:val="001A7A5F"/>
    <w:rsid w:val="001A7AC9"/>
    <w:rsid w:val="001A7B7D"/>
    <w:rsid w:val="001A7BA2"/>
    <w:rsid w:val="001A7C06"/>
    <w:rsid w:val="001A7C2B"/>
    <w:rsid w:val="001A7E01"/>
    <w:rsid w:val="001A7E20"/>
    <w:rsid w:val="001A7E55"/>
    <w:rsid w:val="001A7EE9"/>
    <w:rsid w:val="001B0016"/>
    <w:rsid w:val="001B00D5"/>
    <w:rsid w:val="001B010C"/>
    <w:rsid w:val="001B01BB"/>
    <w:rsid w:val="001B0297"/>
    <w:rsid w:val="001B02EA"/>
    <w:rsid w:val="001B03C8"/>
    <w:rsid w:val="001B03D0"/>
    <w:rsid w:val="001B0426"/>
    <w:rsid w:val="001B0566"/>
    <w:rsid w:val="001B0628"/>
    <w:rsid w:val="001B0642"/>
    <w:rsid w:val="001B0677"/>
    <w:rsid w:val="001B0742"/>
    <w:rsid w:val="001B098D"/>
    <w:rsid w:val="001B0996"/>
    <w:rsid w:val="001B0A6C"/>
    <w:rsid w:val="001B0AD9"/>
    <w:rsid w:val="001B0AFA"/>
    <w:rsid w:val="001B0B22"/>
    <w:rsid w:val="001B0B87"/>
    <w:rsid w:val="001B0C19"/>
    <w:rsid w:val="001B0CDA"/>
    <w:rsid w:val="001B0D0F"/>
    <w:rsid w:val="001B0D5D"/>
    <w:rsid w:val="001B0DAB"/>
    <w:rsid w:val="001B0DB8"/>
    <w:rsid w:val="001B0E5B"/>
    <w:rsid w:val="001B0EC2"/>
    <w:rsid w:val="001B0F75"/>
    <w:rsid w:val="001B1071"/>
    <w:rsid w:val="001B1075"/>
    <w:rsid w:val="001B10C1"/>
    <w:rsid w:val="001B1152"/>
    <w:rsid w:val="001B116E"/>
    <w:rsid w:val="001B1170"/>
    <w:rsid w:val="001B117D"/>
    <w:rsid w:val="001B11F1"/>
    <w:rsid w:val="001B1250"/>
    <w:rsid w:val="001B12AA"/>
    <w:rsid w:val="001B12EE"/>
    <w:rsid w:val="001B132C"/>
    <w:rsid w:val="001B134F"/>
    <w:rsid w:val="001B137A"/>
    <w:rsid w:val="001B140E"/>
    <w:rsid w:val="001B14D4"/>
    <w:rsid w:val="001B150C"/>
    <w:rsid w:val="001B155C"/>
    <w:rsid w:val="001B1611"/>
    <w:rsid w:val="001B1678"/>
    <w:rsid w:val="001B16C5"/>
    <w:rsid w:val="001B16E8"/>
    <w:rsid w:val="001B1781"/>
    <w:rsid w:val="001B179B"/>
    <w:rsid w:val="001B186F"/>
    <w:rsid w:val="001B188B"/>
    <w:rsid w:val="001B18BC"/>
    <w:rsid w:val="001B1970"/>
    <w:rsid w:val="001B1B42"/>
    <w:rsid w:val="001B1B44"/>
    <w:rsid w:val="001B1BDC"/>
    <w:rsid w:val="001B1C3A"/>
    <w:rsid w:val="001B1CFC"/>
    <w:rsid w:val="001B1D5E"/>
    <w:rsid w:val="001B1DB7"/>
    <w:rsid w:val="001B1DBF"/>
    <w:rsid w:val="001B1EF7"/>
    <w:rsid w:val="001B1F43"/>
    <w:rsid w:val="001B1F91"/>
    <w:rsid w:val="001B2007"/>
    <w:rsid w:val="001B2096"/>
    <w:rsid w:val="001B20A3"/>
    <w:rsid w:val="001B20D8"/>
    <w:rsid w:val="001B2151"/>
    <w:rsid w:val="001B2173"/>
    <w:rsid w:val="001B21E5"/>
    <w:rsid w:val="001B2207"/>
    <w:rsid w:val="001B222C"/>
    <w:rsid w:val="001B223A"/>
    <w:rsid w:val="001B2327"/>
    <w:rsid w:val="001B232B"/>
    <w:rsid w:val="001B2350"/>
    <w:rsid w:val="001B23CA"/>
    <w:rsid w:val="001B241A"/>
    <w:rsid w:val="001B241E"/>
    <w:rsid w:val="001B2547"/>
    <w:rsid w:val="001B2568"/>
    <w:rsid w:val="001B25FB"/>
    <w:rsid w:val="001B2612"/>
    <w:rsid w:val="001B2619"/>
    <w:rsid w:val="001B2662"/>
    <w:rsid w:val="001B276F"/>
    <w:rsid w:val="001B280F"/>
    <w:rsid w:val="001B2856"/>
    <w:rsid w:val="001B285F"/>
    <w:rsid w:val="001B289D"/>
    <w:rsid w:val="001B293E"/>
    <w:rsid w:val="001B2953"/>
    <w:rsid w:val="001B2966"/>
    <w:rsid w:val="001B29C6"/>
    <w:rsid w:val="001B2A12"/>
    <w:rsid w:val="001B2AE3"/>
    <w:rsid w:val="001B2B5F"/>
    <w:rsid w:val="001B2C99"/>
    <w:rsid w:val="001B2D71"/>
    <w:rsid w:val="001B2DF9"/>
    <w:rsid w:val="001B2E61"/>
    <w:rsid w:val="001B2EC5"/>
    <w:rsid w:val="001B2ECD"/>
    <w:rsid w:val="001B2EFF"/>
    <w:rsid w:val="001B2F50"/>
    <w:rsid w:val="001B2F84"/>
    <w:rsid w:val="001B2F8E"/>
    <w:rsid w:val="001B300A"/>
    <w:rsid w:val="001B301C"/>
    <w:rsid w:val="001B3143"/>
    <w:rsid w:val="001B3200"/>
    <w:rsid w:val="001B320B"/>
    <w:rsid w:val="001B3249"/>
    <w:rsid w:val="001B32CB"/>
    <w:rsid w:val="001B32DA"/>
    <w:rsid w:val="001B32F2"/>
    <w:rsid w:val="001B3318"/>
    <w:rsid w:val="001B3362"/>
    <w:rsid w:val="001B337B"/>
    <w:rsid w:val="001B33D5"/>
    <w:rsid w:val="001B340E"/>
    <w:rsid w:val="001B3439"/>
    <w:rsid w:val="001B3489"/>
    <w:rsid w:val="001B3491"/>
    <w:rsid w:val="001B34D0"/>
    <w:rsid w:val="001B34F1"/>
    <w:rsid w:val="001B34F5"/>
    <w:rsid w:val="001B35B7"/>
    <w:rsid w:val="001B360D"/>
    <w:rsid w:val="001B3689"/>
    <w:rsid w:val="001B36A4"/>
    <w:rsid w:val="001B3794"/>
    <w:rsid w:val="001B37D8"/>
    <w:rsid w:val="001B3935"/>
    <w:rsid w:val="001B39A4"/>
    <w:rsid w:val="001B39B7"/>
    <w:rsid w:val="001B3B2E"/>
    <w:rsid w:val="001B3B5D"/>
    <w:rsid w:val="001B3B98"/>
    <w:rsid w:val="001B3BA5"/>
    <w:rsid w:val="001B3CDD"/>
    <w:rsid w:val="001B3CEC"/>
    <w:rsid w:val="001B3F55"/>
    <w:rsid w:val="001B3F56"/>
    <w:rsid w:val="001B3FB9"/>
    <w:rsid w:val="001B3FD7"/>
    <w:rsid w:val="001B3FF2"/>
    <w:rsid w:val="001B4077"/>
    <w:rsid w:val="001B4078"/>
    <w:rsid w:val="001B4092"/>
    <w:rsid w:val="001B40DF"/>
    <w:rsid w:val="001B4171"/>
    <w:rsid w:val="001B4337"/>
    <w:rsid w:val="001B4397"/>
    <w:rsid w:val="001B43B4"/>
    <w:rsid w:val="001B445D"/>
    <w:rsid w:val="001B4467"/>
    <w:rsid w:val="001B44CB"/>
    <w:rsid w:val="001B44D9"/>
    <w:rsid w:val="001B4609"/>
    <w:rsid w:val="001B472C"/>
    <w:rsid w:val="001B475B"/>
    <w:rsid w:val="001B48E1"/>
    <w:rsid w:val="001B49E4"/>
    <w:rsid w:val="001B49FB"/>
    <w:rsid w:val="001B4A44"/>
    <w:rsid w:val="001B4ABA"/>
    <w:rsid w:val="001B4BA5"/>
    <w:rsid w:val="001B4BF6"/>
    <w:rsid w:val="001B4C05"/>
    <w:rsid w:val="001B4DB5"/>
    <w:rsid w:val="001B4DBA"/>
    <w:rsid w:val="001B4E59"/>
    <w:rsid w:val="001B4E99"/>
    <w:rsid w:val="001B4F3F"/>
    <w:rsid w:val="001B4F60"/>
    <w:rsid w:val="001B4FE8"/>
    <w:rsid w:val="001B5055"/>
    <w:rsid w:val="001B50DE"/>
    <w:rsid w:val="001B513A"/>
    <w:rsid w:val="001B51C5"/>
    <w:rsid w:val="001B51DB"/>
    <w:rsid w:val="001B52EF"/>
    <w:rsid w:val="001B545B"/>
    <w:rsid w:val="001B547B"/>
    <w:rsid w:val="001B5552"/>
    <w:rsid w:val="001B574F"/>
    <w:rsid w:val="001B58AA"/>
    <w:rsid w:val="001B58CF"/>
    <w:rsid w:val="001B58F2"/>
    <w:rsid w:val="001B5933"/>
    <w:rsid w:val="001B595B"/>
    <w:rsid w:val="001B5AB1"/>
    <w:rsid w:val="001B5B3F"/>
    <w:rsid w:val="001B5B42"/>
    <w:rsid w:val="001B5BDD"/>
    <w:rsid w:val="001B5C3C"/>
    <w:rsid w:val="001B5D29"/>
    <w:rsid w:val="001B5D35"/>
    <w:rsid w:val="001B5D6F"/>
    <w:rsid w:val="001B5DED"/>
    <w:rsid w:val="001B5E0B"/>
    <w:rsid w:val="001B60D2"/>
    <w:rsid w:val="001B610D"/>
    <w:rsid w:val="001B6152"/>
    <w:rsid w:val="001B61AB"/>
    <w:rsid w:val="001B61B7"/>
    <w:rsid w:val="001B61BA"/>
    <w:rsid w:val="001B6373"/>
    <w:rsid w:val="001B63EF"/>
    <w:rsid w:val="001B642B"/>
    <w:rsid w:val="001B6467"/>
    <w:rsid w:val="001B6645"/>
    <w:rsid w:val="001B6728"/>
    <w:rsid w:val="001B68E8"/>
    <w:rsid w:val="001B6A71"/>
    <w:rsid w:val="001B6AA7"/>
    <w:rsid w:val="001B6AC2"/>
    <w:rsid w:val="001B6AE3"/>
    <w:rsid w:val="001B6B6E"/>
    <w:rsid w:val="001B6BD5"/>
    <w:rsid w:val="001B6BFC"/>
    <w:rsid w:val="001B6CD4"/>
    <w:rsid w:val="001B6DA6"/>
    <w:rsid w:val="001B6E13"/>
    <w:rsid w:val="001B6EA0"/>
    <w:rsid w:val="001B6EC4"/>
    <w:rsid w:val="001B6EEA"/>
    <w:rsid w:val="001B6F38"/>
    <w:rsid w:val="001B6F4D"/>
    <w:rsid w:val="001B7058"/>
    <w:rsid w:val="001B70A4"/>
    <w:rsid w:val="001B70E8"/>
    <w:rsid w:val="001B71A9"/>
    <w:rsid w:val="001B71AD"/>
    <w:rsid w:val="001B74D1"/>
    <w:rsid w:val="001B7564"/>
    <w:rsid w:val="001B7602"/>
    <w:rsid w:val="001B7631"/>
    <w:rsid w:val="001B7645"/>
    <w:rsid w:val="001B765B"/>
    <w:rsid w:val="001B766C"/>
    <w:rsid w:val="001B769A"/>
    <w:rsid w:val="001B7777"/>
    <w:rsid w:val="001B7847"/>
    <w:rsid w:val="001B784D"/>
    <w:rsid w:val="001B79A0"/>
    <w:rsid w:val="001B79C9"/>
    <w:rsid w:val="001B79D8"/>
    <w:rsid w:val="001B7A01"/>
    <w:rsid w:val="001B7A1A"/>
    <w:rsid w:val="001B7A45"/>
    <w:rsid w:val="001B7A8D"/>
    <w:rsid w:val="001B7B2F"/>
    <w:rsid w:val="001B7BCF"/>
    <w:rsid w:val="001B7C38"/>
    <w:rsid w:val="001B7CB2"/>
    <w:rsid w:val="001B7CBC"/>
    <w:rsid w:val="001B7CE1"/>
    <w:rsid w:val="001B7E1E"/>
    <w:rsid w:val="001B7E2F"/>
    <w:rsid w:val="001B7E59"/>
    <w:rsid w:val="001B7E67"/>
    <w:rsid w:val="001B7E75"/>
    <w:rsid w:val="001B7EDC"/>
    <w:rsid w:val="001C0059"/>
    <w:rsid w:val="001C0061"/>
    <w:rsid w:val="001C0082"/>
    <w:rsid w:val="001C00A9"/>
    <w:rsid w:val="001C01D5"/>
    <w:rsid w:val="001C0215"/>
    <w:rsid w:val="001C023F"/>
    <w:rsid w:val="001C0250"/>
    <w:rsid w:val="001C02D3"/>
    <w:rsid w:val="001C02D6"/>
    <w:rsid w:val="001C02EF"/>
    <w:rsid w:val="001C0338"/>
    <w:rsid w:val="001C0341"/>
    <w:rsid w:val="001C0499"/>
    <w:rsid w:val="001C04CD"/>
    <w:rsid w:val="001C0538"/>
    <w:rsid w:val="001C058A"/>
    <w:rsid w:val="001C05F6"/>
    <w:rsid w:val="001C0633"/>
    <w:rsid w:val="001C0639"/>
    <w:rsid w:val="001C0712"/>
    <w:rsid w:val="001C07E9"/>
    <w:rsid w:val="001C0901"/>
    <w:rsid w:val="001C0917"/>
    <w:rsid w:val="001C091E"/>
    <w:rsid w:val="001C0940"/>
    <w:rsid w:val="001C09A6"/>
    <w:rsid w:val="001C09A8"/>
    <w:rsid w:val="001C09FA"/>
    <w:rsid w:val="001C0A42"/>
    <w:rsid w:val="001C0AC3"/>
    <w:rsid w:val="001C0AD6"/>
    <w:rsid w:val="001C0C27"/>
    <w:rsid w:val="001C0C3D"/>
    <w:rsid w:val="001C0C4D"/>
    <w:rsid w:val="001C0CC2"/>
    <w:rsid w:val="001C0E18"/>
    <w:rsid w:val="001C10A0"/>
    <w:rsid w:val="001C10A7"/>
    <w:rsid w:val="001C114A"/>
    <w:rsid w:val="001C1195"/>
    <w:rsid w:val="001C11AB"/>
    <w:rsid w:val="001C11E0"/>
    <w:rsid w:val="001C1330"/>
    <w:rsid w:val="001C137F"/>
    <w:rsid w:val="001C13D7"/>
    <w:rsid w:val="001C14B5"/>
    <w:rsid w:val="001C1514"/>
    <w:rsid w:val="001C1677"/>
    <w:rsid w:val="001C16D6"/>
    <w:rsid w:val="001C16DB"/>
    <w:rsid w:val="001C171C"/>
    <w:rsid w:val="001C1777"/>
    <w:rsid w:val="001C17B1"/>
    <w:rsid w:val="001C1856"/>
    <w:rsid w:val="001C18CA"/>
    <w:rsid w:val="001C199C"/>
    <w:rsid w:val="001C1AB1"/>
    <w:rsid w:val="001C1ABC"/>
    <w:rsid w:val="001C1ADF"/>
    <w:rsid w:val="001C1B10"/>
    <w:rsid w:val="001C1B4F"/>
    <w:rsid w:val="001C1BB1"/>
    <w:rsid w:val="001C1BC0"/>
    <w:rsid w:val="001C1C03"/>
    <w:rsid w:val="001C1C43"/>
    <w:rsid w:val="001C1CA1"/>
    <w:rsid w:val="001C1D40"/>
    <w:rsid w:val="001C1EFC"/>
    <w:rsid w:val="001C1FB3"/>
    <w:rsid w:val="001C1FD6"/>
    <w:rsid w:val="001C202B"/>
    <w:rsid w:val="001C2068"/>
    <w:rsid w:val="001C208E"/>
    <w:rsid w:val="001C20BA"/>
    <w:rsid w:val="001C20F2"/>
    <w:rsid w:val="001C21E3"/>
    <w:rsid w:val="001C223F"/>
    <w:rsid w:val="001C22B6"/>
    <w:rsid w:val="001C22F7"/>
    <w:rsid w:val="001C230B"/>
    <w:rsid w:val="001C2312"/>
    <w:rsid w:val="001C232F"/>
    <w:rsid w:val="001C2333"/>
    <w:rsid w:val="001C23E1"/>
    <w:rsid w:val="001C23ED"/>
    <w:rsid w:val="001C24DE"/>
    <w:rsid w:val="001C2567"/>
    <w:rsid w:val="001C2647"/>
    <w:rsid w:val="001C2650"/>
    <w:rsid w:val="001C2733"/>
    <w:rsid w:val="001C2867"/>
    <w:rsid w:val="001C2935"/>
    <w:rsid w:val="001C29EB"/>
    <w:rsid w:val="001C2B23"/>
    <w:rsid w:val="001C2C8A"/>
    <w:rsid w:val="001C2D54"/>
    <w:rsid w:val="001C2D57"/>
    <w:rsid w:val="001C2D7D"/>
    <w:rsid w:val="001C2D9D"/>
    <w:rsid w:val="001C2DD6"/>
    <w:rsid w:val="001C2EE3"/>
    <w:rsid w:val="001C2F81"/>
    <w:rsid w:val="001C2FBD"/>
    <w:rsid w:val="001C2FE8"/>
    <w:rsid w:val="001C303B"/>
    <w:rsid w:val="001C3064"/>
    <w:rsid w:val="001C3094"/>
    <w:rsid w:val="001C3101"/>
    <w:rsid w:val="001C3110"/>
    <w:rsid w:val="001C3197"/>
    <w:rsid w:val="001C31CB"/>
    <w:rsid w:val="001C327B"/>
    <w:rsid w:val="001C3328"/>
    <w:rsid w:val="001C3412"/>
    <w:rsid w:val="001C341D"/>
    <w:rsid w:val="001C343E"/>
    <w:rsid w:val="001C3443"/>
    <w:rsid w:val="001C34EB"/>
    <w:rsid w:val="001C3544"/>
    <w:rsid w:val="001C35E6"/>
    <w:rsid w:val="001C3607"/>
    <w:rsid w:val="001C36CC"/>
    <w:rsid w:val="001C36DB"/>
    <w:rsid w:val="001C3704"/>
    <w:rsid w:val="001C3803"/>
    <w:rsid w:val="001C3806"/>
    <w:rsid w:val="001C3837"/>
    <w:rsid w:val="001C3841"/>
    <w:rsid w:val="001C38A7"/>
    <w:rsid w:val="001C3A07"/>
    <w:rsid w:val="001C3A0B"/>
    <w:rsid w:val="001C3A0C"/>
    <w:rsid w:val="001C3A60"/>
    <w:rsid w:val="001C3B53"/>
    <w:rsid w:val="001C3B64"/>
    <w:rsid w:val="001C3B6E"/>
    <w:rsid w:val="001C3C37"/>
    <w:rsid w:val="001C3C9E"/>
    <w:rsid w:val="001C3CA1"/>
    <w:rsid w:val="001C3D64"/>
    <w:rsid w:val="001C3F16"/>
    <w:rsid w:val="001C3F1A"/>
    <w:rsid w:val="001C3FB5"/>
    <w:rsid w:val="001C3FC8"/>
    <w:rsid w:val="001C401A"/>
    <w:rsid w:val="001C40AD"/>
    <w:rsid w:val="001C40B2"/>
    <w:rsid w:val="001C40BD"/>
    <w:rsid w:val="001C4159"/>
    <w:rsid w:val="001C41EB"/>
    <w:rsid w:val="001C429B"/>
    <w:rsid w:val="001C42C3"/>
    <w:rsid w:val="001C4329"/>
    <w:rsid w:val="001C4445"/>
    <w:rsid w:val="001C462F"/>
    <w:rsid w:val="001C46AC"/>
    <w:rsid w:val="001C47F2"/>
    <w:rsid w:val="001C4895"/>
    <w:rsid w:val="001C48A2"/>
    <w:rsid w:val="001C48ED"/>
    <w:rsid w:val="001C4932"/>
    <w:rsid w:val="001C495B"/>
    <w:rsid w:val="001C4A25"/>
    <w:rsid w:val="001C4A9F"/>
    <w:rsid w:val="001C4C8A"/>
    <w:rsid w:val="001C4D01"/>
    <w:rsid w:val="001C4D62"/>
    <w:rsid w:val="001C4D71"/>
    <w:rsid w:val="001C4DE5"/>
    <w:rsid w:val="001C4EF0"/>
    <w:rsid w:val="001C4F20"/>
    <w:rsid w:val="001C4F51"/>
    <w:rsid w:val="001C504B"/>
    <w:rsid w:val="001C5094"/>
    <w:rsid w:val="001C50EF"/>
    <w:rsid w:val="001C524B"/>
    <w:rsid w:val="001C5277"/>
    <w:rsid w:val="001C52CD"/>
    <w:rsid w:val="001C5347"/>
    <w:rsid w:val="001C537C"/>
    <w:rsid w:val="001C5473"/>
    <w:rsid w:val="001C5494"/>
    <w:rsid w:val="001C54BD"/>
    <w:rsid w:val="001C54C1"/>
    <w:rsid w:val="001C5563"/>
    <w:rsid w:val="001C55F1"/>
    <w:rsid w:val="001C5786"/>
    <w:rsid w:val="001C57AD"/>
    <w:rsid w:val="001C57D8"/>
    <w:rsid w:val="001C57F6"/>
    <w:rsid w:val="001C5834"/>
    <w:rsid w:val="001C587D"/>
    <w:rsid w:val="001C5B29"/>
    <w:rsid w:val="001C5B73"/>
    <w:rsid w:val="001C5BD4"/>
    <w:rsid w:val="001C5BE5"/>
    <w:rsid w:val="001C5BFA"/>
    <w:rsid w:val="001C5C94"/>
    <w:rsid w:val="001C5D7B"/>
    <w:rsid w:val="001C5E15"/>
    <w:rsid w:val="001C5E66"/>
    <w:rsid w:val="001C5E84"/>
    <w:rsid w:val="001C5EB1"/>
    <w:rsid w:val="001C5ED9"/>
    <w:rsid w:val="001C5F6A"/>
    <w:rsid w:val="001C5F95"/>
    <w:rsid w:val="001C6061"/>
    <w:rsid w:val="001C60ED"/>
    <w:rsid w:val="001C613A"/>
    <w:rsid w:val="001C619A"/>
    <w:rsid w:val="001C6262"/>
    <w:rsid w:val="001C6307"/>
    <w:rsid w:val="001C63DC"/>
    <w:rsid w:val="001C6494"/>
    <w:rsid w:val="001C64F0"/>
    <w:rsid w:val="001C659F"/>
    <w:rsid w:val="001C669D"/>
    <w:rsid w:val="001C66CA"/>
    <w:rsid w:val="001C66D0"/>
    <w:rsid w:val="001C67D6"/>
    <w:rsid w:val="001C690F"/>
    <w:rsid w:val="001C6978"/>
    <w:rsid w:val="001C6A63"/>
    <w:rsid w:val="001C6AF5"/>
    <w:rsid w:val="001C6B75"/>
    <w:rsid w:val="001C6B81"/>
    <w:rsid w:val="001C6BE3"/>
    <w:rsid w:val="001C6C3A"/>
    <w:rsid w:val="001C6C53"/>
    <w:rsid w:val="001C6C6D"/>
    <w:rsid w:val="001C6D44"/>
    <w:rsid w:val="001C6D67"/>
    <w:rsid w:val="001C6D75"/>
    <w:rsid w:val="001C6DD4"/>
    <w:rsid w:val="001C6EB8"/>
    <w:rsid w:val="001C6F20"/>
    <w:rsid w:val="001C6F4F"/>
    <w:rsid w:val="001C6F6B"/>
    <w:rsid w:val="001C7064"/>
    <w:rsid w:val="001C7128"/>
    <w:rsid w:val="001C7184"/>
    <w:rsid w:val="001C7192"/>
    <w:rsid w:val="001C72DC"/>
    <w:rsid w:val="001C74C1"/>
    <w:rsid w:val="001C750A"/>
    <w:rsid w:val="001C7533"/>
    <w:rsid w:val="001C7574"/>
    <w:rsid w:val="001C75A6"/>
    <w:rsid w:val="001C75BC"/>
    <w:rsid w:val="001C763A"/>
    <w:rsid w:val="001C7655"/>
    <w:rsid w:val="001C767E"/>
    <w:rsid w:val="001C7752"/>
    <w:rsid w:val="001C7754"/>
    <w:rsid w:val="001C7772"/>
    <w:rsid w:val="001C779D"/>
    <w:rsid w:val="001C77D9"/>
    <w:rsid w:val="001C7824"/>
    <w:rsid w:val="001C78CE"/>
    <w:rsid w:val="001C794B"/>
    <w:rsid w:val="001C79FA"/>
    <w:rsid w:val="001C7A00"/>
    <w:rsid w:val="001C7A16"/>
    <w:rsid w:val="001C7AE3"/>
    <w:rsid w:val="001C7B0C"/>
    <w:rsid w:val="001C7B12"/>
    <w:rsid w:val="001C7BE2"/>
    <w:rsid w:val="001C7C8B"/>
    <w:rsid w:val="001C7CD3"/>
    <w:rsid w:val="001C7D4E"/>
    <w:rsid w:val="001C7DBA"/>
    <w:rsid w:val="001C7EB3"/>
    <w:rsid w:val="001C7F18"/>
    <w:rsid w:val="001C7F93"/>
    <w:rsid w:val="001D006A"/>
    <w:rsid w:val="001D00F5"/>
    <w:rsid w:val="001D0169"/>
    <w:rsid w:val="001D02F6"/>
    <w:rsid w:val="001D02FC"/>
    <w:rsid w:val="001D031D"/>
    <w:rsid w:val="001D035A"/>
    <w:rsid w:val="001D0616"/>
    <w:rsid w:val="001D0786"/>
    <w:rsid w:val="001D07F1"/>
    <w:rsid w:val="001D08CE"/>
    <w:rsid w:val="001D0A64"/>
    <w:rsid w:val="001D0A76"/>
    <w:rsid w:val="001D0ACB"/>
    <w:rsid w:val="001D0AF9"/>
    <w:rsid w:val="001D0B18"/>
    <w:rsid w:val="001D0B6C"/>
    <w:rsid w:val="001D0C41"/>
    <w:rsid w:val="001D0CC9"/>
    <w:rsid w:val="001D0D4C"/>
    <w:rsid w:val="001D0D8C"/>
    <w:rsid w:val="001D0DC3"/>
    <w:rsid w:val="001D0E37"/>
    <w:rsid w:val="001D0FDF"/>
    <w:rsid w:val="001D10E4"/>
    <w:rsid w:val="001D11C1"/>
    <w:rsid w:val="001D11F1"/>
    <w:rsid w:val="001D122B"/>
    <w:rsid w:val="001D12A6"/>
    <w:rsid w:val="001D1327"/>
    <w:rsid w:val="001D13CD"/>
    <w:rsid w:val="001D142E"/>
    <w:rsid w:val="001D1433"/>
    <w:rsid w:val="001D1458"/>
    <w:rsid w:val="001D1559"/>
    <w:rsid w:val="001D1565"/>
    <w:rsid w:val="001D159C"/>
    <w:rsid w:val="001D1642"/>
    <w:rsid w:val="001D165B"/>
    <w:rsid w:val="001D167E"/>
    <w:rsid w:val="001D173A"/>
    <w:rsid w:val="001D173C"/>
    <w:rsid w:val="001D17F2"/>
    <w:rsid w:val="001D181D"/>
    <w:rsid w:val="001D185E"/>
    <w:rsid w:val="001D1945"/>
    <w:rsid w:val="001D1961"/>
    <w:rsid w:val="001D19A6"/>
    <w:rsid w:val="001D19AB"/>
    <w:rsid w:val="001D19BB"/>
    <w:rsid w:val="001D1AAE"/>
    <w:rsid w:val="001D1AD8"/>
    <w:rsid w:val="001D1ADC"/>
    <w:rsid w:val="001D1BAA"/>
    <w:rsid w:val="001D1BEA"/>
    <w:rsid w:val="001D1C79"/>
    <w:rsid w:val="001D1F39"/>
    <w:rsid w:val="001D1F74"/>
    <w:rsid w:val="001D1F83"/>
    <w:rsid w:val="001D1FD3"/>
    <w:rsid w:val="001D1FD7"/>
    <w:rsid w:val="001D2015"/>
    <w:rsid w:val="001D201B"/>
    <w:rsid w:val="001D2134"/>
    <w:rsid w:val="001D21DE"/>
    <w:rsid w:val="001D21E9"/>
    <w:rsid w:val="001D22C0"/>
    <w:rsid w:val="001D230F"/>
    <w:rsid w:val="001D2413"/>
    <w:rsid w:val="001D2471"/>
    <w:rsid w:val="001D2548"/>
    <w:rsid w:val="001D2588"/>
    <w:rsid w:val="001D25BA"/>
    <w:rsid w:val="001D273F"/>
    <w:rsid w:val="001D2742"/>
    <w:rsid w:val="001D27E0"/>
    <w:rsid w:val="001D28BE"/>
    <w:rsid w:val="001D290C"/>
    <w:rsid w:val="001D2AD5"/>
    <w:rsid w:val="001D2B12"/>
    <w:rsid w:val="001D2B17"/>
    <w:rsid w:val="001D2B35"/>
    <w:rsid w:val="001D2D9E"/>
    <w:rsid w:val="001D2DD3"/>
    <w:rsid w:val="001D2E18"/>
    <w:rsid w:val="001D2E4A"/>
    <w:rsid w:val="001D2E7D"/>
    <w:rsid w:val="001D2E9F"/>
    <w:rsid w:val="001D2EDD"/>
    <w:rsid w:val="001D2F05"/>
    <w:rsid w:val="001D2FCF"/>
    <w:rsid w:val="001D307A"/>
    <w:rsid w:val="001D3087"/>
    <w:rsid w:val="001D30C4"/>
    <w:rsid w:val="001D31F5"/>
    <w:rsid w:val="001D31FF"/>
    <w:rsid w:val="001D32D9"/>
    <w:rsid w:val="001D32EC"/>
    <w:rsid w:val="001D33BF"/>
    <w:rsid w:val="001D33C5"/>
    <w:rsid w:val="001D3477"/>
    <w:rsid w:val="001D34C9"/>
    <w:rsid w:val="001D34CD"/>
    <w:rsid w:val="001D361D"/>
    <w:rsid w:val="001D3651"/>
    <w:rsid w:val="001D3681"/>
    <w:rsid w:val="001D36C4"/>
    <w:rsid w:val="001D3755"/>
    <w:rsid w:val="001D37D2"/>
    <w:rsid w:val="001D3812"/>
    <w:rsid w:val="001D3874"/>
    <w:rsid w:val="001D38D9"/>
    <w:rsid w:val="001D38F3"/>
    <w:rsid w:val="001D38FD"/>
    <w:rsid w:val="001D3A12"/>
    <w:rsid w:val="001D3ACF"/>
    <w:rsid w:val="001D3B08"/>
    <w:rsid w:val="001D3B54"/>
    <w:rsid w:val="001D3B93"/>
    <w:rsid w:val="001D3CE4"/>
    <w:rsid w:val="001D3D2E"/>
    <w:rsid w:val="001D3D39"/>
    <w:rsid w:val="001D3E70"/>
    <w:rsid w:val="001D3F40"/>
    <w:rsid w:val="001D3FBF"/>
    <w:rsid w:val="001D3FCF"/>
    <w:rsid w:val="001D42F8"/>
    <w:rsid w:val="001D4420"/>
    <w:rsid w:val="001D4471"/>
    <w:rsid w:val="001D4495"/>
    <w:rsid w:val="001D44C4"/>
    <w:rsid w:val="001D4539"/>
    <w:rsid w:val="001D4590"/>
    <w:rsid w:val="001D45DE"/>
    <w:rsid w:val="001D469D"/>
    <w:rsid w:val="001D4782"/>
    <w:rsid w:val="001D4818"/>
    <w:rsid w:val="001D486C"/>
    <w:rsid w:val="001D48D7"/>
    <w:rsid w:val="001D4972"/>
    <w:rsid w:val="001D4978"/>
    <w:rsid w:val="001D497E"/>
    <w:rsid w:val="001D49EF"/>
    <w:rsid w:val="001D49F9"/>
    <w:rsid w:val="001D4A06"/>
    <w:rsid w:val="001D4A8F"/>
    <w:rsid w:val="001D4A98"/>
    <w:rsid w:val="001D4AEB"/>
    <w:rsid w:val="001D4B05"/>
    <w:rsid w:val="001D4B13"/>
    <w:rsid w:val="001D4B96"/>
    <w:rsid w:val="001D4CA5"/>
    <w:rsid w:val="001D4CE9"/>
    <w:rsid w:val="001D4D46"/>
    <w:rsid w:val="001D4EB7"/>
    <w:rsid w:val="001D4F40"/>
    <w:rsid w:val="001D5008"/>
    <w:rsid w:val="001D5038"/>
    <w:rsid w:val="001D511F"/>
    <w:rsid w:val="001D5175"/>
    <w:rsid w:val="001D51EE"/>
    <w:rsid w:val="001D523F"/>
    <w:rsid w:val="001D52A7"/>
    <w:rsid w:val="001D52C6"/>
    <w:rsid w:val="001D52DA"/>
    <w:rsid w:val="001D5387"/>
    <w:rsid w:val="001D54B4"/>
    <w:rsid w:val="001D54FA"/>
    <w:rsid w:val="001D5500"/>
    <w:rsid w:val="001D550F"/>
    <w:rsid w:val="001D5530"/>
    <w:rsid w:val="001D5612"/>
    <w:rsid w:val="001D5705"/>
    <w:rsid w:val="001D5713"/>
    <w:rsid w:val="001D58BF"/>
    <w:rsid w:val="001D5914"/>
    <w:rsid w:val="001D59A8"/>
    <w:rsid w:val="001D5A6D"/>
    <w:rsid w:val="001D5A9D"/>
    <w:rsid w:val="001D5B0F"/>
    <w:rsid w:val="001D5B64"/>
    <w:rsid w:val="001D5B6E"/>
    <w:rsid w:val="001D5BC1"/>
    <w:rsid w:val="001D5C43"/>
    <w:rsid w:val="001D5C8B"/>
    <w:rsid w:val="001D5CFF"/>
    <w:rsid w:val="001D5D29"/>
    <w:rsid w:val="001D5D42"/>
    <w:rsid w:val="001D5DBC"/>
    <w:rsid w:val="001D5E03"/>
    <w:rsid w:val="001D5E98"/>
    <w:rsid w:val="001D5ECF"/>
    <w:rsid w:val="001D5FC4"/>
    <w:rsid w:val="001D61D9"/>
    <w:rsid w:val="001D62F9"/>
    <w:rsid w:val="001D6344"/>
    <w:rsid w:val="001D6382"/>
    <w:rsid w:val="001D6389"/>
    <w:rsid w:val="001D6412"/>
    <w:rsid w:val="001D641D"/>
    <w:rsid w:val="001D6522"/>
    <w:rsid w:val="001D65DC"/>
    <w:rsid w:val="001D65DF"/>
    <w:rsid w:val="001D66C7"/>
    <w:rsid w:val="001D6748"/>
    <w:rsid w:val="001D6807"/>
    <w:rsid w:val="001D68C7"/>
    <w:rsid w:val="001D68FD"/>
    <w:rsid w:val="001D6912"/>
    <w:rsid w:val="001D69E5"/>
    <w:rsid w:val="001D6A4A"/>
    <w:rsid w:val="001D6A8E"/>
    <w:rsid w:val="001D6AF2"/>
    <w:rsid w:val="001D6B18"/>
    <w:rsid w:val="001D6BD3"/>
    <w:rsid w:val="001D6C05"/>
    <w:rsid w:val="001D6C58"/>
    <w:rsid w:val="001D6D58"/>
    <w:rsid w:val="001D6DBD"/>
    <w:rsid w:val="001D6DD4"/>
    <w:rsid w:val="001D6DFB"/>
    <w:rsid w:val="001D6F0B"/>
    <w:rsid w:val="001D7118"/>
    <w:rsid w:val="001D7205"/>
    <w:rsid w:val="001D7240"/>
    <w:rsid w:val="001D7293"/>
    <w:rsid w:val="001D72CC"/>
    <w:rsid w:val="001D72CD"/>
    <w:rsid w:val="001D72D4"/>
    <w:rsid w:val="001D73D0"/>
    <w:rsid w:val="001D73DD"/>
    <w:rsid w:val="001D7468"/>
    <w:rsid w:val="001D74AA"/>
    <w:rsid w:val="001D74C4"/>
    <w:rsid w:val="001D75EA"/>
    <w:rsid w:val="001D7699"/>
    <w:rsid w:val="001D7714"/>
    <w:rsid w:val="001D776D"/>
    <w:rsid w:val="001D7771"/>
    <w:rsid w:val="001D7790"/>
    <w:rsid w:val="001D77BF"/>
    <w:rsid w:val="001D77C0"/>
    <w:rsid w:val="001D7834"/>
    <w:rsid w:val="001D7908"/>
    <w:rsid w:val="001D790B"/>
    <w:rsid w:val="001D7953"/>
    <w:rsid w:val="001D7A72"/>
    <w:rsid w:val="001D7AAE"/>
    <w:rsid w:val="001D7AC1"/>
    <w:rsid w:val="001D7C72"/>
    <w:rsid w:val="001D7C92"/>
    <w:rsid w:val="001D7D54"/>
    <w:rsid w:val="001D7DBD"/>
    <w:rsid w:val="001D7DCF"/>
    <w:rsid w:val="001D7DE8"/>
    <w:rsid w:val="001D7E38"/>
    <w:rsid w:val="001D7EC9"/>
    <w:rsid w:val="001E0085"/>
    <w:rsid w:val="001E00C2"/>
    <w:rsid w:val="001E0175"/>
    <w:rsid w:val="001E0185"/>
    <w:rsid w:val="001E0292"/>
    <w:rsid w:val="001E02DF"/>
    <w:rsid w:val="001E0396"/>
    <w:rsid w:val="001E03F6"/>
    <w:rsid w:val="001E0433"/>
    <w:rsid w:val="001E04DB"/>
    <w:rsid w:val="001E04F5"/>
    <w:rsid w:val="001E0505"/>
    <w:rsid w:val="001E0514"/>
    <w:rsid w:val="001E05E7"/>
    <w:rsid w:val="001E0643"/>
    <w:rsid w:val="001E0666"/>
    <w:rsid w:val="001E06DE"/>
    <w:rsid w:val="001E0876"/>
    <w:rsid w:val="001E08FE"/>
    <w:rsid w:val="001E092C"/>
    <w:rsid w:val="001E0A35"/>
    <w:rsid w:val="001E0A50"/>
    <w:rsid w:val="001E0A63"/>
    <w:rsid w:val="001E0BB2"/>
    <w:rsid w:val="001E0BDC"/>
    <w:rsid w:val="001E0C8D"/>
    <w:rsid w:val="001E0DA6"/>
    <w:rsid w:val="001E0DF5"/>
    <w:rsid w:val="001E0E0D"/>
    <w:rsid w:val="001E0E76"/>
    <w:rsid w:val="001E0EE6"/>
    <w:rsid w:val="001E0F24"/>
    <w:rsid w:val="001E10A8"/>
    <w:rsid w:val="001E1103"/>
    <w:rsid w:val="001E111E"/>
    <w:rsid w:val="001E11A5"/>
    <w:rsid w:val="001E11DE"/>
    <w:rsid w:val="001E11F9"/>
    <w:rsid w:val="001E1251"/>
    <w:rsid w:val="001E1443"/>
    <w:rsid w:val="001E14AC"/>
    <w:rsid w:val="001E15A0"/>
    <w:rsid w:val="001E16EF"/>
    <w:rsid w:val="001E184D"/>
    <w:rsid w:val="001E1875"/>
    <w:rsid w:val="001E18CD"/>
    <w:rsid w:val="001E19E1"/>
    <w:rsid w:val="001E1A4E"/>
    <w:rsid w:val="001E1A4F"/>
    <w:rsid w:val="001E1A89"/>
    <w:rsid w:val="001E1AA8"/>
    <w:rsid w:val="001E1AC4"/>
    <w:rsid w:val="001E1ADD"/>
    <w:rsid w:val="001E1D37"/>
    <w:rsid w:val="001E1D58"/>
    <w:rsid w:val="001E1D91"/>
    <w:rsid w:val="001E1E69"/>
    <w:rsid w:val="001E1E72"/>
    <w:rsid w:val="001E1EDF"/>
    <w:rsid w:val="001E202E"/>
    <w:rsid w:val="001E2058"/>
    <w:rsid w:val="001E2098"/>
    <w:rsid w:val="001E20C4"/>
    <w:rsid w:val="001E20E8"/>
    <w:rsid w:val="001E213F"/>
    <w:rsid w:val="001E23AE"/>
    <w:rsid w:val="001E23E0"/>
    <w:rsid w:val="001E2411"/>
    <w:rsid w:val="001E246B"/>
    <w:rsid w:val="001E24AD"/>
    <w:rsid w:val="001E255A"/>
    <w:rsid w:val="001E274A"/>
    <w:rsid w:val="001E27CF"/>
    <w:rsid w:val="001E27D5"/>
    <w:rsid w:val="001E27F2"/>
    <w:rsid w:val="001E283C"/>
    <w:rsid w:val="001E286B"/>
    <w:rsid w:val="001E2877"/>
    <w:rsid w:val="001E2949"/>
    <w:rsid w:val="001E2BA5"/>
    <w:rsid w:val="001E2BE2"/>
    <w:rsid w:val="001E2EA5"/>
    <w:rsid w:val="001E2EC0"/>
    <w:rsid w:val="001E2EDC"/>
    <w:rsid w:val="001E2F8E"/>
    <w:rsid w:val="001E2FE3"/>
    <w:rsid w:val="001E300E"/>
    <w:rsid w:val="001E32DD"/>
    <w:rsid w:val="001E32EF"/>
    <w:rsid w:val="001E32F6"/>
    <w:rsid w:val="001E339E"/>
    <w:rsid w:val="001E33CD"/>
    <w:rsid w:val="001E341D"/>
    <w:rsid w:val="001E3445"/>
    <w:rsid w:val="001E3452"/>
    <w:rsid w:val="001E3472"/>
    <w:rsid w:val="001E34DF"/>
    <w:rsid w:val="001E34FC"/>
    <w:rsid w:val="001E3591"/>
    <w:rsid w:val="001E3634"/>
    <w:rsid w:val="001E364C"/>
    <w:rsid w:val="001E3672"/>
    <w:rsid w:val="001E369B"/>
    <w:rsid w:val="001E36A5"/>
    <w:rsid w:val="001E36D9"/>
    <w:rsid w:val="001E36E7"/>
    <w:rsid w:val="001E36F3"/>
    <w:rsid w:val="001E37CB"/>
    <w:rsid w:val="001E38D8"/>
    <w:rsid w:val="001E3994"/>
    <w:rsid w:val="001E3A0C"/>
    <w:rsid w:val="001E3A41"/>
    <w:rsid w:val="001E3AC3"/>
    <w:rsid w:val="001E3ACD"/>
    <w:rsid w:val="001E3B32"/>
    <w:rsid w:val="001E3BA8"/>
    <w:rsid w:val="001E3CA2"/>
    <w:rsid w:val="001E3D44"/>
    <w:rsid w:val="001E3D5E"/>
    <w:rsid w:val="001E3DDF"/>
    <w:rsid w:val="001E3E26"/>
    <w:rsid w:val="001E3E43"/>
    <w:rsid w:val="001E3EB2"/>
    <w:rsid w:val="001E3F18"/>
    <w:rsid w:val="001E3F6C"/>
    <w:rsid w:val="001E4069"/>
    <w:rsid w:val="001E4113"/>
    <w:rsid w:val="001E4158"/>
    <w:rsid w:val="001E41A0"/>
    <w:rsid w:val="001E41D3"/>
    <w:rsid w:val="001E4209"/>
    <w:rsid w:val="001E42AE"/>
    <w:rsid w:val="001E4328"/>
    <w:rsid w:val="001E43BD"/>
    <w:rsid w:val="001E43D2"/>
    <w:rsid w:val="001E4432"/>
    <w:rsid w:val="001E4520"/>
    <w:rsid w:val="001E4573"/>
    <w:rsid w:val="001E457C"/>
    <w:rsid w:val="001E4681"/>
    <w:rsid w:val="001E46E2"/>
    <w:rsid w:val="001E476C"/>
    <w:rsid w:val="001E4846"/>
    <w:rsid w:val="001E48A7"/>
    <w:rsid w:val="001E48E7"/>
    <w:rsid w:val="001E4910"/>
    <w:rsid w:val="001E49A5"/>
    <w:rsid w:val="001E4A0D"/>
    <w:rsid w:val="001E4C85"/>
    <w:rsid w:val="001E4CD8"/>
    <w:rsid w:val="001E4D01"/>
    <w:rsid w:val="001E4DB3"/>
    <w:rsid w:val="001E4FC2"/>
    <w:rsid w:val="001E4FE5"/>
    <w:rsid w:val="001E4FEC"/>
    <w:rsid w:val="001E4FF7"/>
    <w:rsid w:val="001E500A"/>
    <w:rsid w:val="001E5025"/>
    <w:rsid w:val="001E50F8"/>
    <w:rsid w:val="001E51B6"/>
    <w:rsid w:val="001E522D"/>
    <w:rsid w:val="001E523C"/>
    <w:rsid w:val="001E5244"/>
    <w:rsid w:val="001E52A4"/>
    <w:rsid w:val="001E52BA"/>
    <w:rsid w:val="001E53B0"/>
    <w:rsid w:val="001E53E5"/>
    <w:rsid w:val="001E5430"/>
    <w:rsid w:val="001E547F"/>
    <w:rsid w:val="001E54A1"/>
    <w:rsid w:val="001E54E1"/>
    <w:rsid w:val="001E54E9"/>
    <w:rsid w:val="001E54F7"/>
    <w:rsid w:val="001E5579"/>
    <w:rsid w:val="001E55B9"/>
    <w:rsid w:val="001E565A"/>
    <w:rsid w:val="001E5734"/>
    <w:rsid w:val="001E578A"/>
    <w:rsid w:val="001E57A1"/>
    <w:rsid w:val="001E58DD"/>
    <w:rsid w:val="001E5917"/>
    <w:rsid w:val="001E5A08"/>
    <w:rsid w:val="001E5BD1"/>
    <w:rsid w:val="001E5C16"/>
    <w:rsid w:val="001E5C61"/>
    <w:rsid w:val="001E5D16"/>
    <w:rsid w:val="001E5D6D"/>
    <w:rsid w:val="001E5D89"/>
    <w:rsid w:val="001E5ECF"/>
    <w:rsid w:val="001E5EE4"/>
    <w:rsid w:val="001E5EFD"/>
    <w:rsid w:val="001E5F44"/>
    <w:rsid w:val="001E5F4A"/>
    <w:rsid w:val="001E5F9E"/>
    <w:rsid w:val="001E5FD5"/>
    <w:rsid w:val="001E607E"/>
    <w:rsid w:val="001E60E2"/>
    <w:rsid w:val="001E6235"/>
    <w:rsid w:val="001E6259"/>
    <w:rsid w:val="001E62A6"/>
    <w:rsid w:val="001E62D2"/>
    <w:rsid w:val="001E631F"/>
    <w:rsid w:val="001E6320"/>
    <w:rsid w:val="001E6459"/>
    <w:rsid w:val="001E6587"/>
    <w:rsid w:val="001E658E"/>
    <w:rsid w:val="001E660D"/>
    <w:rsid w:val="001E6653"/>
    <w:rsid w:val="001E66B7"/>
    <w:rsid w:val="001E66DC"/>
    <w:rsid w:val="001E672C"/>
    <w:rsid w:val="001E67AD"/>
    <w:rsid w:val="001E67C3"/>
    <w:rsid w:val="001E67FE"/>
    <w:rsid w:val="001E6803"/>
    <w:rsid w:val="001E6837"/>
    <w:rsid w:val="001E689E"/>
    <w:rsid w:val="001E6921"/>
    <w:rsid w:val="001E697F"/>
    <w:rsid w:val="001E6A0A"/>
    <w:rsid w:val="001E6A8D"/>
    <w:rsid w:val="001E6B02"/>
    <w:rsid w:val="001E6B06"/>
    <w:rsid w:val="001E6B46"/>
    <w:rsid w:val="001E6BAA"/>
    <w:rsid w:val="001E6C8F"/>
    <w:rsid w:val="001E6D18"/>
    <w:rsid w:val="001E6D92"/>
    <w:rsid w:val="001E6DBF"/>
    <w:rsid w:val="001E6F17"/>
    <w:rsid w:val="001E6FB4"/>
    <w:rsid w:val="001E6FD9"/>
    <w:rsid w:val="001E7066"/>
    <w:rsid w:val="001E707A"/>
    <w:rsid w:val="001E70FF"/>
    <w:rsid w:val="001E7124"/>
    <w:rsid w:val="001E7167"/>
    <w:rsid w:val="001E7168"/>
    <w:rsid w:val="001E71EC"/>
    <w:rsid w:val="001E7403"/>
    <w:rsid w:val="001E7744"/>
    <w:rsid w:val="001E7758"/>
    <w:rsid w:val="001E778A"/>
    <w:rsid w:val="001E780B"/>
    <w:rsid w:val="001E781D"/>
    <w:rsid w:val="001E7830"/>
    <w:rsid w:val="001E787E"/>
    <w:rsid w:val="001E7961"/>
    <w:rsid w:val="001E79F2"/>
    <w:rsid w:val="001E7A06"/>
    <w:rsid w:val="001E7A70"/>
    <w:rsid w:val="001E7A9B"/>
    <w:rsid w:val="001E7B94"/>
    <w:rsid w:val="001E7BBD"/>
    <w:rsid w:val="001E7CC6"/>
    <w:rsid w:val="001E7D86"/>
    <w:rsid w:val="001E7EA8"/>
    <w:rsid w:val="001E7EBF"/>
    <w:rsid w:val="001E7EFB"/>
    <w:rsid w:val="001E7F0A"/>
    <w:rsid w:val="001E7FA9"/>
    <w:rsid w:val="001E7FBB"/>
    <w:rsid w:val="001E7FD2"/>
    <w:rsid w:val="001E7FEA"/>
    <w:rsid w:val="001F0143"/>
    <w:rsid w:val="001F0151"/>
    <w:rsid w:val="001F0248"/>
    <w:rsid w:val="001F0293"/>
    <w:rsid w:val="001F02AC"/>
    <w:rsid w:val="001F02D1"/>
    <w:rsid w:val="001F0434"/>
    <w:rsid w:val="001F0491"/>
    <w:rsid w:val="001F057B"/>
    <w:rsid w:val="001F05E5"/>
    <w:rsid w:val="001F0629"/>
    <w:rsid w:val="001F067A"/>
    <w:rsid w:val="001F06B8"/>
    <w:rsid w:val="001F06CA"/>
    <w:rsid w:val="001F074E"/>
    <w:rsid w:val="001F07A6"/>
    <w:rsid w:val="001F07C7"/>
    <w:rsid w:val="001F08A7"/>
    <w:rsid w:val="001F099C"/>
    <w:rsid w:val="001F0A27"/>
    <w:rsid w:val="001F0A5F"/>
    <w:rsid w:val="001F0B45"/>
    <w:rsid w:val="001F0CED"/>
    <w:rsid w:val="001F0CFC"/>
    <w:rsid w:val="001F0D73"/>
    <w:rsid w:val="001F0DC3"/>
    <w:rsid w:val="001F0DC7"/>
    <w:rsid w:val="001F0E24"/>
    <w:rsid w:val="001F0E2C"/>
    <w:rsid w:val="001F0E2D"/>
    <w:rsid w:val="001F0EB3"/>
    <w:rsid w:val="001F0FDC"/>
    <w:rsid w:val="001F1040"/>
    <w:rsid w:val="001F109B"/>
    <w:rsid w:val="001F1122"/>
    <w:rsid w:val="001F1250"/>
    <w:rsid w:val="001F12C9"/>
    <w:rsid w:val="001F12FD"/>
    <w:rsid w:val="001F1378"/>
    <w:rsid w:val="001F144A"/>
    <w:rsid w:val="001F144D"/>
    <w:rsid w:val="001F1465"/>
    <w:rsid w:val="001F1625"/>
    <w:rsid w:val="001F1630"/>
    <w:rsid w:val="001F1640"/>
    <w:rsid w:val="001F16EF"/>
    <w:rsid w:val="001F17B9"/>
    <w:rsid w:val="001F192B"/>
    <w:rsid w:val="001F19BA"/>
    <w:rsid w:val="001F19C6"/>
    <w:rsid w:val="001F19E1"/>
    <w:rsid w:val="001F1A31"/>
    <w:rsid w:val="001F1AD6"/>
    <w:rsid w:val="001F1B74"/>
    <w:rsid w:val="001F1B82"/>
    <w:rsid w:val="001F1C18"/>
    <w:rsid w:val="001F1C28"/>
    <w:rsid w:val="001F1C60"/>
    <w:rsid w:val="001F1E9C"/>
    <w:rsid w:val="001F1F08"/>
    <w:rsid w:val="001F1F66"/>
    <w:rsid w:val="001F1F8F"/>
    <w:rsid w:val="001F2116"/>
    <w:rsid w:val="001F211E"/>
    <w:rsid w:val="001F21F7"/>
    <w:rsid w:val="001F226D"/>
    <w:rsid w:val="001F2273"/>
    <w:rsid w:val="001F23C9"/>
    <w:rsid w:val="001F24E3"/>
    <w:rsid w:val="001F2509"/>
    <w:rsid w:val="001F254F"/>
    <w:rsid w:val="001F256C"/>
    <w:rsid w:val="001F2651"/>
    <w:rsid w:val="001F268C"/>
    <w:rsid w:val="001F26D4"/>
    <w:rsid w:val="001F2731"/>
    <w:rsid w:val="001F27AF"/>
    <w:rsid w:val="001F281C"/>
    <w:rsid w:val="001F282A"/>
    <w:rsid w:val="001F28D6"/>
    <w:rsid w:val="001F28F1"/>
    <w:rsid w:val="001F290B"/>
    <w:rsid w:val="001F2992"/>
    <w:rsid w:val="001F29B4"/>
    <w:rsid w:val="001F29C6"/>
    <w:rsid w:val="001F2A54"/>
    <w:rsid w:val="001F2B1D"/>
    <w:rsid w:val="001F2B67"/>
    <w:rsid w:val="001F2B82"/>
    <w:rsid w:val="001F2BA6"/>
    <w:rsid w:val="001F2BB6"/>
    <w:rsid w:val="001F2CDB"/>
    <w:rsid w:val="001F2D6D"/>
    <w:rsid w:val="001F2E35"/>
    <w:rsid w:val="001F2F32"/>
    <w:rsid w:val="001F2F6A"/>
    <w:rsid w:val="001F2FAC"/>
    <w:rsid w:val="001F2FC8"/>
    <w:rsid w:val="001F2FF4"/>
    <w:rsid w:val="001F3013"/>
    <w:rsid w:val="001F301B"/>
    <w:rsid w:val="001F3020"/>
    <w:rsid w:val="001F30EE"/>
    <w:rsid w:val="001F31BB"/>
    <w:rsid w:val="001F32A9"/>
    <w:rsid w:val="001F334C"/>
    <w:rsid w:val="001F345D"/>
    <w:rsid w:val="001F35F6"/>
    <w:rsid w:val="001F3736"/>
    <w:rsid w:val="001F373A"/>
    <w:rsid w:val="001F374A"/>
    <w:rsid w:val="001F376C"/>
    <w:rsid w:val="001F37ED"/>
    <w:rsid w:val="001F382C"/>
    <w:rsid w:val="001F3865"/>
    <w:rsid w:val="001F388E"/>
    <w:rsid w:val="001F389A"/>
    <w:rsid w:val="001F38F4"/>
    <w:rsid w:val="001F3910"/>
    <w:rsid w:val="001F396B"/>
    <w:rsid w:val="001F3AC8"/>
    <w:rsid w:val="001F3BEA"/>
    <w:rsid w:val="001F3DCD"/>
    <w:rsid w:val="001F3E2E"/>
    <w:rsid w:val="001F3E3E"/>
    <w:rsid w:val="001F3E4E"/>
    <w:rsid w:val="001F3ED5"/>
    <w:rsid w:val="001F3F12"/>
    <w:rsid w:val="001F3F3E"/>
    <w:rsid w:val="001F3F6E"/>
    <w:rsid w:val="001F4011"/>
    <w:rsid w:val="001F407D"/>
    <w:rsid w:val="001F40CA"/>
    <w:rsid w:val="001F40D7"/>
    <w:rsid w:val="001F40E1"/>
    <w:rsid w:val="001F4128"/>
    <w:rsid w:val="001F41A9"/>
    <w:rsid w:val="001F41B4"/>
    <w:rsid w:val="001F422A"/>
    <w:rsid w:val="001F4286"/>
    <w:rsid w:val="001F4292"/>
    <w:rsid w:val="001F43C4"/>
    <w:rsid w:val="001F449D"/>
    <w:rsid w:val="001F44EC"/>
    <w:rsid w:val="001F452F"/>
    <w:rsid w:val="001F454E"/>
    <w:rsid w:val="001F4553"/>
    <w:rsid w:val="001F46E5"/>
    <w:rsid w:val="001F4716"/>
    <w:rsid w:val="001F4717"/>
    <w:rsid w:val="001F47A5"/>
    <w:rsid w:val="001F47C9"/>
    <w:rsid w:val="001F47F7"/>
    <w:rsid w:val="001F4857"/>
    <w:rsid w:val="001F48B4"/>
    <w:rsid w:val="001F4939"/>
    <w:rsid w:val="001F4A3B"/>
    <w:rsid w:val="001F4A56"/>
    <w:rsid w:val="001F4B75"/>
    <w:rsid w:val="001F4C93"/>
    <w:rsid w:val="001F4EEE"/>
    <w:rsid w:val="001F4F74"/>
    <w:rsid w:val="001F5094"/>
    <w:rsid w:val="001F50ED"/>
    <w:rsid w:val="001F5111"/>
    <w:rsid w:val="001F5117"/>
    <w:rsid w:val="001F518E"/>
    <w:rsid w:val="001F51B3"/>
    <w:rsid w:val="001F520E"/>
    <w:rsid w:val="001F5218"/>
    <w:rsid w:val="001F521B"/>
    <w:rsid w:val="001F5231"/>
    <w:rsid w:val="001F52AD"/>
    <w:rsid w:val="001F5393"/>
    <w:rsid w:val="001F53A9"/>
    <w:rsid w:val="001F5428"/>
    <w:rsid w:val="001F54C7"/>
    <w:rsid w:val="001F553E"/>
    <w:rsid w:val="001F5546"/>
    <w:rsid w:val="001F55C8"/>
    <w:rsid w:val="001F563C"/>
    <w:rsid w:val="001F5678"/>
    <w:rsid w:val="001F580A"/>
    <w:rsid w:val="001F5881"/>
    <w:rsid w:val="001F588B"/>
    <w:rsid w:val="001F58E1"/>
    <w:rsid w:val="001F5956"/>
    <w:rsid w:val="001F5958"/>
    <w:rsid w:val="001F595D"/>
    <w:rsid w:val="001F5A28"/>
    <w:rsid w:val="001F5AB8"/>
    <w:rsid w:val="001F5B84"/>
    <w:rsid w:val="001F5DF8"/>
    <w:rsid w:val="001F5E29"/>
    <w:rsid w:val="001F5E80"/>
    <w:rsid w:val="001F5E90"/>
    <w:rsid w:val="001F5E93"/>
    <w:rsid w:val="001F5EBA"/>
    <w:rsid w:val="001F5EFB"/>
    <w:rsid w:val="001F5F17"/>
    <w:rsid w:val="001F5FCE"/>
    <w:rsid w:val="001F600A"/>
    <w:rsid w:val="001F6056"/>
    <w:rsid w:val="001F605D"/>
    <w:rsid w:val="001F60E3"/>
    <w:rsid w:val="001F611A"/>
    <w:rsid w:val="001F614F"/>
    <w:rsid w:val="001F61FA"/>
    <w:rsid w:val="001F62C4"/>
    <w:rsid w:val="001F646F"/>
    <w:rsid w:val="001F64AB"/>
    <w:rsid w:val="001F64FA"/>
    <w:rsid w:val="001F6504"/>
    <w:rsid w:val="001F6531"/>
    <w:rsid w:val="001F6589"/>
    <w:rsid w:val="001F658B"/>
    <w:rsid w:val="001F65CA"/>
    <w:rsid w:val="001F66C7"/>
    <w:rsid w:val="001F673F"/>
    <w:rsid w:val="001F67F9"/>
    <w:rsid w:val="001F6862"/>
    <w:rsid w:val="001F68F5"/>
    <w:rsid w:val="001F6967"/>
    <w:rsid w:val="001F696A"/>
    <w:rsid w:val="001F6A1B"/>
    <w:rsid w:val="001F6A3B"/>
    <w:rsid w:val="001F6A44"/>
    <w:rsid w:val="001F6AB4"/>
    <w:rsid w:val="001F6B32"/>
    <w:rsid w:val="001F6C0D"/>
    <w:rsid w:val="001F6C60"/>
    <w:rsid w:val="001F6C6D"/>
    <w:rsid w:val="001F6D28"/>
    <w:rsid w:val="001F6D30"/>
    <w:rsid w:val="001F6D35"/>
    <w:rsid w:val="001F6F2B"/>
    <w:rsid w:val="001F6F33"/>
    <w:rsid w:val="001F6F91"/>
    <w:rsid w:val="001F7047"/>
    <w:rsid w:val="001F70A2"/>
    <w:rsid w:val="001F70C8"/>
    <w:rsid w:val="001F71AC"/>
    <w:rsid w:val="001F7241"/>
    <w:rsid w:val="001F72FE"/>
    <w:rsid w:val="001F7325"/>
    <w:rsid w:val="001F7382"/>
    <w:rsid w:val="001F738E"/>
    <w:rsid w:val="001F746F"/>
    <w:rsid w:val="001F7471"/>
    <w:rsid w:val="001F747A"/>
    <w:rsid w:val="001F748E"/>
    <w:rsid w:val="001F74BF"/>
    <w:rsid w:val="001F74FF"/>
    <w:rsid w:val="001F7573"/>
    <w:rsid w:val="001F7589"/>
    <w:rsid w:val="001F76BD"/>
    <w:rsid w:val="001F76D3"/>
    <w:rsid w:val="001F7848"/>
    <w:rsid w:val="001F79C3"/>
    <w:rsid w:val="001F7A17"/>
    <w:rsid w:val="001F7AC8"/>
    <w:rsid w:val="001F7BB2"/>
    <w:rsid w:val="001F7BF0"/>
    <w:rsid w:val="001F7BFC"/>
    <w:rsid w:val="001F7CA5"/>
    <w:rsid w:val="001F7CAF"/>
    <w:rsid w:val="001F7CB4"/>
    <w:rsid w:val="001F7CB6"/>
    <w:rsid w:val="001F7CD8"/>
    <w:rsid w:val="001F7EED"/>
    <w:rsid w:val="001F7FCF"/>
    <w:rsid w:val="00200094"/>
    <w:rsid w:val="0020014A"/>
    <w:rsid w:val="002001B9"/>
    <w:rsid w:val="002001D9"/>
    <w:rsid w:val="002001F6"/>
    <w:rsid w:val="00200304"/>
    <w:rsid w:val="002003E7"/>
    <w:rsid w:val="00200431"/>
    <w:rsid w:val="0020043C"/>
    <w:rsid w:val="002005CC"/>
    <w:rsid w:val="002005F4"/>
    <w:rsid w:val="00200696"/>
    <w:rsid w:val="0020071F"/>
    <w:rsid w:val="00200838"/>
    <w:rsid w:val="002008A0"/>
    <w:rsid w:val="002008B8"/>
    <w:rsid w:val="002008D5"/>
    <w:rsid w:val="00200A6D"/>
    <w:rsid w:val="00200B1F"/>
    <w:rsid w:val="00200B20"/>
    <w:rsid w:val="00200BF0"/>
    <w:rsid w:val="00200C33"/>
    <w:rsid w:val="00200C34"/>
    <w:rsid w:val="00200C61"/>
    <w:rsid w:val="00200C9B"/>
    <w:rsid w:val="00200CC3"/>
    <w:rsid w:val="00200CDD"/>
    <w:rsid w:val="00200CEF"/>
    <w:rsid w:val="00200CFE"/>
    <w:rsid w:val="00200E3E"/>
    <w:rsid w:val="00200F02"/>
    <w:rsid w:val="00200F71"/>
    <w:rsid w:val="00200F78"/>
    <w:rsid w:val="00200FAC"/>
    <w:rsid w:val="00200FE5"/>
    <w:rsid w:val="00201067"/>
    <w:rsid w:val="0020106A"/>
    <w:rsid w:val="0020107A"/>
    <w:rsid w:val="00201120"/>
    <w:rsid w:val="002011AB"/>
    <w:rsid w:val="002012F4"/>
    <w:rsid w:val="00201312"/>
    <w:rsid w:val="00201351"/>
    <w:rsid w:val="002013AE"/>
    <w:rsid w:val="00201575"/>
    <w:rsid w:val="00201576"/>
    <w:rsid w:val="002016AB"/>
    <w:rsid w:val="002017FE"/>
    <w:rsid w:val="00201853"/>
    <w:rsid w:val="0020187C"/>
    <w:rsid w:val="00201942"/>
    <w:rsid w:val="00201AC0"/>
    <w:rsid w:val="00201B56"/>
    <w:rsid w:val="00201B63"/>
    <w:rsid w:val="00201BBF"/>
    <w:rsid w:val="00201BD4"/>
    <w:rsid w:val="00201C4E"/>
    <w:rsid w:val="00201C68"/>
    <w:rsid w:val="00201CA3"/>
    <w:rsid w:val="00201D18"/>
    <w:rsid w:val="00201D91"/>
    <w:rsid w:val="00201DD2"/>
    <w:rsid w:val="00201F9C"/>
    <w:rsid w:val="00201FFC"/>
    <w:rsid w:val="00202060"/>
    <w:rsid w:val="00202067"/>
    <w:rsid w:val="00202083"/>
    <w:rsid w:val="002020D5"/>
    <w:rsid w:val="002021EF"/>
    <w:rsid w:val="00202226"/>
    <w:rsid w:val="002022D7"/>
    <w:rsid w:val="00202300"/>
    <w:rsid w:val="002023F8"/>
    <w:rsid w:val="00202447"/>
    <w:rsid w:val="002024AD"/>
    <w:rsid w:val="002024DC"/>
    <w:rsid w:val="00202503"/>
    <w:rsid w:val="00202507"/>
    <w:rsid w:val="0020265B"/>
    <w:rsid w:val="002027C9"/>
    <w:rsid w:val="00202836"/>
    <w:rsid w:val="002029E1"/>
    <w:rsid w:val="002029FF"/>
    <w:rsid w:val="00202A40"/>
    <w:rsid w:val="00202A65"/>
    <w:rsid w:val="00202B5D"/>
    <w:rsid w:val="00202B7C"/>
    <w:rsid w:val="00202BC0"/>
    <w:rsid w:val="00202BC5"/>
    <w:rsid w:val="00202C47"/>
    <w:rsid w:val="00202CB9"/>
    <w:rsid w:val="00202D17"/>
    <w:rsid w:val="00202D45"/>
    <w:rsid w:val="00202EA5"/>
    <w:rsid w:val="00202EAF"/>
    <w:rsid w:val="00202EC3"/>
    <w:rsid w:val="00202EF6"/>
    <w:rsid w:val="00202F12"/>
    <w:rsid w:val="00202F21"/>
    <w:rsid w:val="00202F4F"/>
    <w:rsid w:val="00202F51"/>
    <w:rsid w:val="00202F88"/>
    <w:rsid w:val="00202FA9"/>
    <w:rsid w:val="00202FD0"/>
    <w:rsid w:val="00203004"/>
    <w:rsid w:val="00203008"/>
    <w:rsid w:val="00203022"/>
    <w:rsid w:val="00203102"/>
    <w:rsid w:val="0020313C"/>
    <w:rsid w:val="002031BC"/>
    <w:rsid w:val="0020322E"/>
    <w:rsid w:val="00203249"/>
    <w:rsid w:val="00203268"/>
    <w:rsid w:val="0020326B"/>
    <w:rsid w:val="00203270"/>
    <w:rsid w:val="00203287"/>
    <w:rsid w:val="002032DF"/>
    <w:rsid w:val="00203302"/>
    <w:rsid w:val="002033AC"/>
    <w:rsid w:val="002033F3"/>
    <w:rsid w:val="0020345A"/>
    <w:rsid w:val="0020345E"/>
    <w:rsid w:val="002034BB"/>
    <w:rsid w:val="002034DA"/>
    <w:rsid w:val="00203530"/>
    <w:rsid w:val="0020354C"/>
    <w:rsid w:val="00203658"/>
    <w:rsid w:val="0020368F"/>
    <w:rsid w:val="002036ED"/>
    <w:rsid w:val="0020370D"/>
    <w:rsid w:val="002037A0"/>
    <w:rsid w:val="00203814"/>
    <w:rsid w:val="002038A0"/>
    <w:rsid w:val="00203933"/>
    <w:rsid w:val="002039E2"/>
    <w:rsid w:val="00203A30"/>
    <w:rsid w:val="00203B58"/>
    <w:rsid w:val="00203B92"/>
    <w:rsid w:val="00203C1B"/>
    <w:rsid w:val="00203CF0"/>
    <w:rsid w:val="00203D57"/>
    <w:rsid w:val="00203D6A"/>
    <w:rsid w:val="00203DEE"/>
    <w:rsid w:val="00203F66"/>
    <w:rsid w:val="00203F76"/>
    <w:rsid w:val="00203FA4"/>
    <w:rsid w:val="00203FD9"/>
    <w:rsid w:val="00204092"/>
    <w:rsid w:val="00204095"/>
    <w:rsid w:val="002040D7"/>
    <w:rsid w:val="002040F8"/>
    <w:rsid w:val="00204101"/>
    <w:rsid w:val="002042A2"/>
    <w:rsid w:val="00204307"/>
    <w:rsid w:val="0020432E"/>
    <w:rsid w:val="00204333"/>
    <w:rsid w:val="0020437C"/>
    <w:rsid w:val="00204433"/>
    <w:rsid w:val="002045AD"/>
    <w:rsid w:val="00204601"/>
    <w:rsid w:val="0020462C"/>
    <w:rsid w:val="00204659"/>
    <w:rsid w:val="00204669"/>
    <w:rsid w:val="002046D1"/>
    <w:rsid w:val="00204850"/>
    <w:rsid w:val="002048D4"/>
    <w:rsid w:val="00204973"/>
    <w:rsid w:val="0020497C"/>
    <w:rsid w:val="002049D2"/>
    <w:rsid w:val="00204A2C"/>
    <w:rsid w:val="00204A43"/>
    <w:rsid w:val="00204A82"/>
    <w:rsid w:val="00204A98"/>
    <w:rsid w:val="00204C06"/>
    <w:rsid w:val="00204C7F"/>
    <w:rsid w:val="00204D59"/>
    <w:rsid w:val="00204E06"/>
    <w:rsid w:val="00204E3A"/>
    <w:rsid w:val="00204E66"/>
    <w:rsid w:val="00204E72"/>
    <w:rsid w:val="00204FF2"/>
    <w:rsid w:val="00205071"/>
    <w:rsid w:val="00205094"/>
    <w:rsid w:val="00205095"/>
    <w:rsid w:val="00205098"/>
    <w:rsid w:val="002050B0"/>
    <w:rsid w:val="00205138"/>
    <w:rsid w:val="00205186"/>
    <w:rsid w:val="00205225"/>
    <w:rsid w:val="00205307"/>
    <w:rsid w:val="00205359"/>
    <w:rsid w:val="002053A0"/>
    <w:rsid w:val="002053AD"/>
    <w:rsid w:val="002053BC"/>
    <w:rsid w:val="002053FA"/>
    <w:rsid w:val="002054B2"/>
    <w:rsid w:val="00205724"/>
    <w:rsid w:val="0020572A"/>
    <w:rsid w:val="00205844"/>
    <w:rsid w:val="0020590A"/>
    <w:rsid w:val="00205954"/>
    <w:rsid w:val="0020597F"/>
    <w:rsid w:val="00205A41"/>
    <w:rsid w:val="00205A48"/>
    <w:rsid w:val="00205A8B"/>
    <w:rsid w:val="00205B24"/>
    <w:rsid w:val="00205BF7"/>
    <w:rsid w:val="00205C90"/>
    <w:rsid w:val="00205CC6"/>
    <w:rsid w:val="00205D04"/>
    <w:rsid w:val="00205DA6"/>
    <w:rsid w:val="00205E01"/>
    <w:rsid w:val="00205E24"/>
    <w:rsid w:val="00205E46"/>
    <w:rsid w:val="00205E58"/>
    <w:rsid w:val="00205EFC"/>
    <w:rsid w:val="00205F07"/>
    <w:rsid w:val="00205F99"/>
    <w:rsid w:val="00205FFD"/>
    <w:rsid w:val="0020603E"/>
    <w:rsid w:val="00206057"/>
    <w:rsid w:val="0020616F"/>
    <w:rsid w:val="00206246"/>
    <w:rsid w:val="00206256"/>
    <w:rsid w:val="002062DA"/>
    <w:rsid w:val="002062EE"/>
    <w:rsid w:val="00206322"/>
    <w:rsid w:val="002064AA"/>
    <w:rsid w:val="002064AC"/>
    <w:rsid w:val="0020673C"/>
    <w:rsid w:val="002068C0"/>
    <w:rsid w:val="002068D1"/>
    <w:rsid w:val="002068E5"/>
    <w:rsid w:val="002068EA"/>
    <w:rsid w:val="002068EE"/>
    <w:rsid w:val="00206A14"/>
    <w:rsid w:val="00206BCD"/>
    <w:rsid w:val="00206E21"/>
    <w:rsid w:val="00206F1E"/>
    <w:rsid w:val="00206F74"/>
    <w:rsid w:val="00206F8B"/>
    <w:rsid w:val="00206FFA"/>
    <w:rsid w:val="0020708E"/>
    <w:rsid w:val="002070A0"/>
    <w:rsid w:val="002070C3"/>
    <w:rsid w:val="002070DC"/>
    <w:rsid w:val="0020716D"/>
    <w:rsid w:val="0020724E"/>
    <w:rsid w:val="002072A3"/>
    <w:rsid w:val="00207377"/>
    <w:rsid w:val="002074BE"/>
    <w:rsid w:val="00207532"/>
    <w:rsid w:val="0020754B"/>
    <w:rsid w:val="0020755C"/>
    <w:rsid w:val="00207565"/>
    <w:rsid w:val="002075D2"/>
    <w:rsid w:val="00207613"/>
    <w:rsid w:val="00207630"/>
    <w:rsid w:val="002076C0"/>
    <w:rsid w:val="002077D7"/>
    <w:rsid w:val="002077E6"/>
    <w:rsid w:val="00207823"/>
    <w:rsid w:val="00207906"/>
    <w:rsid w:val="00207AF2"/>
    <w:rsid w:val="00207B0A"/>
    <w:rsid w:val="00207C00"/>
    <w:rsid w:val="00207C45"/>
    <w:rsid w:val="00207D74"/>
    <w:rsid w:val="00207D84"/>
    <w:rsid w:val="00207E3E"/>
    <w:rsid w:val="00207E60"/>
    <w:rsid w:val="00210004"/>
    <w:rsid w:val="0021008F"/>
    <w:rsid w:val="0021010F"/>
    <w:rsid w:val="002101AD"/>
    <w:rsid w:val="00210286"/>
    <w:rsid w:val="002103B2"/>
    <w:rsid w:val="00210489"/>
    <w:rsid w:val="002104C1"/>
    <w:rsid w:val="0021056A"/>
    <w:rsid w:val="002105E4"/>
    <w:rsid w:val="002106A2"/>
    <w:rsid w:val="002106B7"/>
    <w:rsid w:val="0021070E"/>
    <w:rsid w:val="00210719"/>
    <w:rsid w:val="002107DE"/>
    <w:rsid w:val="002107F5"/>
    <w:rsid w:val="00210804"/>
    <w:rsid w:val="00210808"/>
    <w:rsid w:val="00210826"/>
    <w:rsid w:val="0021083E"/>
    <w:rsid w:val="002108DF"/>
    <w:rsid w:val="00210981"/>
    <w:rsid w:val="00210A49"/>
    <w:rsid w:val="00210A50"/>
    <w:rsid w:val="00210AAD"/>
    <w:rsid w:val="00210D16"/>
    <w:rsid w:val="00210D44"/>
    <w:rsid w:val="00210D50"/>
    <w:rsid w:val="00210DD1"/>
    <w:rsid w:val="00210E2C"/>
    <w:rsid w:val="00210E97"/>
    <w:rsid w:val="00210EF2"/>
    <w:rsid w:val="00210FAC"/>
    <w:rsid w:val="00211011"/>
    <w:rsid w:val="00211049"/>
    <w:rsid w:val="00211092"/>
    <w:rsid w:val="00211127"/>
    <w:rsid w:val="0021113B"/>
    <w:rsid w:val="002111FC"/>
    <w:rsid w:val="00211287"/>
    <w:rsid w:val="00211343"/>
    <w:rsid w:val="002113A9"/>
    <w:rsid w:val="00211566"/>
    <w:rsid w:val="00211587"/>
    <w:rsid w:val="00211646"/>
    <w:rsid w:val="002116DF"/>
    <w:rsid w:val="0021179D"/>
    <w:rsid w:val="00211909"/>
    <w:rsid w:val="002119A8"/>
    <w:rsid w:val="002119B1"/>
    <w:rsid w:val="00211A67"/>
    <w:rsid w:val="00211A75"/>
    <w:rsid w:val="00211AE7"/>
    <w:rsid w:val="00211B4A"/>
    <w:rsid w:val="00211B79"/>
    <w:rsid w:val="00211C68"/>
    <w:rsid w:val="00211C7E"/>
    <w:rsid w:val="00211C8E"/>
    <w:rsid w:val="00211D29"/>
    <w:rsid w:val="00211DA4"/>
    <w:rsid w:val="00211DF0"/>
    <w:rsid w:val="00211E32"/>
    <w:rsid w:val="00211E76"/>
    <w:rsid w:val="00211EA0"/>
    <w:rsid w:val="00211F47"/>
    <w:rsid w:val="0021213D"/>
    <w:rsid w:val="002121E7"/>
    <w:rsid w:val="00212317"/>
    <w:rsid w:val="00212322"/>
    <w:rsid w:val="0021234C"/>
    <w:rsid w:val="00212459"/>
    <w:rsid w:val="0021256A"/>
    <w:rsid w:val="00212627"/>
    <w:rsid w:val="00212661"/>
    <w:rsid w:val="00212671"/>
    <w:rsid w:val="0021268A"/>
    <w:rsid w:val="002126B5"/>
    <w:rsid w:val="002127ED"/>
    <w:rsid w:val="0021280C"/>
    <w:rsid w:val="00212911"/>
    <w:rsid w:val="00212949"/>
    <w:rsid w:val="0021297B"/>
    <w:rsid w:val="002129BD"/>
    <w:rsid w:val="00212A25"/>
    <w:rsid w:val="00212ADF"/>
    <w:rsid w:val="00212BA9"/>
    <w:rsid w:val="00212C46"/>
    <w:rsid w:val="00212C90"/>
    <w:rsid w:val="00212CA0"/>
    <w:rsid w:val="00212CBA"/>
    <w:rsid w:val="00212EA0"/>
    <w:rsid w:val="002130B4"/>
    <w:rsid w:val="002130BF"/>
    <w:rsid w:val="002130C0"/>
    <w:rsid w:val="00213321"/>
    <w:rsid w:val="0021336A"/>
    <w:rsid w:val="00213388"/>
    <w:rsid w:val="0021338F"/>
    <w:rsid w:val="002133F1"/>
    <w:rsid w:val="00213408"/>
    <w:rsid w:val="0021340C"/>
    <w:rsid w:val="002134F5"/>
    <w:rsid w:val="002134F8"/>
    <w:rsid w:val="002135DD"/>
    <w:rsid w:val="00213773"/>
    <w:rsid w:val="0021379A"/>
    <w:rsid w:val="0021381B"/>
    <w:rsid w:val="00213AAE"/>
    <w:rsid w:val="00213B1A"/>
    <w:rsid w:val="00213BC5"/>
    <w:rsid w:val="00213C0D"/>
    <w:rsid w:val="00213C8E"/>
    <w:rsid w:val="00213CCD"/>
    <w:rsid w:val="00213E11"/>
    <w:rsid w:val="00213E27"/>
    <w:rsid w:val="00213E45"/>
    <w:rsid w:val="00213EC0"/>
    <w:rsid w:val="00213EFD"/>
    <w:rsid w:val="00214019"/>
    <w:rsid w:val="00214034"/>
    <w:rsid w:val="00214181"/>
    <w:rsid w:val="00214243"/>
    <w:rsid w:val="00214291"/>
    <w:rsid w:val="002143DE"/>
    <w:rsid w:val="00214483"/>
    <w:rsid w:val="00214613"/>
    <w:rsid w:val="0021467F"/>
    <w:rsid w:val="00214717"/>
    <w:rsid w:val="0021471C"/>
    <w:rsid w:val="0021474C"/>
    <w:rsid w:val="002147BC"/>
    <w:rsid w:val="002148D8"/>
    <w:rsid w:val="00214933"/>
    <w:rsid w:val="00214936"/>
    <w:rsid w:val="0021499B"/>
    <w:rsid w:val="00214A7F"/>
    <w:rsid w:val="00214AA0"/>
    <w:rsid w:val="00214B92"/>
    <w:rsid w:val="00214BF2"/>
    <w:rsid w:val="00214C3E"/>
    <w:rsid w:val="00214CDD"/>
    <w:rsid w:val="00214CF9"/>
    <w:rsid w:val="00214D06"/>
    <w:rsid w:val="00214D2E"/>
    <w:rsid w:val="00214D3F"/>
    <w:rsid w:val="00214D41"/>
    <w:rsid w:val="00214D6A"/>
    <w:rsid w:val="00214D6F"/>
    <w:rsid w:val="00214D83"/>
    <w:rsid w:val="00214E37"/>
    <w:rsid w:val="00214E76"/>
    <w:rsid w:val="00214E7F"/>
    <w:rsid w:val="00214E84"/>
    <w:rsid w:val="00214F38"/>
    <w:rsid w:val="00214FC9"/>
    <w:rsid w:val="00215004"/>
    <w:rsid w:val="00215021"/>
    <w:rsid w:val="00215055"/>
    <w:rsid w:val="00215117"/>
    <w:rsid w:val="00215136"/>
    <w:rsid w:val="0021515D"/>
    <w:rsid w:val="00215243"/>
    <w:rsid w:val="002152C8"/>
    <w:rsid w:val="0021530A"/>
    <w:rsid w:val="0021532A"/>
    <w:rsid w:val="0021534E"/>
    <w:rsid w:val="00215494"/>
    <w:rsid w:val="00215499"/>
    <w:rsid w:val="0021549F"/>
    <w:rsid w:val="002154D9"/>
    <w:rsid w:val="002154DE"/>
    <w:rsid w:val="0021552B"/>
    <w:rsid w:val="00215590"/>
    <w:rsid w:val="00215596"/>
    <w:rsid w:val="0021561A"/>
    <w:rsid w:val="00215670"/>
    <w:rsid w:val="0021570B"/>
    <w:rsid w:val="0021571C"/>
    <w:rsid w:val="0021579F"/>
    <w:rsid w:val="002157C2"/>
    <w:rsid w:val="002157F0"/>
    <w:rsid w:val="00215836"/>
    <w:rsid w:val="0021587A"/>
    <w:rsid w:val="0021594A"/>
    <w:rsid w:val="00215A4D"/>
    <w:rsid w:val="00215BE3"/>
    <w:rsid w:val="00215BE4"/>
    <w:rsid w:val="00215BF6"/>
    <w:rsid w:val="00215C03"/>
    <w:rsid w:val="00215CB7"/>
    <w:rsid w:val="00215CB8"/>
    <w:rsid w:val="00215CB9"/>
    <w:rsid w:val="00215CDB"/>
    <w:rsid w:val="00215D1E"/>
    <w:rsid w:val="00215D2F"/>
    <w:rsid w:val="00215D50"/>
    <w:rsid w:val="00215DA2"/>
    <w:rsid w:val="00215E74"/>
    <w:rsid w:val="00215F3F"/>
    <w:rsid w:val="00215F5E"/>
    <w:rsid w:val="002161E7"/>
    <w:rsid w:val="00216207"/>
    <w:rsid w:val="00216290"/>
    <w:rsid w:val="002162A7"/>
    <w:rsid w:val="002162CC"/>
    <w:rsid w:val="0021638B"/>
    <w:rsid w:val="0021649E"/>
    <w:rsid w:val="002164A0"/>
    <w:rsid w:val="00216545"/>
    <w:rsid w:val="00216581"/>
    <w:rsid w:val="002165AF"/>
    <w:rsid w:val="002165CF"/>
    <w:rsid w:val="002166B3"/>
    <w:rsid w:val="002166E5"/>
    <w:rsid w:val="0021675B"/>
    <w:rsid w:val="00216776"/>
    <w:rsid w:val="002167CB"/>
    <w:rsid w:val="00216839"/>
    <w:rsid w:val="0021684C"/>
    <w:rsid w:val="00216858"/>
    <w:rsid w:val="00216953"/>
    <w:rsid w:val="00216A23"/>
    <w:rsid w:val="00216A60"/>
    <w:rsid w:val="00216B61"/>
    <w:rsid w:val="00216BC1"/>
    <w:rsid w:val="00216BE5"/>
    <w:rsid w:val="00216C68"/>
    <w:rsid w:val="00216CCF"/>
    <w:rsid w:val="00216D9D"/>
    <w:rsid w:val="00216E3A"/>
    <w:rsid w:val="00216F2C"/>
    <w:rsid w:val="00216FF6"/>
    <w:rsid w:val="0021712B"/>
    <w:rsid w:val="0021713C"/>
    <w:rsid w:val="00217208"/>
    <w:rsid w:val="00217223"/>
    <w:rsid w:val="00217422"/>
    <w:rsid w:val="00217558"/>
    <w:rsid w:val="002176CA"/>
    <w:rsid w:val="00217889"/>
    <w:rsid w:val="002178C6"/>
    <w:rsid w:val="0021794A"/>
    <w:rsid w:val="0021794E"/>
    <w:rsid w:val="002179FB"/>
    <w:rsid w:val="00217A3A"/>
    <w:rsid w:val="00217A3E"/>
    <w:rsid w:val="00217AC9"/>
    <w:rsid w:val="00217B10"/>
    <w:rsid w:val="00217B1D"/>
    <w:rsid w:val="00217B69"/>
    <w:rsid w:val="00217D6B"/>
    <w:rsid w:val="00217D8D"/>
    <w:rsid w:val="00217E14"/>
    <w:rsid w:val="00217E26"/>
    <w:rsid w:val="00217F6E"/>
    <w:rsid w:val="00217FEC"/>
    <w:rsid w:val="00217FFA"/>
    <w:rsid w:val="00220007"/>
    <w:rsid w:val="00220061"/>
    <w:rsid w:val="002200BA"/>
    <w:rsid w:val="00220162"/>
    <w:rsid w:val="0022018B"/>
    <w:rsid w:val="0022018F"/>
    <w:rsid w:val="00220196"/>
    <w:rsid w:val="0022031D"/>
    <w:rsid w:val="00220351"/>
    <w:rsid w:val="002203C3"/>
    <w:rsid w:val="002204B9"/>
    <w:rsid w:val="0022056F"/>
    <w:rsid w:val="002205FB"/>
    <w:rsid w:val="0022062D"/>
    <w:rsid w:val="00220758"/>
    <w:rsid w:val="00220858"/>
    <w:rsid w:val="00220893"/>
    <w:rsid w:val="002208C8"/>
    <w:rsid w:val="00220972"/>
    <w:rsid w:val="002209C5"/>
    <w:rsid w:val="00220A03"/>
    <w:rsid w:val="00220ABA"/>
    <w:rsid w:val="00220B43"/>
    <w:rsid w:val="00220B54"/>
    <w:rsid w:val="00220C16"/>
    <w:rsid w:val="00220CB5"/>
    <w:rsid w:val="00220CDF"/>
    <w:rsid w:val="00220E16"/>
    <w:rsid w:val="00220E64"/>
    <w:rsid w:val="00220EC5"/>
    <w:rsid w:val="00220ECC"/>
    <w:rsid w:val="00220F02"/>
    <w:rsid w:val="00220F26"/>
    <w:rsid w:val="00220F2F"/>
    <w:rsid w:val="0022100B"/>
    <w:rsid w:val="00221064"/>
    <w:rsid w:val="00221092"/>
    <w:rsid w:val="002210BA"/>
    <w:rsid w:val="0022115D"/>
    <w:rsid w:val="002211BB"/>
    <w:rsid w:val="002211CA"/>
    <w:rsid w:val="002212EB"/>
    <w:rsid w:val="002212FF"/>
    <w:rsid w:val="002213EB"/>
    <w:rsid w:val="00221420"/>
    <w:rsid w:val="00221427"/>
    <w:rsid w:val="002215C0"/>
    <w:rsid w:val="0022165E"/>
    <w:rsid w:val="00221750"/>
    <w:rsid w:val="00221780"/>
    <w:rsid w:val="002218B3"/>
    <w:rsid w:val="00221901"/>
    <w:rsid w:val="00221937"/>
    <w:rsid w:val="002219B5"/>
    <w:rsid w:val="002219B8"/>
    <w:rsid w:val="002219F8"/>
    <w:rsid w:val="00221B15"/>
    <w:rsid w:val="00221B66"/>
    <w:rsid w:val="00221B95"/>
    <w:rsid w:val="00221BE4"/>
    <w:rsid w:val="00221C4F"/>
    <w:rsid w:val="00221CCF"/>
    <w:rsid w:val="00221D2C"/>
    <w:rsid w:val="00221E31"/>
    <w:rsid w:val="00221E33"/>
    <w:rsid w:val="00221E3F"/>
    <w:rsid w:val="00221F47"/>
    <w:rsid w:val="00221F5A"/>
    <w:rsid w:val="00221FAD"/>
    <w:rsid w:val="002220E5"/>
    <w:rsid w:val="00222140"/>
    <w:rsid w:val="00222205"/>
    <w:rsid w:val="00222208"/>
    <w:rsid w:val="0022225A"/>
    <w:rsid w:val="002222AB"/>
    <w:rsid w:val="0022242A"/>
    <w:rsid w:val="00222501"/>
    <w:rsid w:val="00222530"/>
    <w:rsid w:val="00222607"/>
    <w:rsid w:val="00222630"/>
    <w:rsid w:val="0022268C"/>
    <w:rsid w:val="00222784"/>
    <w:rsid w:val="00222800"/>
    <w:rsid w:val="0022280C"/>
    <w:rsid w:val="00222825"/>
    <w:rsid w:val="00222843"/>
    <w:rsid w:val="0022287D"/>
    <w:rsid w:val="00222999"/>
    <w:rsid w:val="00222A01"/>
    <w:rsid w:val="00222A93"/>
    <w:rsid w:val="00222BAE"/>
    <w:rsid w:val="00222C33"/>
    <w:rsid w:val="00222C34"/>
    <w:rsid w:val="00222C65"/>
    <w:rsid w:val="00222CB8"/>
    <w:rsid w:val="00222CD0"/>
    <w:rsid w:val="00222DCF"/>
    <w:rsid w:val="00222DDB"/>
    <w:rsid w:val="00222E09"/>
    <w:rsid w:val="00222E16"/>
    <w:rsid w:val="00222E88"/>
    <w:rsid w:val="00222FF3"/>
    <w:rsid w:val="00223140"/>
    <w:rsid w:val="0022316B"/>
    <w:rsid w:val="00223299"/>
    <w:rsid w:val="002232BB"/>
    <w:rsid w:val="00223324"/>
    <w:rsid w:val="00223357"/>
    <w:rsid w:val="00223364"/>
    <w:rsid w:val="002233FB"/>
    <w:rsid w:val="00223416"/>
    <w:rsid w:val="0022341F"/>
    <w:rsid w:val="00223459"/>
    <w:rsid w:val="002234A4"/>
    <w:rsid w:val="002234B7"/>
    <w:rsid w:val="00223572"/>
    <w:rsid w:val="002237D2"/>
    <w:rsid w:val="002237D5"/>
    <w:rsid w:val="002238F8"/>
    <w:rsid w:val="00223A19"/>
    <w:rsid w:val="00223AAC"/>
    <w:rsid w:val="00223ADC"/>
    <w:rsid w:val="00223AE5"/>
    <w:rsid w:val="00223B9C"/>
    <w:rsid w:val="00223C9C"/>
    <w:rsid w:val="00223D72"/>
    <w:rsid w:val="00223D78"/>
    <w:rsid w:val="00223E43"/>
    <w:rsid w:val="00223E75"/>
    <w:rsid w:val="00223F4F"/>
    <w:rsid w:val="00223F75"/>
    <w:rsid w:val="00224037"/>
    <w:rsid w:val="00224045"/>
    <w:rsid w:val="00224061"/>
    <w:rsid w:val="00224128"/>
    <w:rsid w:val="002241C7"/>
    <w:rsid w:val="002241F2"/>
    <w:rsid w:val="00224253"/>
    <w:rsid w:val="00224255"/>
    <w:rsid w:val="002242AC"/>
    <w:rsid w:val="0022432B"/>
    <w:rsid w:val="0022433A"/>
    <w:rsid w:val="002243D1"/>
    <w:rsid w:val="00224524"/>
    <w:rsid w:val="002245FD"/>
    <w:rsid w:val="0022463D"/>
    <w:rsid w:val="0022465E"/>
    <w:rsid w:val="0022469A"/>
    <w:rsid w:val="002246A2"/>
    <w:rsid w:val="00224736"/>
    <w:rsid w:val="002247A3"/>
    <w:rsid w:val="00224843"/>
    <w:rsid w:val="0022488F"/>
    <w:rsid w:val="0022497D"/>
    <w:rsid w:val="00224A36"/>
    <w:rsid w:val="00224A61"/>
    <w:rsid w:val="00224AC4"/>
    <w:rsid w:val="00224B58"/>
    <w:rsid w:val="00224B74"/>
    <w:rsid w:val="00224B85"/>
    <w:rsid w:val="00224BC2"/>
    <w:rsid w:val="00224C8B"/>
    <w:rsid w:val="00224CCA"/>
    <w:rsid w:val="00224CD0"/>
    <w:rsid w:val="00224CE8"/>
    <w:rsid w:val="00224D7F"/>
    <w:rsid w:val="00224DA4"/>
    <w:rsid w:val="00224DB1"/>
    <w:rsid w:val="00224F76"/>
    <w:rsid w:val="00224FA5"/>
    <w:rsid w:val="00225018"/>
    <w:rsid w:val="0022503F"/>
    <w:rsid w:val="002250A6"/>
    <w:rsid w:val="002250E2"/>
    <w:rsid w:val="00225187"/>
    <w:rsid w:val="0022519F"/>
    <w:rsid w:val="002251B6"/>
    <w:rsid w:val="002251E7"/>
    <w:rsid w:val="002251F2"/>
    <w:rsid w:val="002251FA"/>
    <w:rsid w:val="002252AE"/>
    <w:rsid w:val="002252FC"/>
    <w:rsid w:val="002254C7"/>
    <w:rsid w:val="002254EB"/>
    <w:rsid w:val="0022567D"/>
    <w:rsid w:val="00225682"/>
    <w:rsid w:val="00225695"/>
    <w:rsid w:val="002257ED"/>
    <w:rsid w:val="002257F0"/>
    <w:rsid w:val="002257F7"/>
    <w:rsid w:val="00225835"/>
    <w:rsid w:val="00225870"/>
    <w:rsid w:val="002258BD"/>
    <w:rsid w:val="002259CD"/>
    <w:rsid w:val="002259FB"/>
    <w:rsid w:val="00225A7F"/>
    <w:rsid w:val="00225AA1"/>
    <w:rsid w:val="00225AAA"/>
    <w:rsid w:val="00225AFE"/>
    <w:rsid w:val="00225B54"/>
    <w:rsid w:val="00225BE3"/>
    <w:rsid w:val="00225BF9"/>
    <w:rsid w:val="00225C0B"/>
    <w:rsid w:val="00225C4E"/>
    <w:rsid w:val="00225C8E"/>
    <w:rsid w:val="00225D9F"/>
    <w:rsid w:val="00225DB5"/>
    <w:rsid w:val="00225F43"/>
    <w:rsid w:val="00225FAC"/>
    <w:rsid w:val="00226080"/>
    <w:rsid w:val="002260EF"/>
    <w:rsid w:val="00226124"/>
    <w:rsid w:val="00226149"/>
    <w:rsid w:val="00226167"/>
    <w:rsid w:val="0022619A"/>
    <w:rsid w:val="002261E8"/>
    <w:rsid w:val="002262AD"/>
    <w:rsid w:val="002262CA"/>
    <w:rsid w:val="002262E2"/>
    <w:rsid w:val="002262F2"/>
    <w:rsid w:val="00226373"/>
    <w:rsid w:val="00226469"/>
    <w:rsid w:val="00226479"/>
    <w:rsid w:val="0022648C"/>
    <w:rsid w:val="00226490"/>
    <w:rsid w:val="00226496"/>
    <w:rsid w:val="002264A3"/>
    <w:rsid w:val="002264BC"/>
    <w:rsid w:val="00226506"/>
    <w:rsid w:val="002265BA"/>
    <w:rsid w:val="0022667F"/>
    <w:rsid w:val="00226689"/>
    <w:rsid w:val="002266AA"/>
    <w:rsid w:val="002266F8"/>
    <w:rsid w:val="00226705"/>
    <w:rsid w:val="0022676E"/>
    <w:rsid w:val="002267FE"/>
    <w:rsid w:val="00226850"/>
    <w:rsid w:val="0022689F"/>
    <w:rsid w:val="00226914"/>
    <w:rsid w:val="00226945"/>
    <w:rsid w:val="0022696B"/>
    <w:rsid w:val="0022697E"/>
    <w:rsid w:val="00226A30"/>
    <w:rsid w:val="00226AF0"/>
    <w:rsid w:val="00226B32"/>
    <w:rsid w:val="00226C2C"/>
    <w:rsid w:val="00226D05"/>
    <w:rsid w:val="00226DA7"/>
    <w:rsid w:val="00226DEB"/>
    <w:rsid w:val="00226E4B"/>
    <w:rsid w:val="00226E73"/>
    <w:rsid w:val="00226EA7"/>
    <w:rsid w:val="00226ECE"/>
    <w:rsid w:val="00226EDE"/>
    <w:rsid w:val="00226F5A"/>
    <w:rsid w:val="00226F80"/>
    <w:rsid w:val="00226FC2"/>
    <w:rsid w:val="00227039"/>
    <w:rsid w:val="00227123"/>
    <w:rsid w:val="00227187"/>
    <w:rsid w:val="002271BF"/>
    <w:rsid w:val="002271D4"/>
    <w:rsid w:val="0022722F"/>
    <w:rsid w:val="0022724F"/>
    <w:rsid w:val="00227301"/>
    <w:rsid w:val="0022730A"/>
    <w:rsid w:val="002274D9"/>
    <w:rsid w:val="0022753A"/>
    <w:rsid w:val="00227558"/>
    <w:rsid w:val="0022760C"/>
    <w:rsid w:val="00227672"/>
    <w:rsid w:val="002277B5"/>
    <w:rsid w:val="00227806"/>
    <w:rsid w:val="00227838"/>
    <w:rsid w:val="00227880"/>
    <w:rsid w:val="00227A18"/>
    <w:rsid w:val="00227A43"/>
    <w:rsid w:val="00227A4B"/>
    <w:rsid w:val="00227B2D"/>
    <w:rsid w:val="00227B79"/>
    <w:rsid w:val="00227B98"/>
    <w:rsid w:val="00227BCF"/>
    <w:rsid w:val="00227BEE"/>
    <w:rsid w:val="00227C25"/>
    <w:rsid w:val="00227CD9"/>
    <w:rsid w:val="00227CE5"/>
    <w:rsid w:val="00227D0D"/>
    <w:rsid w:val="00227D97"/>
    <w:rsid w:val="00227E6E"/>
    <w:rsid w:val="00227F76"/>
    <w:rsid w:val="00230210"/>
    <w:rsid w:val="00230327"/>
    <w:rsid w:val="00230336"/>
    <w:rsid w:val="002303A9"/>
    <w:rsid w:val="002303FD"/>
    <w:rsid w:val="00230437"/>
    <w:rsid w:val="002304F5"/>
    <w:rsid w:val="00230517"/>
    <w:rsid w:val="002305CE"/>
    <w:rsid w:val="00230654"/>
    <w:rsid w:val="00230720"/>
    <w:rsid w:val="0023072D"/>
    <w:rsid w:val="00230762"/>
    <w:rsid w:val="002307AC"/>
    <w:rsid w:val="0023080D"/>
    <w:rsid w:val="00230A56"/>
    <w:rsid w:val="00230AF6"/>
    <w:rsid w:val="00230B42"/>
    <w:rsid w:val="00230B50"/>
    <w:rsid w:val="00230B54"/>
    <w:rsid w:val="00230BB9"/>
    <w:rsid w:val="00230BC4"/>
    <w:rsid w:val="00230BDD"/>
    <w:rsid w:val="00230DF7"/>
    <w:rsid w:val="00230ED0"/>
    <w:rsid w:val="00230F2D"/>
    <w:rsid w:val="00231029"/>
    <w:rsid w:val="00231059"/>
    <w:rsid w:val="00231159"/>
    <w:rsid w:val="002311F4"/>
    <w:rsid w:val="0023122D"/>
    <w:rsid w:val="0023123D"/>
    <w:rsid w:val="00231282"/>
    <w:rsid w:val="00231297"/>
    <w:rsid w:val="002312AD"/>
    <w:rsid w:val="002312BC"/>
    <w:rsid w:val="002312D9"/>
    <w:rsid w:val="00231390"/>
    <w:rsid w:val="002313AB"/>
    <w:rsid w:val="002313AD"/>
    <w:rsid w:val="002313F8"/>
    <w:rsid w:val="00231434"/>
    <w:rsid w:val="0023144C"/>
    <w:rsid w:val="002314DF"/>
    <w:rsid w:val="0023155B"/>
    <w:rsid w:val="002316E2"/>
    <w:rsid w:val="00231782"/>
    <w:rsid w:val="00231789"/>
    <w:rsid w:val="00231811"/>
    <w:rsid w:val="0023183E"/>
    <w:rsid w:val="002319BF"/>
    <w:rsid w:val="00231A9A"/>
    <w:rsid w:val="00231AC2"/>
    <w:rsid w:val="00231B94"/>
    <w:rsid w:val="00231D1E"/>
    <w:rsid w:val="00231D63"/>
    <w:rsid w:val="00231DB5"/>
    <w:rsid w:val="002320AA"/>
    <w:rsid w:val="002321A9"/>
    <w:rsid w:val="00232237"/>
    <w:rsid w:val="00232285"/>
    <w:rsid w:val="002322D1"/>
    <w:rsid w:val="00232323"/>
    <w:rsid w:val="00232414"/>
    <w:rsid w:val="002324CE"/>
    <w:rsid w:val="002324DC"/>
    <w:rsid w:val="002325DD"/>
    <w:rsid w:val="002325E3"/>
    <w:rsid w:val="002325F3"/>
    <w:rsid w:val="00232659"/>
    <w:rsid w:val="0023277F"/>
    <w:rsid w:val="00232819"/>
    <w:rsid w:val="0023286F"/>
    <w:rsid w:val="002328A8"/>
    <w:rsid w:val="00232A3D"/>
    <w:rsid w:val="00232AF4"/>
    <w:rsid w:val="00232B86"/>
    <w:rsid w:val="00232C1B"/>
    <w:rsid w:val="00232C28"/>
    <w:rsid w:val="00232C95"/>
    <w:rsid w:val="00232CAC"/>
    <w:rsid w:val="00232CB4"/>
    <w:rsid w:val="00232CCE"/>
    <w:rsid w:val="00232D13"/>
    <w:rsid w:val="00232D16"/>
    <w:rsid w:val="00232DA2"/>
    <w:rsid w:val="00232E2B"/>
    <w:rsid w:val="00232E67"/>
    <w:rsid w:val="00232F68"/>
    <w:rsid w:val="00232FA8"/>
    <w:rsid w:val="00233051"/>
    <w:rsid w:val="00233071"/>
    <w:rsid w:val="0023307D"/>
    <w:rsid w:val="002330D4"/>
    <w:rsid w:val="002330FD"/>
    <w:rsid w:val="00233105"/>
    <w:rsid w:val="00233150"/>
    <w:rsid w:val="002331CA"/>
    <w:rsid w:val="002331D4"/>
    <w:rsid w:val="0023325D"/>
    <w:rsid w:val="002332EF"/>
    <w:rsid w:val="0023337E"/>
    <w:rsid w:val="00233395"/>
    <w:rsid w:val="002333CB"/>
    <w:rsid w:val="002333F2"/>
    <w:rsid w:val="00233426"/>
    <w:rsid w:val="0023349C"/>
    <w:rsid w:val="00233571"/>
    <w:rsid w:val="00233618"/>
    <w:rsid w:val="002336FB"/>
    <w:rsid w:val="0023372D"/>
    <w:rsid w:val="00233899"/>
    <w:rsid w:val="002338C0"/>
    <w:rsid w:val="002338E7"/>
    <w:rsid w:val="002338EB"/>
    <w:rsid w:val="00233A6D"/>
    <w:rsid w:val="00233B14"/>
    <w:rsid w:val="00233B2C"/>
    <w:rsid w:val="00233BE3"/>
    <w:rsid w:val="00233C2E"/>
    <w:rsid w:val="00233C76"/>
    <w:rsid w:val="00233C87"/>
    <w:rsid w:val="00233C97"/>
    <w:rsid w:val="00233D1B"/>
    <w:rsid w:val="00233D5E"/>
    <w:rsid w:val="00233D93"/>
    <w:rsid w:val="00233DB4"/>
    <w:rsid w:val="00233DD5"/>
    <w:rsid w:val="00233DFD"/>
    <w:rsid w:val="00233E7D"/>
    <w:rsid w:val="00233F66"/>
    <w:rsid w:val="00233F82"/>
    <w:rsid w:val="00233FA3"/>
    <w:rsid w:val="00234114"/>
    <w:rsid w:val="0023411E"/>
    <w:rsid w:val="00234146"/>
    <w:rsid w:val="0023415A"/>
    <w:rsid w:val="0023418F"/>
    <w:rsid w:val="00234200"/>
    <w:rsid w:val="00234218"/>
    <w:rsid w:val="00234307"/>
    <w:rsid w:val="0023439B"/>
    <w:rsid w:val="002343A8"/>
    <w:rsid w:val="002343AF"/>
    <w:rsid w:val="002343DE"/>
    <w:rsid w:val="002343E7"/>
    <w:rsid w:val="0023444C"/>
    <w:rsid w:val="0023447B"/>
    <w:rsid w:val="00234550"/>
    <w:rsid w:val="002345F1"/>
    <w:rsid w:val="00234696"/>
    <w:rsid w:val="002346DF"/>
    <w:rsid w:val="0023476C"/>
    <w:rsid w:val="00234803"/>
    <w:rsid w:val="00234820"/>
    <w:rsid w:val="0023486B"/>
    <w:rsid w:val="002348AF"/>
    <w:rsid w:val="00234925"/>
    <w:rsid w:val="00234945"/>
    <w:rsid w:val="00234951"/>
    <w:rsid w:val="00234991"/>
    <w:rsid w:val="002349B7"/>
    <w:rsid w:val="002349D8"/>
    <w:rsid w:val="002349DE"/>
    <w:rsid w:val="002349E3"/>
    <w:rsid w:val="002349FD"/>
    <w:rsid w:val="00234A58"/>
    <w:rsid w:val="00234AD4"/>
    <w:rsid w:val="00234BFD"/>
    <w:rsid w:val="00234C10"/>
    <w:rsid w:val="00234D38"/>
    <w:rsid w:val="00234D7C"/>
    <w:rsid w:val="00234F31"/>
    <w:rsid w:val="00234F70"/>
    <w:rsid w:val="00234FFE"/>
    <w:rsid w:val="0023500C"/>
    <w:rsid w:val="0023501F"/>
    <w:rsid w:val="0023507F"/>
    <w:rsid w:val="0023508B"/>
    <w:rsid w:val="002350E7"/>
    <w:rsid w:val="002351BA"/>
    <w:rsid w:val="002351C9"/>
    <w:rsid w:val="002351E1"/>
    <w:rsid w:val="0023523E"/>
    <w:rsid w:val="00235248"/>
    <w:rsid w:val="002353E5"/>
    <w:rsid w:val="002353F1"/>
    <w:rsid w:val="00235412"/>
    <w:rsid w:val="00235544"/>
    <w:rsid w:val="00235562"/>
    <w:rsid w:val="002355E6"/>
    <w:rsid w:val="002355EE"/>
    <w:rsid w:val="00235612"/>
    <w:rsid w:val="00235681"/>
    <w:rsid w:val="00235748"/>
    <w:rsid w:val="00235781"/>
    <w:rsid w:val="002357D6"/>
    <w:rsid w:val="00235805"/>
    <w:rsid w:val="00235A8F"/>
    <w:rsid w:val="00235AD1"/>
    <w:rsid w:val="00235B78"/>
    <w:rsid w:val="00235B8F"/>
    <w:rsid w:val="00235BAD"/>
    <w:rsid w:val="00235C6D"/>
    <w:rsid w:val="00235CCD"/>
    <w:rsid w:val="00235DF3"/>
    <w:rsid w:val="00235F15"/>
    <w:rsid w:val="00235F2C"/>
    <w:rsid w:val="00235F6C"/>
    <w:rsid w:val="00236039"/>
    <w:rsid w:val="002361DC"/>
    <w:rsid w:val="00236201"/>
    <w:rsid w:val="0023622D"/>
    <w:rsid w:val="00236252"/>
    <w:rsid w:val="00236289"/>
    <w:rsid w:val="0023632F"/>
    <w:rsid w:val="00236364"/>
    <w:rsid w:val="0023636C"/>
    <w:rsid w:val="0023655A"/>
    <w:rsid w:val="002366BA"/>
    <w:rsid w:val="00236702"/>
    <w:rsid w:val="0023670E"/>
    <w:rsid w:val="0023673C"/>
    <w:rsid w:val="0023674D"/>
    <w:rsid w:val="00236848"/>
    <w:rsid w:val="0023688C"/>
    <w:rsid w:val="00236910"/>
    <w:rsid w:val="00236915"/>
    <w:rsid w:val="00236934"/>
    <w:rsid w:val="00236A42"/>
    <w:rsid w:val="00236B14"/>
    <w:rsid w:val="00236CBF"/>
    <w:rsid w:val="00236D51"/>
    <w:rsid w:val="00236DFD"/>
    <w:rsid w:val="00236EB3"/>
    <w:rsid w:val="00236F70"/>
    <w:rsid w:val="00236FEF"/>
    <w:rsid w:val="00237001"/>
    <w:rsid w:val="00237089"/>
    <w:rsid w:val="002371DB"/>
    <w:rsid w:val="00237225"/>
    <w:rsid w:val="00237270"/>
    <w:rsid w:val="00237283"/>
    <w:rsid w:val="002372D7"/>
    <w:rsid w:val="0023734A"/>
    <w:rsid w:val="0023739A"/>
    <w:rsid w:val="00237403"/>
    <w:rsid w:val="00237419"/>
    <w:rsid w:val="00237452"/>
    <w:rsid w:val="0023750E"/>
    <w:rsid w:val="00237521"/>
    <w:rsid w:val="0023752A"/>
    <w:rsid w:val="00237643"/>
    <w:rsid w:val="002376C9"/>
    <w:rsid w:val="002376FD"/>
    <w:rsid w:val="00237711"/>
    <w:rsid w:val="00237726"/>
    <w:rsid w:val="00237761"/>
    <w:rsid w:val="002377C7"/>
    <w:rsid w:val="002377EB"/>
    <w:rsid w:val="0023780C"/>
    <w:rsid w:val="0023784C"/>
    <w:rsid w:val="00237914"/>
    <w:rsid w:val="0023799D"/>
    <w:rsid w:val="002379AB"/>
    <w:rsid w:val="00237A23"/>
    <w:rsid w:val="00237B36"/>
    <w:rsid w:val="00237B92"/>
    <w:rsid w:val="00237BF7"/>
    <w:rsid w:val="00237C11"/>
    <w:rsid w:val="00237C6F"/>
    <w:rsid w:val="00237D5F"/>
    <w:rsid w:val="00237D94"/>
    <w:rsid w:val="00237DBE"/>
    <w:rsid w:val="00237DE5"/>
    <w:rsid w:val="00237EBC"/>
    <w:rsid w:val="00237F9C"/>
    <w:rsid w:val="00240094"/>
    <w:rsid w:val="00240130"/>
    <w:rsid w:val="0024028F"/>
    <w:rsid w:val="002402CC"/>
    <w:rsid w:val="00240370"/>
    <w:rsid w:val="002403E7"/>
    <w:rsid w:val="00240430"/>
    <w:rsid w:val="0024044D"/>
    <w:rsid w:val="00240519"/>
    <w:rsid w:val="0024057A"/>
    <w:rsid w:val="0024060C"/>
    <w:rsid w:val="00240628"/>
    <w:rsid w:val="00240659"/>
    <w:rsid w:val="0024069D"/>
    <w:rsid w:val="002406A5"/>
    <w:rsid w:val="002406B7"/>
    <w:rsid w:val="00240788"/>
    <w:rsid w:val="002407C6"/>
    <w:rsid w:val="0024080C"/>
    <w:rsid w:val="00240898"/>
    <w:rsid w:val="002408E4"/>
    <w:rsid w:val="00240932"/>
    <w:rsid w:val="00240948"/>
    <w:rsid w:val="0024094B"/>
    <w:rsid w:val="002409A1"/>
    <w:rsid w:val="00240A3B"/>
    <w:rsid w:val="00240B15"/>
    <w:rsid w:val="00240B78"/>
    <w:rsid w:val="00240B91"/>
    <w:rsid w:val="00240BF4"/>
    <w:rsid w:val="00240C45"/>
    <w:rsid w:val="00240C6E"/>
    <w:rsid w:val="00240D1E"/>
    <w:rsid w:val="00240D5F"/>
    <w:rsid w:val="00240E1B"/>
    <w:rsid w:val="00240E9E"/>
    <w:rsid w:val="00240EA8"/>
    <w:rsid w:val="00240EB2"/>
    <w:rsid w:val="00240EE0"/>
    <w:rsid w:val="00240F32"/>
    <w:rsid w:val="00241027"/>
    <w:rsid w:val="0024103A"/>
    <w:rsid w:val="00241062"/>
    <w:rsid w:val="002410B1"/>
    <w:rsid w:val="00241113"/>
    <w:rsid w:val="0024113F"/>
    <w:rsid w:val="00241144"/>
    <w:rsid w:val="002411D0"/>
    <w:rsid w:val="002412E8"/>
    <w:rsid w:val="00241321"/>
    <w:rsid w:val="00241331"/>
    <w:rsid w:val="00241360"/>
    <w:rsid w:val="00241446"/>
    <w:rsid w:val="0024144A"/>
    <w:rsid w:val="002414AA"/>
    <w:rsid w:val="002414CF"/>
    <w:rsid w:val="002415CF"/>
    <w:rsid w:val="002415DF"/>
    <w:rsid w:val="002416A8"/>
    <w:rsid w:val="002417DF"/>
    <w:rsid w:val="002417EB"/>
    <w:rsid w:val="00241821"/>
    <w:rsid w:val="0024184C"/>
    <w:rsid w:val="00241917"/>
    <w:rsid w:val="0024195F"/>
    <w:rsid w:val="00241A65"/>
    <w:rsid w:val="00241B1F"/>
    <w:rsid w:val="00241BC1"/>
    <w:rsid w:val="00241BD3"/>
    <w:rsid w:val="00241D2B"/>
    <w:rsid w:val="00241D5C"/>
    <w:rsid w:val="00241D6E"/>
    <w:rsid w:val="00241DA7"/>
    <w:rsid w:val="00241ED0"/>
    <w:rsid w:val="00241FBB"/>
    <w:rsid w:val="0024202B"/>
    <w:rsid w:val="00242116"/>
    <w:rsid w:val="0024215D"/>
    <w:rsid w:val="00242239"/>
    <w:rsid w:val="0024225E"/>
    <w:rsid w:val="00242270"/>
    <w:rsid w:val="002423CE"/>
    <w:rsid w:val="002423CF"/>
    <w:rsid w:val="002424DB"/>
    <w:rsid w:val="0024259B"/>
    <w:rsid w:val="00242616"/>
    <w:rsid w:val="0024276B"/>
    <w:rsid w:val="002427BF"/>
    <w:rsid w:val="002427D6"/>
    <w:rsid w:val="0024287D"/>
    <w:rsid w:val="00242960"/>
    <w:rsid w:val="00242971"/>
    <w:rsid w:val="002429B1"/>
    <w:rsid w:val="002429D3"/>
    <w:rsid w:val="00242A0A"/>
    <w:rsid w:val="00242AC0"/>
    <w:rsid w:val="00242B02"/>
    <w:rsid w:val="00242B39"/>
    <w:rsid w:val="00242B51"/>
    <w:rsid w:val="00242B64"/>
    <w:rsid w:val="00242C0A"/>
    <w:rsid w:val="00242C8A"/>
    <w:rsid w:val="00242CC4"/>
    <w:rsid w:val="00242DFB"/>
    <w:rsid w:val="00242E69"/>
    <w:rsid w:val="00242EBB"/>
    <w:rsid w:val="00242F23"/>
    <w:rsid w:val="00243051"/>
    <w:rsid w:val="0024309F"/>
    <w:rsid w:val="002430F6"/>
    <w:rsid w:val="0024311A"/>
    <w:rsid w:val="0024320B"/>
    <w:rsid w:val="00243215"/>
    <w:rsid w:val="00243272"/>
    <w:rsid w:val="002432BF"/>
    <w:rsid w:val="002433E3"/>
    <w:rsid w:val="00243485"/>
    <w:rsid w:val="002434EA"/>
    <w:rsid w:val="00243570"/>
    <w:rsid w:val="00243589"/>
    <w:rsid w:val="002435AC"/>
    <w:rsid w:val="002435EA"/>
    <w:rsid w:val="00243779"/>
    <w:rsid w:val="002438FF"/>
    <w:rsid w:val="00243969"/>
    <w:rsid w:val="002439D0"/>
    <w:rsid w:val="00243A0E"/>
    <w:rsid w:val="00243A81"/>
    <w:rsid w:val="00243ACD"/>
    <w:rsid w:val="00243B93"/>
    <w:rsid w:val="00243C23"/>
    <w:rsid w:val="00243C4A"/>
    <w:rsid w:val="00243E29"/>
    <w:rsid w:val="00243EC3"/>
    <w:rsid w:val="00243EE6"/>
    <w:rsid w:val="00243F43"/>
    <w:rsid w:val="00243F65"/>
    <w:rsid w:val="00243FA0"/>
    <w:rsid w:val="00243FFB"/>
    <w:rsid w:val="00244095"/>
    <w:rsid w:val="00244096"/>
    <w:rsid w:val="002440B6"/>
    <w:rsid w:val="002440CE"/>
    <w:rsid w:val="0024416C"/>
    <w:rsid w:val="00244256"/>
    <w:rsid w:val="002442B4"/>
    <w:rsid w:val="002442EF"/>
    <w:rsid w:val="002443AF"/>
    <w:rsid w:val="002443F1"/>
    <w:rsid w:val="00244469"/>
    <w:rsid w:val="0024446A"/>
    <w:rsid w:val="002444AC"/>
    <w:rsid w:val="002444B0"/>
    <w:rsid w:val="00244643"/>
    <w:rsid w:val="0024464C"/>
    <w:rsid w:val="00244660"/>
    <w:rsid w:val="00244669"/>
    <w:rsid w:val="002446AB"/>
    <w:rsid w:val="0024472A"/>
    <w:rsid w:val="00244822"/>
    <w:rsid w:val="0024496A"/>
    <w:rsid w:val="002449B7"/>
    <w:rsid w:val="00244B4D"/>
    <w:rsid w:val="00244B65"/>
    <w:rsid w:val="00244CB2"/>
    <w:rsid w:val="00244CCD"/>
    <w:rsid w:val="00244D3C"/>
    <w:rsid w:val="00244DFE"/>
    <w:rsid w:val="00244E6E"/>
    <w:rsid w:val="00244EB6"/>
    <w:rsid w:val="00244F01"/>
    <w:rsid w:val="00244F42"/>
    <w:rsid w:val="00244FAF"/>
    <w:rsid w:val="00244FD7"/>
    <w:rsid w:val="00245065"/>
    <w:rsid w:val="00245145"/>
    <w:rsid w:val="0024529C"/>
    <w:rsid w:val="002452C6"/>
    <w:rsid w:val="00245364"/>
    <w:rsid w:val="00245376"/>
    <w:rsid w:val="0024549A"/>
    <w:rsid w:val="0024552E"/>
    <w:rsid w:val="002455B9"/>
    <w:rsid w:val="002455E0"/>
    <w:rsid w:val="002456A8"/>
    <w:rsid w:val="00245707"/>
    <w:rsid w:val="0024571A"/>
    <w:rsid w:val="00245779"/>
    <w:rsid w:val="00245824"/>
    <w:rsid w:val="0024586F"/>
    <w:rsid w:val="00245877"/>
    <w:rsid w:val="0024591F"/>
    <w:rsid w:val="00245942"/>
    <w:rsid w:val="00245A3F"/>
    <w:rsid w:val="00245A5B"/>
    <w:rsid w:val="00245A71"/>
    <w:rsid w:val="00245B4E"/>
    <w:rsid w:val="00245CCE"/>
    <w:rsid w:val="00245D06"/>
    <w:rsid w:val="00245D8B"/>
    <w:rsid w:val="00245E23"/>
    <w:rsid w:val="00245EAC"/>
    <w:rsid w:val="00245EFF"/>
    <w:rsid w:val="00245F25"/>
    <w:rsid w:val="00245FEB"/>
    <w:rsid w:val="002460A1"/>
    <w:rsid w:val="002460BB"/>
    <w:rsid w:val="002460BC"/>
    <w:rsid w:val="002460D7"/>
    <w:rsid w:val="002461A9"/>
    <w:rsid w:val="002461C4"/>
    <w:rsid w:val="00246329"/>
    <w:rsid w:val="00246444"/>
    <w:rsid w:val="00246546"/>
    <w:rsid w:val="0024662C"/>
    <w:rsid w:val="00246775"/>
    <w:rsid w:val="0024677E"/>
    <w:rsid w:val="002468C5"/>
    <w:rsid w:val="002468DD"/>
    <w:rsid w:val="002469AF"/>
    <w:rsid w:val="002469B3"/>
    <w:rsid w:val="002469C5"/>
    <w:rsid w:val="00246ACC"/>
    <w:rsid w:val="00246AF6"/>
    <w:rsid w:val="00246BD4"/>
    <w:rsid w:val="00246C51"/>
    <w:rsid w:val="00246CBC"/>
    <w:rsid w:val="00246D2A"/>
    <w:rsid w:val="00246E16"/>
    <w:rsid w:val="00247024"/>
    <w:rsid w:val="00247068"/>
    <w:rsid w:val="0024706F"/>
    <w:rsid w:val="002470DE"/>
    <w:rsid w:val="0024713B"/>
    <w:rsid w:val="002471FC"/>
    <w:rsid w:val="0024723B"/>
    <w:rsid w:val="002472C7"/>
    <w:rsid w:val="002473AB"/>
    <w:rsid w:val="002473CF"/>
    <w:rsid w:val="002473E4"/>
    <w:rsid w:val="00247491"/>
    <w:rsid w:val="002474C1"/>
    <w:rsid w:val="00247509"/>
    <w:rsid w:val="0024750B"/>
    <w:rsid w:val="00247587"/>
    <w:rsid w:val="0024759E"/>
    <w:rsid w:val="002476C9"/>
    <w:rsid w:val="00247779"/>
    <w:rsid w:val="002477A3"/>
    <w:rsid w:val="00247864"/>
    <w:rsid w:val="00247879"/>
    <w:rsid w:val="00247A08"/>
    <w:rsid w:val="00247A14"/>
    <w:rsid w:val="00247A18"/>
    <w:rsid w:val="00247A97"/>
    <w:rsid w:val="00247BBA"/>
    <w:rsid w:val="00247C06"/>
    <w:rsid w:val="00247E1E"/>
    <w:rsid w:val="00247EA8"/>
    <w:rsid w:val="00247ECA"/>
    <w:rsid w:val="00247ECE"/>
    <w:rsid w:val="00247EEC"/>
    <w:rsid w:val="00250099"/>
    <w:rsid w:val="0025012B"/>
    <w:rsid w:val="00250154"/>
    <w:rsid w:val="0025026C"/>
    <w:rsid w:val="0025038C"/>
    <w:rsid w:val="002504C0"/>
    <w:rsid w:val="002504FD"/>
    <w:rsid w:val="0025056B"/>
    <w:rsid w:val="002505CB"/>
    <w:rsid w:val="002505CE"/>
    <w:rsid w:val="00250684"/>
    <w:rsid w:val="00250698"/>
    <w:rsid w:val="002506A2"/>
    <w:rsid w:val="002506CD"/>
    <w:rsid w:val="00250700"/>
    <w:rsid w:val="00250793"/>
    <w:rsid w:val="00250838"/>
    <w:rsid w:val="0025084E"/>
    <w:rsid w:val="00250945"/>
    <w:rsid w:val="002509E0"/>
    <w:rsid w:val="00250A3D"/>
    <w:rsid w:val="00250A62"/>
    <w:rsid w:val="00250AB5"/>
    <w:rsid w:val="00250BB1"/>
    <w:rsid w:val="00250C1A"/>
    <w:rsid w:val="00250C4D"/>
    <w:rsid w:val="00250E59"/>
    <w:rsid w:val="0025101C"/>
    <w:rsid w:val="002510A6"/>
    <w:rsid w:val="0025113F"/>
    <w:rsid w:val="00251271"/>
    <w:rsid w:val="0025134A"/>
    <w:rsid w:val="002513BF"/>
    <w:rsid w:val="002513CF"/>
    <w:rsid w:val="002513E1"/>
    <w:rsid w:val="0025140C"/>
    <w:rsid w:val="002514E2"/>
    <w:rsid w:val="002516A8"/>
    <w:rsid w:val="002516C9"/>
    <w:rsid w:val="002516F8"/>
    <w:rsid w:val="00251731"/>
    <w:rsid w:val="0025181E"/>
    <w:rsid w:val="00251858"/>
    <w:rsid w:val="002518AC"/>
    <w:rsid w:val="0025191A"/>
    <w:rsid w:val="002519CB"/>
    <w:rsid w:val="00251A6D"/>
    <w:rsid w:val="00251A85"/>
    <w:rsid w:val="00251AA2"/>
    <w:rsid w:val="00251B74"/>
    <w:rsid w:val="00251C77"/>
    <w:rsid w:val="00251C87"/>
    <w:rsid w:val="00251C98"/>
    <w:rsid w:val="00252014"/>
    <w:rsid w:val="0025202D"/>
    <w:rsid w:val="00252083"/>
    <w:rsid w:val="002520BE"/>
    <w:rsid w:val="002520EC"/>
    <w:rsid w:val="00252119"/>
    <w:rsid w:val="0025218F"/>
    <w:rsid w:val="002521D1"/>
    <w:rsid w:val="002521E4"/>
    <w:rsid w:val="00252223"/>
    <w:rsid w:val="00252322"/>
    <w:rsid w:val="00252348"/>
    <w:rsid w:val="002523CB"/>
    <w:rsid w:val="00252430"/>
    <w:rsid w:val="0025247F"/>
    <w:rsid w:val="0025248F"/>
    <w:rsid w:val="00252490"/>
    <w:rsid w:val="002524F2"/>
    <w:rsid w:val="00252582"/>
    <w:rsid w:val="0025265F"/>
    <w:rsid w:val="00252773"/>
    <w:rsid w:val="00252837"/>
    <w:rsid w:val="00252848"/>
    <w:rsid w:val="002528EE"/>
    <w:rsid w:val="00252957"/>
    <w:rsid w:val="00252965"/>
    <w:rsid w:val="00252985"/>
    <w:rsid w:val="00252A5E"/>
    <w:rsid w:val="00252BA0"/>
    <w:rsid w:val="00252BB8"/>
    <w:rsid w:val="00252C6E"/>
    <w:rsid w:val="00252E18"/>
    <w:rsid w:val="0025310D"/>
    <w:rsid w:val="00253138"/>
    <w:rsid w:val="0025322F"/>
    <w:rsid w:val="0025329A"/>
    <w:rsid w:val="002532FA"/>
    <w:rsid w:val="002533CB"/>
    <w:rsid w:val="002533EF"/>
    <w:rsid w:val="00253503"/>
    <w:rsid w:val="002535D3"/>
    <w:rsid w:val="002535EC"/>
    <w:rsid w:val="00253653"/>
    <w:rsid w:val="002536D6"/>
    <w:rsid w:val="00253715"/>
    <w:rsid w:val="002537DC"/>
    <w:rsid w:val="00253818"/>
    <w:rsid w:val="0025390E"/>
    <w:rsid w:val="002539F7"/>
    <w:rsid w:val="002539FA"/>
    <w:rsid w:val="00253AFF"/>
    <w:rsid w:val="00253B5B"/>
    <w:rsid w:val="00253BAE"/>
    <w:rsid w:val="00253CE6"/>
    <w:rsid w:val="00253D24"/>
    <w:rsid w:val="00253D57"/>
    <w:rsid w:val="00253D74"/>
    <w:rsid w:val="00253D7E"/>
    <w:rsid w:val="00253DCC"/>
    <w:rsid w:val="00253DFF"/>
    <w:rsid w:val="00253EF1"/>
    <w:rsid w:val="00253F5F"/>
    <w:rsid w:val="0025401A"/>
    <w:rsid w:val="002540A4"/>
    <w:rsid w:val="0025410C"/>
    <w:rsid w:val="0025413B"/>
    <w:rsid w:val="00254140"/>
    <w:rsid w:val="002541C3"/>
    <w:rsid w:val="00254256"/>
    <w:rsid w:val="002542BD"/>
    <w:rsid w:val="002542C2"/>
    <w:rsid w:val="00254349"/>
    <w:rsid w:val="0025437D"/>
    <w:rsid w:val="002543C1"/>
    <w:rsid w:val="00254411"/>
    <w:rsid w:val="00254423"/>
    <w:rsid w:val="0025442E"/>
    <w:rsid w:val="00254464"/>
    <w:rsid w:val="00254476"/>
    <w:rsid w:val="002544C1"/>
    <w:rsid w:val="00254528"/>
    <w:rsid w:val="00254561"/>
    <w:rsid w:val="002545E2"/>
    <w:rsid w:val="00254678"/>
    <w:rsid w:val="00254788"/>
    <w:rsid w:val="002547DA"/>
    <w:rsid w:val="002547DF"/>
    <w:rsid w:val="00254814"/>
    <w:rsid w:val="00254849"/>
    <w:rsid w:val="0025487A"/>
    <w:rsid w:val="0025487B"/>
    <w:rsid w:val="0025487E"/>
    <w:rsid w:val="00254893"/>
    <w:rsid w:val="002548FC"/>
    <w:rsid w:val="002549C2"/>
    <w:rsid w:val="00254AB4"/>
    <w:rsid w:val="00254B40"/>
    <w:rsid w:val="00254B67"/>
    <w:rsid w:val="00254C0D"/>
    <w:rsid w:val="00254C33"/>
    <w:rsid w:val="00254CAB"/>
    <w:rsid w:val="00254D05"/>
    <w:rsid w:val="00254DEC"/>
    <w:rsid w:val="00254ED9"/>
    <w:rsid w:val="00254EE1"/>
    <w:rsid w:val="00254F7D"/>
    <w:rsid w:val="00254FAF"/>
    <w:rsid w:val="00254FC9"/>
    <w:rsid w:val="00255023"/>
    <w:rsid w:val="0025505F"/>
    <w:rsid w:val="00255124"/>
    <w:rsid w:val="00255156"/>
    <w:rsid w:val="002552A5"/>
    <w:rsid w:val="002554A9"/>
    <w:rsid w:val="002554D5"/>
    <w:rsid w:val="0025552D"/>
    <w:rsid w:val="0025553A"/>
    <w:rsid w:val="00255582"/>
    <w:rsid w:val="0025558D"/>
    <w:rsid w:val="0025573C"/>
    <w:rsid w:val="002557CE"/>
    <w:rsid w:val="0025595A"/>
    <w:rsid w:val="00255974"/>
    <w:rsid w:val="00255A09"/>
    <w:rsid w:val="00255AB7"/>
    <w:rsid w:val="00255ABA"/>
    <w:rsid w:val="00255B04"/>
    <w:rsid w:val="00255B98"/>
    <w:rsid w:val="00255C5E"/>
    <w:rsid w:val="00255D1D"/>
    <w:rsid w:val="00255D8D"/>
    <w:rsid w:val="00255E37"/>
    <w:rsid w:val="00255E55"/>
    <w:rsid w:val="00255F07"/>
    <w:rsid w:val="00255F55"/>
    <w:rsid w:val="002560D2"/>
    <w:rsid w:val="002560F6"/>
    <w:rsid w:val="0025611F"/>
    <w:rsid w:val="00256234"/>
    <w:rsid w:val="0025624B"/>
    <w:rsid w:val="002562C2"/>
    <w:rsid w:val="002562D8"/>
    <w:rsid w:val="00256345"/>
    <w:rsid w:val="0025634B"/>
    <w:rsid w:val="002563AD"/>
    <w:rsid w:val="002563C2"/>
    <w:rsid w:val="002564CC"/>
    <w:rsid w:val="00256560"/>
    <w:rsid w:val="00256579"/>
    <w:rsid w:val="002565D5"/>
    <w:rsid w:val="00256601"/>
    <w:rsid w:val="00256618"/>
    <w:rsid w:val="0025665E"/>
    <w:rsid w:val="0025666D"/>
    <w:rsid w:val="002566B3"/>
    <w:rsid w:val="002566B7"/>
    <w:rsid w:val="002566E5"/>
    <w:rsid w:val="0025676E"/>
    <w:rsid w:val="002567E6"/>
    <w:rsid w:val="0025680C"/>
    <w:rsid w:val="00256873"/>
    <w:rsid w:val="002568CE"/>
    <w:rsid w:val="00256912"/>
    <w:rsid w:val="0025692E"/>
    <w:rsid w:val="0025694D"/>
    <w:rsid w:val="00256A0B"/>
    <w:rsid w:val="00256A3B"/>
    <w:rsid w:val="00256A44"/>
    <w:rsid w:val="00256BC6"/>
    <w:rsid w:val="00256C2C"/>
    <w:rsid w:val="00256CA5"/>
    <w:rsid w:val="00256CD1"/>
    <w:rsid w:val="00256D7A"/>
    <w:rsid w:val="00256D97"/>
    <w:rsid w:val="00256DB8"/>
    <w:rsid w:val="00256ED7"/>
    <w:rsid w:val="00256FC7"/>
    <w:rsid w:val="00256FCD"/>
    <w:rsid w:val="00257022"/>
    <w:rsid w:val="00257093"/>
    <w:rsid w:val="002570A0"/>
    <w:rsid w:val="00257145"/>
    <w:rsid w:val="00257158"/>
    <w:rsid w:val="002571CA"/>
    <w:rsid w:val="00257229"/>
    <w:rsid w:val="0025726B"/>
    <w:rsid w:val="002572BE"/>
    <w:rsid w:val="002572F9"/>
    <w:rsid w:val="00257341"/>
    <w:rsid w:val="0025754C"/>
    <w:rsid w:val="002575D7"/>
    <w:rsid w:val="00257689"/>
    <w:rsid w:val="002576D0"/>
    <w:rsid w:val="002576E7"/>
    <w:rsid w:val="0025770A"/>
    <w:rsid w:val="00257740"/>
    <w:rsid w:val="00257798"/>
    <w:rsid w:val="0025779E"/>
    <w:rsid w:val="002577BA"/>
    <w:rsid w:val="002577D5"/>
    <w:rsid w:val="0025781C"/>
    <w:rsid w:val="002578FC"/>
    <w:rsid w:val="00257942"/>
    <w:rsid w:val="00257994"/>
    <w:rsid w:val="00257A00"/>
    <w:rsid w:val="00257A78"/>
    <w:rsid w:val="00257BF7"/>
    <w:rsid w:val="00257D0A"/>
    <w:rsid w:val="00257D25"/>
    <w:rsid w:val="00257D44"/>
    <w:rsid w:val="00257D7F"/>
    <w:rsid w:val="00257F8D"/>
    <w:rsid w:val="00257FF0"/>
    <w:rsid w:val="0026014D"/>
    <w:rsid w:val="002602B8"/>
    <w:rsid w:val="002602FB"/>
    <w:rsid w:val="00260318"/>
    <w:rsid w:val="00260339"/>
    <w:rsid w:val="002603C0"/>
    <w:rsid w:val="002603C2"/>
    <w:rsid w:val="002603F8"/>
    <w:rsid w:val="0026043D"/>
    <w:rsid w:val="00260491"/>
    <w:rsid w:val="00260599"/>
    <w:rsid w:val="00260612"/>
    <w:rsid w:val="00260623"/>
    <w:rsid w:val="00260659"/>
    <w:rsid w:val="00260743"/>
    <w:rsid w:val="00260778"/>
    <w:rsid w:val="00260801"/>
    <w:rsid w:val="0026080E"/>
    <w:rsid w:val="00260865"/>
    <w:rsid w:val="002608BC"/>
    <w:rsid w:val="002608C9"/>
    <w:rsid w:val="0026093D"/>
    <w:rsid w:val="002609ED"/>
    <w:rsid w:val="00260A31"/>
    <w:rsid w:val="00260A98"/>
    <w:rsid w:val="00260ACD"/>
    <w:rsid w:val="00260B18"/>
    <w:rsid w:val="00260C5C"/>
    <w:rsid w:val="00260C5F"/>
    <w:rsid w:val="00260C9A"/>
    <w:rsid w:val="00260D06"/>
    <w:rsid w:val="00260DA9"/>
    <w:rsid w:val="00260E8C"/>
    <w:rsid w:val="00260EDA"/>
    <w:rsid w:val="00260EF9"/>
    <w:rsid w:val="00260F52"/>
    <w:rsid w:val="00260F5D"/>
    <w:rsid w:val="00260F93"/>
    <w:rsid w:val="00260FF8"/>
    <w:rsid w:val="0026102F"/>
    <w:rsid w:val="00261265"/>
    <w:rsid w:val="00261319"/>
    <w:rsid w:val="0026137A"/>
    <w:rsid w:val="002613FB"/>
    <w:rsid w:val="00261402"/>
    <w:rsid w:val="00261482"/>
    <w:rsid w:val="002614C7"/>
    <w:rsid w:val="002614E4"/>
    <w:rsid w:val="002615F8"/>
    <w:rsid w:val="00261658"/>
    <w:rsid w:val="00261662"/>
    <w:rsid w:val="00261698"/>
    <w:rsid w:val="002616BD"/>
    <w:rsid w:val="00261711"/>
    <w:rsid w:val="00261730"/>
    <w:rsid w:val="00261733"/>
    <w:rsid w:val="0026177A"/>
    <w:rsid w:val="00261881"/>
    <w:rsid w:val="002618C3"/>
    <w:rsid w:val="00261923"/>
    <w:rsid w:val="00261945"/>
    <w:rsid w:val="00261AF0"/>
    <w:rsid w:val="00261B60"/>
    <w:rsid w:val="00261BB1"/>
    <w:rsid w:val="00261CCD"/>
    <w:rsid w:val="00261D1A"/>
    <w:rsid w:val="00261D49"/>
    <w:rsid w:val="00261DF8"/>
    <w:rsid w:val="00261E0F"/>
    <w:rsid w:val="00261E59"/>
    <w:rsid w:val="00261E90"/>
    <w:rsid w:val="00261F7B"/>
    <w:rsid w:val="00261FB3"/>
    <w:rsid w:val="00261FB9"/>
    <w:rsid w:val="0026203B"/>
    <w:rsid w:val="0026205C"/>
    <w:rsid w:val="00262069"/>
    <w:rsid w:val="002620B5"/>
    <w:rsid w:val="0026213D"/>
    <w:rsid w:val="002621DA"/>
    <w:rsid w:val="00262298"/>
    <w:rsid w:val="00262316"/>
    <w:rsid w:val="00262318"/>
    <w:rsid w:val="00262393"/>
    <w:rsid w:val="002624E9"/>
    <w:rsid w:val="0026260D"/>
    <w:rsid w:val="0026275F"/>
    <w:rsid w:val="00262778"/>
    <w:rsid w:val="002627DB"/>
    <w:rsid w:val="00262809"/>
    <w:rsid w:val="00262935"/>
    <w:rsid w:val="002629A4"/>
    <w:rsid w:val="002629CF"/>
    <w:rsid w:val="002629E3"/>
    <w:rsid w:val="00262AF3"/>
    <w:rsid w:val="00262B3A"/>
    <w:rsid w:val="00262B88"/>
    <w:rsid w:val="00262BCA"/>
    <w:rsid w:val="00262C16"/>
    <w:rsid w:val="00262C7F"/>
    <w:rsid w:val="00262D33"/>
    <w:rsid w:val="00262DE0"/>
    <w:rsid w:val="00262E9F"/>
    <w:rsid w:val="00262ED9"/>
    <w:rsid w:val="002630E9"/>
    <w:rsid w:val="002630F5"/>
    <w:rsid w:val="002631DD"/>
    <w:rsid w:val="002631EC"/>
    <w:rsid w:val="002633F4"/>
    <w:rsid w:val="0026352B"/>
    <w:rsid w:val="0026353A"/>
    <w:rsid w:val="002635D8"/>
    <w:rsid w:val="0026364A"/>
    <w:rsid w:val="00263679"/>
    <w:rsid w:val="0026367E"/>
    <w:rsid w:val="002636F9"/>
    <w:rsid w:val="00263795"/>
    <w:rsid w:val="002637E1"/>
    <w:rsid w:val="002638D0"/>
    <w:rsid w:val="00263905"/>
    <w:rsid w:val="0026394B"/>
    <w:rsid w:val="00263975"/>
    <w:rsid w:val="002639D6"/>
    <w:rsid w:val="00263A04"/>
    <w:rsid w:val="00263A4D"/>
    <w:rsid w:val="00263A60"/>
    <w:rsid w:val="00263B8B"/>
    <w:rsid w:val="00263BF2"/>
    <w:rsid w:val="00263C18"/>
    <w:rsid w:val="00263C2D"/>
    <w:rsid w:val="00263D71"/>
    <w:rsid w:val="00263DB1"/>
    <w:rsid w:val="00263DE9"/>
    <w:rsid w:val="00263DF5"/>
    <w:rsid w:val="00263F28"/>
    <w:rsid w:val="00263F9B"/>
    <w:rsid w:val="0026401E"/>
    <w:rsid w:val="00264022"/>
    <w:rsid w:val="00264031"/>
    <w:rsid w:val="002640F1"/>
    <w:rsid w:val="0026411B"/>
    <w:rsid w:val="0026413F"/>
    <w:rsid w:val="00264157"/>
    <w:rsid w:val="002641C7"/>
    <w:rsid w:val="0026428A"/>
    <w:rsid w:val="0026430E"/>
    <w:rsid w:val="002643BF"/>
    <w:rsid w:val="00264461"/>
    <w:rsid w:val="00264472"/>
    <w:rsid w:val="002644DF"/>
    <w:rsid w:val="002644F6"/>
    <w:rsid w:val="0026455E"/>
    <w:rsid w:val="00264564"/>
    <w:rsid w:val="00264585"/>
    <w:rsid w:val="002645CB"/>
    <w:rsid w:val="00264604"/>
    <w:rsid w:val="0026462D"/>
    <w:rsid w:val="002646A3"/>
    <w:rsid w:val="002646BC"/>
    <w:rsid w:val="002646EF"/>
    <w:rsid w:val="0026476F"/>
    <w:rsid w:val="0026490F"/>
    <w:rsid w:val="002649C2"/>
    <w:rsid w:val="002649CB"/>
    <w:rsid w:val="002649D9"/>
    <w:rsid w:val="00264A1B"/>
    <w:rsid w:val="00264A75"/>
    <w:rsid w:val="00264AB6"/>
    <w:rsid w:val="00264B45"/>
    <w:rsid w:val="00264BCD"/>
    <w:rsid w:val="00264BD0"/>
    <w:rsid w:val="00264BDE"/>
    <w:rsid w:val="00264C6E"/>
    <w:rsid w:val="00264E2D"/>
    <w:rsid w:val="00264E69"/>
    <w:rsid w:val="00264E71"/>
    <w:rsid w:val="00264EFA"/>
    <w:rsid w:val="00264F01"/>
    <w:rsid w:val="00264F30"/>
    <w:rsid w:val="00264F6D"/>
    <w:rsid w:val="00264F78"/>
    <w:rsid w:val="00264FBC"/>
    <w:rsid w:val="00264FE4"/>
    <w:rsid w:val="00264FF4"/>
    <w:rsid w:val="0026503F"/>
    <w:rsid w:val="00265049"/>
    <w:rsid w:val="0026505C"/>
    <w:rsid w:val="002650EC"/>
    <w:rsid w:val="002651DE"/>
    <w:rsid w:val="00265211"/>
    <w:rsid w:val="002652D1"/>
    <w:rsid w:val="00265392"/>
    <w:rsid w:val="00265402"/>
    <w:rsid w:val="00265481"/>
    <w:rsid w:val="0026552B"/>
    <w:rsid w:val="002655B8"/>
    <w:rsid w:val="002655FB"/>
    <w:rsid w:val="00265600"/>
    <w:rsid w:val="00265601"/>
    <w:rsid w:val="00265604"/>
    <w:rsid w:val="002656EF"/>
    <w:rsid w:val="00265737"/>
    <w:rsid w:val="0026580A"/>
    <w:rsid w:val="002658E4"/>
    <w:rsid w:val="00265957"/>
    <w:rsid w:val="00265A76"/>
    <w:rsid w:val="00265A78"/>
    <w:rsid w:val="00265B18"/>
    <w:rsid w:val="00265B40"/>
    <w:rsid w:val="00265B52"/>
    <w:rsid w:val="00265B57"/>
    <w:rsid w:val="00265BE8"/>
    <w:rsid w:val="00265CB9"/>
    <w:rsid w:val="00265CC6"/>
    <w:rsid w:val="00265D52"/>
    <w:rsid w:val="00265D55"/>
    <w:rsid w:val="00265E2D"/>
    <w:rsid w:val="00265E35"/>
    <w:rsid w:val="00265EE3"/>
    <w:rsid w:val="00265F92"/>
    <w:rsid w:val="00265FA6"/>
    <w:rsid w:val="0026610A"/>
    <w:rsid w:val="002661DF"/>
    <w:rsid w:val="002663D5"/>
    <w:rsid w:val="002663F9"/>
    <w:rsid w:val="002664F5"/>
    <w:rsid w:val="00266508"/>
    <w:rsid w:val="00266514"/>
    <w:rsid w:val="00266616"/>
    <w:rsid w:val="0026668A"/>
    <w:rsid w:val="002666A6"/>
    <w:rsid w:val="002666CD"/>
    <w:rsid w:val="0026681F"/>
    <w:rsid w:val="00266828"/>
    <w:rsid w:val="00266A1F"/>
    <w:rsid w:val="00266A8E"/>
    <w:rsid w:val="00266AA7"/>
    <w:rsid w:val="00266AB4"/>
    <w:rsid w:val="00266AD9"/>
    <w:rsid w:val="00266B5F"/>
    <w:rsid w:val="00266B62"/>
    <w:rsid w:val="00266C05"/>
    <w:rsid w:val="00266C88"/>
    <w:rsid w:val="00266C9A"/>
    <w:rsid w:val="00266CA5"/>
    <w:rsid w:val="00266CFD"/>
    <w:rsid w:val="00266D07"/>
    <w:rsid w:val="00266D61"/>
    <w:rsid w:val="00266D89"/>
    <w:rsid w:val="00266E16"/>
    <w:rsid w:val="00266ECE"/>
    <w:rsid w:val="00266F10"/>
    <w:rsid w:val="00266F34"/>
    <w:rsid w:val="00266F49"/>
    <w:rsid w:val="00267070"/>
    <w:rsid w:val="00267082"/>
    <w:rsid w:val="002670D7"/>
    <w:rsid w:val="002670EB"/>
    <w:rsid w:val="00267181"/>
    <w:rsid w:val="0026724A"/>
    <w:rsid w:val="002672C3"/>
    <w:rsid w:val="0026732D"/>
    <w:rsid w:val="0026738D"/>
    <w:rsid w:val="0026747C"/>
    <w:rsid w:val="002674F3"/>
    <w:rsid w:val="00267535"/>
    <w:rsid w:val="00267537"/>
    <w:rsid w:val="00267686"/>
    <w:rsid w:val="00267690"/>
    <w:rsid w:val="002676E4"/>
    <w:rsid w:val="002677A2"/>
    <w:rsid w:val="002677F2"/>
    <w:rsid w:val="002677F7"/>
    <w:rsid w:val="00267848"/>
    <w:rsid w:val="002678E7"/>
    <w:rsid w:val="00267945"/>
    <w:rsid w:val="00267947"/>
    <w:rsid w:val="0026794B"/>
    <w:rsid w:val="00267A02"/>
    <w:rsid w:val="00267B54"/>
    <w:rsid w:val="00267BE6"/>
    <w:rsid w:val="00267C97"/>
    <w:rsid w:val="00267D34"/>
    <w:rsid w:val="00267DBB"/>
    <w:rsid w:val="00267DEA"/>
    <w:rsid w:val="00267E39"/>
    <w:rsid w:val="00267F6F"/>
    <w:rsid w:val="00267FEC"/>
    <w:rsid w:val="00270153"/>
    <w:rsid w:val="0027022F"/>
    <w:rsid w:val="002703FD"/>
    <w:rsid w:val="002704AF"/>
    <w:rsid w:val="002704BC"/>
    <w:rsid w:val="00270532"/>
    <w:rsid w:val="0027056F"/>
    <w:rsid w:val="002705B9"/>
    <w:rsid w:val="00270608"/>
    <w:rsid w:val="00270669"/>
    <w:rsid w:val="00270683"/>
    <w:rsid w:val="002707CE"/>
    <w:rsid w:val="00270834"/>
    <w:rsid w:val="002708F4"/>
    <w:rsid w:val="00270948"/>
    <w:rsid w:val="00270986"/>
    <w:rsid w:val="002709AB"/>
    <w:rsid w:val="00270AD8"/>
    <w:rsid w:val="00270B1D"/>
    <w:rsid w:val="00270B9B"/>
    <w:rsid w:val="00270BC2"/>
    <w:rsid w:val="00270BCE"/>
    <w:rsid w:val="00270CF8"/>
    <w:rsid w:val="00270D17"/>
    <w:rsid w:val="00270DF8"/>
    <w:rsid w:val="00271028"/>
    <w:rsid w:val="00271061"/>
    <w:rsid w:val="002710B5"/>
    <w:rsid w:val="002710C5"/>
    <w:rsid w:val="002710EB"/>
    <w:rsid w:val="00271158"/>
    <w:rsid w:val="00271177"/>
    <w:rsid w:val="002711FB"/>
    <w:rsid w:val="00271255"/>
    <w:rsid w:val="0027129C"/>
    <w:rsid w:val="002712B5"/>
    <w:rsid w:val="002712E2"/>
    <w:rsid w:val="00271308"/>
    <w:rsid w:val="0027132C"/>
    <w:rsid w:val="0027137B"/>
    <w:rsid w:val="002713BA"/>
    <w:rsid w:val="00271444"/>
    <w:rsid w:val="002715B1"/>
    <w:rsid w:val="002715BF"/>
    <w:rsid w:val="002715E1"/>
    <w:rsid w:val="00271662"/>
    <w:rsid w:val="0027166E"/>
    <w:rsid w:val="00271698"/>
    <w:rsid w:val="00271742"/>
    <w:rsid w:val="002717EA"/>
    <w:rsid w:val="0027180D"/>
    <w:rsid w:val="0027185B"/>
    <w:rsid w:val="00271887"/>
    <w:rsid w:val="002718AA"/>
    <w:rsid w:val="00271922"/>
    <w:rsid w:val="0027199C"/>
    <w:rsid w:val="0027199D"/>
    <w:rsid w:val="00271A65"/>
    <w:rsid w:val="00271B57"/>
    <w:rsid w:val="00271B98"/>
    <w:rsid w:val="00271BC4"/>
    <w:rsid w:val="00271C44"/>
    <w:rsid w:val="00271C59"/>
    <w:rsid w:val="00271CA1"/>
    <w:rsid w:val="00271D1E"/>
    <w:rsid w:val="00271DB6"/>
    <w:rsid w:val="00271DCF"/>
    <w:rsid w:val="00271DEC"/>
    <w:rsid w:val="00272073"/>
    <w:rsid w:val="00272090"/>
    <w:rsid w:val="00272121"/>
    <w:rsid w:val="00272132"/>
    <w:rsid w:val="00272147"/>
    <w:rsid w:val="002721BD"/>
    <w:rsid w:val="002721CA"/>
    <w:rsid w:val="002721DF"/>
    <w:rsid w:val="002721F9"/>
    <w:rsid w:val="0027220E"/>
    <w:rsid w:val="00272218"/>
    <w:rsid w:val="00272237"/>
    <w:rsid w:val="00272393"/>
    <w:rsid w:val="002723CA"/>
    <w:rsid w:val="0027245B"/>
    <w:rsid w:val="0027247D"/>
    <w:rsid w:val="002724FB"/>
    <w:rsid w:val="00272560"/>
    <w:rsid w:val="002725A6"/>
    <w:rsid w:val="00272658"/>
    <w:rsid w:val="002727A8"/>
    <w:rsid w:val="0027286F"/>
    <w:rsid w:val="002728F8"/>
    <w:rsid w:val="00272914"/>
    <w:rsid w:val="0027291F"/>
    <w:rsid w:val="002729A3"/>
    <w:rsid w:val="002729A8"/>
    <w:rsid w:val="00272AD4"/>
    <w:rsid w:val="00272AE2"/>
    <w:rsid w:val="00272B07"/>
    <w:rsid w:val="00272B46"/>
    <w:rsid w:val="00272B92"/>
    <w:rsid w:val="00272BD7"/>
    <w:rsid w:val="00272C32"/>
    <w:rsid w:val="00272C7C"/>
    <w:rsid w:val="00272CCC"/>
    <w:rsid w:val="00272CD8"/>
    <w:rsid w:val="00272D6C"/>
    <w:rsid w:val="00272E54"/>
    <w:rsid w:val="00272EDE"/>
    <w:rsid w:val="00272EE6"/>
    <w:rsid w:val="00272F00"/>
    <w:rsid w:val="00272F6D"/>
    <w:rsid w:val="00272FCB"/>
    <w:rsid w:val="00273009"/>
    <w:rsid w:val="0027302E"/>
    <w:rsid w:val="0027309A"/>
    <w:rsid w:val="002730DA"/>
    <w:rsid w:val="002730FF"/>
    <w:rsid w:val="0027313D"/>
    <w:rsid w:val="002731DC"/>
    <w:rsid w:val="00273201"/>
    <w:rsid w:val="00273205"/>
    <w:rsid w:val="002732B8"/>
    <w:rsid w:val="002732E7"/>
    <w:rsid w:val="0027341E"/>
    <w:rsid w:val="00273566"/>
    <w:rsid w:val="00273640"/>
    <w:rsid w:val="002737A8"/>
    <w:rsid w:val="00273867"/>
    <w:rsid w:val="0027387A"/>
    <w:rsid w:val="002739AD"/>
    <w:rsid w:val="002739DD"/>
    <w:rsid w:val="00273AA9"/>
    <w:rsid w:val="00273B1F"/>
    <w:rsid w:val="00273BDF"/>
    <w:rsid w:val="00273C3C"/>
    <w:rsid w:val="00273D91"/>
    <w:rsid w:val="00273DAC"/>
    <w:rsid w:val="00273DC3"/>
    <w:rsid w:val="00273E27"/>
    <w:rsid w:val="00273E6B"/>
    <w:rsid w:val="00273F59"/>
    <w:rsid w:val="00273FF6"/>
    <w:rsid w:val="00274000"/>
    <w:rsid w:val="0027404F"/>
    <w:rsid w:val="00274059"/>
    <w:rsid w:val="002740A4"/>
    <w:rsid w:val="002740D4"/>
    <w:rsid w:val="002741C1"/>
    <w:rsid w:val="00274233"/>
    <w:rsid w:val="002742CD"/>
    <w:rsid w:val="00274337"/>
    <w:rsid w:val="00274397"/>
    <w:rsid w:val="002743F9"/>
    <w:rsid w:val="00274419"/>
    <w:rsid w:val="00274457"/>
    <w:rsid w:val="002744C9"/>
    <w:rsid w:val="00274592"/>
    <w:rsid w:val="00274783"/>
    <w:rsid w:val="00274936"/>
    <w:rsid w:val="00274983"/>
    <w:rsid w:val="00274A4A"/>
    <w:rsid w:val="00274A5B"/>
    <w:rsid w:val="00274BBF"/>
    <w:rsid w:val="00274C1C"/>
    <w:rsid w:val="00274CB5"/>
    <w:rsid w:val="00274CDC"/>
    <w:rsid w:val="00274DC4"/>
    <w:rsid w:val="00274DE1"/>
    <w:rsid w:val="00274E6D"/>
    <w:rsid w:val="00274FAD"/>
    <w:rsid w:val="0027500A"/>
    <w:rsid w:val="002750D9"/>
    <w:rsid w:val="0027514A"/>
    <w:rsid w:val="0027515C"/>
    <w:rsid w:val="0027520F"/>
    <w:rsid w:val="0027524D"/>
    <w:rsid w:val="002753A7"/>
    <w:rsid w:val="002753B5"/>
    <w:rsid w:val="00275409"/>
    <w:rsid w:val="0027547F"/>
    <w:rsid w:val="00275497"/>
    <w:rsid w:val="002754B4"/>
    <w:rsid w:val="002754E5"/>
    <w:rsid w:val="0027560A"/>
    <w:rsid w:val="00275692"/>
    <w:rsid w:val="00275783"/>
    <w:rsid w:val="00275828"/>
    <w:rsid w:val="002758AA"/>
    <w:rsid w:val="002758CB"/>
    <w:rsid w:val="00275953"/>
    <w:rsid w:val="0027597D"/>
    <w:rsid w:val="00275997"/>
    <w:rsid w:val="002759B6"/>
    <w:rsid w:val="00275A76"/>
    <w:rsid w:val="00275AA4"/>
    <w:rsid w:val="00275AAB"/>
    <w:rsid w:val="00275B0F"/>
    <w:rsid w:val="00275B3B"/>
    <w:rsid w:val="00275B4F"/>
    <w:rsid w:val="00275BA9"/>
    <w:rsid w:val="00275C77"/>
    <w:rsid w:val="00275DD3"/>
    <w:rsid w:val="00275E0C"/>
    <w:rsid w:val="00275E51"/>
    <w:rsid w:val="00275E80"/>
    <w:rsid w:val="00275EB0"/>
    <w:rsid w:val="00275EB5"/>
    <w:rsid w:val="00275EC3"/>
    <w:rsid w:val="00275EF2"/>
    <w:rsid w:val="00275F84"/>
    <w:rsid w:val="00275F93"/>
    <w:rsid w:val="00275FB5"/>
    <w:rsid w:val="00275FF7"/>
    <w:rsid w:val="002760F9"/>
    <w:rsid w:val="00276108"/>
    <w:rsid w:val="00276126"/>
    <w:rsid w:val="00276183"/>
    <w:rsid w:val="002761AE"/>
    <w:rsid w:val="002761B3"/>
    <w:rsid w:val="002761B8"/>
    <w:rsid w:val="00276222"/>
    <w:rsid w:val="0027641C"/>
    <w:rsid w:val="002764CA"/>
    <w:rsid w:val="0027659A"/>
    <w:rsid w:val="002766AC"/>
    <w:rsid w:val="002766B8"/>
    <w:rsid w:val="002766C7"/>
    <w:rsid w:val="00276840"/>
    <w:rsid w:val="00276939"/>
    <w:rsid w:val="00276B01"/>
    <w:rsid w:val="00276B78"/>
    <w:rsid w:val="00276B9D"/>
    <w:rsid w:val="00276CDF"/>
    <w:rsid w:val="00276DC2"/>
    <w:rsid w:val="00276E09"/>
    <w:rsid w:val="00276E41"/>
    <w:rsid w:val="00276EC1"/>
    <w:rsid w:val="00276EF8"/>
    <w:rsid w:val="00276F40"/>
    <w:rsid w:val="00276F4E"/>
    <w:rsid w:val="00276F8F"/>
    <w:rsid w:val="00276F98"/>
    <w:rsid w:val="00277035"/>
    <w:rsid w:val="002770D9"/>
    <w:rsid w:val="00277151"/>
    <w:rsid w:val="00277179"/>
    <w:rsid w:val="00277197"/>
    <w:rsid w:val="0027719D"/>
    <w:rsid w:val="002771D0"/>
    <w:rsid w:val="002771FB"/>
    <w:rsid w:val="002772BF"/>
    <w:rsid w:val="002772EB"/>
    <w:rsid w:val="002772F2"/>
    <w:rsid w:val="002772F8"/>
    <w:rsid w:val="00277305"/>
    <w:rsid w:val="00277315"/>
    <w:rsid w:val="0027732A"/>
    <w:rsid w:val="00277340"/>
    <w:rsid w:val="002773CD"/>
    <w:rsid w:val="002773F8"/>
    <w:rsid w:val="0027743E"/>
    <w:rsid w:val="0027752D"/>
    <w:rsid w:val="002775C6"/>
    <w:rsid w:val="002775EE"/>
    <w:rsid w:val="00277751"/>
    <w:rsid w:val="00277763"/>
    <w:rsid w:val="0027784C"/>
    <w:rsid w:val="0027791A"/>
    <w:rsid w:val="00277943"/>
    <w:rsid w:val="002779DB"/>
    <w:rsid w:val="00277A76"/>
    <w:rsid w:val="00277B76"/>
    <w:rsid w:val="00277BD0"/>
    <w:rsid w:val="00277C83"/>
    <w:rsid w:val="00277D88"/>
    <w:rsid w:val="00277E84"/>
    <w:rsid w:val="00277EA4"/>
    <w:rsid w:val="00277ED2"/>
    <w:rsid w:val="00277F12"/>
    <w:rsid w:val="00277F47"/>
    <w:rsid w:val="00277FBB"/>
    <w:rsid w:val="00277FC5"/>
    <w:rsid w:val="002800C8"/>
    <w:rsid w:val="00280116"/>
    <w:rsid w:val="002801C8"/>
    <w:rsid w:val="00280277"/>
    <w:rsid w:val="0028029D"/>
    <w:rsid w:val="002804EC"/>
    <w:rsid w:val="00280529"/>
    <w:rsid w:val="0028056C"/>
    <w:rsid w:val="002805CA"/>
    <w:rsid w:val="002805D8"/>
    <w:rsid w:val="002805F7"/>
    <w:rsid w:val="00280664"/>
    <w:rsid w:val="00280793"/>
    <w:rsid w:val="002808D9"/>
    <w:rsid w:val="002808DC"/>
    <w:rsid w:val="00280902"/>
    <w:rsid w:val="0028099B"/>
    <w:rsid w:val="00280AB5"/>
    <w:rsid w:val="00280B03"/>
    <w:rsid w:val="00280BBA"/>
    <w:rsid w:val="00280BD9"/>
    <w:rsid w:val="00280BDE"/>
    <w:rsid w:val="00280C41"/>
    <w:rsid w:val="00280C69"/>
    <w:rsid w:val="00280CB5"/>
    <w:rsid w:val="00280D48"/>
    <w:rsid w:val="00280D8B"/>
    <w:rsid w:val="00280D8E"/>
    <w:rsid w:val="00280E10"/>
    <w:rsid w:val="00280EB1"/>
    <w:rsid w:val="00280F70"/>
    <w:rsid w:val="00280F71"/>
    <w:rsid w:val="00280FF4"/>
    <w:rsid w:val="0028106E"/>
    <w:rsid w:val="0028109F"/>
    <w:rsid w:val="00281107"/>
    <w:rsid w:val="00281163"/>
    <w:rsid w:val="002811FE"/>
    <w:rsid w:val="00281369"/>
    <w:rsid w:val="002813E8"/>
    <w:rsid w:val="00281493"/>
    <w:rsid w:val="002815AD"/>
    <w:rsid w:val="00281666"/>
    <w:rsid w:val="00281780"/>
    <w:rsid w:val="00281899"/>
    <w:rsid w:val="002818C7"/>
    <w:rsid w:val="002818CC"/>
    <w:rsid w:val="00281930"/>
    <w:rsid w:val="00281936"/>
    <w:rsid w:val="00281A5F"/>
    <w:rsid w:val="00281A8C"/>
    <w:rsid w:val="00281B06"/>
    <w:rsid w:val="00281B5B"/>
    <w:rsid w:val="00281BE3"/>
    <w:rsid w:val="00281C61"/>
    <w:rsid w:val="00281CDB"/>
    <w:rsid w:val="00281D97"/>
    <w:rsid w:val="00281DC8"/>
    <w:rsid w:val="00281FBD"/>
    <w:rsid w:val="00281FDC"/>
    <w:rsid w:val="00281FF7"/>
    <w:rsid w:val="00281FFD"/>
    <w:rsid w:val="00282031"/>
    <w:rsid w:val="002820A0"/>
    <w:rsid w:val="0028221D"/>
    <w:rsid w:val="00282314"/>
    <w:rsid w:val="0028239D"/>
    <w:rsid w:val="002824BD"/>
    <w:rsid w:val="002824CD"/>
    <w:rsid w:val="00282526"/>
    <w:rsid w:val="002825FA"/>
    <w:rsid w:val="0028263C"/>
    <w:rsid w:val="00282668"/>
    <w:rsid w:val="002826B1"/>
    <w:rsid w:val="002826E4"/>
    <w:rsid w:val="00282751"/>
    <w:rsid w:val="0028275A"/>
    <w:rsid w:val="00282797"/>
    <w:rsid w:val="0028289A"/>
    <w:rsid w:val="0028296C"/>
    <w:rsid w:val="00282973"/>
    <w:rsid w:val="002829EA"/>
    <w:rsid w:val="00282A93"/>
    <w:rsid w:val="00282AC3"/>
    <w:rsid w:val="00282B32"/>
    <w:rsid w:val="00282B4F"/>
    <w:rsid w:val="00282BB1"/>
    <w:rsid w:val="00282BE5"/>
    <w:rsid w:val="00282CC9"/>
    <w:rsid w:val="00282CD0"/>
    <w:rsid w:val="00282CD2"/>
    <w:rsid w:val="00282DD7"/>
    <w:rsid w:val="00282E62"/>
    <w:rsid w:val="00282E86"/>
    <w:rsid w:val="00282EE1"/>
    <w:rsid w:val="00282F41"/>
    <w:rsid w:val="00282F51"/>
    <w:rsid w:val="00283095"/>
    <w:rsid w:val="00283106"/>
    <w:rsid w:val="00283112"/>
    <w:rsid w:val="00283156"/>
    <w:rsid w:val="002831E8"/>
    <w:rsid w:val="0028321B"/>
    <w:rsid w:val="002832AB"/>
    <w:rsid w:val="00283372"/>
    <w:rsid w:val="002833F6"/>
    <w:rsid w:val="00283575"/>
    <w:rsid w:val="002835BE"/>
    <w:rsid w:val="002835EA"/>
    <w:rsid w:val="00283616"/>
    <w:rsid w:val="00283667"/>
    <w:rsid w:val="002836EA"/>
    <w:rsid w:val="0028379A"/>
    <w:rsid w:val="00283840"/>
    <w:rsid w:val="00283942"/>
    <w:rsid w:val="0028399F"/>
    <w:rsid w:val="002839C0"/>
    <w:rsid w:val="002839D3"/>
    <w:rsid w:val="00283A64"/>
    <w:rsid w:val="00283A84"/>
    <w:rsid w:val="00283B0E"/>
    <w:rsid w:val="00283B1A"/>
    <w:rsid w:val="00283B68"/>
    <w:rsid w:val="00283CCD"/>
    <w:rsid w:val="00283D01"/>
    <w:rsid w:val="00283D06"/>
    <w:rsid w:val="00283D3D"/>
    <w:rsid w:val="00283DA5"/>
    <w:rsid w:val="00283E30"/>
    <w:rsid w:val="00283E6F"/>
    <w:rsid w:val="00283F1B"/>
    <w:rsid w:val="00283F35"/>
    <w:rsid w:val="00283F51"/>
    <w:rsid w:val="00283F66"/>
    <w:rsid w:val="00284058"/>
    <w:rsid w:val="0028426B"/>
    <w:rsid w:val="00284280"/>
    <w:rsid w:val="002842E5"/>
    <w:rsid w:val="00284303"/>
    <w:rsid w:val="0028441E"/>
    <w:rsid w:val="0028446C"/>
    <w:rsid w:val="00284656"/>
    <w:rsid w:val="00284677"/>
    <w:rsid w:val="002846B9"/>
    <w:rsid w:val="00284793"/>
    <w:rsid w:val="0028487D"/>
    <w:rsid w:val="00284884"/>
    <w:rsid w:val="002849FB"/>
    <w:rsid w:val="00284AB0"/>
    <w:rsid w:val="00284B12"/>
    <w:rsid w:val="00284B27"/>
    <w:rsid w:val="00284B29"/>
    <w:rsid w:val="00284CA6"/>
    <w:rsid w:val="00284D31"/>
    <w:rsid w:val="00284DF5"/>
    <w:rsid w:val="00284E79"/>
    <w:rsid w:val="00284F30"/>
    <w:rsid w:val="00284FFA"/>
    <w:rsid w:val="00285101"/>
    <w:rsid w:val="00285152"/>
    <w:rsid w:val="002851BD"/>
    <w:rsid w:val="00285264"/>
    <w:rsid w:val="002852E5"/>
    <w:rsid w:val="0028539F"/>
    <w:rsid w:val="002853A3"/>
    <w:rsid w:val="002853A7"/>
    <w:rsid w:val="002853CF"/>
    <w:rsid w:val="0028547F"/>
    <w:rsid w:val="002854A7"/>
    <w:rsid w:val="00285628"/>
    <w:rsid w:val="00285643"/>
    <w:rsid w:val="0028568D"/>
    <w:rsid w:val="002858D0"/>
    <w:rsid w:val="00285940"/>
    <w:rsid w:val="00285A15"/>
    <w:rsid w:val="00285A22"/>
    <w:rsid w:val="00285B59"/>
    <w:rsid w:val="00285BAD"/>
    <w:rsid w:val="00285CB6"/>
    <w:rsid w:val="00285CF0"/>
    <w:rsid w:val="00285D46"/>
    <w:rsid w:val="00285DA3"/>
    <w:rsid w:val="00285DEA"/>
    <w:rsid w:val="00285E0B"/>
    <w:rsid w:val="00285E16"/>
    <w:rsid w:val="00285E1B"/>
    <w:rsid w:val="00285ED9"/>
    <w:rsid w:val="00285EE6"/>
    <w:rsid w:val="00285F76"/>
    <w:rsid w:val="00286154"/>
    <w:rsid w:val="0028619A"/>
    <w:rsid w:val="002861A3"/>
    <w:rsid w:val="002862A4"/>
    <w:rsid w:val="0028630D"/>
    <w:rsid w:val="00286346"/>
    <w:rsid w:val="00286386"/>
    <w:rsid w:val="00286401"/>
    <w:rsid w:val="0028640C"/>
    <w:rsid w:val="00286425"/>
    <w:rsid w:val="00286455"/>
    <w:rsid w:val="00286607"/>
    <w:rsid w:val="0028662D"/>
    <w:rsid w:val="0028664C"/>
    <w:rsid w:val="00286680"/>
    <w:rsid w:val="002866AD"/>
    <w:rsid w:val="002866E3"/>
    <w:rsid w:val="00286765"/>
    <w:rsid w:val="0028677C"/>
    <w:rsid w:val="00286788"/>
    <w:rsid w:val="002867EE"/>
    <w:rsid w:val="002868EA"/>
    <w:rsid w:val="002868FB"/>
    <w:rsid w:val="0028695C"/>
    <w:rsid w:val="00286976"/>
    <w:rsid w:val="002869F6"/>
    <w:rsid w:val="00286E82"/>
    <w:rsid w:val="00286EB6"/>
    <w:rsid w:val="00286F60"/>
    <w:rsid w:val="002870BE"/>
    <w:rsid w:val="002871D2"/>
    <w:rsid w:val="002871E4"/>
    <w:rsid w:val="002871F6"/>
    <w:rsid w:val="00287217"/>
    <w:rsid w:val="002872BF"/>
    <w:rsid w:val="00287320"/>
    <w:rsid w:val="002873D9"/>
    <w:rsid w:val="00287444"/>
    <w:rsid w:val="0028749A"/>
    <w:rsid w:val="002875F8"/>
    <w:rsid w:val="00287608"/>
    <w:rsid w:val="00287636"/>
    <w:rsid w:val="0028777B"/>
    <w:rsid w:val="002877B8"/>
    <w:rsid w:val="0028788C"/>
    <w:rsid w:val="002878C5"/>
    <w:rsid w:val="002878D4"/>
    <w:rsid w:val="00287970"/>
    <w:rsid w:val="00287993"/>
    <w:rsid w:val="0028799A"/>
    <w:rsid w:val="00287AA5"/>
    <w:rsid w:val="00287AAA"/>
    <w:rsid w:val="00287B59"/>
    <w:rsid w:val="00287C06"/>
    <w:rsid w:val="00287CDC"/>
    <w:rsid w:val="00287CF6"/>
    <w:rsid w:val="00287D2B"/>
    <w:rsid w:val="00287E66"/>
    <w:rsid w:val="00287F87"/>
    <w:rsid w:val="00287F8C"/>
    <w:rsid w:val="00287FE1"/>
    <w:rsid w:val="00287FED"/>
    <w:rsid w:val="002901AD"/>
    <w:rsid w:val="002901C4"/>
    <w:rsid w:val="0029020C"/>
    <w:rsid w:val="00290263"/>
    <w:rsid w:val="002902B6"/>
    <w:rsid w:val="002903CC"/>
    <w:rsid w:val="0029055C"/>
    <w:rsid w:val="00290656"/>
    <w:rsid w:val="002906F7"/>
    <w:rsid w:val="0029071B"/>
    <w:rsid w:val="0029075B"/>
    <w:rsid w:val="00290880"/>
    <w:rsid w:val="002908FD"/>
    <w:rsid w:val="00290A59"/>
    <w:rsid w:val="00290AC2"/>
    <w:rsid w:val="00290AD8"/>
    <w:rsid w:val="00290AE0"/>
    <w:rsid w:val="00290B34"/>
    <w:rsid w:val="00290B41"/>
    <w:rsid w:val="00290B5E"/>
    <w:rsid w:val="00290C5A"/>
    <w:rsid w:val="00290CFC"/>
    <w:rsid w:val="00290D59"/>
    <w:rsid w:val="00290DD6"/>
    <w:rsid w:val="00290E6B"/>
    <w:rsid w:val="00290F5B"/>
    <w:rsid w:val="0029100A"/>
    <w:rsid w:val="00291021"/>
    <w:rsid w:val="00291043"/>
    <w:rsid w:val="002910F1"/>
    <w:rsid w:val="00291101"/>
    <w:rsid w:val="00291121"/>
    <w:rsid w:val="0029114C"/>
    <w:rsid w:val="0029148B"/>
    <w:rsid w:val="00291504"/>
    <w:rsid w:val="002915C9"/>
    <w:rsid w:val="0029163C"/>
    <w:rsid w:val="00291718"/>
    <w:rsid w:val="00291734"/>
    <w:rsid w:val="0029180F"/>
    <w:rsid w:val="00291868"/>
    <w:rsid w:val="002918AE"/>
    <w:rsid w:val="002918E4"/>
    <w:rsid w:val="00291939"/>
    <w:rsid w:val="002919C1"/>
    <w:rsid w:val="00291A27"/>
    <w:rsid w:val="00291A34"/>
    <w:rsid w:val="00291A8E"/>
    <w:rsid w:val="00291C9E"/>
    <w:rsid w:val="00291CDE"/>
    <w:rsid w:val="00291CE6"/>
    <w:rsid w:val="00291D7F"/>
    <w:rsid w:val="00291DC9"/>
    <w:rsid w:val="00291E26"/>
    <w:rsid w:val="00291E32"/>
    <w:rsid w:val="00291ED4"/>
    <w:rsid w:val="00291F6C"/>
    <w:rsid w:val="00291F8E"/>
    <w:rsid w:val="00292014"/>
    <w:rsid w:val="0029206F"/>
    <w:rsid w:val="002920B0"/>
    <w:rsid w:val="002920BB"/>
    <w:rsid w:val="002920D5"/>
    <w:rsid w:val="002920D7"/>
    <w:rsid w:val="002920EF"/>
    <w:rsid w:val="0029211A"/>
    <w:rsid w:val="00292142"/>
    <w:rsid w:val="002921C3"/>
    <w:rsid w:val="0029225D"/>
    <w:rsid w:val="00292320"/>
    <w:rsid w:val="00292324"/>
    <w:rsid w:val="002923CB"/>
    <w:rsid w:val="0029245C"/>
    <w:rsid w:val="002924E6"/>
    <w:rsid w:val="00292523"/>
    <w:rsid w:val="0029267F"/>
    <w:rsid w:val="002926B5"/>
    <w:rsid w:val="002926D7"/>
    <w:rsid w:val="002926DF"/>
    <w:rsid w:val="002927AB"/>
    <w:rsid w:val="0029286A"/>
    <w:rsid w:val="002928C5"/>
    <w:rsid w:val="002928D8"/>
    <w:rsid w:val="00292A34"/>
    <w:rsid w:val="00292AF0"/>
    <w:rsid w:val="00292BA9"/>
    <w:rsid w:val="00292C2D"/>
    <w:rsid w:val="00292D94"/>
    <w:rsid w:val="00292DC8"/>
    <w:rsid w:val="00292E49"/>
    <w:rsid w:val="00292E51"/>
    <w:rsid w:val="00292EFA"/>
    <w:rsid w:val="00292FAB"/>
    <w:rsid w:val="00293011"/>
    <w:rsid w:val="0029308E"/>
    <w:rsid w:val="002930CE"/>
    <w:rsid w:val="002931AD"/>
    <w:rsid w:val="002931D1"/>
    <w:rsid w:val="002931F5"/>
    <w:rsid w:val="002932AC"/>
    <w:rsid w:val="00293386"/>
    <w:rsid w:val="002934D2"/>
    <w:rsid w:val="002934EB"/>
    <w:rsid w:val="00293564"/>
    <w:rsid w:val="00293572"/>
    <w:rsid w:val="002935B0"/>
    <w:rsid w:val="00293629"/>
    <w:rsid w:val="00293663"/>
    <w:rsid w:val="0029366E"/>
    <w:rsid w:val="00293721"/>
    <w:rsid w:val="0029375A"/>
    <w:rsid w:val="0029379E"/>
    <w:rsid w:val="002937A8"/>
    <w:rsid w:val="002937ED"/>
    <w:rsid w:val="0029383A"/>
    <w:rsid w:val="0029394C"/>
    <w:rsid w:val="00293975"/>
    <w:rsid w:val="002939B3"/>
    <w:rsid w:val="00293A1A"/>
    <w:rsid w:val="00293BD2"/>
    <w:rsid w:val="00293BD3"/>
    <w:rsid w:val="00293BF4"/>
    <w:rsid w:val="00293C28"/>
    <w:rsid w:val="00293CAD"/>
    <w:rsid w:val="00293CB1"/>
    <w:rsid w:val="00293D42"/>
    <w:rsid w:val="00293DA6"/>
    <w:rsid w:val="00293EA9"/>
    <w:rsid w:val="00293EE3"/>
    <w:rsid w:val="002940D3"/>
    <w:rsid w:val="002940F1"/>
    <w:rsid w:val="0029416D"/>
    <w:rsid w:val="0029417B"/>
    <w:rsid w:val="002941AB"/>
    <w:rsid w:val="002941AE"/>
    <w:rsid w:val="002942AC"/>
    <w:rsid w:val="00294310"/>
    <w:rsid w:val="00294350"/>
    <w:rsid w:val="00294355"/>
    <w:rsid w:val="00294357"/>
    <w:rsid w:val="0029439F"/>
    <w:rsid w:val="002943AC"/>
    <w:rsid w:val="002943D0"/>
    <w:rsid w:val="00294466"/>
    <w:rsid w:val="00294511"/>
    <w:rsid w:val="00294570"/>
    <w:rsid w:val="00294595"/>
    <w:rsid w:val="002945E1"/>
    <w:rsid w:val="00294702"/>
    <w:rsid w:val="0029476A"/>
    <w:rsid w:val="00294772"/>
    <w:rsid w:val="002947D9"/>
    <w:rsid w:val="00294805"/>
    <w:rsid w:val="0029483D"/>
    <w:rsid w:val="00294869"/>
    <w:rsid w:val="00294878"/>
    <w:rsid w:val="0029487E"/>
    <w:rsid w:val="00294883"/>
    <w:rsid w:val="002948D8"/>
    <w:rsid w:val="002948E0"/>
    <w:rsid w:val="0029491C"/>
    <w:rsid w:val="002949C1"/>
    <w:rsid w:val="00294B6E"/>
    <w:rsid w:val="00294BBE"/>
    <w:rsid w:val="00294BC8"/>
    <w:rsid w:val="00294D6D"/>
    <w:rsid w:val="00294E0B"/>
    <w:rsid w:val="00294E79"/>
    <w:rsid w:val="00294F16"/>
    <w:rsid w:val="00295030"/>
    <w:rsid w:val="00295048"/>
    <w:rsid w:val="002950C4"/>
    <w:rsid w:val="0029512D"/>
    <w:rsid w:val="00295164"/>
    <w:rsid w:val="0029516C"/>
    <w:rsid w:val="00295229"/>
    <w:rsid w:val="0029522B"/>
    <w:rsid w:val="002952B6"/>
    <w:rsid w:val="002952BD"/>
    <w:rsid w:val="002952E4"/>
    <w:rsid w:val="0029531D"/>
    <w:rsid w:val="00295362"/>
    <w:rsid w:val="00295364"/>
    <w:rsid w:val="00295447"/>
    <w:rsid w:val="002954BA"/>
    <w:rsid w:val="002954BB"/>
    <w:rsid w:val="00295519"/>
    <w:rsid w:val="0029554B"/>
    <w:rsid w:val="002956D8"/>
    <w:rsid w:val="00295825"/>
    <w:rsid w:val="00295833"/>
    <w:rsid w:val="0029586D"/>
    <w:rsid w:val="002958C9"/>
    <w:rsid w:val="002958CB"/>
    <w:rsid w:val="002958D0"/>
    <w:rsid w:val="002958F8"/>
    <w:rsid w:val="002959B9"/>
    <w:rsid w:val="002959DC"/>
    <w:rsid w:val="002959F5"/>
    <w:rsid w:val="00295A04"/>
    <w:rsid w:val="00295AAF"/>
    <w:rsid w:val="00295B3B"/>
    <w:rsid w:val="00295C62"/>
    <w:rsid w:val="00295C76"/>
    <w:rsid w:val="00295C85"/>
    <w:rsid w:val="00295CFF"/>
    <w:rsid w:val="00295D18"/>
    <w:rsid w:val="00295D52"/>
    <w:rsid w:val="00295DDC"/>
    <w:rsid w:val="00295E01"/>
    <w:rsid w:val="00295E46"/>
    <w:rsid w:val="00295EAE"/>
    <w:rsid w:val="00295FD8"/>
    <w:rsid w:val="00296021"/>
    <w:rsid w:val="00296061"/>
    <w:rsid w:val="002960F9"/>
    <w:rsid w:val="00296131"/>
    <w:rsid w:val="002961B0"/>
    <w:rsid w:val="002961FF"/>
    <w:rsid w:val="00296258"/>
    <w:rsid w:val="00296277"/>
    <w:rsid w:val="0029628C"/>
    <w:rsid w:val="0029629F"/>
    <w:rsid w:val="00296368"/>
    <w:rsid w:val="002963E3"/>
    <w:rsid w:val="0029645B"/>
    <w:rsid w:val="00296493"/>
    <w:rsid w:val="00296577"/>
    <w:rsid w:val="002965B1"/>
    <w:rsid w:val="002965BA"/>
    <w:rsid w:val="00296657"/>
    <w:rsid w:val="002966AB"/>
    <w:rsid w:val="002966B0"/>
    <w:rsid w:val="002966C3"/>
    <w:rsid w:val="00296723"/>
    <w:rsid w:val="0029679D"/>
    <w:rsid w:val="002968FC"/>
    <w:rsid w:val="00296955"/>
    <w:rsid w:val="00296A82"/>
    <w:rsid w:val="00296AF4"/>
    <w:rsid w:val="00296B09"/>
    <w:rsid w:val="00296CF0"/>
    <w:rsid w:val="00296E56"/>
    <w:rsid w:val="00296EE9"/>
    <w:rsid w:val="00296F7E"/>
    <w:rsid w:val="00296F82"/>
    <w:rsid w:val="00296F96"/>
    <w:rsid w:val="00296F9E"/>
    <w:rsid w:val="00297081"/>
    <w:rsid w:val="00297180"/>
    <w:rsid w:val="002971F0"/>
    <w:rsid w:val="002972D6"/>
    <w:rsid w:val="002972EE"/>
    <w:rsid w:val="0029732A"/>
    <w:rsid w:val="0029734A"/>
    <w:rsid w:val="0029738C"/>
    <w:rsid w:val="00297399"/>
    <w:rsid w:val="002973E2"/>
    <w:rsid w:val="00297489"/>
    <w:rsid w:val="002974B5"/>
    <w:rsid w:val="0029751B"/>
    <w:rsid w:val="0029755B"/>
    <w:rsid w:val="002975B6"/>
    <w:rsid w:val="00297622"/>
    <w:rsid w:val="002976F9"/>
    <w:rsid w:val="00297769"/>
    <w:rsid w:val="0029778D"/>
    <w:rsid w:val="00297A89"/>
    <w:rsid w:val="00297B7C"/>
    <w:rsid w:val="00297BC2"/>
    <w:rsid w:val="00297CA0"/>
    <w:rsid w:val="00297D2D"/>
    <w:rsid w:val="00297D31"/>
    <w:rsid w:val="00297E4C"/>
    <w:rsid w:val="00297E5F"/>
    <w:rsid w:val="00297F88"/>
    <w:rsid w:val="00297F8B"/>
    <w:rsid w:val="00297FE9"/>
    <w:rsid w:val="002A007D"/>
    <w:rsid w:val="002A01FF"/>
    <w:rsid w:val="002A0237"/>
    <w:rsid w:val="002A04A8"/>
    <w:rsid w:val="002A04F6"/>
    <w:rsid w:val="002A0549"/>
    <w:rsid w:val="002A055E"/>
    <w:rsid w:val="002A06C2"/>
    <w:rsid w:val="002A0783"/>
    <w:rsid w:val="002A07CD"/>
    <w:rsid w:val="002A07DB"/>
    <w:rsid w:val="002A0835"/>
    <w:rsid w:val="002A084A"/>
    <w:rsid w:val="002A0976"/>
    <w:rsid w:val="002A09C9"/>
    <w:rsid w:val="002A0A44"/>
    <w:rsid w:val="002A0A5E"/>
    <w:rsid w:val="002A0A8D"/>
    <w:rsid w:val="002A0AEB"/>
    <w:rsid w:val="002A0B12"/>
    <w:rsid w:val="002A0C43"/>
    <w:rsid w:val="002A0D2B"/>
    <w:rsid w:val="002A0E03"/>
    <w:rsid w:val="002A0E55"/>
    <w:rsid w:val="002A0EAC"/>
    <w:rsid w:val="002A0EBB"/>
    <w:rsid w:val="002A0ECC"/>
    <w:rsid w:val="002A0F48"/>
    <w:rsid w:val="002A0F50"/>
    <w:rsid w:val="002A0F66"/>
    <w:rsid w:val="002A0FED"/>
    <w:rsid w:val="002A1032"/>
    <w:rsid w:val="002A10D1"/>
    <w:rsid w:val="002A131A"/>
    <w:rsid w:val="002A13D2"/>
    <w:rsid w:val="002A1445"/>
    <w:rsid w:val="002A15DE"/>
    <w:rsid w:val="002A15E4"/>
    <w:rsid w:val="002A15FC"/>
    <w:rsid w:val="002A1617"/>
    <w:rsid w:val="002A169B"/>
    <w:rsid w:val="002A1789"/>
    <w:rsid w:val="002A1853"/>
    <w:rsid w:val="002A1A5E"/>
    <w:rsid w:val="002A1D7E"/>
    <w:rsid w:val="002A1DAD"/>
    <w:rsid w:val="002A1DBA"/>
    <w:rsid w:val="002A1EFD"/>
    <w:rsid w:val="002A1F16"/>
    <w:rsid w:val="002A1F60"/>
    <w:rsid w:val="002A1FB1"/>
    <w:rsid w:val="002A20D0"/>
    <w:rsid w:val="002A20EC"/>
    <w:rsid w:val="002A21E9"/>
    <w:rsid w:val="002A21F4"/>
    <w:rsid w:val="002A21FE"/>
    <w:rsid w:val="002A2215"/>
    <w:rsid w:val="002A2254"/>
    <w:rsid w:val="002A22B2"/>
    <w:rsid w:val="002A2311"/>
    <w:rsid w:val="002A236D"/>
    <w:rsid w:val="002A236F"/>
    <w:rsid w:val="002A237A"/>
    <w:rsid w:val="002A23F1"/>
    <w:rsid w:val="002A249D"/>
    <w:rsid w:val="002A2509"/>
    <w:rsid w:val="002A269C"/>
    <w:rsid w:val="002A273E"/>
    <w:rsid w:val="002A2790"/>
    <w:rsid w:val="002A2853"/>
    <w:rsid w:val="002A28A2"/>
    <w:rsid w:val="002A292A"/>
    <w:rsid w:val="002A2A30"/>
    <w:rsid w:val="002A2AB5"/>
    <w:rsid w:val="002A2AFB"/>
    <w:rsid w:val="002A2B42"/>
    <w:rsid w:val="002A2C2E"/>
    <w:rsid w:val="002A2C59"/>
    <w:rsid w:val="002A2CFE"/>
    <w:rsid w:val="002A2E13"/>
    <w:rsid w:val="002A2E23"/>
    <w:rsid w:val="002A2EA9"/>
    <w:rsid w:val="002A2F0C"/>
    <w:rsid w:val="002A2FEE"/>
    <w:rsid w:val="002A3025"/>
    <w:rsid w:val="002A30CE"/>
    <w:rsid w:val="002A3115"/>
    <w:rsid w:val="002A3122"/>
    <w:rsid w:val="002A3158"/>
    <w:rsid w:val="002A315F"/>
    <w:rsid w:val="002A3168"/>
    <w:rsid w:val="002A31C2"/>
    <w:rsid w:val="002A3369"/>
    <w:rsid w:val="002A336B"/>
    <w:rsid w:val="002A3415"/>
    <w:rsid w:val="002A3439"/>
    <w:rsid w:val="002A347C"/>
    <w:rsid w:val="002A348B"/>
    <w:rsid w:val="002A34D9"/>
    <w:rsid w:val="002A35F8"/>
    <w:rsid w:val="002A365B"/>
    <w:rsid w:val="002A36E5"/>
    <w:rsid w:val="002A373E"/>
    <w:rsid w:val="002A3925"/>
    <w:rsid w:val="002A39B2"/>
    <w:rsid w:val="002A39FF"/>
    <w:rsid w:val="002A3ACE"/>
    <w:rsid w:val="002A3AD7"/>
    <w:rsid w:val="002A3AEE"/>
    <w:rsid w:val="002A3B44"/>
    <w:rsid w:val="002A3BB9"/>
    <w:rsid w:val="002A3BC6"/>
    <w:rsid w:val="002A3D9C"/>
    <w:rsid w:val="002A3EAE"/>
    <w:rsid w:val="002A3EFC"/>
    <w:rsid w:val="002A3FB8"/>
    <w:rsid w:val="002A3FFF"/>
    <w:rsid w:val="002A400B"/>
    <w:rsid w:val="002A4055"/>
    <w:rsid w:val="002A40B9"/>
    <w:rsid w:val="002A40FE"/>
    <w:rsid w:val="002A412B"/>
    <w:rsid w:val="002A41AA"/>
    <w:rsid w:val="002A41E0"/>
    <w:rsid w:val="002A41F1"/>
    <w:rsid w:val="002A4219"/>
    <w:rsid w:val="002A4282"/>
    <w:rsid w:val="002A42B8"/>
    <w:rsid w:val="002A4394"/>
    <w:rsid w:val="002A4413"/>
    <w:rsid w:val="002A44A0"/>
    <w:rsid w:val="002A45BB"/>
    <w:rsid w:val="002A466F"/>
    <w:rsid w:val="002A468B"/>
    <w:rsid w:val="002A47B6"/>
    <w:rsid w:val="002A4823"/>
    <w:rsid w:val="002A49E1"/>
    <w:rsid w:val="002A4AE7"/>
    <w:rsid w:val="002A4B71"/>
    <w:rsid w:val="002A4B7A"/>
    <w:rsid w:val="002A4D16"/>
    <w:rsid w:val="002A4DC9"/>
    <w:rsid w:val="002A4E96"/>
    <w:rsid w:val="002A4F04"/>
    <w:rsid w:val="002A4FA6"/>
    <w:rsid w:val="002A4FE9"/>
    <w:rsid w:val="002A5080"/>
    <w:rsid w:val="002A50A7"/>
    <w:rsid w:val="002A50C4"/>
    <w:rsid w:val="002A51A5"/>
    <w:rsid w:val="002A523D"/>
    <w:rsid w:val="002A5292"/>
    <w:rsid w:val="002A539F"/>
    <w:rsid w:val="002A5420"/>
    <w:rsid w:val="002A5426"/>
    <w:rsid w:val="002A555B"/>
    <w:rsid w:val="002A55C5"/>
    <w:rsid w:val="002A55FC"/>
    <w:rsid w:val="002A5619"/>
    <w:rsid w:val="002A5657"/>
    <w:rsid w:val="002A56D8"/>
    <w:rsid w:val="002A56F1"/>
    <w:rsid w:val="002A5711"/>
    <w:rsid w:val="002A5719"/>
    <w:rsid w:val="002A57F3"/>
    <w:rsid w:val="002A58B8"/>
    <w:rsid w:val="002A5928"/>
    <w:rsid w:val="002A5946"/>
    <w:rsid w:val="002A59DB"/>
    <w:rsid w:val="002A5AC7"/>
    <w:rsid w:val="002A5ADE"/>
    <w:rsid w:val="002A5B06"/>
    <w:rsid w:val="002A5C13"/>
    <w:rsid w:val="002A5D38"/>
    <w:rsid w:val="002A5E25"/>
    <w:rsid w:val="002A5FB8"/>
    <w:rsid w:val="002A6029"/>
    <w:rsid w:val="002A60C8"/>
    <w:rsid w:val="002A60D5"/>
    <w:rsid w:val="002A61F5"/>
    <w:rsid w:val="002A637E"/>
    <w:rsid w:val="002A63FD"/>
    <w:rsid w:val="002A643B"/>
    <w:rsid w:val="002A644F"/>
    <w:rsid w:val="002A646F"/>
    <w:rsid w:val="002A649B"/>
    <w:rsid w:val="002A64E9"/>
    <w:rsid w:val="002A656B"/>
    <w:rsid w:val="002A65D3"/>
    <w:rsid w:val="002A6622"/>
    <w:rsid w:val="002A662A"/>
    <w:rsid w:val="002A6704"/>
    <w:rsid w:val="002A6744"/>
    <w:rsid w:val="002A6800"/>
    <w:rsid w:val="002A6831"/>
    <w:rsid w:val="002A684A"/>
    <w:rsid w:val="002A6853"/>
    <w:rsid w:val="002A6865"/>
    <w:rsid w:val="002A68C6"/>
    <w:rsid w:val="002A6989"/>
    <w:rsid w:val="002A6B7A"/>
    <w:rsid w:val="002A6B82"/>
    <w:rsid w:val="002A6C0D"/>
    <w:rsid w:val="002A6C91"/>
    <w:rsid w:val="002A6C9E"/>
    <w:rsid w:val="002A6CFA"/>
    <w:rsid w:val="002A6D26"/>
    <w:rsid w:val="002A6D99"/>
    <w:rsid w:val="002A6E49"/>
    <w:rsid w:val="002A6E84"/>
    <w:rsid w:val="002A6F38"/>
    <w:rsid w:val="002A6FC7"/>
    <w:rsid w:val="002A702C"/>
    <w:rsid w:val="002A7055"/>
    <w:rsid w:val="002A70D7"/>
    <w:rsid w:val="002A7113"/>
    <w:rsid w:val="002A726C"/>
    <w:rsid w:val="002A7282"/>
    <w:rsid w:val="002A73E6"/>
    <w:rsid w:val="002A73ED"/>
    <w:rsid w:val="002A74BF"/>
    <w:rsid w:val="002A7538"/>
    <w:rsid w:val="002A753B"/>
    <w:rsid w:val="002A755D"/>
    <w:rsid w:val="002A766E"/>
    <w:rsid w:val="002A7707"/>
    <w:rsid w:val="002A7723"/>
    <w:rsid w:val="002A7771"/>
    <w:rsid w:val="002A7841"/>
    <w:rsid w:val="002A78AE"/>
    <w:rsid w:val="002A78FE"/>
    <w:rsid w:val="002A7A08"/>
    <w:rsid w:val="002A7A7F"/>
    <w:rsid w:val="002A7AF3"/>
    <w:rsid w:val="002A7B03"/>
    <w:rsid w:val="002A7BA1"/>
    <w:rsid w:val="002A7C70"/>
    <w:rsid w:val="002A7CBE"/>
    <w:rsid w:val="002A7D05"/>
    <w:rsid w:val="002A7D30"/>
    <w:rsid w:val="002A7E4A"/>
    <w:rsid w:val="002A7E8E"/>
    <w:rsid w:val="002A7FE7"/>
    <w:rsid w:val="002B0125"/>
    <w:rsid w:val="002B016F"/>
    <w:rsid w:val="002B0177"/>
    <w:rsid w:val="002B024E"/>
    <w:rsid w:val="002B03D6"/>
    <w:rsid w:val="002B03F8"/>
    <w:rsid w:val="002B04AD"/>
    <w:rsid w:val="002B04C9"/>
    <w:rsid w:val="002B04DA"/>
    <w:rsid w:val="002B05D1"/>
    <w:rsid w:val="002B0642"/>
    <w:rsid w:val="002B06DB"/>
    <w:rsid w:val="002B0778"/>
    <w:rsid w:val="002B07AF"/>
    <w:rsid w:val="002B0903"/>
    <w:rsid w:val="002B0953"/>
    <w:rsid w:val="002B0964"/>
    <w:rsid w:val="002B09CC"/>
    <w:rsid w:val="002B0B56"/>
    <w:rsid w:val="002B0BA0"/>
    <w:rsid w:val="002B0C38"/>
    <w:rsid w:val="002B0C46"/>
    <w:rsid w:val="002B0CD4"/>
    <w:rsid w:val="002B0DD9"/>
    <w:rsid w:val="002B0E30"/>
    <w:rsid w:val="002B0F07"/>
    <w:rsid w:val="002B0FA6"/>
    <w:rsid w:val="002B1082"/>
    <w:rsid w:val="002B1114"/>
    <w:rsid w:val="002B11DC"/>
    <w:rsid w:val="002B1264"/>
    <w:rsid w:val="002B12AD"/>
    <w:rsid w:val="002B12BF"/>
    <w:rsid w:val="002B13CB"/>
    <w:rsid w:val="002B147C"/>
    <w:rsid w:val="002B14A0"/>
    <w:rsid w:val="002B14AE"/>
    <w:rsid w:val="002B14B3"/>
    <w:rsid w:val="002B14EE"/>
    <w:rsid w:val="002B14F8"/>
    <w:rsid w:val="002B159A"/>
    <w:rsid w:val="002B1662"/>
    <w:rsid w:val="002B1670"/>
    <w:rsid w:val="002B16F7"/>
    <w:rsid w:val="002B1822"/>
    <w:rsid w:val="002B184A"/>
    <w:rsid w:val="002B189D"/>
    <w:rsid w:val="002B18DF"/>
    <w:rsid w:val="002B191F"/>
    <w:rsid w:val="002B19FE"/>
    <w:rsid w:val="002B1A1D"/>
    <w:rsid w:val="002B1A99"/>
    <w:rsid w:val="002B1AA4"/>
    <w:rsid w:val="002B1CE4"/>
    <w:rsid w:val="002B1E8B"/>
    <w:rsid w:val="002B1ECA"/>
    <w:rsid w:val="002B1F68"/>
    <w:rsid w:val="002B1FB6"/>
    <w:rsid w:val="002B2036"/>
    <w:rsid w:val="002B2062"/>
    <w:rsid w:val="002B20DF"/>
    <w:rsid w:val="002B210C"/>
    <w:rsid w:val="002B2119"/>
    <w:rsid w:val="002B220C"/>
    <w:rsid w:val="002B2262"/>
    <w:rsid w:val="002B2350"/>
    <w:rsid w:val="002B2416"/>
    <w:rsid w:val="002B244A"/>
    <w:rsid w:val="002B2469"/>
    <w:rsid w:val="002B24BE"/>
    <w:rsid w:val="002B2507"/>
    <w:rsid w:val="002B2566"/>
    <w:rsid w:val="002B2579"/>
    <w:rsid w:val="002B2666"/>
    <w:rsid w:val="002B2714"/>
    <w:rsid w:val="002B275D"/>
    <w:rsid w:val="002B27FD"/>
    <w:rsid w:val="002B293E"/>
    <w:rsid w:val="002B29D1"/>
    <w:rsid w:val="002B29DA"/>
    <w:rsid w:val="002B2A04"/>
    <w:rsid w:val="002B2A21"/>
    <w:rsid w:val="002B2A33"/>
    <w:rsid w:val="002B2A4D"/>
    <w:rsid w:val="002B2A57"/>
    <w:rsid w:val="002B2AE0"/>
    <w:rsid w:val="002B2AEA"/>
    <w:rsid w:val="002B2BE5"/>
    <w:rsid w:val="002B2C04"/>
    <w:rsid w:val="002B2C7A"/>
    <w:rsid w:val="002B2CBC"/>
    <w:rsid w:val="002B2D15"/>
    <w:rsid w:val="002B2D90"/>
    <w:rsid w:val="002B2D9E"/>
    <w:rsid w:val="002B2E7E"/>
    <w:rsid w:val="002B3002"/>
    <w:rsid w:val="002B30B8"/>
    <w:rsid w:val="002B30C3"/>
    <w:rsid w:val="002B32AB"/>
    <w:rsid w:val="002B32F4"/>
    <w:rsid w:val="002B32F7"/>
    <w:rsid w:val="002B3341"/>
    <w:rsid w:val="002B339B"/>
    <w:rsid w:val="002B344C"/>
    <w:rsid w:val="002B3487"/>
    <w:rsid w:val="002B349F"/>
    <w:rsid w:val="002B34B1"/>
    <w:rsid w:val="002B34B5"/>
    <w:rsid w:val="002B3510"/>
    <w:rsid w:val="002B35A2"/>
    <w:rsid w:val="002B35BC"/>
    <w:rsid w:val="002B35C7"/>
    <w:rsid w:val="002B36FC"/>
    <w:rsid w:val="002B37AE"/>
    <w:rsid w:val="002B37F3"/>
    <w:rsid w:val="002B3984"/>
    <w:rsid w:val="002B3993"/>
    <w:rsid w:val="002B39DA"/>
    <w:rsid w:val="002B39E7"/>
    <w:rsid w:val="002B3A47"/>
    <w:rsid w:val="002B3A90"/>
    <w:rsid w:val="002B3AB5"/>
    <w:rsid w:val="002B3AD8"/>
    <w:rsid w:val="002B3B8F"/>
    <w:rsid w:val="002B3C24"/>
    <w:rsid w:val="002B3C54"/>
    <w:rsid w:val="002B3C57"/>
    <w:rsid w:val="002B3C81"/>
    <w:rsid w:val="002B3C9B"/>
    <w:rsid w:val="002B3CA0"/>
    <w:rsid w:val="002B3D2B"/>
    <w:rsid w:val="002B3DD2"/>
    <w:rsid w:val="002B3E48"/>
    <w:rsid w:val="002B3E92"/>
    <w:rsid w:val="002B3EB1"/>
    <w:rsid w:val="002B3F85"/>
    <w:rsid w:val="002B4078"/>
    <w:rsid w:val="002B4142"/>
    <w:rsid w:val="002B41A4"/>
    <w:rsid w:val="002B41D4"/>
    <w:rsid w:val="002B41D8"/>
    <w:rsid w:val="002B4256"/>
    <w:rsid w:val="002B429A"/>
    <w:rsid w:val="002B42BA"/>
    <w:rsid w:val="002B4307"/>
    <w:rsid w:val="002B435F"/>
    <w:rsid w:val="002B439A"/>
    <w:rsid w:val="002B4425"/>
    <w:rsid w:val="002B4445"/>
    <w:rsid w:val="002B4471"/>
    <w:rsid w:val="002B4532"/>
    <w:rsid w:val="002B4557"/>
    <w:rsid w:val="002B45D9"/>
    <w:rsid w:val="002B46DF"/>
    <w:rsid w:val="002B4812"/>
    <w:rsid w:val="002B4822"/>
    <w:rsid w:val="002B4850"/>
    <w:rsid w:val="002B4874"/>
    <w:rsid w:val="002B488F"/>
    <w:rsid w:val="002B4915"/>
    <w:rsid w:val="002B4926"/>
    <w:rsid w:val="002B4936"/>
    <w:rsid w:val="002B4992"/>
    <w:rsid w:val="002B49A0"/>
    <w:rsid w:val="002B4A09"/>
    <w:rsid w:val="002B4AAF"/>
    <w:rsid w:val="002B4B9E"/>
    <w:rsid w:val="002B4C07"/>
    <w:rsid w:val="002B4C1A"/>
    <w:rsid w:val="002B4D4C"/>
    <w:rsid w:val="002B4F54"/>
    <w:rsid w:val="002B4FA1"/>
    <w:rsid w:val="002B5075"/>
    <w:rsid w:val="002B50C3"/>
    <w:rsid w:val="002B50FC"/>
    <w:rsid w:val="002B516F"/>
    <w:rsid w:val="002B5190"/>
    <w:rsid w:val="002B51E8"/>
    <w:rsid w:val="002B5349"/>
    <w:rsid w:val="002B5401"/>
    <w:rsid w:val="002B55CF"/>
    <w:rsid w:val="002B5624"/>
    <w:rsid w:val="002B564B"/>
    <w:rsid w:val="002B5656"/>
    <w:rsid w:val="002B5687"/>
    <w:rsid w:val="002B5722"/>
    <w:rsid w:val="002B576A"/>
    <w:rsid w:val="002B5776"/>
    <w:rsid w:val="002B5823"/>
    <w:rsid w:val="002B584A"/>
    <w:rsid w:val="002B5870"/>
    <w:rsid w:val="002B5AAB"/>
    <w:rsid w:val="002B5B1A"/>
    <w:rsid w:val="002B5BE5"/>
    <w:rsid w:val="002B5CD5"/>
    <w:rsid w:val="002B5D63"/>
    <w:rsid w:val="002B5D94"/>
    <w:rsid w:val="002B5E5C"/>
    <w:rsid w:val="002B5EDF"/>
    <w:rsid w:val="002B5EFA"/>
    <w:rsid w:val="002B602A"/>
    <w:rsid w:val="002B6081"/>
    <w:rsid w:val="002B608D"/>
    <w:rsid w:val="002B60E3"/>
    <w:rsid w:val="002B613B"/>
    <w:rsid w:val="002B61C2"/>
    <w:rsid w:val="002B61C9"/>
    <w:rsid w:val="002B61D2"/>
    <w:rsid w:val="002B6232"/>
    <w:rsid w:val="002B6245"/>
    <w:rsid w:val="002B627E"/>
    <w:rsid w:val="002B631F"/>
    <w:rsid w:val="002B635D"/>
    <w:rsid w:val="002B6368"/>
    <w:rsid w:val="002B63E9"/>
    <w:rsid w:val="002B6452"/>
    <w:rsid w:val="002B6502"/>
    <w:rsid w:val="002B65BD"/>
    <w:rsid w:val="002B65F0"/>
    <w:rsid w:val="002B667C"/>
    <w:rsid w:val="002B66DA"/>
    <w:rsid w:val="002B66EC"/>
    <w:rsid w:val="002B67BA"/>
    <w:rsid w:val="002B684A"/>
    <w:rsid w:val="002B6897"/>
    <w:rsid w:val="002B6957"/>
    <w:rsid w:val="002B69AB"/>
    <w:rsid w:val="002B6A4B"/>
    <w:rsid w:val="002B6B33"/>
    <w:rsid w:val="002B6BA1"/>
    <w:rsid w:val="002B6BC5"/>
    <w:rsid w:val="002B6BD4"/>
    <w:rsid w:val="002B6C23"/>
    <w:rsid w:val="002B6CCD"/>
    <w:rsid w:val="002B6DFD"/>
    <w:rsid w:val="002B6E10"/>
    <w:rsid w:val="002B6E84"/>
    <w:rsid w:val="002B6F75"/>
    <w:rsid w:val="002B6FFE"/>
    <w:rsid w:val="002B6FFF"/>
    <w:rsid w:val="002B704F"/>
    <w:rsid w:val="002B7119"/>
    <w:rsid w:val="002B7188"/>
    <w:rsid w:val="002B7243"/>
    <w:rsid w:val="002B72BA"/>
    <w:rsid w:val="002B731F"/>
    <w:rsid w:val="002B7350"/>
    <w:rsid w:val="002B73C8"/>
    <w:rsid w:val="002B7483"/>
    <w:rsid w:val="002B74FB"/>
    <w:rsid w:val="002B75A1"/>
    <w:rsid w:val="002B7660"/>
    <w:rsid w:val="002B7673"/>
    <w:rsid w:val="002B7685"/>
    <w:rsid w:val="002B7695"/>
    <w:rsid w:val="002B76AD"/>
    <w:rsid w:val="002B76DA"/>
    <w:rsid w:val="002B778A"/>
    <w:rsid w:val="002B7792"/>
    <w:rsid w:val="002B77D2"/>
    <w:rsid w:val="002B7852"/>
    <w:rsid w:val="002B787C"/>
    <w:rsid w:val="002B7A07"/>
    <w:rsid w:val="002B7A53"/>
    <w:rsid w:val="002B7A9B"/>
    <w:rsid w:val="002B7ABD"/>
    <w:rsid w:val="002B7B8F"/>
    <w:rsid w:val="002B7BB5"/>
    <w:rsid w:val="002B7BDF"/>
    <w:rsid w:val="002B7C23"/>
    <w:rsid w:val="002B7C36"/>
    <w:rsid w:val="002B7C96"/>
    <w:rsid w:val="002B7DE9"/>
    <w:rsid w:val="002B7E64"/>
    <w:rsid w:val="002B7EDB"/>
    <w:rsid w:val="002B7F4B"/>
    <w:rsid w:val="002B7FC8"/>
    <w:rsid w:val="002B7FDD"/>
    <w:rsid w:val="002C00F6"/>
    <w:rsid w:val="002C015C"/>
    <w:rsid w:val="002C0169"/>
    <w:rsid w:val="002C01E8"/>
    <w:rsid w:val="002C0250"/>
    <w:rsid w:val="002C0487"/>
    <w:rsid w:val="002C04D5"/>
    <w:rsid w:val="002C057A"/>
    <w:rsid w:val="002C058F"/>
    <w:rsid w:val="002C070F"/>
    <w:rsid w:val="002C074E"/>
    <w:rsid w:val="002C077C"/>
    <w:rsid w:val="002C0792"/>
    <w:rsid w:val="002C0805"/>
    <w:rsid w:val="002C0811"/>
    <w:rsid w:val="002C089F"/>
    <w:rsid w:val="002C0965"/>
    <w:rsid w:val="002C09D7"/>
    <w:rsid w:val="002C0A34"/>
    <w:rsid w:val="002C0D79"/>
    <w:rsid w:val="002C0D7B"/>
    <w:rsid w:val="002C0D8A"/>
    <w:rsid w:val="002C0D93"/>
    <w:rsid w:val="002C0DBB"/>
    <w:rsid w:val="002C0E10"/>
    <w:rsid w:val="002C0E49"/>
    <w:rsid w:val="002C0ED1"/>
    <w:rsid w:val="002C0EDB"/>
    <w:rsid w:val="002C0F17"/>
    <w:rsid w:val="002C0FE0"/>
    <w:rsid w:val="002C117E"/>
    <w:rsid w:val="002C11CF"/>
    <w:rsid w:val="002C123B"/>
    <w:rsid w:val="002C1244"/>
    <w:rsid w:val="002C1262"/>
    <w:rsid w:val="002C1288"/>
    <w:rsid w:val="002C13C6"/>
    <w:rsid w:val="002C13CF"/>
    <w:rsid w:val="002C141E"/>
    <w:rsid w:val="002C1495"/>
    <w:rsid w:val="002C14B1"/>
    <w:rsid w:val="002C14C3"/>
    <w:rsid w:val="002C152A"/>
    <w:rsid w:val="002C1541"/>
    <w:rsid w:val="002C15B3"/>
    <w:rsid w:val="002C15B6"/>
    <w:rsid w:val="002C15FE"/>
    <w:rsid w:val="002C16A7"/>
    <w:rsid w:val="002C175D"/>
    <w:rsid w:val="002C17EF"/>
    <w:rsid w:val="002C182B"/>
    <w:rsid w:val="002C185E"/>
    <w:rsid w:val="002C18E8"/>
    <w:rsid w:val="002C18F3"/>
    <w:rsid w:val="002C19A1"/>
    <w:rsid w:val="002C19C3"/>
    <w:rsid w:val="002C19DE"/>
    <w:rsid w:val="002C1A40"/>
    <w:rsid w:val="002C1A66"/>
    <w:rsid w:val="002C1C6C"/>
    <w:rsid w:val="002C1D06"/>
    <w:rsid w:val="002C1D40"/>
    <w:rsid w:val="002C1D42"/>
    <w:rsid w:val="002C1DE0"/>
    <w:rsid w:val="002C1DF8"/>
    <w:rsid w:val="002C1E4E"/>
    <w:rsid w:val="002C1ECE"/>
    <w:rsid w:val="002C1ED6"/>
    <w:rsid w:val="002C1F6C"/>
    <w:rsid w:val="002C1F85"/>
    <w:rsid w:val="002C1FA9"/>
    <w:rsid w:val="002C1FAD"/>
    <w:rsid w:val="002C20A4"/>
    <w:rsid w:val="002C20EB"/>
    <w:rsid w:val="002C20EF"/>
    <w:rsid w:val="002C2110"/>
    <w:rsid w:val="002C2390"/>
    <w:rsid w:val="002C24E1"/>
    <w:rsid w:val="002C258B"/>
    <w:rsid w:val="002C25BB"/>
    <w:rsid w:val="002C2635"/>
    <w:rsid w:val="002C267B"/>
    <w:rsid w:val="002C269C"/>
    <w:rsid w:val="002C27B1"/>
    <w:rsid w:val="002C27C1"/>
    <w:rsid w:val="002C28EF"/>
    <w:rsid w:val="002C29A3"/>
    <w:rsid w:val="002C2A50"/>
    <w:rsid w:val="002C2A5E"/>
    <w:rsid w:val="002C2A78"/>
    <w:rsid w:val="002C2AC6"/>
    <w:rsid w:val="002C2C3D"/>
    <w:rsid w:val="002C2CBF"/>
    <w:rsid w:val="002C2CDC"/>
    <w:rsid w:val="002C2D76"/>
    <w:rsid w:val="002C2E5B"/>
    <w:rsid w:val="002C2EDD"/>
    <w:rsid w:val="002C2FB8"/>
    <w:rsid w:val="002C307F"/>
    <w:rsid w:val="002C3098"/>
    <w:rsid w:val="002C315C"/>
    <w:rsid w:val="002C31BA"/>
    <w:rsid w:val="002C31C9"/>
    <w:rsid w:val="002C3204"/>
    <w:rsid w:val="002C3281"/>
    <w:rsid w:val="002C32B5"/>
    <w:rsid w:val="002C334C"/>
    <w:rsid w:val="002C33AD"/>
    <w:rsid w:val="002C33E9"/>
    <w:rsid w:val="002C345A"/>
    <w:rsid w:val="002C3524"/>
    <w:rsid w:val="002C3604"/>
    <w:rsid w:val="002C3726"/>
    <w:rsid w:val="002C3789"/>
    <w:rsid w:val="002C37DC"/>
    <w:rsid w:val="002C3801"/>
    <w:rsid w:val="002C3901"/>
    <w:rsid w:val="002C3A1B"/>
    <w:rsid w:val="002C3A29"/>
    <w:rsid w:val="002C3A88"/>
    <w:rsid w:val="002C3ACF"/>
    <w:rsid w:val="002C3AFB"/>
    <w:rsid w:val="002C3AFE"/>
    <w:rsid w:val="002C3CC9"/>
    <w:rsid w:val="002C3D01"/>
    <w:rsid w:val="002C3D02"/>
    <w:rsid w:val="002C3D15"/>
    <w:rsid w:val="002C3D58"/>
    <w:rsid w:val="002C3D83"/>
    <w:rsid w:val="002C3E9D"/>
    <w:rsid w:val="002C3ECF"/>
    <w:rsid w:val="002C3F02"/>
    <w:rsid w:val="002C3F56"/>
    <w:rsid w:val="002C3F61"/>
    <w:rsid w:val="002C3F7A"/>
    <w:rsid w:val="002C3FF5"/>
    <w:rsid w:val="002C4006"/>
    <w:rsid w:val="002C407E"/>
    <w:rsid w:val="002C4150"/>
    <w:rsid w:val="002C4163"/>
    <w:rsid w:val="002C417E"/>
    <w:rsid w:val="002C41AD"/>
    <w:rsid w:val="002C41D2"/>
    <w:rsid w:val="002C4271"/>
    <w:rsid w:val="002C42D3"/>
    <w:rsid w:val="002C431E"/>
    <w:rsid w:val="002C4322"/>
    <w:rsid w:val="002C4382"/>
    <w:rsid w:val="002C439C"/>
    <w:rsid w:val="002C43FE"/>
    <w:rsid w:val="002C4401"/>
    <w:rsid w:val="002C4408"/>
    <w:rsid w:val="002C44E9"/>
    <w:rsid w:val="002C45F3"/>
    <w:rsid w:val="002C45F5"/>
    <w:rsid w:val="002C4615"/>
    <w:rsid w:val="002C467F"/>
    <w:rsid w:val="002C4685"/>
    <w:rsid w:val="002C4770"/>
    <w:rsid w:val="002C47B9"/>
    <w:rsid w:val="002C4803"/>
    <w:rsid w:val="002C480F"/>
    <w:rsid w:val="002C488B"/>
    <w:rsid w:val="002C4966"/>
    <w:rsid w:val="002C498B"/>
    <w:rsid w:val="002C4995"/>
    <w:rsid w:val="002C4A59"/>
    <w:rsid w:val="002C4A80"/>
    <w:rsid w:val="002C4B44"/>
    <w:rsid w:val="002C4B84"/>
    <w:rsid w:val="002C4C0E"/>
    <w:rsid w:val="002C4C1E"/>
    <w:rsid w:val="002C4D90"/>
    <w:rsid w:val="002C4DE5"/>
    <w:rsid w:val="002C4E48"/>
    <w:rsid w:val="002C4E5C"/>
    <w:rsid w:val="002C4E6D"/>
    <w:rsid w:val="002C4FBD"/>
    <w:rsid w:val="002C4FC0"/>
    <w:rsid w:val="002C4FEB"/>
    <w:rsid w:val="002C5097"/>
    <w:rsid w:val="002C5107"/>
    <w:rsid w:val="002C5192"/>
    <w:rsid w:val="002C52E0"/>
    <w:rsid w:val="002C5327"/>
    <w:rsid w:val="002C5346"/>
    <w:rsid w:val="002C5392"/>
    <w:rsid w:val="002C54EC"/>
    <w:rsid w:val="002C551F"/>
    <w:rsid w:val="002C5568"/>
    <w:rsid w:val="002C5672"/>
    <w:rsid w:val="002C56DE"/>
    <w:rsid w:val="002C5718"/>
    <w:rsid w:val="002C5790"/>
    <w:rsid w:val="002C57AE"/>
    <w:rsid w:val="002C57DF"/>
    <w:rsid w:val="002C5806"/>
    <w:rsid w:val="002C5830"/>
    <w:rsid w:val="002C5857"/>
    <w:rsid w:val="002C591F"/>
    <w:rsid w:val="002C594B"/>
    <w:rsid w:val="002C5A55"/>
    <w:rsid w:val="002C5AAE"/>
    <w:rsid w:val="002C5B2B"/>
    <w:rsid w:val="002C5B4A"/>
    <w:rsid w:val="002C5B4E"/>
    <w:rsid w:val="002C5BD2"/>
    <w:rsid w:val="002C5D9E"/>
    <w:rsid w:val="002C5E4C"/>
    <w:rsid w:val="002C5F5A"/>
    <w:rsid w:val="002C603B"/>
    <w:rsid w:val="002C6084"/>
    <w:rsid w:val="002C60EF"/>
    <w:rsid w:val="002C615E"/>
    <w:rsid w:val="002C6189"/>
    <w:rsid w:val="002C61D9"/>
    <w:rsid w:val="002C624F"/>
    <w:rsid w:val="002C632B"/>
    <w:rsid w:val="002C636C"/>
    <w:rsid w:val="002C63DC"/>
    <w:rsid w:val="002C643F"/>
    <w:rsid w:val="002C649E"/>
    <w:rsid w:val="002C650F"/>
    <w:rsid w:val="002C653D"/>
    <w:rsid w:val="002C688B"/>
    <w:rsid w:val="002C690C"/>
    <w:rsid w:val="002C695E"/>
    <w:rsid w:val="002C6984"/>
    <w:rsid w:val="002C6993"/>
    <w:rsid w:val="002C6B28"/>
    <w:rsid w:val="002C6BD2"/>
    <w:rsid w:val="002C6D13"/>
    <w:rsid w:val="002C6D95"/>
    <w:rsid w:val="002C6DED"/>
    <w:rsid w:val="002C6DFF"/>
    <w:rsid w:val="002C6E19"/>
    <w:rsid w:val="002C6F06"/>
    <w:rsid w:val="002C6F19"/>
    <w:rsid w:val="002C6F7E"/>
    <w:rsid w:val="002C6F87"/>
    <w:rsid w:val="002C6FDF"/>
    <w:rsid w:val="002C6FF4"/>
    <w:rsid w:val="002C70AA"/>
    <w:rsid w:val="002C7150"/>
    <w:rsid w:val="002C7261"/>
    <w:rsid w:val="002C72A0"/>
    <w:rsid w:val="002C72B3"/>
    <w:rsid w:val="002C7317"/>
    <w:rsid w:val="002C7420"/>
    <w:rsid w:val="002C7444"/>
    <w:rsid w:val="002C7465"/>
    <w:rsid w:val="002C74A8"/>
    <w:rsid w:val="002C74C2"/>
    <w:rsid w:val="002C7528"/>
    <w:rsid w:val="002C7633"/>
    <w:rsid w:val="002C7635"/>
    <w:rsid w:val="002C767E"/>
    <w:rsid w:val="002C76CD"/>
    <w:rsid w:val="002C7710"/>
    <w:rsid w:val="002C7799"/>
    <w:rsid w:val="002C7885"/>
    <w:rsid w:val="002C791E"/>
    <w:rsid w:val="002C7993"/>
    <w:rsid w:val="002C79D3"/>
    <w:rsid w:val="002C7B46"/>
    <w:rsid w:val="002C7BA2"/>
    <w:rsid w:val="002C7BEC"/>
    <w:rsid w:val="002C7C20"/>
    <w:rsid w:val="002C7CAC"/>
    <w:rsid w:val="002C7CF5"/>
    <w:rsid w:val="002C7D77"/>
    <w:rsid w:val="002C7E61"/>
    <w:rsid w:val="002C7E9C"/>
    <w:rsid w:val="002C7F52"/>
    <w:rsid w:val="002D003C"/>
    <w:rsid w:val="002D005B"/>
    <w:rsid w:val="002D016D"/>
    <w:rsid w:val="002D018E"/>
    <w:rsid w:val="002D0218"/>
    <w:rsid w:val="002D022A"/>
    <w:rsid w:val="002D0252"/>
    <w:rsid w:val="002D0301"/>
    <w:rsid w:val="002D0453"/>
    <w:rsid w:val="002D0656"/>
    <w:rsid w:val="002D07C3"/>
    <w:rsid w:val="002D0829"/>
    <w:rsid w:val="002D0869"/>
    <w:rsid w:val="002D0898"/>
    <w:rsid w:val="002D094F"/>
    <w:rsid w:val="002D095E"/>
    <w:rsid w:val="002D0980"/>
    <w:rsid w:val="002D09A6"/>
    <w:rsid w:val="002D0A40"/>
    <w:rsid w:val="002D0AA0"/>
    <w:rsid w:val="002D0AF6"/>
    <w:rsid w:val="002D0B93"/>
    <w:rsid w:val="002D0BEC"/>
    <w:rsid w:val="002D0C27"/>
    <w:rsid w:val="002D0C56"/>
    <w:rsid w:val="002D0CC3"/>
    <w:rsid w:val="002D0D0F"/>
    <w:rsid w:val="002D0E2D"/>
    <w:rsid w:val="002D0EA2"/>
    <w:rsid w:val="002D0EBB"/>
    <w:rsid w:val="002D0F10"/>
    <w:rsid w:val="002D0FF4"/>
    <w:rsid w:val="002D1039"/>
    <w:rsid w:val="002D10C3"/>
    <w:rsid w:val="002D111B"/>
    <w:rsid w:val="002D1277"/>
    <w:rsid w:val="002D127D"/>
    <w:rsid w:val="002D127E"/>
    <w:rsid w:val="002D12DC"/>
    <w:rsid w:val="002D133B"/>
    <w:rsid w:val="002D133D"/>
    <w:rsid w:val="002D1345"/>
    <w:rsid w:val="002D13F3"/>
    <w:rsid w:val="002D1431"/>
    <w:rsid w:val="002D14C4"/>
    <w:rsid w:val="002D14F0"/>
    <w:rsid w:val="002D1554"/>
    <w:rsid w:val="002D15A2"/>
    <w:rsid w:val="002D15AA"/>
    <w:rsid w:val="002D15E2"/>
    <w:rsid w:val="002D166A"/>
    <w:rsid w:val="002D16D2"/>
    <w:rsid w:val="002D1701"/>
    <w:rsid w:val="002D1723"/>
    <w:rsid w:val="002D17B4"/>
    <w:rsid w:val="002D1860"/>
    <w:rsid w:val="002D192F"/>
    <w:rsid w:val="002D19C2"/>
    <w:rsid w:val="002D19E9"/>
    <w:rsid w:val="002D19F4"/>
    <w:rsid w:val="002D1A0B"/>
    <w:rsid w:val="002D1A54"/>
    <w:rsid w:val="002D1C07"/>
    <w:rsid w:val="002D1CA2"/>
    <w:rsid w:val="002D1CE9"/>
    <w:rsid w:val="002D1D32"/>
    <w:rsid w:val="002D1D5D"/>
    <w:rsid w:val="002D1DFB"/>
    <w:rsid w:val="002D1E69"/>
    <w:rsid w:val="002D1ECE"/>
    <w:rsid w:val="002D1EF8"/>
    <w:rsid w:val="002D1F25"/>
    <w:rsid w:val="002D1FA3"/>
    <w:rsid w:val="002D2028"/>
    <w:rsid w:val="002D20AA"/>
    <w:rsid w:val="002D20CA"/>
    <w:rsid w:val="002D2124"/>
    <w:rsid w:val="002D2178"/>
    <w:rsid w:val="002D217A"/>
    <w:rsid w:val="002D21B9"/>
    <w:rsid w:val="002D21D5"/>
    <w:rsid w:val="002D225D"/>
    <w:rsid w:val="002D226D"/>
    <w:rsid w:val="002D22AA"/>
    <w:rsid w:val="002D22EA"/>
    <w:rsid w:val="002D23D7"/>
    <w:rsid w:val="002D2423"/>
    <w:rsid w:val="002D2497"/>
    <w:rsid w:val="002D24AD"/>
    <w:rsid w:val="002D24CC"/>
    <w:rsid w:val="002D24D5"/>
    <w:rsid w:val="002D25EE"/>
    <w:rsid w:val="002D2682"/>
    <w:rsid w:val="002D27F2"/>
    <w:rsid w:val="002D280E"/>
    <w:rsid w:val="002D281C"/>
    <w:rsid w:val="002D2849"/>
    <w:rsid w:val="002D285B"/>
    <w:rsid w:val="002D28AB"/>
    <w:rsid w:val="002D299D"/>
    <w:rsid w:val="002D2A08"/>
    <w:rsid w:val="002D2ABB"/>
    <w:rsid w:val="002D2AC9"/>
    <w:rsid w:val="002D2B73"/>
    <w:rsid w:val="002D2B7D"/>
    <w:rsid w:val="002D2B95"/>
    <w:rsid w:val="002D2BA5"/>
    <w:rsid w:val="002D2BE5"/>
    <w:rsid w:val="002D2C30"/>
    <w:rsid w:val="002D2C69"/>
    <w:rsid w:val="002D2EA7"/>
    <w:rsid w:val="002D2EBD"/>
    <w:rsid w:val="002D2EC4"/>
    <w:rsid w:val="002D2F57"/>
    <w:rsid w:val="002D2F6E"/>
    <w:rsid w:val="002D2F92"/>
    <w:rsid w:val="002D30A8"/>
    <w:rsid w:val="002D30D0"/>
    <w:rsid w:val="002D30E2"/>
    <w:rsid w:val="002D3169"/>
    <w:rsid w:val="002D317B"/>
    <w:rsid w:val="002D3287"/>
    <w:rsid w:val="002D32E5"/>
    <w:rsid w:val="002D3326"/>
    <w:rsid w:val="002D33EC"/>
    <w:rsid w:val="002D345B"/>
    <w:rsid w:val="002D34E2"/>
    <w:rsid w:val="002D350A"/>
    <w:rsid w:val="002D353F"/>
    <w:rsid w:val="002D357F"/>
    <w:rsid w:val="002D35A9"/>
    <w:rsid w:val="002D35D0"/>
    <w:rsid w:val="002D3610"/>
    <w:rsid w:val="002D3662"/>
    <w:rsid w:val="002D366E"/>
    <w:rsid w:val="002D3691"/>
    <w:rsid w:val="002D3751"/>
    <w:rsid w:val="002D3798"/>
    <w:rsid w:val="002D3799"/>
    <w:rsid w:val="002D37FC"/>
    <w:rsid w:val="002D383B"/>
    <w:rsid w:val="002D38C4"/>
    <w:rsid w:val="002D3A00"/>
    <w:rsid w:val="002D3A57"/>
    <w:rsid w:val="002D3A79"/>
    <w:rsid w:val="002D3C2B"/>
    <w:rsid w:val="002D3C5D"/>
    <w:rsid w:val="002D3CC2"/>
    <w:rsid w:val="002D3CC6"/>
    <w:rsid w:val="002D3D3E"/>
    <w:rsid w:val="002D3D63"/>
    <w:rsid w:val="002D3DD9"/>
    <w:rsid w:val="002D3DE8"/>
    <w:rsid w:val="002D3EB1"/>
    <w:rsid w:val="002D3F64"/>
    <w:rsid w:val="002D3FE1"/>
    <w:rsid w:val="002D401E"/>
    <w:rsid w:val="002D4034"/>
    <w:rsid w:val="002D4158"/>
    <w:rsid w:val="002D4184"/>
    <w:rsid w:val="002D419D"/>
    <w:rsid w:val="002D4290"/>
    <w:rsid w:val="002D42AE"/>
    <w:rsid w:val="002D436F"/>
    <w:rsid w:val="002D4483"/>
    <w:rsid w:val="002D45CA"/>
    <w:rsid w:val="002D45DC"/>
    <w:rsid w:val="002D4605"/>
    <w:rsid w:val="002D465E"/>
    <w:rsid w:val="002D466A"/>
    <w:rsid w:val="002D475B"/>
    <w:rsid w:val="002D477B"/>
    <w:rsid w:val="002D484A"/>
    <w:rsid w:val="002D4858"/>
    <w:rsid w:val="002D485A"/>
    <w:rsid w:val="002D48A1"/>
    <w:rsid w:val="002D4A0D"/>
    <w:rsid w:val="002D4A68"/>
    <w:rsid w:val="002D4A81"/>
    <w:rsid w:val="002D4A9D"/>
    <w:rsid w:val="002D4AB2"/>
    <w:rsid w:val="002D4AF7"/>
    <w:rsid w:val="002D4B7E"/>
    <w:rsid w:val="002D4C18"/>
    <w:rsid w:val="002D4E08"/>
    <w:rsid w:val="002D4E7E"/>
    <w:rsid w:val="002D4EE0"/>
    <w:rsid w:val="002D4F08"/>
    <w:rsid w:val="002D4FBF"/>
    <w:rsid w:val="002D4FFF"/>
    <w:rsid w:val="002D5027"/>
    <w:rsid w:val="002D5047"/>
    <w:rsid w:val="002D50FC"/>
    <w:rsid w:val="002D5127"/>
    <w:rsid w:val="002D5190"/>
    <w:rsid w:val="002D51B7"/>
    <w:rsid w:val="002D524F"/>
    <w:rsid w:val="002D52D8"/>
    <w:rsid w:val="002D530B"/>
    <w:rsid w:val="002D53F1"/>
    <w:rsid w:val="002D569C"/>
    <w:rsid w:val="002D56A5"/>
    <w:rsid w:val="002D5756"/>
    <w:rsid w:val="002D581A"/>
    <w:rsid w:val="002D584F"/>
    <w:rsid w:val="002D5860"/>
    <w:rsid w:val="002D587C"/>
    <w:rsid w:val="002D58CA"/>
    <w:rsid w:val="002D594C"/>
    <w:rsid w:val="002D5A0B"/>
    <w:rsid w:val="002D5A0F"/>
    <w:rsid w:val="002D5B4F"/>
    <w:rsid w:val="002D5C0F"/>
    <w:rsid w:val="002D5C2C"/>
    <w:rsid w:val="002D5C41"/>
    <w:rsid w:val="002D5D6B"/>
    <w:rsid w:val="002D5D71"/>
    <w:rsid w:val="002D5F5C"/>
    <w:rsid w:val="002D5F9E"/>
    <w:rsid w:val="002D6072"/>
    <w:rsid w:val="002D609F"/>
    <w:rsid w:val="002D61AD"/>
    <w:rsid w:val="002D6259"/>
    <w:rsid w:val="002D627A"/>
    <w:rsid w:val="002D649C"/>
    <w:rsid w:val="002D65F8"/>
    <w:rsid w:val="002D66B1"/>
    <w:rsid w:val="002D66BF"/>
    <w:rsid w:val="002D671E"/>
    <w:rsid w:val="002D6812"/>
    <w:rsid w:val="002D6828"/>
    <w:rsid w:val="002D6917"/>
    <w:rsid w:val="002D6930"/>
    <w:rsid w:val="002D6960"/>
    <w:rsid w:val="002D6972"/>
    <w:rsid w:val="002D6980"/>
    <w:rsid w:val="002D6986"/>
    <w:rsid w:val="002D69DD"/>
    <w:rsid w:val="002D6A0C"/>
    <w:rsid w:val="002D6A4E"/>
    <w:rsid w:val="002D6BC0"/>
    <w:rsid w:val="002D6BD1"/>
    <w:rsid w:val="002D6C03"/>
    <w:rsid w:val="002D6C88"/>
    <w:rsid w:val="002D6CA0"/>
    <w:rsid w:val="002D6CDC"/>
    <w:rsid w:val="002D6E4A"/>
    <w:rsid w:val="002D6E62"/>
    <w:rsid w:val="002D6E8F"/>
    <w:rsid w:val="002D6EB0"/>
    <w:rsid w:val="002D6F02"/>
    <w:rsid w:val="002D6F1A"/>
    <w:rsid w:val="002D6FA6"/>
    <w:rsid w:val="002D6FD3"/>
    <w:rsid w:val="002D6FDF"/>
    <w:rsid w:val="002D702E"/>
    <w:rsid w:val="002D7034"/>
    <w:rsid w:val="002D707E"/>
    <w:rsid w:val="002D7117"/>
    <w:rsid w:val="002D7154"/>
    <w:rsid w:val="002D729E"/>
    <w:rsid w:val="002D7338"/>
    <w:rsid w:val="002D733D"/>
    <w:rsid w:val="002D7462"/>
    <w:rsid w:val="002D74A6"/>
    <w:rsid w:val="002D7514"/>
    <w:rsid w:val="002D754C"/>
    <w:rsid w:val="002D75A6"/>
    <w:rsid w:val="002D75FE"/>
    <w:rsid w:val="002D7615"/>
    <w:rsid w:val="002D76AA"/>
    <w:rsid w:val="002D76C3"/>
    <w:rsid w:val="002D76C5"/>
    <w:rsid w:val="002D7812"/>
    <w:rsid w:val="002D7840"/>
    <w:rsid w:val="002D7866"/>
    <w:rsid w:val="002D7958"/>
    <w:rsid w:val="002D7972"/>
    <w:rsid w:val="002D79AB"/>
    <w:rsid w:val="002D7A51"/>
    <w:rsid w:val="002D7AE9"/>
    <w:rsid w:val="002D7AEE"/>
    <w:rsid w:val="002D7B64"/>
    <w:rsid w:val="002D7CDE"/>
    <w:rsid w:val="002D7D58"/>
    <w:rsid w:val="002D7D94"/>
    <w:rsid w:val="002D7DAA"/>
    <w:rsid w:val="002D7DC4"/>
    <w:rsid w:val="002D7DEA"/>
    <w:rsid w:val="002D7DEE"/>
    <w:rsid w:val="002D7EA9"/>
    <w:rsid w:val="002D7EC4"/>
    <w:rsid w:val="002D7EE0"/>
    <w:rsid w:val="002D7F0D"/>
    <w:rsid w:val="002D7F7A"/>
    <w:rsid w:val="002D7FFD"/>
    <w:rsid w:val="002E0001"/>
    <w:rsid w:val="002E001A"/>
    <w:rsid w:val="002E0027"/>
    <w:rsid w:val="002E0085"/>
    <w:rsid w:val="002E018B"/>
    <w:rsid w:val="002E0197"/>
    <w:rsid w:val="002E0219"/>
    <w:rsid w:val="002E03E7"/>
    <w:rsid w:val="002E03FC"/>
    <w:rsid w:val="002E04A4"/>
    <w:rsid w:val="002E04BF"/>
    <w:rsid w:val="002E0541"/>
    <w:rsid w:val="002E0594"/>
    <w:rsid w:val="002E05BC"/>
    <w:rsid w:val="002E05E2"/>
    <w:rsid w:val="002E06DB"/>
    <w:rsid w:val="002E085C"/>
    <w:rsid w:val="002E0877"/>
    <w:rsid w:val="002E08D5"/>
    <w:rsid w:val="002E0A6C"/>
    <w:rsid w:val="002E0A76"/>
    <w:rsid w:val="002E0B52"/>
    <w:rsid w:val="002E0C17"/>
    <w:rsid w:val="002E0C58"/>
    <w:rsid w:val="002E0CAA"/>
    <w:rsid w:val="002E0CCF"/>
    <w:rsid w:val="002E0D8E"/>
    <w:rsid w:val="002E0E4D"/>
    <w:rsid w:val="002E0E92"/>
    <w:rsid w:val="002E0EF3"/>
    <w:rsid w:val="002E0EFB"/>
    <w:rsid w:val="002E0F5B"/>
    <w:rsid w:val="002E0F67"/>
    <w:rsid w:val="002E0F8B"/>
    <w:rsid w:val="002E1029"/>
    <w:rsid w:val="002E1078"/>
    <w:rsid w:val="002E1139"/>
    <w:rsid w:val="002E11A5"/>
    <w:rsid w:val="002E11F8"/>
    <w:rsid w:val="002E1380"/>
    <w:rsid w:val="002E13DE"/>
    <w:rsid w:val="002E1422"/>
    <w:rsid w:val="002E145E"/>
    <w:rsid w:val="002E148A"/>
    <w:rsid w:val="002E14BC"/>
    <w:rsid w:val="002E155C"/>
    <w:rsid w:val="002E15D9"/>
    <w:rsid w:val="002E170A"/>
    <w:rsid w:val="002E171A"/>
    <w:rsid w:val="002E17F7"/>
    <w:rsid w:val="002E18A5"/>
    <w:rsid w:val="002E18CD"/>
    <w:rsid w:val="002E18D9"/>
    <w:rsid w:val="002E1916"/>
    <w:rsid w:val="002E1A89"/>
    <w:rsid w:val="002E1ACB"/>
    <w:rsid w:val="002E1B27"/>
    <w:rsid w:val="002E1B35"/>
    <w:rsid w:val="002E1C8B"/>
    <w:rsid w:val="002E1DB4"/>
    <w:rsid w:val="002E1DD9"/>
    <w:rsid w:val="002E1E2C"/>
    <w:rsid w:val="002E1E7C"/>
    <w:rsid w:val="002E1F16"/>
    <w:rsid w:val="002E2085"/>
    <w:rsid w:val="002E2180"/>
    <w:rsid w:val="002E2197"/>
    <w:rsid w:val="002E21C5"/>
    <w:rsid w:val="002E223A"/>
    <w:rsid w:val="002E2366"/>
    <w:rsid w:val="002E244C"/>
    <w:rsid w:val="002E2492"/>
    <w:rsid w:val="002E24EC"/>
    <w:rsid w:val="002E25C9"/>
    <w:rsid w:val="002E25F0"/>
    <w:rsid w:val="002E2668"/>
    <w:rsid w:val="002E2698"/>
    <w:rsid w:val="002E27FF"/>
    <w:rsid w:val="002E2968"/>
    <w:rsid w:val="002E2984"/>
    <w:rsid w:val="002E2B17"/>
    <w:rsid w:val="002E2B73"/>
    <w:rsid w:val="002E2B76"/>
    <w:rsid w:val="002E2BAE"/>
    <w:rsid w:val="002E2CD7"/>
    <w:rsid w:val="002E2CEA"/>
    <w:rsid w:val="002E2D05"/>
    <w:rsid w:val="002E2D13"/>
    <w:rsid w:val="002E2D3F"/>
    <w:rsid w:val="002E2D69"/>
    <w:rsid w:val="002E2DF3"/>
    <w:rsid w:val="002E2E0B"/>
    <w:rsid w:val="002E2E1A"/>
    <w:rsid w:val="002E2E56"/>
    <w:rsid w:val="002E2E83"/>
    <w:rsid w:val="002E2EF7"/>
    <w:rsid w:val="002E3064"/>
    <w:rsid w:val="002E3110"/>
    <w:rsid w:val="002E3119"/>
    <w:rsid w:val="002E3181"/>
    <w:rsid w:val="002E319D"/>
    <w:rsid w:val="002E31CD"/>
    <w:rsid w:val="002E3248"/>
    <w:rsid w:val="002E3267"/>
    <w:rsid w:val="002E3268"/>
    <w:rsid w:val="002E3287"/>
    <w:rsid w:val="002E32B7"/>
    <w:rsid w:val="002E32C4"/>
    <w:rsid w:val="002E3420"/>
    <w:rsid w:val="002E3426"/>
    <w:rsid w:val="002E34D1"/>
    <w:rsid w:val="002E355E"/>
    <w:rsid w:val="002E3593"/>
    <w:rsid w:val="002E35E2"/>
    <w:rsid w:val="002E35EE"/>
    <w:rsid w:val="002E3617"/>
    <w:rsid w:val="002E3638"/>
    <w:rsid w:val="002E36F1"/>
    <w:rsid w:val="002E37D0"/>
    <w:rsid w:val="002E3801"/>
    <w:rsid w:val="002E3895"/>
    <w:rsid w:val="002E389A"/>
    <w:rsid w:val="002E38BF"/>
    <w:rsid w:val="002E38F3"/>
    <w:rsid w:val="002E3AD5"/>
    <w:rsid w:val="002E3AE7"/>
    <w:rsid w:val="002E3BC1"/>
    <w:rsid w:val="002E3BF7"/>
    <w:rsid w:val="002E3D4F"/>
    <w:rsid w:val="002E3D92"/>
    <w:rsid w:val="002E3D9E"/>
    <w:rsid w:val="002E3DE2"/>
    <w:rsid w:val="002E3EA6"/>
    <w:rsid w:val="002E3F42"/>
    <w:rsid w:val="002E3F48"/>
    <w:rsid w:val="002E3FEB"/>
    <w:rsid w:val="002E40F5"/>
    <w:rsid w:val="002E40F9"/>
    <w:rsid w:val="002E4109"/>
    <w:rsid w:val="002E4110"/>
    <w:rsid w:val="002E4170"/>
    <w:rsid w:val="002E41C0"/>
    <w:rsid w:val="002E41E6"/>
    <w:rsid w:val="002E433C"/>
    <w:rsid w:val="002E434D"/>
    <w:rsid w:val="002E43A4"/>
    <w:rsid w:val="002E4406"/>
    <w:rsid w:val="002E44C7"/>
    <w:rsid w:val="002E469C"/>
    <w:rsid w:val="002E46D3"/>
    <w:rsid w:val="002E4761"/>
    <w:rsid w:val="002E4785"/>
    <w:rsid w:val="002E4840"/>
    <w:rsid w:val="002E4857"/>
    <w:rsid w:val="002E4860"/>
    <w:rsid w:val="002E4879"/>
    <w:rsid w:val="002E49D2"/>
    <w:rsid w:val="002E4A65"/>
    <w:rsid w:val="002E4AA4"/>
    <w:rsid w:val="002E4AD9"/>
    <w:rsid w:val="002E4B24"/>
    <w:rsid w:val="002E4BA0"/>
    <w:rsid w:val="002E4BCC"/>
    <w:rsid w:val="002E4DC3"/>
    <w:rsid w:val="002E4F08"/>
    <w:rsid w:val="002E4F68"/>
    <w:rsid w:val="002E500E"/>
    <w:rsid w:val="002E5180"/>
    <w:rsid w:val="002E5284"/>
    <w:rsid w:val="002E52D5"/>
    <w:rsid w:val="002E547B"/>
    <w:rsid w:val="002E54A2"/>
    <w:rsid w:val="002E550D"/>
    <w:rsid w:val="002E553B"/>
    <w:rsid w:val="002E5617"/>
    <w:rsid w:val="002E5632"/>
    <w:rsid w:val="002E5679"/>
    <w:rsid w:val="002E56F5"/>
    <w:rsid w:val="002E5724"/>
    <w:rsid w:val="002E57DA"/>
    <w:rsid w:val="002E57FD"/>
    <w:rsid w:val="002E582F"/>
    <w:rsid w:val="002E5876"/>
    <w:rsid w:val="002E58EB"/>
    <w:rsid w:val="002E5900"/>
    <w:rsid w:val="002E5A65"/>
    <w:rsid w:val="002E5BB8"/>
    <w:rsid w:val="002E5BF6"/>
    <w:rsid w:val="002E5C97"/>
    <w:rsid w:val="002E5CAB"/>
    <w:rsid w:val="002E5CB2"/>
    <w:rsid w:val="002E5E82"/>
    <w:rsid w:val="002E5F29"/>
    <w:rsid w:val="002E5F6D"/>
    <w:rsid w:val="002E5F80"/>
    <w:rsid w:val="002E5F8F"/>
    <w:rsid w:val="002E602C"/>
    <w:rsid w:val="002E6093"/>
    <w:rsid w:val="002E6129"/>
    <w:rsid w:val="002E618B"/>
    <w:rsid w:val="002E61B9"/>
    <w:rsid w:val="002E61D2"/>
    <w:rsid w:val="002E622D"/>
    <w:rsid w:val="002E63D4"/>
    <w:rsid w:val="002E63DA"/>
    <w:rsid w:val="002E63DB"/>
    <w:rsid w:val="002E641D"/>
    <w:rsid w:val="002E6471"/>
    <w:rsid w:val="002E64FC"/>
    <w:rsid w:val="002E6517"/>
    <w:rsid w:val="002E651F"/>
    <w:rsid w:val="002E655C"/>
    <w:rsid w:val="002E664E"/>
    <w:rsid w:val="002E670D"/>
    <w:rsid w:val="002E674B"/>
    <w:rsid w:val="002E67E5"/>
    <w:rsid w:val="002E681A"/>
    <w:rsid w:val="002E68BE"/>
    <w:rsid w:val="002E6959"/>
    <w:rsid w:val="002E6974"/>
    <w:rsid w:val="002E69AF"/>
    <w:rsid w:val="002E69CF"/>
    <w:rsid w:val="002E6A51"/>
    <w:rsid w:val="002E6A62"/>
    <w:rsid w:val="002E6A74"/>
    <w:rsid w:val="002E6BEE"/>
    <w:rsid w:val="002E6CAC"/>
    <w:rsid w:val="002E6CE6"/>
    <w:rsid w:val="002E6D16"/>
    <w:rsid w:val="002E6D4F"/>
    <w:rsid w:val="002E6D9B"/>
    <w:rsid w:val="002E6E39"/>
    <w:rsid w:val="002E6EDA"/>
    <w:rsid w:val="002E6F1C"/>
    <w:rsid w:val="002E6FC7"/>
    <w:rsid w:val="002E703B"/>
    <w:rsid w:val="002E70CA"/>
    <w:rsid w:val="002E7166"/>
    <w:rsid w:val="002E7170"/>
    <w:rsid w:val="002E718A"/>
    <w:rsid w:val="002E71EB"/>
    <w:rsid w:val="002E72F8"/>
    <w:rsid w:val="002E73DB"/>
    <w:rsid w:val="002E743A"/>
    <w:rsid w:val="002E749A"/>
    <w:rsid w:val="002E75A0"/>
    <w:rsid w:val="002E75FE"/>
    <w:rsid w:val="002E76E4"/>
    <w:rsid w:val="002E784E"/>
    <w:rsid w:val="002E789F"/>
    <w:rsid w:val="002E7964"/>
    <w:rsid w:val="002E79BE"/>
    <w:rsid w:val="002E79DB"/>
    <w:rsid w:val="002E7AB1"/>
    <w:rsid w:val="002E7ADC"/>
    <w:rsid w:val="002E7B09"/>
    <w:rsid w:val="002E7B69"/>
    <w:rsid w:val="002E7BBF"/>
    <w:rsid w:val="002E7BEA"/>
    <w:rsid w:val="002E7C5C"/>
    <w:rsid w:val="002E7CAB"/>
    <w:rsid w:val="002E7D73"/>
    <w:rsid w:val="002E7DB5"/>
    <w:rsid w:val="002E7DBC"/>
    <w:rsid w:val="002E7DCE"/>
    <w:rsid w:val="002E7DE4"/>
    <w:rsid w:val="002E7E55"/>
    <w:rsid w:val="002E7F33"/>
    <w:rsid w:val="002E7F51"/>
    <w:rsid w:val="002F0047"/>
    <w:rsid w:val="002F006A"/>
    <w:rsid w:val="002F00A6"/>
    <w:rsid w:val="002F011A"/>
    <w:rsid w:val="002F0162"/>
    <w:rsid w:val="002F0177"/>
    <w:rsid w:val="002F0204"/>
    <w:rsid w:val="002F0227"/>
    <w:rsid w:val="002F0244"/>
    <w:rsid w:val="002F0298"/>
    <w:rsid w:val="002F0330"/>
    <w:rsid w:val="002F03EC"/>
    <w:rsid w:val="002F03F6"/>
    <w:rsid w:val="002F0413"/>
    <w:rsid w:val="002F0462"/>
    <w:rsid w:val="002F04A3"/>
    <w:rsid w:val="002F05B7"/>
    <w:rsid w:val="002F0619"/>
    <w:rsid w:val="002F06FF"/>
    <w:rsid w:val="002F07CD"/>
    <w:rsid w:val="002F07E7"/>
    <w:rsid w:val="002F0870"/>
    <w:rsid w:val="002F088C"/>
    <w:rsid w:val="002F08BE"/>
    <w:rsid w:val="002F08FD"/>
    <w:rsid w:val="002F0AD2"/>
    <w:rsid w:val="002F0AEA"/>
    <w:rsid w:val="002F0B61"/>
    <w:rsid w:val="002F0BBF"/>
    <w:rsid w:val="002F0BE6"/>
    <w:rsid w:val="002F0CB2"/>
    <w:rsid w:val="002F0D2C"/>
    <w:rsid w:val="002F0EEC"/>
    <w:rsid w:val="002F11AD"/>
    <w:rsid w:val="002F1296"/>
    <w:rsid w:val="002F1425"/>
    <w:rsid w:val="002F1518"/>
    <w:rsid w:val="002F15DD"/>
    <w:rsid w:val="002F1848"/>
    <w:rsid w:val="002F1856"/>
    <w:rsid w:val="002F191D"/>
    <w:rsid w:val="002F1924"/>
    <w:rsid w:val="002F1939"/>
    <w:rsid w:val="002F1951"/>
    <w:rsid w:val="002F1961"/>
    <w:rsid w:val="002F19F4"/>
    <w:rsid w:val="002F1A37"/>
    <w:rsid w:val="002F1A4B"/>
    <w:rsid w:val="002F1AAB"/>
    <w:rsid w:val="002F1ACD"/>
    <w:rsid w:val="002F1B38"/>
    <w:rsid w:val="002F1B89"/>
    <w:rsid w:val="002F1BD3"/>
    <w:rsid w:val="002F1CE3"/>
    <w:rsid w:val="002F1CFB"/>
    <w:rsid w:val="002F1D2A"/>
    <w:rsid w:val="002F1D5C"/>
    <w:rsid w:val="002F1D85"/>
    <w:rsid w:val="002F1E86"/>
    <w:rsid w:val="002F1F38"/>
    <w:rsid w:val="002F1F64"/>
    <w:rsid w:val="002F1FFF"/>
    <w:rsid w:val="002F20DC"/>
    <w:rsid w:val="002F214A"/>
    <w:rsid w:val="002F214B"/>
    <w:rsid w:val="002F21C2"/>
    <w:rsid w:val="002F21E4"/>
    <w:rsid w:val="002F21F3"/>
    <w:rsid w:val="002F227C"/>
    <w:rsid w:val="002F2340"/>
    <w:rsid w:val="002F2376"/>
    <w:rsid w:val="002F2516"/>
    <w:rsid w:val="002F266D"/>
    <w:rsid w:val="002F26C3"/>
    <w:rsid w:val="002F26E6"/>
    <w:rsid w:val="002F28FF"/>
    <w:rsid w:val="002F2947"/>
    <w:rsid w:val="002F2952"/>
    <w:rsid w:val="002F2966"/>
    <w:rsid w:val="002F2A64"/>
    <w:rsid w:val="002F2AD4"/>
    <w:rsid w:val="002F2BF5"/>
    <w:rsid w:val="002F2C9D"/>
    <w:rsid w:val="002F2CB7"/>
    <w:rsid w:val="002F2D7C"/>
    <w:rsid w:val="002F2F6A"/>
    <w:rsid w:val="002F2F79"/>
    <w:rsid w:val="002F3033"/>
    <w:rsid w:val="002F30EF"/>
    <w:rsid w:val="002F316D"/>
    <w:rsid w:val="002F318D"/>
    <w:rsid w:val="002F31E6"/>
    <w:rsid w:val="002F3263"/>
    <w:rsid w:val="002F32F2"/>
    <w:rsid w:val="002F332D"/>
    <w:rsid w:val="002F3385"/>
    <w:rsid w:val="002F3433"/>
    <w:rsid w:val="002F3468"/>
    <w:rsid w:val="002F3535"/>
    <w:rsid w:val="002F360C"/>
    <w:rsid w:val="002F3681"/>
    <w:rsid w:val="002F36CC"/>
    <w:rsid w:val="002F3825"/>
    <w:rsid w:val="002F383A"/>
    <w:rsid w:val="002F38E2"/>
    <w:rsid w:val="002F39EC"/>
    <w:rsid w:val="002F3A3E"/>
    <w:rsid w:val="002F3ABB"/>
    <w:rsid w:val="002F3B2D"/>
    <w:rsid w:val="002F3B50"/>
    <w:rsid w:val="002F3B72"/>
    <w:rsid w:val="002F3B9C"/>
    <w:rsid w:val="002F3BB3"/>
    <w:rsid w:val="002F3C95"/>
    <w:rsid w:val="002F3D08"/>
    <w:rsid w:val="002F3E29"/>
    <w:rsid w:val="002F3F83"/>
    <w:rsid w:val="002F4039"/>
    <w:rsid w:val="002F404B"/>
    <w:rsid w:val="002F4054"/>
    <w:rsid w:val="002F4070"/>
    <w:rsid w:val="002F4351"/>
    <w:rsid w:val="002F43B5"/>
    <w:rsid w:val="002F444D"/>
    <w:rsid w:val="002F44E6"/>
    <w:rsid w:val="002F44FA"/>
    <w:rsid w:val="002F4521"/>
    <w:rsid w:val="002F4596"/>
    <w:rsid w:val="002F473E"/>
    <w:rsid w:val="002F478D"/>
    <w:rsid w:val="002F4790"/>
    <w:rsid w:val="002F4808"/>
    <w:rsid w:val="002F4830"/>
    <w:rsid w:val="002F4838"/>
    <w:rsid w:val="002F487D"/>
    <w:rsid w:val="002F4894"/>
    <w:rsid w:val="002F49C1"/>
    <w:rsid w:val="002F49DB"/>
    <w:rsid w:val="002F4A01"/>
    <w:rsid w:val="002F4A96"/>
    <w:rsid w:val="002F4A97"/>
    <w:rsid w:val="002F4BA5"/>
    <w:rsid w:val="002F4BD5"/>
    <w:rsid w:val="002F4C0E"/>
    <w:rsid w:val="002F4C20"/>
    <w:rsid w:val="002F4C65"/>
    <w:rsid w:val="002F4C9E"/>
    <w:rsid w:val="002F4D2D"/>
    <w:rsid w:val="002F4DBB"/>
    <w:rsid w:val="002F4E23"/>
    <w:rsid w:val="002F4E91"/>
    <w:rsid w:val="002F4EB3"/>
    <w:rsid w:val="002F4EDC"/>
    <w:rsid w:val="002F4EE9"/>
    <w:rsid w:val="002F5012"/>
    <w:rsid w:val="002F5085"/>
    <w:rsid w:val="002F50D4"/>
    <w:rsid w:val="002F5141"/>
    <w:rsid w:val="002F51E6"/>
    <w:rsid w:val="002F525E"/>
    <w:rsid w:val="002F52BD"/>
    <w:rsid w:val="002F531B"/>
    <w:rsid w:val="002F5412"/>
    <w:rsid w:val="002F544A"/>
    <w:rsid w:val="002F558B"/>
    <w:rsid w:val="002F561D"/>
    <w:rsid w:val="002F5624"/>
    <w:rsid w:val="002F56B6"/>
    <w:rsid w:val="002F5760"/>
    <w:rsid w:val="002F57C2"/>
    <w:rsid w:val="002F57DE"/>
    <w:rsid w:val="002F582A"/>
    <w:rsid w:val="002F5982"/>
    <w:rsid w:val="002F59EF"/>
    <w:rsid w:val="002F5A53"/>
    <w:rsid w:val="002F5D3E"/>
    <w:rsid w:val="002F5D6E"/>
    <w:rsid w:val="002F5D7B"/>
    <w:rsid w:val="002F5DE1"/>
    <w:rsid w:val="002F5EC2"/>
    <w:rsid w:val="002F5FDF"/>
    <w:rsid w:val="002F60BE"/>
    <w:rsid w:val="002F60C2"/>
    <w:rsid w:val="002F611F"/>
    <w:rsid w:val="002F61B4"/>
    <w:rsid w:val="002F627D"/>
    <w:rsid w:val="002F62AB"/>
    <w:rsid w:val="002F637F"/>
    <w:rsid w:val="002F63FB"/>
    <w:rsid w:val="002F6474"/>
    <w:rsid w:val="002F6486"/>
    <w:rsid w:val="002F64A0"/>
    <w:rsid w:val="002F65AF"/>
    <w:rsid w:val="002F661E"/>
    <w:rsid w:val="002F667C"/>
    <w:rsid w:val="002F6709"/>
    <w:rsid w:val="002F67D0"/>
    <w:rsid w:val="002F6816"/>
    <w:rsid w:val="002F681B"/>
    <w:rsid w:val="002F6821"/>
    <w:rsid w:val="002F6842"/>
    <w:rsid w:val="002F686F"/>
    <w:rsid w:val="002F687B"/>
    <w:rsid w:val="002F6923"/>
    <w:rsid w:val="002F6AE5"/>
    <w:rsid w:val="002F6B34"/>
    <w:rsid w:val="002F6B35"/>
    <w:rsid w:val="002F6B78"/>
    <w:rsid w:val="002F6B7A"/>
    <w:rsid w:val="002F6BD3"/>
    <w:rsid w:val="002F6BF0"/>
    <w:rsid w:val="002F6C71"/>
    <w:rsid w:val="002F6C93"/>
    <w:rsid w:val="002F6C9F"/>
    <w:rsid w:val="002F6D03"/>
    <w:rsid w:val="002F6D71"/>
    <w:rsid w:val="002F6EA0"/>
    <w:rsid w:val="002F6FB1"/>
    <w:rsid w:val="002F70E4"/>
    <w:rsid w:val="002F712F"/>
    <w:rsid w:val="002F7187"/>
    <w:rsid w:val="002F7302"/>
    <w:rsid w:val="002F7306"/>
    <w:rsid w:val="002F73A7"/>
    <w:rsid w:val="002F7455"/>
    <w:rsid w:val="002F74FA"/>
    <w:rsid w:val="002F757D"/>
    <w:rsid w:val="002F75C7"/>
    <w:rsid w:val="002F75FA"/>
    <w:rsid w:val="002F7646"/>
    <w:rsid w:val="002F7681"/>
    <w:rsid w:val="002F7867"/>
    <w:rsid w:val="002F78E6"/>
    <w:rsid w:val="002F7A57"/>
    <w:rsid w:val="002F7A61"/>
    <w:rsid w:val="002F7A78"/>
    <w:rsid w:val="002F7AAD"/>
    <w:rsid w:val="002F7AB9"/>
    <w:rsid w:val="002F7B6B"/>
    <w:rsid w:val="002F7B7B"/>
    <w:rsid w:val="002F7C94"/>
    <w:rsid w:val="002F7CB2"/>
    <w:rsid w:val="002F7CEF"/>
    <w:rsid w:val="002F7D65"/>
    <w:rsid w:val="002F7FC1"/>
    <w:rsid w:val="00300041"/>
    <w:rsid w:val="0030004D"/>
    <w:rsid w:val="00300103"/>
    <w:rsid w:val="00300195"/>
    <w:rsid w:val="00300212"/>
    <w:rsid w:val="0030025C"/>
    <w:rsid w:val="00300294"/>
    <w:rsid w:val="00300296"/>
    <w:rsid w:val="00300298"/>
    <w:rsid w:val="0030029D"/>
    <w:rsid w:val="00300304"/>
    <w:rsid w:val="0030036B"/>
    <w:rsid w:val="00300429"/>
    <w:rsid w:val="00300468"/>
    <w:rsid w:val="00300508"/>
    <w:rsid w:val="0030061A"/>
    <w:rsid w:val="0030071D"/>
    <w:rsid w:val="003007E5"/>
    <w:rsid w:val="00300847"/>
    <w:rsid w:val="0030088D"/>
    <w:rsid w:val="003008CB"/>
    <w:rsid w:val="00300A89"/>
    <w:rsid w:val="00300B18"/>
    <w:rsid w:val="00300C75"/>
    <w:rsid w:val="00300D2B"/>
    <w:rsid w:val="00300D4F"/>
    <w:rsid w:val="00300E2E"/>
    <w:rsid w:val="00300ECF"/>
    <w:rsid w:val="00300EE3"/>
    <w:rsid w:val="00300EED"/>
    <w:rsid w:val="00300F87"/>
    <w:rsid w:val="00300F8C"/>
    <w:rsid w:val="00300F8D"/>
    <w:rsid w:val="0030115E"/>
    <w:rsid w:val="003011BB"/>
    <w:rsid w:val="003011C3"/>
    <w:rsid w:val="003012C5"/>
    <w:rsid w:val="003014B0"/>
    <w:rsid w:val="0030152A"/>
    <w:rsid w:val="0030155E"/>
    <w:rsid w:val="003015CF"/>
    <w:rsid w:val="003015FC"/>
    <w:rsid w:val="003017EC"/>
    <w:rsid w:val="00301867"/>
    <w:rsid w:val="003018B2"/>
    <w:rsid w:val="003018B8"/>
    <w:rsid w:val="003018F3"/>
    <w:rsid w:val="003019D0"/>
    <w:rsid w:val="00301A95"/>
    <w:rsid w:val="00301ADA"/>
    <w:rsid w:val="00301B97"/>
    <w:rsid w:val="00301CE5"/>
    <w:rsid w:val="00301D1D"/>
    <w:rsid w:val="00301D92"/>
    <w:rsid w:val="00301E72"/>
    <w:rsid w:val="00301F32"/>
    <w:rsid w:val="0030207A"/>
    <w:rsid w:val="003021F8"/>
    <w:rsid w:val="00302229"/>
    <w:rsid w:val="003023FE"/>
    <w:rsid w:val="0030245A"/>
    <w:rsid w:val="003024D5"/>
    <w:rsid w:val="00302528"/>
    <w:rsid w:val="00302634"/>
    <w:rsid w:val="003026BD"/>
    <w:rsid w:val="0030274B"/>
    <w:rsid w:val="003027E0"/>
    <w:rsid w:val="003028FA"/>
    <w:rsid w:val="00302934"/>
    <w:rsid w:val="00302A3A"/>
    <w:rsid w:val="00302A4A"/>
    <w:rsid w:val="00302A9A"/>
    <w:rsid w:val="00302AB2"/>
    <w:rsid w:val="00302AD2"/>
    <w:rsid w:val="00302B33"/>
    <w:rsid w:val="00302BC5"/>
    <w:rsid w:val="00302CE2"/>
    <w:rsid w:val="00302D6E"/>
    <w:rsid w:val="00302EA4"/>
    <w:rsid w:val="0030312C"/>
    <w:rsid w:val="003031E9"/>
    <w:rsid w:val="00303211"/>
    <w:rsid w:val="00303223"/>
    <w:rsid w:val="00303253"/>
    <w:rsid w:val="003034A6"/>
    <w:rsid w:val="003035B3"/>
    <w:rsid w:val="003036A7"/>
    <w:rsid w:val="003036E6"/>
    <w:rsid w:val="003036FC"/>
    <w:rsid w:val="0030379C"/>
    <w:rsid w:val="003037D3"/>
    <w:rsid w:val="003037D6"/>
    <w:rsid w:val="003037F0"/>
    <w:rsid w:val="0030390A"/>
    <w:rsid w:val="003039B3"/>
    <w:rsid w:val="00303A48"/>
    <w:rsid w:val="00303A97"/>
    <w:rsid w:val="00303AA6"/>
    <w:rsid w:val="00303B92"/>
    <w:rsid w:val="00303C4B"/>
    <w:rsid w:val="00303C4E"/>
    <w:rsid w:val="00303C86"/>
    <w:rsid w:val="00303D24"/>
    <w:rsid w:val="00303E41"/>
    <w:rsid w:val="00303E6A"/>
    <w:rsid w:val="00303E8E"/>
    <w:rsid w:val="00303EF0"/>
    <w:rsid w:val="00303F14"/>
    <w:rsid w:val="00303FAC"/>
    <w:rsid w:val="00304083"/>
    <w:rsid w:val="00304110"/>
    <w:rsid w:val="00304163"/>
    <w:rsid w:val="0030417A"/>
    <w:rsid w:val="003041E9"/>
    <w:rsid w:val="003041ED"/>
    <w:rsid w:val="003042D5"/>
    <w:rsid w:val="003042DE"/>
    <w:rsid w:val="0030451A"/>
    <w:rsid w:val="00304634"/>
    <w:rsid w:val="00304680"/>
    <w:rsid w:val="003046F1"/>
    <w:rsid w:val="00304724"/>
    <w:rsid w:val="003047D7"/>
    <w:rsid w:val="0030481F"/>
    <w:rsid w:val="00304968"/>
    <w:rsid w:val="00304A67"/>
    <w:rsid w:val="00304A68"/>
    <w:rsid w:val="00304B03"/>
    <w:rsid w:val="00304B65"/>
    <w:rsid w:val="00304BB6"/>
    <w:rsid w:val="00304C00"/>
    <w:rsid w:val="00304C7F"/>
    <w:rsid w:val="00304CB4"/>
    <w:rsid w:val="00304CE0"/>
    <w:rsid w:val="00304CF6"/>
    <w:rsid w:val="00304D0C"/>
    <w:rsid w:val="00304DA0"/>
    <w:rsid w:val="00304DAB"/>
    <w:rsid w:val="00304E4B"/>
    <w:rsid w:val="00304E7F"/>
    <w:rsid w:val="00304E9B"/>
    <w:rsid w:val="00304EB8"/>
    <w:rsid w:val="00304EF1"/>
    <w:rsid w:val="0030501D"/>
    <w:rsid w:val="00305024"/>
    <w:rsid w:val="00305083"/>
    <w:rsid w:val="00305195"/>
    <w:rsid w:val="003051B1"/>
    <w:rsid w:val="00305242"/>
    <w:rsid w:val="00305243"/>
    <w:rsid w:val="003052A4"/>
    <w:rsid w:val="00305394"/>
    <w:rsid w:val="00305494"/>
    <w:rsid w:val="0030552A"/>
    <w:rsid w:val="0030554D"/>
    <w:rsid w:val="003055FB"/>
    <w:rsid w:val="00305666"/>
    <w:rsid w:val="0030568B"/>
    <w:rsid w:val="0030571A"/>
    <w:rsid w:val="00305723"/>
    <w:rsid w:val="0030582E"/>
    <w:rsid w:val="003058E2"/>
    <w:rsid w:val="003058EE"/>
    <w:rsid w:val="003058FE"/>
    <w:rsid w:val="0030593D"/>
    <w:rsid w:val="00305974"/>
    <w:rsid w:val="00305A2E"/>
    <w:rsid w:val="00305A37"/>
    <w:rsid w:val="00305A45"/>
    <w:rsid w:val="00305ACB"/>
    <w:rsid w:val="00305B2E"/>
    <w:rsid w:val="00305B4F"/>
    <w:rsid w:val="00305BBF"/>
    <w:rsid w:val="00305BFB"/>
    <w:rsid w:val="00305BFE"/>
    <w:rsid w:val="00305D20"/>
    <w:rsid w:val="00305D46"/>
    <w:rsid w:val="00305E2E"/>
    <w:rsid w:val="00305E4D"/>
    <w:rsid w:val="0030606A"/>
    <w:rsid w:val="00306099"/>
    <w:rsid w:val="003060C0"/>
    <w:rsid w:val="0030615E"/>
    <w:rsid w:val="003061BB"/>
    <w:rsid w:val="003061C6"/>
    <w:rsid w:val="00306278"/>
    <w:rsid w:val="00306281"/>
    <w:rsid w:val="0030628B"/>
    <w:rsid w:val="003062AC"/>
    <w:rsid w:val="003062B3"/>
    <w:rsid w:val="003062CC"/>
    <w:rsid w:val="00306374"/>
    <w:rsid w:val="003064F4"/>
    <w:rsid w:val="003065DB"/>
    <w:rsid w:val="0030661A"/>
    <w:rsid w:val="00306677"/>
    <w:rsid w:val="00306697"/>
    <w:rsid w:val="0030669A"/>
    <w:rsid w:val="003066D6"/>
    <w:rsid w:val="00306887"/>
    <w:rsid w:val="003068B5"/>
    <w:rsid w:val="00306A05"/>
    <w:rsid w:val="00306A27"/>
    <w:rsid w:val="00306ACA"/>
    <w:rsid w:val="00306C4D"/>
    <w:rsid w:val="00306CE7"/>
    <w:rsid w:val="00306CFC"/>
    <w:rsid w:val="00306D2D"/>
    <w:rsid w:val="00306E5A"/>
    <w:rsid w:val="00306E87"/>
    <w:rsid w:val="00306EC4"/>
    <w:rsid w:val="00306F10"/>
    <w:rsid w:val="00306F1C"/>
    <w:rsid w:val="00306F33"/>
    <w:rsid w:val="00306F39"/>
    <w:rsid w:val="00307124"/>
    <w:rsid w:val="003071F4"/>
    <w:rsid w:val="00307239"/>
    <w:rsid w:val="00307264"/>
    <w:rsid w:val="00307284"/>
    <w:rsid w:val="0030729A"/>
    <w:rsid w:val="003072DD"/>
    <w:rsid w:val="003072FE"/>
    <w:rsid w:val="00307335"/>
    <w:rsid w:val="00307378"/>
    <w:rsid w:val="0030739B"/>
    <w:rsid w:val="003073FE"/>
    <w:rsid w:val="0030744B"/>
    <w:rsid w:val="003074BC"/>
    <w:rsid w:val="00307600"/>
    <w:rsid w:val="003076D6"/>
    <w:rsid w:val="003076DB"/>
    <w:rsid w:val="003076EF"/>
    <w:rsid w:val="00307717"/>
    <w:rsid w:val="003077A7"/>
    <w:rsid w:val="0030783C"/>
    <w:rsid w:val="00307868"/>
    <w:rsid w:val="00307ABC"/>
    <w:rsid w:val="00307B79"/>
    <w:rsid w:val="00307BCB"/>
    <w:rsid w:val="00307BD7"/>
    <w:rsid w:val="00307C63"/>
    <w:rsid w:val="00307C7F"/>
    <w:rsid w:val="00307D34"/>
    <w:rsid w:val="00307D3B"/>
    <w:rsid w:val="00307D93"/>
    <w:rsid w:val="00307DA2"/>
    <w:rsid w:val="00307E44"/>
    <w:rsid w:val="00307E95"/>
    <w:rsid w:val="00307FB2"/>
    <w:rsid w:val="003100DF"/>
    <w:rsid w:val="00310107"/>
    <w:rsid w:val="00310197"/>
    <w:rsid w:val="00310219"/>
    <w:rsid w:val="0031028D"/>
    <w:rsid w:val="003103E6"/>
    <w:rsid w:val="003103F7"/>
    <w:rsid w:val="00310498"/>
    <w:rsid w:val="003104AD"/>
    <w:rsid w:val="003104E0"/>
    <w:rsid w:val="00310559"/>
    <w:rsid w:val="00310565"/>
    <w:rsid w:val="003106F5"/>
    <w:rsid w:val="00310737"/>
    <w:rsid w:val="0031079E"/>
    <w:rsid w:val="0031081B"/>
    <w:rsid w:val="00310865"/>
    <w:rsid w:val="00310948"/>
    <w:rsid w:val="0031097F"/>
    <w:rsid w:val="00310AC7"/>
    <w:rsid w:val="00310B2F"/>
    <w:rsid w:val="00310BA5"/>
    <w:rsid w:val="00310C6B"/>
    <w:rsid w:val="00310C90"/>
    <w:rsid w:val="00310CF0"/>
    <w:rsid w:val="00310E17"/>
    <w:rsid w:val="00310E80"/>
    <w:rsid w:val="00310E88"/>
    <w:rsid w:val="00310EB5"/>
    <w:rsid w:val="00310F46"/>
    <w:rsid w:val="00310FD8"/>
    <w:rsid w:val="00310FEB"/>
    <w:rsid w:val="0031102D"/>
    <w:rsid w:val="00311085"/>
    <w:rsid w:val="00311126"/>
    <w:rsid w:val="00311147"/>
    <w:rsid w:val="003111EF"/>
    <w:rsid w:val="003113B1"/>
    <w:rsid w:val="0031145A"/>
    <w:rsid w:val="00311596"/>
    <w:rsid w:val="003115CF"/>
    <w:rsid w:val="0031187A"/>
    <w:rsid w:val="003118D5"/>
    <w:rsid w:val="00311915"/>
    <w:rsid w:val="00311920"/>
    <w:rsid w:val="00311943"/>
    <w:rsid w:val="00311949"/>
    <w:rsid w:val="003119C7"/>
    <w:rsid w:val="00311A06"/>
    <w:rsid w:val="00311A60"/>
    <w:rsid w:val="00311AC7"/>
    <w:rsid w:val="00311AD0"/>
    <w:rsid w:val="00311B18"/>
    <w:rsid w:val="00311B94"/>
    <w:rsid w:val="00311BED"/>
    <w:rsid w:val="00311C1E"/>
    <w:rsid w:val="00311C3A"/>
    <w:rsid w:val="00311C7F"/>
    <w:rsid w:val="00311F70"/>
    <w:rsid w:val="00311F77"/>
    <w:rsid w:val="00312061"/>
    <w:rsid w:val="00312163"/>
    <w:rsid w:val="0031233C"/>
    <w:rsid w:val="0031233F"/>
    <w:rsid w:val="003123EA"/>
    <w:rsid w:val="003124DE"/>
    <w:rsid w:val="00312568"/>
    <w:rsid w:val="0031258A"/>
    <w:rsid w:val="003125DD"/>
    <w:rsid w:val="00312624"/>
    <w:rsid w:val="0031266A"/>
    <w:rsid w:val="00312678"/>
    <w:rsid w:val="00312738"/>
    <w:rsid w:val="00312791"/>
    <w:rsid w:val="0031281B"/>
    <w:rsid w:val="003128AB"/>
    <w:rsid w:val="00312918"/>
    <w:rsid w:val="00312980"/>
    <w:rsid w:val="00312996"/>
    <w:rsid w:val="003129DE"/>
    <w:rsid w:val="00312A7C"/>
    <w:rsid w:val="00312AF6"/>
    <w:rsid w:val="00312B37"/>
    <w:rsid w:val="00312C7C"/>
    <w:rsid w:val="00312E41"/>
    <w:rsid w:val="00312EE7"/>
    <w:rsid w:val="00312F5B"/>
    <w:rsid w:val="003130E1"/>
    <w:rsid w:val="00313111"/>
    <w:rsid w:val="0031315E"/>
    <w:rsid w:val="003131EF"/>
    <w:rsid w:val="00313217"/>
    <w:rsid w:val="00313289"/>
    <w:rsid w:val="00313336"/>
    <w:rsid w:val="003133FE"/>
    <w:rsid w:val="003134B8"/>
    <w:rsid w:val="003134DB"/>
    <w:rsid w:val="003134EB"/>
    <w:rsid w:val="0031358F"/>
    <w:rsid w:val="00313611"/>
    <w:rsid w:val="00313627"/>
    <w:rsid w:val="003136C8"/>
    <w:rsid w:val="00313750"/>
    <w:rsid w:val="0031395B"/>
    <w:rsid w:val="003139EE"/>
    <w:rsid w:val="00313A76"/>
    <w:rsid w:val="00313AD5"/>
    <w:rsid w:val="00313AE2"/>
    <w:rsid w:val="00313AE6"/>
    <w:rsid w:val="00313B79"/>
    <w:rsid w:val="00313B97"/>
    <w:rsid w:val="00313C47"/>
    <w:rsid w:val="00313C6B"/>
    <w:rsid w:val="00313D81"/>
    <w:rsid w:val="00313D95"/>
    <w:rsid w:val="00313DA3"/>
    <w:rsid w:val="00313DBD"/>
    <w:rsid w:val="00313DDD"/>
    <w:rsid w:val="00313EFB"/>
    <w:rsid w:val="00313F2D"/>
    <w:rsid w:val="00313F75"/>
    <w:rsid w:val="00314084"/>
    <w:rsid w:val="003140C5"/>
    <w:rsid w:val="00314141"/>
    <w:rsid w:val="00314163"/>
    <w:rsid w:val="00314271"/>
    <w:rsid w:val="00314298"/>
    <w:rsid w:val="003142B1"/>
    <w:rsid w:val="003143CD"/>
    <w:rsid w:val="00314460"/>
    <w:rsid w:val="00314465"/>
    <w:rsid w:val="003144A5"/>
    <w:rsid w:val="003144BD"/>
    <w:rsid w:val="003144C7"/>
    <w:rsid w:val="00314511"/>
    <w:rsid w:val="0031453B"/>
    <w:rsid w:val="00314562"/>
    <w:rsid w:val="003145A7"/>
    <w:rsid w:val="003145CE"/>
    <w:rsid w:val="003145DD"/>
    <w:rsid w:val="00314755"/>
    <w:rsid w:val="0031483D"/>
    <w:rsid w:val="003148A6"/>
    <w:rsid w:val="003148AE"/>
    <w:rsid w:val="003148F7"/>
    <w:rsid w:val="00314915"/>
    <w:rsid w:val="0031497D"/>
    <w:rsid w:val="003149D6"/>
    <w:rsid w:val="00314AAE"/>
    <w:rsid w:val="00314ABD"/>
    <w:rsid w:val="00314AFE"/>
    <w:rsid w:val="00314BEE"/>
    <w:rsid w:val="00314C4E"/>
    <w:rsid w:val="00314C7E"/>
    <w:rsid w:val="00314C98"/>
    <w:rsid w:val="00314CB4"/>
    <w:rsid w:val="00314DAB"/>
    <w:rsid w:val="00314DED"/>
    <w:rsid w:val="00314E7E"/>
    <w:rsid w:val="00314F06"/>
    <w:rsid w:val="00314F51"/>
    <w:rsid w:val="00314F57"/>
    <w:rsid w:val="00314F59"/>
    <w:rsid w:val="00314F90"/>
    <w:rsid w:val="00314FD5"/>
    <w:rsid w:val="00315000"/>
    <w:rsid w:val="00315049"/>
    <w:rsid w:val="003150FE"/>
    <w:rsid w:val="003151EF"/>
    <w:rsid w:val="00315251"/>
    <w:rsid w:val="00315297"/>
    <w:rsid w:val="003153B6"/>
    <w:rsid w:val="003153E7"/>
    <w:rsid w:val="00315426"/>
    <w:rsid w:val="003154CC"/>
    <w:rsid w:val="003154FA"/>
    <w:rsid w:val="00315595"/>
    <w:rsid w:val="00315600"/>
    <w:rsid w:val="00315635"/>
    <w:rsid w:val="00315639"/>
    <w:rsid w:val="0031581D"/>
    <w:rsid w:val="00315821"/>
    <w:rsid w:val="0031589D"/>
    <w:rsid w:val="003158B4"/>
    <w:rsid w:val="003158E4"/>
    <w:rsid w:val="0031595D"/>
    <w:rsid w:val="00315A12"/>
    <w:rsid w:val="00315A9D"/>
    <w:rsid w:val="00315AB7"/>
    <w:rsid w:val="00315AB8"/>
    <w:rsid w:val="00315B26"/>
    <w:rsid w:val="00315B4C"/>
    <w:rsid w:val="00315C53"/>
    <w:rsid w:val="00315CCB"/>
    <w:rsid w:val="00315EE1"/>
    <w:rsid w:val="00315F16"/>
    <w:rsid w:val="00315F1D"/>
    <w:rsid w:val="00315FE5"/>
    <w:rsid w:val="003160F4"/>
    <w:rsid w:val="003161D4"/>
    <w:rsid w:val="003161FE"/>
    <w:rsid w:val="003162D4"/>
    <w:rsid w:val="003162E4"/>
    <w:rsid w:val="0031632F"/>
    <w:rsid w:val="00316349"/>
    <w:rsid w:val="003163CA"/>
    <w:rsid w:val="00316433"/>
    <w:rsid w:val="00316435"/>
    <w:rsid w:val="0031647C"/>
    <w:rsid w:val="0031649F"/>
    <w:rsid w:val="003164FA"/>
    <w:rsid w:val="003165D6"/>
    <w:rsid w:val="00316608"/>
    <w:rsid w:val="00316651"/>
    <w:rsid w:val="00316788"/>
    <w:rsid w:val="003167AC"/>
    <w:rsid w:val="003167E6"/>
    <w:rsid w:val="00316913"/>
    <w:rsid w:val="00316977"/>
    <w:rsid w:val="00316988"/>
    <w:rsid w:val="003169CC"/>
    <w:rsid w:val="00316A1B"/>
    <w:rsid w:val="00316A53"/>
    <w:rsid w:val="00316A6C"/>
    <w:rsid w:val="00316A72"/>
    <w:rsid w:val="00316A90"/>
    <w:rsid w:val="00316AA7"/>
    <w:rsid w:val="00316B6C"/>
    <w:rsid w:val="00316BB2"/>
    <w:rsid w:val="00316BCF"/>
    <w:rsid w:val="00316C41"/>
    <w:rsid w:val="00316C91"/>
    <w:rsid w:val="00316D9C"/>
    <w:rsid w:val="00316E14"/>
    <w:rsid w:val="00316E47"/>
    <w:rsid w:val="00316EBA"/>
    <w:rsid w:val="00316FAF"/>
    <w:rsid w:val="00316FB6"/>
    <w:rsid w:val="00317021"/>
    <w:rsid w:val="003170A0"/>
    <w:rsid w:val="00317103"/>
    <w:rsid w:val="00317110"/>
    <w:rsid w:val="00317115"/>
    <w:rsid w:val="00317237"/>
    <w:rsid w:val="00317358"/>
    <w:rsid w:val="0031736B"/>
    <w:rsid w:val="003173BA"/>
    <w:rsid w:val="0031742A"/>
    <w:rsid w:val="0031748D"/>
    <w:rsid w:val="00317492"/>
    <w:rsid w:val="003174DE"/>
    <w:rsid w:val="003176D3"/>
    <w:rsid w:val="00317782"/>
    <w:rsid w:val="003177ED"/>
    <w:rsid w:val="0031783C"/>
    <w:rsid w:val="00317857"/>
    <w:rsid w:val="00317951"/>
    <w:rsid w:val="00317981"/>
    <w:rsid w:val="00317A27"/>
    <w:rsid w:val="00317A81"/>
    <w:rsid w:val="00317ACD"/>
    <w:rsid w:val="00317BA9"/>
    <w:rsid w:val="00317BE3"/>
    <w:rsid w:val="00317C82"/>
    <w:rsid w:val="00317C97"/>
    <w:rsid w:val="00317DED"/>
    <w:rsid w:val="00317E2B"/>
    <w:rsid w:val="00317F14"/>
    <w:rsid w:val="00317F59"/>
    <w:rsid w:val="0032004F"/>
    <w:rsid w:val="00320104"/>
    <w:rsid w:val="00320170"/>
    <w:rsid w:val="0032017E"/>
    <w:rsid w:val="00320371"/>
    <w:rsid w:val="003203A8"/>
    <w:rsid w:val="00320410"/>
    <w:rsid w:val="0032046C"/>
    <w:rsid w:val="00320491"/>
    <w:rsid w:val="0032060C"/>
    <w:rsid w:val="00320660"/>
    <w:rsid w:val="00320689"/>
    <w:rsid w:val="003206AB"/>
    <w:rsid w:val="003206EC"/>
    <w:rsid w:val="00320720"/>
    <w:rsid w:val="003207AF"/>
    <w:rsid w:val="00320832"/>
    <w:rsid w:val="003208F3"/>
    <w:rsid w:val="0032091E"/>
    <w:rsid w:val="003209E3"/>
    <w:rsid w:val="00320AAF"/>
    <w:rsid w:val="00320AEB"/>
    <w:rsid w:val="00320B0A"/>
    <w:rsid w:val="00320B30"/>
    <w:rsid w:val="00320B40"/>
    <w:rsid w:val="00320C0B"/>
    <w:rsid w:val="00320C75"/>
    <w:rsid w:val="00320C8C"/>
    <w:rsid w:val="00320D60"/>
    <w:rsid w:val="00320D8A"/>
    <w:rsid w:val="00320DA2"/>
    <w:rsid w:val="00320E20"/>
    <w:rsid w:val="00320E86"/>
    <w:rsid w:val="00320F02"/>
    <w:rsid w:val="00320F3D"/>
    <w:rsid w:val="00320FAC"/>
    <w:rsid w:val="00320FBD"/>
    <w:rsid w:val="00320FC9"/>
    <w:rsid w:val="00320FE9"/>
    <w:rsid w:val="003210CD"/>
    <w:rsid w:val="003210DC"/>
    <w:rsid w:val="003210E6"/>
    <w:rsid w:val="003210E7"/>
    <w:rsid w:val="0032125E"/>
    <w:rsid w:val="0032126E"/>
    <w:rsid w:val="00321272"/>
    <w:rsid w:val="003212DB"/>
    <w:rsid w:val="003213CD"/>
    <w:rsid w:val="00321459"/>
    <w:rsid w:val="0032148A"/>
    <w:rsid w:val="003214B8"/>
    <w:rsid w:val="003214F4"/>
    <w:rsid w:val="0032150A"/>
    <w:rsid w:val="00321559"/>
    <w:rsid w:val="00321605"/>
    <w:rsid w:val="003216AB"/>
    <w:rsid w:val="003216C6"/>
    <w:rsid w:val="00321777"/>
    <w:rsid w:val="003217B2"/>
    <w:rsid w:val="003218AC"/>
    <w:rsid w:val="0032196C"/>
    <w:rsid w:val="00321AD1"/>
    <w:rsid w:val="00321B14"/>
    <w:rsid w:val="00321B25"/>
    <w:rsid w:val="00321B51"/>
    <w:rsid w:val="00321B61"/>
    <w:rsid w:val="00321BC7"/>
    <w:rsid w:val="00321C49"/>
    <w:rsid w:val="00321CE9"/>
    <w:rsid w:val="00321E58"/>
    <w:rsid w:val="00321E83"/>
    <w:rsid w:val="00321E90"/>
    <w:rsid w:val="00321EED"/>
    <w:rsid w:val="00321F1C"/>
    <w:rsid w:val="00321F53"/>
    <w:rsid w:val="00321F8C"/>
    <w:rsid w:val="00321FB2"/>
    <w:rsid w:val="00322004"/>
    <w:rsid w:val="003220A4"/>
    <w:rsid w:val="003220AF"/>
    <w:rsid w:val="003220B4"/>
    <w:rsid w:val="003220D4"/>
    <w:rsid w:val="003220DE"/>
    <w:rsid w:val="00322181"/>
    <w:rsid w:val="003222E7"/>
    <w:rsid w:val="003222F8"/>
    <w:rsid w:val="0032237E"/>
    <w:rsid w:val="003223B2"/>
    <w:rsid w:val="003224F9"/>
    <w:rsid w:val="0032252D"/>
    <w:rsid w:val="003225BA"/>
    <w:rsid w:val="003226E2"/>
    <w:rsid w:val="00322732"/>
    <w:rsid w:val="00322785"/>
    <w:rsid w:val="003227EB"/>
    <w:rsid w:val="00322995"/>
    <w:rsid w:val="003229E9"/>
    <w:rsid w:val="00322A77"/>
    <w:rsid w:val="00322A7C"/>
    <w:rsid w:val="00322B86"/>
    <w:rsid w:val="00322BE8"/>
    <w:rsid w:val="00322C50"/>
    <w:rsid w:val="00322CF4"/>
    <w:rsid w:val="00322CFE"/>
    <w:rsid w:val="00322D1A"/>
    <w:rsid w:val="00322D63"/>
    <w:rsid w:val="00322D96"/>
    <w:rsid w:val="00323044"/>
    <w:rsid w:val="00323057"/>
    <w:rsid w:val="003230A0"/>
    <w:rsid w:val="00323275"/>
    <w:rsid w:val="00323294"/>
    <w:rsid w:val="003232C2"/>
    <w:rsid w:val="003233C9"/>
    <w:rsid w:val="00323475"/>
    <w:rsid w:val="003234BD"/>
    <w:rsid w:val="003235B3"/>
    <w:rsid w:val="0032365A"/>
    <w:rsid w:val="00323754"/>
    <w:rsid w:val="003237D6"/>
    <w:rsid w:val="00323863"/>
    <w:rsid w:val="0032387A"/>
    <w:rsid w:val="003238F5"/>
    <w:rsid w:val="003238FF"/>
    <w:rsid w:val="0032391A"/>
    <w:rsid w:val="0032395F"/>
    <w:rsid w:val="00323A86"/>
    <w:rsid w:val="00323D45"/>
    <w:rsid w:val="00323D59"/>
    <w:rsid w:val="00323D62"/>
    <w:rsid w:val="00323E71"/>
    <w:rsid w:val="00323E76"/>
    <w:rsid w:val="0032410F"/>
    <w:rsid w:val="00324181"/>
    <w:rsid w:val="0032427E"/>
    <w:rsid w:val="0032429D"/>
    <w:rsid w:val="00324310"/>
    <w:rsid w:val="0032433A"/>
    <w:rsid w:val="00324370"/>
    <w:rsid w:val="0032438A"/>
    <w:rsid w:val="0032461D"/>
    <w:rsid w:val="003246B7"/>
    <w:rsid w:val="003247B6"/>
    <w:rsid w:val="00324807"/>
    <w:rsid w:val="00324875"/>
    <w:rsid w:val="00324883"/>
    <w:rsid w:val="00324971"/>
    <w:rsid w:val="00324A11"/>
    <w:rsid w:val="00324A27"/>
    <w:rsid w:val="00324A28"/>
    <w:rsid w:val="00324ADA"/>
    <w:rsid w:val="00324BBE"/>
    <w:rsid w:val="00324BFC"/>
    <w:rsid w:val="00324C30"/>
    <w:rsid w:val="00324C52"/>
    <w:rsid w:val="00324CAB"/>
    <w:rsid w:val="00324CB8"/>
    <w:rsid w:val="00324D3D"/>
    <w:rsid w:val="00324D5E"/>
    <w:rsid w:val="00324E9D"/>
    <w:rsid w:val="00324EA3"/>
    <w:rsid w:val="00324EB8"/>
    <w:rsid w:val="00324FEB"/>
    <w:rsid w:val="00325054"/>
    <w:rsid w:val="00325065"/>
    <w:rsid w:val="00325081"/>
    <w:rsid w:val="003250A0"/>
    <w:rsid w:val="0032516C"/>
    <w:rsid w:val="00325190"/>
    <w:rsid w:val="003251BA"/>
    <w:rsid w:val="00325393"/>
    <w:rsid w:val="003253B8"/>
    <w:rsid w:val="003253EA"/>
    <w:rsid w:val="0032552E"/>
    <w:rsid w:val="0032558C"/>
    <w:rsid w:val="00325616"/>
    <w:rsid w:val="00325640"/>
    <w:rsid w:val="00325715"/>
    <w:rsid w:val="00325729"/>
    <w:rsid w:val="00325795"/>
    <w:rsid w:val="003257A8"/>
    <w:rsid w:val="003257C3"/>
    <w:rsid w:val="00325810"/>
    <w:rsid w:val="00325898"/>
    <w:rsid w:val="003258E4"/>
    <w:rsid w:val="00325941"/>
    <w:rsid w:val="003259D5"/>
    <w:rsid w:val="003259E2"/>
    <w:rsid w:val="00325A28"/>
    <w:rsid w:val="00325B3A"/>
    <w:rsid w:val="00325B63"/>
    <w:rsid w:val="00325BA9"/>
    <w:rsid w:val="00325BF4"/>
    <w:rsid w:val="00325C25"/>
    <w:rsid w:val="00325D3A"/>
    <w:rsid w:val="00325D89"/>
    <w:rsid w:val="00325EFB"/>
    <w:rsid w:val="00326016"/>
    <w:rsid w:val="00326018"/>
    <w:rsid w:val="003260AD"/>
    <w:rsid w:val="003260F4"/>
    <w:rsid w:val="0032622D"/>
    <w:rsid w:val="0032623E"/>
    <w:rsid w:val="00326283"/>
    <w:rsid w:val="0032633A"/>
    <w:rsid w:val="003263D4"/>
    <w:rsid w:val="003263D8"/>
    <w:rsid w:val="003264F0"/>
    <w:rsid w:val="003264F1"/>
    <w:rsid w:val="00326529"/>
    <w:rsid w:val="0032654F"/>
    <w:rsid w:val="00326575"/>
    <w:rsid w:val="00326595"/>
    <w:rsid w:val="003265B0"/>
    <w:rsid w:val="003265BC"/>
    <w:rsid w:val="003265BD"/>
    <w:rsid w:val="003265C5"/>
    <w:rsid w:val="00326656"/>
    <w:rsid w:val="003266BE"/>
    <w:rsid w:val="0032679F"/>
    <w:rsid w:val="00326855"/>
    <w:rsid w:val="0032688C"/>
    <w:rsid w:val="003269A3"/>
    <w:rsid w:val="00326A43"/>
    <w:rsid w:val="00326BFD"/>
    <w:rsid w:val="00326C16"/>
    <w:rsid w:val="00326D50"/>
    <w:rsid w:val="00326D9E"/>
    <w:rsid w:val="00326E1E"/>
    <w:rsid w:val="00326EC9"/>
    <w:rsid w:val="00326FFB"/>
    <w:rsid w:val="003270BD"/>
    <w:rsid w:val="003270C0"/>
    <w:rsid w:val="0032712A"/>
    <w:rsid w:val="003271B5"/>
    <w:rsid w:val="003271BE"/>
    <w:rsid w:val="0032721F"/>
    <w:rsid w:val="0032737D"/>
    <w:rsid w:val="003273A0"/>
    <w:rsid w:val="00327405"/>
    <w:rsid w:val="0032748E"/>
    <w:rsid w:val="003274B8"/>
    <w:rsid w:val="00327517"/>
    <w:rsid w:val="003275C3"/>
    <w:rsid w:val="00327637"/>
    <w:rsid w:val="0032763B"/>
    <w:rsid w:val="0032765C"/>
    <w:rsid w:val="003276DD"/>
    <w:rsid w:val="003276E8"/>
    <w:rsid w:val="00327A15"/>
    <w:rsid w:val="00327AA5"/>
    <w:rsid w:val="00327AE2"/>
    <w:rsid w:val="00327B7F"/>
    <w:rsid w:val="00327BC2"/>
    <w:rsid w:val="00327C28"/>
    <w:rsid w:val="00327CB0"/>
    <w:rsid w:val="00327CF9"/>
    <w:rsid w:val="00327D02"/>
    <w:rsid w:val="00327D46"/>
    <w:rsid w:val="00327DCA"/>
    <w:rsid w:val="00327E7C"/>
    <w:rsid w:val="00327F3D"/>
    <w:rsid w:val="00327F8C"/>
    <w:rsid w:val="00327FB6"/>
    <w:rsid w:val="0033012D"/>
    <w:rsid w:val="003301C1"/>
    <w:rsid w:val="003302CB"/>
    <w:rsid w:val="00330459"/>
    <w:rsid w:val="003304A4"/>
    <w:rsid w:val="003305CF"/>
    <w:rsid w:val="00330606"/>
    <w:rsid w:val="00330660"/>
    <w:rsid w:val="003306AA"/>
    <w:rsid w:val="003306C5"/>
    <w:rsid w:val="0033076A"/>
    <w:rsid w:val="00330809"/>
    <w:rsid w:val="00330810"/>
    <w:rsid w:val="0033093F"/>
    <w:rsid w:val="00330A6D"/>
    <w:rsid w:val="00330AEC"/>
    <w:rsid w:val="00330AFC"/>
    <w:rsid w:val="00330D32"/>
    <w:rsid w:val="00330D37"/>
    <w:rsid w:val="00330D7F"/>
    <w:rsid w:val="00330E69"/>
    <w:rsid w:val="00330E87"/>
    <w:rsid w:val="00330F62"/>
    <w:rsid w:val="00331018"/>
    <w:rsid w:val="00331029"/>
    <w:rsid w:val="003310FE"/>
    <w:rsid w:val="00331108"/>
    <w:rsid w:val="0033111D"/>
    <w:rsid w:val="0033116F"/>
    <w:rsid w:val="00331192"/>
    <w:rsid w:val="003311A5"/>
    <w:rsid w:val="003312B4"/>
    <w:rsid w:val="003313E3"/>
    <w:rsid w:val="00331451"/>
    <w:rsid w:val="00331486"/>
    <w:rsid w:val="003314E3"/>
    <w:rsid w:val="00331552"/>
    <w:rsid w:val="0033163D"/>
    <w:rsid w:val="00331653"/>
    <w:rsid w:val="00331729"/>
    <w:rsid w:val="00331749"/>
    <w:rsid w:val="00331780"/>
    <w:rsid w:val="00331798"/>
    <w:rsid w:val="00331863"/>
    <w:rsid w:val="00331913"/>
    <w:rsid w:val="0033196D"/>
    <w:rsid w:val="00331AB2"/>
    <w:rsid w:val="00331ACF"/>
    <w:rsid w:val="00331B40"/>
    <w:rsid w:val="00331B8F"/>
    <w:rsid w:val="00331BF8"/>
    <w:rsid w:val="00331C2D"/>
    <w:rsid w:val="00331CC6"/>
    <w:rsid w:val="00331D77"/>
    <w:rsid w:val="00331E24"/>
    <w:rsid w:val="00331E82"/>
    <w:rsid w:val="00331E91"/>
    <w:rsid w:val="00331EB1"/>
    <w:rsid w:val="00331F0B"/>
    <w:rsid w:val="00331F0F"/>
    <w:rsid w:val="00331F55"/>
    <w:rsid w:val="00332044"/>
    <w:rsid w:val="00332067"/>
    <w:rsid w:val="003320AA"/>
    <w:rsid w:val="003320AB"/>
    <w:rsid w:val="0033214C"/>
    <w:rsid w:val="0033215F"/>
    <w:rsid w:val="003321E6"/>
    <w:rsid w:val="00332261"/>
    <w:rsid w:val="003322EA"/>
    <w:rsid w:val="00332363"/>
    <w:rsid w:val="0033237B"/>
    <w:rsid w:val="0033243B"/>
    <w:rsid w:val="003324B3"/>
    <w:rsid w:val="0033256F"/>
    <w:rsid w:val="00332741"/>
    <w:rsid w:val="00332769"/>
    <w:rsid w:val="00332785"/>
    <w:rsid w:val="003327F0"/>
    <w:rsid w:val="00332844"/>
    <w:rsid w:val="00332845"/>
    <w:rsid w:val="00332846"/>
    <w:rsid w:val="00332857"/>
    <w:rsid w:val="003328C6"/>
    <w:rsid w:val="00332A25"/>
    <w:rsid w:val="00332A44"/>
    <w:rsid w:val="00332ADD"/>
    <w:rsid w:val="00332B12"/>
    <w:rsid w:val="00332B7E"/>
    <w:rsid w:val="00332B8F"/>
    <w:rsid w:val="00332C00"/>
    <w:rsid w:val="00332C9A"/>
    <w:rsid w:val="00332C9F"/>
    <w:rsid w:val="00332D75"/>
    <w:rsid w:val="00332DA3"/>
    <w:rsid w:val="00332E7C"/>
    <w:rsid w:val="00332EEA"/>
    <w:rsid w:val="00333126"/>
    <w:rsid w:val="0033316A"/>
    <w:rsid w:val="00333200"/>
    <w:rsid w:val="00333240"/>
    <w:rsid w:val="003332CC"/>
    <w:rsid w:val="0033332B"/>
    <w:rsid w:val="003333C9"/>
    <w:rsid w:val="0033347A"/>
    <w:rsid w:val="003334B4"/>
    <w:rsid w:val="003335C6"/>
    <w:rsid w:val="0033369E"/>
    <w:rsid w:val="003336C3"/>
    <w:rsid w:val="0033371F"/>
    <w:rsid w:val="00333789"/>
    <w:rsid w:val="003337B8"/>
    <w:rsid w:val="003337C2"/>
    <w:rsid w:val="00333824"/>
    <w:rsid w:val="0033385D"/>
    <w:rsid w:val="0033398E"/>
    <w:rsid w:val="003339C2"/>
    <w:rsid w:val="00333AAF"/>
    <w:rsid w:val="00333AC9"/>
    <w:rsid w:val="00333C74"/>
    <w:rsid w:val="00333CCE"/>
    <w:rsid w:val="00333CD7"/>
    <w:rsid w:val="00333D03"/>
    <w:rsid w:val="00333D19"/>
    <w:rsid w:val="00333D57"/>
    <w:rsid w:val="00333D7D"/>
    <w:rsid w:val="00333D96"/>
    <w:rsid w:val="00333E71"/>
    <w:rsid w:val="00333EC8"/>
    <w:rsid w:val="00333F9C"/>
    <w:rsid w:val="0033400B"/>
    <w:rsid w:val="00334030"/>
    <w:rsid w:val="0033405D"/>
    <w:rsid w:val="00334123"/>
    <w:rsid w:val="003341F0"/>
    <w:rsid w:val="00334201"/>
    <w:rsid w:val="0033435A"/>
    <w:rsid w:val="00334428"/>
    <w:rsid w:val="00334462"/>
    <w:rsid w:val="003344EE"/>
    <w:rsid w:val="0033455D"/>
    <w:rsid w:val="003346E3"/>
    <w:rsid w:val="00334715"/>
    <w:rsid w:val="0033471A"/>
    <w:rsid w:val="0033479D"/>
    <w:rsid w:val="003347F6"/>
    <w:rsid w:val="003348B6"/>
    <w:rsid w:val="003348EF"/>
    <w:rsid w:val="003348F0"/>
    <w:rsid w:val="0033493D"/>
    <w:rsid w:val="00334A3F"/>
    <w:rsid w:val="00334A47"/>
    <w:rsid w:val="00334AC3"/>
    <w:rsid w:val="00334B60"/>
    <w:rsid w:val="00334C24"/>
    <w:rsid w:val="00334CAE"/>
    <w:rsid w:val="00334CB4"/>
    <w:rsid w:val="00334CED"/>
    <w:rsid w:val="00334DCC"/>
    <w:rsid w:val="00334DE3"/>
    <w:rsid w:val="00334DF0"/>
    <w:rsid w:val="00334E15"/>
    <w:rsid w:val="00335019"/>
    <w:rsid w:val="0033505E"/>
    <w:rsid w:val="003350CE"/>
    <w:rsid w:val="003350DF"/>
    <w:rsid w:val="0033522D"/>
    <w:rsid w:val="00335281"/>
    <w:rsid w:val="003352D9"/>
    <w:rsid w:val="003352FF"/>
    <w:rsid w:val="003353A2"/>
    <w:rsid w:val="0033540B"/>
    <w:rsid w:val="00335564"/>
    <w:rsid w:val="003355B9"/>
    <w:rsid w:val="00335677"/>
    <w:rsid w:val="0033567A"/>
    <w:rsid w:val="003356C7"/>
    <w:rsid w:val="003356D9"/>
    <w:rsid w:val="00335864"/>
    <w:rsid w:val="003358AC"/>
    <w:rsid w:val="003358FB"/>
    <w:rsid w:val="00335920"/>
    <w:rsid w:val="00335998"/>
    <w:rsid w:val="003359C4"/>
    <w:rsid w:val="003359E3"/>
    <w:rsid w:val="00335A5C"/>
    <w:rsid w:val="00335A7E"/>
    <w:rsid w:val="00335B2F"/>
    <w:rsid w:val="00335C5D"/>
    <w:rsid w:val="00335D16"/>
    <w:rsid w:val="00335DD7"/>
    <w:rsid w:val="00335E75"/>
    <w:rsid w:val="00335E83"/>
    <w:rsid w:val="00335F4B"/>
    <w:rsid w:val="00335F69"/>
    <w:rsid w:val="00336039"/>
    <w:rsid w:val="0033613D"/>
    <w:rsid w:val="00336248"/>
    <w:rsid w:val="00336299"/>
    <w:rsid w:val="003362FA"/>
    <w:rsid w:val="0033637F"/>
    <w:rsid w:val="00336395"/>
    <w:rsid w:val="00336581"/>
    <w:rsid w:val="00336587"/>
    <w:rsid w:val="003365B1"/>
    <w:rsid w:val="003365E5"/>
    <w:rsid w:val="003366EB"/>
    <w:rsid w:val="0033670C"/>
    <w:rsid w:val="0033678B"/>
    <w:rsid w:val="0033679D"/>
    <w:rsid w:val="003367F0"/>
    <w:rsid w:val="0033682F"/>
    <w:rsid w:val="0033686E"/>
    <w:rsid w:val="0033688D"/>
    <w:rsid w:val="00336980"/>
    <w:rsid w:val="00336A50"/>
    <w:rsid w:val="00336AB5"/>
    <w:rsid w:val="00336ACE"/>
    <w:rsid w:val="00336B0E"/>
    <w:rsid w:val="00336C47"/>
    <w:rsid w:val="00336CE8"/>
    <w:rsid w:val="00336DA7"/>
    <w:rsid w:val="00336E27"/>
    <w:rsid w:val="00336F08"/>
    <w:rsid w:val="00336F6A"/>
    <w:rsid w:val="00336F7D"/>
    <w:rsid w:val="00336FE3"/>
    <w:rsid w:val="00337070"/>
    <w:rsid w:val="0033707E"/>
    <w:rsid w:val="003370C7"/>
    <w:rsid w:val="0033713E"/>
    <w:rsid w:val="003371E5"/>
    <w:rsid w:val="00337240"/>
    <w:rsid w:val="003372A6"/>
    <w:rsid w:val="003373E4"/>
    <w:rsid w:val="00337407"/>
    <w:rsid w:val="003374C4"/>
    <w:rsid w:val="00337533"/>
    <w:rsid w:val="003375A7"/>
    <w:rsid w:val="0033760D"/>
    <w:rsid w:val="00337625"/>
    <w:rsid w:val="0033763B"/>
    <w:rsid w:val="0033775C"/>
    <w:rsid w:val="00337790"/>
    <w:rsid w:val="003377CA"/>
    <w:rsid w:val="003378C3"/>
    <w:rsid w:val="003379E5"/>
    <w:rsid w:val="00337A59"/>
    <w:rsid w:val="00337A99"/>
    <w:rsid w:val="00337AA2"/>
    <w:rsid w:val="00337AA6"/>
    <w:rsid w:val="00337B81"/>
    <w:rsid w:val="00337BC9"/>
    <w:rsid w:val="00337C41"/>
    <w:rsid w:val="00337C56"/>
    <w:rsid w:val="00337D93"/>
    <w:rsid w:val="00337DDC"/>
    <w:rsid w:val="00337E78"/>
    <w:rsid w:val="00337F1F"/>
    <w:rsid w:val="00337F2F"/>
    <w:rsid w:val="003400CD"/>
    <w:rsid w:val="003400D5"/>
    <w:rsid w:val="00340182"/>
    <w:rsid w:val="00340267"/>
    <w:rsid w:val="003402B4"/>
    <w:rsid w:val="003402D4"/>
    <w:rsid w:val="00340344"/>
    <w:rsid w:val="0034034C"/>
    <w:rsid w:val="0034036F"/>
    <w:rsid w:val="00340389"/>
    <w:rsid w:val="00340391"/>
    <w:rsid w:val="003403F8"/>
    <w:rsid w:val="00340469"/>
    <w:rsid w:val="0034046C"/>
    <w:rsid w:val="00340486"/>
    <w:rsid w:val="003404A9"/>
    <w:rsid w:val="003404BF"/>
    <w:rsid w:val="003404E8"/>
    <w:rsid w:val="003404F1"/>
    <w:rsid w:val="003405C7"/>
    <w:rsid w:val="003405CD"/>
    <w:rsid w:val="00340662"/>
    <w:rsid w:val="0034072B"/>
    <w:rsid w:val="00340734"/>
    <w:rsid w:val="00340810"/>
    <w:rsid w:val="003408CE"/>
    <w:rsid w:val="00340930"/>
    <w:rsid w:val="0034095E"/>
    <w:rsid w:val="003409B9"/>
    <w:rsid w:val="00340A22"/>
    <w:rsid w:val="00340AEE"/>
    <w:rsid w:val="00340BA8"/>
    <w:rsid w:val="00340C2D"/>
    <w:rsid w:val="00340D39"/>
    <w:rsid w:val="00340D7C"/>
    <w:rsid w:val="00340E15"/>
    <w:rsid w:val="00340E5E"/>
    <w:rsid w:val="00340E62"/>
    <w:rsid w:val="00340F5B"/>
    <w:rsid w:val="00340FB0"/>
    <w:rsid w:val="0034103A"/>
    <w:rsid w:val="003410C9"/>
    <w:rsid w:val="00341108"/>
    <w:rsid w:val="00341202"/>
    <w:rsid w:val="00341228"/>
    <w:rsid w:val="00341233"/>
    <w:rsid w:val="00341283"/>
    <w:rsid w:val="003413BD"/>
    <w:rsid w:val="00341429"/>
    <w:rsid w:val="00341466"/>
    <w:rsid w:val="003414D7"/>
    <w:rsid w:val="00341530"/>
    <w:rsid w:val="00341585"/>
    <w:rsid w:val="00341681"/>
    <w:rsid w:val="00341821"/>
    <w:rsid w:val="00341822"/>
    <w:rsid w:val="00341885"/>
    <w:rsid w:val="003418E5"/>
    <w:rsid w:val="0034191D"/>
    <w:rsid w:val="00341A08"/>
    <w:rsid w:val="00341A6B"/>
    <w:rsid w:val="00341B0E"/>
    <w:rsid w:val="00341BA7"/>
    <w:rsid w:val="00341BDB"/>
    <w:rsid w:val="00341C3D"/>
    <w:rsid w:val="00341D8A"/>
    <w:rsid w:val="00341E8F"/>
    <w:rsid w:val="00341E91"/>
    <w:rsid w:val="00341F31"/>
    <w:rsid w:val="00341FB5"/>
    <w:rsid w:val="00341FB6"/>
    <w:rsid w:val="003420A2"/>
    <w:rsid w:val="003420A9"/>
    <w:rsid w:val="003420F7"/>
    <w:rsid w:val="0034219C"/>
    <w:rsid w:val="0034246E"/>
    <w:rsid w:val="00342491"/>
    <w:rsid w:val="0034251C"/>
    <w:rsid w:val="00342565"/>
    <w:rsid w:val="0034262F"/>
    <w:rsid w:val="0034267E"/>
    <w:rsid w:val="00342765"/>
    <w:rsid w:val="00342777"/>
    <w:rsid w:val="003427E2"/>
    <w:rsid w:val="0034288F"/>
    <w:rsid w:val="00342896"/>
    <w:rsid w:val="00342933"/>
    <w:rsid w:val="003429E5"/>
    <w:rsid w:val="00342AEF"/>
    <w:rsid w:val="00342E54"/>
    <w:rsid w:val="00342E61"/>
    <w:rsid w:val="00342EAF"/>
    <w:rsid w:val="00342F16"/>
    <w:rsid w:val="00343138"/>
    <w:rsid w:val="003431A8"/>
    <w:rsid w:val="003431E3"/>
    <w:rsid w:val="00343219"/>
    <w:rsid w:val="00343239"/>
    <w:rsid w:val="0034323D"/>
    <w:rsid w:val="0034326D"/>
    <w:rsid w:val="003432CF"/>
    <w:rsid w:val="003432F1"/>
    <w:rsid w:val="003433D2"/>
    <w:rsid w:val="003433E3"/>
    <w:rsid w:val="00343424"/>
    <w:rsid w:val="00343476"/>
    <w:rsid w:val="00343477"/>
    <w:rsid w:val="003434EB"/>
    <w:rsid w:val="00343539"/>
    <w:rsid w:val="0034356C"/>
    <w:rsid w:val="00343570"/>
    <w:rsid w:val="003436EF"/>
    <w:rsid w:val="00343797"/>
    <w:rsid w:val="0034396D"/>
    <w:rsid w:val="0034398F"/>
    <w:rsid w:val="003439EF"/>
    <w:rsid w:val="00343A1B"/>
    <w:rsid w:val="00343A26"/>
    <w:rsid w:val="00343A4E"/>
    <w:rsid w:val="00343C09"/>
    <w:rsid w:val="00343C8A"/>
    <w:rsid w:val="00343D86"/>
    <w:rsid w:val="00343D91"/>
    <w:rsid w:val="00343DC0"/>
    <w:rsid w:val="00343DE1"/>
    <w:rsid w:val="00343E29"/>
    <w:rsid w:val="00343E6E"/>
    <w:rsid w:val="00343E7F"/>
    <w:rsid w:val="00343EC3"/>
    <w:rsid w:val="00343F4B"/>
    <w:rsid w:val="00343F51"/>
    <w:rsid w:val="00343FA3"/>
    <w:rsid w:val="00343FAD"/>
    <w:rsid w:val="00344037"/>
    <w:rsid w:val="0034403E"/>
    <w:rsid w:val="00344057"/>
    <w:rsid w:val="00344087"/>
    <w:rsid w:val="00344094"/>
    <w:rsid w:val="003440E9"/>
    <w:rsid w:val="003441AE"/>
    <w:rsid w:val="00344215"/>
    <w:rsid w:val="0034421C"/>
    <w:rsid w:val="00344256"/>
    <w:rsid w:val="003442D0"/>
    <w:rsid w:val="003442DA"/>
    <w:rsid w:val="003442FD"/>
    <w:rsid w:val="0034433F"/>
    <w:rsid w:val="0034434F"/>
    <w:rsid w:val="0034436C"/>
    <w:rsid w:val="00344488"/>
    <w:rsid w:val="003444B8"/>
    <w:rsid w:val="003444F7"/>
    <w:rsid w:val="003445B8"/>
    <w:rsid w:val="003446E4"/>
    <w:rsid w:val="00344808"/>
    <w:rsid w:val="00344900"/>
    <w:rsid w:val="00344922"/>
    <w:rsid w:val="00344AF3"/>
    <w:rsid w:val="00344AFF"/>
    <w:rsid w:val="00344B96"/>
    <w:rsid w:val="00344BA0"/>
    <w:rsid w:val="00344BF1"/>
    <w:rsid w:val="00344BFB"/>
    <w:rsid w:val="00344C02"/>
    <w:rsid w:val="00344C32"/>
    <w:rsid w:val="00344C56"/>
    <w:rsid w:val="00344C5B"/>
    <w:rsid w:val="00344C64"/>
    <w:rsid w:val="00344CFA"/>
    <w:rsid w:val="00344D94"/>
    <w:rsid w:val="00344DA2"/>
    <w:rsid w:val="00344E3F"/>
    <w:rsid w:val="00344F00"/>
    <w:rsid w:val="00344F57"/>
    <w:rsid w:val="00344F93"/>
    <w:rsid w:val="00344FB5"/>
    <w:rsid w:val="00345031"/>
    <w:rsid w:val="0034507D"/>
    <w:rsid w:val="003450AD"/>
    <w:rsid w:val="00345105"/>
    <w:rsid w:val="003451AF"/>
    <w:rsid w:val="0034520D"/>
    <w:rsid w:val="003452F7"/>
    <w:rsid w:val="00345381"/>
    <w:rsid w:val="0034540E"/>
    <w:rsid w:val="00345453"/>
    <w:rsid w:val="003454A7"/>
    <w:rsid w:val="0034551C"/>
    <w:rsid w:val="00345520"/>
    <w:rsid w:val="003455E0"/>
    <w:rsid w:val="0034560F"/>
    <w:rsid w:val="00345635"/>
    <w:rsid w:val="0034564A"/>
    <w:rsid w:val="00345673"/>
    <w:rsid w:val="003456B5"/>
    <w:rsid w:val="00345771"/>
    <w:rsid w:val="00345796"/>
    <w:rsid w:val="003458D7"/>
    <w:rsid w:val="003459EC"/>
    <w:rsid w:val="00345A78"/>
    <w:rsid w:val="00345A8E"/>
    <w:rsid w:val="00345AE5"/>
    <w:rsid w:val="00345AE9"/>
    <w:rsid w:val="00345B3F"/>
    <w:rsid w:val="00345C76"/>
    <w:rsid w:val="00345CDF"/>
    <w:rsid w:val="00345D29"/>
    <w:rsid w:val="00345D7C"/>
    <w:rsid w:val="00345D8D"/>
    <w:rsid w:val="00345DA2"/>
    <w:rsid w:val="00345E5E"/>
    <w:rsid w:val="00345E90"/>
    <w:rsid w:val="00345EAF"/>
    <w:rsid w:val="00345ECE"/>
    <w:rsid w:val="00345F7A"/>
    <w:rsid w:val="00345FCE"/>
    <w:rsid w:val="00346070"/>
    <w:rsid w:val="003460AC"/>
    <w:rsid w:val="003460AF"/>
    <w:rsid w:val="003460BD"/>
    <w:rsid w:val="00346150"/>
    <w:rsid w:val="003461AD"/>
    <w:rsid w:val="003461FC"/>
    <w:rsid w:val="0034620E"/>
    <w:rsid w:val="003462F2"/>
    <w:rsid w:val="003462F8"/>
    <w:rsid w:val="00346308"/>
    <w:rsid w:val="00346309"/>
    <w:rsid w:val="0034633A"/>
    <w:rsid w:val="003463A8"/>
    <w:rsid w:val="00346460"/>
    <w:rsid w:val="003464D3"/>
    <w:rsid w:val="0034650D"/>
    <w:rsid w:val="0034655C"/>
    <w:rsid w:val="003465A5"/>
    <w:rsid w:val="00346685"/>
    <w:rsid w:val="003466BC"/>
    <w:rsid w:val="003466E7"/>
    <w:rsid w:val="0034670F"/>
    <w:rsid w:val="00346755"/>
    <w:rsid w:val="0034676C"/>
    <w:rsid w:val="003467B5"/>
    <w:rsid w:val="003467FA"/>
    <w:rsid w:val="00346837"/>
    <w:rsid w:val="00346873"/>
    <w:rsid w:val="003468E2"/>
    <w:rsid w:val="00346932"/>
    <w:rsid w:val="00346990"/>
    <w:rsid w:val="003469D0"/>
    <w:rsid w:val="00346A5A"/>
    <w:rsid w:val="00346C5A"/>
    <w:rsid w:val="00346CCC"/>
    <w:rsid w:val="00346D33"/>
    <w:rsid w:val="00346DCF"/>
    <w:rsid w:val="00346E00"/>
    <w:rsid w:val="00346E2E"/>
    <w:rsid w:val="00346E65"/>
    <w:rsid w:val="00346F85"/>
    <w:rsid w:val="0034702E"/>
    <w:rsid w:val="00347075"/>
    <w:rsid w:val="0034710D"/>
    <w:rsid w:val="0034711B"/>
    <w:rsid w:val="00347165"/>
    <w:rsid w:val="0034721A"/>
    <w:rsid w:val="0034723E"/>
    <w:rsid w:val="003472B9"/>
    <w:rsid w:val="0034732C"/>
    <w:rsid w:val="00347457"/>
    <w:rsid w:val="00347479"/>
    <w:rsid w:val="003474A1"/>
    <w:rsid w:val="003474DE"/>
    <w:rsid w:val="0034752D"/>
    <w:rsid w:val="00347571"/>
    <w:rsid w:val="00347574"/>
    <w:rsid w:val="0034760C"/>
    <w:rsid w:val="00347648"/>
    <w:rsid w:val="00347666"/>
    <w:rsid w:val="00347722"/>
    <w:rsid w:val="003477C2"/>
    <w:rsid w:val="003477CC"/>
    <w:rsid w:val="003478E4"/>
    <w:rsid w:val="00347948"/>
    <w:rsid w:val="00347A93"/>
    <w:rsid w:val="00347AFF"/>
    <w:rsid w:val="00347B2F"/>
    <w:rsid w:val="00347CFD"/>
    <w:rsid w:val="00347D92"/>
    <w:rsid w:val="00347DA9"/>
    <w:rsid w:val="00347E71"/>
    <w:rsid w:val="00347EEF"/>
    <w:rsid w:val="00347F2C"/>
    <w:rsid w:val="00347F8B"/>
    <w:rsid w:val="00350039"/>
    <w:rsid w:val="0035003C"/>
    <w:rsid w:val="00350074"/>
    <w:rsid w:val="0035013B"/>
    <w:rsid w:val="003501DC"/>
    <w:rsid w:val="0035024E"/>
    <w:rsid w:val="00350281"/>
    <w:rsid w:val="0035028A"/>
    <w:rsid w:val="0035034C"/>
    <w:rsid w:val="003503D1"/>
    <w:rsid w:val="003503FF"/>
    <w:rsid w:val="00350512"/>
    <w:rsid w:val="0035052A"/>
    <w:rsid w:val="00350669"/>
    <w:rsid w:val="0035067B"/>
    <w:rsid w:val="003506D1"/>
    <w:rsid w:val="0035075B"/>
    <w:rsid w:val="003507B1"/>
    <w:rsid w:val="003507F2"/>
    <w:rsid w:val="00350957"/>
    <w:rsid w:val="003509A9"/>
    <w:rsid w:val="003509C2"/>
    <w:rsid w:val="003509E7"/>
    <w:rsid w:val="00350A0A"/>
    <w:rsid w:val="00350A1E"/>
    <w:rsid w:val="00350A94"/>
    <w:rsid w:val="00350B38"/>
    <w:rsid w:val="00350BDE"/>
    <w:rsid w:val="00350BE4"/>
    <w:rsid w:val="00350C85"/>
    <w:rsid w:val="00350D1E"/>
    <w:rsid w:val="00350DDB"/>
    <w:rsid w:val="00350E32"/>
    <w:rsid w:val="00350EF3"/>
    <w:rsid w:val="00350EFD"/>
    <w:rsid w:val="00350F37"/>
    <w:rsid w:val="00350F45"/>
    <w:rsid w:val="00350F6B"/>
    <w:rsid w:val="00350F7E"/>
    <w:rsid w:val="00350FC9"/>
    <w:rsid w:val="00351049"/>
    <w:rsid w:val="0035105F"/>
    <w:rsid w:val="0035106E"/>
    <w:rsid w:val="0035109B"/>
    <w:rsid w:val="003510B7"/>
    <w:rsid w:val="003510C0"/>
    <w:rsid w:val="003510FE"/>
    <w:rsid w:val="00351145"/>
    <w:rsid w:val="00351239"/>
    <w:rsid w:val="003513A3"/>
    <w:rsid w:val="003513B8"/>
    <w:rsid w:val="0035145F"/>
    <w:rsid w:val="00351460"/>
    <w:rsid w:val="003514F5"/>
    <w:rsid w:val="0035154A"/>
    <w:rsid w:val="00351638"/>
    <w:rsid w:val="0035164C"/>
    <w:rsid w:val="003516A1"/>
    <w:rsid w:val="003516A7"/>
    <w:rsid w:val="00351726"/>
    <w:rsid w:val="0035180A"/>
    <w:rsid w:val="00351866"/>
    <w:rsid w:val="00351938"/>
    <w:rsid w:val="00351983"/>
    <w:rsid w:val="003519DC"/>
    <w:rsid w:val="00351AD8"/>
    <w:rsid w:val="00351AEF"/>
    <w:rsid w:val="00351B2A"/>
    <w:rsid w:val="00351C06"/>
    <w:rsid w:val="00351CAB"/>
    <w:rsid w:val="00351D0F"/>
    <w:rsid w:val="00351DC5"/>
    <w:rsid w:val="00351EED"/>
    <w:rsid w:val="00351FF6"/>
    <w:rsid w:val="0035200E"/>
    <w:rsid w:val="00352075"/>
    <w:rsid w:val="003521CE"/>
    <w:rsid w:val="003521E0"/>
    <w:rsid w:val="003521E5"/>
    <w:rsid w:val="0035226D"/>
    <w:rsid w:val="0035238E"/>
    <w:rsid w:val="00352419"/>
    <w:rsid w:val="003524EB"/>
    <w:rsid w:val="003524F6"/>
    <w:rsid w:val="00352621"/>
    <w:rsid w:val="0035262C"/>
    <w:rsid w:val="003526FE"/>
    <w:rsid w:val="00352890"/>
    <w:rsid w:val="0035289D"/>
    <w:rsid w:val="003528CA"/>
    <w:rsid w:val="003528E5"/>
    <w:rsid w:val="00352904"/>
    <w:rsid w:val="00352A03"/>
    <w:rsid w:val="00352A3B"/>
    <w:rsid w:val="00352A97"/>
    <w:rsid w:val="00352BF5"/>
    <w:rsid w:val="00352C48"/>
    <w:rsid w:val="00352CD4"/>
    <w:rsid w:val="00352CE0"/>
    <w:rsid w:val="00352DF2"/>
    <w:rsid w:val="00352E48"/>
    <w:rsid w:val="00352EA9"/>
    <w:rsid w:val="00352ED0"/>
    <w:rsid w:val="00352EF4"/>
    <w:rsid w:val="00352F56"/>
    <w:rsid w:val="0035300F"/>
    <w:rsid w:val="00353014"/>
    <w:rsid w:val="0035302D"/>
    <w:rsid w:val="0035312F"/>
    <w:rsid w:val="0035319C"/>
    <w:rsid w:val="003531CC"/>
    <w:rsid w:val="0035321F"/>
    <w:rsid w:val="00353274"/>
    <w:rsid w:val="003532BC"/>
    <w:rsid w:val="003532F8"/>
    <w:rsid w:val="0035330E"/>
    <w:rsid w:val="00353335"/>
    <w:rsid w:val="0035335E"/>
    <w:rsid w:val="00353382"/>
    <w:rsid w:val="00353387"/>
    <w:rsid w:val="00353390"/>
    <w:rsid w:val="003533B4"/>
    <w:rsid w:val="003533C4"/>
    <w:rsid w:val="0035343E"/>
    <w:rsid w:val="0035360D"/>
    <w:rsid w:val="00353612"/>
    <w:rsid w:val="003537D1"/>
    <w:rsid w:val="00353809"/>
    <w:rsid w:val="0035382D"/>
    <w:rsid w:val="00353833"/>
    <w:rsid w:val="003539D8"/>
    <w:rsid w:val="003539E3"/>
    <w:rsid w:val="00353A6B"/>
    <w:rsid w:val="00353B4C"/>
    <w:rsid w:val="00353BE1"/>
    <w:rsid w:val="00353C24"/>
    <w:rsid w:val="00353C33"/>
    <w:rsid w:val="00353C7B"/>
    <w:rsid w:val="00353D54"/>
    <w:rsid w:val="00353DC5"/>
    <w:rsid w:val="00353EE4"/>
    <w:rsid w:val="00353F00"/>
    <w:rsid w:val="00353F6E"/>
    <w:rsid w:val="00354031"/>
    <w:rsid w:val="00354103"/>
    <w:rsid w:val="0035413F"/>
    <w:rsid w:val="003541B0"/>
    <w:rsid w:val="003541DB"/>
    <w:rsid w:val="0035439B"/>
    <w:rsid w:val="00354419"/>
    <w:rsid w:val="00354444"/>
    <w:rsid w:val="00354477"/>
    <w:rsid w:val="00354499"/>
    <w:rsid w:val="00354582"/>
    <w:rsid w:val="00354604"/>
    <w:rsid w:val="0035467B"/>
    <w:rsid w:val="003547EC"/>
    <w:rsid w:val="0035483F"/>
    <w:rsid w:val="003548E7"/>
    <w:rsid w:val="003549E2"/>
    <w:rsid w:val="00354A51"/>
    <w:rsid w:val="00354AA4"/>
    <w:rsid w:val="00354AB3"/>
    <w:rsid w:val="00354ACD"/>
    <w:rsid w:val="00354ADD"/>
    <w:rsid w:val="00354B6E"/>
    <w:rsid w:val="00354BA6"/>
    <w:rsid w:val="00354BC6"/>
    <w:rsid w:val="00354C8F"/>
    <w:rsid w:val="00354CE3"/>
    <w:rsid w:val="00354D00"/>
    <w:rsid w:val="00354D13"/>
    <w:rsid w:val="00354DCB"/>
    <w:rsid w:val="00354F04"/>
    <w:rsid w:val="00354F08"/>
    <w:rsid w:val="00354FCB"/>
    <w:rsid w:val="003550BD"/>
    <w:rsid w:val="003550BF"/>
    <w:rsid w:val="0035511D"/>
    <w:rsid w:val="00355292"/>
    <w:rsid w:val="0035533B"/>
    <w:rsid w:val="00355440"/>
    <w:rsid w:val="0035547A"/>
    <w:rsid w:val="003554B4"/>
    <w:rsid w:val="003554C8"/>
    <w:rsid w:val="003555B5"/>
    <w:rsid w:val="003556A0"/>
    <w:rsid w:val="003556BA"/>
    <w:rsid w:val="003556EC"/>
    <w:rsid w:val="0035586B"/>
    <w:rsid w:val="00355949"/>
    <w:rsid w:val="003559B6"/>
    <w:rsid w:val="003559CA"/>
    <w:rsid w:val="003559E2"/>
    <w:rsid w:val="00355AC6"/>
    <w:rsid w:val="00355B28"/>
    <w:rsid w:val="00355B32"/>
    <w:rsid w:val="00355B75"/>
    <w:rsid w:val="00355B88"/>
    <w:rsid w:val="00355C35"/>
    <w:rsid w:val="00355CCE"/>
    <w:rsid w:val="00355D28"/>
    <w:rsid w:val="00355D7F"/>
    <w:rsid w:val="00355E22"/>
    <w:rsid w:val="00355E6D"/>
    <w:rsid w:val="0035602F"/>
    <w:rsid w:val="00356050"/>
    <w:rsid w:val="003560CD"/>
    <w:rsid w:val="003561FA"/>
    <w:rsid w:val="00356313"/>
    <w:rsid w:val="0035635B"/>
    <w:rsid w:val="003563B8"/>
    <w:rsid w:val="00356400"/>
    <w:rsid w:val="003564E6"/>
    <w:rsid w:val="003564EC"/>
    <w:rsid w:val="00356580"/>
    <w:rsid w:val="0035660D"/>
    <w:rsid w:val="003566CC"/>
    <w:rsid w:val="0035674A"/>
    <w:rsid w:val="00356807"/>
    <w:rsid w:val="00356821"/>
    <w:rsid w:val="00356861"/>
    <w:rsid w:val="003568D3"/>
    <w:rsid w:val="003568EA"/>
    <w:rsid w:val="003568F5"/>
    <w:rsid w:val="003569EA"/>
    <w:rsid w:val="00356B19"/>
    <w:rsid w:val="00356BEC"/>
    <w:rsid w:val="00356D57"/>
    <w:rsid w:val="00356D69"/>
    <w:rsid w:val="00356DF4"/>
    <w:rsid w:val="00356DFF"/>
    <w:rsid w:val="00356E26"/>
    <w:rsid w:val="00356EC7"/>
    <w:rsid w:val="00356ECE"/>
    <w:rsid w:val="00356FB1"/>
    <w:rsid w:val="00356FBA"/>
    <w:rsid w:val="00356FDE"/>
    <w:rsid w:val="00357089"/>
    <w:rsid w:val="003570B3"/>
    <w:rsid w:val="003570C9"/>
    <w:rsid w:val="003570FC"/>
    <w:rsid w:val="003572CB"/>
    <w:rsid w:val="003572E8"/>
    <w:rsid w:val="003573DF"/>
    <w:rsid w:val="003573F1"/>
    <w:rsid w:val="0035746E"/>
    <w:rsid w:val="003574C2"/>
    <w:rsid w:val="00357563"/>
    <w:rsid w:val="0035756C"/>
    <w:rsid w:val="00357612"/>
    <w:rsid w:val="003576D3"/>
    <w:rsid w:val="00357765"/>
    <w:rsid w:val="003577C7"/>
    <w:rsid w:val="0035786E"/>
    <w:rsid w:val="003578CA"/>
    <w:rsid w:val="003579AB"/>
    <w:rsid w:val="00357A24"/>
    <w:rsid w:val="00357A33"/>
    <w:rsid w:val="00357ACF"/>
    <w:rsid w:val="00357B8A"/>
    <w:rsid w:val="00357BB4"/>
    <w:rsid w:val="00357BCB"/>
    <w:rsid w:val="00357C96"/>
    <w:rsid w:val="00357CAD"/>
    <w:rsid w:val="00357CDE"/>
    <w:rsid w:val="00357CFC"/>
    <w:rsid w:val="00357D0F"/>
    <w:rsid w:val="00357D4C"/>
    <w:rsid w:val="00357D71"/>
    <w:rsid w:val="00357E5D"/>
    <w:rsid w:val="00357E84"/>
    <w:rsid w:val="00357FC9"/>
    <w:rsid w:val="00360063"/>
    <w:rsid w:val="003600E0"/>
    <w:rsid w:val="003601CC"/>
    <w:rsid w:val="003601F0"/>
    <w:rsid w:val="00360201"/>
    <w:rsid w:val="0036024D"/>
    <w:rsid w:val="00360252"/>
    <w:rsid w:val="00360396"/>
    <w:rsid w:val="003603BE"/>
    <w:rsid w:val="003603C9"/>
    <w:rsid w:val="003603EB"/>
    <w:rsid w:val="0036056D"/>
    <w:rsid w:val="0036066A"/>
    <w:rsid w:val="00360751"/>
    <w:rsid w:val="003607AD"/>
    <w:rsid w:val="00360859"/>
    <w:rsid w:val="00360953"/>
    <w:rsid w:val="00360ABB"/>
    <w:rsid w:val="00360B79"/>
    <w:rsid w:val="00360B9A"/>
    <w:rsid w:val="00360B9E"/>
    <w:rsid w:val="00360C43"/>
    <w:rsid w:val="00360C44"/>
    <w:rsid w:val="00360C58"/>
    <w:rsid w:val="00360C94"/>
    <w:rsid w:val="00360CCE"/>
    <w:rsid w:val="00360CFF"/>
    <w:rsid w:val="00360D58"/>
    <w:rsid w:val="00360FC1"/>
    <w:rsid w:val="00361046"/>
    <w:rsid w:val="0036116B"/>
    <w:rsid w:val="003611AF"/>
    <w:rsid w:val="0036127D"/>
    <w:rsid w:val="00361316"/>
    <w:rsid w:val="003613F3"/>
    <w:rsid w:val="00361441"/>
    <w:rsid w:val="003614CC"/>
    <w:rsid w:val="003614F1"/>
    <w:rsid w:val="003616ED"/>
    <w:rsid w:val="00361729"/>
    <w:rsid w:val="0036172F"/>
    <w:rsid w:val="00361730"/>
    <w:rsid w:val="00361796"/>
    <w:rsid w:val="0036190E"/>
    <w:rsid w:val="00361A60"/>
    <w:rsid w:val="00361B83"/>
    <w:rsid w:val="00361B95"/>
    <w:rsid w:val="00361CF2"/>
    <w:rsid w:val="00361D75"/>
    <w:rsid w:val="00361EA8"/>
    <w:rsid w:val="00361F06"/>
    <w:rsid w:val="00362017"/>
    <w:rsid w:val="0036205C"/>
    <w:rsid w:val="0036207C"/>
    <w:rsid w:val="003620C6"/>
    <w:rsid w:val="00362118"/>
    <w:rsid w:val="00362215"/>
    <w:rsid w:val="0036225F"/>
    <w:rsid w:val="0036227C"/>
    <w:rsid w:val="00362363"/>
    <w:rsid w:val="00362398"/>
    <w:rsid w:val="0036245C"/>
    <w:rsid w:val="00362490"/>
    <w:rsid w:val="003625AC"/>
    <w:rsid w:val="003625B7"/>
    <w:rsid w:val="003625C4"/>
    <w:rsid w:val="003626CB"/>
    <w:rsid w:val="00362766"/>
    <w:rsid w:val="003627B5"/>
    <w:rsid w:val="0036282C"/>
    <w:rsid w:val="00362876"/>
    <w:rsid w:val="003628E0"/>
    <w:rsid w:val="003628ED"/>
    <w:rsid w:val="0036292E"/>
    <w:rsid w:val="003629CC"/>
    <w:rsid w:val="00362A53"/>
    <w:rsid w:val="00362AEB"/>
    <w:rsid w:val="00362CE1"/>
    <w:rsid w:val="00362D84"/>
    <w:rsid w:val="00362DC5"/>
    <w:rsid w:val="00362DE5"/>
    <w:rsid w:val="00362DFD"/>
    <w:rsid w:val="00362E4B"/>
    <w:rsid w:val="00362E86"/>
    <w:rsid w:val="00362F34"/>
    <w:rsid w:val="00362F64"/>
    <w:rsid w:val="00363064"/>
    <w:rsid w:val="003630E7"/>
    <w:rsid w:val="00363232"/>
    <w:rsid w:val="00363249"/>
    <w:rsid w:val="003632DD"/>
    <w:rsid w:val="00363310"/>
    <w:rsid w:val="00363330"/>
    <w:rsid w:val="00363337"/>
    <w:rsid w:val="0036334B"/>
    <w:rsid w:val="00363365"/>
    <w:rsid w:val="003633ED"/>
    <w:rsid w:val="00363405"/>
    <w:rsid w:val="0036342B"/>
    <w:rsid w:val="00363431"/>
    <w:rsid w:val="00363437"/>
    <w:rsid w:val="003634E0"/>
    <w:rsid w:val="003635AD"/>
    <w:rsid w:val="003635D0"/>
    <w:rsid w:val="00363622"/>
    <w:rsid w:val="0036362C"/>
    <w:rsid w:val="00363668"/>
    <w:rsid w:val="00363675"/>
    <w:rsid w:val="00363777"/>
    <w:rsid w:val="0036381E"/>
    <w:rsid w:val="0036385C"/>
    <w:rsid w:val="00363916"/>
    <w:rsid w:val="00363A7B"/>
    <w:rsid w:val="00363AA0"/>
    <w:rsid w:val="00363B69"/>
    <w:rsid w:val="00363BA7"/>
    <w:rsid w:val="00363BC5"/>
    <w:rsid w:val="00363C23"/>
    <w:rsid w:val="00363C30"/>
    <w:rsid w:val="00363C70"/>
    <w:rsid w:val="00363C77"/>
    <w:rsid w:val="00363D0D"/>
    <w:rsid w:val="00363E07"/>
    <w:rsid w:val="00363E53"/>
    <w:rsid w:val="00363EB6"/>
    <w:rsid w:val="00363F76"/>
    <w:rsid w:val="00363FF4"/>
    <w:rsid w:val="00364027"/>
    <w:rsid w:val="003640EC"/>
    <w:rsid w:val="00364188"/>
    <w:rsid w:val="003641EA"/>
    <w:rsid w:val="0036421B"/>
    <w:rsid w:val="003642D3"/>
    <w:rsid w:val="00364364"/>
    <w:rsid w:val="00364412"/>
    <w:rsid w:val="0036444D"/>
    <w:rsid w:val="00364582"/>
    <w:rsid w:val="003646ED"/>
    <w:rsid w:val="00364770"/>
    <w:rsid w:val="0036478B"/>
    <w:rsid w:val="0036479A"/>
    <w:rsid w:val="003647B9"/>
    <w:rsid w:val="0036482E"/>
    <w:rsid w:val="00364892"/>
    <w:rsid w:val="003648BC"/>
    <w:rsid w:val="0036491E"/>
    <w:rsid w:val="00364930"/>
    <w:rsid w:val="003649C1"/>
    <w:rsid w:val="003649C3"/>
    <w:rsid w:val="003649E4"/>
    <w:rsid w:val="00364A07"/>
    <w:rsid w:val="00364A1E"/>
    <w:rsid w:val="00364A46"/>
    <w:rsid w:val="00364B14"/>
    <w:rsid w:val="00364B15"/>
    <w:rsid w:val="00364B66"/>
    <w:rsid w:val="00364B8A"/>
    <w:rsid w:val="00364D05"/>
    <w:rsid w:val="00364D43"/>
    <w:rsid w:val="00364D4D"/>
    <w:rsid w:val="00364D90"/>
    <w:rsid w:val="00364E36"/>
    <w:rsid w:val="00364EBE"/>
    <w:rsid w:val="00364EF5"/>
    <w:rsid w:val="00364F36"/>
    <w:rsid w:val="00365011"/>
    <w:rsid w:val="00365025"/>
    <w:rsid w:val="0036506B"/>
    <w:rsid w:val="003650C6"/>
    <w:rsid w:val="003650CA"/>
    <w:rsid w:val="003650F5"/>
    <w:rsid w:val="00365168"/>
    <w:rsid w:val="003651B4"/>
    <w:rsid w:val="003651CA"/>
    <w:rsid w:val="00365250"/>
    <w:rsid w:val="00365256"/>
    <w:rsid w:val="0036527F"/>
    <w:rsid w:val="003652BC"/>
    <w:rsid w:val="00365362"/>
    <w:rsid w:val="00365369"/>
    <w:rsid w:val="00365385"/>
    <w:rsid w:val="003653C5"/>
    <w:rsid w:val="00365422"/>
    <w:rsid w:val="00365431"/>
    <w:rsid w:val="0036545F"/>
    <w:rsid w:val="003654BC"/>
    <w:rsid w:val="00365510"/>
    <w:rsid w:val="003655FE"/>
    <w:rsid w:val="00365628"/>
    <w:rsid w:val="00365690"/>
    <w:rsid w:val="00365731"/>
    <w:rsid w:val="003657A6"/>
    <w:rsid w:val="00365804"/>
    <w:rsid w:val="00365833"/>
    <w:rsid w:val="0036583F"/>
    <w:rsid w:val="00365875"/>
    <w:rsid w:val="00365883"/>
    <w:rsid w:val="00365A08"/>
    <w:rsid w:val="00365B3F"/>
    <w:rsid w:val="00365B4C"/>
    <w:rsid w:val="00365B93"/>
    <w:rsid w:val="00365C49"/>
    <w:rsid w:val="00365CD2"/>
    <w:rsid w:val="00365CFF"/>
    <w:rsid w:val="00365D2D"/>
    <w:rsid w:val="00365E32"/>
    <w:rsid w:val="00365E82"/>
    <w:rsid w:val="00365E94"/>
    <w:rsid w:val="00365EC4"/>
    <w:rsid w:val="00365F7D"/>
    <w:rsid w:val="00366030"/>
    <w:rsid w:val="0036603A"/>
    <w:rsid w:val="0036603E"/>
    <w:rsid w:val="00366060"/>
    <w:rsid w:val="00366074"/>
    <w:rsid w:val="003660B6"/>
    <w:rsid w:val="003660C1"/>
    <w:rsid w:val="003660CF"/>
    <w:rsid w:val="003661E8"/>
    <w:rsid w:val="003662F0"/>
    <w:rsid w:val="0036631B"/>
    <w:rsid w:val="00366324"/>
    <w:rsid w:val="00366371"/>
    <w:rsid w:val="003663F5"/>
    <w:rsid w:val="0036641B"/>
    <w:rsid w:val="0036641E"/>
    <w:rsid w:val="003664CC"/>
    <w:rsid w:val="003664D5"/>
    <w:rsid w:val="003664FA"/>
    <w:rsid w:val="0036656B"/>
    <w:rsid w:val="00366570"/>
    <w:rsid w:val="00366583"/>
    <w:rsid w:val="003665A1"/>
    <w:rsid w:val="00366628"/>
    <w:rsid w:val="00366782"/>
    <w:rsid w:val="00366798"/>
    <w:rsid w:val="0036681C"/>
    <w:rsid w:val="00366826"/>
    <w:rsid w:val="00366A08"/>
    <w:rsid w:val="00366A54"/>
    <w:rsid w:val="00366B29"/>
    <w:rsid w:val="00366C53"/>
    <w:rsid w:val="00366C7F"/>
    <w:rsid w:val="00366CF9"/>
    <w:rsid w:val="00366D66"/>
    <w:rsid w:val="00366D7E"/>
    <w:rsid w:val="00366E34"/>
    <w:rsid w:val="00366E4D"/>
    <w:rsid w:val="00366F17"/>
    <w:rsid w:val="0036701E"/>
    <w:rsid w:val="0036704D"/>
    <w:rsid w:val="0036708A"/>
    <w:rsid w:val="00367092"/>
    <w:rsid w:val="0036715B"/>
    <w:rsid w:val="00367282"/>
    <w:rsid w:val="003672DD"/>
    <w:rsid w:val="00367431"/>
    <w:rsid w:val="0036751B"/>
    <w:rsid w:val="00367677"/>
    <w:rsid w:val="003676B0"/>
    <w:rsid w:val="00367760"/>
    <w:rsid w:val="00367789"/>
    <w:rsid w:val="00367864"/>
    <w:rsid w:val="00367916"/>
    <w:rsid w:val="00367927"/>
    <w:rsid w:val="003679A4"/>
    <w:rsid w:val="003679E1"/>
    <w:rsid w:val="00367AC2"/>
    <w:rsid w:val="00367B81"/>
    <w:rsid w:val="00367B8A"/>
    <w:rsid w:val="00367BBB"/>
    <w:rsid w:val="00367BCE"/>
    <w:rsid w:val="00367C2D"/>
    <w:rsid w:val="00367C3A"/>
    <w:rsid w:val="00367DAD"/>
    <w:rsid w:val="00367DCA"/>
    <w:rsid w:val="00367DE5"/>
    <w:rsid w:val="00367E72"/>
    <w:rsid w:val="00367E7B"/>
    <w:rsid w:val="00367F19"/>
    <w:rsid w:val="00367F80"/>
    <w:rsid w:val="00367F8E"/>
    <w:rsid w:val="003700A7"/>
    <w:rsid w:val="003700C5"/>
    <w:rsid w:val="0037011D"/>
    <w:rsid w:val="003701B8"/>
    <w:rsid w:val="003701F8"/>
    <w:rsid w:val="00370208"/>
    <w:rsid w:val="0037024A"/>
    <w:rsid w:val="00370276"/>
    <w:rsid w:val="00370294"/>
    <w:rsid w:val="003702AC"/>
    <w:rsid w:val="003702AE"/>
    <w:rsid w:val="003703A9"/>
    <w:rsid w:val="00370415"/>
    <w:rsid w:val="00370428"/>
    <w:rsid w:val="0037056B"/>
    <w:rsid w:val="0037056C"/>
    <w:rsid w:val="003705AF"/>
    <w:rsid w:val="003705D6"/>
    <w:rsid w:val="00370665"/>
    <w:rsid w:val="0037071A"/>
    <w:rsid w:val="00370737"/>
    <w:rsid w:val="0037078C"/>
    <w:rsid w:val="0037081D"/>
    <w:rsid w:val="00370857"/>
    <w:rsid w:val="003708B3"/>
    <w:rsid w:val="003708DB"/>
    <w:rsid w:val="003708FF"/>
    <w:rsid w:val="00370900"/>
    <w:rsid w:val="00370976"/>
    <w:rsid w:val="0037098F"/>
    <w:rsid w:val="00370BA0"/>
    <w:rsid w:val="00370BA7"/>
    <w:rsid w:val="00370BDB"/>
    <w:rsid w:val="00370C54"/>
    <w:rsid w:val="00370D2B"/>
    <w:rsid w:val="00370D8A"/>
    <w:rsid w:val="00370D97"/>
    <w:rsid w:val="00370DE8"/>
    <w:rsid w:val="00370E75"/>
    <w:rsid w:val="00370EA0"/>
    <w:rsid w:val="00370EAB"/>
    <w:rsid w:val="00370EB1"/>
    <w:rsid w:val="00370F33"/>
    <w:rsid w:val="00370F7A"/>
    <w:rsid w:val="00370FBE"/>
    <w:rsid w:val="00371034"/>
    <w:rsid w:val="003710B3"/>
    <w:rsid w:val="00371295"/>
    <w:rsid w:val="0037131D"/>
    <w:rsid w:val="003713F0"/>
    <w:rsid w:val="003714B6"/>
    <w:rsid w:val="003715E3"/>
    <w:rsid w:val="0037167C"/>
    <w:rsid w:val="003716BE"/>
    <w:rsid w:val="00371709"/>
    <w:rsid w:val="00371894"/>
    <w:rsid w:val="003718D2"/>
    <w:rsid w:val="00371985"/>
    <w:rsid w:val="00371A3C"/>
    <w:rsid w:val="00371B26"/>
    <w:rsid w:val="00371B3C"/>
    <w:rsid w:val="00371C3A"/>
    <w:rsid w:val="00371CDF"/>
    <w:rsid w:val="00371D44"/>
    <w:rsid w:val="00371D58"/>
    <w:rsid w:val="00371D9E"/>
    <w:rsid w:val="00371E38"/>
    <w:rsid w:val="00371ECD"/>
    <w:rsid w:val="00371F68"/>
    <w:rsid w:val="0037212F"/>
    <w:rsid w:val="0037219C"/>
    <w:rsid w:val="00372321"/>
    <w:rsid w:val="00372503"/>
    <w:rsid w:val="003725EC"/>
    <w:rsid w:val="00372606"/>
    <w:rsid w:val="0037260F"/>
    <w:rsid w:val="0037264D"/>
    <w:rsid w:val="003726B7"/>
    <w:rsid w:val="003726E7"/>
    <w:rsid w:val="0037277B"/>
    <w:rsid w:val="003728CB"/>
    <w:rsid w:val="0037290A"/>
    <w:rsid w:val="00372977"/>
    <w:rsid w:val="003729C6"/>
    <w:rsid w:val="00372A7B"/>
    <w:rsid w:val="00372ACE"/>
    <w:rsid w:val="00372AD7"/>
    <w:rsid w:val="00372B4D"/>
    <w:rsid w:val="00372BB3"/>
    <w:rsid w:val="00372BF1"/>
    <w:rsid w:val="00372BFA"/>
    <w:rsid w:val="00372CBE"/>
    <w:rsid w:val="00372DCC"/>
    <w:rsid w:val="00372ED2"/>
    <w:rsid w:val="00372F32"/>
    <w:rsid w:val="00372F79"/>
    <w:rsid w:val="00372FB9"/>
    <w:rsid w:val="003730E5"/>
    <w:rsid w:val="003731B9"/>
    <w:rsid w:val="00373296"/>
    <w:rsid w:val="0037329A"/>
    <w:rsid w:val="00373464"/>
    <w:rsid w:val="003734C5"/>
    <w:rsid w:val="003734CE"/>
    <w:rsid w:val="003734FC"/>
    <w:rsid w:val="00373530"/>
    <w:rsid w:val="003735C4"/>
    <w:rsid w:val="00373631"/>
    <w:rsid w:val="0037366C"/>
    <w:rsid w:val="003736FD"/>
    <w:rsid w:val="003736FF"/>
    <w:rsid w:val="00373834"/>
    <w:rsid w:val="003738A8"/>
    <w:rsid w:val="0037395F"/>
    <w:rsid w:val="00373974"/>
    <w:rsid w:val="00373A59"/>
    <w:rsid w:val="00373A84"/>
    <w:rsid w:val="00373A9E"/>
    <w:rsid w:val="00373AFA"/>
    <w:rsid w:val="00373B39"/>
    <w:rsid w:val="00373BFA"/>
    <w:rsid w:val="00373D09"/>
    <w:rsid w:val="00373D23"/>
    <w:rsid w:val="00373D58"/>
    <w:rsid w:val="00373DE3"/>
    <w:rsid w:val="00373DE4"/>
    <w:rsid w:val="00373E5B"/>
    <w:rsid w:val="00373E9A"/>
    <w:rsid w:val="00373FB8"/>
    <w:rsid w:val="00373FEE"/>
    <w:rsid w:val="00374097"/>
    <w:rsid w:val="003740B0"/>
    <w:rsid w:val="00374139"/>
    <w:rsid w:val="003741F2"/>
    <w:rsid w:val="003742C1"/>
    <w:rsid w:val="003743AA"/>
    <w:rsid w:val="003744C7"/>
    <w:rsid w:val="003744F0"/>
    <w:rsid w:val="003746E2"/>
    <w:rsid w:val="00374732"/>
    <w:rsid w:val="00374780"/>
    <w:rsid w:val="003747B4"/>
    <w:rsid w:val="0037481C"/>
    <w:rsid w:val="00374843"/>
    <w:rsid w:val="00374882"/>
    <w:rsid w:val="00374897"/>
    <w:rsid w:val="00374913"/>
    <w:rsid w:val="00374936"/>
    <w:rsid w:val="003749EE"/>
    <w:rsid w:val="00374AA4"/>
    <w:rsid w:val="00374B48"/>
    <w:rsid w:val="00374B5C"/>
    <w:rsid w:val="00374C53"/>
    <w:rsid w:val="00374C7F"/>
    <w:rsid w:val="00374C95"/>
    <w:rsid w:val="00374CA3"/>
    <w:rsid w:val="00374D40"/>
    <w:rsid w:val="00374E8F"/>
    <w:rsid w:val="00374EA2"/>
    <w:rsid w:val="00374EA6"/>
    <w:rsid w:val="00374F0E"/>
    <w:rsid w:val="00374F16"/>
    <w:rsid w:val="00374FE0"/>
    <w:rsid w:val="00375000"/>
    <w:rsid w:val="0037511B"/>
    <w:rsid w:val="00375232"/>
    <w:rsid w:val="003752AA"/>
    <w:rsid w:val="003752B9"/>
    <w:rsid w:val="0037538E"/>
    <w:rsid w:val="003753AD"/>
    <w:rsid w:val="003754E3"/>
    <w:rsid w:val="0037558A"/>
    <w:rsid w:val="0037566E"/>
    <w:rsid w:val="003756FC"/>
    <w:rsid w:val="003757C9"/>
    <w:rsid w:val="003757FF"/>
    <w:rsid w:val="0037588C"/>
    <w:rsid w:val="003758D3"/>
    <w:rsid w:val="00375924"/>
    <w:rsid w:val="0037593A"/>
    <w:rsid w:val="003759FF"/>
    <w:rsid w:val="00375A5B"/>
    <w:rsid w:val="00375BD0"/>
    <w:rsid w:val="00375BF6"/>
    <w:rsid w:val="00375C33"/>
    <w:rsid w:val="00375CF9"/>
    <w:rsid w:val="00375D76"/>
    <w:rsid w:val="00375DD7"/>
    <w:rsid w:val="00375E6C"/>
    <w:rsid w:val="00375E7B"/>
    <w:rsid w:val="00375E7D"/>
    <w:rsid w:val="00375E97"/>
    <w:rsid w:val="00375EE3"/>
    <w:rsid w:val="00375F0C"/>
    <w:rsid w:val="00376023"/>
    <w:rsid w:val="003760D1"/>
    <w:rsid w:val="00376198"/>
    <w:rsid w:val="0037620D"/>
    <w:rsid w:val="00376323"/>
    <w:rsid w:val="00376357"/>
    <w:rsid w:val="003763DE"/>
    <w:rsid w:val="003764E3"/>
    <w:rsid w:val="00376502"/>
    <w:rsid w:val="003766B6"/>
    <w:rsid w:val="003766EF"/>
    <w:rsid w:val="0037671E"/>
    <w:rsid w:val="00376743"/>
    <w:rsid w:val="0037674E"/>
    <w:rsid w:val="0037687E"/>
    <w:rsid w:val="003768F5"/>
    <w:rsid w:val="00376925"/>
    <w:rsid w:val="00376A28"/>
    <w:rsid w:val="00376B16"/>
    <w:rsid w:val="00376BAB"/>
    <w:rsid w:val="00376CC6"/>
    <w:rsid w:val="00376CF2"/>
    <w:rsid w:val="00376F2E"/>
    <w:rsid w:val="00376F3D"/>
    <w:rsid w:val="003770BA"/>
    <w:rsid w:val="003770FB"/>
    <w:rsid w:val="0037710E"/>
    <w:rsid w:val="00377136"/>
    <w:rsid w:val="003774A3"/>
    <w:rsid w:val="0037755F"/>
    <w:rsid w:val="00377608"/>
    <w:rsid w:val="0037770C"/>
    <w:rsid w:val="00377780"/>
    <w:rsid w:val="003777F6"/>
    <w:rsid w:val="00377982"/>
    <w:rsid w:val="00377A08"/>
    <w:rsid w:val="00377A63"/>
    <w:rsid w:val="00377A8E"/>
    <w:rsid w:val="00377AD7"/>
    <w:rsid w:val="00377B37"/>
    <w:rsid w:val="00377B96"/>
    <w:rsid w:val="00377C63"/>
    <w:rsid w:val="00377CB5"/>
    <w:rsid w:val="00377CBB"/>
    <w:rsid w:val="00377CEE"/>
    <w:rsid w:val="00377D1F"/>
    <w:rsid w:val="00377DFE"/>
    <w:rsid w:val="00377F22"/>
    <w:rsid w:val="00380095"/>
    <w:rsid w:val="00380160"/>
    <w:rsid w:val="003801DD"/>
    <w:rsid w:val="00380229"/>
    <w:rsid w:val="0038024D"/>
    <w:rsid w:val="0038027A"/>
    <w:rsid w:val="00380286"/>
    <w:rsid w:val="0038037F"/>
    <w:rsid w:val="00380471"/>
    <w:rsid w:val="00380559"/>
    <w:rsid w:val="0038057B"/>
    <w:rsid w:val="0038061D"/>
    <w:rsid w:val="003806E1"/>
    <w:rsid w:val="0038071F"/>
    <w:rsid w:val="0038072C"/>
    <w:rsid w:val="00380739"/>
    <w:rsid w:val="0038075A"/>
    <w:rsid w:val="003807EA"/>
    <w:rsid w:val="00380896"/>
    <w:rsid w:val="00380933"/>
    <w:rsid w:val="0038097F"/>
    <w:rsid w:val="003809A8"/>
    <w:rsid w:val="00380A51"/>
    <w:rsid w:val="00380AC3"/>
    <w:rsid w:val="00380B2C"/>
    <w:rsid w:val="00380BD7"/>
    <w:rsid w:val="00380CA6"/>
    <w:rsid w:val="00380CBB"/>
    <w:rsid w:val="00380D05"/>
    <w:rsid w:val="00380D8E"/>
    <w:rsid w:val="00380E33"/>
    <w:rsid w:val="00380E78"/>
    <w:rsid w:val="00380EB4"/>
    <w:rsid w:val="00380EE1"/>
    <w:rsid w:val="00380F29"/>
    <w:rsid w:val="00381022"/>
    <w:rsid w:val="0038102E"/>
    <w:rsid w:val="003810B8"/>
    <w:rsid w:val="0038112C"/>
    <w:rsid w:val="003811A8"/>
    <w:rsid w:val="003811AA"/>
    <w:rsid w:val="00381272"/>
    <w:rsid w:val="00381294"/>
    <w:rsid w:val="003812E2"/>
    <w:rsid w:val="003812F1"/>
    <w:rsid w:val="00381359"/>
    <w:rsid w:val="003815D6"/>
    <w:rsid w:val="00381683"/>
    <w:rsid w:val="00381693"/>
    <w:rsid w:val="003816F4"/>
    <w:rsid w:val="003817E7"/>
    <w:rsid w:val="00381830"/>
    <w:rsid w:val="003818E6"/>
    <w:rsid w:val="00381910"/>
    <w:rsid w:val="0038194A"/>
    <w:rsid w:val="00381A36"/>
    <w:rsid w:val="00381A3B"/>
    <w:rsid w:val="00381B06"/>
    <w:rsid w:val="00381C7C"/>
    <w:rsid w:val="00381D74"/>
    <w:rsid w:val="00381DF7"/>
    <w:rsid w:val="00381DF8"/>
    <w:rsid w:val="00381E67"/>
    <w:rsid w:val="00381EC6"/>
    <w:rsid w:val="00381F0C"/>
    <w:rsid w:val="00381F3C"/>
    <w:rsid w:val="00381F5E"/>
    <w:rsid w:val="00381F95"/>
    <w:rsid w:val="00382015"/>
    <w:rsid w:val="0038201E"/>
    <w:rsid w:val="003820D0"/>
    <w:rsid w:val="00382154"/>
    <w:rsid w:val="00382203"/>
    <w:rsid w:val="00382272"/>
    <w:rsid w:val="003822BF"/>
    <w:rsid w:val="00382388"/>
    <w:rsid w:val="003824A2"/>
    <w:rsid w:val="003824A4"/>
    <w:rsid w:val="00382557"/>
    <w:rsid w:val="003825C8"/>
    <w:rsid w:val="003825CF"/>
    <w:rsid w:val="0038261E"/>
    <w:rsid w:val="00382630"/>
    <w:rsid w:val="0038264E"/>
    <w:rsid w:val="0038265F"/>
    <w:rsid w:val="003826D9"/>
    <w:rsid w:val="0038288C"/>
    <w:rsid w:val="003828A4"/>
    <w:rsid w:val="003828C7"/>
    <w:rsid w:val="0038292D"/>
    <w:rsid w:val="00382996"/>
    <w:rsid w:val="00382997"/>
    <w:rsid w:val="003829ED"/>
    <w:rsid w:val="00382A5B"/>
    <w:rsid w:val="00382AB1"/>
    <w:rsid w:val="00382ABE"/>
    <w:rsid w:val="00382B2E"/>
    <w:rsid w:val="00382D3B"/>
    <w:rsid w:val="00382E34"/>
    <w:rsid w:val="00382ED7"/>
    <w:rsid w:val="00382F3F"/>
    <w:rsid w:val="0038300F"/>
    <w:rsid w:val="00383058"/>
    <w:rsid w:val="00383075"/>
    <w:rsid w:val="003830A1"/>
    <w:rsid w:val="0038319B"/>
    <w:rsid w:val="003831CE"/>
    <w:rsid w:val="00383239"/>
    <w:rsid w:val="0038325B"/>
    <w:rsid w:val="00383265"/>
    <w:rsid w:val="00383439"/>
    <w:rsid w:val="0038358A"/>
    <w:rsid w:val="003835FC"/>
    <w:rsid w:val="00383753"/>
    <w:rsid w:val="00383758"/>
    <w:rsid w:val="003837DC"/>
    <w:rsid w:val="003837E8"/>
    <w:rsid w:val="00383900"/>
    <w:rsid w:val="00383905"/>
    <w:rsid w:val="00383906"/>
    <w:rsid w:val="00383931"/>
    <w:rsid w:val="00383942"/>
    <w:rsid w:val="00383961"/>
    <w:rsid w:val="00383A0B"/>
    <w:rsid w:val="00383A50"/>
    <w:rsid w:val="00383A72"/>
    <w:rsid w:val="00383B2E"/>
    <w:rsid w:val="00383CCE"/>
    <w:rsid w:val="00383CD6"/>
    <w:rsid w:val="00383CE5"/>
    <w:rsid w:val="00383DC6"/>
    <w:rsid w:val="00383E52"/>
    <w:rsid w:val="00383E78"/>
    <w:rsid w:val="00383F20"/>
    <w:rsid w:val="00383F5C"/>
    <w:rsid w:val="00383F91"/>
    <w:rsid w:val="00384163"/>
    <w:rsid w:val="00384183"/>
    <w:rsid w:val="0038429A"/>
    <w:rsid w:val="003842C8"/>
    <w:rsid w:val="00384352"/>
    <w:rsid w:val="003843F2"/>
    <w:rsid w:val="0038489D"/>
    <w:rsid w:val="00384955"/>
    <w:rsid w:val="00384A4F"/>
    <w:rsid w:val="00384AB3"/>
    <w:rsid w:val="00384B47"/>
    <w:rsid w:val="00384B50"/>
    <w:rsid w:val="00384B6F"/>
    <w:rsid w:val="00384BC4"/>
    <w:rsid w:val="00384BED"/>
    <w:rsid w:val="00384CF3"/>
    <w:rsid w:val="00384D05"/>
    <w:rsid w:val="00384D54"/>
    <w:rsid w:val="00384D92"/>
    <w:rsid w:val="00384DD6"/>
    <w:rsid w:val="00384E5F"/>
    <w:rsid w:val="00384E63"/>
    <w:rsid w:val="00384EF2"/>
    <w:rsid w:val="00384F00"/>
    <w:rsid w:val="00384F7D"/>
    <w:rsid w:val="0038502E"/>
    <w:rsid w:val="00385055"/>
    <w:rsid w:val="003851E4"/>
    <w:rsid w:val="0038525F"/>
    <w:rsid w:val="003852AA"/>
    <w:rsid w:val="00385315"/>
    <w:rsid w:val="00385444"/>
    <w:rsid w:val="003854A5"/>
    <w:rsid w:val="003854A6"/>
    <w:rsid w:val="003854D8"/>
    <w:rsid w:val="0038555C"/>
    <w:rsid w:val="00385681"/>
    <w:rsid w:val="003856BD"/>
    <w:rsid w:val="00385739"/>
    <w:rsid w:val="00385741"/>
    <w:rsid w:val="00385742"/>
    <w:rsid w:val="003857B9"/>
    <w:rsid w:val="003857D9"/>
    <w:rsid w:val="0038582D"/>
    <w:rsid w:val="0038592B"/>
    <w:rsid w:val="0038596F"/>
    <w:rsid w:val="003859BC"/>
    <w:rsid w:val="003859BE"/>
    <w:rsid w:val="003859C4"/>
    <w:rsid w:val="00385A17"/>
    <w:rsid w:val="00385A65"/>
    <w:rsid w:val="00385C0C"/>
    <w:rsid w:val="00385C4A"/>
    <w:rsid w:val="00385CCF"/>
    <w:rsid w:val="00385CE1"/>
    <w:rsid w:val="00385D14"/>
    <w:rsid w:val="00385DAC"/>
    <w:rsid w:val="00385E68"/>
    <w:rsid w:val="00385F23"/>
    <w:rsid w:val="00385F45"/>
    <w:rsid w:val="00385F98"/>
    <w:rsid w:val="0038612D"/>
    <w:rsid w:val="003861A0"/>
    <w:rsid w:val="003861EC"/>
    <w:rsid w:val="00386226"/>
    <w:rsid w:val="0038629B"/>
    <w:rsid w:val="003862AA"/>
    <w:rsid w:val="003863A9"/>
    <w:rsid w:val="00386406"/>
    <w:rsid w:val="003864C8"/>
    <w:rsid w:val="003864E4"/>
    <w:rsid w:val="003865B9"/>
    <w:rsid w:val="003865C2"/>
    <w:rsid w:val="0038660B"/>
    <w:rsid w:val="00386619"/>
    <w:rsid w:val="0038665A"/>
    <w:rsid w:val="003866B3"/>
    <w:rsid w:val="003866C9"/>
    <w:rsid w:val="003866F1"/>
    <w:rsid w:val="003867B1"/>
    <w:rsid w:val="003867C9"/>
    <w:rsid w:val="003867FE"/>
    <w:rsid w:val="00386A7D"/>
    <w:rsid w:val="00386A92"/>
    <w:rsid w:val="00386AAE"/>
    <w:rsid w:val="00386BD5"/>
    <w:rsid w:val="00386C47"/>
    <w:rsid w:val="00386D0E"/>
    <w:rsid w:val="00386D68"/>
    <w:rsid w:val="00386DA5"/>
    <w:rsid w:val="00386E13"/>
    <w:rsid w:val="00386ECE"/>
    <w:rsid w:val="00386EEF"/>
    <w:rsid w:val="00386F20"/>
    <w:rsid w:val="00387050"/>
    <w:rsid w:val="00387057"/>
    <w:rsid w:val="0038707C"/>
    <w:rsid w:val="003870F3"/>
    <w:rsid w:val="00387148"/>
    <w:rsid w:val="00387150"/>
    <w:rsid w:val="003871DC"/>
    <w:rsid w:val="003871E3"/>
    <w:rsid w:val="0038726E"/>
    <w:rsid w:val="00387290"/>
    <w:rsid w:val="003872DE"/>
    <w:rsid w:val="003872F9"/>
    <w:rsid w:val="003872FE"/>
    <w:rsid w:val="00387354"/>
    <w:rsid w:val="00387374"/>
    <w:rsid w:val="00387499"/>
    <w:rsid w:val="003874D6"/>
    <w:rsid w:val="003874FB"/>
    <w:rsid w:val="00387521"/>
    <w:rsid w:val="003875A7"/>
    <w:rsid w:val="00387698"/>
    <w:rsid w:val="0038770C"/>
    <w:rsid w:val="00387728"/>
    <w:rsid w:val="00387754"/>
    <w:rsid w:val="003877A9"/>
    <w:rsid w:val="003877CC"/>
    <w:rsid w:val="003877F0"/>
    <w:rsid w:val="003878C7"/>
    <w:rsid w:val="003878FF"/>
    <w:rsid w:val="00387919"/>
    <w:rsid w:val="00387950"/>
    <w:rsid w:val="003879D8"/>
    <w:rsid w:val="00387A97"/>
    <w:rsid w:val="00387AE3"/>
    <w:rsid w:val="00387C2B"/>
    <w:rsid w:val="00387C36"/>
    <w:rsid w:val="00387CDD"/>
    <w:rsid w:val="00387D84"/>
    <w:rsid w:val="00387EA3"/>
    <w:rsid w:val="00387FC9"/>
    <w:rsid w:val="00387FD3"/>
    <w:rsid w:val="003900BF"/>
    <w:rsid w:val="003900E0"/>
    <w:rsid w:val="00390122"/>
    <w:rsid w:val="003901C4"/>
    <w:rsid w:val="00390272"/>
    <w:rsid w:val="0039031D"/>
    <w:rsid w:val="00390494"/>
    <w:rsid w:val="0039050F"/>
    <w:rsid w:val="00390668"/>
    <w:rsid w:val="00390699"/>
    <w:rsid w:val="00390716"/>
    <w:rsid w:val="00390AB6"/>
    <w:rsid w:val="00390CB1"/>
    <w:rsid w:val="00390CC6"/>
    <w:rsid w:val="00390D12"/>
    <w:rsid w:val="00390D69"/>
    <w:rsid w:val="00390DC1"/>
    <w:rsid w:val="00390E04"/>
    <w:rsid w:val="00390E79"/>
    <w:rsid w:val="00390ECA"/>
    <w:rsid w:val="00390FC8"/>
    <w:rsid w:val="00391119"/>
    <w:rsid w:val="003911D4"/>
    <w:rsid w:val="00391469"/>
    <w:rsid w:val="0039146C"/>
    <w:rsid w:val="003914C0"/>
    <w:rsid w:val="003914EE"/>
    <w:rsid w:val="00391558"/>
    <w:rsid w:val="00391596"/>
    <w:rsid w:val="00391794"/>
    <w:rsid w:val="003917F9"/>
    <w:rsid w:val="0039187D"/>
    <w:rsid w:val="003918B7"/>
    <w:rsid w:val="00391936"/>
    <w:rsid w:val="00391970"/>
    <w:rsid w:val="00391982"/>
    <w:rsid w:val="003919BA"/>
    <w:rsid w:val="00391A5F"/>
    <w:rsid w:val="00391B16"/>
    <w:rsid w:val="00391B7A"/>
    <w:rsid w:val="00391C29"/>
    <w:rsid w:val="00391C59"/>
    <w:rsid w:val="00391D72"/>
    <w:rsid w:val="00391E35"/>
    <w:rsid w:val="00391F03"/>
    <w:rsid w:val="00391FEE"/>
    <w:rsid w:val="00392064"/>
    <w:rsid w:val="003921CF"/>
    <w:rsid w:val="00392257"/>
    <w:rsid w:val="003922A1"/>
    <w:rsid w:val="0039233A"/>
    <w:rsid w:val="00392382"/>
    <w:rsid w:val="003923B3"/>
    <w:rsid w:val="00392439"/>
    <w:rsid w:val="00392497"/>
    <w:rsid w:val="003924E0"/>
    <w:rsid w:val="00392588"/>
    <w:rsid w:val="00392657"/>
    <w:rsid w:val="00392659"/>
    <w:rsid w:val="0039265E"/>
    <w:rsid w:val="0039275A"/>
    <w:rsid w:val="00392781"/>
    <w:rsid w:val="00392797"/>
    <w:rsid w:val="0039279D"/>
    <w:rsid w:val="003927A4"/>
    <w:rsid w:val="003927C0"/>
    <w:rsid w:val="003927F7"/>
    <w:rsid w:val="0039291F"/>
    <w:rsid w:val="0039295B"/>
    <w:rsid w:val="00392999"/>
    <w:rsid w:val="00392A9B"/>
    <w:rsid w:val="00392B2D"/>
    <w:rsid w:val="00392B75"/>
    <w:rsid w:val="00392BA0"/>
    <w:rsid w:val="00392C34"/>
    <w:rsid w:val="00392CB0"/>
    <w:rsid w:val="00392CB5"/>
    <w:rsid w:val="00392D03"/>
    <w:rsid w:val="00392D47"/>
    <w:rsid w:val="00392D62"/>
    <w:rsid w:val="00392D75"/>
    <w:rsid w:val="00392DCF"/>
    <w:rsid w:val="00392DD6"/>
    <w:rsid w:val="00392DF7"/>
    <w:rsid w:val="00392F16"/>
    <w:rsid w:val="00392F23"/>
    <w:rsid w:val="00392F40"/>
    <w:rsid w:val="0039302D"/>
    <w:rsid w:val="003930F0"/>
    <w:rsid w:val="0039316C"/>
    <w:rsid w:val="0039319C"/>
    <w:rsid w:val="0039320E"/>
    <w:rsid w:val="00393240"/>
    <w:rsid w:val="0039324F"/>
    <w:rsid w:val="003932D5"/>
    <w:rsid w:val="003932E4"/>
    <w:rsid w:val="00393354"/>
    <w:rsid w:val="003933A0"/>
    <w:rsid w:val="003933CD"/>
    <w:rsid w:val="00393458"/>
    <w:rsid w:val="0039348A"/>
    <w:rsid w:val="003934EF"/>
    <w:rsid w:val="00393527"/>
    <w:rsid w:val="0039355B"/>
    <w:rsid w:val="0039355F"/>
    <w:rsid w:val="00393662"/>
    <w:rsid w:val="00393755"/>
    <w:rsid w:val="003937E9"/>
    <w:rsid w:val="0039381A"/>
    <w:rsid w:val="00393870"/>
    <w:rsid w:val="00393911"/>
    <w:rsid w:val="003939DE"/>
    <w:rsid w:val="00393A41"/>
    <w:rsid w:val="00393A86"/>
    <w:rsid w:val="00393B22"/>
    <w:rsid w:val="00393D09"/>
    <w:rsid w:val="00393DEB"/>
    <w:rsid w:val="00393E15"/>
    <w:rsid w:val="00393E1B"/>
    <w:rsid w:val="00393E41"/>
    <w:rsid w:val="00393E50"/>
    <w:rsid w:val="00393E57"/>
    <w:rsid w:val="00393EA8"/>
    <w:rsid w:val="00393ED9"/>
    <w:rsid w:val="00393FB1"/>
    <w:rsid w:val="0039402B"/>
    <w:rsid w:val="00394031"/>
    <w:rsid w:val="003940F5"/>
    <w:rsid w:val="0039412D"/>
    <w:rsid w:val="00394177"/>
    <w:rsid w:val="003941B0"/>
    <w:rsid w:val="003941F0"/>
    <w:rsid w:val="00394270"/>
    <w:rsid w:val="003942DF"/>
    <w:rsid w:val="003942EC"/>
    <w:rsid w:val="0039430C"/>
    <w:rsid w:val="00394328"/>
    <w:rsid w:val="003943A8"/>
    <w:rsid w:val="003943D6"/>
    <w:rsid w:val="003943F2"/>
    <w:rsid w:val="0039446E"/>
    <w:rsid w:val="00394478"/>
    <w:rsid w:val="00394480"/>
    <w:rsid w:val="0039448B"/>
    <w:rsid w:val="00394519"/>
    <w:rsid w:val="003945A3"/>
    <w:rsid w:val="003945BC"/>
    <w:rsid w:val="003945F5"/>
    <w:rsid w:val="003946BD"/>
    <w:rsid w:val="00394710"/>
    <w:rsid w:val="00394808"/>
    <w:rsid w:val="00394810"/>
    <w:rsid w:val="0039489A"/>
    <w:rsid w:val="003948FF"/>
    <w:rsid w:val="00394A7B"/>
    <w:rsid w:val="00394A7C"/>
    <w:rsid w:val="00394AA2"/>
    <w:rsid w:val="00394AB3"/>
    <w:rsid w:val="00394AC7"/>
    <w:rsid w:val="00394B94"/>
    <w:rsid w:val="00394BC4"/>
    <w:rsid w:val="00394BF2"/>
    <w:rsid w:val="00394C2E"/>
    <w:rsid w:val="00394CAB"/>
    <w:rsid w:val="00394D0A"/>
    <w:rsid w:val="00394D24"/>
    <w:rsid w:val="00394DE9"/>
    <w:rsid w:val="00394E9F"/>
    <w:rsid w:val="00394F39"/>
    <w:rsid w:val="00394F82"/>
    <w:rsid w:val="00394FB3"/>
    <w:rsid w:val="00395016"/>
    <w:rsid w:val="00395239"/>
    <w:rsid w:val="00395342"/>
    <w:rsid w:val="00395365"/>
    <w:rsid w:val="003953F6"/>
    <w:rsid w:val="00395489"/>
    <w:rsid w:val="003954E9"/>
    <w:rsid w:val="003954EC"/>
    <w:rsid w:val="00395566"/>
    <w:rsid w:val="00395588"/>
    <w:rsid w:val="0039559E"/>
    <w:rsid w:val="003955BB"/>
    <w:rsid w:val="00395628"/>
    <w:rsid w:val="00395754"/>
    <w:rsid w:val="003957C5"/>
    <w:rsid w:val="00395820"/>
    <w:rsid w:val="0039583A"/>
    <w:rsid w:val="0039584A"/>
    <w:rsid w:val="003958B7"/>
    <w:rsid w:val="0039595E"/>
    <w:rsid w:val="00395A02"/>
    <w:rsid w:val="00395ADB"/>
    <w:rsid w:val="00395B03"/>
    <w:rsid w:val="00395B62"/>
    <w:rsid w:val="00395BC8"/>
    <w:rsid w:val="00395BCE"/>
    <w:rsid w:val="00395C00"/>
    <w:rsid w:val="00395C72"/>
    <w:rsid w:val="00395C9F"/>
    <w:rsid w:val="00395CAB"/>
    <w:rsid w:val="00395DED"/>
    <w:rsid w:val="00395E9E"/>
    <w:rsid w:val="00395EE9"/>
    <w:rsid w:val="0039602C"/>
    <w:rsid w:val="00396082"/>
    <w:rsid w:val="003960D6"/>
    <w:rsid w:val="00396210"/>
    <w:rsid w:val="003962E4"/>
    <w:rsid w:val="0039630D"/>
    <w:rsid w:val="0039633D"/>
    <w:rsid w:val="0039635D"/>
    <w:rsid w:val="003964F4"/>
    <w:rsid w:val="00396587"/>
    <w:rsid w:val="003965A5"/>
    <w:rsid w:val="003965AE"/>
    <w:rsid w:val="0039665D"/>
    <w:rsid w:val="0039665F"/>
    <w:rsid w:val="0039672D"/>
    <w:rsid w:val="003967D9"/>
    <w:rsid w:val="00396885"/>
    <w:rsid w:val="003968AF"/>
    <w:rsid w:val="00396923"/>
    <w:rsid w:val="00396955"/>
    <w:rsid w:val="0039696D"/>
    <w:rsid w:val="00396996"/>
    <w:rsid w:val="00396AEA"/>
    <w:rsid w:val="00396B24"/>
    <w:rsid w:val="00396BBA"/>
    <w:rsid w:val="00396C7B"/>
    <w:rsid w:val="00396CFC"/>
    <w:rsid w:val="00396D02"/>
    <w:rsid w:val="00396D37"/>
    <w:rsid w:val="00396D55"/>
    <w:rsid w:val="00396E6F"/>
    <w:rsid w:val="00396E99"/>
    <w:rsid w:val="00396F68"/>
    <w:rsid w:val="00396FDF"/>
    <w:rsid w:val="00397042"/>
    <w:rsid w:val="00397077"/>
    <w:rsid w:val="00397098"/>
    <w:rsid w:val="00397140"/>
    <w:rsid w:val="00397185"/>
    <w:rsid w:val="003971CC"/>
    <w:rsid w:val="003972FF"/>
    <w:rsid w:val="0039730A"/>
    <w:rsid w:val="003973A5"/>
    <w:rsid w:val="00397408"/>
    <w:rsid w:val="0039745E"/>
    <w:rsid w:val="00397479"/>
    <w:rsid w:val="003974EF"/>
    <w:rsid w:val="003974F4"/>
    <w:rsid w:val="00397542"/>
    <w:rsid w:val="00397564"/>
    <w:rsid w:val="0039758B"/>
    <w:rsid w:val="00397591"/>
    <w:rsid w:val="003975EA"/>
    <w:rsid w:val="00397601"/>
    <w:rsid w:val="00397605"/>
    <w:rsid w:val="00397714"/>
    <w:rsid w:val="00397779"/>
    <w:rsid w:val="003977C3"/>
    <w:rsid w:val="003977EC"/>
    <w:rsid w:val="0039780D"/>
    <w:rsid w:val="00397865"/>
    <w:rsid w:val="00397884"/>
    <w:rsid w:val="003978AE"/>
    <w:rsid w:val="00397972"/>
    <w:rsid w:val="00397A6B"/>
    <w:rsid w:val="00397A78"/>
    <w:rsid w:val="00397ACE"/>
    <w:rsid w:val="00397ADE"/>
    <w:rsid w:val="00397C24"/>
    <w:rsid w:val="00397D01"/>
    <w:rsid w:val="00397D74"/>
    <w:rsid w:val="00397DB4"/>
    <w:rsid w:val="00397EA3"/>
    <w:rsid w:val="00397F80"/>
    <w:rsid w:val="003A0014"/>
    <w:rsid w:val="003A0024"/>
    <w:rsid w:val="003A008E"/>
    <w:rsid w:val="003A01B1"/>
    <w:rsid w:val="003A01CB"/>
    <w:rsid w:val="003A0214"/>
    <w:rsid w:val="003A0244"/>
    <w:rsid w:val="003A0268"/>
    <w:rsid w:val="003A026F"/>
    <w:rsid w:val="003A027C"/>
    <w:rsid w:val="003A02D1"/>
    <w:rsid w:val="003A0364"/>
    <w:rsid w:val="003A03C8"/>
    <w:rsid w:val="003A03D0"/>
    <w:rsid w:val="003A047E"/>
    <w:rsid w:val="003A05A6"/>
    <w:rsid w:val="003A0725"/>
    <w:rsid w:val="003A0779"/>
    <w:rsid w:val="003A0866"/>
    <w:rsid w:val="003A0955"/>
    <w:rsid w:val="003A0991"/>
    <w:rsid w:val="003A0A90"/>
    <w:rsid w:val="003A0B0F"/>
    <w:rsid w:val="003A0B41"/>
    <w:rsid w:val="003A0C52"/>
    <w:rsid w:val="003A0CA7"/>
    <w:rsid w:val="003A0DBC"/>
    <w:rsid w:val="003A0DE1"/>
    <w:rsid w:val="003A0E30"/>
    <w:rsid w:val="003A0EE7"/>
    <w:rsid w:val="003A0F0D"/>
    <w:rsid w:val="003A0F30"/>
    <w:rsid w:val="003A1017"/>
    <w:rsid w:val="003A104D"/>
    <w:rsid w:val="003A10AA"/>
    <w:rsid w:val="003A10D1"/>
    <w:rsid w:val="003A10FB"/>
    <w:rsid w:val="003A110C"/>
    <w:rsid w:val="003A13A2"/>
    <w:rsid w:val="003A13C3"/>
    <w:rsid w:val="003A1401"/>
    <w:rsid w:val="003A1528"/>
    <w:rsid w:val="003A152F"/>
    <w:rsid w:val="003A153C"/>
    <w:rsid w:val="003A1720"/>
    <w:rsid w:val="003A1751"/>
    <w:rsid w:val="003A1752"/>
    <w:rsid w:val="003A1769"/>
    <w:rsid w:val="003A176C"/>
    <w:rsid w:val="003A17F6"/>
    <w:rsid w:val="003A181D"/>
    <w:rsid w:val="003A185A"/>
    <w:rsid w:val="003A188D"/>
    <w:rsid w:val="003A1952"/>
    <w:rsid w:val="003A19DD"/>
    <w:rsid w:val="003A1A42"/>
    <w:rsid w:val="003A1A5B"/>
    <w:rsid w:val="003A1AEE"/>
    <w:rsid w:val="003A1B03"/>
    <w:rsid w:val="003A1BE7"/>
    <w:rsid w:val="003A1CA9"/>
    <w:rsid w:val="003A1CB9"/>
    <w:rsid w:val="003A1CFB"/>
    <w:rsid w:val="003A1D49"/>
    <w:rsid w:val="003A1DE8"/>
    <w:rsid w:val="003A1ECD"/>
    <w:rsid w:val="003A1ECE"/>
    <w:rsid w:val="003A1FCD"/>
    <w:rsid w:val="003A1FDD"/>
    <w:rsid w:val="003A2031"/>
    <w:rsid w:val="003A20A2"/>
    <w:rsid w:val="003A2156"/>
    <w:rsid w:val="003A2204"/>
    <w:rsid w:val="003A2223"/>
    <w:rsid w:val="003A2242"/>
    <w:rsid w:val="003A2277"/>
    <w:rsid w:val="003A227F"/>
    <w:rsid w:val="003A229D"/>
    <w:rsid w:val="003A22CA"/>
    <w:rsid w:val="003A236A"/>
    <w:rsid w:val="003A24A9"/>
    <w:rsid w:val="003A24EE"/>
    <w:rsid w:val="003A2564"/>
    <w:rsid w:val="003A256A"/>
    <w:rsid w:val="003A25E9"/>
    <w:rsid w:val="003A25EF"/>
    <w:rsid w:val="003A2666"/>
    <w:rsid w:val="003A2687"/>
    <w:rsid w:val="003A273D"/>
    <w:rsid w:val="003A277D"/>
    <w:rsid w:val="003A2884"/>
    <w:rsid w:val="003A293F"/>
    <w:rsid w:val="003A2942"/>
    <w:rsid w:val="003A2A37"/>
    <w:rsid w:val="003A2A72"/>
    <w:rsid w:val="003A2A7B"/>
    <w:rsid w:val="003A2B03"/>
    <w:rsid w:val="003A2B39"/>
    <w:rsid w:val="003A2B61"/>
    <w:rsid w:val="003A2B6C"/>
    <w:rsid w:val="003A2C80"/>
    <w:rsid w:val="003A2CA7"/>
    <w:rsid w:val="003A2D2C"/>
    <w:rsid w:val="003A2DB9"/>
    <w:rsid w:val="003A2E18"/>
    <w:rsid w:val="003A2E19"/>
    <w:rsid w:val="003A2EFC"/>
    <w:rsid w:val="003A2F01"/>
    <w:rsid w:val="003A2F05"/>
    <w:rsid w:val="003A2FB9"/>
    <w:rsid w:val="003A3007"/>
    <w:rsid w:val="003A3112"/>
    <w:rsid w:val="003A3197"/>
    <w:rsid w:val="003A31F1"/>
    <w:rsid w:val="003A3202"/>
    <w:rsid w:val="003A332F"/>
    <w:rsid w:val="003A3342"/>
    <w:rsid w:val="003A341E"/>
    <w:rsid w:val="003A3563"/>
    <w:rsid w:val="003A359D"/>
    <w:rsid w:val="003A3604"/>
    <w:rsid w:val="003A36D9"/>
    <w:rsid w:val="003A373A"/>
    <w:rsid w:val="003A38F7"/>
    <w:rsid w:val="003A38FA"/>
    <w:rsid w:val="003A392B"/>
    <w:rsid w:val="003A39F1"/>
    <w:rsid w:val="003A3ACF"/>
    <w:rsid w:val="003A3B07"/>
    <w:rsid w:val="003A3B4F"/>
    <w:rsid w:val="003A3B78"/>
    <w:rsid w:val="003A3BB2"/>
    <w:rsid w:val="003A3BF0"/>
    <w:rsid w:val="003A3BFF"/>
    <w:rsid w:val="003A3CA9"/>
    <w:rsid w:val="003A3CB0"/>
    <w:rsid w:val="003A3D4A"/>
    <w:rsid w:val="003A3DD6"/>
    <w:rsid w:val="003A3EF5"/>
    <w:rsid w:val="003A3F1B"/>
    <w:rsid w:val="003A3F2B"/>
    <w:rsid w:val="003A3FC2"/>
    <w:rsid w:val="003A3FFB"/>
    <w:rsid w:val="003A40DE"/>
    <w:rsid w:val="003A4137"/>
    <w:rsid w:val="003A4172"/>
    <w:rsid w:val="003A419E"/>
    <w:rsid w:val="003A4219"/>
    <w:rsid w:val="003A4248"/>
    <w:rsid w:val="003A4402"/>
    <w:rsid w:val="003A447E"/>
    <w:rsid w:val="003A44B3"/>
    <w:rsid w:val="003A44C1"/>
    <w:rsid w:val="003A4500"/>
    <w:rsid w:val="003A45B1"/>
    <w:rsid w:val="003A45CB"/>
    <w:rsid w:val="003A460C"/>
    <w:rsid w:val="003A4643"/>
    <w:rsid w:val="003A46A1"/>
    <w:rsid w:val="003A46F4"/>
    <w:rsid w:val="003A4714"/>
    <w:rsid w:val="003A473F"/>
    <w:rsid w:val="003A476F"/>
    <w:rsid w:val="003A4773"/>
    <w:rsid w:val="003A4785"/>
    <w:rsid w:val="003A47D2"/>
    <w:rsid w:val="003A47F4"/>
    <w:rsid w:val="003A487C"/>
    <w:rsid w:val="003A4899"/>
    <w:rsid w:val="003A48AA"/>
    <w:rsid w:val="003A4904"/>
    <w:rsid w:val="003A496C"/>
    <w:rsid w:val="003A4A7F"/>
    <w:rsid w:val="003A4ACB"/>
    <w:rsid w:val="003A4B37"/>
    <w:rsid w:val="003A4B99"/>
    <w:rsid w:val="003A4B9B"/>
    <w:rsid w:val="003A4C57"/>
    <w:rsid w:val="003A4CB3"/>
    <w:rsid w:val="003A4CBD"/>
    <w:rsid w:val="003A4CFC"/>
    <w:rsid w:val="003A4D90"/>
    <w:rsid w:val="003A4E1C"/>
    <w:rsid w:val="003A4E9C"/>
    <w:rsid w:val="003A4EFD"/>
    <w:rsid w:val="003A4F47"/>
    <w:rsid w:val="003A5032"/>
    <w:rsid w:val="003A5088"/>
    <w:rsid w:val="003A50C1"/>
    <w:rsid w:val="003A50E8"/>
    <w:rsid w:val="003A515F"/>
    <w:rsid w:val="003A51B7"/>
    <w:rsid w:val="003A52B4"/>
    <w:rsid w:val="003A5313"/>
    <w:rsid w:val="003A5339"/>
    <w:rsid w:val="003A537D"/>
    <w:rsid w:val="003A53AB"/>
    <w:rsid w:val="003A53BE"/>
    <w:rsid w:val="003A5717"/>
    <w:rsid w:val="003A5798"/>
    <w:rsid w:val="003A57A7"/>
    <w:rsid w:val="003A57CD"/>
    <w:rsid w:val="003A57EB"/>
    <w:rsid w:val="003A5804"/>
    <w:rsid w:val="003A5847"/>
    <w:rsid w:val="003A58DF"/>
    <w:rsid w:val="003A597F"/>
    <w:rsid w:val="003A5A4E"/>
    <w:rsid w:val="003A5A7B"/>
    <w:rsid w:val="003A5A7C"/>
    <w:rsid w:val="003A5ADC"/>
    <w:rsid w:val="003A5B0A"/>
    <w:rsid w:val="003A5B31"/>
    <w:rsid w:val="003A5B89"/>
    <w:rsid w:val="003A5C57"/>
    <w:rsid w:val="003A5C89"/>
    <w:rsid w:val="003A5CFD"/>
    <w:rsid w:val="003A5D42"/>
    <w:rsid w:val="003A5E02"/>
    <w:rsid w:val="003A5E27"/>
    <w:rsid w:val="003A5E33"/>
    <w:rsid w:val="003A5E3F"/>
    <w:rsid w:val="003A5E76"/>
    <w:rsid w:val="003A5E7A"/>
    <w:rsid w:val="003A5EEC"/>
    <w:rsid w:val="003A5F46"/>
    <w:rsid w:val="003A5F74"/>
    <w:rsid w:val="003A5FB0"/>
    <w:rsid w:val="003A5FEF"/>
    <w:rsid w:val="003A600F"/>
    <w:rsid w:val="003A60B8"/>
    <w:rsid w:val="003A610E"/>
    <w:rsid w:val="003A614B"/>
    <w:rsid w:val="003A61B2"/>
    <w:rsid w:val="003A6212"/>
    <w:rsid w:val="003A6262"/>
    <w:rsid w:val="003A6269"/>
    <w:rsid w:val="003A6312"/>
    <w:rsid w:val="003A631B"/>
    <w:rsid w:val="003A6560"/>
    <w:rsid w:val="003A6565"/>
    <w:rsid w:val="003A6659"/>
    <w:rsid w:val="003A66A5"/>
    <w:rsid w:val="003A6720"/>
    <w:rsid w:val="003A686E"/>
    <w:rsid w:val="003A6874"/>
    <w:rsid w:val="003A68A7"/>
    <w:rsid w:val="003A69BB"/>
    <w:rsid w:val="003A6A1A"/>
    <w:rsid w:val="003A6AAA"/>
    <w:rsid w:val="003A6B1D"/>
    <w:rsid w:val="003A6B3B"/>
    <w:rsid w:val="003A6B53"/>
    <w:rsid w:val="003A6B95"/>
    <w:rsid w:val="003A6CAB"/>
    <w:rsid w:val="003A6EBE"/>
    <w:rsid w:val="003A6F47"/>
    <w:rsid w:val="003A6F6E"/>
    <w:rsid w:val="003A6FBF"/>
    <w:rsid w:val="003A6FC3"/>
    <w:rsid w:val="003A6FD8"/>
    <w:rsid w:val="003A6FE5"/>
    <w:rsid w:val="003A7063"/>
    <w:rsid w:val="003A7120"/>
    <w:rsid w:val="003A7166"/>
    <w:rsid w:val="003A71F1"/>
    <w:rsid w:val="003A7254"/>
    <w:rsid w:val="003A7267"/>
    <w:rsid w:val="003A7273"/>
    <w:rsid w:val="003A7281"/>
    <w:rsid w:val="003A73A3"/>
    <w:rsid w:val="003A73AA"/>
    <w:rsid w:val="003A73D5"/>
    <w:rsid w:val="003A74B4"/>
    <w:rsid w:val="003A752D"/>
    <w:rsid w:val="003A752F"/>
    <w:rsid w:val="003A75F9"/>
    <w:rsid w:val="003A7648"/>
    <w:rsid w:val="003A767C"/>
    <w:rsid w:val="003A76C0"/>
    <w:rsid w:val="003A76C7"/>
    <w:rsid w:val="003A7732"/>
    <w:rsid w:val="003A7779"/>
    <w:rsid w:val="003A77FE"/>
    <w:rsid w:val="003A7855"/>
    <w:rsid w:val="003A7894"/>
    <w:rsid w:val="003A78A0"/>
    <w:rsid w:val="003A78D9"/>
    <w:rsid w:val="003A793C"/>
    <w:rsid w:val="003A7956"/>
    <w:rsid w:val="003A7959"/>
    <w:rsid w:val="003A79E3"/>
    <w:rsid w:val="003A79FF"/>
    <w:rsid w:val="003A7A6A"/>
    <w:rsid w:val="003A7A70"/>
    <w:rsid w:val="003A7A7B"/>
    <w:rsid w:val="003A7B85"/>
    <w:rsid w:val="003A7BA5"/>
    <w:rsid w:val="003A7BA8"/>
    <w:rsid w:val="003A7E06"/>
    <w:rsid w:val="003A7E61"/>
    <w:rsid w:val="003A7F96"/>
    <w:rsid w:val="003B001A"/>
    <w:rsid w:val="003B0081"/>
    <w:rsid w:val="003B00B4"/>
    <w:rsid w:val="003B0130"/>
    <w:rsid w:val="003B01ED"/>
    <w:rsid w:val="003B02CD"/>
    <w:rsid w:val="003B02EA"/>
    <w:rsid w:val="003B0394"/>
    <w:rsid w:val="003B04F2"/>
    <w:rsid w:val="003B0588"/>
    <w:rsid w:val="003B071C"/>
    <w:rsid w:val="003B07BC"/>
    <w:rsid w:val="003B081D"/>
    <w:rsid w:val="003B091D"/>
    <w:rsid w:val="003B0922"/>
    <w:rsid w:val="003B0AF4"/>
    <w:rsid w:val="003B0AFE"/>
    <w:rsid w:val="003B0B41"/>
    <w:rsid w:val="003B0C67"/>
    <w:rsid w:val="003B0DA5"/>
    <w:rsid w:val="003B0E83"/>
    <w:rsid w:val="003B0EA5"/>
    <w:rsid w:val="003B0F22"/>
    <w:rsid w:val="003B0F7D"/>
    <w:rsid w:val="003B0FCA"/>
    <w:rsid w:val="003B0FD8"/>
    <w:rsid w:val="003B104C"/>
    <w:rsid w:val="003B10AB"/>
    <w:rsid w:val="003B10F9"/>
    <w:rsid w:val="003B110F"/>
    <w:rsid w:val="003B1189"/>
    <w:rsid w:val="003B118E"/>
    <w:rsid w:val="003B11AE"/>
    <w:rsid w:val="003B1283"/>
    <w:rsid w:val="003B12A8"/>
    <w:rsid w:val="003B12EF"/>
    <w:rsid w:val="003B1308"/>
    <w:rsid w:val="003B1420"/>
    <w:rsid w:val="003B142D"/>
    <w:rsid w:val="003B146D"/>
    <w:rsid w:val="003B15DD"/>
    <w:rsid w:val="003B1602"/>
    <w:rsid w:val="003B1654"/>
    <w:rsid w:val="003B1666"/>
    <w:rsid w:val="003B1671"/>
    <w:rsid w:val="003B1674"/>
    <w:rsid w:val="003B16B1"/>
    <w:rsid w:val="003B16C5"/>
    <w:rsid w:val="003B16E6"/>
    <w:rsid w:val="003B171A"/>
    <w:rsid w:val="003B17C3"/>
    <w:rsid w:val="003B182C"/>
    <w:rsid w:val="003B189D"/>
    <w:rsid w:val="003B18D9"/>
    <w:rsid w:val="003B18EE"/>
    <w:rsid w:val="003B1940"/>
    <w:rsid w:val="003B1950"/>
    <w:rsid w:val="003B1A20"/>
    <w:rsid w:val="003B1ABF"/>
    <w:rsid w:val="003B1AEF"/>
    <w:rsid w:val="003B1B34"/>
    <w:rsid w:val="003B1BAE"/>
    <w:rsid w:val="003B1C3B"/>
    <w:rsid w:val="003B1C56"/>
    <w:rsid w:val="003B1C8E"/>
    <w:rsid w:val="003B1C97"/>
    <w:rsid w:val="003B1D16"/>
    <w:rsid w:val="003B1D6F"/>
    <w:rsid w:val="003B1D74"/>
    <w:rsid w:val="003B1DCB"/>
    <w:rsid w:val="003B1ED1"/>
    <w:rsid w:val="003B1ED7"/>
    <w:rsid w:val="003B2041"/>
    <w:rsid w:val="003B20AD"/>
    <w:rsid w:val="003B20BA"/>
    <w:rsid w:val="003B2167"/>
    <w:rsid w:val="003B21A5"/>
    <w:rsid w:val="003B21BE"/>
    <w:rsid w:val="003B2240"/>
    <w:rsid w:val="003B2296"/>
    <w:rsid w:val="003B22AB"/>
    <w:rsid w:val="003B22B9"/>
    <w:rsid w:val="003B23B3"/>
    <w:rsid w:val="003B25C3"/>
    <w:rsid w:val="003B2635"/>
    <w:rsid w:val="003B26F4"/>
    <w:rsid w:val="003B2711"/>
    <w:rsid w:val="003B2775"/>
    <w:rsid w:val="003B27CB"/>
    <w:rsid w:val="003B27FF"/>
    <w:rsid w:val="003B282A"/>
    <w:rsid w:val="003B28E9"/>
    <w:rsid w:val="003B28ED"/>
    <w:rsid w:val="003B299F"/>
    <w:rsid w:val="003B2A47"/>
    <w:rsid w:val="003B2BAA"/>
    <w:rsid w:val="003B2BF5"/>
    <w:rsid w:val="003B2C2B"/>
    <w:rsid w:val="003B2C51"/>
    <w:rsid w:val="003B2D30"/>
    <w:rsid w:val="003B2D46"/>
    <w:rsid w:val="003B2D72"/>
    <w:rsid w:val="003B2D8B"/>
    <w:rsid w:val="003B2DFA"/>
    <w:rsid w:val="003B2F06"/>
    <w:rsid w:val="003B3197"/>
    <w:rsid w:val="003B3375"/>
    <w:rsid w:val="003B33D1"/>
    <w:rsid w:val="003B3439"/>
    <w:rsid w:val="003B345C"/>
    <w:rsid w:val="003B346A"/>
    <w:rsid w:val="003B34A1"/>
    <w:rsid w:val="003B357B"/>
    <w:rsid w:val="003B3582"/>
    <w:rsid w:val="003B3608"/>
    <w:rsid w:val="003B36FF"/>
    <w:rsid w:val="003B370A"/>
    <w:rsid w:val="003B3735"/>
    <w:rsid w:val="003B37AC"/>
    <w:rsid w:val="003B37B2"/>
    <w:rsid w:val="003B3839"/>
    <w:rsid w:val="003B386B"/>
    <w:rsid w:val="003B3958"/>
    <w:rsid w:val="003B3A0C"/>
    <w:rsid w:val="003B3A13"/>
    <w:rsid w:val="003B3A65"/>
    <w:rsid w:val="003B3A8B"/>
    <w:rsid w:val="003B3B31"/>
    <w:rsid w:val="003B3C45"/>
    <w:rsid w:val="003B3CBB"/>
    <w:rsid w:val="003B3D4A"/>
    <w:rsid w:val="003B3EB9"/>
    <w:rsid w:val="003B3EED"/>
    <w:rsid w:val="003B3EF3"/>
    <w:rsid w:val="003B3F97"/>
    <w:rsid w:val="003B402E"/>
    <w:rsid w:val="003B40A7"/>
    <w:rsid w:val="003B4175"/>
    <w:rsid w:val="003B41C3"/>
    <w:rsid w:val="003B4204"/>
    <w:rsid w:val="003B427B"/>
    <w:rsid w:val="003B42B4"/>
    <w:rsid w:val="003B431C"/>
    <w:rsid w:val="003B43F8"/>
    <w:rsid w:val="003B4405"/>
    <w:rsid w:val="003B440E"/>
    <w:rsid w:val="003B4441"/>
    <w:rsid w:val="003B446F"/>
    <w:rsid w:val="003B447B"/>
    <w:rsid w:val="003B44EF"/>
    <w:rsid w:val="003B4511"/>
    <w:rsid w:val="003B4535"/>
    <w:rsid w:val="003B459C"/>
    <w:rsid w:val="003B45F0"/>
    <w:rsid w:val="003B4657"/>
    <w:rsid w:val="003B46C3"/>
    <w:rsid w:val="003B46DE"/>
    <w:rsid w:val="003B47AF"/>
    <w:rsid w:val="003B495A"/>
    <w:rsid w:val="003B4969"/>
    <w:rsid w:val="003B49C0"/>
    <w:rsid w:val="003B4ABB"/>
    <w:rsid w:val="003B4B61"/>
    <w:rsid w:val="003B4BFE"/>
    <w:rsid w:val="003B4C06"/>
    <w:rsid w:val="003B4C07"/>
    <w:rsid w:val="003B4C19"/>
    <w:rsid w:val="003B4CB7"/>
    <w:rsid w:val="003B4D35"/>
    <w:rsid w:val="003B4D5C"/>
    <w:rsid w:val="003B4D87"/>
    <w:rsid w:val="003B4E0A"/>
    <w:rsid w:val="003B4E74"/>
    <w:rsid w:val="003B4ED3"/>
    <w:rsid w:val="003B4ED6"/>
    <w:rsid w:val="003B4F83"/>
    <w:rsid w:val="003B4F98"/>
    <w:rsid w:val="003B5081"/>
    <w:rsid w:val="003B508D"/>
    <w:rsid w:val="003B50A7"/>
    <w:rsid w:val="003B5133"/>
    <w:rsid w:val="003B5167"/>
    <w:rsid w:val="003B52AE"/>
    <w:rsid w:val="003B5316"/>
    <w:rsid w:val="003B53CB"/>
    <w:rsid w:val="003B53F3"/>
    <w:rsid w:val="003B5456"/>
    <w:rsid w:val="003B5512"/>
    <w:rsid w:val="003B5531"/>
    <w:rsid w:val="003B5551"/>
    <w:rsid w:val="003B55CB"/>
    <w:rsid w:val="003B563F"/>
    <w:rsid w:val="003B565B"/>
    <w:rsid w:val="003B58D5"/>
    <w:rsid w:val="003B590B"/>
    <w:rsid w:val="003B59C3"/>
    <w:rsid w:val="003B5AFF"/>
    <w:rsid w:val="003B5B66"/>
    <w:rsid w:val="003B5BBE"/>
    <w:rsid w:val="003B5C3C"/>
    <w:rsid w:val="003B5C6D"/>
    <w:rsid w:val="003B5CE4"/>
    <w:rsid w:val="003B5D94"/>
    <w:rsid w:val="003B5D9B"/>
    <w:rsid w:val="003B5E01"/>
    <w:rsid w:val="003B5E19"/>
    <w:rsid w:val="003B5E31"/>
    <w:rsid w:val="003B5E9F"/>
    <w:rsid w:val="003B5F21"/>
    <w:rsid w:val="003B5F69"/>
    <w:rsid w:val="003B5FC1"/>
    <w:rsid w:val="003B5FDE"/>
    <w:rsid w:val="003B6064"/>
    <w:rsid w:val="003B60E4"/>
    <w:rsid w:val="003B612F"/>
    <w:rsid w:val="003B618E"/>
    <w:rsid w:val="003B631C"/>
    <w:rsid w:val="003B643D"/>
    <w:rsid w:val="003B6491"/>
    <w:rsid w:val="003B6536"/>
    <w:rsid w:val="003B6566"/>
    <w:rsid w:val="003B65B5"/>
    <w:rsid w:val="003B66C9"/>
    <w:rsid w:val="003B6752"/>
    <w:rsid w:val="003B686A"/>
    <w:rsid w:val="003B6937"/>
    <w:rsid w:val="003B694F"/>
    <w:rsid w:val="003B6963"/>
    <w:rsid w:val="003B6B68"/>
    <w:rsid w:val="003B6BB1"/>
    <w:rsid w:val="003B6CDA"/>
    <w:rsid w:val="003B6D43"/>
    <w:rsid w:val="003B6D6A"/>
    <w:rsid w:val="003B6D7C"/>
    <w:rsid w:val="003B6DF1"/>
    <w:rsid w:val="003B6E06"/>
    <w:rsid w:val="003B6E0D"/>
    <w:rsid w:val="003B6ECE"/>
    <w:rsid w:val="003B7002"/>
    <w:rsid w:val="003B7034"/>
    <w:rsid w:val="003B7047"/>
    <w:rsid w:val="003B709F"/>
    <w:rsid w:val="003B70F0"/>
    <w:rsid w:val="003B71D9"/>
    <w:rsid w:val="003B72EA"/>
    <w:rsid w:val="003B736B"/>
    <w:rsid w:val="003B743C"/>
    <w:rsid w:val="003B752E"/>
    <w:rsid w:val="003B7561"/>
    <w:rsid w:val="003B75DF"/>
    <w:rsid w:val="003B7603"/>
    <w:rsid w:val="003B764B"/>
    <w:rsid w:val="003B7728"/>
    <w:rsid w:val="003B776B"/>
    <w:rsid w:val="003B785E"/>
    <w:rsid w:val="003B7889"/>
    <w:rsid w:val="003B7985"/>
    <w:rsid w:val="003B79BB"/>
    <w:rsid w:val="003B79F5"/>
    <w:rsid w:val="003B7A39"/>
    <w:rsid w:val="003B7A77"/>
    <w:rsid w:val="003B7A79"/>
    <w:rsid w:val="003B7ADF"/>
    <w:rsid w:val="003B7AE5"/>
    <w:rsid w:val="003B7AE7"/>
    <w:rsid w:val="003B7AFC"/>
    <w:rsid w:val="003B7B5A"/>
    <w:rsid w:val="003B7C41"/>
    <w:rsid w:val="003B7C6A"/>
    <w:rsid w:val="003B7CE4"/>
    <w:rsid w:val="003B7E41"/>
    <w:rsid w:val="003B7E9F"/>
    <w:rsid w:val="003B7EA5"/>
    <w:rsid w:val="003B7F51"/>
    <w:rsid w:val="003B7F8B"/>
    <w:rsid w:val="003C0080"/>
    <w:rsid w:val="003C016E"/>
    <w:rsid w:val="003C019E"/>
    <w:rsid w:val="003C01AB"/>
    <w:rsid w:val="003C01B0"/>
    <w:rsid w:val="003C01DB"/>
    <w:rsid w:val="003C0257"/>
    <w:rsid w:val="003C0293"/>
    <w:rsid w:val="003C0296"/>
    <w:rsid w:val="003C02BE"/>
    <w:rsid w:val="003C02D9"/>
    <w:rsid w:val="003C03E3"/>
    <w:rsid w:val="003C0485"/>
    <w:rsid w:val="003C04C6"/>
    <w:rsid w:val="003C0522"/>
    <w:rsid w:val="003C0533"/>
    <w:rsid w:val="003C054C"/>
    <w:rsid w:val="003C0598"/>
    <w:rsid w:val="003C05DC"/>
    <w:rsid w:val="003C0601"/>
    <w:rsid w:val="003C060B"/>
    <w:rsid w:val="003C0626"/>
    <w:rsid w:val="003C073B"/>
    <w:rsid w:val="003C0741"/>
    <w:rsid w:val="003C0757"/>
    <w:rsid w:val="003C07D6"/>
    <w:rsid w:val="003C0879"/>
    <w:rsid w:val="003C087C"/>
    <w:rsid w:val="003C08D5"/>
    <w:rsid w:val="003C09F7"/>
    <w:rsid w:val="003C0A28"/>
    <w:rsid w:val="003C0A6C"/>
    <w:rsid w:val="003C0A6E"/>
    <w:rsid w:val="003C0AE1"/>
    <w:rsid w:val="003C0B98"/>
    <w:rsid w:val="003C0BE8"/>
    <w:rsid w:val="003C0BF1"/>
    <w:rsid w:val="003C0C2F"/>
    <w:rsid w:val="003C0C68"/>
    <w:rsid w:val="003C0CB4"/>
    <w:rsid w:val="003C0D56"/>
    <w:rsid w:val="003C0DC1"/>
    <w:rsid w:val="003C0E06"/>
    <w:rsid w:val="003C0EE4"/>
    <w:rsid w:val="003C0F2D"/>
    <w:rsid w:val="003C10AF"/>
    <w:rsid w:val="003C1175"/>
    <w:rsid w:val="003C11A2"/>
    <w:rsid w:val="003C1249"/>
    <w:rsid w:val="003C134E"/>
    <w:rsid w:val="003C13BA"/>
    <w:rsid w:val="003C15AE"/>
    <w:rsid w:val="003C160E"/>
    <w:rsid w:val="003C16A5"/>
    <w:rsid w:val="003C16C3"/>
    <w:rsid w:val="003C16D0"/>
    <w:rsid w:val="003C17C0"/>
    <w:rsid w:val="003C1818"/>
    <w:rsid w:val="003C1838"/>
    <w:rsid w:val="003C18B8"/>
    <w:rsid w:val="003C1903"/>
    <w:rsid w:val="003C196B"/>
    <w:rsid w:val="003C1979"/>
    <w:rsid w:val="003C1997"/>
    <w:rsid w:val="003C19E1"/>
    <w:rsid w:val="003C1A81"/>
    <w:rsid w:val="003C1A84"/>
    <w:rsid w:val="003C1AF9"/>
    <w:rsid w:val="003C1B27"/>
    <w:rsid w:val="003C1B31"/>
    <w:rsid w:val="003C1B5B"/>
    <w:rsid w:val="003C1B6A"/>
    <w:rsid w:val="003C1B99"/>
    <w:rsid w:val="003C1C8A"/>
    <w:rsid w:val="003C1CF1"/>
    <w:rsid w:val="003C1D0A"/>
    <w:rsid w:val="003C1D47"/>
    <w:rsid w:val="003C1D91"/>
    <w:rsid w:val="003C1DA3"/>
    <w:rsid w:val="003C1EC6"/>
    <w:rsid w:val="003C1F0D"/>
    <w:rsid w:val="003C1F10"/>
    <w:rsid w:val="003C1FA5"/>
    <w:rsid w:val="003C20C4"/>
    <w:rsid w:val="003C22D5"/>
    <w:rsid w:val="003C239C"/>
    <w:rsid w:val="003C23A8"/>
    <w:rsid w:val="003C24DC"/>
    <w:rsid w:val="003C258D"/>
    <w:rsid w:val="003C2717"/>
    <w:rsid w:val="003C274D"/>
    <w:rsid w:val="003C2757"/>
    <w:rsid w:val="003C289B"/>
    <w:rsid w:val="003C297D"/>
    <w:rsid w:val="003C29A3"/>
    <w:rsid w:val="003C29AA"/>
    <w:rsid w:val="003C2A59"/>
    <w:rsid w:val="003C2A8C"/>
    <w:rsid w:val="003C2AFA"/>
    <w:rsid w:val="003C2B38"/>
    <w:rsid w:val="003C2B39"/>
    <w:rsid w:val="003C2B9A"/>
    <w:rsid w:val="003C2BB6"/>
    <w:rsid w:val="003C2E02"/>
    <w:rsid w:val="003C2E58"/>
    <w:rsid w:val="003C2E7E"/>
    <w:rsid w:val="003C2EF6"/>
    <w:rsid w:val="003C2F4D"/>
    <w:rsid w:val="003C3039"/>
    <w:rsid w:val="003C3246"/>
    <w:rsid w:val="003C32AE"/>
    <w:rsid w:val="003C340F"/>
    <w:rsid w:val="003C347F"/>
    <w:rsid w:val="003C34AD"/>
    <w:rsid w:val="003C34CB"/>
    <w:rsid w:val="003C358C"/>
    <w:rsid w:val="003C36F0"/>
    <w:rsid w:val="003C3704"/>
    <w:rsid w:val="003C3721"/>
    <w:rsid w:val="003C3763"/>
    <w:rsid w:val="003C37AC"/>
    <w:rsid w:val="003C3871"/>
    <w:rsid w:val="003C3911"/>
    <w:rsid w:val="003C3A0F"/>
    <w:rsid w:val="003C3B2C"/>
    <w:rsid w:val="003C3B2F"/>
    <w:rsid w:val="003C3C59"/>
    <w:rsid w:val="003C3CCF"/>
    <w:rsid w:val="003C3D1A"/>
    <w:rsid w:val="003C3D5C"/>
    <w:rsid w:val="003C3DA7"/>
    <w:rsid w:val="003C3DB5"/>
    <w:rsid w:val="003C3E0F"/>
    <w:rsid w:val="003C3E93"/>
    <w:rsid w:val="003C3E98"/>
    <w:rsid w:val="003C3FBD"/>
    <w:rsid w:val="003C40D4"/>
    <w:rsid w:val="003C4139"/>
    <w:rsid w:val="003C413F"/>
    <w:rsid w:val="003C41D2"/>
    <w:rsid w:val="003C4206"/>
    <w:rsid w:val="003C424D"/>
    <w:rsid w:val="003C4422"/>
    <w:rsid w:val="003C446D"/>
    <w:rsid w:val="003C4520"/>
    <w:rsid w:val="003C455B"/>
    <w:rsid w:val="003C457F"/>
    <w:rsid w:val="003C465B"/>
    <w:rsid w:val="003C476D"/>
    <w:rsid w:val="003C478E"/>
    <w:rsid w:val="003C4833"/>
    <w:rsid w:val="003C486C"/>
    <w:rsid w:val="003C4896"/>
    <w:rsid w:val="003C4956"/>
    <w:rsid w:val="003C49B3"/>
    <w:rsid w:val="003C4AEA"/>
    <w:rsid w:val="003C4B04"/>
    <w:rsid w:val="003C4B87"/>
    <w:rsid w:val="003C4D6F"/>
    <w:rsid w:val="003C4EE8"/>
    <w:rsid w:val="003C4F9F"/>
    <w:rsid w:val="003C4FE9"/>
    <w:rsid w:val="003C513E"/>
    <w:rsid w:val="003C520C"/>
    <w:rsid w:val="003C5298"/>
    <w:rsid w:val="003C52B5"/>
    <w:rsid w:val="003C5305"/>
    <w:rsid w:val="003C53A9"/>
    <w:rsid w:val="003C53B5"/>
    <w:rsid w:val="003C5400"/>
    <w:rsid w:val="003C5416"/>
    <w:rsid w:val="003C54AB"/>
    <w:rsid w:val="003C55A4"/>
    <w:rsid w:val="003C5603"/>
    <w:rsid w:val="003C564F"/>
    <w:rsid w:val="003C568C"/>
    <w:rsid w:val="003C56C7"/>
    <w:rsid w:val="003C56F9"/>
    <w:rsid w:val="003C5717"/>
    <w:rsid w:val="003C5876"/>
    <w:rsid w:val="003C597A"/>
    <w:rsid w:val="003C5A2D"/>
    <w:rsid w:val="003C5A8C"/>
    <w:rsid w:val="003C5A97"/>
    <w:rsid w:val="003C5AD3"/>
    <w:rsid w:val="003C5AE2"/>
    <w:rsid w:val="003C5B1E"/>
    <w:rsid w:val="003C5B24"/>
    <w:rsid w:val="003C5B41"/>
    <w:rsid w:val="003C5B64"/>
    <w:rsid w:val="003C5B65"/>
    <w:rsid w:val="003C5C71"/>
    <w:rsid w:val="003C5DAB"/>
    <w:rsid w:val="003C5DBC"/>
    <w:rsid w:val="003C5E7D"/>
    <w:rsid w:val="003C5EA3"/>
    <w:rsid w:val="003C5F77"/>
    <w:rsid w:val="003C5FA5"/>
    <w:rsid w:val="003C6073"/>
    <w:rsid w:val="003C60C5"/>
    <w:rsid w:val="003C60FD"/>
    <w:rsid w:val="003C61AA"/>
    <w:rsid w:val="003C6220"/>
    <w:rsid w:val="003C624C"/>
    <w:rsid w:val="003C626E"/>
    <w:rsid w:val="003C6281"/>
    <w:rsid w:val="003C6284"/>
    <w:rsid w:val="003C6288"/>
    <w:rsid w:val="003C6290"/>
    <w:rsid w:val="003C62CE"/>
    <w:rsid w:val="003C62D3"/>
    <w:rsid w:val="003C632F"/>
    <w:rsid w:val="003C6390"/>
    <w:rsid w:val="003C6461"/>
    <w:rsid w:val="003C6641"/>
    <w:rsid w:val="003C6683"/>
    <w:rsid w:val="003C66B7"/>
    <w:rsid w:val="003C66D2"/>
    <w:rsid w:val="003C6750"/>
    <w:rsid w:val="003C676E"/>
    <w:rsid w:val="003C677F"/>
    <w:rsid w:val="003C679E"/>
    <w:rsid w:val="003C67AA"/>
    <w:rsid w:val="003C6872"/>
    <w:rsid w:val="003C6892"/>
    <w:rsid w:val="003C6911"/>
    <w:rsid w:val="003C69E3"/>
    <w:rsid w:val="003C6A55"/>
    <w:rsid w:val="003C6B5F"/>
    <w:rsid w:val="003C6BE6"/>
    <w:rsid w:val="003C6CA2"/>
    <w:rsid w:val="003C6D3C"/>
    <w:rsid w:val="003C6E1B"/>
    <w:rsid w:val="003C6E8D"/>
    <w:rsid w:val="003C6E91"/>
    <w:rsid w:val="003C6F3A"/>
    <w:rsid w:val="003C6FB7"/>
    <w:rsid w:val="003C7030"/>
    <w:rsid w:val="003C703B"/>
    <w:rsid w:val="003C717F"/>
    <w:rsid w:val="003C7196"/>
    <w:rsid w:val="003C71A3"/>
    <w:rsid w:val="003C71F8"/>
    <w:rsid w:val="003C7223"/>
    <w:rsid w:val="003C72B9"/>
    <w:rsid w:val="003C72EE"/>
    <w:rsid w:val="003C739E"/>
    <w:rsid w:val="003C73ED"/>
    <w:rsid w:val="003C7424"/>
    <w:rsid w:val="003C743C"/>
    <w:rsid w:val="003C7494"/>
    <w:rsid w:val="003C74F4"/>
    <w:rsid w:val="003C751E"/>
    <w:rsid w:val="003C75A5"/>
    <w:rsid w:val="003C774C"/>
    <w:rsid w:val="003C7780"/>
    <w:rsid w:val="003C77C8"/>
    <w:rsid w:val="003C78E4"/>
    <w:rsid w:val="003C78F2"/>
    <w:rsid w:val="003C7A4B"/>
    <w:rsid w:val="003C7A54"/>
    <w:rsid w:val="003C7B42"/>
    <w:rsid w:val="003C7B8C"/>
    <w:rsid w:val="003C7BB9"/>
    <w:rsid w:val="003C7C78"/>
    <w:rsid w:val="003C7CC7"/>
    <w:rsid w:val="003C7DEE"/>
    <w:rsid w:val="003C7E3A"/>
    <w:rsid w:val="003C7E9C"/>
    <w:rsid w:val="003C7EA1"/>
    <w:rsid w:val="003C7EA6"/>
    <w:rsid w:val="003C7FDB"/>
    <w:rsid w:val="003D007D"/>
    <w:rsid w:val="003D0217"/>
    <w:rsid w:val="003D0288"/>
    <w:rsid w:val="003D02AB"/>
    <w:rsid w:val="003D0333"/>
    <w:rsid w:val="003D037E"/>
    <w:rsid w:val="003D03A7"/>
    <w:rsid w:val="003D03B2"/>
    <w:rsid w:val="003D03B8"/>
    <w:rsid w:val="003D0454"/>
    <w:rsid w:val="003D0492"/>
    <w:rsid w:val="003D049B"/>
    <w:rsid w:val="003D04FA"/>
    <w:rsid w:val="003D0506"/>
    <w:rsid w:val="003D0537"/>
    <w:rsid w:val="003D0693"/>
    <w:rsid w:val="003D0738"/>
    <w:rsid w:val="003D074D"/>
    <w:rsid w:val="003D0791"/>
    <w:rsid w:val="003D0850"/>
    <w:rsid w:val="003D0856"/>
    <w:rsid w:val="003D0895"/>
    <w:rsid w:val="003D091B"/>
    <w:rsid w:val="003D0956"/>
    <w:rsid w:val="003D0957"/>
    <w:rsid w:val="003D09D6"/>
    <w:rsid w:val="003D0A74"/>
    <w:rsid w:val="003D0AD4"/>
    <w:rsid w:val="003D0B49"/>
    <w:rsid w:val="003D0B57"/>
    <w:rsid w:val="003D0B95"/>
    <w:rsid w:val="003D0BCC"/>
    <w:rsid w:val="003D0BE4"/>
    <w:rsid w:val="003D0BF3"/>
    <w:rsid w:val="003D0C5B"/>
    <w:rsid w:val="003D0C65"/>
    <w:rsid w:val="003D0C71"/>
    <w:rsid w:val="003D0C79"/>
    <w:rsid w:val="003D0CE5"/>
    <w:rsid w:val="003D0CF6"/>
    <w:rsid w:val="003D0CFC"/>
    <w:rsid w:val="003D0DA8"/>
    <w:rsid w:val="003D0EA5"/>
    <w:rsid w:val="003D0F84"/>
    <w:rsid w:val="003D1023"/>
    <w:rsid w:val="003D1027"/>
    <w:rsid w:val="003D10C1"/>
    <w:rsid w:val="003D10F2"/>
    <w:rsid w:val="003D1107"/>
    <w:rsid w:val="003D111C"/>
    <w:rsid w:val="003D11BF"/>
    <w:rsid w:val="003D1211"/>
    <w:rsid w:val="003D124A"/>
    <w:rsid w:val="003D125B"/>
    <w:rsid w:val="003D134F"/>
    <w:rsid w:val="003D140C"/>
    <w:rsid w:val="003D1464"/>
    <w:rsid w:val="003D1608"/>
    <w:rsid w:val="003D167C"/>
    <w:rsid w:val="003D16D0"/>
    <w:rsid w:val="003D16D3"/>
    <w:rsid w:val="003D170C"/>
    <w:rsid w:val="003D176D"/>
    <w:rsid w:val="003D17AE"/>
    <w:rsid w:val="003D17D1"/>
    <w:rsid w:val="003D18A6"/>
    <w:rsid w:val="003D1938"/>
    <w:rsid w:val="003D1947"/>
    <w:rsid w:val="003D19DA"/>
    <w:rsid w:val="003D19EC"/>
    <w:rsid w:val="003D1B1E"/>
    <w:rsid w:val="003D1B44"/>
    <w:rsid w:val="003D1BCD"/>
    <w:rsid w:val="003D1BDE"/>
    <w:rsid w:val="003D1BE4"/>
    <w:rsid w:val="003D1C65"/>
    <w:rsid w:val="003D1C77"/>
    <w:rsid w:val="003D1CC4"/>
    <w:rsid w:val="003D1D5F"/>
    <w:rsid w:val="003D1E1B"/>
    <w:rsid w:val="003D1E36"/>
    <w:rsid w:val="003D1E98"/>
    <w:rsid w:val="003D1F72"/>
    <w:rsid w:val="003D2077"/>
    <w:rsid w:val="003D208E"/>
    <w:rsid w:val="003D20D5"/>
    <w:rsid w:val="003D2200"/>
    <w:rsid w:val="003D2236"/>
    <w:rsid w:val="003D2391"/>
    <w:rsid w:val="003D2407"/>
    <w:rsid w:val="003D24C5"/>
    <w:rsid w:val="003D2566"/>
    <w:rsid w:val="003D25C2"/>
    <w:rsid w:val="003D2648"/>
    <w:rsid w:val="003D2798"/>
    <w:rsid w:val="003D27BA"/>
    <w:rsid w:val="003D27C4"/>
    <w:rsid w:val="003D289A"/>
    <w:rsid w:val="003D28A5"/>
    <w:rsid w:val="003D28B2"/>
    <w:rsid w:val="003D28CF"/>
    <w:rsid w:val="003D29C8"/>
    <w:rsid w:val="003D2ACE"/>
    <w:rsid w:val="003D2B04"/>
    <w:rsid w:val="003D2BA2"/>
    <w:rsid w:val="003D2BC2"/>
    <w:rsid w:val="003D2BE2"/>
    <w:rsid w:val="003D2C20"/>
    <w:rsid w:val="003D2C23"/>
    <w:rsid w:val="003D2C58"/>
    <w:rsid w:val="003D2D0B"/>
    <w:rsid w:val="003D2D11"/>
    <w:rsid w:val="003D2DC6"/>
    <w:rsid w:val="003D2E92"/>
    <w:rsid w:val="003D2EA2"/>
    <w:rsid w:val="003D2F0F"/>
    <w:rsid w:val="003D2F34"/>
    <w:rsid w:val="003D2F4D"/>
    <w:rsid w:val="003D305D"/>
    <w:rsid w:val="003D30A8"/>
    <w:rsid w:val="003D311F"/>
    <w:rsid w:val="003D314D"/>
    <w:rsid w:val="003D31D4"/>
    <w:rsid w:val="003D3482"/>
    <w:rsid w:val="003D3555"/>
    <w:rsid w:val="003D3622"/>
    <w:rsid w:val="003D3839"/>
    <w:rsid w:val="003D385C"/>
    <w:rsid w:val="003D387B"/>
    <w:rsid w:val="003D3886"/>
    <w:rsid w:val="003D38E8"/>
    <w:rsid w:val="003D3916"/>
    <w:rsid w:val="003D3980"/>
    <w:rsid w:val="003D3995"/>
    <w:rsid w:val="003D39E6"/>
    <w:rsid w:val="003D3A01"/>
    <w:rsid w:val="003D3A83"/>
    <w:rsid w:val="003D3AA9"/>
    <w:rsid w:val="003D3AC7"/>
    <w:rsid w:val="003D3AD5"/>
    <w:rsid w:val="003D3AF6"/>
    <w:rsid w:val="003D3B08"/>
    <w:rsid w:val="003D3B24"/>
    <w:rsid w:val="003D3B4D"/>
    <w:rsid w:val="003D3B7F"/>
    <w:rsid w:val="003D3BF7"/>
    <w:rsid w:val="003D3CB7"/>
    <w:rsid w:val="003D3CCE"/>
    <w:rsid w:val="003D3E08"/>
    <w:rsid w:val="003D3E7E"/>
    <w:rsid w:val="003D3E8A"/>
    <w:rsid w:val="003D3F24"/>
    <w:rsid w:val="003D3FCC"/>
    <w:rsid w:val="003D4073"/>
    <w:rsid w:val="003D40F9"/>
    <w:rsid w:val="003D41C8"/>
    <w:rsid w:val="003D4270"/>
    <w:rsid w:val="003D43A2"/>
    <w:rsid w:val="003D4500"/>
    <w:rsid w:val="003D45F9"/>
    <w:rsid w:val="003D4643"/>
    <w:rsid w:val="003D4753"/>
    <w:rsid w:val="003D476B"/>
    <w:rsid w:val="003D47EE"/>
    <w:rsid w:val="003D48EF"/>
    <w:rsid w:val="003D4959"/>
    <w:rsid w:val="003D4AD8"/>
    <w:rsid w:val="003D4B05"/>
    <w:rsid w:val="003D4BEE"/>
    <w:rsid w:val="003D4D1A"/>
    <w:rsid w:val="003D4D74"/>
    <w:rsid w:val="003D4E5B"/>
    <w:rsid w:val="003D4E93"/>
    <w:rsid w:val="003D4EFB"/>
    <w:rsid w:val="003D4F1F"/>
    <w:rsid w:val="003D4F8C"/>
    <w:rsid w:val="003D4F92"/>
    <w:rsid w:val="003D4FBF"/>
    <w:rsid w:val="003D4FF5"/>
    <w:rsid w:val="003D5046"/>
    <w:rsid w:val="003D506C"/>
    <w:rsid w:val="003D513B"/>
    <w:rsid w:val="003D5161"/>
    <w:rsid w:val="003D5175"/>
    <w:rsid w:val="003D5193"/>
    <w:rsid w:val="003D51AC"/>
    <w:rsid w:val="003D51B8"/>
    <w:rsid w:val="003D5470"/>
    <w:rsid w:val="003D547E"/>
    <w:rsid w:val="003D54A4"/>
    <w:rsid w:val="003D5588"/>
    <w:rsid w:val="003D559A"/>
    <w:rsid w:val="003D55B3"/>
    <w:rsid w:val="003D56AB"/>
    <w:rsid w:val="003D56B8"/>
    <w:rsid w:val="003D5877"/>
    <w:rsid w:val="003D5907"/>
    <w:rsid w:val="003D591C"/>
    <w:rsid w:val="003D5A3F"/>
    <w:rsid w:val="003D5A7B"/>
    <w:rsid w:val="003D5AC2"/>
    <w:rsid w:val="003D5B24"/>
    <w:rsid w:val="003D5B62"/>
    <w:rsid w:val="003D5B86"/>
    <w:rsid w:val="003D5C2C"/>
    <w:rsid w:val="003D5C8E"/>
    <w:rsid w:val="003D5CD1"/>
    <w:rsid w:val="003D5D50"/>
    <w:rsid w:val="003D5D5E"/>
    <w:rsid w:val="003D5D89"/>
    <w:rsid w:val="003D5EAC"/>
    <w:rsid w:val="003D5FDD"/>
    <w:rsid w:val="003D5FEA"/>
    <w:rsid w:val="003D5FF0"/>
    <w:rsid w:val="003D6048"/>
    <w:rsid w:val="003D6088"/>
    <w:rsid w:val="003D6097"/>
    <w:rsid w:val="003D60AC"/>
    <w:rsid w:val="003D6102"/>
    <w:rsid w:val="003D6105"/>
    <w:rsid w:val="003D6113"/>
    <w:rsid w:val="003D618B"/>
    <w:rsid w:val="003D61B4"/>
    <w:rsid w:val="003D61F6"/>
    <w:rsid w:val="003D62E8"/>
    <w:rsid w:val="003D638F"/>
    <w:rsid w:val="003D6429"/>
    <w:rsid w:val="003D645C"/>
    <w:rsid w:val="003D6521"/>
    <w:rsid w:val="003D65DB"/>
    <w:rsid w:val="003D67A7"/>
    <w:rsid w:val="003D69E9"/>
    <w:rsid w:val="003D6A68"/>
    <w:rsid w:val="003D6AB7"/>
    <w:rsid w:val="003D6B21"/>
    <w:rsid w:val="003D6C2D"/>
    <w:rsid w:val="003D6C7E"/>
    <w:rsid w:val="003D6C9A"/>
    <w:rsid w:val="003D6CFD"/>
    <w:rsid w:val="003D6CFE"/>
    <w:rsid w:val="003D6D0E"/>
    <w:rsid w:val="003D6D25"/>
    <w:rsid w:val="003D6DDD"/>
    <w:rsid w:val="003D6EDB"/>
    <w:rsid w:val="003D6F2F"/>
    <w:rsid w:val="003D6F5C"/>
    <w:rsid w:val="003D6FA7"/>
    <w:rsid w:val="003D7001"/>
    <w:rsid w:val="003D7003"/>
    <w:rsid w:val="003D7005"/>
    <w:rsid w:val="003D703C"/>
    <w:rsid w:val="003D708B"/>
    <w:rsid w:val="003D708D"/>
    <w:rsid w:val="003D7120"/>
    <w:rsid w:val="003D7153"/>
    <w:rsid w:val="003D7254"/>
    <w:rsid w:val="003D728F"/>
    <w:rsid w:val="003D7330"/>
    <w:rsid w:val="003D7377"/>
    <w:rsid w:val="003D73CD"/>
    <w:rsid w:val="003D73E4"/>
    <w:rsid w:val="003D744B"/>
    <w:rsid w:val="003D7453"/>
    <w:rsid w:val="003D746A"/>
    <w:rsid w:val="003D74DE"/>
    <w:rsid w:val="003D75A6"/>
    <w:rsid w:val="003D75DB"/>
    <w:rsid w:val="003D76B5"/>
    <w:rsid w:val="003D76D6"/>
    <w:rsid w:val="003D7774"/>
    <w:rsid w:val="003D77BE"/>
    <w:rsid w:val="003D786D"/>
    <w:rsid w:val="003D798D"/>
    <w:rsid w:val="003D7AB7"/>
    <w:rsid w:val="003D7B12"/>
    <w:rsid w:val="003D7BC2"/>
    <w:rsid w:val="003D7BEC"/>
    <w:rsid w:val="003D7C7A"/>
    <w:rsid w:val="003D7D26"/>
    <w:rsid w:val="003D7D3C"/>
    <w:rsid w:val="003D7D41"/>
    <w:rsid w:val="003D7D74"/>
    <w:rsid w:val="003D7E4E"/>
    <w:rsid w:val="003D7E8A"/>
    <w:rsid w:val="003D7EB1"/>
    <w:rsid w:val="003D7F12"/>
    <w:rsid w:val="003D7F1C"/>
    <w:rsid w:val="003D7F6F"/>
    <w:rsid w:val="003D7FB2"/>
    <w:rsid w:val="003D7FDD"/>
    <w:rsid w:val="003E0010"/>
    <w:rsid w:val="003E0075"/>
    <w:rsid w:val="003E015D"/>
    <w:rsid w:val="003E019A"/>
    <w:rsid w:val="003E01DB"/>
    <w:rsid w:val="003E0488"/>
    <w:rsid w:val="003E04A2"/>
    <w:rsid w:val="003E04AB"/>
    <w:rsid w:val="003E0580"/>
    <w:rsid w:val="003E05BC"/>
    <w:rsid w:val="003E05D6"/>
    <w:rsid w:val="003E05ED"/>
    <w:rsid w:val="003E05EE"/>
    <w:rsid w:val="003E0847"/>
    <w:rsid w:val="003E0891"/>
    <w:rsid w:val="003E08AD"/>
    <w:rsid w:val="003E0A3C"/>
    <w:rsid w:val="003E0A79"/>
    <w:rsid w:val="003E0B47"/>
    <w:rsid w:val="003E0B4A"/>
    <w:rsid w:val="003E0B9B"/>
    <w:rsid w:val="003E0CAC"/>
    <w:rsid w:val="003E0CB1"/>
    <w:rsid w:val="003E0CC8"/>
    <w:rsid w:val="003E0CFA"/>
    <w:rsid w:val="003E0CFC"/>
    <w:rsid w:val="003E0D7B"/>
    <w:rsid w:val="003E0E03"/>
    <w:rsid w:val="003E0EC9"/>
    <w:rsid w:val="003E0F72"/>
    <w:rsid w:val="003E0FB7"/>
    <w:rsid w:val="003E0FD4"/>
    <w:rsid w:val="003E1036"/>
    <w:rsid w:val="003E10C9"/>
    <w:rsid w:val="003E10DF"/>
    <w:rsid w:val="003E111D"/>
    <w:rsid w:val="003E1129"/>
    <w:rsid w:val="003E1144"/>
    <w:rsid w:val="003E1282"/>
    <w:rsid w:val="003E12A2"/>
    <w:rsid w:val="003E1322"/>
    <w:rsid w:val="003E1374"/>
    <w:rsid w:val="003E137C"/>
    <w:rsid w:val="003E1399"/>
    <w:rsid w:val="003E13DE"/>
    <w:rsid w:val="003E13DF"/>
    <w:rsid w:val="003E14D3"/>
    <w:rsid w:val="003E1534"/>
    <w:rsid w:val="003E1547"/>
    <w:rsid w:val="003E154B"/>
    <w:rsid w:val="003E158F"/>
    <w:rsid w:val="003E160D"/>
    <w:rsid w:val="003E1621"/>
    <w:rsid w:val="003E167D"/>
    <w:rsid w:val="003E170E"/>
    <w:rsid w:val="003E171F"/>
    <w:rsid w:val="003E1763"/>
    <w:rsid w:val="003E17C2"/>
    <w:rsid w:val="003E17EB"/>
    <w:rsid w:val="003E1870"/>
    <w:rsid w:val="003E18AA"/>
    <w:rsid w:val="003E1941"/>
    <w:rsid w:val="003E19B3"/>
    <w:rsid w:val="003E1A70"/>
    <w:rsid w:val="003E1A9A"/>
    <w:rsid w:val="003E1ADC"/>
    <w:rsid w:val="003E1AF0"/>
    <w:rsid w:val="003E1B42"/>
    <w:rsid w:val="003E1BCA"/>
    <w:rsid w:val="003E1C81"/>
    <w:rsid w:val="003E1D6F"/>
    <w:rsid w:val="003E1D75"/>
    <w:rsid w:val="003E1D9A"/>
    <w:rsid w:val="003E1DB6"/>
    <w:rsid w:val="003E1F3F"/>
    <w:rsid w:val="003E1F83"/>
    <w:rsid w:val="003E1FAC"/>
    <w:rsid w:val="003E208A"/>
    <w:rsid w:val="003E20AE"/>
    <w:rsid w:val="003E20D4"/>
    <w:rsid w:val="003E2107"/>
    <w:rsid w:val="003E2160"/>
    <w:rsid w:val="003E2232"/>
    <w:rsid w:val="003E225F"/>
    <w:rsid w:val="003E2279"/>
    <w:rsid w:val="003E2321"/>
    <w:rsid w:val="003E2399"/>
    <w:rsid w:val="003E23CF"/>
    <w:rsid w:val="003E2418"/>
    <w:rsid w:val="003E245F"/>
    <w:rsid w:val="003E24A0"/>
    <w:rsid w:val="003E24CB"/>
    <w:rsid w:val="003E250B"/>
    <w:rsid w:val="003E2539"/>
    <w:rsid w:val="003E2833"/>
    <w:rsid w:val="003E2847"/>
    <w:rsid w:val="003E2848"/>
    <w:rsid w:val="003E2858"/>
    <w:rsid w:val="003E2862"/>
    <w:rsid w:val="003E2A7C"/>
    <w:rsid w:val="003E2AA3"/>
    <w:rsid w:val="003E2B7D"/>
    <w:rsid w:val="003E2D34"/>
    <w:rsid w:val="003E2DB2"/>
    <w:rsid w:val="003E2DD5"/>
    <w:rsid w:val="003E2E1B"/>
    <w:rsid w:val="003E2E4E"/>
    <w:rsid w:val="003E2E8E"/>
    <w:rsid w:val="003E2E91"/>
    <w:rsid w:val="003E2F0E"/>
    <w:rsid w:val="003E2F26"/>
    <w:rsid w:val="003E2F2C"/>
    <w:rsid w:val="003E2F69"/>
    <w:rsid w:val="003E303F"/>
    <w:rsid w:val="003E3082"/>
    <w:rsid w:val="003E3146"/>
    <w:rsid w:val="003E31D1"/>
    <w:rsid w:val="003E3263"/>
    <w:rsid w:val="003E32A4"/>
    <w:rsid w:val="003E32BF"/>
    <w:rsid w:val="003E32EF"/>
    <w:rsid w:val="003E334D"/>
    <w:rsid w:val="003E337B"/>
    <w:rsid w:val="003E33FB"/>
    <w:rsid w:val="003E3468"/>
    <w:rsid w:val="003E3480"/>
    <w:rsid w:val="003E3658"/>
    <w:rsid w:val="003E36D4"/>
    <w:rsid w:val="003E36F7"/>
    <w:rsid w:val="003E3773"/>
    <w:rsid w:val="003E37E2"/>
    <w:rsid w:val="003E3817"/>
    <w:rsid w:val="003E38A4"/>
    <w:rsid w:val="003E38A7"/>
    <w:rsid w:val="003E38F3"/>
    <w:rsid w:val="003E39CD"/>
    <w:rsid w:val="003E39F7"/>
    <w:rsid w:val="003E3A05"/>
    <w:rsid w:val="003E3A0A"/>
    <w:rsid w:val="003E3AF6"/>
    <w:rsid w:val="003E3B21"/>
    <w:rsid w:val="003E3B8A"/>
    <w:rsid w:val="003E3BA7"/>
    <w:rsid w:val="003E3C02"/>
    <w:rsid w:val="003E3CCB"/>
    <w:rsid w:val="003E3D4E"/>
    <w:rsid w:val="003E3D9E"/>
    <w:rsid w:val="003E3E3F"/>
    <w:rsid w:val="003E3F7B"/>
    <w:rsid w:val="003E400B"/>
    <w:rsid w:val="003E402E"/>
    <w:rsid w:val="003E40A9"/>
    <w:rsid w:val="003E418B"/>
    <w:rsid w:val="003E420A"/>
    <w:rsid w:val="003E425A"/>
    <w:rsid w:val="003E42CA"/>
    <w:rsid w:val="003E4355"/>
    <w:rsid w:val="003E43D2"/>
    <w:rsid w:val="003E4449"/>
    <w:rsid w:val="003E4476"/>
    <w:rsid w:val="003E4493"/>
    <w:rsid w:val="003E44BA"/>
    <w:rsid w:val="003E44F5"/>
    <w:rsid w:val="003E4504"/>
    <w:rsid w:val="003E463F"/>
    <w:rsid w:val="003E4654"/>
    <w:rsid w:val="003E4668"/>
    <w:rsid w:val="003E4714"/>
    <w:rsid w:val="003E473E"/>
    <w:rsid w:val="003E47D4"/>
    <w:rsid w:val="003E481D"/>
    <w:rsid w:val="003E4824"/>
    <w:rsid w:val="003E4837"/>
    <w:rsid w:val="003E4869"/>
    <w:rsid w:val="003E4876"/>
    <w:rsid w:val="003E48BE"/>
    <w:rsid w:val="003E48D9"/>
    <w:rsid w:val="003E4900"/>
    <w:rsid w:val="003E4B5A"/>
    <w:rsid w:val="003E4BA2"/>
    <w:rsid w:val="003E4BD4"/>
    <w:rsid w:val="003E4BDA"/>
    <w:rsid w:val="003E4C61"/>
    <w:rsid w:val="003E4E99"/>
    <w:rsid w:val="003E4ECE"/>
    <w:rsid w:val="003E4F6A"/>
    <w:rsid w:val="003E5044"/>
    <w:rsid w:val="003E5101"/>
    <w:rsid w:val="003E5149"/>
    <w:rsid w:val="003E51B2"/>
    <w:rsid w:val="003E522F"/>
    <w:rsid w:val="003E528C"/>
    <w:rsid w:val="003E52A4"/>
    <w:rsid w:val="003E5314"/>
    <w:rsid w:val="003E5330"/>
    <w:rsid w:val="003E5423"/>
    <w:rsid w:val="003E54EE"/>
    <w:rsid w:val="003E5521"/>
    <w:rsid w:val="003E5688"/>
    <w:rsid w:val="003E57CE"/>
    <w:rsid w:val="003E57E9"/>
    <w:rsid w:val="003E5899"/>
    <w:rsid w:val="003E5912"/>
    <w:rsid w:val="003E5936"/>
    <w:rsid w:val="003E5941"/>
    <w:rsid w:val="003E5A8A"/>
    <w:rsid w:val="003E5AB2"/>
    <w:rsid w:val="003E5AF4"/>
    <w:rsid w:val="003E5B26"/>
    <w:rsid w:val="003E5B6E"/>
    <w:rsid w:val="003E5BCB"/>
    <w:rsid w:val="003E5C74"/>
    <w:rsid w:val="003E5C91"/>
    <w:rsid w:val="003E5CCE"/>
    <w:rsid w:val="003E5D4B"/>
    <w:rsid w:val="003E5D5A"/>
    <w:rsid w:val="003E5D74"/>
    <w:rsid w:val="003E5D91"/>
    <w:rsid w:val="003E5E67"/>
    <w:rsid w:val="003E5F0A"/>
    <w:rsid w:val="003E5FE1"/>
    <w:rsid w:val="003E5FE6"/>
    <w:rsid w:val="003E6001"/>
    <w:rsid w:val="003E601F"/>
    <w:rsid w:val="003E6070"/>
    <w:rsid w:val="003E607D"/>
    <w:rsid w:val="003E61A7"/>
    <w:rsid w:val="003E61AD"/>
    <w:rsid w:val="003E61B7"/>
    <w:rsid w:val="003E61C0"/>
    <w:rsid w:val="003E61C2"/>
    <w:rsid w:val="003E6213"/>
    <w:rsid w:val="003E626F"/>
    <w:rsid w:val="003E6347"/>
    <w:rsid w:val="003E6386"/>
    <w:rsid w:val="003E6494"/>
    <w:rsid w:val="003E64A7"/>
    <w:rsid w:val="003E64AC"/>
    <w:rsid w:val="003E64DE"/>
    <w:rsid w:val="003E659F"/>
    <w:rsid w:val="003E6659"/>
    <w:rsid w:val="003E6745"/>
    <w:rsid w:val="003E67B7"/>
    <w:rsid w:val="003E6855"/>
    <w:rsid w:val="003E6868"/>
    <w:rsid w:val="003E688B"/>
    <w:rsid w:val="003E6940"/>
    <w:rsid w:val="003E6976"/>
    <w:rsid w:val="003E6BFD"/>
    <w:rsid w:val="003E6D0D"/>
    <w:rsid w:val="003E6D31"/>
    <w:rsid w:val="003E6DA5"/>
    <w:rsid w:val="003E6DA8"/>
    <w:rsid w:val="003E6F6B"/>
    <w:rsid w:val="003E6FAC"/>
    <w:rsid w:val="003E7185"/>
    <w:rsid w:val="003E7222"/>
    <w:rsid w:val="003E7277"/>
    <w:rsid w:val="003E7381"/>
    <w:rsid w:val="003E738E"/>
    <w:rsid w:val="003E740B"/>
    <w:rsid w:val="003E740C"/>
    <w:rsid w:val="003E74D4"/>
    <w:rsid w:val="003E755D"/>
    <w:rsid w:val="003E758D"/>
    <w:rsid w:val="003E76A0"/>
    <w:rsid w:val="003E7765"/>
    <w:rsid w:val="003E7871"/>
    <w:rsid w:val="003E78C0"/>
    <w:rsid w:val="003E78F6"/>
    <w:rsid w:val="003E7972"/>
    <w:rsid w:val="003E79A8"/>
    <w:rsid w:val="003E7A41"/>
    <w:rsid w:val="003E7BEB"/>
    <w:rsid w:val="003E7C4F"/>
    <w:rsid w:val="003E7C82"/>
    <w:rsid w:val="003E7D25"/>
    <w:rsid w:val="003E7D43"/>
    <w:rsid w:val="003E7DF1"/>
    <w:rsid w:val="003E7E7C"/>
    <w:rsid w:val="003E7EBB"/>
    <w:rsid w:val="003E7FF6"/>
    <w:rsid w:val="003F00DC"/>
    <w:rsid w:val="003F00E1"/>
    <w:rsid w:val="003F024A"/>
    <w:rsid w:val="003F029E"/>
    <w:rsid w:val="003F030A"/>
    <w:rsid w:val="003F030F"/>
    <w:rsid w:val="003F03CF"/>
    <w:rsid w:val="003F0407"/>
    <w:rsid w:val="003F051F"/>
    <w:rsid w:val="003F0597"/>
    <w:rsid w:val="003F05B6"/>
    <w:rsid w:val="003F05D6"/>
    <w:rsid w:val="003F05F0"/>
    <w:rsid w:val="003F066E"/>
    <w:rsid w:val="003F06A3"/>
    <w:rsid w:val="003F06DA"/>
    <w:rsid w:val="003F06F9"/>
    <w:rsid w:val="003F07A6"/>
    <w:rsid w:val="003F0874"/>
    <w:rsid w:val="003F08CD"/>
    <w:rsid w:val="003F09AC"/>
    <w:rsid w:val="003F0A86"/>
    <w:rsid w:val="003F0ADB"/>
    <w:rsid w:val="003F0AFF"/>
    <w:rsid w:val="003F0B9A"/>
    <w:rsid w:val="003F0CB5"/>
    <w:rsid w:val="003F0E12"/>
    <w:rsid w:val="003F0E31"/>
    <w:rsid w:val="003F0EA3"/>
    <w:rsid w:val="003F0F92"/>
    <w:rsid w:val="003F0FDA"/>
    <w:rsid w:val="003F0FEE"/>
    <w:rsid w:val="003F0FFE"/>
    <w:rsid w:val="003F1080"/>
    <w:rsid w:val="003F10D7"/>
    <w:rsid w:val="003F1129"/>
    <w:rsid w:val="003F1143"/>
    <w:rsid w:val="003F11C5"/>
    <w:rsid w:val="003F11C6"/>
    <w:rsid w:val="003F11F4"/>
    <w:rsid w:val="003F132D"/>
    <w:rsid w:val="003F14D1"/>
    <w:rsid w:val="003F14FF"/>
    <w:rsid w:val="003F153B"/>
    <w:rsid w:val="003F153D"/>
    <w:rsid w:val="003F1572"/>
    <w:rsid w:val="003F15CB"/>
    <w:rsid w:val="003F1749"/>
    <w:rsid w:val="003F180F"/>
    <w:rsid w:val="003F1853"/>
    <w:rsid w:val="003F1873"/>
    <w:rsid w:val="003F18A1"/>
    <w:rsid w:val="003F18B9"/>
    <w:rsid w:val="003F18BC"/>
    <w:rsid w:val="003F194C"/>
    <w:rsid w:val="003F197F"/>
    <w:rsid w:val="003F19A9"/>
    <w:rsid w:val="003F19FB"/>
    <w:rsid w:val="003F19FE"/>
    <w:rsid w:val="003F1AEC"/>
    <w:rsid w:val="003F1C1A"/>
    <w:rsid w:val="003F1C55"/>
    <w:rsid w:val="003F1C93"/>
    <w:rsid w:val="003F1D23"/>
    <w:rsid w:val="003F1F22"/>
    <w:rsid w:val="003F1F2F"/>
    <w:rsid w:val="003F1FF9"/>
    <w:rsid w:val="003F2163"/>
    <w:rsid w:val="003F2164"/>
    <w:rsid w:val="003F21D8"/>
    <w:rsid w:val="003F21EA"/>
    <w:rsid w:val="003F21F7"/>
    <w:rsid w:val="003F22DF"/>
    <w:rsid w:val="003F22FE"/>
    <w:rsid w:val="003F231A"/>
    <w:rsid w:val="003F2368"/>
    <w:rsid w:val="003F2430"/>
    <w:rsid w:val="003F24DC"/>
    <w:rsid w:val="003F24F6"/>
    <w:rsid w:val="003F2524"/>
    <w:rsid w:val="003F2546"/>
    <w:rsid w:val="003F2561"/>
    <w:rsid w:val="003F2575"/>
    <w:rsid w:val="003F2590"/>
    <w:rsid w:val="003F25AD"/>
    <w:rsid w:val="003F264D"/>
    <w:rsid w:val="003F266C"/>
    <w:rsid w:val="003F267F"/>
    <w:rsid w:val="003F268B"/>
    <w:rsid w:val="003F2695"/>
    <w:rsid w:val="003F26C8"/>
    <w:rsid w:val="003F2738"/>
    <w:rsid w:val="003F2781"/>
    <w:rsid w:val="003F2864"/>
    <w:rsid w:val="003F2971"/>
    <w:rsid w:val="003F2999"/>
    <w:rsid w:val="003F29FC"/>
    <w:rsid w:val="003F2A31"/>
    <w:rsid w:val="003F2B09"/>
    <w:rsid w:val="003F2B4C"/>
    <w:rsid w:val="003F2BD9"/>
    <w:rsid w:val="003F2BDF"/>
    <w:rsid w:val="003F2BED"/>
    <w:rsid w:val="003F2C56"/>
    <w:rsid w:val="003F2C79"/>
    <w:rsid w:val="003F2D0F"/>
    <w:rsid w:val="003F2D7F"/>
    <w:rsid w:val="003F2D8F"/>
    <w:rsid w:val="003F2E02"/>
    <w:rsid w:val="003F2E23"/>
    <w:rsid w:val="003F2E82"/>
    <w:rsid w:val="003F2F2C"/>
    <w:rsid w:val="003F3018"/>
    <w:rsid w:val="003F3236"/>
    <w:rsid w:val="003F3392"/>
    <w:rsid w:val="003F340F"/>
    <w:rsid w:val="003F3476"/>
    <w:rsid w:val="003F3481"/>
    <w:rsid w:val="003F34F8"/>
    <w:rsid w:val="003F3563"/>
    <w:rsid w:val="003F361C"/>
    <w:rsid w:val="003F3655"/>
    <w:rsid w:val="003F3688"/>
    <w:rsid w:val="003F36EE"/>
    <w:rsid w:val="003F36FF"/>
    <w:rsid w:val="003F37FD"/>
    <w:rsid w:val="003F3862"/>
    <w:rsid w:val="003F3A17"/>
    <w:rsid w:val="003F3ABF"/>
    <w:rsid w:val="003F3AD2"/>
    <w:rsid w:val="003F3AEE"/>
    <w:rsid w:val="003F3AFB"/>
    <w:rsid w:val="003F3B10"/>
    <w:rsid w:val="003F3B7D"/>
    <w:rsid w:val="003F3B88"/>
    <w:rsid w:val="003F3BF0"/>
    <w:rsid w:val="003F3DB3"/>
    <w:rsid w:val="003F3DB5"/>
    <w:rsid w:val="003F3DB9"/>
    <w:rsid w:val="003F401B"/>
    <w:rsid w:val="003F4169"/>
    <w:rsid w:val="003F4181"/>
    <w:rsid w:val="003F41BF"/>
    <w:rsid w:val="003F433F"/>
    <w:rsid w:val="003F437E"/>
    <w:rsid w:val="003F45C9"/>
    <w:rsid w:val="003F45CC"/>
    <w:rsid w:val="003F46A8"/>
    <w:rsid w:val="003F475E"/>
    <w:rsid w:val="003F4898"/>
    <w:rsid w:val="003F48B2"/>
    <w:rsid w:val="003F48D6"/>
    <w:rsid w:val="003F4AAC"/>
    <w:rsid w:val="003F4B53"/>
    <w:rsid w:val="003F4D02"/>
    <w:rsid w:val="003F4D51"/>
    <w:rsid w:val="003F4E2C"/>
    <w:rsid w:val="003F4F83"/>
    <w:rsid w:val="003F5125"/>
    <w:rsid w:val="003F5153"/>
    <w:rsid w:val="003F518B"/>
    <w:rsid w:val="003F51A9"/>
    <w:rsid w:val="003F51F3"/>
    <w:rsid w:val="003F527A"/>
    <w:rsid w:val="003F5301"/>
    <w:rsid w:val="003F5442"/>
    <w:rsid w:val="003F54AF"/>
    <w:rsid w:val="003F5571"/>
    <w:rsid w:val="003F55E0"/>
    <w:rsid w:val="003F5677"/>
    <w:rsid w:val="003F56DA"/>
    <w:rsid w:val="003F571E"/>
    <w:rsid w:val="003F57A6"/>
    <w:rsid w:val="003F57B3"/>
    <w:rsid w:val="003F58E5"/>
    <w:rsid w:val="003F590D"/>
    <w:rsid w:val="003F5926"/>
    <w:rsid w:val="003F5977"/>
    <w:rsid w:val="003F5A0A"/>
    <w:rsid w:val="003F5A0C"/>
    <w:rsid w:val="003F5A26"/>
    <w:rsid w:val="003F5AA7"/>
    <w:rsid w:val="003F5B3A"/>
    <w:rsid w:val="003F5B52"/>
    <w:rsid w:val="003F5BFE"/>
    <w:rsid w:val="003F5C0E"/>
    <w:rsid w:val="003F5C2B"/>
    <w:rsid w:val="003F5CF8"/>
    <w:rsid w:val="003F5D06"/>
    <w:rsid w:val="003F5D08"/>
    <w:rsid w:val="003F5DE2"/>
    <w:rsid w:val="003F5DFA"/>
    <w:rsid w:val="003F5EA6"/>
    <w:rsid w:val="003F5F74"/>
    <w:rsid w:val="003F600A"/>
    <w:rsid w:val="003F604F"/>
    <w:rsid w:val="003F60E4"/>
    <w:rsid w:val="003F617A"/>
    <w:rsid w:val="003F6206"/>
    <w:rsid w:val="003F620E"/>
    <w:rsid w:val="003F6259"/>
    <w:rsid w:val="003F6351"/>
    <w:rsid w:val="003F6455"/>
    <w:rsid w:val="003F6469"/>
    <w:rsid w:val="003F65B1"/>
    <w:rsid w:val="003F65E7"/>
    <w:rsid w:val="003F66D4"/>
    <w:rsid w:val="003F6711"/>
    <w:rsid w:val="003F687B"/>
    <w:rsid w:val="003F6903"/>
    <w:rsid w:val="003F6906"/>
    <w:rsid w:val="003F6947"/>
    <w:rsid w:val="003F69BE"/>
    <w:rsid w:val="003F6B00"/>
    <w:rsid w:val="003F6BA2"/>
    <w:rsid w:val="003F6BB4"/>
    <w:rsid w:val="003F6BE7"/>
    <w:rsid w:val="003F6C4F"/>
    <w:rsid w:val="003F6DFB"/>
    <w:rsid w:val="003F6EB5"/>
    <w:rsid w:val="003F6F18"/>
    <w:rsid w:val="003F6F5E"/>
    <w:rsid w:val="003F6F95"/>
    <w:rsid w:val="003F7026"/>
    <w:rsid w:val="003F70A7"/>
    <w:rsid w:val="003F70EE"/>
    <w:rsid w:val="003F7121"/>
    <w:rsid w:val="003F720F"/>
    <w:rsid w:val="003F725A"/>
    <w:rsid w:val="003F72E3"/>
    <w:rsid w:val="003F7344"/>
    <w:rsid w:val="003F7371"/>
    <w:rsid w:val="003F738A"/>
    <w:rsid w:val="003F73AD"/>
    <w:rsid w:val="003F73B2"/>
    <w:rsid w:val="003F7455"/>
    <w:rsid w:val="003F74A9"/>
    <w:rsid w:val="003F74B5"/>
    <w:rsid w:val="003F752C"/>
    <w:rsid w:val="003F76B3"/>
    <w:rsid w:val="003F7738"/>
    <w:rsid w:val="003F7771"/>
    <w:rsid w:val="003F77D2"/>
    <w:rsid w:val="003F781A"/>
    <w:rsid w:val="003F784F"/>
    <w:rsid w:val="003F7864"/>
    <w:rsid w:val="003F791C"/>
    <w:rsid w:val="003F79B5"/>
    <w:rsid w:val="003F7A2B"/>
    <w:rsid w:val="003F7A2C"/>
    <w:rsid w:val="003F7A3D"/>
    <w:rsid w:val="003F7B17"/>
    <w:rsid w:val="003F7B31"/>
    <w:rsid w:val="003F7B98"/>
    <w:rsid w:val="003F7BF0"/>
    <w:rsid w:val="003F7BF7"/>
    <w:rsid w:val="003F7CB1"/>
    <w:rsid w:val="003F7D53"/>
    <w:rsid w:val="003F7D95"/>
    <w:rsid w:val="003F7E30"/>
    <w:rsid w:val="003F7ED3"/>
    <w:rsid w:val="003F7F1A"/>
    <w:rsid w:val="003F7F2D"/>
    <w:rsid w:val="003F7F75"/>
    <w:rsid w:val="003F7FC8"/>
    <w:rsid w:val="003FBDC4"/>
    <w:rsid w:val="00400076"/>
    <w:rsid w:val="004000AF"/>
    <w:rsid w:val="00400115"/>
    <w:rsid w:val="00400185"/>
    <w:rsid w:val="004001F5"/>
    <w:rsid w:val="0040022D"/>
    <w:rsid w:val="0040031A"/>
    <w:rsid w:val="00400335"/>
    <w:rsid w:val="0040038E"/>
    <w:rsid w:val="004004D1"/>
    <w:rsid w:val="00400574"/>
    <w:rsid w:val="004005E6"/>
    <w:rsid w:val="00400650"/>
    <w:rsid w:val="00400658"/>
    <w:rsid w:val="004006F9"/>
    <w:rsid w:val="00400797"/>
    <w:rsid w:val="0040079A"/>
    <w:rsid w:val="0040085A"/>
    <w:rsid w:val="004008CD"/>
    <w:rsid w:val="004008E3"/>
    <w:rsid w:val="00400903"/>
    <w:rsid w:val="00400945"/>
    <w:rsid w:val="00400999"/>
    <w:rsid w:val="0040099A"/>
    <w:rsid w:val="004009E4"/>
    <w:rsid w:val="00400A63"/>
    <w:rsid w:val="00400B1B"/>
    <w:rsid w:val="00400B33"/>
    <w:rsid w:val="00400B96"/>
    <w:rsid w:val="00400C4B"/>
    <w:rsid w:val="00400CA2"/>
    <w:rsid w:val="00400CA4"/>
    <w:rsid w:val="00400DB8"/>
    <w:rsid w:val="00400E3C"/>
    <w:rsid w:val="00400E66"/>
    <w:rsid w:val="00400F85"/>
    <w:rsid w:val="00401037"/>
    <w:rsid w:val="0040105A"/>
    <w:rsid w:val="00401117"/>
    <w:rsid w:val="00401129"/>
    <w:rsid w:val="004011BA"/>
    <w:rsid w:val="00401266"/>
    <w:rsid w:val="004012E1"/>
    <w:rsid w:val="004013C5"/>
    <w:rsid w:val="004013E9"/>
    <w:rsid w:val="00401495"/>
    <w:rsid w:val="004014E0"/>
    <w:rsid w:val="004014E7"/>
    <w:rsid w:val="004015AD"/>
    <w:rsid w:val="00401621"/>
    <w:rsid w:val="00401726"/>
    <w:rsid w:val="00401728"/>
    <w:rsid w:val="00401769"/>
    <w:rsid w:val="0040186A"/>
    <w:rsid w:val="00401916"/>
    <w:rsid w:val="004019B4"/>
    <w:rsid w:val="004019D5"/>
    <w:rsid w:val="00401B23"/>
    <w:rsid w:val="00401B2E"/>
    <w:rsid w:val="00401B78"/>
    <w:rsid w:val="00401BD6"/>
    <w:rsid w:val="00401C04"/>
    <w:rsid w:val="00401C76"/>
    <w:rsid w:val="00401C93"/>
    <w:rsid w:val="00401D1F"/>
    <w:rsid w:val="00401D7D"/>
    <w:rsid w:val="00401D81"/>
    <w:rsid w:val="00401E80"/>
    <w:rsid w:val="00401E9C"/>
    <w:rsid w:val="00401EC5"/>
    <w:rsid w:val="00401EDD"/>
    <w:rsid w:val="00401F06"/>
    <w:rsid w:val="00401F0C"/>
    <w:rsid w:val="00401F38"/>
    <w:rsid w:val="00401F73"/>
    <w:rsid w:val="00401FB5"/>
    <w:rsid w:val="00401FE4"/>
    <w:rsid w:val="00402013"/>
    <w:rsid w:val="0040204E"/>
    <w:rsid w:val="004021B1"/>
    <w:rsid w:val="004022B2"/>
    <w:rsid w:val="004022D5"/>
    <w:rsid w:val="0040233B"/>
    <w:rsid w:val="004023DA"/>
    <w:rsid w:val="00402494"/>
    <w:rsid w:val="0040252A"/>
    <w:rsid w:val="004025E0"/>
    <w:rsid w:val="00402688"/>
    <w:rsid w:val="004026B5"/>
    <w:rsid w:val="004026FD"/>
    <w:rsid w:val="00402858"/>
    <w:rsid w:val="00402908"/>
    <w:rsid w:val="0040290F"/>
    <w:rsid w:val="00402A10"/>
    <w:rsid w:val="00402A3C"/>
    <w:rsid w:val="00402A4A"/>
    <w:rsid w:val="00402A53"/>
    <w:rsid w:val="00402B41"/>
    <w:rsid w:val="00402B71"/>
    <w:rsid w:val="00402BB0"/>
    <w:rsid w:val="00402C53"/>
    <w:rsid w:val="00402CFC"/>
    <w:rsid w:val="00402D39"/>
    <w:rsid w:val="00402D3A"/>
    <w:rsid w:val="00402DD6"/>
    <w:rsid w:val="00402E3E"/>
    <w:rsid w:val="00402F2A"/>
    <w:rsid w:val="00402F47"/>
    <w:rsid w:val="00402FAC"/>
    <w:rsid w:val="00402FE5"/>
    <w:rsid w:val="00402FE6"/>
    <w:rsid w:val="00403017"/>
    <w:rsid w:val="00403081"/>
    <w:rsid w:val="00403158"/>
    <w:rsid w:val="004031B3"/>
    <w:rsid w:val="004031E1"/>
    <w:rsid w:val="00403280"/>
    <w:rsid w:val="004032E3"/>
    <w:rsid w:val="00403322"/>
    <w:rsid w:val="00403332"/>
    <w:rsid w:val="00403345"/>
    <w:rsid w:val="004033CF"/>
    <w:rsid w:val="00403494"/>
    <w:rsid w:val="0040353E"/>
    <w:rsid w:val="00403550"/>
    <w:rsid w:val="0040356F"/>
    <w:rsid w:val="00403584"/>
    <w:rsid w:val="004035C7"/>
    <w:rsid w:val="00403625"/>
    <w:rsid w:val="0040363A"/>
    <w:rsid w:val="00403648"/>
    <w:rsid w:val="00403655"/>
    <w:rsid w:val="00403662"/>
    <w:rsid w:val="00403684"/>
    <w:rsid w:val="004036FB"/>
    <w:rsid w:val="0040380F"/>
    <w:rsid w:val="00403844"/>
    <w:rsid w:val="0040389D"/>
    <w:rsid w:val="004038BC"/>
    <w:rsid w:val="00403900"/>
    <w:rsid w:val="0040397E"/>
    <w:rsid w:val="0040399D"/>
    <w:rsid w:val="004039AF"/>
    <w:rsid w:val="00403A5B"/>
    <w:rsid w:val="00403A81"/>
    <w:rsid w:val="00403B8F"/>
    <w:rsid w:val="00403D6D"/>
    <w:rsid w:val="00403D7E"/>
    <w:rsid w:val="00403DE4"/>
    <w:rsid w:val="00403E2E"/>
    <w:rsid w:val="00403E7B"/>
    <w:rsid w:val="00403EB5"/>
    <w:rsid w:val="0040408C"/>
    <w:rsid w:val="00404195"/>
    <w:rsid w:val="00404203"/>
    <w:rsid w:val="00404237"/>
    <w:rsid w:val="00404297"/>
    <w:rsid w:val="004042D5"/>
    <w:rsid w:val="004042F0"/>
    <w:rsid w:val="00404300"/>
    <w:rsid w:val="00404308"/>
    <w:rsid w:val="00404360"/>
    <w:rsid w:val="004043D4"/>
    <w:rsid w:val="004043E3"/>
    <w:rsid w:val="004043E8"/>
    <w:rsid w:val="0040455E"/>
    <w:rsid w:val="004045D8"/>
    <w:rsid w:val="004048B2"/>
    <w:rsid w:val="004048E6"/>
    <w:rsid w:val="004049F3"/>
    <w:rsid w:val="00404A6E"/>
    <w:rsid w:val="00404B22"/>
    <w:rsid w:val="00404C20"/>
    <w:rsid w:val="00404C69"/>
    <w:rsid w:val="00404CA3"/>
    <w:rsid w:val="00404CF3"/>
    <w:rsid w:val="00404D37"/>
    <w:rsid w:val="00404EFC"/>
    <w:rsid w:val="00404F51"/>
    <w:rsid w:val="00404F53"/>
    <w:rsid w:val="00404F67"/>
    <w:rsid w:val="00404FE0"/>
    <w:rsid w:val="00405047"/>
    <w:rsid w:val="004050F6"/>
    <w:rsid w:val="00405188"/>
    <w:rsid w:val="0040528F"/>
    <w:rsid w:val="004052F7"/>
    <w:rsid w:val="00405301"/>
    <w:rsid w:val="0040541B"/>
    <w:rsid w:val="0040542C"/>
    <w:rsid w:val="004054CE"/>
    <w:rsid w:val="00405517"/>
    <w:rsid w:val="00405588"/>
    <w:rsid w:val="0040561E"/>
    <w:rsid w:val="0040569D"/>
    <w:rsid w:val="004056F4"/>
    <w:rsid w:val="004057C0"/>
    <w:rsid w:val="004057CB"/>
    <w:rsid w:val="0040590C"/>
    <w:rsid w:val="0040590D"/>
    <w:rsid w:val="0040593B"/>
    <w:rsid w:val="0040598A"/>
    <w:rsid w:val="00405A0A"/>
    <w:rsid w:val="00405A1F"/>
    <w:rsid w:val="00405A6B"/>
    <w:rsid w:val="00405A82"/>
    <w:rsid w:val="00405BCB"/>
    <w:rsid w:val="00405BDE"/>
    <w:rsid w:val="00405C85"/>
    <w:rsid w:val="00405D6D"/>
    <w:rsid w:val="00405DA3"/>
    <w:rsid w:val="00405FA8"/>
    <w:rsid w:val="00405FFD"/>
    <w:rsid w:val="0040607C"/>
    <w:rsid w:val="004060DC"/>
    <w:rsid w:val="0040626B"/>
    <w:rsid w:val="0040631D"/>
    <w:rsid w:val="0040632D"/>
    <w:rsid w:val="004065E8"/>
    <w:rsid w:val="004066CC"/>
    <w:rsid w:val="004066D2"/>
    <w:rsid w:val="00406714"/>
    <w:rsid w:val="0040672A"/>
    <w:rsid w:val="00406907"/>
    <w:rsid w:val="0040698F"/>
    <w:rsid w:val="004069BB"/>
    <w:rsid w:val="004069E0"/>
    <w:rsid w:val="00406A5C"/>
    <w:rsid w:val="00406BDD"/>
    <w:rsid w:val="00406C28"/>
    <w:rsid w:val="00406C8B"/>
    <w:rsid w:val="00406CC3"/>
    <w:rsid w:val="00406CE1"/>
    <w:rsid w:val="00406D9F"/>
    <w:rsid w:val="00406DEB"/>
    <w:rsid w:val="00406E4C"/>
    <w:rsid w:val="00406F1B"/>
    <w:rsid w:val="00407079"/>
    <w:rsid w:val="00407096"/>
    <w:rsid w:val="00407239"/>
    <w:rsid w:val="00407267"/>
    <w:rsid w:val="0040728E"/>
    <w:rsid w:val="00407434"/>
    <w:rsid w:val="00407469"/>
    <w:rsid w:val="0040750E"/>
    <w:rsid w:val="0040761B"/>
    <w:rsid w:val="004076EE"/>
    <w:rsid w:val="004076F1"/>
    <w:rsid w:val="00407703"/>
    <w:rsid w:val="004078DA"/>
    <w:rsid w:val="00407909"/>
    <w:rsid w:val="0040791E"/>
    <w:rsid w:val="00407989"/>
    <w:rsid w:val="00407B03"/>
    <w:rsid w:val="00407C01"/>
    <w:rsid w:val="00407CC9"/>
    <w:rsid w:val="00407E25"/>
    <w:rsid w:val="00407F0D"/>
    <w:rsid w:val="00407FDA"/>
    <w:rsid w:val="0041006F"/>
    <w:rsid w:val="004100A0"/>
    <w:rsid w:val="00410126"/>
    <w:rsid w:val="00410172"/>
    <w:rsid w:val="0041019D"/>
    <w:rsid w:val="004101C8"/>
    <w:rsid w:val="00410289"/>
    <w:rsid w:val="004102D2"/>
    <w:rsid w:val="004102FC"/>
    <w:rsid w:val="00410303"/>
    <w:rsid w:val="00410311"/>
    <w:rsid w:val="004103E6"/>
    <w:rsid w:val="00410462"/>
    <w:rsid w:val="0041047C"/>
    <w:rsid w:val="00410574"/>
    <w:rsid w:val="0041060F"/>
    <w:rsid w:val="00410684"/>
    <w:rsid w:val="004106CF"/>
    <w:rsid w:val="00410733"/>
    <w:rsid w:val="00410862"/>
    <w:rsid w:val="00410877"/>
    <w:rsid w:val="00410884"/>
    <w:rsid w:val="004108D2"/>
    <w:rsid w:val="004108D5"/>
    <w:rsid w:val="00410910"/>
    <w:rsid w:val="004109B8"/>
    <w:rsid w:val="004109FE"/>
    <w:rsid w:val="00410A21"/>
    <w:rsid w:val="00410A29"/>
    <w:rsid w:val="00410C04"/>
    <w:rsid w:val="00410D5A"/>
    <w:rsid w:val="00410D75"/>
    <w:rsid w:val="00410D99"/>
    <w:rsid w:val="00410DF6"/>
    <w:rsid w:val="00410F10"/>
    <w:rsid w:val="00410F4C"/>
    <w:rsid w:val="0041107B"/>
    <w:rsid w:val="00411096"/>
    <w:rsid w:val="004110BF"/>
    <w:rsid w:val="00411138"/>
    <w:rsid w:val="00411176"/>
    <w:rsid w:val="004111B5"/>
    <w:rsid w:val="004112CB"/>
    <w:rsid w:val="00411322"/>
    <w:rsid w:val="004113DB"/>
    <w:rsid w:val="00411418"/>
    <w:rsid w:val="0041142B"/>
    <w:rsid w:val="00411435"/>
    <w:rsid w:val="004114CF"/>
    <w:rsid w:val="004114EF"/>
    <w:rsid w:val="004114F2"/>
    <w:rsid w:val="0041150C"/>
    <w:rsid w:val="00411522"/>
    <w:rsid w:val="00411524"/>
    <w:rsid w:val="0041152A"/>
    <w:rsid w:val="00411545"/>
    <w:rsid w:val="0041156A"/>
    <w:rsid w:val="0041169D"/>
    <w:rsid w:val="00411704"/>
    <w:rsid w:val="0041173C"/>
    <w:rsid w:val="004117B6"/>
    <w:rsid w:val="004117C5"/>
    <w:rsid w:val="00411846"/>
    <w:rsid w:val="00411910"/>
    <w:rsid w:val="00411A1A"/>
    <w:rsid w:val="00411A2E"/>
    <w:rsid w:val="00411A59"/>
    <w:rsid w:val="00411A80"/>
    <w:rsid w:val="00411B06"/>
    <w:rsid w:val="00411B42"/>
    <w:rsid w:val="00411B51"/>
    <w:rsid w:val="00411B76"/>
    <w:rsid w:val="00411C69"/>
    <w:rsid w:val="00411D06"/>
    <w:rsid w:val="00411D39"/>
    <w:rsid w:val="00411D70"/>
    <w:rsid w:val="00411DC0"/>
    <w:rsid w:val="00411E5B"/>
    <w:rsid w:val="00411EC2"/>
    <w:rsid w:val="00411FC8"/>
    <w:rsid w:val="00412010"/>
    <w:rsid w:val="00412094"/>
    <w:rsid w:val="004120D5"/>
    <w:rsid w:val="00412105"/>
    <w:rsid w:val="00412165"/>
    <w:rsid w:val="00412216"/>
    <w:rsid w:val="004122FC"/>
    <w:rsid w:val="004123C9"/>
    <w:rsid w:val="00412420"/>
    <w:rsid w:val="004124C9"/>
    <w:rsid w:val="0041257E"/>
    <w:rsid w:val="004125BA"/>
    <w:rsid w:val="0041264C"/>
    <w:rsid w:val="00412821"/>
    <w:rsid w:val="0041284A"/>
    <w:rsid w:val="00412871"/>
    <w:rsid w:val="004128C4"/>
    <w:rsid w:val="00412A94"/>
    <w:rsid w:val="00412A97"/>
    <w:rsid w:val="00412B42"/>
    <w:rsid w:val="00412B5F"/>
    <w:rsid w:val="00412BDC"/>
    <w:rsid w:val="00412CCF"/>
    <w:rsid w:val="00412CFE"/>
    <w:rsid w:val="00412DC0"/>
    <w:rsid w:val="00412DE8"/>
    <w:rsid w:val="00412E61"/>
    <w:rsid w:val="00412E6F"/>
    <w:rsid w:val="00412F40"/>
    <w:rsid w:val="00412F86"/>
    <w:rsid w:val="0041301A"/>
    <w:rsid w:val="00413030"/>
    <w:rsid w:val="00413102"/>
    <w:rsid w:val="0041313E"/>
    <w:rsid w:val="00413148"/>
    <w:rsid w:val="004131BD"/>
    <w:rsid w:val="004131D1"/>
    <w:rsid w:val="00413229"/>
    <w:rsid w:val="0041326C"/>
    <w:rsid w:val="004132F7"/>
    <w:rsid w:val="004133F0"/>
    <w:rsid w:val="00413417"/>
    <w:rsid w:val="0041346A"/>
    <w:rsid w:val="0041347C"/>
    <w:rsid w:val="00413485"/>
    <w:rsid w:val="004134A0"/>
    <w:rsid w:val="004134F6"/>
    <w:rsid w:val="00413550"/>
    <w:rsid w:val="00413555"/>
    <w:rsid w:val="00413557"/>
    <w:rsid w:val="0041359F"/>
    <w:rsid w:val="0041368F"/>
    <w:rsid w:val="0041371B"/>
    <w:rsid w:val="004137C3"/>
    <w:rsid w:val="00413840"/>
    <w:rsid w:val="0041386B"/>
    <w:rsid w:val="00413901"/>
    <w:rsid w:val="0041396A"/>
    <w:rsid w:val="00413A52"/>
    <w:rsid w:val="00413B48"/>
    <w:rsid w:val="00413B54"/>
    <w:rsid w:val="00413CC2"/>
    <w:rsid w:val="00413CF8"/>
    <w:rsid w:val="00413D12"/>
    <w:rsid w:val="00413D8E"/>
    <w:rsid w:val="00413EC0"/>
    <w:rsid w:val="00413F09"/>
    <w:rsid w:val="00413FE0"/>
    <w:rsid w:val="00414029"/>
    <w:rsid w:val="00414098"/>
    <w:rsid w:val="00414126"/>
    <w:rsid w:val="0041421C"/>
    <w:rsid w:val="00414240"/>
    <w:rsid w:val="0041426D"/>
    <w:rsid w:val="004142DE"/>
    <w:rsid w:val="004143A6"/>
    <w:rsid w:val="00414420"/>
    <w:rsid w:val="00414465"/>
    <w:rsid w:val="004144D2"/>
    <w:rsid w:val="00414509"/>
    <w:rsid w:val="00414532"/>
    <w:rsid w:val="0041455C"/>
    <w:rsid w:val="004145FF"/>
    <w:rsid w:val="00414610"/>
    <w:rsid w:val="004146E3"/>
    <w:rsid w:val="0041477A"/>
    <w:rsid w:val="004147FD"/>
    <w:rsid w:val="00414856"/>
    <w:rsid w:val="0041492F"/>
    <w:rsid w:val="00414AF1"/>
    <w:rsid w:val="00414C33"/>
    <w:rsid w:val="00414C98"/>
    <w:rsid w:val="00414D1E"/>
    <w:rsid w:val="00414D81"/>
    <w:rsid w:val="00414E81"/>
    <w:rsid w:val="00414EE5"/>
    <w:rsid w:val="00414F04"/>
    <w:rsid w:val="00414F2D"/>
    <w:rsid w:val="00414FC0"/>
    <w:rsid w:val="00414FF2"/>
    <w:rsid w:val="00414FF5"/>
    <w:rsid w:val="00415089"/>
    <w:rsid w:val="00415102"/>
    <w:rsid w:val="00415258"/>
    <w:rsid w:val="004153ED"/>
    <w:rsid w:val="00415419"/>
    <w:rsid w:val="0041544A"/>
    <w:rsid w:val="0041545D"/>
    <w:rsid w:val="004154C5"/>
    <w:rsid w:val="00415500"/>
    <w:rsid w:val="004155A1"/>
    <w:rsid w:val="004155D1"/>
    <w:rsid w:val="00415603"/>
    <w:rsid w:val="00415609"/>
    <w:rsid w:val="0041563A"/>
    <w:rsid w:val="0041566D"/>
    <w:rsid w:val="00415688"/>
    <w:rsid w:val="004156C1"/>
    <w:rsid w:val="0041577B"/>
    <w:rsid w:val="004157EB"/>
    <w:rsid w:val="00415897"/>
    <w:rsid w:val="0041589A"/>
    <w:rsid w:val="0041589B"/>
    <w:rsid w:val="004158D6"/>
    <w:rsid w:val="004159BF"/>
    <w:rsid w:val="004159C0"/>
    <w:rsid w:val="00415A61"/>
    <w:rsid w:val="00415A93"/>
    <w:rsid w:val="00415A9D"/>
    <w:rsid w:val="00415ABA"/>
    <w:rsid w:val="00415AD2"/>
    <w:rsid w:val="00415B88"/>
    <w:rsid w:val="00415C8C"/>
    <w:rsid w:val="00415CED"/>
    <w:rsid w:val="00415D9D"/>
    <w:rsid w:val="00415DE8"/>
    <w:rsid w:val="00415E55"/>
    <w:rsid w:val="00415E8E"/>
    <w:rsid w:val="00415E92"/>
    <w:rsid w:val="00415F45"/>
    <w:rsid w:val="00416043"/>
    <w:rsid w:val="0041604B"/>
    <w:rsid w:val="00416061"/>
    <w:rsid w:val="00416115"/>
    <w:rsid w:val="00416158"/>
    <w:rsid w:val="00416184"/>
    <w:rsid w:val="0041619F"/>
    <w:rsid w:val="004161EC"/>
    <w:rsid w:val="004162AB"/>
    <w:rsid w:val="004162F6"/>
    <w:rsid w:val="0041634D"/>
    <w:rsid w:val="0041638C"/>
    <w:rsid w:val="004163B9"/>
    <w:rsid w:val="0041642D"/>
    <w:rsid w:val="00416438"/>
    <w:rsid w:val="004164D1"/>
    <w:rsid w:val="004165AD"/>
    <w:rsid w:val="004165E3"/>
    <w:rsid w:val="0041662C"/>
    <w:rsid w:val="004166CF"/>
    <w:rsid w:val="0041670E"/>
    <w:rsid w:val="0041677E"/>
    <w:rsid w:val="00416792"/>
    <w:rsid w:val="004167FE"/>
    <w:rsid w:val="00416888"/>
    <w:rsid w:val="0041693E"/>
    <w:rsid w:val="0041695D"/>
    <w:rsid w:val="00416A75"/>
    <w:rsid w:val="00416A7C"/>
    <w:rsid w:val="00416AE7"/>
    <w:rsid w:val="00416B1F"/>
    <w:rsid w:val="00416B28"/>
    <w:rsid w:val="00416B95"/>
    <w:rsid w:val="00416C0F"/>
    <w:rsid w:val="00416CE0"/>
    <w:rsid w:val="00416CF6"/>
    <w:rsid w:val="00416CFD"/>
    <w:rsid w:val="00416D39"/>
    <w:rsid w:val="00416D4C"/>
    <w:rsid w:val="00416E7D"/>
    <w:rsid w:val="00416ED9"/>
    <w:rsid w:val="00416FDD"/>
    <w:rsid w:val="00417021"/>
    <w:rsid w:val="00417092"/>
    <w:rsid w:val="004170C2"/>
    <w:rsid w:val="004170FA"/>
    <w:rsid w:val="00417110"/>
    <w:rsid w:val="0041712F"/>
    <w:rsid w:val="004171E5"/>
    <w:rsid w:val="0041724A"/>
    <w:rsid w:val="00417295"/>
    <w:rsid w:val="0041731C"/>
    <w:rsid w:val="004173AF"/>
    <w:rsid w:val="004173DB"/>
    <w:rsid w:val="00417433"/>
    <w:rsid w:val="00417447"/>
    <w:rsid w:val="00417462"/>
    <w:rsid w:val="00417506"/>
    <w:rsid w:val="00417523"/>
    <w:rsid w:val="00417626"/>
    <w:rsid w:val="00417733"/>
    <w:rsid w:val="00417777"/>
    <w:rsid w:val="004177A8"/>
    <w:rsid w:val="004177AA"/>
    <w:rsid w:val="0041780C"/>
    <w:rsid w:val="004179F2"/>
    <w:rsid w:val="00417B37"/>
    <w:rsid w:val="00417BAB"/>
    <w:rsid w:val="00417CAF"/>
    <w:rsid w:val="00417CB9"/>
    <w:rsid w:val="00417D16"/>
    <w:rsid w:val="00417DD0"/>
    <w:rsid w:val="00417DFC"/>
    <w:rsid w:val="00417E3B"/>
    <w:rsid w:val="00417E92"/>
    <w:rsid w:val="00417ED0"/>
    <w:rsid w:val="00417FA1"/>
    <w:rsid w:val="00420062"/>
    <w:rsid w:val="00420074"/>
    <w:rsid w:val="004200B9"/>
    <w:rsid w:val="00420167"/>
    <w:rsid w:val="004201D7"/>
    <w:rsid w:val="00420205"/>
    <w:rsid w:val="00420349"/>
    <w:rsid w:val="00420385"/>
    <w:rsid w:val="004203FB"/>
    <w:rsid w:val="0042047E"/>
    <w:rsid w:val="004204E7"/>
    <w:rsid w:val="004205DC"/>
    <w:rsid w:val="00420626"/>
    <w:rsid w:val="00420629"/>
    <w:rsid w:val="0042067B"/>
    <w:rsid w:val="00420688"/>
    <w:rsid w:val="004206F2"/>
    <w:rsid w:val="00420717"/>
    <w:rsid w:val="004207BC"/>
    <w:rsid w:val="004207D7"/>
    <w:rsid w:val="0042085F"/>
    <w:rsid w:val="004208BB"/>
    <w:rsid w:val="00420A52"/>
    <w:rsid w:val="00420BBA"/>
    <w:rsid w:val="00420C51"/>
    <w:rsid w:val="00420C95"/>
    <w:rsid w:val="00420CC7"/>
    <w:rsid w:val="00420D3C"/>
    <w:rsid w:val="00420F2A"/>
    <w:rsid w:val="00420F50"/>
    <w:rsid w:val="00420FDB"/>
    <w:rsid w:val="00421008"/>
    <w:rsid w:val="0042109B"/>
    <w:rsid w:val="004210CA"/>
    <w:rsid w:val="004210FF"/>
    <w:rsid w:val="0042117B"/>
    <w:rsid w:val="004211CD"/>
    <w:rsid w:val="004211CE"/>
    <w:rsid w:val="004211EA"/>
    <w:rsid w:val="004212DC"/>
    <w:rsid w:val="00421350"/>
    <w:rsid w:val="004213E6"/>
    <w:rsid w:val="00421449"/>
    <w:rsid w:val="004214EA"/>
    <w:rsid w:val="004214F5"/>
    <w:rsid w:val="00421558"/>
    <w:rsid w:val="00421568"/>
    <w:rsid w:val="004215B8"/>
    <w:rsid w:val="00421611"/>
    <w:rsid w:val="00421628"/>
    <w:rsid w:val="004216AE"/>
    <w:rsid w:val="00421729"/>
    <w:rsid w:val="00421806"/>
    <w:rsid w:val="00421A51"/>
    <w:rsid w:val="00421ADC"/>
    <w:rsid w:val="00421B08"/>
    <w:rsid w:val="00421B2B"/>
    <w:rsid w:val="00421B3B"/>
    <w:rsid w:val="00421D25"/>
    <w:rsid w:val="00421D53"/>
    <w:rsid w:val="00421D5A"/>
    <w:rsid w:val="00421D7A"/>
    <w:rsid w:val="00421EB9"/>
    <w:rsid w:val="004220F3"/>
    <w:rsid w:val="004220F6"/>
    <w:rsid w:val="00422115"/>
    <w:rsid w:val="00422251"/>
    <w:rsid w:val="00422295"/>
    <w:rsid w:val="0042233E"/>
    <w:rsid w:val="004223C0"/>
    <w:rsid w:val="004227B1"/>
    <w:rsid w:val="004227C0"/>
    <w:rsid w:val="004227E8"/>
    <w:rsid w:val="00422806"/>
    <w:rsid w:val="00422825"/>
    <w:rsid w:val="00422826"/>
    <w:rsid w:val="00422867"/>
    <w:rsid w:val="004228DD"/>
    <w:rsid w:val="004229CA"/>
    <w:rsid w:val="004229F8"/>
    <w:rsid w:val="00422A30"/>
    <w:rsid w:val="00422A83"/>
    <w:rsid w:val="00422A90"/>
    <w:rsid w:val="00422AC8"/>
    <w:rsid w:val="00422BBE"/>
    <w:rsid w:val="00422CA6"/>
    <w:rsid w:val="00422CEB"/>
    <w:rsid w:val="00422D7A"/>
    <w:rsid w:val="00422EAE"/>
    <w:rsid w:val="00422ED4"/>
    <w:rsid w:val="00422F8F"/>
    <w:rsid w:val="00423004"/>
    <w:rsid w:val="00423019"/>
    <w:rsid w:val="00423075"/>
    <w:rsid w:val="004230E2"/>
    <w:rsid w:val="004230F3"/>
    <w:rsid w:val="0042323D"/>
    <w:rsid w:val="004232EA"/>
    <w:rsid w:val="00423335"/>
    <w:rsid w:val="00423340"/>
    <w:rsid w:val="00423343"/>
    <w:rsid w:val="00423385"/>
    <w:rsid w:val="004233BF"/>
    <w:rsid w:val="00423423"/>
    <w:rsid w:val="0042344F"/>
    <w:rsid w:val="004234E1"/>
    <w:rsid w:val="0042353D"/>
    <w:rsid w:val="0042360A"/>
    <w:rsid w:val="0042361B"/>
    <w:rsid w:val="00423644"/>
    <w:rsid w:val="004236B2"/>
    <w:rsid w:val="004236B8"/>
    <w:rsid w:val="004236C6"/>
    <w:rsid w:val="004236E0"/>
    <w:rsid w:val="004237A4"/>
    <w:rsid w:val="0042380A"/>
    <w:rsid w:val="004238B9"/>
    <w:rsid w:val="00423931"/>
    <w:rsid w:val="00423954"/>
    <w:rsid w:val="00423980"/>
    <w:rsid w:val="00423983"/>
    <w:rsid w:val="00423990"/>
    <w:rsid w:val="00423A3F"/>
    <w:rsid w:val="00423A88"/>
    <w:rsid w:val="00423AE6"/>
    <w:rsid w:val="00423AF1"/>
    <w:rsid w:val="00423B03"/>
    <w:rsid w:val="00423C80"/>
    <w:rsid w:val="00423CF9"/>
    <w:rsid w:val="00423EB6"/>
    <w:rsid w:val="00423ECF"/>
    <w:rsid w:val="00423F5E"/>
    <w:rsid w:val="00423F8F"/>
    <w:rsid w:val="00424047"/>
    <w:rsid w:val="0042404F"/>
    <w:rsid w:val="004241A7"/>
    <w:rsid w:val="00424213"/>
    <w:rsid w:val="00424296"/>
    <w:rsid w:val="00424314"/>
    <w:rsid w:val="0042439B"/>
    <w:rsid w:val="0042446B"/>
    <w:rsid w:val="00424592"/>
    <w:rsid w:val="00424742"/>
    <w:rsid w:val="00424769"/>
    <w:rsid w:val="004247AF"/>
    <w:rsid w:val="004247B5"/>
    <w:rsid w:val="004247C9"/>
    <w:rsid w:val="004248F2"/>
    <w:rsid w:val="004248FC"/>
    <w:rsid w:val="004249DB"/>
    <w:rsid w:val="00424A2A"/>
    <w:rsid w:val="00424B06"/>
    <w:rsid w:val="00424B48"/>
    <w:rsid w:val="00424B91"/>
    <w:rsid w:val="00424BD4"/>
    <w:rsid w:val="00424D4B"/>
    <w:rsid w:val="00424DE6"/>
    <w:rsid w:val="00424E69"/>
    <w:rsid w:val="00424EA8"/>
    <w:rsid w:val="00424FDE"/>
    <w:rsid w:val="004250FE"/>
    <w:rsid w:val="0042510C"/>
    <w:rsid w:val="00425171"/>
    <w:rsid w:val="00425221"/>
    <w:rsid w:val="00425268"/>
    <w:rsid w:val="00425297"/>
    <w:rsid w:val="004252E8"/>
    <w:rsid w:val="00425352"/>
    <w:rsid w:val="004253B5"/>
    <w:rsid w:val="00425400"/>
    <w:rsid w:val="00425565"/>
    <w:rsid w:val="00425611"/>
    <w:rsid w:val="004256FB"/>
    <w:rsid w:val="0042572B"/>
    <w:rsid w:val="00425742"/>
    <w:rsid w:val="004257EE"/>
    <w:rsid w:val="0042584D"/>
    <w:rsid w:val="004258ED"/>
    <w:rsid w:val="0042590C"/>
    <w:rsid w:val="00425925"/>
    <w:rsid w:val="0042595C"/>
    <w:rsid w:val="00425A6E"/>
    <w:rsid w:val="00425A8C"/>
    <w:rsid w:val="00425B76"/>
    <w:rsid w:val="00425C31"/>
    <w:rsid w:val="00425C96"/>
    <w:rsid w:val="00425CB9"/>
    <w:rsid w:val="00425D09"/>
    <w:rsid w:val="00425D2F"/>
    <w:rsid w:val="00425DC6"/>
    <w:rsid w:val="00425E7C"/>
    <w:rsid w:val="00425ED3"/>
    <w:rsid w:val="00425F0C"/>
    <w:rsid w:val="0042610C"/>
    <w:rsid w:val="004261BD"/>
    <w:rsid w:val="00426237"/>
    <w:rsid w:val="00426253"/>
    <w:rsid w:val="0042631D"/>
    <w:rsid w:val="004263F9"/>
    <w:rsid w:val="00426431"/>
    <w:rsid w:val="00426460"/>
    <w:rsid w:val="00426473"/>
    <w:rsid w:val="00426533"/>
    <w:rsid w:val="0042662B"/>
    <w:rsid w:val="004266D0"/>
    <w:rsid w:val="004266DD"/>
    <w:rsid w:val="0042671B"/>
    <w:rsid w:val="00426735"/>
    <w:rsid w:val="004267F6"/>
    <w:rsid w:val="004267F9"/>
    <w:rsid w:val="00426A6C"/>
    <w:rsid w:val="00426AAE"/>
    <w:rsid w:val="00426BEE"/>
    <w:rsid w:val="00426CB4"/>
    <w:rsid w:val="00426CC8"/>
    <w:rsid w:val="00426CFF"/>
    <w:rsid w:val="00426E28"/>
    <w:rsid w:val="00426E8B"/>
    <w:rsid w:val="00426F6E"/>
    <w:rsid w:val="00427070"/>
    <w:rsid w:val="00427291"/>
    <w:rsid w:val="004272B6"/>
    <w:rsid w:val="00427319"/>
    <w:rsid w:val="004273B6"/>
    <w:rsid w:val="00427494"/>
    <w:rsid w:val="00427508"/>
    <w:rsid w:val="004275B4"/>
    <w:rsid w:val="00427624"/>
    <w:rsid w:val="004276CD"/>
    <w:rsid w:val="004276D2"/>
    <w:rsid w:val="004276D3"/>
    <w:rsid w:val="0042772B"/>
    <w:rsid w:val="00427737"/>
    <w:rsid w:val="00427774"/>
    <w:rsid w:val="004277B6"/>
    <w:rsid w:val="004277D0"/>
    <w:rsid w:val="004277E2"/>
    <w:rsid w:val="0042780F"/>
    <w:rsid w:val="00427823"/>
    <w:rsid w:val="00427835"/>
    <w:rsid w:val="0042784C"/>
    <w:rsid w:val="004278AB"/>
    <w:rsid w:val="004278D7"/>
    <w:rsid w:val="004279BB"/>
    <w:rsid w:val="004279C7"/>
    <w:rsid w:val="004279DD"/>
    <w:rsid w:val="00427A0C"/>
    <w:rsid w:val="00427A9A"/>
    <w:rsid w:val="00427AC5"/>
    <w:rsid w:val="00427AD7"/>
    <w:rsid w:val="00427B72"/>
    <w:rsid w:val="00427C77"/>
    <w:rsid w:val="00427CB5"/>
    <w:rsid w:val="00427D1C"/>
    <w:rsid w:val="00427D49"/>
    <w:rsid w:val="00427D6C"/>
    <w:rsid w:val="00427E56"/>
    <w:rsid w:val="00427FCB"/>
    <w:rsid w:val="00427FD5"/>
    <w:rsid w:val="0043017D"/>
    <w:rsid w:val="004301F9"/>
    <w:rsid w:val="0043021F"/>
    <w:rsid w:val="00430242"/>
    <w:rsid w:val="00430245"/>
    <w:rsid w:val="004302CF"/>
    <w:rsid w:val="004302DD"/>
    <w:rsid w:val="00430327"/>
    <w:rsid w:val="004303B1"/>
    <w:rsid w:val="004303D4"/>
    <w:rsid w:val="004304A3"/>
    <w:rsid w:val="004304C0"/>
    <w:rsid w:val="004305AB"/>
    <w:rsid w:val="004305E7"/>
    <w:rsid w:val="004305EA"/>
    <w:rsid w:val="00430696"/>
    <w:rsid w:val="0043073F"/>
    <w:rsid w:val="00430765"/>
    <w:rsid w:val="0043077C"/>
    <w:rsid w:val="004307A9"/>
    <w:rsid w:val="004307C8"/>
    <w:rsid w:val="00430C51"/>
    <w:rsid w:val="00430C55"/>
    <w:rsid w:val="00430C83"/>
    <w:rsid w:val="00430D06"/>
    <w:rsid w:val="00430D49"/>
    <w:rsid w:val="00430DFE"/>
    <w:rsid w:val="00430E2F"/>
    <w:rsid w:val="00430E3A"/>
    <w:rsid w:val="00430E98"/>
    <w:rsid w:val="00430FAF"/>
    <w:rsid w:val="00430FB3"/>
    <w:rsid w:val="0043102B"/>
    <w:rsid w:val="0043108A"/>
    <w:rsid w:val="004310B7"/>
    <w:rsid w:val="004310D5"/>
    <w:rsid w:val="00431121"/>
    <w:rsid w:val="00431154"/>
    <w:rsid w:val="00431257"/>
    <w:rsid w:val="00431259"/>
    <w:rsid w:val="00431300"/>
    <w:rsid w:val="004313DC"/>
    <w:rsid w:val="004314D0"/>
    <w:rsid w:val="00431548"/>
    <w:rsid w:val="00431672"/>
    <w:rsid w:val="00431754"/>
    <w:rsid w:val="00431756"/>
    <w:rsid w:val="004317BA"/>
    <w:rsid w:val="004317FD"/>
    <w:rsid w:val="00431863"/>
    <w:rsid w:val="0043192F"/>
    <w:rsid w:val="00431A30"/>
    <w:rsid w:val="00431C9A"/>
    <w:rsid w:val="00431D23"/>
    <w:rsid w:val="00431D63"/>
    <w:rsid w:val="00431DE0"/>
    <w:rsid w:val="00431DF7"/>
    <w:rsid w:val="00431EA4"/>
    <w:rsid w:val="00431EAF"/>
    <w:rsid w:val="00431EBE"/>
    <w:rsid w:val="00431ECB"/>
    <w:rsid w:val="00431F6D"/>
    <w:rsid w:val="00431FD3"/>
    <w:rsid w:val="00431FFB"/>
    <w:rsid w:val="00432057"/>
    <w:rsid w:val="00432074"/>
    <w:rsid w:val="004320B7"/>
    <w:rsid w:val="0043213B"/>
    <w:rsid w:val="00432150"/>
    <w:rsid w:val="00432191"/>
    <w:rsid w:val="004321DC"/>
    <w:rsid w:val="00432278"/>
    <w:rsid w:val="004322F3"/>
    <w:rsid w:val="004323F6"/>
    <w:rsid w:val="00432413"/>
    <w:rsid w:val="00432459"/>
    <w:rsid w:val="00432480"/>
    <w:rsid w:val="004324AA"/>
    <w:rsid w:val="004324BF"/>
    <w:rsid w:val="0043256C"/>
    <w:rsid w:val="00432628"/>
    <w:rsid w:val="0043262B"/>
    <w:rsid w:val="0043270A"/>
    <w:rsid w:val="00432761"/>
    <w:rsid w:val="00432838"/>
    <w:rsid w:val="0043284E"/>
    <w:rsid w:val="00432888"/>
    <w:rsid w:val="004328B4"/>
    <w:rsid w:val="00432909"/>
    <w:rsid w:val="0043292D"/>
    <w:rsid w:val="00432935"/>
    <w:rsid w:val="00432971"/>
    <w:rsid w:val="00432979"/>
    <w:rsid w:val="004329FC"/>
    <w:rsid w:val="00432A08"/>
    <w:rsid w:val="00432A1A"/>
    <w:rsid w:val="00432A26"/>
    <w:rsid w:val="00432CB6"/>
    <w:rsid w:val="00432D1A"/>
    <w:rsid w:val="00432DAF"/>
    <w:rsid w:val="00432DE4"/>
    <w:rsid w:val="00432E92"/>
    <w:rsid w:val="00432ED7"/>
    <w:rsid w:val="00432F01"/>
    <w:rsid w:val="00432F31"/>
    <w:rsid w:val="00432FB5"/>
    <w:rsid w:val="0043302D"/>
    <w:rsid w:val="0043305F"/>
    <w:rsid w:val="00433127"/>
    <w:rsid w:val="00433148"/>
    <w:rsid w:val="004331C6"/>
    <w:rsid w:val="00433224"/>
    <w:rsid w:val="00433262"/>
    <w:rsid w:val="00433293"/>
    <w:rsid w:val="004332A2"/>
    <w:rsid w:val="00433310"/>
    <w:rsid w:val="00433377"/>
    <w:rsid w:val="004333E4"/>
    <w:rsid w:val="00433576"/>
    <w:rsid w:val="004335AC"/>
    <w:rsid w:val="0043362D"/>
    <w:rsid w:val="004336BF"/>
    <w:rsid w:val="004336DC"/>
    <w:rsid w:val="004336E4"/>
    <w:rsid w:val="004337CE"/>
    <w:rsid w:val="00433A4E"/>
    <w:rsid w:val="00433A6A"/>
    <w:rsid w:val="00433AA6"/>
    <w:rsid w:val="00433AFF"/>
    <w:rsid w:val="00433B21"/>
    <w:rsid w:val="00433BCE"/>
    <w:rsid w:val="00433C0B"/>
    <w:rsid w:val="00433C45"/>
    <w:rsid w:val="00433CC4"/>
    <w:rsid w:val="00433D4C"/>
    <w:rsid w:val="00433DCC"/>
    <w:rsid w:val="00433E6E"/>
    <w:rsid w:val="00433E86"/>
    <w:rsid w:val="00433ED9"/>
    <w:rsid w:val="00433FB1"/>
    <w:rsid w:val="00434136"/>
    <w:rsid w:val="004342B0"/>
    <w:rsid w:val="004342E8"/>
    <w:rsid w:val="00434325"/>
    <w:rsid w:val="0043433F"/>
    <w:rsid w:val="00434411"/>
    <w:rsid w:val="004345C0"/>
    <w:rsid w:val="00434647"/>
    <w:rsid w:val="004346B4"/>
    <w:rsid w:val="0043477E"/>
    <w:rsid w:val="004347EF"/>
    <w:rsid w:val="004348F9"/>
    <w:rsid w:val="004349EF"/>
    <w:rsid w:val="00434A48"/>
    <w:rsid w:val="00434A4B"/>
    <w:rsid w:val="00434A68"/>
    <w:rsid w:val="00434A86"/>
    <w:rsid w:val="00434B1B"/>
    <w:rsid w:val="00434C0D"/>
    <w:rsid w:val="00434C26"/>
    <w:rsid w:val="00434CDC"/>
    <w:rsid w:val="00434DD7"/>
    <w:rsid w:val="00434EF4"/>
    <w:rsid w:val="00434EFE"/>
    <w:rsid w:val="00434F23"/>
    <w:rsid w:val="00435115"/>
    <w:rsid w:val="0043512F"/>
    <w:rsid w:val="00435166"/>
    <w:rsid w:val="004351AE"/>
    <w:rsid w:val="004351B5"/>
    <w:rsid w:val="00435214"/>
    <w:rsid w:val="00435236"/>
    <w:rsid w:val="0043541C"/>
    <w:rsid w:val="00435501"/>
    <w:rsid w:val="00435507"/>
    <w:rsid w:val="004355E1"/>
    <w:rsid w:val="00435616"/>
    <w:rsid w:val="0043571D"/>
    <w:rsid w:val="00435726"/>
    <w:rsid w:val="00435741"/>
    <w:rsid w:val="0043577D"/>
    <w:rsid w:val="004357C6"/>
    <w:rsid w:val="004357D4"/>
    <w:rsid w:val="004357DE"/>
    <w:rsid w:val="004357DF"/>
    <w:rsid w:val="00435812"/>
    <w:rsid w:val="0043583A"/>
    <w:rsid w:val="00435846"/>
    <w:rsid w:val="00435882"/>
    <w:rsid w:val="00435979"/>
    <w:rsid w:val="004359DD"/>
    <w:rsid w:val="004359E1"/>
    <w:rsid w:val="00435A88"/>
    <w:rsid w:val="00435BFA"/>
    <w:rsid w:val="00435CAE"/>
    <w:rsid w:val="00435CE2"/>
    <w:rsid w:val="00435CE9"/>
    <w:rsid w:val="00435D20"/>
    <w:rsid w:val="00435D58"/>
    <w:rsid w:val="00435E04"/>
    <w:rsid w:val="00435E3A"/>
    <w:rsid w:val="00435F23"/>
    <w:rsid w:val="00435F42"/>
    <w:rsid w:val="00435F44"/>
    <w:rsid w:val="00436002"/>
    <w:rsid w:val="0043604F"/>
    <w:rsid w:val="004360E5"/>
    <w:rsid w:val="0043622D"/>
    <w:rsid w:val="004362F2"/>
    <w:rsid w:val="00436301"/>
    <w:rsid w:val="004364D1"/>
    <w:rsid w:val="00436587"/>
    <w:rsid w:val="00436591"/>
    <w:rsid w:val="004366A6"/>
    <w:rsid w:val="0043682A"/>
    <w:rsid w:val="004368AC"/>
    <w:rsid w:val="00436976"/>
    <w:rsid w:val="004369E5"/>
    <w:rsid w:val="00436A57"/>
    <w:rsid w:val="00436B60"/>
    <w:rsid w:val="00436C21"/>
    <w:rsid w:val="00436CA1"/>
    <w:rsid w:val="00436CC5"/>
    <w:rsid w:val="00436CC7"/>
    <w:rsid w:val="00436DE1"/>
    <w:rsid w:val="00436E2E"/>
    <w:rsid w:val="00436E8E"/>
    <w:rsid w:val="00436EF1"/>
    <w:rsid w:val="00436F9D"/>
    <w:rsid w:val="00436FD7"/>
    <w:rsid w:val="00436FFC"/>
    <w:rsid w:val="004370D6"/>
    <w:rsid w:val="004370E9"/>
    <w:rsid w:val="0043717B"/>
    <w:rsid w:val="004371B0"/>
    <w:rsid w:val="004371F3"/>
    <w:rsid w:val="00437339"/>
    <w:rsid w:val="004373A2"/>
    <w:rsid w:val="004373D7"/>
    <w:rsid w:val="004374EB"/>
    <w:rsid w:val="004375DE"/>
    <w:rsid w:val="0043760A"/>
    <w:rsid w:val="00437628"/>
    <w:rsid w:val="0043762D"/>
    <w:rsid w:val="0043763C"/>
    <w:rsid w:val="00437672"/>
    <w:rsid w:val="004376E3"/>
    <w:rsid w:val="00437913"/>
    <w:rsid w:val="00437987"/>
    <w:rsid w:val="00437A6D"/>
    <w:rsid w:val="00437AB5"/>
    <w:rsid w:val="00437C82"/>
    <w:rsid w:val="00437CA0"/>
    <w:rsid w:val="00437CB8"/>
    <w:rsid w:val="00437CE0"/>
    <w:rsid w:val="00437D13"/>
    <w:rsid w:val="00437D24"/>
    <w:rsid w:val="00437DAE"/>
    <w:rsid w:val="00437DDC"/>
    <w:rsid w:val="00437E73"/>
    <w:rsid w:val="00437FCD"/>
    <w:rsid w:val="00440047"/>
    <w:rsid w:val="004400BC"/>
    <w:rsid w:val="004401A3"/>
    <w:rsid w:val="004401B3"/>
    <w:rsid w:val="004401CD"/>
    <w:rsid w:val="004401FB"/>
    <w:rsid w:val="0044022E"/>
    <w:rsid w:val="00440239"/>
    <w:rsid w:val="004403CC"/>
    <w:rsid w:val="0044045D"/>
    <w:rsid w:val="0044052C"/>
    <w:rsid w:val="00440530"/>
    <w:rsid w:val="00440569"/>
    <w:rsid w:val="004405ED"/>
    <w:rsid w:val="0044064C"/>
    <w:rsid w:val="004406D5"/>
    <w:rsid w:val="00440713"/>
    <w:rsid w:val="00440755"/>
    <w:rsid w:val="0044076E"/>
    <w:rsid w:val="004409E6"/>
    <w:rsid w:val="00440A40"/>
    <w:rsid w:val="00440B16"/>
    <w:rsid w:val="00440C8C"/>
    <w:rsid w:val="00440D54"/>
    <w:rsid w:val="00440EE6"/>
    <w:rsid w:val="00440EF0"/>
    <w:rsid w:val="00440EF7"/>
    <w:rsid w:val="00440F51"/>
    <w:rsid w:val="00440FE5"/>
    <w:rsid w:val="00440FE9"/>
    <w:rsid w:val="00440FFF"/>
    <w:rsid w:val="00441049"/>
    <w:rsid w:val="00441093"/>
    <w:rsid w:val="0044109B"/>
    <w:rsid w:val="004410F6"/>
    <w:rsid w:val="004411A1"/>
    <w:rsid w:val="004411AB"/>
    <w:rsid w:val="00441275"/>
    <w:rsid w:val="00441308"/>
    <w:rsid w:val="0044137A"/>
    <w:rsid w:val="004413D4"/>
    <w:rsid w:val="004413E6"/>
    <w:rsid w:val="0044169B"/>
    <w:rsid w:val="004416EB"/>
    <w:rsid w:val="00441741"/>
    <w:rsid w:val="00441752"/>
    <w:rsid w:val="0044177C"/>
    <w:rsid w:val="00441861"/>
    <w:rsid w:val="004418D5"/>
    <w:rsid w:val="004418DF"/>
    <w:rsid w:val="004418E1"/>
    <w:rsid w:val="004419D9"/>
    <w:rsid w:val="00441A35"/>
    <w:rsid w:val="00441A69"/>
    <w:rsid w:val="00441AD7"/>
    <w:rsid w:val="00441B62"/>
    <w:rsid w:val="00441BAD"/>
    <w:rsid w:val="00441C8D"/>
    <w:rsid w:val="00441D09"/>
    <w:rsid w:val="00441E1C"/>
    <w:rsid w:val="00441E57"/>
    <w:rsid w:val="00441FEA"/>
    <w:rsid w:val="00442018"/>
    <w:rsid w:val="004420AE"/>
    <w:rsid w:val="004420E6"/>
    <w:rsid w:val="004420EC"/>
    <w:rsid w:val="00442113"/>
    <w:rsid w:val="0044213F"/>
    <w:rsid w:val="0044215B"/>
    <w:rsid w:val="00442164"/>
    <w:rsid w:val="004421A6"/>
    <w:rsid w:val="004421D2"/>
    <w:rsid w:val="004421EE"/>
    <w:rsid w:val="00442261"/>
    <w:rsid w:val="00442303"/>
    <w:rsid w:val="00442336"/>
    <w:rsid w:val="004423A2"/>
    <w:rsid w:val="004423A6"/>
    <w:rsid w:val="004424BC"/>
    <w:rsid w:val="004424CF"/>
    <w:rsid w:val="00442503"/>
    <w:rsid w:val="00442557"/>
    <w:rsid w:val="00442566"/>
    <w:rsid w:val="004426B0"/>
    <w:rsid w:val="0044277D"/>
    <w:rsid w:val="00442791"/>
    <w:rsid w:val="004427AF"/>
    <w:rsid w:val="004429F9"/>
    <w:rsid w:val="00442A20"/>
    <w:rsid w:val="00442A3D"/>
    <w:rsid w:val="00442A9F"/>
    <w:rsid w:val="00442AB5"/>
    <w:rsid w:val="00442AF4"/>
    <w:rsid w:val="00442B02"/>
    <w:rsid w:val="00442B12"/>
    <w:rsid w:val="00442B56"/>
    <w:rsid w:val="00442B6F"/>
    <w:rsid w:val="00442BA9"/>
    <w:rsid w:val="00442BF9"/>
    <w:rsid w:val="00442C23"/>
    <w:rsid w:val="00442C38"/>
    <w:rsid w:val="00442CDB"/>
    <w:rsid w:val="00442CDC"/>
    <w:rsid w:val="00442D08"/>
    <w:rsid w:val="00442DA0"/>
    <w:rsid w:val="00442F5B"/>
    <w:rsid w:val="00442F8B"/>
    <w:rsid w:val="00442F99"/>
    <w:rsid w:val="00442FB4"/>
    <w:rsid w:val="00443139"/>
    <w:rsid w:val="00443157"/>
    <w:rsid w:val="00443168"/>
    <w:rsid w:val="0044318A"/>
    <w:rsid w:val="0044323C"/>
    <w:rsid w:val="00443255"/>
    <w:rsid w:val="004432E7"/>
    <w:rsid w:val="00443334"/>
    <w:rsid w:val="00443399"/>
    <w:rsid w:val="004433E4"/>
    <w:rsid w:val="004433F1"/>
    <w:rsid w:val="004434FD"/>
    <w:rsid w:val="00443602"/>
    <w:rsid w:val="0044365D"/>
    <w:rsid w:val="00443669"/>
    <w:rsid w:val="004436A4"/>
    <w:rsid w:val="004436EA"/>
    <w:rsid w:val="00443728"/>
    <w:rsid w:val="00443830"/>
    <w:rsid w:val="00443934"/>
    <w:rsid w:val="004439A8"/>
    <w:rsid w:val="004439C6"/>
    <w:rsid w:val="00443A65"/>
    <w:rsid w:val="00443AE6"/>
    <w:rsid w:val="00443B19"/>
    <w:rsid w:val="00443B2D"/>
    <w:rsid w:val="00443B7E"/>
    <w:rsid w:val="00443B98"/>
    <w:rsid w:val="00443CE4"/>
    <w:rsid w:val="00443D47"/>
    <w:rsid w:val="00443D7D"/>
    <w:rsid w:val="00443D8D"/>
    <w:rsid w:val="00443EF3"/>
    <w:rsid w:val="00443F59"/>
    <w:rsid w:val="00443F97"/>
    <w:rsid w:val="00443F99"/>
    <w:rsid w:val="00443FA5"/>
    <w:rsid w:val="00443FCC"/>
    <w:rsid w:val="0044409D"/>
    <w:rsid w:val="004440EC"/>
    <w:rsid w:val="004440F7"/>
    <w:rsid w:val="004440F8"/>
    <w:rsid w:val="00444102"/>
    <w:rsid w:val="004441D3"/>
    <w:rsid w:val="0044427E"/>
    <w:rsid w:val="004442F2"/>
    <w:rsid w:val="0044433F"/>
    <w:rsid w:val="0044448D"/>
    <w:rsid w:val="00444505"/>
    <w:rsid w:val="00444640"/>
    <w:rsid w:val="00444644"/>
    <w:rsid w:val="00444687"/>
    <w:rsid w:val="004446B7"/>
    <w:rsid w:val="00444720"/>
    <w:rsid w:val="0044477C"/>
    <w:rsid w:val="004447B4"/>
    <w:rsid w:val="004447F6"/>
    <w:rsid w:val="0044482D"/>
    <w:rsid w:val="004448DF"/>
    <w:rsid w:val="004449A7"/>
    <w:rsid w:val="00444A15"/>
    <w:rsid w:val="00444A7B"/>
    <w:rsid w:val="00444B2F"/>
    <w:rsid w:val="00444B91"/>
    <w:rsid w:val="00444BBF"/>
    <w:rsid w:val="00444CA3"/>
    <w:rsid w:val="00444CF2"/>
    <w:rsid w:val="00444CFE"/>
    <w:rsid w:val="00444D99"/>
    <w:rsid w:val="00444DA4"/>
    <w:rsid w:val="00444DB0"/>
    <w:rsid w:val="00444E1D"/>
    <w:rsid w:val="00444F38"/>
    <w:rsid w:val="00444F92"/>
    <w:rsid w:val="00444F93"/>
    <w:rsid w:val="00445047"/>
    <w:rsid w:val="0044509C"/>
    <w:rsid w:val="004450F1"/>
    <w:rsid w:val="00445167"/>
    <w:rsid w:val="0044517F"/>
    <w:rsid w:val="004451C7"/>
    <w:rsid w:val="00445213"/>
    <w:rsid w:val="00445226"/>
    <w:rsid w:val="0044524E"/>
    <w:rsid w:val="004452ED"/>
    <w:rsid w:val="0044531D"/>
    <w:rsid w:val="00445324"/>
    <w:rsid w:val="0044534F"/>
    <w:rsid w:val="0044538B"/>
    <w:rsid w:val="0044538E"/>
    <w:rsid w:val="00445391"/>
    <w:rsid w:val="00445464"/>
    <w:rsid w:val="004454F6"/>
    <w:rsid w:val="00445537"/>
    <w:rsid w:val="004455D9"/>
    <w:rsid w:val="00445616"/>
    <w:rsid w:val="00445696"/>
    <w:rsid w:val="0044569B"/>
    <w:rsid w:val="004456D0"/>
    <w:rsid w:val="00445780"/>
    <w:rsid w:val="004458D4"/>
    <w:rsid w:val="00445914"/>
    <w:rsid w:val="004459CA"/>
    <w:rsid w:val="00445BBD"/>
    <w:rsid w:val="00445BD0"/>
    <w:rsid w:val="00445C5B"/>
    <w:rsid w:val="00445E3E"/>
    <w:rsid w:val="00445E8F"/>
    <w:rsid w:val="00445E92"/>
    <w:rsid w:val="00445ECA"/>
    <w:rsid w:val="00445ECF"/>
    <w:rsid w:val="00445EF6"/>
    <w:rsid w:val="00445FEC"/>
    <w:rsid w:val="0044606C"/>
    <w:rsid w:val="00446098"/>
    <w:rsid w:val="0044609E"/>
    <w:rsid w:val="004460E5"/>
    <w:rsid w:val="004460E8"/>
    <w:rsid w:val="004460F2"/>
    <w:rsid w:val="00446113"/>
    <w:rsid w:val="004461B2"/>
    <w:rsid w:val="00446247"/>
    <w:rsid w:val="004463B2"/>
    <w:rsid w:val="00446416"/>
    <w:rsid w:val="00446477"/>
    <w:rsid w:val="004464C7"/>
    <w:rsid w:val="004464DD"/>
    <w:rsid w:val="004464EE"/>
    <w:rsid w:val="004465DC"/>
    <w:rsid w:val="00446651"/>
    <w:rsid w:val="00446675"/>
    <w:rsid w:val="00446862"/>
    <w:rsid w:val="0044687F"/>
    <w:rsid w:val="004468DF"/>
    <w:rsid w:val="004468E0"/>
    <w:rsid w:val="0044698D"/>
    <w:rsid w:val="004469F7"/>
    <w:rsid w:val="00446A57"/>
    <w:rsid w:val="00446A75"/>
    <w:rsid w:val="00446AD3"/>
    <w:rsid w:val="00446AEC"/>
    <w:rsid w:val="00446AFA"/>
    <w:rsid w:val="00446C47"/>
    <w:rsid w:val="00446C6B"/>
    <w:rsid w:val="00446C8A"/>
    <w:rsid w:val="00446D78"/>
    <w:rsid w:val="00446DC6"/>
    <w:rsid w:val="00446DEA"/>
    <w:rsid w:val="00446E2A"/>
    <w:rsid w:val="00446F59"/>
    <w:rsid w:val="0044700A"/>
    <w:rsid w:val="00447011"/>
    <w:rsid w:val="00447187"/>
    <w:rsid w:val="00447234"/>
    <w:rsid w:val="0044728F"/>
    <w:rsid w:val="00447352"/>
    <w:rsid w:val="0044735C"/>
    <w:rsid w:val="004473C5"/>
    <w:rsid w:val="004473F4"/>
    <w:rsid w:val="004473FE"/>
    <w:rsid w:val="00447502"/>
    <w:rsid w:val="0044762E"/>
    <w:rsid w:val="00447699"/>
    <w:rsid w:val="004476D5"/>
    <w:rsid w:val="00447736"/>
    <w:rsid w:val="0044774B"/>
    <w:rsid w:val="004477A8"/>
    <w:rsid w:val="00447892"/>
    <w:rsid w:val="004479D2"/>
    <w:rsid w:val="00447A69"/>
    <w:rsid w:val="00447AC0"/>
    <w:rsid w:val="00447B45"/>
    <w:rsid w:val="00447BE4"/>
    <w:rsid w:val="00447CE5"/>
    <w:rsid w:val="00447CEA"/>
    <w:rsid w:val="00447E93"/>
    <w:rsid w:val="00447ED3"/>
    <w:rsid w:val="00447F9B"/>
    <w:rsid w:val="00447F9D"/>
    <w:rsid w:val="00447FB1"/>
    <w:rsid w:val="0044A44E"/>
    <w:rsid w:val="004500FA"/>
    <w:rsid w:val="004501E4"/>
    <w:rsid w:val="004501E6"/>
    <w:rsid w:val="0045029B"/>
    <w:rsid w:val="00450404"/>
    <w:rsid w:val="004505AF"/>
    <w:rsid w:val="004505EC"/>
    <w:rsid w:val="0045066C"/>
    <w:rsid w:val="0045066F"/>
    <w:rsid w:val="0045068D"/>
    <w:rsid w:val="004507E9"/>
    <w:rsid w:val="00450869"/>
    <w:rsid w:val="00450873"/>
    <w:rsid w:val="00450889"/>
    <w:rsid w:val="004508BC"/>
    <w:rsid w:val="00450916"/>
    <w:rsid w:val="00450923"/>
    <w:rsid w:val="0045093B"/>
    <w:rsid w:val="00450A5E"/>
    <w:rsid w:val="00450A6F"/>
    <w:rsid w:val="00450AA9"/>
    <w:rsid w:val="00450AEF"/>
    <w:rsid w:val="00450B89"/>
    <w:rsid w:val="00450D76"/>
    <w:rsid w:val="00450D7F"/>
    <w:rsid w:val="00450E8F"/>
    <w:rsid w:val="00450EFB"/>
    <w:rsid w:val="00450F01"/>
    <w:rsid w:val="00450F09"/>
    <w:rsid w:val="00450FC1"/>
    <w:rsid w:val="00450FE1"/>
    <w:rsid w:val="00451015"/>
    <w:rsid w:val="004511B2"/>
    <w:rsid w:val="00451250"/>
    <w:rsid w:val="00451285"/>
    <w:rsid w:val="0045128D"/>
    <w:rsid w:val="004512C1"/>
    <w:rsid w:val="004512CF"/>
    <w:rsid w:val="004512E0"/>
    <w:rsid w:val="004512ED"/>
    <w:rsid w:val="0045132C"/>
    <w:rsid w:val="00451355"/>
    <w:rsid w:val="00451368"/>
    <w:rsid w:val="004513AA"/>
    <w:rsid w:val="0045140E"/>
    <w:rsid w:val="00451482"/>
    <w:rsid w:val="00451684"/>
    <w:rsid w:val="0045173F"/>
    <w:rsid w:val="004517D3"/>
    <w:rsid w:val="004517F4"/>
    <w:rsid w:val="0045180D"/>
    <w:rsid w:val="0045187A"/>
    <w:rsid w:val="004518FA"/>
    <w:rsid w:val="0045195A"/>
    <w:rsid w:val="0045195D"/>
    <w:rsid w:val="00451986"/>
    <w:rsid w:val="0045198E"/>
    <w:rsid w:val="00451B7F"/>
    <w:rsid w:val="00451BD3"/>
    <w:rsid w:val="00451BDD"/>
    <w:rsid w:val="00451BDE"/>
    <w:rsid w:val="00451BFB"/>
    <w:rsid w:val="00451C95"/>
    <w:rsid w:val="00451D53"/>
    <w:rsid w:val="00451DBF"/>
    <w:rsid w:val="00451E03"/>
    <w:rsid w:val="00451E63"/>
    <w:rsid w:val="00451E9E"/>
    <w:rsid w:val="00451EAA"/>
    <w:rsid w:val="00451ECA"/>
    <w:rsid w:val="00451EDF"/>
    <w:rsid w:val="00451F4A"/>
    <w:rsid w:val="0045207D"/>
    <w:rsid w:val="004520EB"/>
    <w:rsid w:val="0045218A"/>
    <w:rsid w:val="004521AF"/>
    <w:rsid w:val="0045228E"/>
    <w:rsid w:val="004523AA"/>
    <w:rsid w:val="004523B1"/>
    <w:rsid w:val="004523B8"/>
    <w:rsid w:val="00452521"/>
    <w:rsid w:val="00452524"/>
    <w:rsid w:val="00452591"/>
    <w:rsid w:val="004525B2"/>
    <w:rsid w:val="004525DD"/>
    <w:rsid w:val="00452656"/>
    <w:rsid w:val="0045267A"/>
    <w:rsid w:val="00452736"/>
    <w:rsid w:val="004527BF"/>
    <w:rsid w:val="004528B1"/>
    <w:rsid w:val="004528CB"/>
    <w:rsid w:val="00452AE3"/>
    <w:rsid w:val="00452B0E"/>
    <w:rsid w:val="00452B18"/>
    <w:rsid w:val="00452BD6"/>
    <w:rsid w:val="00452BE8"/>
    <w:rsid w:val="00452C37"/>
    <w:rsid w:val="00452D2A"/>
    <w:rsid w:val="00452D81"/>
    <w:rsid w:val="00452E27"/>
    <w:rsid w:val="00452E29"/>
    <w:rsid w:val="00452E4A"/>
    <w:rsid w:val="00452E64"/>
    <w:rsid w:val="00452F4C"/>
    <w:rsid w:val="00452FD2"/>
    <w:rsid w:val="00452FEF"/>
    <w:rsid w:val="004530A7"/>
    <w:rsid w:val="0045317B"/>
    <w:rsid w:val="00453350"/>
    <w:rsid w:val="004533EA"/>
    <w:rsid w:val="00453428"/>
    <w:rsid w:val="0045344E"/>
    <w:rsid w:val="00453451"/>
    <w:rsid w:val="004534B2"/>
    <w:rsid w:val="004534E2"/>
    <w:rsid w:val="0045354D"/>
    <w:rsid w:val="004536A6"/>
    <w:rsid w:val="004536D7"/>
    <w:rsid w:val="004536E6"/>
    <w:rsid w:val="004536E9"/>
    <w:rsid w:val="00453718"/>
    <w:rsid w:val="00453729"/>
    <w:rsid w:val="0045373E"/>
    <w:rsid w:val="0045374C"/>
    <w:rsid w:val="00453761"/>
    <w:rsid w:val="004537E1"/>
    <w:rsid w:val="00453895"/>
    <w:rsid w:val="00453898"/>
    <w:rsid w:val="00453944"/>
    <w:rsid w:val="00453AA7"/>
    <w:rsid w:val="00453B89"/>
    <w:rsid w:val="00453BA7"/>
    <w:rsid w:val="00453BBF"/>
    <w:rsid w:val="00453C63"/>
    <w:rsid w:val="00453D06"/>
    <w:rsid w:val="00453D71"/>
    <w:rsid w:val="00453DDF"/>
    <w:rsid w:val="00453EFB"/>
    <w:rsid w:val="00453F8A"/>
    <w:rsid w:val="00453FF7"/>
    <w:rsid w:val="0045415A"/>
    <w:rsid w:val="004541B4"/>
    <w:rsid w:val="0045421D"/>
    <w:rsid w:val="004542DE"/>
    <w:rsid w:val="00454325"/>
    <w:rsid w:val="00454333"/>
    <w:rsid w:val="00454393"/>
    <w:rsid w:val="004543AB"/>
    <w:rsid w:val="004543EF"/>
    <w:rsid w:val="0045441D"/>
    <w:rsid w:val="0045441E"/>
    <w:rsid w:val="00454476"/>
    <w:rsid w:val="004544D9"/>
    <w:rsid w:val="004545A9"/>
    <w:rsid w:val="00454606"/>
    <w:rsid w:val="00454641"/>
    <w:rsid w:val="0045473B"/>
    <w:rsid w:val="00454855"/>
    <w:rsid w:val="0045488F"/>
    <w:rsid w:val="004548A7"/>
    <w:rsid w:val="004548B4"/>
    <w:rsid w:val="00454927"/>
    <w:rsid w:val="00454948"/>
    <w:rsid w:val="00454B65"/>
    <w:rsid w:val="00454CAE"/>
    <w:rsid w:val="00454D47"/>
    <w:rsid w:val="00454D5A"/>
    <w:rsid w:val="00454D5F"/>
    <w:rsid w:val="00454DA3"/>
    <w:rsid w:val="00454DAA"/>
    <w:rsid w:val="00454DE0"/>
    <w:rsid w:val="00454E7E"/>
    <w:rsid w:val="00454EE9"/>
    <w:rsid w:val="00454F0F"/>
    <w:rsid w:val="00454F1D"/>
    <w:rsid w:val="00454F38"/>
    <w:rsid w:val="00454F8A"/>
    <w:rsid w:val="0045503C"/>
    <w:rsid w:val="0045517C"/>
    <w:rsid w:val="0045525A"/>
    <w:rsid w:val="004552B2"/>
    <w:rsid w:val="004552B6"/>
    <w:rsid w:val="004552DF"/>
    <w:rsid w:val="004554D7"/>
    <w:rsid w:val="00455575"/>
    <w:rsid w:val="004555D5"/>
    <w:rsid w:val="004555E1"/>
    <w:rsid w:val="004555E3"/>
    <w:rsid w:val="0045567D"/>
    <w:rsid w:val="00455698"/>
    <w:rsid w:val="0045569C"/>
    <w:rsid w:val="004557BD"/>
    <w:rsid w:val="004557F6"/>
    <w:rsid w:val="0045581B"/>
    <w:rsid w:val="0045589B"/>
    <w:rsid w:val="004558C2"/>
    <w:rsid w:val="0045595C"/>
    <w:rsid w:val="00455A5B"/>
    <w:rsid w:val="00455A94"/>
    <w:rsid w:val="00455ADE"/>
    <w:rsid w:val="00455B83"/>
    <w:rsid w:val="00455BFB"/>
    <w:rsid w:val="00455C90"/>
    <w:rsid w:val="00455CAE"/>
    <w:rsid w:val="00455CC1"/>
    <w:rsid w:val="00455D1F"/>
    <w:rsid w:val="00455E7D"/>
    <w:rsid w:val="00455ED6"/>
    <w:rsid w:val="00455EFA"/>
    <w:rsid w:val="00455F4B"/>
    <w:rsid w:val="00455FF8"/>
    <w:rsid w:val="0045604A"/>
    <w:rsid w:val="004560C2"/>
    <w:rsid w:val="0045611B"/>
    <w:rsid w:val="0045618C"/>
    <w:rsid w:val="004561CC"/>
    <w:rsid w:val="004561E7"/>
    <w:rsid w:val="004562A0"/>
    <w:rsid w:val="004562CA"/>
    <w:rsid w:val="0045638B"/>
    <w:rsid w:val="004563C3"/>
    <w:rsid w:val="004564BA"/>
    <w:rsid w:val="004564FF"/>
    <w:rsid w:val="004565B5"/>
    <w:rsid w:val="00456666"/>
    <w:rsid w:val="00456AD6"/>
    <w:rsid w:val="00456AE9"/>
    <w:rsid w:val="00456B18"/>
    <w:rsid w:val="00456C96"/>
    <w:rsid w:val="00456CA3"/>
    <w:rsid w:val="00456D16"/>
    <w:rsid w:val="00456D6C"/>
    <w:rsid w:val="00456E96"/>
    <w:rsid w:val="00456FEA"/>
    <w:rsid w:val="00456FFA"/>
    <w:rsid w:val="00457037"/>
    <w:rsid w:val="0045703B"/>
    <w:rsid w:val="00457053"/>
    <w:rsid w:val="0045706C"/>
    <w:rsid w:val="00457077"/>
    <w:rsid w:val="00457081"/>
    <w:rsid w:val="004571EB"/>
    <w:rsid w:val="0045724C"/>
    <w:rsid w:val="0045725B"/>
    <w:rsid w:val="00457285"/>
    <w:rsid w:val="00457326"/>
    <w:rsid w:val="0045732C"/>
    <w:rsid w:val="00457495"/>
    <w:rsid w:val="0045751B"/>
    <w:rsid w:val="0045762D"/>
    <w:rsid w:val="00457667"/>
    <w:rsid w:val="004577FB"/>
    <w:rsid w:val="00457B3D"/>
    <w:rsid w:val="00457BCC"/>
    <w:rsid w:val="00457C58"/>
    <w:rsid w:val="00457D71"/>
    <w:rsid w:val="00457D7C"/>
    <w:rsid w:val="00457D92"/>
    <w:rsid w:val="00457E1D"/>
    <w:rsid w:val="00457EA1"/>
    <w:rsid w:val="00457F0A"/>
    <w:rsid w:val="00457F73"/>
    <w:rsid w:val="00457F82"/>
    <w:rsid w:val="0046003A"/>
    <w:rsid w:val="004600B4"/>
    <w:rsid w:val="004600DF"/>
    <w:rsid w:val="00460151"/>
    <w:rsid w:val="004601D6"/>
    <w:rsid w:val="004601E5"/>
    <w:rsid w:val="00460209"/>
    <w:rsid w:val="00460212"/>
    <w:rsid w:val="0046028A"/>
    <w:rsid w:val="004602D2"/>
    <w:rsid w:val="00460340"/>
    <w:rsid w:val="00460345"/>
    <w:rsid w:val="00460392"/>
    <w:rsid w:val="004603BA"/>
    <w:rsid w:val="004603DD"/>
    <w:rsid w:val="0046040C"/>
    <w:rsid w:val="00460427"/>
    <w:rsid w:val="004604FD"/>
    <w:rsid w:val="0046055C"/>
    <w:rsid w:val="004605BD"/>
    <w:rsid w:val="00460632"/>
    <w:rsid w:val="00460655"/>
    <w:rsid w:val="004607BF"/>
    <w:rsid w:val="004607E7"/>
    <w:rsid w:val="00460851"/>
    <w:rsid w:val="004608F7"/>
    <w:rsid w:val="00460A62"/>
    <w:rsid w:val="00460B27"/>
    <w:rsid w:val="00460B62"/>
    <w:rsid w:val="00460BA4"/>
    <w:rsid w:val="00460E2D"/>
    <w:rsid w:val="00460E51"/>
    <w:rsid w:val="00460ED3"/>
    <w:rsid w:val="00460F14"/>
    <w:rsid w:val="00461080"/>
    <w:rsid w:val="004610AD"/>
    <w:rsid w:val="004610D2"/>
    <w:rsid w:val="00461103"/>
    <w:rsid w:val="0046111B"/>
    <w:rsid w:val="0046113F"/>
    <w:rsid w:val="00461188"/>
    <w:rsid w:val="004611CF"/>
    <w:rsid w:val="004611FC"/>
    <w:rsid w:val="0046121B"/>
    <w:rsid w:val="0046121C"/>
    <w:rsid w:val="0046122E"/>
    <w:rsid w:val="0046126A"/>
    <w:rsid w:val="00461327"/>
    <w:rsid w:val="004613A8"/>
    <w:rsid w:val="004613D9"/>
    <w:rsid w:val="004613FB"/>
    <w:rsid w:val="004613FC"/>
    <w:rsid w:val="004614F7"/>
    <w:rsid w:val="0046152D"/>
    <w:rsid w:val="00461595"/>
    <w:rsid w:val="00461597"/>
    <w:rsid w:val="004617B0"/>
    <w:rsid w:val="004617B7"/>
    <w:rsid w:val="004617C3"/>
    <w:rsid w:val="004617E9"/>
    <w:rsid w:val="004618CE"/>
    <w:rsid w:val="0046196B"/>
    <w:rsid w:val="00461A0F"/>
    <w:rsid w:val="00461A7A"/>
    <w:rsid w:val="00461AC7"/>
    <w:rsid w:val="00461AD3"/>
    <w:rsid w:val="00461B9D"/>
    <w:rsid w:val="00461BA6"/>
    <w:rsid w:val="00461BC7"/>
    <w:rsid w:val="00461CC5"/>
    <w:rsid w:val="00461CD9"/>
    <w:rsid w:val="00461E9A"/>
    <w:rsid w:val="00461F26"/>
    <w:rsid w:val="00461F3B"/>
    <w:rsid w:val="00461FAB"/>
    <w:rsid w:val="00461FE8"/>
    <w:rsid w:val="00461FFE"/>
    <w:rsid w:val="004620A8"/>
    <w:rsid w:val="00462157"/>
    <w:rsid w:val="0046216A"/>
    <w:rsid w:val="004621D4"/>
    <w:rsid w:val="004621E4"/>
    <w:rsid w:val="00462348"/>
    <w:rsid w:val="0046245E"/>
    <w:rsid w:val="0046252A"/>
    <w:rsid w:val="00462540"/>
    <w:rsid w:val="004625C3"/>
    <w:rsid w:val="00462734"/>
    <w:rsid w:val="0046279F"/>
    <w:rsid w:val="004627BB"/>
    <w:rsid w:val="00462874"/>
    <w:rsid w:val="00462896"/>
    <w:rsid w:val="00462AC0"/>
    <w:rsid w:val="00462ADB"/>
    <w:rsid w:val="00462ADF"/>
    <w:rsid w:val="00462B51"/>
    <w:rsid w:val="00462BAC"/>
    <w:rsid w:val="00462BB9"/>
    <w:rsid w:val="00462C2F"/>
    <w:rsid w:val="00462C41"/>
    <w:rsid w:val="00462C8A"/>
    <w:rsid w:val="00462CB0"/>
    <w:rsid w:val="00462D05"/>
    <w:rsid w:val="00462D39"/>
    <w:rsid w:val="00462D8A"/>
    <w:rsid w:val="00462E8D"/>
    <w:rsid w:val="00462EFC"/>
    <w:rsid w:val="00462FCE"/>
    <w:rsid w:val="004630F0"/>
    <w:rsid w:val="004631F0"/>
    <w:rsid w:val="00463283"/>
    <w:rsid w:val="004632B4"/>
    <w:rsid w:val="0046335E"/>
    <w:rsid w:val="004634F0"/>
    <w:rsid w:val="0046356B"/>
    <w:rsid w:val="00463637"/>
    <w:rsid w:val="004636F9"/>
    <w:rsid w:val="004637E8"/>
    <w:rsid w:val="004637F3"/>
    <w:rsid w:val="0046392F"/>
    <w:rsid w:val="004639A4"/>
    <w:rsid w:val="00463B03"/>
    <w:rsid w:val="00463B3E"/>
    <w:rsid w:val="00463B4B"/>
    <w:rsid w:val="00463C3B"/>
    <w:rsid w:val="00463C8B"/>
    <w:rsid w:val="00463D3F"/>
    <w:rsid w:val="00463DA1"/>
    <w:rsid w:val="00463DB8"/>
    <w:rsid w:val="00463E5C"/>
    <w:rsid w:val="00463F00"/>
    <w:rsid w:val="00463F19"/>
    <w:rsid w:val="00463F4A"/>
    <w:rsid w:val="00463FAC"/>
    <w:rsid w:val="00463FDF"/>
    <w:rsid w:val="004640AE"/>
    <w:rsid w:val="0046412B"/>
    <w:rsid w:val="0046417D"/>
    <w:rsid w:val="00464229"/>
    <w:rsid w:val="00464245"/>
    <w:rsid w:val="0046427B"/>
    <w:rsid w:val="004642EA"/>
    <w:rsid w:val="0046442D"/>
    <w:rsid w:val="0046445D"/>
    <w:rsid w:val="00464463"/>
    <w:rsid w:val="00464513"/>
    <w:rsid w:val="0046467A"/>
    <w:rsid w:val="0046482C"/>
    <w:rsid w:val="00464980"/>
    <w:rsid w:val="004649AF"/>
    <w:rsid w:val="00464A80"/>
    <w:rsid w:val="00464B39"/>
    <w:rsid w:val="00464B78"/>
    <w:rsid w:val="00464C77"/>
    <w:rsid w:val="00464C8E"/>
    <w:rsid w:val="00464D9C"/>
    <w:rsid w:val="00464E2C"/>
    <w:rsid w:val="00464FDE"/>
    <w:rsid w:val="004651A3"/>
    <w:rsid w:val="004652A4"/>
    <w:rsid w:val="00465361"/>
    <w:rsid w:val="004653BB"/>
    <w:rsid w:val="00465438"/>
    <w:rsid w:val="0046544A"/>
    <w:rsid w:val="00465479"/>
    <w:rsid w:val="0046555F"/>
    <w:rsid w:val="004655AA"/>
    <w:rsid w:val="00465686"/>
    <w:rsid w:val="00465687"/>
    <w:rsid w:val="004656DA"/>
    <w:rsid w:val="004656DF"/>
    <w:rsid w:val="0046575B"/>
    <w:rsid w:val="00465790"/>
    <w:rsid w:val="004657FE"/>
    <w:rsid w:val="00465849"/>
    <w:rsid w:val="0046587E"/>
    <w:rsid w:val="004658AE"/>
    <w:rsid w:val="004658EE"/>
    <w:rsid w:val="0046592B"/>
    <w:rsid w:val="00465973"/>
    <w:rsid w:val="004659DD"/>
    <w:rsid w:val="004659E8"/>
    <w:rsid w:val="00465AA0"/>
    <w:rsid w:val="00465B62"/>
    <w:rsid w:val="00465B9F"/>
    <w:rsid w:val="00465D21"/>
    <w:rsid w:val="00465D3B"/>
    <w:rsid w:val="00465D80"/>
    <w:rsid w:val="00465E8C"/>
    <w:rsid w:val="00465F23"/>
    <w:rsid w:val="00465F30"/>
    <w:rsid w:val="00465F43"/>
    <w:rsid w:val="00465F52"/>
    <w:rsid w:val="00465F7B"/>
    <w:rsid w:val="0046600F"/>
    <w:rsid w:val="00466084"/>
    <w:rsid w:val="0046615D"/>
    <w:rsid w:val="00466173"/>
    <w:rsid w:val="00466193"/>
    <w:rsid w:val="00466327"/>
    <w:rsid w:val="00466378"/>
    <w:rsid w:val="004663E2"/>
    <w:rsid w:val="00466496"/>
    <w:rsid w:val="00466699"/>
    <w:rsid w:val="004666AD"/>
    <w:rsid w:val="004666D5"/>
    <w:rsid w:val="00466746"/>
    <w:rsid w:val="004667AB"/>
    <w:rsid w:val="00466836"/>
    <w:rsid w:val="0046685B"/>
    <w:rsid w:val="00466930"/>
    <w:rsid w:val="0046694D"/>
    <w:rsid w:val="00466A07"/>
    <w:rsid w:val="00466A4F"/>
    <w:rsid w:val="00466A58"/>
    <w:rsid w:val="00466AA9"/>
    <w:rsid w:val="00466B96"/>
    <w:rsid w:val="00466B98"/>
    <w:rsid w:val="00466BAD"/>
    <w:rsid w:val="00466C80"/>
    <w:rsid w:val="00466CB2"/>
    <w:rsid w:val="00466CBA"/>
    <w:rsid w:val="00466D52"/>
    <w:rsid w:val="00466D53"/>
    <w:rsid w:val="00466D60"/>
    <w:rsid w:val="00466D7C"/>
    <w:rsid w:val="00466E12"/>
    <w:rsid w:val="00466E3B"/>
    <w:rsid w:val="00466F31"/>
    <w:rsid w:val="00466F4F"/>
    <w:rsid w:val="00467070"/>
    <w:rsid w:val="00467152"/>
    <w:rsid w:val="0046717B"/>
    <w:rsid w:val="00467200"/>
    <w:rsid w:val="00467212"/>
    <w:rsid w:val="00467243"/>
    <w:rsid w:val="00467278"/>
    <w:rsid w:val="004672FF"/>
    <w:rsid w:val="00467318"/>
    <w:rsid w:val="004673E9"/>
    <w:rsid w:val="00467420"/>
    <w:rsid w:val="00467454"/>
    <w:rsid w:val="00467459"/>
    <w:rsid w:val="004674AC"/>
    <w:rsid w:val="004674BF"/>
    <w:rsid w:val="004675D1"/>
    <w:rsid w:val="004675FD"/>
    <w:rsid w:val="00467607"/>
    <w:rsid w:val="0046764F"/>
    <w:rsid w:val="0046773B"/>
    <w:rsid w:val="00467A03"/>
    <w:rsid w:val="00467A1E"/>
    <w:rsid w:val="00467B2C"/>
    <w:rsid w:val="00467CB4"/>
    <w:rsid w:val="00467CC7"/>
    <w:rsid w:val="00467D3F"/>
    <w:rsid w:val="00467DD3"/>
    <w:rsid w:val="00467E43"/>
    <w:rsid w:val="00467EA5"/>
    <w:rsid w:val="00470071"/>
    <w:rsid w:val="00470077"/>
    <w:rsid w:val="00470111"/>
    <w:rsid w:val="004701C5"/>
    <w:rsid w:val="0047022E"/>
    <w:rsid w:val="0047027B"/>
    <w:rsid w:val="004702BE"/>
    <w:rsid w:val="00470363"/>
    <w:rsid w:val="00470366"/>
    <w:rsid w:val="00470404"/>
    <w:rsid w:val="00470449"/>
    <w:rsid w:val="004704EC"/>
    <w:rsid w:val="004705BD"/>
    <w:rsid w:val="004705E0"/>
    <w:rsid w:val="004706D1"/>
    <w:rsid w:val="00470799"/>
    <w:rsid w:val="004707D3"/>
    <w:rsid w:val="00470802"/>
    <w:rsid w:val="00470849"/>
    <w:rsid w:val="0047086C"/>
    <w:rsid w:val="00470AD9"/>
    <w:rsid w:val="00470BB1"/>
    <w:rsid w:val="00470BEC"/>
    <w:rsid w:val="00470C5A"/>
    <w:rsid w:val="00470CAD"/>
    <w:rsid w:val="00470CD6"/>
    <w:rsid w:val="00470D31"/>
    <w:rsid w:val="00470E1E"/>
    <w:rsid w:val="00470E47"/>
    <w:rsid w:val="00470EEA"/>
    <w:rsid w:val="0047106A"/>
    <w:rsid w:val="00471131"/>
    <w:rsid w:val="00471157"/>
    <w:rsid w:val="00471255"/>
    <w:rsid w:val="00471313"/>
    <w:rsid w:val="00471322"/>
    <w:rsid w:val="00471360"/>
    <w:rsid w:val="0047136B"/>
    <w:rsid w:val="004713DE"/>
    <w:rsid w:val="004713E7"/>
    <w:rsid w:val="00471512"/>
    <w:rsid w:val="00471572"/>
    <w:rsid w:val="004715A7"/>
    <w:rsid w:val="00471669"/>
    <w:rsid w:val="004716A6"/>
    <w:rsid w:val="004716A9"/>
    <w:rsid w:val="004717BB"/>
    <w:rsid w:val="00471867"/>
    <w:rsid w:val="0047189A"/>
    <w:rsid w:val="00471AAD"/>
    <w:rsid w:val="00471AE2"/>
    <w:rsid w:val="00471B84"/>
    <w:rsid w:val="00471B9D"/>
    <w:rsid w:val="00471BA9"/>
    <w:rsid w:val="00471CDD"/>
    <w:rsid w:val="00471DAC"/>
    <w:rsid w:val="00471DC5"/>
    <w:rsid w:val="00471DCF"/>
    <w:rsid w:val="00471E0F"/>
    <w:rsid w:val="00471E56"/>
    <w:rsid w:val="00472051"/>
    <w:rsid w:val="004720B2"/>
    <w:rsid w:val="004720E3"/>
    <w:rsid w:val="0047211A"/>
    <w:rsid w:val="00472125"/>
    <w:rsid w:val="004721D9"/>
    <w:rsid w:val="00472234"/>
    <w:rsid w:val="00472278"/>
    <w:rsid w:val="004722D2"/>
    <w:rsid w:val="00472359"/>
    <w:rsid w:val="004723FD"/>
    <w:rsid w:val="0047247D"/>
    <w:rsid w:val="004724F6"/>
    <w:rsid w:val="0047251C"/>
    <w:rsid w:val="00472546"/>
    <w:rsid w:val="0047267E"/>
    <w:rsid w:val="00472690"/>
    <w:rsid w:val="004726F0"/>
    <w:rsid w:val="004727CA"/>
    <w:rsid w:val="00472819"/>
    <w:rsid w:val="004728DA"/>
    <w:rsid w:val="004728FA"/>
    <w:rsid w:val="00472924"/>
    <w:rsid w:val="00472970"/>
    <w:rsid w:val="00472A19"/>
    <w:rsid w:val="00472AEB"/>
    <w:rsid w:val="00472BB2"/>
    <w:rsid w:val="00472C8F"/>
    <w:rsid w:val="00472CED"/>
    <w:rsid w:val="00472D2B"/>
    <w:rsid w:val="00472DDB"/>
    <w:rsid w:val="00472EC1"/>
    <w:rsid w:val="00472EC5"/>
    <w:rsid w:val="00472F3D"/>
    <w:rsid w:val="00472F83"/>
    <w:rsid w:val="00472F8A"/>
    <w:rsid w:val="00472F9C"/>
    <w:rsid w:val="00472FDF"/>
    <w:rsid w:val="0047312D"/>
    <w:rsid w:val="004731B3"/>
    <w:rsid w:val="00473224"/>
    <w:rsid w:val="004732AB"/>
    <w:rsid w:val="004733AC"/>
    <w:rsid w:val="00473444"/>
    <w:rsid w:val="004734DC"/>
    <w:rsid w:val="00473584"/>
    <w:rsid w:val="004735C1"/>
    <w:rsid w:val="004735D4"/>
    <w:rsid w:val="004736A2"/>
    <w:rsid w:val="00473818"/>
    <w:rsid w:val="00473879"/>
    <w:rsid w:val="004738BC"/>
    <w:rsid w:val="004739A5"/>
    <w:rsid w:val="004739CD"/>
    <w:rsid w:val="00473BAD"/>
    <w:rsid w:val="00473C07"/>
    <w:rsid w:val="00473CAA"/>
    <w:rsid w:val="00473CE7"/>
    <w:rsid w:val="00473CF2"/>
    <w:rsid w:val="00473D72"/>
    <w:rsid w:val="00473DEA"/>
    <w:rsid w:val="00473FD9"/>
    <w:rsid w:val="0047401F"/>
    <w:rsid w:val="004740A7"/>
    <w:rsid w:val="004740E4"/>
    <w:rsid w:val="00474101"/>
    <w:rsid w:val="0047412C"/>
    <w:rsid w:val="004741A5"/>
    <w:rsid w:val="00474218"/>
    <w:rsid w:val="00474251"/>
    <w:rsid w:val="00474257"/>
    <w:rsid w:val="004742A5"/>
    <w:rsid w:val="004742BB"/>
    <w:rsid w:val="004743E7"/>
    <w:rsid w:val="0047440D"/>
    <w:rsid w:val="004744B3"/>
    <w:rsid w:val="0047462B"/>
    <w:rsid w:val="00474693"/>
    <w:rsid w:val="00474771"/>
    <w:rsid w:val="0047477F"/>
    <w:rsid w:val="0047478E"/>
    <w:rsid w:val="00474790"/>
    <w:rsid w:val="004747A7"/>
    <w:rsid w:val="00474977"/>
    <w:rsid w:val="00474A09"/>
    <w:rsid w:val="00474A37"/>
    <w:rsid w:val="00474A87"/>
    <w:rsid w:val="00474A90"/>
    <w:rsid w:val="00474AB0"/>
    <w:rsid w:val="00474B06"/>
    <w:rsid w:val="00474B90"/>
    <w:rsid w:val="00474C94"/>
    <w:rsid w:val="00474CE2"/>
    <w:rsid w:val="00474D5B"/>
    <w:rsid w:val="00474E97"/>
    <w:rsid w:val="00474EAB"/>
    <w:rsid w:val="00474F9E"/>
    <w:rsid w:val="00474FD0"/>
    <w:rsid w:val="00475050"/>
    <w:rsid w:val="004750C1"/>
    <w:rsid w:val="004750DE"/>
    <w:rsid w:val="004751B5"/>
    <w:rsid w:val="004751E0"/>
    <w:rsid w:val="00475218"/>
    <w:rsid w:val="0047538F"/>
    <w:rsid w:val="00475435"/>
    <w:rsid w:val="0047546A"/>
    <w:rsid w:val="004754E2"/>
    <w:rsid w:val="0047554B"/>
    <w:rsid w:val="0047555F"/>
    <w:rsid w:val="004755AC"/>
    <w:rsid w:val="00475684"/>
    <w:rsid w:val="0047573A"/>
    <w:rsid w:val="0047588B"/>
    <w:rsid w:val="004758CB"/>
    <w:rsid w:val="0047597B"/>
    <w:rsid w:val="0047599F"/>
    <w:rsid w:val="004759A0"/>
    <w:rsid w:val="004759F7"/>
    <w:rsid w:val="004759FF"/>
    <w:rsid w:val="00475B2F"/>
    <w:rsid w:val="00475B36"/>
    <w:rsid w:val="00475BF5"/>
    <w:rsid w:val="00475C3B"/>
    <w:rsid w:val="00475CAD"/>
    <w:rsid w:val="00475CC7"/>
    <w:rsid w:val="00475D47"/>
    <w:rsid w:val="00475D5D"/>
    <w:rsid w:val="00475DCC"/>
    <w:rsid w:val="00475E35"/>
    <w:rsid w:val="00475E67"/>
    <w:rsid w:val="00475EB3"/>
    <w:rsid w:val="00475F00"/>
    <w:rsid w:val="00475F2A"/>
    <w:rsid w:val="00475F84"/>
    <w:rsid w:val="004760CC"/>
    <w:rsid w:val="0047610F"/>
    <w:rsid w:val="00476112"/>
    <w:rsid w:val="00476167"/>
    <w:rsid w:val="004761BF"/>
    <w:rsid w:val="00476244"/>
    <w:rsid w:val="004762A3"/>
    <w:rsid w:val="004762E6"/>
    <w:rsid w:val="0047632B"/>
    <w:rsid w:val="00476343"/>
    <w:rsid w:val="00476402"/>
    <w:rsid w:val="004764E1"/>
    <w:rsid w:val="004764EE"/>
    <w:rsid w:val="00476534"/>
    <w:rsid w:val="0047663D"/>
    <w:rsid w:val="0047663F"/>
    <w:rsid w:val="00476687"/>
    <w:rsid w:val="004766A7"/>
    <w:rsid w:val="00476716"/>
    <w:rsid w:val="00476779"/>
    <w:rsid w:val="00476787"/>
    <w:rsid w:val="0047684D"/>
    <w:rsid w:val="00476866"/>
    <w:rsid w:val="0047690C"/>
    <w:rsid w:val="004769C1"/>
    <w:rsid w:val="00476A54"/>
    <w:rsid w:val="00476BB6"/>
    <w:rsid w:val="00476C4C"/>
    <w:rsid w:val="00476CBF"/>
    <w:rsid w:val="00476F36"/>
    <w:rsid w:val="00476FAC"/>
    <w:rsid w:val="004770E6"/>
    <w:rsid w:val="0047712A"/>
    <w:rsid w:val="004771B3"/>
    <w:rsid w:val="00477202"/>
    <w:rsid w:val="00477240"/>
    <w:rsid w:val="0047728C"/>
    <w:rsid w:val="004772E4"/>
    <w:rsid w:val="004773B1"/>
    <w:rsid w:val="004773CB"/>
    <w:rsid w:val="004773DA"/>
    <w:rsid w:val="00477431"/>
    <w:rsid w:val="0047749A"/>
    <w:rsid w:val="004776CA"/>
    <w:rsid w:val="004776F8"/>
    <w:rsid w:val="00477721"/>
    <w:rsid w:val="004777CF"/>
    <w:rsid w:val="00477909"/>
    <w:rsid w:val="00477933"/>
    <w:rsid w:val="0047794D"/>
    <w:rsid w:val="00477950"/>
    <w:rsid w:val="004779C3"/>
    <w:rsid w:val="004779CF"/>
    <w:rsid w:val="004779D5"/>
    <w:rsid w:val="004779E6"/>
    <w:rsid w:val="00477A09"/>
    <w:rsid w:val="00477A21"/>
    <w:rsid w:val="00477A96"/>
    <w:rsid w:val="00477B2F"/>
    <w:rsid w:val="00477B58"/>
    <w:rsid w:val="00477BB2"/>
    <w:rsid w:val="00477BCE"/>
    <w:rsid w:val="00477D12"/>
    <w:rsid w:val="00477D91"/>
    <w:rsid w:val="00477E38"/>
    <w:rsid w:val="00477E93"/>
    <w:rsid w:val="00477E95"/>
    <w:rsid w:val="00477ECC"/>
    <w:rsid w:val="00477EE4"/>
    <w:rsid w:val="00477F1C"/>
    <w:rsid w:val="00477F6A"/>
    <w:rsid w:val="0048001D"/>
    <w:rsid w:val="004800C1"/>
    <w:rsid w:val="00480229"/>
    <w:rsid w:val="00480428"/>
    <w:rsid w:val="00480576"/>
    <w:rsid w:val="00480657"/>
    <w:rsid w:val="00480677"/>
    <w:rsid w:val="004806D7"/>
    <w:rsid w:val="0048071C"/>
    <w:rsid w:val="00480766"/>
    <w:rsid w:val="004807B6"/>
    <w:rsid w:val="004807E9"/>
    <w:rsid w:val="00480847"/>
    <w:rsid w:val="0048084B"/>
    <w:rsid w:val="0048085E"/>
    <w:rsid w:val="00480965"/>
    <w:rsid w:val="004809DA"/>
    <w:rsid w:val="00480B0D"/>
    <w:rsid w:val="00480B4E"/>
    <w:rsid w:val="00480B67"/>
    <w:rsid w:val="00480B85"/>
    <w:rsid w:val="00480BCC"/>
    <w:rsid w:val="00480BE7"/>
    <w:rsid w:val="00480BE9"/>
    <w:rsid w:val="00480BF9"/>
    <w:rsid w:val="00480C4A"/>
    <w:rsid w:val="00480DFD"/>
    <w:rsid w:val="00480E24"/>
    <w:rsid w:val="00480E7F"/>
    <w:rsid w:val="00480EC4"/>
    <w:rsid w:val="00480F16"/>
    <w:rsid w:val="00480F8D"/>
    <w:rsid w:val="00480FB4"/>
    <w:rsid w:val="004810D0"/>
    <w:rsid w:val="0048117C"/>
    <w:rsid w:val="0048118A"/>
    <w:rsid w:val="004811C2"/>
    <w:rsid w:val="004812D2"/>
    <w:rsid w:val="004812F1"/>
    <w:rsid w:val="004814DF"/>
    <w:rsid w:val="00481579"/>
    <w:rsid w:val="004815F8"/>
    <w:rsid w:val="00481682"/>
    <w:rsid w:val="0048171F"/>
    <w:rsid w:val="00481748"/>
    <w:rsid w:val="0048174F"/>
    <w:rsid w:val="0048179C"/>
    <w:rsid w:val="004817DE"/>
    <w:rsid w:val="004817EB"/>
    <w:rsid w:val="00481858"/>
    <w:rsid w:val="00481894"/>
    <w:rsid w:val="004818A1"/>
    <w:rsid w:val="004818C4"/>
    <w:rsid w:val="00481930"/>
    <w:rsid w:val="00481949"/>
    <w:rsid w:val="004819D1"/>
    <w:rsid w:val="004819E7"/>
    <w:rsid w:val="00481AB7"/>
    <w:rsid w:val="00481B04"/>
    <w:rsid w:val="00481BDF"/>
    <w:rsid w:val="00481C33"/>
    <w:rsid w:val="00481C7B"/>
    <w:rsid w:val="00481CAF"/>
    <w:rsid w:val="00481CFE"/>
    <w:rsid w:val="00481ED0"/>
    <w:rsid w:val="00481FC9"/>
    <w:rsid w:val="00482095"/>
    <w:rsid w:val="004820F2"/>
    <w:rsid w:val="0048213B"/>
    <w:rsid w:val="004821CD"/>
    <w:rsid w:val="00482368"/>
    <w:rsid w:val="0048247E"/>
    <w:rsid w:val="00482528"/>
    <w:rsid w:val="0048260C"/>
    <w:rsid w:val="00482646"/>
    <w:rsid w:val="00482741"/>
    <w:rsid w:val="004827E7"/>
    <w:rsid w:val="00482816"/>
    <w:rsid w:val="0048281B"/>
    <w:rsid w:val="00482857"/>
    <w:rsid w:val="0048293B"/>
    <w:rsid w:val="0048293D"/>
    <w:rsid w:val="00482A18"/>
    <w:rsid w:val="00482A34"/>
    <w:rsid w:val="00482A49"/>
    <w:rsid w:val="00482A8F"/>
    <w:rsid w:val="00482B0A"/>
    <w:rsid w:val="00482B33"/>
    <w:rsid w:val="00482B78"/>
    <w:rsid w:val="00482C0B"/>
    <w:rsid w:val="00482C32"/>
    <w:rsid w:val="00482D77"/>
    <w:rsid w:val="00482D8E"/>
    <w:rsid w:val="00482D8F"/>
    <w:rsid w:val="00482DC9"/>
    <w:rsid w:val="00482E3C"/>
    <w:rsid w:val="00482EA4"/>
    <w:rsid w:val="00482ED2"/>
    <w:rsid w:val="00482ED8"/>
    <w:rsid w:val="00482FA2"/>
    <w:rsid w:val="00482FA3"/>
    <w:rsid w:val="00483061"/>
    <w:rsid w:val="004830D9"/>
    <w:rsid w:val="0048315F"/>
    <w:rsid w:val="0048318F"/>
    <w:rsid w:val="004833DF"/>
    <w:rsid w:val="004834C5"/>
    <w:rsid w:val="004835CD"/>
    <w:rsid w:val="0048360A"/>
    <w:rsid w:val="00483621"/>
    <w:rsid w:val="00483635"/>
    <w:rsid w:val="00483693"/>
    <w:rsid w:val="00483750"/>
    <w:rsid w:val="00483760"/>
    <w:rsid w:val="0048378B"/>
    <w:rsid w:val="00483805"/>
    <w:rsid w:val="0048380A"/>
    <w:rsid w:val="00483899"/>
    <w:rsid w:val="004838AA"/>
    <w:rsid w:val="00483908"/>
    <w:rsid w:val="00483945"/>
    <w:rsid w:val="00483A07"/>
    <w:rsid w:val="00483A7C"/>
    <w:rsid w:val="00483AB1"/>
    <w:rsid w:val="00483B8E"/>
    <w:rsid w:val="00483B9D"/>
    <w:rsid w:val="00483BD1"/>
    <w:rsid w:val="00483BEE"/>
    <w:rsid w:val="00483C17"/>
    <w:rsid w:val="00483C5B"/>
    <w:rsid w:val="00483C7F"/>
    <w:rsid w:val="00483D40"/>
    <w:rsid w:val="00483DC4"/>
    <w:rsid w:val="00483E7C"/>
    <w:rsid w:val="00483EFE"/>
    <w:rsid w:val="00483F1B"/>
    <w:rsid w:val="00483FE7"/>
    <w:rsid w:val="00484005"/>
    <w:rsid w:val="0048401B"/>
    <w:rsid w:val="00484040"/>
    <w:rsid w:val="00484059"/>
    <w:rsid w:val="00484068"/>
    <w:rsid w:val="0048415A"/>
    <w:rsid w:val="0048419D"/>
    <w:rsid w:val="004841A2"/>
    <w:rsid w:val="00484250"/>
    <w:rsid w:val="004842F9"/>
    <w:rsid w:val="004843BB"/>
    <w:rsid w:val="004844D6"/>
    <w:rsid w:val="004844FF"/>
    <w:rsid w:val="0048450B"/>
    <w:rsid w:val="004845F9"/>
    <w:rsid w:val="00484665"/>
    <w:rsid w:val="004846FA"/>
    <w:rsid w:val="00484732"/>
    <w:rsid w:val="00484738"/>
    <w:rsid w:val="004847A5"/>
    <w:rsid w:val="004847E3"/>
    <w:rsid w:val="004847EE"/>
    <w:rsid w:val="00484834"/>
    <w:rsid w:val="00484940"/>
    <w:rsid w:val="004849A6"/>
    <w:rsid w:val="00484A7A"/>
    <w:rsid w:val="00484AA9"/>
    <w:rsid w:val="00484B29"/>
    <w:rsid w:val="00484BF0"/>
    <w:rsid w:val="00484D9C"/>
    <w:rsid w:val="00484DFF"/>
    <w:rsid w:val="00484E1B"/>
    <w:rsid w:val="00484EAF"/>
    <w:rsid w:val="00484FC8"/>
    <w:rsid w:val="00485026"/>
    <w:rsid w:val="0048502C"/>
    <w:rsid w:val="0048521A"/>
    <w:rsid w:val="00485275"/>
    <w:rsid w:val="00485287"/>
    <w:rsid w:val="00485311"/>
    <w:rsid w:val="00485375"/>
    <w:rsid w:val="0048541F"/>
    <w:rsid w:val="00485539"/>
    <w:rsid w:val="00485560"/>
    <w:rsid w:val="004855C0"/>
    <w:rsid w:val="004855D0"/>
    <w:rsid w:val="004855E3"/>
    <w:rsid w:val="0048563D"/>
    <w:rsid w:val="00485686"/>
    <w:rsid w:val="00485696"/>
    <w:rsid w:val="004856AB"/>
    <w:rsid w:val="00485775"/>
    <w:rsid w:val="00485780"/>
    <w:rsid w:val="004857AA"/>
    <w:rsid w:val="00485849"/>
    <w:rsid w:val="004858A0"/>
    <w:rsid w:val="004858E3"/>
    <w:rsid w:val="00485904"/>
    <w:rsid w:val="0048591D"/>
    <w:rsid w:val="0048595C"/>
    <w:rsid w:val="0048599D"/>
    <w:rsid w:val="004859AF"/>
    <w:rsid w:val="004859C9"/>
    <w:rsid w:val="00485B78"/>
    <w:rsid w:val="00485BF7"/>
    <w:rsid w:val="00485C4C"/>
    <w:rsid w:val="00485CA8"/>
    <w:rsid w:val="00485E1F"/>
    <w:rsid w:val="00485E4C"/>
    <w:rsid w:val="00485E4E"/>
    <w:rsid w:val="00485E7F"/>
    <w:rsid w:val="00485F45"/>
    <w:rsid w:val="00485F81"/>
    <w:rsid w:val="00485FD3"/>
    <w:rsid w:val="00486060"/>
    <w:rsid w:val="004860D5"/>
    <w:rsid w:val="004861BC"/>
    <w:rsid w:val="004861E7"/>
    <w:rsid w:val="00486243"/>
    <w:rsid w:val="00486298"/>
    <w:rsid w:val="004862AA"/>
    <w:rsid w:val="0048630C"/>
    <w:rsid w:val="00486341"/>
    <w:rsid w:val="004863FA"/>
    <w:rsid w:val="0048641F"/>
    <w:rsid w:val="004864D0"/>
    <w:rsid w:val="004864D9"/>
    <w:rsid w:val="004865E1"/>
    <w:rsid w:val="004867A8"/>
    <w:rsid w:val="004867BB"/>
    <w:rsid w:val="004867C9"/>
    <w:rsid w:val="00486854"/>
    <w:rsid w:val="00486992"/>
    <w:rsid w:val="00486A21"/>
    <w:rsid w:val="00486A69"/>
    <w:rsid w:val="00486AA5"/>
    <w:rsid w:val="00486ACC"/>
    <w:rsid w:val="00486B1E"/>
    <w:rsid w:val="00486B37"/>
    <w:rsid w:val="00486C71"/>
    <w:rsid w:val="00486D36"/>
    <w:rsid w:val="00486D65"/>
    <w:rsid w:val="00486D70"/>
    <w:rsid w:val="00486D86"/>
    <w:rsid w:val="00486DE0"/>
    <w:rsid w:val="00486E47"/>
    <w:rsid w:val="00486E9C"/>
    <w:rsid w:val="00486EF2"/>
    <w:rsid w:val="00486F20"/>
    <w:rsid w:val="00486FB4"/>
    <w:rsid w:val="00486FDF"/>
    <w:rsid w:val="00486FEA"/>
    <w:rsid w:val="0048708D"/>
    <w:rsid w:val="004870DC"/>
    <w:rsid w:val="004871C2"/>
    <w:rsid w:val="0048737D"/>
    <w:rsid w:val="0048740A"/>
    <w:rsid w:val="00487439"/>
    <w:rsid w:val="00487453"/>
    <w:rsid w:val="00487478"/>
    <w:rsid w:val="00487483"/>
    <w:rsid w:val="00487484"/>
    <w:rsid w:val="004875FC"/>
    <w:rsid w:val="004876F0"/>
    <w:rsid w:val="004876F3"/>
    <w:rsid w:val="00487732"/>
    <w:rsid w:val="00487821"/>
    <w:rsid w:val="00487856"/>
    <w:rsid w:val="004878F5"/>
    <w:rsid w:val="00487980"/>
    <w:rsid w:val="00487995"/>
    <w:rsid w:val="00487A2A"/>
    <w:rsid w:val="00487ADA"/>
    <w:rsid w:val="00487B73"/>
    <w:rsid w:val="00487BF6"/>
    <w:rsid w:val="00487C01"/>
    <w:rsid w:val="00487C7D"/>
    <w:rsid w:val="00487C81"/>
    <w:rsid w:val="00487CFC"/>
    <w:rsid w:val="00487D51"/>
    <w:rsid w:val="00487EAC"/>
    <w:rsid w:val="00490016"/>
    <w:rsid w:val="00490039"/>
    <w:rsid w:val="00490040"/>
    <w:rsid w:val="0049006C"/>
    <w:rsid w:val="00490119"/>
    <w:rsid w:val="00490184"/>
    <w:rsid w:val="0049019F"/>
    <w:rsid w:val="004901C6"/>
    <w:rsid w:val="004901D9"/>
    <w:rsid w:val="004903C7"/>
    <w:rsid w:val="00490481"/>
    <w:rsid w:val="0049049A"/>
    <w:rsid w:val="004904BF"/>
    <w:rsid w:val="0049050E"/>
    <w:rsid w:val="0049055D"/>
    <w:rsid w:val="004905A9"/>
    <w:rsid w:val="004905AC"/>
    <w:rsid w:val="00490605"/>
    <w:rsid w:val="00490663"/>
    <w:rsid w:val="004906B0"/>
    <w:rsid w:val="004906B5"/>
    <w:rsid w:val="004906FC"/>
    <w:rsid w:val="004906FF"/>
    <w:rsid w:val="00490709"/>
    <w:rsid w:val="00490713"/>
    <w:rsid w:val="00490728"/>
    <w:rsid w:val="0049073E"/>
    <w:rsid w:val="004907A5"/>
    <w:rsid w:val="004907C6"/>
    <w:rsid w:val="0049093F"/>
    <w:rsid w:val="00490942"/>
    <w:rsid w:val="004909EC"/>
    <w:rsid w:val="00490AF3"/>
    <w:rsid w:val="00490B3B"/>
    <w:rsid w:val="00490B61"/>
    <w:rsid w:val="00490C1D"/>
    <w:rsid w:val="00490CC7"/>
    <w:rsid w:val="00490CE7"/>
    <w:rsid w:val="00490CF1"/>
    <w:rsid w:val="00490DFB"/>
    <w:rsid w:val="00490E35"/>
    <w:rsid w:val="00490E69"/>
    <w:rsid w:val="00490EA1"/>
    <w:rsid w:val="00490EA4"/>
    <w:rsid w:val="00490EB4"/>
    <w:rsid w:val="00490F7C"/>
    <w:rsid w:val="00490FA9"/>
    <w:rsid w:val="00490FC0"/>
    <w:rsid w:val="00490FC5"/>
    <w:rsid w:val="00490FCF"/>
    <w:rsid w:val="00491192"/>
    <w:rsid w:val="004911AA"/>
    <w:rsid w:val="004911B1"/>
    <w:rsid w:val="004911B5"/>
    <w:rsid w:val="004911C7"/>
    <w:rsid w:val="0049121F"/>
    <w:rsid w:val="00491431"/>
    <w:rsid w:val="0049148F"/>
    <w:rsid w:val="0049149F"/>
    <w:rsid w:val="004915A7"/>
    <w:rsid w:val="004915BC"/>
    <w:rsid w:val="0049160D"/>
    <w:rsid w:val="0049167B"/>
    <w:rsid w:val="004916AA"/>
    <w:rsid w:val="004917F2"/>
    <w:rsid w:val="00491878"/>
    <w:rsid w:val="004918E2"/>
    <w:rsid w:val="004918F5"/>
    <w:rsid w:val="0049197D"/>
    <w:rsid w:val="0049198B"/>
    <w:rsid w:val="004919FC"/>
    <w:rsid w:val="00491B02"/>
    <w:rsid w:val="00491BB6"/>
    <w:rsid w:val="00491BC1"/>
    <w:rsid w:val="00491BD4"/>
    <w:rsid w:val="00491D2E"/>
    <w:rsid w:val="00491D69"/>
    <w:rsid w:val="00491DF2"/>
    <w:rsid w:val="00491E28"/>
    <w:rsid w:val="00491F48"/>
    <w:rsid w:val="00492058"/>
    <w:rsid w:val="00492062"/>
    <w:rsid w:val="0049207F"/>
    <w:rsid w:val="004921F7"/>
    <w:rsid w:val="00492289"/>
    <w:rsid w:val="004922E8"/>
    <w:rsid w:val="0049233C"/>
    <w:rsid w:val="00492402"/>
    <w:rsid w:val="00492495"/>
    <w:rsid w:val="004924A3"/>
    <w:rsid w:val="004924B9"/>
    <w:rsid w:val="00492588"/>
    <w:rsid w:val="00492599"/>
    <w:rsid w:val="00492653"/>
    <w:rsid w:val="004926C2"/>
    <w:rsid w:val="0049271B"/>
    <w:rsid w:val="00492729"/>
    <w:rsid w:val="0049274D"/>
    <w:rsid w:val="0049274F"/>
    <w:rsid w:val="00492757"/>
    <w:rsid w:val="00492792"/>
    <w:rsid w:val="00492875"/>
    <w:rsid w:val="00492938"/>
    <w:rsid w:val="0049295E"/>
    <w:rsid w:val="00492ADD"/>
    <w:rsid w:val="00492B38"/>
    <w:rsid w:val="00492B3D"/>
    <w:rsid w:val="00492CBF"/>
    <w:rsid w:val="00492D45"/>
    <w:rsid w:val="00492D4D"/>
    <w:rsid w:val="00492D85"/>
    <w:rsid w:val="00492D90"/>
    <w:rsid w:val="00492E15"/>
    <w:rsid w:val="00492E76"/>
    <w:rsid w:val="00492F84"/>
    <w:rsid w:val="00493057"/>
    <w:rsid w:val="0049307B"/>
    <w:rsid w:val="0049315E"/>
    <w:rsid w:val="0049315F"/>
    <w:rsid w:val="004931C2"/>
    <w:rsid w:val="004931FC"/>
    <w:rsid w:val="0049320D"/>
    <w:rsid w:val="00493372"/>
    <w:rsid w:val="004933B0"/>
    <w:rsid w:val="00493448"/>
    <w:rsid w:val="00493541"/>
    <w:rsid w:val="00493579"/>
    <w:rsid w:val="00493626"/>
    <w:rsid w:val="004936AC"/>
    <w:rsid w:val="00493745"/>
    <w:rsid w:val="004937C0"/>
    <w:rsid w:val="004937EF"/>
    <w:rsid w:val="0049381F"/>
    <w:rsid w:val="004939BD"/>
    <w:rsid w:val="004939FA"/>
    <w:rsid w:val="00493A04"/>
    <w:rsid w:val="00493B94"/>
    <w:rsid w:val="00493CC9"/>
    <w:rsid w:val="00493DDC"/>
    <w:rsid w:val="00493F4B"/>
    <w:rsid w:val="00493F6E"/>
    <w:rsid w:val="00493F9B"/>
    <w:rsid w:val="00493FC3"/>
    <w:rsid w:val="00493FD0"/>
    <w:rsid w:val="00494043"/>
    <w:rsid w:val="004940C3"/>
    <w:rsid w:val="00494108"/>
    <w:rsid w:val="00494112"/>
    <w:rsid w:val="004941C1"/>
    <w:rsid w:val="00494272"/>
    <w:rsid w:val="004942EA"/>
    <w:rsid w:val="0049439B"/>
    <w:rsid w:val="00494402"/>
    <w:rsid w:val="0049440A"/>
    <w:rsid w:val="004945A8"/>
    <w:rsid w:val="00494645"/>
    <w:rsid w:val="00494679"/>
    <w:rsid w:val="00494682"/>
    <w:rsid w:val="004946A7"/>
    <w:rsid w:val="004946D8"/>
    <w:rsid w:val="00494739"/>
    <w:rsid w:val="004947B2"/>
    <w:rsid w:val="004947E2"/>
    <w:rsid w:val="0049484F"/>
    <w:rsid w:val="00494895"/>
    <w:rsid w:val="004948F9"/>
    <w:rsid w:val="0049492E"/>
    <w:rsid w:val="0049496D"/>
    <w:rsid w:val="00494A20"/>
    <w:rsid w:val="00494A22"/>
    <w:rsid w:val="00494A28"/>
    <w:rsid w:val="00494A5B"/>
    <w:rsid w:val="00494A85"/>
    <w:rsid w:val="00494A8B"/>
    <w:rsid w:val="00494AA9"/>
    <w:rsid w:val="00494B4A"/>
    <w:rsid w:val="00494B59"/>
    <w:rsid w:val="00494BCD"/>
    <w:rsid w:val="00494BDE"/>
    <w:rsid w:val="00494C00"/>
    <w:rsid w:val="00494C42"/>
    <w:rsid w:val="00494D3F"/>
    <w:rsid w:val="00494E27"/>
    <w:rsid w:val="00494EAD"/>
    <w:rsid w:val="00494EB3"/>
    <w:rsid w:val="00494EB7"/>
    <w:rsid w:val="00494ECC"/>
    <w:rsid w:val="0049524C"/>
    <w:rsid w:val="004954CC"/>
    <w:rsid w:val="004955D7"/>
    <w:rsid w:val="0049565D"/>
    <w:rsid w:val="00495710"/>
    <w:rsid w:val="004957CE"/>
    <w:rsid w:val="00495837"/>
    <w:rsid w:val="00495A37"/>
    <w:rsid w:val="00495A69"/>
    <w:rsid w:val="00495A7B"/>
    <w:rsid w:val="00495AA9"/>
    <w:rsid w:val="00495B29"/>
    <w:rsid w:val="00495B80"/>
    <w:rsid w:val="00495BB7"/>
    <w:rsid w:val="00495BE2"/>
    <w:rsid w:val="00495C24"/>
    <w:rsid w:val="00495C73"/>
    <w:rsid w:val="00495D3D"/>
    <w:rsid w:val="00495D9E"/>
    <w:rsid w:val="00495DA9"/>
    <w:rsid w:val="00495DF0"/>
    <w:rsid w:val="00495E39"/>
    <w:rsid w:val="00495E69"/>
    <w:rsid w:val="00495F89"/>
    <w:rsid w:val="00496019"/>
    <w:rsid w:val="004960A0"/>
    <w:rsid w:val="00496182"/>
    <w:rsid w:val="004961C0"/>
    <w:rsid w:val="00496273"/>
    <w:rsid w:val="004962FE"/>
    <w:rsid w:val="004963B2"/>
    <w:rsid w:val="004963C4"/>
    <w:rsid w:val="004963E8"/>
    <w:rsid w:val="0049641E"/>
    <w:rsid w:val="004965E6"/>
    <w:rsid w:val="0049661F"/>
    <w:rsid w:val="0049671B"/>
    <w:rsid w:val="00496848"/>
    <w:rsid w:val="004968AE"/>
    <w:rsid w:val="004968BF"/>
    <w:rsid w:val="00496A4F"/>
    <w:rsid w:val="00496AA1"/>
    <w:rsid w:val="00496B45"/>
    <w:rsid w:val="00496B88"/>
    <w:rsid w:val="00496CE6"/>
    <w:rsid w:val="00496D8A"/>
    <w:rsid w:val="00496DC0"/>
    <w:rsid w:val="00496DCC"/>
    <w:rsid w:val="00496E65"/>
    <w:rsid w:val="00496E6F"/>
    <w:rsid w:val="00497064"/>
    <w:rsid w:val="00497065"/>
    <w:rsid w:val="00497107"/>
    <w:rsid w:val="00497127"/>
    <w:rsid w:val="0049718A"/>
    <w:rsid w:val="00497222"/>
    <w:rsid w:val="00497242"/>
    <w:rsid w:val="00497425"/>
    <w:rsid w:val="0049742A"/>
    <w:rsid w:val="00497440"/>
    <w:rsid w:val="00497467"/>
    <w:rsid w:val="0049746E"/>
    <w:rsid w:val="004974FF"/>
    <w:rsid w:val="00497522"/>
    <w:rsid w:val="0049752B"/>
    <w:rsid w:val="0049753F"/>
    <w:rsid w:val="00497580"/>
    <w:rsid w:val="0049764A"/>
    <w:rsid w:val="00497678"/>
    <w:rsid w:val="004977E9"/>
    <w:rsid w:val="0049780C"/>
    <w:rsid w:val="0049782D"/>
    <w:rsid w:val="00497A9B"/>
    <w:rsid w:val="00497B32"/>
    <w:rsid w:val="00497C52"/>
    <w:rsid w:val="00497CBA"/>
    <w:rsid w:val="00497CBE"/>
    <w:rsid w:val="00497D28"/>
    <w:rsid w:val="00497D4B"/>
    <w:rsid w:val="00497D88"/>
    <w:rsid w:val="00497DD5"/>
    <w:rsid w:val="00497E29"/>
    <w:rsid w:val="00497F1D"/>
    <w:rsid w:val="00497FEF"/>
    <w:rsid w:val="004A002C"/>
    <w:rsid w:val="004A0132"/>
    <w:rsid w:val="004A0211"/>
    <w:rsid w:val="004A034B"/>
    <w:rsid w:val="004A055B"/>
    <w:rsid w:val="004A0665"/>
    <w:rsid w:val="004A0690"/>
    <w:rsid w:val="004A07A9"/>
    <w:rsid w:val="004A07B8"/>
    <w:rsid w:val="004A07CD"/>
    <w:rsid w:val="004A0812"/>
    <w:rsid w:val="004A082B"/>
    <w:rsid w:val="004A08DD"/>
    <w:rsid w:val="004A0938"/>
    <w:rsid w:val="004A0A4D"/>
    <w:rsid w:val="004A0A59"/>
    <w:rsid w:val="004A0B14"/>
    <w:rsid w:val="004A0C4E"/>
    <w:rsid w:val="004A0C77"/>
    <w:rsid w:val="004A0CED"/>
    <w:rsid w:val="004A0DC1"/>
    <w:rsid w:val="004A0EF2"/>
    <w:rsid w:val="004A0EFA"/>
    <w:rsid w:val="004A0F2D"/>
    <w:rsid w:val="004A0F33"/>
    <w:rsid w:val="004A0FF4"/>
    <w:rsid w:val="004A1039"/>
    <w:rsid w:val="004A1070"/>
    <w:rsid w:val="004A10CB"/>
    <w:rsid w:val="004A121E"/>
    <w:rsid w:val="004A123C"/>
    <w:rsid w:val="004A1254"/>
    <w:rsid w:val="004A1265"/>
    <w:rsid w:val="004A1394"/>
    <w:rsid w:val="004A1403"/>
    <w:rsid w:val="004A1430"/>
    <w:rsid w:val="004A1472"/>
    <w:rsid w:val="004A158A"/>
    <w:rsid w:val="004A15AA"/>
    <w:rsid w:val="004A1776"/>
    <w:rsid w:val="004A1804"/>
    <w:rsid w:val="004A186C"/>
    <w:rsid w:val="004A1988"/>
    <w:rsid w:val="004A1A85"/>
    <w:rsid w:val="004A1A8B"/>
    <w:rsid w:val="004A1AD2"/>
    <w:rsid w:val="004A1AF3"/>
    <w:rsid w:val="004A1BC6"/>
    <w:rsid w:val="004A1C01"/>
    <w:rsid w:val="004A1C4D"/>
    <w:rsid w:val="004A1CCE"/>
    <w:rsid w:val="004A1D65"/>
    <w:rsid w:val="004A1D8A"/>
    <w:rsid w:val="004A1D8E"/>
    <w:rsid w:val="004A1DA8"/>
    <w:rsid w:val="004A1DCD"/>
    <w:rsid w:val="004A1F27"/>
    <w:rsid w:val="004A1FA2"/>
    <w:rsid w:val="004A2037"/>
    <w:rsid w:val="004A204A"/>
    <w:rsid w:val="004A2243"/>
    <w:rsid w:val="004A2298"/>
    <w:rsid w:val="004A229F"/>
    <w:rsid w:val="004A2312"/>
    <w:rsid w:val="004A2316"/>
    <w:rsid w:val="004A23EB"/>
    <w:rsid w:val="004A2422"/>
    <w:rsid w:val="004A24A1"/>
    <w:rsid w:val="004A24BF"/>
    <w:rsid w:val="004A25F6"/>
    <w:rsid w:val="004A2644"/>
    <w:rsid w:val="004A2842"/>
    <w:rsid w:val="004A293D"/>
    <w:rsid w:val="004A2965"/>
    <w:rsid w:val="004A29D8"/>
    <w:rsid w:val="004A2A60"/>
    <w:rsid w:val="004A2B54"/>
    <w:rsid w:val="004A2D5A"/>
    <w:rsid w:val="004A2D6E"/>
    <w:rsid w:val="004A2EBB"/>
    <w:rsid w:val="004A2F0B"/>
    <w:rsid w:val="004A2F4D"/>
    <w:rsid w:val="004A303A"/>
    <w:rsid w:val="004A3070"/>
    <w:rsid w:val="004A3072"/>
    <w:rsid w:val="004A3092"/>
    <w:rsid w:val="004A3144"/>
    <w:rsid w:val="004A31FD"/>
    <w:rsid w:val="004A32C3"/>
    <w:rsid w:val="004A32C4"/>
    <w:rsid w:val="004A3351"/>
    <w:rsid w:val="004A3376"/>
    <w:rsid w:val="004A33D6"/>
    <w:rsid w:val="004A33E3"/>
    <w:rsid w:val="004A3476"/>
    <w:rsid w:val="004A3536"/>
    <w:rsid w:val="004A354A"/>
    <w:rsid w:val="004A356D"/>
    <w:rsid w:val="004A3603"/>
    <w:rsid w:val="004A362E"/>
    <w:rsid w:val="004A36BD"/>
    <w:rsid w:val="004A374E"/>
    <w:rsid w:val="004A376F"/>
    <w:rsid w:val="004A377A"/>
    <w:rsid w:val="004A37A0"/>
    <w:rsid w:val="004A37AB"/>
    <w:rsid w:val="004A388A"/>
    <w:rsid w:val="004A38FA"/>
    <w:rsid w:val="004A3923"/>
    <w:rsid w:val="004A392E"/>
    <w:rsid w:val="004A39C7"/>
    <w:rsid w:val="004A3A1B"/>
    <w:rsid w:val="004A3A6A"/>
    <w:rsid w:val="004A3A87"/>
    <w:rsid w:val="004A3B54"/>
    <w:rsid w:val="004A3B9D"/>
    <w:rsid w:val="004A3C25"/>
    <w:rsid w:val="004A3C6D"/>
    <w:rsid w:val="004A3CB5"/>
    <w:rsid w:val="004A3CFA"/>
    <w:rsid w:val="004A3DE0"/>
    <w:rsid w:val="004A3DE3"/>
    <w:rsid w:val="004A3E6F"/>
    <w:rsid w:val="004A3F57"/>
    <w:rsid w:val="004A40DE"/>
    <w:rsid w:val="004A4107"/>
    <w:rsid w:val="004A41EC"/>
    <w:rsid w:val="004A4228"/>
    <w:rsid w:val="004A423B"/>
    <w:rsid w:val="004A4330"/>
    <w:rsid w:val="004A43A5"/>
    <w:rsid w:val="004A43A7"/>
    <w:rsid w:val="004A43D4"/>
    <w:rsid w:val="004A4431"/>
    <w:rsid w:val="004A4521"/>
    <w:rsid w:val="004A454B"/>
    <w:rsid w:val="004A4572"/>
    <w:rsid w:val="004A45AE"/>
    <w:rsid w:val="004A45D0"/>
    <w:rsid w:val="004A463E"/>
    <w:rsid w:val="004A47B9"/>
    <w:rsid w:val="004A47CC"/>
    <w:rsid w:val="004A4832"/>
    <w:rsid w:val="004A48AA"/>
    <w:rsid w:val="004A4930"/>
    <w:rsid w:val="004A495C"/>
    <w:rsid w:val="004A49F0"/>
    <w:rsid w:val="004A4AD8"/>
    <w:rsid w:val="004A4AF4"/>
    <w:rsid w:val="004A4B32"/>
    <w:rsid w:val="004A4B5E"/>
    <w:rsid w:val="004A4BC4"/>
    <w:rsid w:val="004A4BDB"/>
    <w:rsid w:val="004A4C25"/>
    <w:rsid w:val="004A4CBE"/>
    <w:rsid w:val="004A4CBF"/>
    <w:rsid w:val="004A4CDE"/>
    <w:rsid w:val="004A4D39"/>
    <w:rsid w:val="004A4E31"/>
    <w:rsid w:val="004A4E8A"/>
    <w:rsid w:val="004A4EAE"/>
    <w:rsid w:val="004A5086"/>
    <w:rsid w:val="004A509E"/>
    <w:rsid w:val="004A50AB"/>
    <w:rsid w:val="004A50D6"/>
    <w:rsid w:val="004A51AF"/>
    <w:rsid w:val="004A51BC"/>
    <w:rsid w:val="004A51E1"/>
    <w:rsid w:val="004A5395"/>
    <w:rsid w:val="004A53FC"/>
    <w:rsid w:val="004A54A5"/>
    <w:rsid w:val="004A552E"/>
    <w:rsid w:val="004A55CC"/>
    <w:rsid w:val="004A5625"/>
    <w:rsid w:val="004A5631"/>
    <w:rsid w:val="004A56C2"/>
    <w:rsid w:val="004A570A"/>
    <w:rsid w:val="004A578B"/>
    <w:rsid w:val="004A57AE"/>
    <w:rsid w:val="004A585D"/>
    <w:rsid w:val="004A58BB"/>
    <w:rsid w:val="004A58F3"/>
    <w:rsid w:val="004A598B"/>
    <w:rsid w:val="004A59E1"/>
    <w:rsid w:val="004A5A2B"/>
    <w:rsid w:val="004A5B9B"/>
    <w:rsid w:val="004A5BDF"/>
    <w:rsid w:val="004A5BFE"/>
    <w:rsid w:val="004A5C84"/>
    <w:rsid w:val="004A5CE5"/>
    <w:rsid w:val="004A5E44"/>
    <w:rsid w:val="004A5F64"/>
    <w:rsid w:val="004A6080"/>
    <w:rsid w:val="004A613D"/>
    <w:rsid w:val="004A617C"/>
    <w:rsid w:val="004A618D"/>
    <w:rsid w:val="004A62DD"/>
    <w:rsid w:val="004A635D"/>
    <w:rsid w:val="004A6388"/>
    <w:rsid w:val="004A63A7"/>
    <w:rsid w:val="004A6530"/>
    <w:rsid w:val="004A65A6"/>
    <w:rsid w:val="004A668F"/>
    <w:rsid w:val="004A66EC"/>
    <w:rsid w:val="004A6712"/>
    <w:rsid w:val="004A6772"/>
    <w:rsid w:val="004A688B"/>
    <w:rsid w:val="004A6890"/>
    <w:rsid w:val="004A68C1"/>
    <w:rsid w:val="004A6A8C"/>
    <w:rsid w:val="004A6BA0"/>
    <w:rsid w:val="004A6D6E"/>
    <w:rsid w:val="004A6DBC"/>
    <w:rsid w:val="004A6DCE"/>
    <w:rsid w:val="004A6E85"/>
    <w:rsid w:val="004A6EA3"/>
    <w:rsid w:val="004A6EAB"/>
    <w:rsid w:val="004A6F05"/>
    <w:rsid w:val="004A6F1A"/>
    <w:rsid w:val="004A6F3A"/>
    <w:rsid w:val="004A6F4E"/>
    <w:rsid w:val="004A6FA0"/>
    <w:rsid w:val="004A6FF8"/>
    <w:rsid w:val="004A703D"/>
    <w:rsid w:val="004A70D2"/>
    <w:rsid w:val="004A7130"/>
    <w:rsid w:val="004A71D5"/>
    <w:rsid w:val="004A7241"/>
    <w:rsid w:val="004A7242"/>
    <w:rsid w:val="004A732C"/>
    <w:rsid w:val="004A73A3"/>
    <w:rsid w:val="004A73FF"/>
    <w:rsid w:val="004A7429"/>
    <w:rsid w:val="004A7579"/>
    <w:rsid w:val="004A75A1"/>
    <w:rsid w:val="004A764B"/>
    <w:rsid w:val="004A76E0"/>
    <w:rsid w:val="004A7845"/>
    <w:rsid w:val="004A7860"/>
    <w:rsid w:val="004A7972"/>
    <w:rsid w:val="004A79A9"/>
    <w:rsid w:val="004A7AF2"/>
    <w:rsid w:val="004A7AFE"/>
    <w:rsid w:val="004A7B98"/>
    <w:rsid w:val="004A7B9D"/>
    <w:rsid w:val="004A7BEB"/>
    <w:rsid w:val="004A7C06"/>
    <w:rsid w:val="004A7DCE"/>
    <w:rsid w:val="004A7E5B"/>
    <w:rsid w:val="004A7F1A"/>
    <w:rsid w:val="004A7F6F"/>
    <w:rsid w:val="004A7F96"/>
    <w:rsid w:val="004A7FC2"/>
    <w:rsid w:val="004B008A"/>
    <w:rsid w:val="004B00E9"/>
    <w:rsid w:val="004B0105"/>
    <w:rsid w:val="004B01F2"/>
    <w:rsid w:val="004B0284"/>
    <w:rsid w:val="004B0298"/>
    <w:rsid w:val="004B02A4"/>
    <w:rsid w:val="004B02EA"/>
    <w:rsid w:val="004B033F"/>
    <w:rsid w:val="004B038A"/>
    <w:rsid w:val="004B04BF"/>
    <w:rsid w:val="004B052D"/>
    <w:rsid w:val="004B06FD"/>
    <w:rsid w:val="004B090B"/>
    <w:rsid w:val="004B0999"/>
    <w:rsid w:val="004B09F8"/>
    <w:rsid w:val="004B0ACA"/>
    <w:rsid w:val="004B0B63"/>
    <w:rsid w:val="004B0B77"/>
    <w:rsid w:val="004B0C90"/>
    <w:rsid w:val="004B0D0A"/>
    <w:rsid w:val="004B0D2F"/>
    <w:rsid w:val="004B0D5E"/>
    <w:rsid w:val="004B0DB2"/>
    <w:rsid w:val="004B0E3C"/>
    <w:rsid w:val="004B0E41"/>
    <w:rsid w:val="004B0E92"/>
    <w:rsid w:val="004B0F03"/>
    <w:rsid w:val="004B0F42"/>
    <w:rsid w:val="004B0FE8"/>
    <w:rsid w:val="004B10A4"/>
    <w:rsid w:val="004B1206"/>
    <w:rsid w:val="004B125A"/>
    <w:rsid w:val="004B12F9"/>
    <w:rsid w:val="004B1309"/>
    <w:rsid w:val="004B13CC"/>
    <w:rsid w:val="004B1412"/>
    <w:rsid w:val="004B16B2"/>
    <w:rsid w:val="004B16ED"/>
    <w:rsid w:val="004B177E"/>
    <w:rsid w:val="004B179A"/>
    <w:rsid w:val="004B17F0"/>
    <w:rsid w:val="004B18DC"/>
    <w:rsid w:val="004B1A20"/>
    <w:rsid w:val="004B1A24"/>
    <w:rsid w:val="004B1A33"/>
    <w:rsid w:val="004B1A34"/>
    <w:rsid w:val="004B1A88"/>
    <w:rsid w:val="004B1B0E"/>
    <w:rsid w:val="004B1B9C"/>
    <w:rsid w:val="004B1CDB"/>
    <w:rsid w:val="004B1DB3"/>
    <w:rsid w:val="004B1E1A"/>
    <w:rsid w:val="004B1E96"/>
    <w:rsid w:val="004B1F41"/>
    <w:rsid w:val="004B1FC9"/>
    <w:rsid w:val="004B1FF6"/>
    <w:rsid w:val="004B2037"/>
    <w:rsid w:val="004B20AB"/>
    <w:rsid w:val="004B20D2"/>
    <w:rsid w:val="004B20FC"/>
    <w:rsid w:val="004B2130"/>
    <w:rsid w:val="004B2159"/>
    <w:rsid w:val="004B217B"/>
    <w:rsid w:val="004B21A5"/>
    <w:rsid w:val="004B21AE"/>
    <w:rsid w:val="004B21C4"/>
    <w:rsid w:val="004B2259"/>
    <w:rsid w:val="004B23BE"/>
    <w:rsid w:val="004B2459"/>
    <w:rsid w:val="004B2464"/>
    <w:rsid w:val="004B2495"/>
    <w:rsid w:val="004B24C3"/>
    <w:rsid w:val="004B24C6"/>
    <w:rsid w:val="004B24D7"/>
    <w:rsid w:val="004B2511"/>
    <w:rsid w:val="004B2520"/>
    <w:rsid w:val="004B253D"/>
    <w:rsid w:val="004B2580"/>
    <w:rsid w:val="004B25C0"/>
    <w:rsid w:val="004B25D3"/>
    <w:rsid w:val="004B26A1"/>
    <w:rsid w:val="004B27C9"/>
    <w:rsid w:val="004B27FF"/>
    <w:rsid w:val="004B2834"/>
    <w:rsid w:val="004B29B2"/>
    <w:rsid w:val="004B2A10"/>
    <w:rsid w:val="004B2AC3"/>
    <w:rsid w:val="004B2B06"/>
    <w:rsid w:val="004B2BBF"/>
    <w:rsid w:val="004B2BD3"/>
    <w:rsid w:val="004B2BED"/>
    <w:rsid w:val="004B2BF3"/>
    <w:rsid w:val="004B2C19"/>
    <w:rsid w:val="004B2CA5"/>
    <w:rsid w:val="004B2DB0"/>
    <w:rsid w:val="004B2DC4"/>
    <w:rsid w:val="004B2E02"/>
    <w:rsid w:val="004B2E79"/>
    <w:rsid w:val="004B2FC4"/>
    <w:rsid w:val="004B2FF4"/>
    <w:rsid w:val="004B30A1"/>
    <w:rsid w:val="004B30F6"/>
    <w:rsid w:val="004B3112"/>
    <w:rsid w:val="004B315C"/>
    <w:rsid w:val="004B321D"/>
    <w:rsid w:val="004B32BE"/>
    <w:rsid w:val="004B3333"/>
    <w:rsid w:val="004B33CF"/>
    <w:rsid w:val="004B33D0"/>
    <w:rsid w:val="004B3461"/>
    <w:rsid w:val="004B34A8"/>
    <w:rsid w:val="004B34E7"/>
    <w:rsid w:val="004B3599"/>
    <w:rsid w:val="004B361C"/>
    <w:rsid w:val="004B37CE"/>
    <w:rsid w:val="004B3841"/>
    <w:rsid w:val="004B388D"/>
    <w:rsid w:val="004B3949"/>
    <w:rsid w:val="004B3995"/>
    <w:rsid w:val="004B39C2"/>
    <w:rsid w:val="004B3A0A"/>
    <w:rsid w:val="004B3A80"/>
    <w:rsid w:val="004B3B0C"/>
    <w:rsid w:val="004B3B3F"/>
    <w:rsid w:val="004B3B7F"/>
    <w:rsid w:val="004B3CCC"/>
    <w:rsid w:val="004B3D08"/>
    <w:rsid w:val="004B3D44"/>
    <w:rsid w:val="004B3E05"/>
    <w:rsid w:val="004B3E61"/>
    <w:rsid w:val="004B3E6C"/>
    <w:rsid w:val="004B3F2F"/>
    <w:rsid w:val="004B3FDD"/>
    <w:rsid w:val="004B4016"/>
    <w:rsid w:val="004B409E"/>
    <w:rsid w:val="004B4129"/>
    <w:rsid w:val="004B4186"/>
    <w:rsid w:val="004B419F"/>
    <w:rsid w:val="004B41D7"/>
    <w:rsid w:val="004B421C"/>
    <w:rsid w:val="004B43E8"/>
    <w:rsid w:val="004B4430"/>
    <w:rsid w:val="004B448B"/>
    <w:rsid w:val="004B466A"/>
    <w:rsid w:val="004B4678"/>
    <w:rsid w:val="004B46A4"/>
    <w:rsid w:val="004B46DB"/>
    <w:rsid w:val="004B476C"/>
    <w:rsid w:val="004B47B0"/>
    <w:rsid w:val="004B47B9"/>
    <w:rsid w:val="004B4923"/>
    <w:rsid w:val="004B4931"/>
    <w:rsid w:val="004B49CB"/>
    <w:rsid w:val="004B4A63"/>
    <w:rsid w:val="004B4A72"/>
    <w:rsid w:val="004B4C2B"/>
    <w:rsid w:val="004B4C40"/>
    <w:rsid w:val="004B4CAF"/>
    <w:rsid w:val="004B4D18"/>
    <w:rsid w:val="004B4D81"/>
    <w:rsid w:val="004B4DEB"/>
    <w:rsid w:val="004B4E2C"/>
    <w:rsid w:val="004B4E55"/>
    <w:rsid w:val="004B4E96"/>
    <w:rsid w:val="004B4F24"/>
    <w:rsid w:val="004B4F78"/>
    <w:rsid w:val="004B4FC2"/>
    <w:rsid w:val="004B4FC6"/>
    <w:rsid w:val="004B4FDC"/>
    <w:rsid w:val="004B51D5"/>
    <w:rsid w:val="004B5202"/>
    <w:rsid w:val="004B524F"/>
    <w:rsid w:val="004B5291"/>
    <w:rsid w:val="004B52D8"/>
    <w:rsid w:val="004B5350"/>
    <w:rsid w:val="004B53C1"/>
    <w:rsid w:val="004B5418"/>
    <w:rsid w:val="004B542D"/>
    <w:rsid w:val="004B5446"/>
    <w:rsid w:val="004B5547"/>
    <w:rsid w:val="004B5607"/>
    <w:rsid w:val="004B562D"/>
    <w:rsid w:val="004B5632"/>
    <w:rsid w:val="004B5651"/>
    <w:rsid w:val="004B572B"/>
    <w:rsid w:val="004B584D"/>
    <w:rsid w:val="004B5870"/>
    <w:rsid w:val="004B5885"/>
    <w:rsid w:val="004B58CA"/>
    <w:rsid w:val="004B59A8"/>
    <w:rsid w:val="004B59C8"/>
    <w:rsid w:val="004B59E0"/>
    <w:rsid w:val="004B59E4"/>
    <w:rsid w:val="004B5A18"/>
    <w:rsid w:val="004B5A4E"/>
    <w:rsid w:val="004B5B48"/>
    <w:rsid w:val="004B5B55"/>
    <w:rsid w:val="004B5C04"/>
    <w:rsid w:val="004B5C6B"/>
    <w:rsid w:val="004B5D13"/>
    <w:rsid w:val="004B5DD6"/>
    <w:rsid w:val="004B5DF6"/>
    <w:rsid w:val="004B5EB5"/>
    <w:rsid w:val="004B5F0E"/>
    <w:rsid w:val="004B5F27"/>
    <w:rsid w:val="004B5FF6"/>
    <w:rsid w:val="004B604D"/>
    <w:rsid w:val="004B60FC"/>
    <w:rsid w:val="004B6219"/>
    <w:rsid w:val="004B622D"/>
    <w:rsid w:val="004B6349"/>
    <w:rsid w:val="004B63EE"/>
    <w:rsid w:val="004B63F1"/>
    <w:rsid w:val="004B6402"/>
    <w:rsid w:val="004B659A"/>
    <w:rsid w:val="004B663F"/>
    <w:rsid w:val="004B6675"/>
    <w:rsid w:val="004B670A"/>
    <w:rsid w:val="004B6775"/>
    <w:rsid w:val="004B678C"/>
    <w:rsid w:val="004B67BF"/>
    <w:rsid w:val="004B6871"/>
    <w:rsid w:val="004B68B2"/>
    <w:rsid w:val="004B68FA"/>
    <w:rsid w:val="004B68FE"/>
    <w:rsid w:val="004B69C4"/>
    <w:rsid w:val="004B69C5"/>
    <w:rsid w:val="004B69F4"/>
    <w:rsid w:val="004B6A89"/>
    <w:rsid w:val="004B6C05"/>
    <w:rsid w:val="004B6C6C"/>
    <w:rsid w:val="004B6D06"/>
    <w:rsid w:val="004B6E7F"/>
    <w:rsid w:val="004B6E96"/>
    <w:rsid w:val="004B6F74"/>
    <w:rsid w:val="004B6FBC"/>
    <w:rsid w:val="004B6FE6"/>
    <w:rsid w:val="004B703C"/>
    <w:rsid w:val="004B722F"/>
    <w:rsid w:val="004B726A"/>
    <w:rsid w:val="004B736E"/>
    <w:rsid w:val="004B73DE"/>
    <w:rsid w:val="004B74EB"/>
    <w:rsid w:val="004B75D7"/>
    <w:rsid w:val="004B75F6"/>
    <w:rsid w:val="004B7719"/>
    <w:rsid w:val="004B7840"/>
    <w:rsid w:val="004B79E9"/>
    <w:rsid w:val="004B7A74"/>
    <w:rsid w:val="004B7A8E"/>
    <w:rsid w:val="004B7B31"/>
    <w:rsid w:val="004B7B50"/>
    <w:rsid w:val="004B7C36"/>
    <w:rsid w:val="004B7C38"/>
    <w:rsid w:val="004B7C80"/>
    <w:rsid w:val="004B7CC9"/>
    <w:rsid w:val="004B7E75"/>
    <w:rsid w:val="004B7E76"/>
    <w:rsid w:val="004B7F42"/>
    <w:rsid w:val="004C0081"/>
    <w:rsid w:val="004C00DE"/>
    <w:rsid w:val="004C00EB"/>
    <w:rsid w:val="004C00EF"/>
    <w:rsid w:val="004C012D"/>
    <w:rsid w:val="004C013B"/>
    <w:rsid w:val="004C025A"/>
    <w:rsid w:val="004C0262"/>
    <w:rsid w:val="004C0305"/>
    <w:rsid w:val="004C04E2"/>
    <w:rsid w:val="004C0510"/>
    <w:rsid w:val="004C05AB"/>
    <w:rsid w:val="004C0640"/>
    <w:rsid w:val="004C06D4"/>
    <w:rsid w:val="004C0705"/>
    <w:rsid w:val="004C0740"/>
    <w:rsid w:val="004C0788"/>
    <w:rsid w:val="004C0791"/>
    <w:rsid w:val="004C07B9"/>
    <w:rsid w:val="004C07BA"/>
    <w:rsid w:val="004C07E5"/>
    <w:rsid w:val="004C0808"/>
    <w:rsid w:val="004C087C"/>
    <w:rsid w:val="004C088A"/>
    <w:rsid w:val="004C08D2"/>
    <w:rsid w:val="004C095D"/>
    <w:rsid w:val="004C0968"/>
    <w:rsid w:val="004C0BAA"/>
    <w:rsid w:val="004C0C5D"/>
    <w:rsid w:val="004C0C94"/>
    <w:rsid w:val="004C0D79"/>
    <w:rsid w:val="004C0DB7"/>
    <w:rsid w:val="004C0EA7"/>
    <w:rsid w:val="004C0ED4"/>
    <w:rsid w:val="004C0EE8"/>
    <w:rsid w:val="004C0F15"/>
    <w:rsid w:val="004C0FBA"/>
    <w:rsid w:val="004C0FF0"/>
    <w:rsid w:val="004C1090"/>
    <w:rsid w:val="004C10C9"/>
    <w:rsid w:val="004C1147"/>
    <w:rsid w:val="004C125C"/>
    <w:rsid w:val="004C12AF"/>
    <w:rsid w:val="004C12C8"/>
    <w:rsid w:val="004C12D3"/>
    <w:rsid w:val="004C12F7"/>
    <w:rsid w:val="004C1345"/>
    <w:rsid w:val="004C1377"/>
    <w:rsid w:val="004C137F"/>
    <w:rsid w:val="004C14C3"/>
    <w:rsid w:val="004C1518"/>
    <w:rsid w:val="004C155D"/>
    <w:rsid w:val="004C158E"/>
    <w:rsid w:val="004C15C3"/>
    <w:rsid w:val="004C175B"/>
    <w:rsid w:val="004C1791"/>
    <w:rsid w:val="004C17B5"/>
    <w:rsid w:val="004C1887"/>
    <w:rsid w:val="004C18C0"/>
    <w:rsid w:val="004C1A03"/>
    <w:rsid w:val="004C1A33"/>
    <w:rsid w:val="004C1B31"/>
    <w:rsid w:val="004C1B65"/>
    <w:rsid w:val="004C1BAF"/>
    <w:rsid w:val="004C1BB5"/>
    <w:rsid w:val="004C1BC2"/>
    <w:rsid w:val="004C1C5E"/>
    <w:rsid w:val="004C1DF6"/>
    <w:rsid w:val="004C1ED7"/>
    <w:rsid w:val="004C1EFA"/>
    <w:rsid w:val="004C1F4A"/>
    <w:rsid w:val="004C1F6D"/>
    <w:rsid w:val="004C1FFB"/>
    <w:rsid w:val="004C216B"/>
    <w:rsid w:val="004C2196"/>
    <w:rsid w:val="004C22BC"/>
    <w:rsid w:val="004C22CD"/>
    <w:rsid w:val="004C22F6"/>
    <w:rsid w:val="004C23A0"/>
    <w:rsid w:val="004C2414"/>
    <w:rsid w:val="004C247D"/>
    <w:rsid w:val="004C2487"/>
    <w:rsid w:val="004C25E2"/>
    <w:rsid w:val="004C26B7"/>
    <w:rsid w:val="004C26F7"/>
    <w:rsid w:val="004C270A"/>
    <w:rsid w:val="004C2724"/>
    <w:rsid w:val="004C2734"/>
    <w:rsid w:val="004C2780"/>
    <w:rsid w:val="004C2808"/>
    <w:rsid w:val="004C29AE"/>
    <w:rsid w:val="004C2A1E"/>
    <w:rsid w:val="004C2B44"/>
    <w:rsid w:val="004C2B52"/>
    <w:rsid w:val="004C2B8A"/>
    <w:rsid w:val="004C2BA4"/>
    <w:rsid w:val="004C2C54"/>
    <w:rsid w:val="004C2D29"/>
    <w:rsid w:val="004C2D8C"/>
    <w:rsid w:val="004C2DA1"/>
    <w:rsid w:val="004C2DBA"/>
    <w:rsid w:val="004C2DEB"/>
    <w:rsid w:val="004C2DEF"/>
    <w:rsid w:val="004C2EB8"/>
    <w:rsid w:val="004C301B"/>
    <w:rsid w:val="004C3071"/>
    <w:rsid w:val="004C30D1"/>
    <w:rsid w:val="004C32A7"/>
    <w:rsid w:val="004C3349"/>
    <w:rsid w:val="004C3370"/>
    <w:rsid w:val="004C33FE"/>
    <w:rsid w:val="004C3429"/>
    <w:rsid w:val="004C342E"/>
    <w:rsid w:val="004C3441"/>
    <w:rsid w:val="004C3474"/>
    <w:rsid w:val="004C3496"/>
    <w:rsid w:val="004C3521"/>
    <w:rsid w:val="004C35DE"/>
    <w:rsid w:val="004C3611"/>
    <w:rsid w:val="004C3679"/>
    <w:rsid w:val="004C3724"/>
    <w:rsid w:val="004C37C4"/>
    <w:rsid w:val="004C3868"/>
    <w:rsid w:val="004C3885"/>
    <w:rsid w:val="004C38BA"/>
    <w:rsid w:val="004C3A04"/>
    <w:rsid w:val="004C3B26"/>
    <w:rsid w:val="004C3BDD"/>
    <w:rsid w:val="004C3C0B"/>
    <w:rsid w:val="004C3C18"/>
    <w:rsid w:val="004C3C49"/>
    <w:rsid w:val="004C3D79"/>
    <w:rsid w:val="004C3E52"/>
    <w:rsid w:val="004C3E58"/>
    <w:rsid w:val="004C3E63"/>
    <w:rsid w:val="004C3E72"/>
    <w:rsid w:val="004C3F7C"/>
    <w:rsid w:val="004C401F"/>
    <w:rsid w:val="004C4050"/>
    <w:rsid w:val="004C4082"/>
    <w:rsid w:val="004C40C1"/>
    <w:rsid w:val="004C41C5"/>
    <w:rsid w:val="004C41CF"/>
    <w:rsid w:val="004C4250"/>
    <w:rsid w:val="004C427C"/>
    <w:rsid w:val="004C4373"/>
    <w:rsid w:val="004C43A6"/>
    <w:rsid w:val="004C43CB"/>
    <w:rsid w:val="004C44E5"/>
    <w:rsid w:val="004C44EE"/>
    <w:rsid w:val="004C45FF"/>
    <w:rsid w:val="004C46DB"/>
    <w:rsid w:val="004C47D0"/>
    <w:rsid w:val="004C489B"/>
    <w:rsid w:val="004C48C7"/>
    <w:rsid w:val="004C48F6"/>
    <w:rsid w:val="004C4920"/>
    <w:rsid w:val="004C49F7"/>
    <w:rsid w:val="004C4A13"/>
    <w:rsid w:val="004C4AB1"/>
    <w:rsid w:val="004C4AFD"/>
    <w:rsid w:val="004C4B4F"/>
    <w:rsid w:val="004C4B73"/>
    <w:rsid w:val="004C4C88"/>
    <w:rsid w:val="004C4CC4"/>
    <w:rsid w:val="004C4D52"/>
    <w:rsid w:val="004C4D5F"/>
    <w:rsid w:val="004C4D6F"/>
    <w:rsid w:val="004C4DE2"/>
    <w:rsid w:val="004C4DE4"/>
    <w:rsid w:val="004C4DF3"/>
    <w:rsid w:val="004C4E30"/>
    <w:rsid w:val="004C4E40"/>
    <w:rsid w:val="004C4E5C"/>
    <w:rsid w:val="004C4E6E"/>
    <w:rsid w:val="004C4E85"/>
    <w:rsid w:val="004C4EC7"/>
    <w:rsid w:val="004C4F17"/>
    <w:rsid w:val="004C4FA6"/>
    <w:rsid w:val="004C5117"/>
    <w:rsid w:val="004C51B6"/>
    <w:rsid w:val="004C52D2"/>
    <w:rsid w:val="004C5318"/>
    <w:rsid w:val="004C533D"/>
    <w:rsid w:val="004C5351"/>
    <w:rsid w:val="004C54A2"/>
    <w:rsid w:val="004C5598"/>
    <w:rsid w:val="004C55BE"/>
    <w:rsid w:val="004C55EA"/>
    <w:rsid w:val="004C568A"/>
    <w:rsid w:val="004C56E6"/>
    <w:rsid w:val="004C57D3"/>
    <w:rsid w:val="004C584A"/>
    <w:rsid w:val="004C5862"/>
    <w:rsid w:val="004C5881"/>
    <w:rsid w:val="004C5892"/>
    <w:rsid w:val="004C5897"/>
    <w:rsid w:val="004C58AC"/>
    <w:rsid w:val="004C58C3"/>
    <w:rsid w:val="004C58FB"/>
    <w:rsid w:val="004C592E"/>
    <w:rsid w:val="004C5962"/>
    <w:rsid w:val="004C59D6"/>
    <w:rsid w:val="004C5A08"/>
    <w:rsid w:val="004C5A39"/>
    <w:rsid w:val="004C5A3E"/>
    <w:rsid w:val="004C5B42"/>
    <w:rsid w:val="004C5B81"/>
    <w:rsid w:val="004C5BD1"/>
    <w:rsid w:val="004C5CA2"/>
    <w:rsid w:val="004C5CD8"/>
    <w:rsid w:val="004C5D13"/>
    <w:rsid w:val="004C5D4C"/>
    <w:rsid w:val="004C5D9C"/>
    <w:rsid w:val="004C5DD5"/>
    <w:rsid w:val="004C5DE3"/>
    <w:rsid w:val="004C5EA9"/>
    <w:rsid w:val="004C5EB0"/>
    <w:rsid w:val="004C5F5A"/>
    <w:rsid w:val="004C5FDD"/>
    <w:rsid w:val="004C5FE2"/>
    <w:rsid w:val="004C5FF9"/>
    <w:rsid w:val="004C6009"/>
    <w:rsid w:val="004C6013"/>
    <w:rsid w:val="004C60D5"/>
    <w:rsid w:val="004C60E8"/>
    <w:rsid w:val="004C613A"/>
    <w:rsid w:val="004C6161"/>
    <w:rsid w:val="004C6188"/>
    <w:rsid w:val="004C6220"/>
    <w:rsid w:val="004C6284"/>
    <w:rsid w:val="004C63D4"/>
    <w:rsid w:val="004C63DF"/>
    <w:rsid w:val="004C6429"/>
    <w:rsid w:val="004C64F6"/>
    <w:rsid w:val="004C6563"/>
    <w:rsid w:val="004C6591"/>
    <w:rsid w:val="004C65C8"/>
    <w:rsid w:val="004C6643"/>
    <w:rsid w:val="004C6665"/>
    <w:rsid w:val="004C6701"/>
    <w:rsid w:val="004C6751"/>
    <w:rsid w:val="004C67C0"/>
    <w:rsid w:val="004C67DB"/>
    <w:rsid w:val="004C67FF"/>
    <w:rsid w:val="004C69B1"/>
    <w:rsid w:val="004C6BD6"/>
    <w:rsid w:val="004C6BDD"/>
    <w:rsid w:val="004C6C39"/>
    <w:rsid w:val="004C6C95"/>
    <w:rsid w:val="004C6D1F"/>
    <w:rsid w:val="004C6DFC"/>
    <w:rsid w:val="004C6E34"/>
    <w:rsid w:val="004C6E3D"/>
    <w:rsid w:val="004C6EFB"/>
    <w:rsid w:val="004C6F21"/>
    <w:rsid w:val="004C6F35"/>
    <w:rsid w:val="004C6F4D"/>
    <w:rsid w:val="004C6F9C"/>
    <w:rsid w:val="004C6FF9"/>
    <w:rsid w:val="004C7153"/>
    <w:rsid w:val="004C71AE"/>
    <w:rsid w:val="004C71B8"/>
    <w:rsid w:val="004C723F"/>
    <w:rsid w:val="004C72BC"/>
    <w:rsid w:val="004C7313"/>
    <w:rsid w:val="004C7318"/>
    <w:rsid w:val="004C737F"/>
    <w:rsid w:val="004C73B2"/>
    <w:rsid w:val="004C748A"/>
    <w:rsid w:val="004C749B"/>
    <w:rsid w:val="004C74B9"/>
    <w:rsid w:val="004C7534"/>
    <w:rsid w:val="004C75BC"/>
    <w:rsid w:val="004C75E1"/>
    <w:rsid w:val="004C762B"/>
    <w:rsid w:val="004C76B6"/>
    <w:rsid w:val="004C770C"/>
    <w:rsid w:val="004C77AF"/>
    <w:rsid w:val="004C77BD"/>
    <w:rsid w:val="004C7A87"/>
    <w:rsid w:val="004C7AC0"/>
    <w:rsid w:val="004C7BCA"/>
    <w:rsid w:val="004C7BED"/>
    <w:rsid w:val="004C7BF7"/>
    <w:rsid w:val="004C7C32"/>
    <w:rsid w:val="004C7CC7"/>
    <w:rsid w:val="004C7D72"/>
    <w:rsid w:val="004C7DEB"/>
    <w:rsid w:val="004C7E19"/>
    <w:rsid w:val="004C7E39"/>
    <w:rsid w:val="004C7E48"/>
    <w:rsid w:val="004C7E6B"/>
    <w:rsid w:val="004C7E80"/>
    <w:rsid w:val="004C7F69"/>
    <w:rsid w:val="004D00EA"/>
    <w:rsid w:val="004D01D7"/>
    <w:rsid w:val="004D01EC"/>
    <w:rsid w:val="004D028E"/>
    <w:rsid w:val="004D036A"/>
    <w:rsid w:val="004D0409"/>
    <w:rsid w:val="004D0444"/>
    <w:rsid w:val="004D04ED"/>
    <w:rsid w:val="004D0511"/>
    <w:rsid w:val="004D052B"/>
    <w:rsid w:val="004D06C3"/>
    <w:rsid w:val="004D0727"/>
    <w:rsid w:val="004D0732"/>
    <w:rsid w:val="004D0789"/>
    <w:rsid w:val="004D07EA"/>
    <w:rsid w:val="004D07FC"/>
    <w:rsid w:val="004D0802"/>
    <w:rsid w:val="004D089F"/>
    <w:rsid w:val="004D08D6"/>
    <w:rsid w:val="004D08EE"/>
    <w:rsid w:val="004D099F"/>
    <w:rsid w:val="004D0A5F"/>
    <w:rsid w:val="004D0A75"/>
    <w:rsid w:val="004D0A84"/>
    <w:rsid w:val="004D0B1B"/>
    <w:rsid w:val="004D0B1D"/>
    <w:rsid w:val="004D0D81"/>
    <w:rsid w:val="004D0D90"/>
    <w:rsid w:val="004D0DAC"/>
    <w:rsid w:val="004D0EB2"/>
    <w:rsid w:val="004D0EC9"/>
    <w:rsid w:val="004D0ED4"/>
    <w:rsid w:val="004D0F11"/>
    <w:rsid w:val="004D0F1A"/>
    <w:rsid w:val="004D0F2D"/>
    <w:rsid w:val="004D0F37"/>
    <w:rsid w:val="004D0F65"/>
    <w:rsid w:val="004D0F86"/>
    <w:rsid w:val="004D0FB9"/>
    <w:rsid w:val="004D0FE4"/>
    <w:rsid w:val="004D10F2"/>
    <w:rsid w:val="004D111C"/>
    <w:rsid w:val="004D11A3"/>
    <w:rsid w:val="004D11B6"/>
    <w:rsid w:val="004D1335"/>
    <w:rsid w:val="004D136B"/>
    <w:rsid w:val="004D137A"/>
    <w:rsid w:val="004D13F1"/>
    <w:rsid w:val="004D1442"/>
    <w:rsid w:val="004D1476"/>
    <w:rsid w:val="004D148E"/>
    <w:rsid w:val="004D1651"/>
    <w:rsid w:val="004D17EE"/>
    <w:rsid w:val="004D1817"/>
    <w:rsid w:val="004D1833"/>
    <w:rsid w:val="004D185B"/>
    <w:rsid w:val="004D18D8"/>
    <w:rsid w:val="004D18E9"/>
    <w:rsid w:val="004D18F5"/>
    <w:rsid w:val="004D196F"/>
    <w:rsid w:val="004D1AC5"/>
    <w:rsid w:val="004D1AD8"/>
    <w:rsid w:val="004D1B74"/>
    <w:rsid w:val="004D1BD8"/>
    <w:rsid w:val="004D1C5F"/>
    <w:rsid w:val="004D1C71"/>
    <w:rsid w:val="004D1D4D"/>
    <w:rsid w:val="004D1D64"/>
    <w:rsid w:val="004D1DF4"/>
    <w:rsid w:val="004D1E20"/>
    <w:rsid w:val="004D1E6F"/>
    <w:rsid w:val="004D1F52"/>
    <w:rsid w:val="004D2030"/>
    <w:rsid w:val="004D20BC"/>
    <w:rsid w:val="004D20FB"/>
    <w:rsid w:val="004D218C"/>
    <w:rsid w:val="004D21AF"/>
    <w:rsid w:val="004D21BA"/>
    <w:rsid w:val="004D21D0"/>
    <w:rsid w:val="004D223A"/>
    <w:rsid w:val="004D224A"/>
    <w:rsid w:val="004D2285"/>
    <w:rsid w:val="004D240F"/>
    <w:rsid w:val="004D2501"/>
    <w:rsid w:val="004D252B"/>
    <w:rsid w:val="004D2534"/>
    <w:rsid w:val="004D2566"/>
    <w:rsid w:val="004D25E5"/>
    <w:rsid w:val="004D2652"/>
    <w:rsid w:val="004D268D"/>
    <w:rsid w:val="004D2804"/>
    <w:rsid w:val="004D289D"/>
    <w:rsid w:val="004D2952"/>
    <w:rsid w:val="004D2984"/>
    <w:rsid w:val="004D2AE0"/>
    <w:rsid w:val="004D2C14"/>
    <w:rsid w:val="004D2C97"/>
    <w:rsid w:val="004D2CBD"/>
    <w:rsid w:val="004D2D43"/>
    <w:rsid w:val="004D2D87"/>
    <w:rsid w:val="004D2E26"/>
    <w:rsid w:val="004D2EF5"/>
    <w:rsid w:val="004D2F07"/>
    <w:rsid w:val="004D2F28"/>
    <w:rsid w:val="004D2F70"/>
    <w:rsid w:val="004D2FBD"/>
    <w:rsid w:val="004D2FBF"/>
    <w:rsid w:val="004D312C"/>
    <w:rsid w:val="004D314B"/>
    <w:rsid w:val="004D31A8"/>
    <w:rsid w:val="004D3200"/>
    <w:rsid w:val="004D33B1"/>
    <w:rsid w:val="004D344E"/>
    <w:rsid w:val="004D35AF"/>
    <w:rsid w:val="004D35E7"/>
    <w:rsid w:val="004D3669"/>
    <w:rsid w:val="004D367D"/>
    <w:rsid w:val="004D3743"/>
    <w:rsid w:val="004D3751"/>
    <w:rsid w:val="004D3766"/>
    <w:rsid w:val="004D3856"/>
    <w:rsid w:val="004D3879"/>
    <w:rsid w:val="004D38D4"/>
    <w:rsid w:val="004D38FD"/>
    <w:rsid w:val="004D3956"/>
    <w:rsid w:val="004D396B"/>
    <w:rsid w:val="004D3986"/>
    <w:rsid w:val="004D3A05"/>
    <w:rsid w:val="004D3A87"/>
    <w:rsid w:val="004D3AA4"/>
    <w:rsid w:val="004D3B29"/>
    <w:rsid w:val="004D3BBA"/>
    <w:rsid w:val="004D3C02"/>
    <w:rsid w:val="004D3CA7"/>
    <w:rsid w:val="004D3CAA"/>
    <w:rsid w:val="004D3CB2"/>
    <w:rsid w:val="004D3D21"/>
    <w:rsid w:val="004D3E5E"/>
    <w:rsid w:val="004D3E93"/>
    <w:rsid w:val="004D3EB4"/>
    <w:rsid w:val="004D3F7D"/>
    <w:rsid w:val="004D3F82"/>
    <w:rsid w:val="004D406D"/>
    <w:rsid w:val="004D40CC"/>
    <w:rsid w:val="004D4133"/>
    <w:rsid w:val="004D4139"/>
    <w:rsid w:val="004D4141"/>
    <w:rsid w:val="004D424E"/>
    <w:rsid w:val="004D4282"/>
    <w:rsid w:val="004D4300"/>
    <w:rsid w:val="004D4301"/>
    <w:rsid w:val="004D4398"/>
    <w:rsid w:val="004D4412"/>
    <w:rsid w:val="004D441C"/>
    <w:rsid w:val="004D4591"/>
    <w:rsid w:val="004D45A3"/>
    <w:rsid w:val="004D468B"/>
    <w:rsid w:val="004D46E7"/>
    <w:rsid w:val="004D4853"/>
    <w:rsid w:val="004D4876"/>
    <w:rsid w:val="004D4910"/>
    <w:rsid w:val="004D493B"/>
    <w:rsid w:val="004D494F"/>
    <w:rsid w:val="004D49EB"/>
    <w:rsid w:val="004D4A36"/>
    <w:rsid w:val="004D4AC4"/>
    <w:rsid w:val="004D4B7C"/>
    <w:rsid w:val="004D4BCB"/>
    <w:rsid w:val="004D4C55"/>
    <w:rsid w:val="004D4CBA"/>
    <w:rsid w:val="004D4CCC"/>
    <w:rsid w:val="004D4D0E"/>
    <w:rsid w:val="004D4D40"/>
    <w:rsid w:val="004D4D5B"/>
    <w:rsid w:val="004D4F26"/>
    <w:rsid w:val="004D4F97"/>
    <w:rsid w:val="004D4FB2"/>
    <w:rsid w:val="004D4FB3"/>
    <w:rsid w:val="004D4FDE"/>
    <w:rsid w:val="004D5014"/>
    <w:rsid w:val="004D5060"/>
    <w:rsid w:val="004D506D"/>
    <w:rsid w:val="004D5166"/>
    <w:rsid w:val="004D5184"/>
    <w:rsid w:val="004D520A"/>
    <w:rsid w:val="004D520F"/>
    <w:rsid w:val="004D522D"/>
    <w:rsid w:val="004D523E"/>
    <w:rsid w:val="004D531F"/>
    <w:rsid w:val="004D5427"/>
    <w:rsid w:val="004D55A3"/>
    <w:rsid w:val="004D55B8"/>
    <w:rsid w:val="004D5636"/>
    <w:rsid w:val="004D5717"/>
    <w:rsid w:val="004D5760"/>
    <w:rsid w:val="004D5799"/>
    <w:rsid w:val="004D57B4"/>
    <w:rsid w:val="004D58BE"/>
    <w:rsid w:val="004D5941"/>
    <w:rsid w:val="004D5953"/>
    <w:rsid w:val="004D59E2"/>
    <w:rsid w:val="004D5AC5"/>
    <w:rsid w:val="004D5ACE"/>
    <w:rsid w:val="004D5B23"/>
    <w:rsid w:val="004D5B64"/>
    <w:rsid w:val="004D5BE5"/>
    <w:rsid w:val="004D5CA9"/>
    <w:rsid w:val="004D5CEC"/>
    <w:rsid w:val="004D5D8A"/>
    <w:rsid w:val="004D5DA4"/>
    <w:rsid w:val="004D5E2D"/>
    <w:rsid w:val="004D5EA7"/>
    <w:rsid w:val="004D5EA8"/>
    <w:rsid w:val="004D5ED4"/>
    <w:rsid w:val="004D6065"/>
    <w:rsid w:val="004D606D"/>
    <w:rsid w:val="004D6080"/>
    <w:rsid w:val="004D6168"/>
    <w:rsid w:val="004D62C8"/>
    <w:rsid w:val="004D6399"/>
    <w:rsid w:val="004D640A"/>
    <w:rsid w:val="004D646D"/>
    <w:rsid w:val="004D64F6"/>
    <w:rsid w:val="004D64F7"/>
    <w:rsid w:val="004D655E"/>
    <w:rsid w:val="004D6583"/>
    <w:rsid w:val="004D66D7"/>
    <w:rsid w:val="004D67C7"/>
    <w:rsid w:val="004D67D9"/>
    <w:rsid w:val="004D6890"/>
    <w:rsid w:val="004D6897"/>
    <w:rsid w:val="004D689C"/>
    <w:rsid w:val="004D68DD"/>
    <w:rsid w:val="004D68EC"/>
    <w:rsid w:val="004D6949"/>
    <w:rsid w:val="004D6A08"/>
    <w:rsid w:val="004D6A80"/>
    <w:rsid w:val="004D6AA8"/>
    <w:rsid w:val="004D6B11"/>
    <w:rsid w:val="004D6B3E"/>
    <w:rsid w:val="004D6B70"/>
    <w:rsid w:val="004D6BAC"/>
    <w:rsid w:val="004D6C80"/>
    <w:rsid w:val="004D6CDB"/>
    <w:rsid w:val="004D6DB3"/>
    <w:rsid w:val="004D6DC8"/>
    <w:rsid w:val="004D6DFB"/>
    <w:rsid w:val="004D6E00"/>
    <w:rsid w:val="004D6E6E"/>
    <w:rsid w:val="004D6ECB"/>
    <w:rsid w:val="004D6EE8"/>
    <w:rsid w:val="004D6F1F"/>
    <w:rsid w:val="004D6F74"/>
    <w:rsid w:val="004D6FE4"/>
    <w:rsid w:val="004D7022"/>
    <w:rsid w:val="004D7025"/>
    <w:rsid w:val="004D703C"/>
    <w:rsid w:val="004D7062"/>
    <w:rsid w:val="004D70AE"/>
    <w:rsid w:val="004D724D"/>
    <w:rsid w:val="004D7334"/>
    <w:rsid w:val="004D74B4"/>
    <w:rsid w:val="004D74B5"/>
    <w:rsid w:val="004D7581"/>
    <w:rsid w:val="004D761C"/>
    <w:rsid w:val="004D766B"/>
    <w:rsid w:val="004D77FF"/>
    <w:rsid w:val="004D781E"/>
    <w:rsid w:val="004D7846"/>
    <w:rsid w:val="004D78A0"/>
    <w:rsid w:val="004D78CF"/>
    <w:rsid w:val="004D7939"/>
    <w:rsid w:val="004D7981"/>
    <w:rsid w:val="004D7A45"/>
    <w:rsid w:val="004D7AE3"/>
    <w:rsid w:val="004D7B85"/>
    <w:rsid w:val="004D7BA1"/>
    <w:rsid w:val="004D7C73"/>
    <w:rsid w:val="004D7CA7"/>
    <w:rsid w:val="004D7CA8"/>
    <w:rsid w:val="004D7CE8"/>
    <w:rsid w:val="004D7D8C"/>
    <w:rsid w:val="004D7DB4"/>
    <w:rsid w:val="004D7DD1"/>
    <w:rsid w:val="004D7E36"/>
    <w:rsid w:val="004D7F50"/>
    <w:rsid w:val="004E003B"/>
    <w:rsid w:val="004E00CA"/>
    <w:rsid w:val="004E0128"/>
    <w:rsid w:val="004E018A"/>
    <w:rsid w:val="004E0230"/>
    <w:rsid w:val="004E024A"/>
    <w:rsid w:val="004E027F"/>
    <w:rsid w:val="004E02E0"/>
    <w:rsid w:val="004E0377"/>
    <w:rsid w:val="004E0443"/>
    <w:rsid w:val="004E04B7"/>
    <w:rsid w:val="004E05B5"/>
    <w:rsid w:val="004E0620"/>
    <w:rsid w:val="004E0624"/>
    <w:rsid w:val="004E06C5"/>
    <w:rsid w:val="004E06E7"/>
    <w:rsid w:val="004E07D9"/>
    <w:rsid w:val="004E09BB"/>
    <w:rsid w:val="004E0A84"/>
    <w:rsid w:val="004E0ACA"/>
    <w:rsid w:val="004E0BFD"/>
    <w:rsid w:val="004E0D07"/>
    <w:rsid w:val="004E0D40"/>
    <w:rsid w:val="004E0D48"/>
    <w:rsid w:val="004E0DB6"/>
    <w:rsid w:val="004E0DB8"/>
    <w:rsid w:val="004E0EAC"/>
    <w:rsid w:val="004E0F8D"/>
    <w:rsid w:val="004E0FC6"/>
    <w:rsid w:val="004E0FCA"/>
    <w:rsid w:val="004E1009"/>
    <w:rsid w:val="004E1127"/>
    <w:rsid w:val="004E1158"/>
    <w:rsid w:val="004E1332"/>
    <w:rsid w:val="004E1354"/>
    <w:rsid w:val="004E13DE"/>
    <w:rsid w:val="004E13E4"/>
    <w:rsid w:val="004E13ED"/>
    <w:rsid w:val="004E145F"/>
    <w:rsid w:val="004E1478"/>
    <w:rsid w:val="004E147C"/>
    <w:rsid w:val="004E1501"/>
    <w:rsid w:val="004E1543"/>
    <w:rsid w:val="004E15AC"/>
    <w:rsid w:val="004E15EA"/>
    <w:rsid w:val="004E169B"/>
    <w:rsid w:val="004E16C7"/>
    <w:rsid w:val="004E1711"/>
    <w:rsid w:val="004E1812"/>
    <w:rsid w:val="004E193B"/>
    <w:rsid w:val="004E1941"/>
    <w:rsid w:val="004E1951"/>
    <w:rsid w:val="004E19AE"/>
    <w:rsid w:val="004E1A3A"/>
    <w:rsid w:val="004E1A9F"/>
    <w:rsid w:val="004E1B4A"/>
    <w:rsid w:val="004E1BDC"/>
    <w:rsid w:val="004E1C0E"/>
    <w:rsid w:val="004E1C97"/>
    <w:rsid w:val="004E1CBA"/>
    <w:rsid w:val="004E1CCA"/>
    <w:rsid w:val="004E1E64"/>
    <w:rsid w:val="004E1E74"/>
    <w:rsid w:val="004E1F5D"/>
    <w:rsid w:val="004E20B0"/>
    <w:rsid w:val="004E2114"/>
    <w:rsid w:val="004E2243"/>
    <w:rsid w:val="004E22B1"/>
    <w:rsid w:val="004E2363"/>
    <w:rsid w:val="004E244D"/>
    <w:rsid w:val="004E2475"/>
    <w:rsid w:val="004E251A"/>
    <w:rsid w:val="004E2539"/>
    <w:rsid w:val="004E256A"/>
    <w:rsid w:val="004E2605"/>
    <w:rsid w:val="004E262A"/>
    <w:rsid w:val="004E2633"/>
    <w:rsid w:val="004E26A7"/>
    <w:rsid w:val="004E27B3"/>
    <w:rsid w:val="004E280C"/>
    <w:rsid w:val="004E2812"/>
    <w:rsid w:val="004E282C"/>
    <w:rsid w:val="004E286B"/>
    <w:rsid w:val="004E28F1"/>
    <w:rsid w:val="004E2979"/>
    <w:rsid w:val="004E29C6"/>
    <w:rsid w:val="004E2A6B"/>
    <w:rsid w:val="004E2AF6"/>
    <w:rsid w:val="004E2BD7"/>
    <w:rsid w:val="004E2CB1"/>
    <w:rsid w:val="004E2CCE"/>
    <w:rsid w:val="004E2CEF"/>
    <w:rsid w:val="004E2DBE"/>
    <w:rsid w:val="004E2DC2"/>
    <w:rsid w:val="004E2DE5"/>
    <w:rsid w:val="004E2E07"/>
    <w:rsid w:val="004E2E39"/>
    <w:rsid w:val="004E2FD7"/>
    <w:rsid w:val="004E306E"/>
    <w:rsid w:val="004E30A1"/>
    <w:rsid w:val="004E30F8"/>
    <w:rsid w:val="004E31F8"/>
    <w:rsid w:val="004E32A1"/>
    <w:rsid w:val="004E332D"/>
    <w:rsid w:val="004E33D9"/>
    <w:rsid w:val="004E3446"/>
    <w:rsid w:val="004E34EE"/>
    <w:rsid w:val="004E3508"/>
    <w:rsid w:val="004E351B"/>
    <w:rsid w:val="004E354D"/>
    <w:rsid w:val="004E36DC"/>
    <w:rsid w:val="004E370A"/>
    <w:rsid w:val="004E37BE"/>
    <w:rsid w:val="004E3805"/>
    <w:rsid w:val="004E3825"/>
    <w:rsid w:val="004E3826"/>
    <w:rsid w:val="004E387A"/>
    <w:rsid w:val="004E38F3"/>
    <w:rsid w:val="004E3A3B"/>
    <w:rsid w:val="004E3A79"/>
    <w:rsid w:val="004E3BAB"/>
    <w:rsid w:val="004E3C12"/>
    <w:rsid w:val="004E3C1C"/>
    <w:rsid w:val="004E3C41"/>
    <w:rsid w:val="004E3C72"/>
    <w:rsid w:val="004E3C7E"/>
    <w:rsid w:val="004E3DFD"/>
    <w:rsid w:val="004E3EE8"/>
    <w:rsid w:val="004E3F33"/>
    <w:rsid w:val="004E3FA9"/>
    <w:rsid w:val="004E41A7"/>
    <w:rsid w:val="004E42D1"/>
    <w:rsid w:val="004E4489"/>
    <w:rsid w:val="004E4495"/>
    <w:rsid w:val="004E4527"/>
    <w:rsid w:val="004E453B"/>
    <w:rsid w:val="004E45FA"/>
    <w:rsid w:val="004E4746"/>
    <w:rsid w:val="004E479C"/>
    <w:rsid w:val="004E47D4"/>
    <w:rsid w:val="004E47FA"/>
    <w:rsid w:val="004E4815"/>
    <w:rsid w:val="004E4898"/>
    <w:rsid w:val="004E48C4"/>
    <w:rsid w:val="004E496D"/>
    <w:rsid w:val="004E4B93"/>
    <w:rsid w:val="004E4C3C"/>
    <w:rsid w:val="004E4C55"/>
    <w:rsid w:val="004E4C8D"/>
    <w:rsid w:val="004E4D07"/>
    <w:rsid w:val="004E4D2C"/>
    <w:rsid w:val="004E4E08"/>
    <w:rsid w:val="004E4F35"/>
    <w:rsid w:val="004E5040"/>
    <w:rsid w:val="004E5058"/>
    <w:rsid w:val="004E50A4"/>
    <w:rsid w:val="004E516D"/>
    <w:rsid w:val="004E5201"/>
    <w:rsid w:val="004E5227"/>
    <w:rsid w:val="004E52C8"/>
    <w:rsid w:val="004E52CD"/>
    <w:rsid w:val="004E539E"/>
    <w:rsid w:val="004E543D"/>
    <w:rsid w:val="004E545F"/>
    <w:rsid w:val="004E546C"/>
    <w:rsid w:val="004E5791"/>
    <w:rsid w:val="004E57F3"/>
    <w:rsid w:val="004E5868"/>
    <w:rsid w:val="004E58D3"/>
    <w:rsid w:val="004E593D"/>
    <w:rsid w:val="004E597E"/>
    <w:rsid w:val="004E5A45"/>
    <w:rsid w:val="004E5ACE"/>
    <w:rsid w:val="004E5B9F"/>
    <w:rsid w:val="004E5C45"/>
    <w:rsid w:val="004E5C5D"/>
    <w:rsid w:val="004E5D10"/>
    <w:rsid w:val="004E5F30"/>
    <w:rsid w:val="004E5F3A"/>
    <w:rsid w:val="004E5FB2"/>
    <w:rsid w:val="004E609C"/>
    <w:rsid w:val="004E618D"/>
    <w:rsid w:val="004E61BB"/>
    <w:rsid w:val="004E61FF"/>
    <w:rsid w:val="004E620F"/>
    <w:rsid w:val="004E62C9"/>
    <w:rsid w:val="004E639B"/>
    <w:rsid w:val="004E63D5"/>
    <w:rsid w:val="004E63E2"/>
    <w:rsid w:val="004E640E"/>
    <w:rsid w:val="004E6446"/>
    <w:rsid w:val="004E6580"/>
    <w:rsid w:val="004E66A6"/>
    <w:rsid w:val="004E66E5"/>
    <w:rsid w:val="004E6733"/>
    <w:rsid w:val="004E6758"/>
    <w:rsid w:val="004E678E"/>
    <w:rsid w:val="004E67AC"/>
    <w:rsid w:val="004E67ED"/>
    <w:rsid w:val="004E6896"/>
    <w:rsid w:val="004E6A9A"/>
    <w:rsid w:val="004E6B57"/>
    <w:rsid w:val="004E6B7F"/>
    <w:rsid w:val="004E6BCA"/>
    <w:rsid w:val="004E6BEE"/>
    <w:rsid w:val="004E6C36"/>
    <w:rsid w:val="004E6CF0"/>
    <w:rsid w:val="004E6D27"/>
    <w:rsid w:val="004E6D3E"/>
    <w:rsid w:val="004E6D49"/>
    <w:rsid w:val="004E6DA0"/>
    <w:rsid w:val="004E6DB9"/>
    <w:rsid w:val="004E6F45"/>
    <w:rsid w:val="004E6F4D"/>
    <w:rsid w:val="004E6F8D"/>
    <w:rsid w:val="004E6FA8"/>
    <w:rsid w:val="004E6FD5"/>
    <w:rsid w:val="004E6FEF"/>
    <w:rsid w:val="004E701E"/>
    <w:rsid w:val="004E7076"/>
    <w:rsid w:val="004E7088"/>
    <w:rsid w:val="004E725E"/>
    <w:rsid w:val="004E7282"/>
    <w:rsid w:val="004E72E5"/>
    <w:rsid w:val="004E72E6"/>
    <w:rsid w:val="004E73C6"/>
    <w:rsid w:val="004E7499"/>
    <w:rsid w:val="004E74A0"/>
    <w:rsid w:val="004E74C6"/>
    <w:rsid w:val="004E7517"/>
    <w:rsid w:val="004E75DB"/>
    <w:rsid w:val="004E7660"/>
    <w:rsid w:val="004E76C7"/>
    <w:rsid w:val="004E779F"/>
    <w:rsid w:val="004E7982"/>
    <w:rsid w:val="004E7A0D"/>
    <w:rsid w:val="004E7A41"/>
    <w:rsid w:val="004E7A68"/>
    <w:rsid w:val="004E7A70"/>
    <w:rsid w:val="004E7AA0"/>
    <w:rsid w:val="004E7B35"/>
    <w:rsid w:val="004E7C52"/>
    <w:rsid w:val="004E7CBE"/>
    <w:rsid w:val="004E7D00"/>
    <w:rsid w:val="004E7DEF"/>
    <w:rsid w:val="004E7E7B"/>
    <w:rsid w:val="004E7E84"/>
    <w:rsid w:val="004E7ECB"/>
    <w:rsid w:val="004E7F05"/>
    <w:rsid w:val="004E7F2B"/>
    <w:rsid w:val="004E7F56"/>
    <w:rsid w:val="004E7FFA"/>
    <w:rsid w:val="004F00EF"/>
    <w:rsid w:val="004F0134"/>
    <w:rsid w:val="004F01AD"/>
    <w:rsid w:val="004F01C8"/>
    <w:rsid w:val="004F0323"/>
    <w:rsid w:val="004F045A"/>
    <w:rsid w:val="004F04A3"/>
    <w:rsid w:val="004F04C0"/>
    <w:rsid w:val="004F04D2"/>
    <w:rsid w:val="004F0550"/>
    <w:rsid w:val="004F05AB"/>
    <w:rsid w:val="004F0602"/>
    <w:rsid w:val="004F064D"/>
    <w:rsid w:val="004F065C"/>
    <w:rsid w:val="004F076A"/>
    <w:rsid w:val="004F08C8"/>
    <w:rsid w:val="004F0928"/>
    <w:rsid w:val="004F09FD"/>
    <w:rsid w:val="004F0A3C"/>
    <w:rsid w:val="004F0A9F"/>
    <w:rsid w:val="004F0C40"/>
    <w:rsid w:val="004F0C47"/>
    <w:rsid w:val="004F0D58"/>
    <w:rsid w:val="004F0EF0"/>
    <w:rsid w:val="004F0FF9"/>
    <w:rsid w:val="004F1052"/>
    <w:rsid w:val="004F107B"/>
    <w:rsid w:val="004F1087"/>
    <w:rsid w:val="004F10A6"/>
    <w:rsid w:val="004F10EB"/>
    <w:rsid w:val="004F115D"/>
    <w:rsid w:val="004F1166"/>
    <w:rsid w:val="004F1319"/>
    <w:rsid w:val="004F13DB"/>
    <w:rsid w:val="004F13EA"/>
    <w:rsid w:val="004F146C"/>
    <w:rsid w:val="004F14B3"/>
    <w:rsid w:val="004F1640"/>
    <w:rsid w:val="004F1646"/>
    <w:rsid w:val="004F16B0"/>
    <w:rsid w:val="004F1707"/>
    <w:rsid w:val="004F1782"/>
    <w:rsid w:val="004F1855"/>
    <w:rsid w:val="004F18B6"/>
    <w:rsid w:val="004F194F"/>
    <w:rsid w:val="004F19FB"/>
    <w:rsid w:val="004F1B3C"/>
    <w:rsid w:val="004F1C5C"/>
    <w:rsid w:val="004F1C6B"/>
    <w:rsid w:val="004F1C7F"/>
    <w:rsid w:val="004F1CAA"/>
    <w:rsid w:val="004F1D05"/>
    <w:rsid w:val="004F1D59"/>
    <w:rsid w:val="004F1DA6"/>
    <w:rsid w:val="004F1E66"/>
    <w:rsid w:val="004F1F15"/>
    <w:rsid w:val="004F2069"/>
    <w:rsid w:val="004F20B4"/>
    <w:rsid w:val="004F213B"/>
    <w:rsid w:val="004F215C"/>
    <w:rsid w:val="004F21A9"/>
    <w:rsid w:val="004F2283"/>
    <w:rsid w:val="004F232E"/>
    <w:rsid w:val="004F237E"/>
    <w:rsid w:val="004F244E"/>
    <w:rsid w:val="004F249A"/>
    <w:rsid w:val="004F24F5"/>
    <w:rsid w:val="004F25C1"/>
    <w:rsid w:val="004F2642"/>
    <w:rsid w:val="004F2673"/>
    <w:rsid w:val="004F267A"/>
    <w:rsid w:val="004F26EE"/>
    <w:rsid w:val="004F27DF"/>
    <w:rsid w:val="004F27E0"/>
    <w:rsid w:val="004F2895"/>
    <w:rsid w:val="004F289F"/>
    <w:rsid w:val="004F28CD"/>
    <w:rsid w:val="004F28DA"/>
    <w:rsid w:val="004F293A"/>
    <w:rsid w:val="004F29B8"/>
    <w:rsid w:val="004F2A09"/>
    <w:rsid w:val="004F2A1F"/>
    <w:rsid w:val="004F2A86"/>
    <w:rsid w:val="004F2AA4"/>
    <w:rsid w:val="004F2B35"/>
    <w:rsid w:val="004F2DED"/>
    <w:rsid w:val="004F2E1E"/>
    <w:rsid w:val="004F2E8A"/>
    <w:rsid w:val="004F2EC3"/>
    <w:rsid w:val="004F2EDD"/>
    <w:rsid w:val="004F2FDE"/>
    <w:rsid w:val="004F3012"/>
    <w:rsid w:val="004F3032"/>
    <w:rsid w:val="004F30B5"/>
    <w:rsid w:val="004F3299"/>
    <w:rsid w:val="004F32F2"/>
    <w:rsid w:val="004F32FC"/>
    <w:rsid w:val="004F3326"/>
    <w:rsid w:val="004F33E0"/>
    <w:rsid w:val="004F34E9"/>
    <w:rsid w:val="004F3547"/>
    <w:rsid w:val="004F35CA"/>
    <w:rsid w:val="004F35FD"/>
    <w:rsid w:val="004F366C"/>
    <w:rsid w:val="004F368B"/>
    <w:rsid w:val="004F3781"/>
    <w:rsid w:val="004F3888"/>
    <w:rsid w:val="004F389E"/>
    <w:rsid w:val="004F38EA"/>
    <w:rsid w:val="004F3998"/>
    <w:rsid w:val="004F3AA8"/>
    <w:rsid w:val="004F3BC0"/>
    <w:rsid w:val="004F3C84"/>
    <w:rsid w:val="004F3DE8"/>
    <w:rsid w:val="004F3E6F"/>
    <w:rsid w:val="004F3EB9"/>
    <w:rsid w:val="004F3FCF"/>
    <w:rsid w:val="004F3FE4"/>
    <w:rsid w:val="004F402B"/>
    <w:rsid w:val="004F4065"/>
    <w:rsid w:val="004F40D4"/>
    <w:rsid w:val="004F4105"/>
    <w:rsid w:val="004F41EC"/>
    <w:rsid w:val="004F4375"/>
    <w:rsid w:val="004F43E0"/>
    <w:rsid w:val="004F43F0"/>
    <w:rsid w:val="004F4613"/>
    <w:rsid w:val="004F4636"/>
    <w:rsid w:val="004F47E6"/>
    <w:rsid w:val="004F49AE"/>
    <w:rsid w:val="004F4B7C"/>
    <w:rsid w:val="004F4CFF"/>
    <w:rsid w:val="004F4D32"/>
    <w:rsid w:val="004F4D93"/>
    <w:rsid w:val="004F4DEF"/>
    <w:rsid w:val="004F4E1C"/>
    <w:rsid w:val="004F4E8A"/>
    <w:rsid w:val="004F50C7"/>
    <w:rsid w:val="004F517E"/>
    <w:rsid w:val="004F53F5"/>
    <w:rsid w:val="004F540B"/>
    <w:rsid w:val="004F541E"/>
    <w:rsid w:val="004F544F"/>
    <w:rsid w:val="004F54C0"/>
    <w:rsid w:val="004F5594"/>
    <w:rsid w:val="004F5678"/>
    <w:rsid w:val="004F5687"/>
    <w:rsid w:val="004F56C7"/>
    <w:rsid w:val="004F57DD"/>
    <w:rsid w:val="004F581D"/>
    <w:rsid w:val="004F5852"/>
    <w:rsid w:val="004F585A"/>
    <w:rsid w:val="004F58D2"/>
    <w:rsid w:val="004F5907"/>
    <w:rsid w:val="004F595F"/>
    <w:rsid w:val="004F59EA"/>
    <w:rsid w:val="004F5A29"/>
    <w:rsid w:val="004F5A57"/>
    <w:rsid w:val="004F5AB0"/>
    <w:rsid w:val="004F5B3E"/>
    <w:rsid w:val="004F5BD4"/>
    <w:rsid w:val="004F5CE8"/>
    <w:rsid w:val="004F5DCF"/>
    <w:rsid w:val="004F5E14"/>
    <w:rsid w:val="004F5E73"/>
    <w:rsid w:val="004F5E95"/>
    <w:rsid w:val="004F5EA6"/>
    <w:rsid w:val="004F5EEC"/>
    <w:rsid w:val="004F5F55"/>
    <w:rsid w:val="004F5F7E"/>
    <w:rsid w:val="004F5FE7"/>
    <w:rsid w:val="004F6051"/>
    <w:rsid w:val="004F60CD"/>
    <w:rsid w:val="004F60D3"/>
    <w:rsid w:val="004F610D"/>
    <w:rsid w:val="004F6118"/>
    <w:rsid w:val="004F6160"/>
    <w:rsid w:val="004F63F5"/>
    <w:rsid w:val="004F6458"/>
    <w:rsid w:val="004F64E7"/>
    <w:rsid w:val="004F64EE"/>
    <w:rsid w:val="004F651F"/>
    <w:rsid w:val="004F6625"/>
    <w:rsid w:val="004F663F"/>
    <w:rsid w:val="004F669D"/>
    <w:rsid w:val="004F66BF"/>
    <w:rsid w:val="004F66C8"/>
    <w:rsid w:val="004F675C"/>
    <w:rsid w:val="004F6769"/>
    <w:rsid w:val="004F6783"/>
    <w:rsid w:val="004F686E"/>
    <w:rsid w:val="004F6870"/>
    <w:rsid w:val="004F68C2"/>
    <w:rsid w:val="004F699D"/>
    <w:rsid w:val="004F69F7"/>
    <w:rsid w:val="004F6B82"/>
    <w:rsid w:val="004F6B9E"/>
    <w:rsid w:val="004F6BAE"/>
    <w:rsid w:val="004F6C51"/>
    <w:rsid w:val="004F6CC0"/>
    <w:rsid w:val="004F6CFE"/>
    <w:rsid w:val="004F6D38"/>
    <w:rsid w:val="004F6DB3"/>
    <w:rsid w:val="004F6E06"/>
    <w:rsid w:val="004F6E57"/>
    <w:rsid w:val="004F70F7"/>
    <w:rsid w:val="004F7103"/>
    <w:rsid w:val="004F7118"/>
    <w:rsid w:val="004F7119"/>
    <w:rsid w:val="004F721E"/>
    <w:rsid w:val="004F72CB"/>
    <w:rsid w:val="004F734C"/>
    <w:rsid w:val="004F7396"/>
    <w:rsid w:val="004F73C9"/>
    <w:rsid w:val="004F74C1"/>
    <w:rsid w:val="004F7625"/>
    <w:rsid w:val="004F78AE"/>
    <w:rsid w:val="004F7972"/>
    <w:rsid w:val="004F7AB1"/>
    <w:rsid w:val="004F7AD5"/>
    <w:rsid w:val="004F7B4E"/>
    <w:rsid w:val="004F7BD0"/>
    <w:rsid w:val="004F7BD3"/>
    <w:rsid w:val="004F7D74"/>
    <w:rsid w:val="004F7D81"/>
    <w:rsid w:val="004F7D82"/>
    <w:rsid w:val="004F7DD4"/>
    <w:rsid w:val="004F7E4E"/>
    <w:rsid w:val="004F7EE2"/>
    <w:rsid w:val="004F7F39"/>
    <w:rsid w:val="00500026"/>
    <w:rsid w:val="0050005B"/>
    <w:rsid w:val="00500124"/>
    <w:rsid w:val="0050015F"/>
    <w:rsid w:val="005002E4"/>
    <w:rsid w:val="0050031D"/>
    <w:rsid w:val="005004FD"/>
    <w:rsid w:val="005005EA"/>
    <w:rsid w:val="00500647"/>
    <w:rsid w:val="005006C3"/>
    <w:rsid w:val="005006EF"/>
    <w:rsid w:val="0050070B"/>
    <w:rsid w:val="00500797"/>
    <w:rsid w:val="005008D9"/>
    <w:rsid w:val="00500A25"/>
    <w:rsid w:val="00500A45"/>
    <w:rsid w:val="00500A61"/>
    <w:rsid w:val="00500AA3"/>
    <w:rsid w:val="00500ABC"/>
    <w:rsid w:val="00500ABD"/>
    <w:rsid w:val="00500AC2"/>
    <w:rsid w:val="00500BA3"/>
    <w:rsid w:val="00500BED"/>
    <w:rsid w:val="00500C57"/>
    <w:rsid w:val="00500CA5"/>
    <w:rsid w:val="00500D27"/>
    <w:rsid w:val="00500D34"/>
    <w:rsid w:val="00500D9B"/>
    <w:rsid w:val="00500DD2"/>
    <w:rsid w:val="00500DED"/>
    <w:rsid w:val="00500FC6"/>
    <w:rsid w:val="00501070"/>
    <w:rsid w:val="0050107B"/>
    <w:rsid w:val="00501086"/>
    <w:rsid w:val="0050109C"/>
    <w:rsid w:val="005010BA"/>
    <w:rsid w:val="005010EC"/>
    <w:rsid w:val="0050117D"/>
    <w:rsid w:val="00501199"/>
    <w:rsid w:val="00501258"/>
    <w:rsid w:val="0050125F"/>
    <w:rsid w:val="0050136C"/>
    <w:rsid w:val="005014D8"/>
    <w:rsid w:val="00501537"/>
    <w:rsid w:val="0050158B"/>
    <w:rsid w:val="005015D4"/>
    <w:rsid w:val="0050177E"/>
    <w:rsid w:val="0050180E"/>
    <w:rsid w:val="00501828"/>
    <w:rsid w:val="0050185F"/>
    <w:rsid w:val="005018AF"/>
    <w:rsid w:val="005018BC"/>
    <w:rsid w:val="005018E7"/>
    <w:rsid w:val="005018FF"/>
    <w:rsid w:val="00501965"/>
    <w:rsid w:val="00501A0B"/>
    <w:rsid w:val="00501B9A"/>
    <w:rsid w:val="00501CC6"/>
    <w:rsid w:val="00501CD6"/>
    <w:rsid w:val="00501CEF"/>
    <w:rsid w:val="00501CF8"/>
    <w:rsid w:val="00501DC4"/>
    <w:rsid w:val="00501F1D"/>
    <w:rsid w:val="00502008"/>
    <w:rsid w:val="0050200B"/>
    <w:rsid w:val="0050202D"/>
    <w:rsid w:val="005020C1"/>
    <w:rsid w:val="005020EA"/>
    <w:rsid w:val="0050210B"/>
    <w:rsid w:val="00502130"/>
    <w:rsid w:val="005021F4"/>
    <w:rsid w:val="0050226F"/>
    <w:rsid w:val="00502328"/>
    <w:rsid w:val="00502394"/>
    <w:rsid w:val="0050246E"/>
    <w:rsid w:val="005024CA"/>
    <w:rsid w:val="0050255F"/>
    <w:rsid w:val="00502573"/>
    <w:rsid w:val="005025D1"/>
    <w:rsid w:val="00502623"/>
    <w:rsid w:val="005026D2"/>
    <w:rsid w:val="005026E8"/>
    <w:rsid w:val="00502701"/>
    <w:rsid w:val="00502881"/>
    <w:rsid w:val="005028B7"/>
    <w:rsid w:val="005028CF"/>
    <w:rsid w:val="0050293A"/>
    <w:rsid w:val="00502969"/>
    <w:rsid w:val="005029A4"/>
    <w:rsid w:val="00502A1D"/>
    <w:rsid w:val="00502A2E"/>
    <w:rsid w:val="00502B54"/>
    <w:rsid w:val="00502B63"/>
    <w:rsid w:val="00502B8F"/>
    <w:rsid w:val="00502B99"/>
    <w:rsid w:val="00502BCA"/>
    <w:rsid w:val="00502C47"/>
    <w:rsid w:val="00502C55"/>
    <w:rsid w:val="00502C6A"/>
    <w:rsid w:val="00502C7B"/>
    <w:rsid w:val="00502CA6"/>
    <w:rsid w:val="00502CED"/>
    <w:rsid w:val="00502D48"/>
    <w:rsid w:val="00502D6D"/>
    <w:rsid w:val="00502DC0"/>
    <w:rsid w:val="00502E6C"/>
    <w:rsid w:val="00502F1E"/>
    <w:rsid w:val="00502F42"/>
    <w:rsid w:val="00502F90"/>
    <w:rsid w:val="005030BA"/>
    <w:rsid w:val="005031C5"/>
    <w:rsid w:val="005031E5"/>
    <w:rsid w:val="0050340D"/>
    <w:rsid w:val="0050350C"/>
    <w:rsid w:val="00503553"/>
    <w:rsid w:val="0050363D"/>
    <w:rsid w:val="0050365E"/>
    <w:rsid w:val="00503672"/>
    <w:rsid w:val="0050383D"/>
    <w:rsid w:val="00503846"/>
    <w:rsid w:val="005038A3"/>
    <w:rsid w:val="0050391F"/>
    <w:rsid w:val="00503A0A"/>
    <w:rsid w:val="00503ACA"/>
    <w:rsid w:val="00503AE5"/>
    <w:rsid w:val="00503B65"/>
    <w:rsid w:val="00503BF6"/>
    <w:rsid w:val="00503C36"/>
    <w:rsid w:val="00503C5E"/>
    <w:rsid w:val="00503C84"/>
    <w:rsid w:val="00503D9E"/>
    <w:rsid w:val="00503DE2"/>
    <w:rsid w:val="00503E99"/>
    <w:rsid w:val="00503EE9"/>
    <w:rsid w:val="00504110"/>
    <w:rsid w:val="00504136"/>
    <w:rsid w:val="00504171"/>
    <w:rsid w:val="00504214"/>
    <w:rsid w:val="00504235"/>
    <w:rsid w:val="0050423F"/>
    <w:rsid w:val="00504248"/>
    <w:rsid w:val="0050424B"/>
    <w:rsid w:val="005042D9"/>
    <w:rsid w:val="00504315"/>
    <w:rsid w:val="00504338"/>
    <w:rsid w:val="005043A2"/>
    <w:rsid w:val="005043AF"/>
    <w:rsid w:val="005043D7"/>
    <w:rsid w:val="00504562"/>
    <w:rsid w:val="005045E0"/>
    <w:rsid w:val="005046B6"/>
    <w:rsid w:val="005046CE"/>
    <w:rsid w:val="00504734"/>
    <w:rsid w:val="0050477C"/>
    <w:rsid w:val="005049B7"/>
    <w:rsid w:val="00504A47"/>
    <w:rsid w:val="00504A7A"/>
    <w:rsid w:val="00504B4B"/>
    <w:rsid w:val="00504B80"/>
    <w:rsid w:val="00504C74"/>
    <w:rsid w:val="00504C97"/>
    <w:rsid w:val="00504D3E"/>
    <w:rsid w:val="00504DCA"/>
    <w:rsid w:val="00504E41"/>
    <w:rsid w:val="00504F20"/>
    <w:rsid w:val="0050506F"/>
    <w:rsid w:val="005050DD"/>
    <w:rsid w:val="0050510E"/>
    <w:rsid w:val="005051DD"/>
    <w:rsid w:val="005052E5"/>
    <w:rsid w:val="00505330"/>
    <w:rsid w:val="00505548"/>
    <w:rsid w:val="0050558D"/>
    <w:rsid w:val="005055AD"/>
    <w:rsid w:val="00505606"/>
    <w:rsid w:val="00505618"/>
    <w:rsid w:val="00505645"/>
    <w:rsid w:val="0050574C"/>
    <w:rsid w:val="005057B8"/>
    <w:rsid w:val="0050589D"/>
    <w:rsid w:val="005058F0"/>
    <w:rsid w:val="0050593C"/>
    <w:rsid w:val="0050596E"/>
    <w:rsid w:val="005059B3"/>
    <w:rsid w:val="00505BDD"/>
    <w:rsid w:val="00505C20"/>
    <w:rsid w:val="00505C77"/>
    <w:rsid w:val="00505CCA"/>
    <w:rsid w:val="00505CDB"/>
    <w:rsid w:val="00505CED"/>
    <w:rsid w:val="00505D1D"/>
    <w:rsid w:val="00505D2F"/>
    <w:rsid w:val="00505D4C"/>
    <w:rsid w:val="00505DBF"/>
    <w:rsid w:val="00505E43"/>
    <w:rsid w:val="00505F23"/>
    <w:rsid w:val="00505FBE"/>
    <w:rsid w:val="005061EF"/>
    <w:rsid w:val="00506339"/>
    <w:rsid w:val="00506387"/>
    <w:rsid w:val="005063AE"/>
    <w:rsid w:val="005063D3"/>
    <w:rsid w:val="005063F3"/>
    <w:rsid w:val="00506427"/>
    <w:rsid w:val="005064DD"/>
    <w:rsid w:val="005064F4"/>
    <w:rsid w:val="00506508"/>
    <w:rsid w:val="0050650A"/>
    <w:rsid w:val="0050653D"/>
    <w:rsid w:val="00506552"/>
    <w:rsid w:val="005065F1"/>
    <w:rsid w:val="005066C7"/>
    <w:rsid w:val="0050670E"/>
    <w:rsid w:val="005067FE"/>
    <w:rsid w:val="00506807"/>
    <w:rsid w:val="00506939"/>
    <w:rsid w:val="0050693A"/>
    <w:rsid w:val="005069AE"/>
    <w:rsid w:val="00506A19"/>
    <w:rsid w:val="00506A52"/>
    <w:rsid w:val="00506AD9"/>
    <w:rsid w:val="00506B2B"/>
    <w:rsid w:val="00506B35"/>
    <w:rsid w:val="00506C54"/>
    <w:rsid w:val="00506D85"/>
    <w:rsid w:val="00506DBE"/>
    <w:rsid w:val="00506E34"/>
    <w:rsid w:val="00506E67"/>
    <w:rsid w:val="00506ECA"/>
    <w:rsid w:val="00506F4F"/>
    <w:rsid w:val="00506F72"/>
    <w:rsid w:val="0050706E"/>
    <w:rsid w:val="00507097"/>
    <w:rsid w:val="005070F1"/>
    <w:rsid w:val="0050711F"/>
    <w:rsid w:val="00507121"/>
    <w:rsid w:val="00507297"/>
    <w:rsid w:val="00507339"/>
    <w:rsid w:val="005073D8"/>
    <w:rsid w:val="0050746C"/>
    <w:rsid w:val="005074AC"/>
    <w:rsid w:val="005074B2"/>
    <w:rsid w:val="005074CA"/>
    <w:rsid w:val="0050750E"/>
    <w:rsid w:val="00507538"/>
    <w:rsid w:val="005075FB"/>
    <w:rsid w:val="005076B2"/>
    <w:rsid w:val="0050771C"/>
    <w:rsid w:val="0050774B"/>
    <w:rsid w:val="00507775"/>
    <w:rsid w:val="005078ED"/>
    <w:rsid w:val="005078FE"/>
    <w:rsid w:val="0050799F"/>
    <w:rsid w:val="005079AE"/>
    <w:rsid w:val="005079CC"/>
    <w:rsid w:val="00507A21"/>
    <w:rsid w:val="00507A78"/>
    <w:rsid w:val="00507A8A"/>
    <w:rsid w:val="00507AA1"/>
    <w:rsid w:val="00507B24"/>
    <w:rsid w:val="00507B6D"/>
    <w:rsid w:val="00507BC7"/>
    <w:rsid w:val="00507BF5"/>
    <w:rsid w:val="00507D2D"/>
    <w:rsid w:val="00507D36"/>
    <w:rsid w:val="00507D9A"/>
    <w:rsid w:val="00507DB5"/>
    <w:rsid w:val="00507DE1"/>
    <w:rsid w:val="00507E6C"/>
    <w:rsid w:val="00507E91"/>
    <w:rsid w:val="00507F8F"/>
    <w:rsid w:val="00510166"/>
    <w:rsid w:val="0051017B"/>
    <w:rsid w:val="0051031A"/>
    <w:rsid w:val="00510526"/>
    <w:rsid w:val="0051059D"/>
    <w:rsid w:val="00510605"/>
    <w:rsid w:val="00510709"/>
    <w:rsid w:val="00510742"/>
    <w:rsid w:val="00510776"/>
    <w:rsid w:val="00510801"/>
    <w:rsid w:val="00510865"/>
    <w:rsid w:val="00510870"/>
    <w:rsid w:val="00510885"/>
    <w:rsid w:val="005108CE"/>
    <w:rsid w:val="005108DA"/>
    <w:rsid w:val="00510A01"/>
    <w:rsid w:val="00510A23"/>
    <w:rsid w:val="00510A4A"/>
    <w:rsid w:val="00510A6F"/>
    <w:rsid w:val="00510A86"/>
    <w:rsid w:val="00510AD5"/>
    <w:rsid w:val="00510AEC"/>
    <w:rsid w:val="00510C40"/>
    <w:rsid w:val="00510CDC"/>
    <w:rsid w:val="00510D53"/>
    <w:rsid w:val="00510E15"/>
    <w:rsid w:val="00510E30"/>
    <w:rsid w:val="00510E3A"/>
    <w:rsid w:val="00510EA1"/>
    <w:rsid w:val="00510F3F"/>
    <w:rsid w:val="00510F7D"/>
    <w:rsid w:val="005110CE"/>
    <w:rsid w:val="00511177"/>
    <w:rsid w:val="005111EF"/>
    <w:rsid w:val="0051124A"/>
    <w:rsid w:val="00511282"/>
    <w:rsid w:val="0051141E"/>
    <w:rsid w:val="0051142E"/>
    <w:rsid w:val="0051145A"/>
    <w:rsid w:val="0051146E"/>
    <w:rsid w:val="0051164F"/>
    <w:rsid w:val="0051168C"/>
    <w:rsid w:val="0051187C"/>
    <w:rsid w:val="00511941"/>
    <w:rsid w:val="00511A13"/>
    <w:rsid w:val="00511A18"/>
    <w:rsid w:val="00511AF9"/>
    <w:rsid w:val="00511B87"/>
    <w:rsid w:val="00511B97"/>
    <w:rsid w:val="00511BAF"/>
    <w:rsid w:val="00511BCA"/>
    <w:rsid w:val="00511C29"/>
    <w:rsid w:val="00511C4D"/>
    <w:rsid w:val="00511C61"/>
    <w:rsid w:val="00511C62"/>
    <w:rsid w:val="00511D0C"/>
    <w:rsid w:val="00511DB7"/>
    <w:rsid w:val="00511EF9"/>
    <w:rsid w:val="00511F0D"/>
    <w:rsid w:val="00511F7B"/>
    <w:rsid w:val="00511FF8"/>
    <w:rsid w:val="0051202F"/>
    <w:rsid w:val="0051204A"/>
    <w:rsid w:val="0051206C"/>
    <w:rsid w:val="00512091"/>
    <w:rsid w:val="0051212C"/>
    <w:rsid w:val="005122C8"/>
    <w:rsid w:val="00512304"/>
    <w:rsid w:val="00512314"/>
    <w:rsid w:val="00512347"/>
    <w:rsid w:val="005123F2"/>
    <w:rsid w:val="005123F5"/>
    <w:rsid w:val="0051241F"/>
    <w:rsid w:val="0051250F"/>
    <w:rsid w:val="005125AC"/>
    <w:rsid w:val="0051262C"/>
    <w:rsid w:val="00512865"/>
    <w:rsid w:val="005128F4"/>
    <w:rsid w:val="005128F7"/>
    <w:rsid w:val="0051296D"/>
    <w:rsid w:val="00512975"/>
    <w:rsid w:val="00512991"/>
    <w:rsid w:val="00512B31"/>
    <w:rsid w:val="00512C56"/>
    <w:rsid w:val="00512C6F"/>
    <w:rsid w:val="00512D27"/>
    <w:rsid w:val="00512D5C"/>
    <w:rsid w:val="00512DAF"/>
    <w:rsid w:val="00512EB9"/>
    <w:rsid w:val="00512F94"/>
    <w:rsid w:val="00512FA9"/>
    <w:rsid w:val="00512FC6"/>
    <w:rsid w:val="005130B3"/>
    <w:rsid w:val="005130B5"/>
    <w:rsid w:val="00513112"/>
    <w:rsid w:val="005131F3"/>
    <w:rsid w:val="00513250"/>
    <w:rsid w:val="0051333F"/>
    <w:rsid w:val="00513374"/>
    <w:rsid w:val="0051338B"/>
    <w:rsid w:val="00513420"/>
    <w:rsid w:val="0051349D"/>
    <w:rsid w:val="005134B9"/>
    <w:rsid w:val="00513551"/>
    <w:rsid w:val="005135ED"/>
    <w:rsid w:val="00513631"/>
    <w:rsid w:val="00513637"/>
    <w:rsid w:val="00513651"/>
    <w:rsid w:val="005136D6"/>
    <w:rsid w:val="005136E3"/>
    <w:rsid w:val="00513707"/>
    <w:rsid w:val="005137BF"/>
    <w:rsid w:val="005137C9"/>
    <w:rsid w:val="0051389F"/>
    <w:rsid w:val="00513A48"/>
    <w:rsid w:val="00513AEE"/>
    <w:rsid w:val="00513B0F"/>
    <w:rsid w:val="00513B1A"/>
    <w:rsid w:val="00513B3B"/>
    <w:rsid w:val="00513B6B"/>
    <w:rsid w:val="00513B79"/>
    <w:rsid w:val="00513C0A"/>
    <w:rsid w:val="00513CEB"/>
    <w:rsid w:val="00513D5C"/>
    <w:rsid w:val="00513F51"/>
    <w:rsid w:val="0051404E"/>
    <w:rsid w:val="0051410D"/>
    <w:rsid w:val="00514203"/>
    <w:rsid w:val="005143E6"/>
    <w:rsid w:val="00514407"/>
    <w:rsid w:val="0051443C"/>
    <w:rsid w:val="0051444D"/>
    <w:rsid w:val="0051452A"/>
    <w:rsid w:val="0051453D"/>
    <w:rsid w:val="00514570"/>
    <w:rsid w:val="00514594"/>
    <w:rsid w:val="005146F8"/>
    <w:rsid w:val="0051470F"/>
    <w:rsid w:val="00514792"/>
    <w:rsid w:val="005147D5"/>
    <w:rsid w:val="00514876"/>
    <w:rsid w:val="005148C4"/>
    <w:rsid w:val="0051495D"/>
    <w:rsid w:val="005149A2"/>
    <w:rsid w:val="00514AC5"/>
    <w:rsid w:val="00514B20"/>
    <w:rsid w:val="00514D25"/>
    <w:rsid w:val="00514D33"/>
    <w:rsid w:val="00514D6D"/>
    <w:rsid w:val="00514D72"/>
    <w:rsid w:val="00514E57"/>
    <w:rsid w:val="00514E8A"/>
    <w:rsid w:val="00514E8F"/>
    <w:rsid w:val="00514EF3"/>
    <w:rsid w:val="00514F45"/>
    <w:rsid w:val="00514F4A"/>
    <w:rsid w:val="00514F50"/>
    <w:rsid w:val="00515017"/>
    <w:rsid w:val="00515056"/>
    <w:rsid w:val="0051507B"/>
    <w:rsid w:val="00515129"/>
    <w:rsid w:val="005152D5"/>
    <w:rsid w:val="005152E1"/>
    <w:rsid w:val="00515318"/>
    <w:rsid w:val="00515393"/>
    <w:rsid w:val="005153BF"/>
    <w:rsid w:val="00515541"/>
    <w:rsid w:val="0051554D"/>
    <w:rsid w:val="00515615"/>
    <w:rsid w:val="00515637"/>
    <w:rsid w:val="00515678"/>
    <w:rsid w:val="0051568B"/>
    <w:rsid w:val="00515767"/>
    <w:rsid w:val="0051577E"/>
    <w:rsid w:val="0051590E"/>
    <w:rsid w:val="005159C5"/>
    <w:rsid w:val="00515AF0"/>
    <w:rsid w:val="00515C0D"/>
    <w:rsid w:val="00515CEF"/>
    <w:rsid w:val="00515D75"/>
    <w:rsid w:val="00515E20"/>
    <w:rsid w:val="00515E8E"/>
    <w:rsid w:val="00515EC0"/>
    <w:rsid w:val="00515F37"/>
    <w:rsid w:val="00515F84"/>
    <w:rsid w:val="00515FCC"/>
    <w:rsid w:val="00516027"/>
    <w:rsid w:val="0051608B"/>
    <w:rsid w:val="005160A8"/>
    <w:rsid w:val="005160D7"/>
    <w:rsid w:val="0051612D"/>
    <w:rsid w:val="005161AE"/>
    <w:rsid w:val="00516223"/>
    <w:rsid w:val="0051622B"/>
    <w:rsid w:val="0051633D"/>
    <w:rsid w:val="005163EF"/>
    <w:rsid w:val="0051640C"/>
    <w:rsid w:val="005164BC"/>
    <w:rsid w:val="005164C1"/>
    <w:rsid w:val="00516591"/>
    <w:rsid w:val="005165D7"/>
    <w:rsid w:val="00516634"/>
    <w:rsid w:val="0051663E"/>
    <w:rsid w:val="00516663"/>
    <w:rsid w:val="00516758"/>
    <w:rsid w:val="00516759"/>
    <w:rsid w:val="005167B6"/>
    <w:rsid w:val="00516802"/>
    <w:rsid w:val="00516862"/>
    <w:rsid w:val="0051687B"/>
    <w:rsid w:val="005168F3"/>
    <w:rsid w:val="00516953"/>
    <w:rsid w:val="0051697B"/>
    <w:rsid w:val="0051698D"/>
    <w:rsid w:val="005169C7"/>
    <w:rsid w:val="00516A73"/>
    <w:rsid w:val="00516AD7"/>
    <w:rsid w:val="00516B16"/>
    <w:rsid w:val="00516B6F"/>
    <w:rsid w:val="00516BDC"/>
    <w:rsid w:val="00516C27"/>
    <w:rsid w:val="00516C49"/>
    <w:rsid w:val="00516C85"/>
    <w:rsid w:val="00516CA4"/>
    <w:rsid w:val="00516D6A"/>
    <w:rsid w:val="00516D8B"/>
    <w:rsid w:val="00516D8E"/>
    <w:rsid w:val="00516DA4"/>
    <w:rsid w:val="00516DD4"/>
    <w:rsid w:val="00516EA3"/>
    <w:rsid w:val="00516F61"/>
    <w:rsid w:val="00516FBD"/>
    <w:rsid w:val="00517005"/>
    <w:rsid w:val="005171C8"/>
    <w:rsid w:val="00517208"/>
    <w:rsid w:val="00517221"/>
    <w:rsid w:val="00517322"/>
    <w:rsid w:val="005173C5"/>
    <w:rsid w:val="005173DE"/>
    <w:rsid w:val="00517687"/>
    <w:rsid w:val="00517708"/>
    <w:rsid w:val="00517746"/>
    <w:rsid w:val="00517749"/>
    <w:rsid w:val="005177AC"/>
    <w:rsid w:val="005177B3"/>
    <w:rsid w:val="00517821"/>
    <w:rsid w:val="0051782E"/>
    <w:rsid w:val="00517891"/>
    <w:rsid w:val="005178A8"/>
    <w:rsid w:val="0051790F"/>
    <w:rsid w:val="00517A44"/>
    <w:rsid w:val="00517B20"/>
    <w:rsid w:val="00517B34"/>
    <w:rsid w:val="00517B7C"/>
    <w:rsid w:val="00517BD6"/>
    <w:rsid w:val="00517C04"/>
    <w:rsid w:val="00517C6A"/>
    <w:rsid w:val="00517D66"/>
    <w:rsid w:val="00517D94"/>
    <w:rsid w:val="00517DAC"/>
    <w:rsid w:val="00517F48"/>
    <w:rsid w:val="00517F6E"/>
    <w:rsid w:val="00517FC2"/>
    <w:rsid w:val="00520007"/>
    <w:rsid w:val="00520062"/>
    <w:rsid w:val="005200A0"/>
    <w:rsid w:val="00520148"/>
    <w:rsid w:val="0052025A"/>
    <w:rsid w:val="005202AE"/>
    <w:rsid w:val="005202BD"/>
    <w:rsid w:val="0052034C"/>
    <w:rsid w:val="0052040D"/>
    <w:rsid w:val="00520443"/>
    <w:rsid w:val="0052045D"/>
    <w:rsid w:val="00520477"/>
    <w:rsid w:val="005204CC"/>
    <w:rsid w:val="00520610"/>
    <w:rsid w:val="0052068D"/>
    <w:rsid w:val="00520695"/>
    <w:rsid w:val="0052071A"/>
    <w:rsid w:val="00520778"/>
    <w:rsid w:val="00520788"/>
    <w:rsid w:val="005207D0"/>
    <w:rsid w:val="005207ED"/>
    <w:rsid w:val="0052082A"/>
    <w:rsid w:val="00520897"/>
    <w:rsid w:val="005208C1"/>
    <w:rsid w:val="005208D4"/>
    <w:rsid w:val="0052099C"/>
    <w:rsid w:val="00520A3D"/>
    <w:rsid w:val="00520A40"/>
    <w:rsid w:val="00520AD4"/>
    <w:rsid w:val="00520B1B"/>
    <w:rsid w:val="00520B3C"/>
    <w:rsid w:val="00520B4C"/>
    <w:rsid w:val="00520BA8"/>
    <w:rsid w:val="00520BD0"/>
    <w:rsid w:val="00520CD8"/>
    <w:rsid w:val="00520D2C"/>
    <w:rsid w:val="00520E50"/>
    <w:rsid w:val="00520EBD"/>
    <w:rsid w:val="00520ED3"/>
    <w:rsid w:val="00520F01"/>
    <w:rsid w:val="00520F48"/>
    <w:rsid w:val="005210D6"/>
    <w:rsid w:val="005210DA"/>
    <w:rsid w:val="00521132"/>
    <w:rsid w:val="00521191"/>
    <w:rsid w:val="0052121A"/>
    <w:rsid w:val="0052125F"/>
    <w:rsid w:val="00521384"/>
    <w:rsid w:val="005213E4"/>
    <w:rsid w:val="00521410"/>
    <w:rsid w:val="00521485"/>
    <w:rsid w:val="005214FB"/>
    <w:rsid w:val="0052156F"/>
    <w:rsid w:val="005216BD"/>
    <w:rsid w:val="00521749"/>
    <w:rsid w:val="00521770"/>
    <w:rsid w:val="005217D1"/>
    <w:rsid w:val="005217E4"/>
    <w:rsid w:val="00521873"/>
    <w:rsid w:val="00521A42"/>
    <w:rsid w:val="00521ABD"/>
    <w:rsid w:val="00521B9B"/>
    <w:rsid w:val="00521C58"/>
    <w:rsid w:val="00521CA1"/>
    <w:rsid w:val="00521CDA"/>
    <w:rsid w:val="00521D08"/>
    <w:rsid w:val="00521D71"/>
    <w:rsid w:val="00521D8B"/>
    <w:rsid w:val="00521EA9"/>
    <w:rsid w:val="00521EB4"/>
    <w:rsid w:val="00522002"/>
    <w:rsid w:val="00522046"/>
    <w:rsid w:val="00522078"/>
    <w:rsid w:val="005220BA"/>
    <w:rsid w:val="005220E3"/>
    <w:rsid w:val="00522101"/>
    <w:rsid w:val="00522145"/>
    <w:rsid w:val="005221AA"/>
    <w:rsid w:val="00522352"/>
    <w:rsid w:val="00522370"/>
    <w:rsid w:val="00522398"/>
    <w:rsid w:val="00522417"/>
    <w:rsid w:val="0052241F"/>
    <w:rsid w:val="005224B0"/>
    <w:rsid w:val="005224FC"/>
    <w:rsid w:val="0052253F"/>
    <w:rsid w:val="00522569"/>
    <w:rsid w:val="005225B2"/>
    <w:rsid w:val="005225BB"/>
    <w:rsid w:val="005225F8"/>
    <w:rsid w:val="005225FC"/>
    <w:rsid w:val="00522707"/>
    <w:rsid w:val="0052271A"/>
    <w:rsid w:val="00522830"/>
    <w:rsid w:val="00522870"/>
    <w:rsid w:val="005228C5"/>
    <w:rsid w:val="00522972"/>
    <w:rsid w:val="0052299F"/>
    <w:rsid w:val="00522A69"/>
    <w:rsid w:val="00522AF3"/>
    <w:rsid w:val="00522BAF"/>
    <w:rsid w:val="00522C77"/>
    <w:rsid w:val="00522C9A"/>
    <w:rsid w:val="00522CFA"/>
    <w:rsid w:val="00522D1F"/>
    <w:rsid w:val="00522F23"/>
    <w:rsid w:val="00522F58"/>
    <w:rsid w:val="00522F79"/>
    <w:rsid w:val="00523053"/>
    <w:rsid w:val="005230D5"/>
    <w:rsid w:val="00523126"/>
    <w:rsid w:val="005232B9"/>
    <w:rsid w:val="0052332C"/>
    <w:rsid w:val="0052334E"/>
    <w:rsid w:val="0052335B"/>
    <w:rsid w:val="0052339A"/>
    <w:rsid w:val="005233C0"/>
    <w:rsid w:val="00523458"/>
    <w:rsid w:val="005234A7"/>
    <w:rsid w:val="0052351B"/>
    <w:rsid w:val="00523582"/>
    <w:rsid w:val="005235D8"/>
    <w:rsid w:val="005235E2"/>
    <w:rsid w:val="00523674"/>
    <w:rsid w:val="005236D6"/>
    <w:rsid w:val="00523773"/>
    <w:rsid w:val="00523A03"/>
    <w:rsid w:val="00523A0C"/>
    <w:rsid w:val="00523A28"/>
    <w:rsid w:val="00523B14"/>
    <w:rsid w:val="00523B5B"/>
    <w:rsid w:val="00523BAF"/>
    <w:rsid w:val="00523BE5"/>
    <w:rsid w:val="00523CBF"/>
    <w:rsid w:val="00523D43"/>
    <w:rsid w:val="00523D9F"/>
    <w:rsid w:val="00523E07"/>
    <w:rsid w:val="00523E9E"/>
    <w:rsid w:val="00523F90"/>
    <w:rsid w:val="00523F9A"/>
    <w:rsid w:val="00523FB0"/>
    <w:rsid w:val="00523FC5"/>
    <w:rsid w:val="00523FD6"/>
    <w:rsid w:val="00524046"/>
    <w:rsid w:val="00524085"/>
    <w:rsid w:val="00524129"/>
    <w:rsid w:val="00524291"/>
    <w:rsid w:val="0052434B"/>
    <w:rsid w:val="005243A6"/>
    <w:rsid w:val="005243D4"/>
    <w:rsid w:val="005244A1"/>
    <w:rsid w:val="005244AF"/>
    <w:rsid w:val="00524576"/>
    <w:rsid w:val="00524645"/>
    <w:rsid w:val="005246EF"/>
    <w:rsid w:val="0052472A"/>
    <w:rsid w:val="00524768"/>
    <w:rsid w:val="005247C2"/>
    <w:rsid w:val="0052480D"/>
    <w:rsid w:val="00524823"/>
    <w:rsid w:val="00524868"/>
    <w:rsid w:val="0052486C"/>
    <w:rsid w:val="0052491B"/>
    <w:rsid w:val="00524937"/>
    <w:rsid w:val="0052493C"/>
    <w:rsid w:val="005249A4"/>
    <w:rsid w:val="00524A88"/>
    <w:rsid w:val="00524B1E"/>
    <w:rsid w:val="00524B40"/>
    <w:rsid w:val="00524CE8"/>
    <w:rsid w:val="00524D8B"/>
    <w:rsid w:val="00524D9E"/>
    <w:rsid w:val="00524DF4"/>
    <w:rsid w:val="00524F13"/>
    <w:rsid w:val="00524F63"/>
    <w:rsid w:val="005250A0"/>
    <w:rsid w:val="0052513A"/>
    <w:rsid w:val="00525146"/>
    <w:rsid w:val="005251F4"/>
    <w:rsid w:val="0052525E"/>
    <w:rsid w:val="00525269"/>
    <w:rsid w:val="0052527A"/>
    <w:rsid w:val="0052530C"/>
    <w:rsid w:val="0052556F"/>
    <w:rsid w:val="00525588"/>
    <w:rsid w:val="0052559A"/>
    <w:rsid w:val="005255A1"/>
    <w:rsid w:val="00525742"/>
    <w:rsid w:val="0052588D"/>
    <w:rsid w:val="00525A7F"/>
    <w:rsid w:val="00525A89"/>
    <w:rsid w:val="00525ADD"/>
    <w:rsid w:val="00525BF7"/>
    <w:rsid w:val="00525CBA"/>
    <w:rsid w:val="00525D35"/>
    <w:rsid w:val="00525D4C"/>
    <w:rsid w:val="00525DB7"/>
    <w:rsid w:val="00525E51"/>
    <w:rsid w:val="00525E98"/>
    <w:rsid w:val="00525F54"/>
    <w:rsid w:val="00525F5F"/>
    <w:rsid w:val="00525F8D"/>
    <w:rsid w:val="00525FB8"/>
    <w:rsid w:val="00526080"/>
    <w:rsid w:val="0052613E"/>
    <w:rsid w:val="005262BE"/>
    <w:rsid w:val="005263C1"/>
    <w:rsid w:val="005263D9"/>
    <w:rsid w:val="00526451"/>
    <w:rsid w:val="005265C5"/>
    <w:rsid w:val="00526660"/>
    <w:rsid w:val="00526670"/>
    <w:rsid w:val="00526686"/>
    <w:rsid w:val="005266D8"/>
    <w:rsid w:val="005266F6"/>
    <w:rsid w:val="0052677F"/>
    <w:rsid w:val="005267A3"/>
    <w:rsid w:val="005267B5"/>
    <w:rsid w:val="00526879"/>
    <w:rsid w:val="00526886"/>
    <w:rsid w:val="005268B7"/>
    <w:rsid w:val="005269FA"/>
    <w:rsid w:val="00526A18"/>
    <w:rsid w:val="00526A1E"/>
    <w:rsid w:val="00526A67"/>
    <w:rsid w:val="00526A69"/>
    <w:rsid w:val="00526A90"/>
    <w:rsid w:val="00526AEA"/>
    <w:rsid w:val="00526B4C"/>
    <w:rsid w:val="00526C35"/>
    <w:rsid w:val="00526DC7"/>
    <w:rsid w:val="00526E55"/>
    <w:rsid w:val="00526F76"/>
    <w:rsid w:val="00526FD2"/>
    <w:rsid w:val="00526FEB"/>
    <w:rsid w:val="0052711C"/>
    <w:rsid w:val="00527140"/>
    <w:rsid w:val="005271A2"/>
    <w:rsid w:val="00527219"/>
    <w:rsid w:val="005272A9"/>
    <w:rsid w:val="005273A8"/>
    <w:rsid w:val="00527430"/>
    <w:rsid w:val="0052743E"/>
    <w:rsid w:val="005274E4"/>
    <w:rsid w:val="00527518"/>
    <w:rsid w:val="00527550"/>
    <w:rsid w:val="00527580"/>
    <w:rsid w:val="005275C0"/>
    <w:rsid w:val="00527615"/>
    <w:rsid w:val="0052762D"/>
    <w:rsid w:val="005276BF"/>
    <w:rsid w:val="00527759"/>
    <w:rsid w:val="00527771"/>
    <w:rsid w:val="0052780D"/>
    <w:rsid w:val="00527913"/>
    <w:rsid w:val="00527919"/>
    <w:rsid w:val="00527A1A"/>
    <w:rsid w:val="00527A25"/>
    <w:rsid w:val="00527A52"/>
    <w:rsid w:val="00527AEF"/>
    <w:rsid w:val="00527B3B"/>
    <w:rsid w:val="00527B6B"/>
    <w:rsid w:val="00527BC2"/>
    <w:rsid w:val="00527C8F"/>
    <w:rsid w:val="00527DEF"/>
    <w:rsid w:val="00527F05"/>
    <w:rsid w:val="00527F7C"/>
    <w:rsid w:val="00527FB8"/>
    <w:rsid w:val="00527FC9"/>
    <w:rsid w:val="0053002C"/>
    <w:rsid w:val="005300DB"/>
    <w:rsid w:val="0053015C"/>
    <w:rsid w:val="0053017A"/>
    <w:rsid w:val="005301AA"/>
    <w:rsid w:val="005301C1"/>
    <w:rsid w:val="005301F3"/>
    <w:rsid w:val="00530241"/>
    <w:rsid w:val="005302AB"/>
    <w:rsid w:val="005302DC"/>
    <w:rsid w:val="005302E5"/>
    <w:rsid w:val="00530309"/>
    <w:rsid w:val="0053036A"/>
    <w:rsid w:val="0053037E"/>
    <w:rsid w:val="00530657"/>
    <w:rsid w:val="005306DB"/>
    <w:rsid w:val="005306FF"/>
    <w:rsid w:val="00530720"/>
    <w:rsid w:val="0053073D"/>
    <w:rsid w:val="0053074C"/>
    <w:rsid w:val="0053077F"/>
    <w:rsid w:val="00530963"/>
    <w:rsid w:val="00530997"/>
    <w:rsid w:val="005309D8"/>
    <w:rsid w:val="00530B59"/>
    <w:rsid w:val="00530BBE"/>
    <w:rsid w:val="00530BD5"/>
    <w:rsid w:val="00530C76"/>
    <w:rsid w:val="00530CC5"/>
    <w:rsid w:val="00530D4A"/>
    <w:rsid w:val="00530E1A"/>
    <w:rsid w:val="00530F1B"/>
    <w:rsid w:val="00530F8B"/>
    <w:rsid w:val="00530FAF"/>
    <w:rsid w:val="00530FFB"/>
    <w:rsid w:val="0053118A"/>
    <w:rsid w:val="00531208"/>
    <w:rsid w:val="00531305"/>
    <w:rsid w:val="00531320"/>
    <w:rsid w:val="00531419"/>
    <w:rsid w:val="00531564"/>
    <w:rsid w:val="0053156B"/>
    <w:rsid w:val="005317D4"/>
    <w:rsid w:val="005317E7"/>
    <w:rsid w:val="005318AC"/>
    <w:rsid w:val="005318CE"/>
    <w:rsid w:val="00531AE6"/>
    <w:rsid w:val="00531B0A"/>
    <w:rsid w:val="00531B9C"/>
    <w:rsid w:val="00531BEA"/>
    <w:rsid w:val="00531BED"/>
    <w:rsid w:val="00531CE2"/>
    <w:rsid w:val="00531D49"/>
    <w:rsid w:val="00531D87"/>
    <w:rsid w:val="00531E45"/>
    <w:rsid w:val="00531E83"/>
    <w:rsid w:val="00532068"/>
    <w:rsid w:val="005321A3"/>
    <w:rsid w:val="005321A7"/>
    <w:rsid w:val="00532230"/>
    <w:rsid w:val="00532286"/>
    <w:rsid w:val="00532294"/>
    <w:rsid w:val="00532324"/>
    <w:rsid w:val="005323AA"/>
    <w:rsid w:val="005323E8"/>
    <w:rsid w:val="005323FA"/>
    <w:rsid w:val="0053241A"/>
    <w:rsid w:val="00532497"/>
    <w:rsid w:val="0053253B"/>
    <w:rsid w:val="005325B9"/>
    <w:rsid w:val="005325E2"/>
    <w:rsid w:val="0053275B"/>
    <w:rsid w:val="005327CB"/>
    <w:rsid w:val="005327F6"/>
    <w:rsid w:val="00532858"/>
    <w:rsid w:val="0053285D"/>
    <w:rsid w:val="0053289B"/>
    <w:rsid w:val="00532912"/>
    <w:rsid w:val="005329D2"/>
    <w:rsid w:val="00532A72"/>
    <w:rsid w:val="00532A74"/>
    <w:rsid w:val="00532AC9"/>
    <w:rsid w:val="00532B2C"/>
    <w:rsid w:val="00532B8C"/>
    <w:rsid w:val="00532BC9"/>
    <w:rsid w:val="00532D05"/>
    <w:rsid w:val="00532D5D"/>
    <w:rsid w:val="00532DEF"/>
    <w:rsid w:val="00532E54"/>
    <w:rsid w:val="00532E9E"/>
    <w:rsid w:val="00532F28"/>
    <w:rsid w:val="00532F29"/>
    <w:rsid w:val="00532F9F"/>
    <w:rsid w:val="00532FDD"/>
    <w:rsid w:val="00532FF7"/>
    <w:rsid w:val="005330C0"/>
    <w:rsid w:val="0053313F"/>
    <w:rsid w:val="0053317C"/>
    <w:rsid w:val="005331D3"/>
    <w:rsid w:val="005331D4"/>
    <w:rsid w:val="005331F0"/>
    <w:rsid w:val="00533208"/>
    <w:rsid w:val="0053326B"/>
    <w:rsid w:val="00533440"/>
    <w:rsid w:val="005334BE"/>
    <w:rsid w:val="005334E6"/>
    <w:rsid w:val="005334FD"/>
    <w:rsid w:val="0053351E"/>
    <w:rsid w:val="00533735"/>
    <w:rsid w:val="0053379B"/>
    <w:rsid w:val="005337DD"/>
    <w:rsid w:val="0053381B"/>
    <w:rsid w:val="00533859"/>
    <w:rsid w:val="0053385A"/>
    <w:rsid w:val="00533875"/>
    <w:rsid w:val="0053392E"/>
    <w:rsid w:val="00533934"/>
    <w:rsid w:val="0053395A"/>
    <w:rsid w:val="00533A04"/>
    <w:rsid w:val="00533B86"/>
    <w:rsid w:val="00533BFE"/>
    <w:rsid w:val="00533BFF"/>
    <w:rsid w:val="00533C04"/>
    <w:rsid w:val="00533C08"/>
    <w:rsid w:val="00533C2E"/>
    <w:rsid w:val="00533C5B"/>
    <w:rsid w:val="00533CFA"/>
    <w:rsid w:val="00533DA2"/>
    <w:rsid w:val="00533DE0"/>
    <w:rsid w:val="00533DF7"/>
    <w:rsid w:val="00533E28"/>
    <w:rsid w:val="00533F30"/>
    <w:rsid w:val="00533FF5"/>
    <w:rsid w:val="0053403A"/>
    <w:rsid w:val="005340BE"/>
    <w:rsid w:val="005340D0"/>
    <w:rsid w:val="005341D6"/>
    <w:rsid w:val="00534257"/>
    <w:rsid w:val="0053428C"/>
    <w:rsid w:val="0053432B"/>
    <w:rsid w:val="00534335"/>
    <w:rsid w:val="00534554"/>
    <w:rsid w:val="00534563"/>
    <w:rsid w:val="005345A0"/>
    <w:rsid w:val="005345A7"/>
    <w:rsid w:val="005345AC"/>
    <w:rsid w:val="00534615"/>
    <w:rsid w:val="00534623"/>
    <w:rsid w:val="00534626"/>
    <w:rsid w:val="00534629"/>
    <w:rsid w:val="005346D8"/>
    <w:rsid w:val="0053475D"/>
    <w:rsid w:val="00534839"/>
    <w:rsid w:val="0053486E"/>
    <w:rsid w:val="0053487B"/>
    <w:rsid w:val="0053499D"/>
    <w:rsid w:val="005349AF"/>
    <w:rsid w:val="00534A9F"/>
    <w:rsid w:val="00534AF1"/>
    <w:rsid w:val="00534B38"/>
    <w:rsid w:val="00534C7A"/>
    <w:rsid w:val="00534E0B"/>
    <w:rsid w:val="00534ED2"/>
    <w:rsid w:val="00534F32"/>
    <w:rsid w:val="00534F66"/>
    <w:rsid w:val="00534F69"/>
    <w:rsid w:val="00535016"/>
    <w:rsid w:val="00535062"/>
    <w:rsid w:val="00535091"/>
    <w:rsid w:val="005350D6"/>
    <w:rsid w:val="005350EE"/>
    <w:rsid w:val="0053516C"/>
    <w:rsid w:val="005351A7"/>
    <w:rsid w:val="005352C0"/>
    <w:rsid w:val="00535336"/>
    <w:rsid w:val="00535340"/>
    <w:rsid w:val="0053537C"/>
    <w:rsid w:val="005353C9"/>
    <w:rsid w:val="005353E5"/>
    <w:rsid w:val="00535404"/>
    <w:rsid w:val="00535443"/>
    <w:rsid w:val="00535483"/>
    <w:rsid w:val="00535572"/>
    <w:rsid w:val="00535647"/>
    <w:rsid w:val="00535689"/>
    <w:rsid w:val="00535709"/>
    <w:rsid w:val="005357AB"/>
    <w:rsid w:val="005357CC"/>
    <w:rsid w:val="00535839"/>
    <w:rsid w:val="0053584B"/>
    <w:rsid w:val="005358E7"/>
    <w:rsid w:val="00535915"/>
    <w:rsid w:val="00535933"/>
    <w:rsid w:val="005359E5"/>
    <w:rsid w:val="00535A53"/>
    <w:rsid w:val="00535A84"/>
    <w:rsid w:val="00535A85"/>
    <w:rsid w:val="00535AB7"/>
    <w:rsid w:val="00535AF7"/>
    <w:rsid w:val="00535BE4"/>
    <w:rsid w:val="00535C35"/>
    <w:rsid w:val="00535C46"/>
    <w:rsid w:val="00535CC7"/>
    <w:rsid w:val="00535CD0"/>
    <w:rsid w:val="00535D1E"/>
    <w:rsid w:val="00535D2F"/>
    <w:rsid w:val="00535D82"/>
    <w:rsid w:val="00535F0F"/>
    <w:rsid w:val="00535F24"/>
    <w:rsid w:val="00535FD9"/>
    <w:rsid w:val="0053607B"/>
    <w:rsid w:val="0053610E"/>
    <w:rsid w:val="005361C7"/>
    <w:rsid w:val="00536295"/>
    <w:rsid w:val="005362F6"/>
    <w:rsid w:val="00536314"/>
    <w:rsid w:val="00536339"/>
    <w:rsid w:val="005363C2"/>
    <w:rsid w:val="00536405"/>
    <w:rsid w:val="00536442"/>
    <w:rsid w:val="0053648A"/>
    <w:rsid w:val="005364B9"/>
    <w:rsid w:val="005364F0"/>
    <w:rsid w:val="00536506"/>
    <w:rsid w:val="00536509"/>
    <w:rsid w:val="0053657E"/>
    <w:rsid w:val="0053659F"/>
    <w:rsid w:val="00536690"/>
    <w:rsid w:val="0053674C"/>
    <w:rsid w:val="00536756"/>
    <w:rsid w:val="00536762"/>
    <w:rsid w:val="005367DD"/>
    <w:rsid w:val="0053680A"/>
    <w:rsid w:val="00536862"/>
    <w:rsid w:val="005368F9"/>
    <w:rsid w:val="005369A2"/>
    <w:rsid w:val="00536B05"/>
    <w:rsid w:val="00536B9B"/>
    <w:rsid w:val="00536BBE"/>
    <w:rsid w:val="00536BFE"/>
    <w:rsid w:val="00536C38"/>
    <w:rsid w:val="00536CFC"/>
    <w:rsid w:val="00536E7A"/>
    <w:rsid w:val="00537017"/>
    <w:rsid w:val="0053704A"/>
    <w:rsid w:val="0053704D"/>
    <w:rsid w:val="00537053"/>
    <w:rsid w:val="0053707D"/>
    <w:rsid w:val="00537086"/>
    <w:rsid w:val="005370C5"/>
    <w:rsid w:val="005370CB"/>
    <w:rsid w:val="005370DA"/>
    <w:rsid w:val="00537131"/>
    <w:rsid w:val="0053719B"/>
    <w:rsid w:val="005371F8"/>
    <w:rsid w:val="0053721C"/>
    <w:rsid w:val="005372EB"/>
    <w:rsid w:val="00537479"/>
    <w:rsid w:val="00537497"/>
    <w:rsid w:val="005374EC"/>
    <w:rsid w:val="00537508"/>
    <w:rsid w:val="005375F8"/>
    <w:rsid w:val="005376F2"/>
    <w:rsid w:val="005377E4"/>
    <w:rsid w:val="005378FB"/>
    <w:rsid w:val="005379DF"/>
    <w:rsid w:val="00537A53"/>
    <w:rsid w:val="00537A70"/>
    <w:rsid w:val="00537ABD"/>
    <w:rsid w:val="00537B5C"/>
    <w:rsid w:val="00537BC8"/>
    <w:rsid w:val="00537C66"/>
    <w:rsid w:val="00537C8D"/>
    <w:rsid w:val="00537CCA"/>
    <w:rsid w:val="00537D04"/>
    <w:rsid w:val="00537D18"/>
    <w:rsid w:val="00537D95"/>
    <w:rsid w:val="00537DCD"/>
    <w:rsid w:val="00537EA7"/>
    <w:rsid w:val="00537F40"/>
    <w:rsid w:val="00537F7C"/>
    <w:rsid w:val="0053B0D9"/>
    <w:rsid w:val="005400AE"/>
    <w:rsid w:val="0054014E"/>
    <w:rsid w:val="005401DB"/>
    <w:rsid w:val="005401E0"/>
    <w:rsid w:val="005401E4"/>
    <w:rsid w:val="0054025E"/>
    <w:rsid w:val="005402A5"/>
    <w:rsid w:val="0054038B"/>
    <w:rsid w:val="00540456"/>
    <w:rsid w:val="0054046E"/>
    <w:rsid w:val="00540471"/>
    <w:rsid w:val="005405BE"/>
    <w:rsid w:val="00540611"/>
    <w:rsid w:val="00540677"/>
    <w:rsid w:val="005406C7"/>
    <w:rsid w:val="00540776"/>
    <w:rsid w:val="005408BB"/>
    <w:rsid w:val="00540A2D"/>
    <w:rsid w:val="00540A37"/>
    <w:rsid w:val="00540A4D"/>
    <w:rsid w:val="00540A85"/>
    <w:rsid w:val="00540AE6"/>
    <w:rsid w:val="00540BE1"/>
    <w:rsid w:val="00540BE4"/>
    <w:rsid w:val="00540C60"/>
    <w:rsid w:val="00540C92"/>
    <w:rsid w:val="00540CD2"/>
    <w:rsid w:val="00540D40"/>
    <w:rsid w:val="00540D4A"/>
    <w:rsid w:val="00540D64"/>
    <w:rsid w:val="00540D9B"/>
    <w:rsid w:val="00540DA2"/>
    <w:rsid w:val="00540E17"/>
    <w:rsid w:val="00540ED3"/>
    <w:rsid w:val="00540F1F"/>
    <w:rsid w:val="00540F60"/>
    <w:rsid w:val="00540FC0"/>
    <w:rsid w:val="005410A5"/>
    <w:rsid w:val="005411D3"/>
    <w:rsid w:val="00541209"/>
    <w:rsid w:val="0054123D"/>
    <w:rsid w:val="0054128F"/>
    <w:rsid w:val="0054132C"/>
    <w:rsid w:val="00541361"/>
    <w:rsid w:val="00541405"/>
    <w:rsid w:val="0054145B"/>
    <w:rsid w:val="0054148F"/>
    <w:rsid w:val="005414E1"/>
    <w:rsid w:val="005414EE"/>
    <w:rsid w:val="00541500"/>
    <w:rsid w:val="00541557"/>
    <w:rsid w:val="0054155F"/>
    <w:rsid w:val="0054159F"/>
    <w:rsid w:val="00541777"/>
    <w:rsid w:val="005417F4"/>
    <w:rsid w:val="00541899"/>
    <w:rsid w:val="005418E7"/>
    <w:rsid w:val="00541918"/>
    <w:rsid w:val="0054198B"/>
    <w:rsid w:val="005419BA"/>
    <w:rsid w:val="005419D2"/>
    <w:rsid w:val="00541A84"/>
    <w:rsid w:val="00541AC3"/>
    <w:rsid w:val="00541AD1"/>
    <w:rsid w:val="00541AF1"/>
    <w:rsid w:val="00541B6E"/>
    <w:rsid w:val="00541B78"/>
    <w:rsid w:val="00541BCE"/>
    <w:rsid w:val="00541DE1"/>
    <w:rsid w:val="00541E08"/>
    <w:rsid w:val="00541EBB"/>
    <w:rsid w:val="00541ED0"/>
    <w:rsid w:val="00541FA5"/>
    <w:rsid w:val="0054202E"/>
    <w:rsid w:val="005420CF"/>
    <w:rsid w:val="005420F9"/>
    <w:rsid w:val="0054214C"/>
    <w:rsid w:val="005421DF"/>
    <w:rsid w:val="0054226B"/>
    <w:rsid w:val="00542291"/>
    <w:rsid w:val="005422AD"/>
    <w:rsid w:val="00542318"/>
    <w:rsid w:val="005423BC"/>
    <w:rsid w:val="005423BF"/>
    <w:rsid w:val="005424C0"/>
    <w:rsid w:val="00542581"/>
    <w:rsid w:val="00542609"/>
    <w:rsid w:val="0054266C"/>
    <w:rsid w:val="0054274E"/>
    <w:rsid w:val="00542751"/>
    <w:rsid w:val="00542763"/>
    <w:rsid w:val="00542766"/>
    <w:rsid w:val="005427D3"/>
    <w:rsid w:val="005428D2"/>
    <w:rsid w:val="00542B18"/>
    <w:rsid w:val="00542CC7"/>
    <w:rsid w:val="00542D47"/>
    <w:rsid w:val="00542D6C"/>
    <w:rsid w:val="00542DD1"/>
    <w:rsid w:val="00542E11"/>
    <w:rsid w:val="00542F54"/>
    <w:rsid w:val="00542F6B"/>
    <w:rsid w:val="00542FF2"/>
    <w:rsid w:val="005430BD"/>
    <w:rsid w:val="005431F5"/>
    <w:rsid w:val="00543252"/>
    <w:rsid w:val="0054328D"/>
    <w:rsid w:val="005432A8"/>
    <w:rsid w:val="005432AB"/>
    <w:rsid w:val="00543302"/>
    <w:rsid w:val="005433C2"/>
    <w:rsid w:val="00543482"/>
    <w:rsid w:val="005434AD"/>
    <w:rsid w:val="0054350E"/>
    <w:rsid w:val="00543565"/>
    <w:rsid w:val="0054358B"/>
    <w:rsid w:val="005435AC"/>
    <w:rsid w:val="00543620"/>
    <w:rsid w:val="0054370E"/>
    <w:rsid w:val="00543746"/>
    <w:rsid w:val="00543760"/>
    <w:rsid w:val="005437D0"/>
    <w:rsid w:val="005437F4"/>
    <w:rsid w:val="005438A8"/>
    <w:rsid w:val="005438C1"/>
    <w:rsid w:val="0054392C"/>
    <w:rsid w:val="0054398B"/>
    <w:rsid w:val="005439E3"/>
    <w:rsid w:val="00543A59"/>
    <w:rsid w:val="00543A82"/>
    <w:rsid w:val="00543B4B"/>
    <w:rsid w:val="00543B95"/>
    <w:rsid w:val="00543BC2"/>
    <w:rsid w:val="00543BD7"/>
    <w:rsid w:val="00543BE3"/>
    <w:rsid w:val="00543C09"/>
    <w:rsid w:val="00543CE9"/>
    <w:rsid w:val="00543DA7"/>
    <w:rsid w:val="00543E56"/>
    <w:rsid w:val="00543E7C"/>
    <w:rsid w:val="00543EC9"/>
    <w:rsid w:val="00543F01"/>
    <w:rsid w:val="00543F4A"/>
    <w:rsid w:val="00543FB4"/>
    <w:rsid w:val="00543FFC"/>
    <w:rsid w:val="0054403B"/>
    <w:rsid w:val="00544127"/>
    <w:rsid w:val="00544344"/>
    <w:rsid w:val="00544357"/>
    <w:rsid w:val="00544391"/>
    <w:rsid w:val="005443A7"/>
    <w:rsid w:val="00544484"/>
    <w:rsid w:val="00544495"/>
    <w:rsid w:val="005444F9"/>
    <w:rsid w:val="00544565"/>
    <w:rsid w:val="005445C4"/>
    <w:rsid w:val="00544691"/>
    <w:rsid w:val="00544715"/>
    <w:rsid w:val="005447E4"/>
    <w:rsid w:val="0054487D"/>
    <w:rsid w:val="005448B3"/>
    <w:rsid w:val="00544927"/>
    <w:rsid w:val="00544995"/>
    <w:rsid w:val="005449D8"/>
    <w:rsid w:val="005449EB"/>
    <w:rsid w:val="00544A2B"/>
    <w:rsid w:val="00544A8B"/>
    <w:rsid w:val="00544B58"/>
    <w:rsid w:val="00544C54"/>
    <w:rsid w:val="00544CFD"/>
    <w:rsid w:val="00544E8A"/>
    <w:rsid w:val="00544F05"/>
    <w:rsid w:val="00544F3A"/>
    <w:rsid w:val="00544FBA"/>
    <w:rsid w:val="00544FD4"/>
    <w:rsid w:val="00544FF8"/>
    <w:rsid w:val="00545044"/>
    <w:rsid w:val="0054508A"/>
    <w:rsid w:val="005450BE"/>
    <w:rsid w:val="0054513E"/>
    <w:rsid w:val="005451FB"/>
    <w:rsid w:val="0054523F"/>
    <w:rsid w:val="00545258"/>
    <w:rsid w:val="0054526C"/>
    <w:rsid w:val="005452CB"/>
    <w:rsid w:val="00545321"/>
    <w:rsid w:val="00545374"/>
    <w:rsid w:val="0054538C"/>
    <w:rsid w:val="00545448"/>
    <w:rsid w:val="0054544F"/>
    <w:rsid w:val="0054547B"/>
    <w:rsid w:val="0054553E"/>
    <w:rsid w:val="0054553F"/>
    <w:rsid w:val="005455A5"/>
    <w:rsid w:val="005455A6"/>
    <w:rsid w:val="00545652"/>
    <w:rsid w:val="005456AB"/>
    <w:rsid w:val="005456E2"/>
    <w:rsid w:val="00545705"/>
    <w:rsid w:val="00545779"/>
    <w:rsid w:val="005457A4"/>
    <w:rsid w:val="005458C7"/>
    <w:rsid w:val="005458CA"/>
    <w:rsid w:val="00545984"/>
    <w:rsid w:val="005459DD"/>
    <w:rsid w:val="00545A48"/>
    <w:rsid w:val="00545B0E"/>
    <w:rsid w:val="00545B59"/>
    <w:rsid w:val="00545C1E"/>
    <w:rsid w:val="00545C71"/>
    <w:rsid w:val="00545CDF"/>
    <w:rsid w:val="00545E1D"/>
    <w:rsid w:val="00545E21"/>
    <w:rsid w:val="00545E67"/>
    <w:rsid w:val="00545EE1"/>
    <w:rsid w:val="00545F75"/>
    <w:rsid w:val="00545F9E"/>
    <w:rsid w:val="00546014"/>
    <w:rsid w:val="005460C9"/>
    <w:rsid w:val="005460CA"/>
    <w:rsid w:val="005460D4"/>
    <w:rsid w:val="00546104"/>
    <w:rsid w:val="00546125"/>
    <w:rsid w:val="005461F4"/>
    <w:rsid w:val="00546311"/>
    <w:rsid w:val="0054632A"/>
    <w:rsid w:val="00546354"/>
    <w:rsid w:val="005463A4"/>
    <w:rsid w:val="005463CD"/>
    <w:rsid w:val="005463E6"/>
    <w:rsid w:val="00546444"/>
    <w:rsid w:val="00546497"/>
    <w:rsid w:val="00546542"/>
    <w:rsid w:val="0054654B"/>
    <w:rsid w:val="005465CC"/>
    <w:rsid w:val="005465FE"/>
    <w:rsid w:val="0054661D"/>
    <w:rsid w:val="00546746"/>
    <w:rsid w:val="0054675E"/>
    <w:rsid w:val="00546913"/>
    <w:rsid w:val="0054697F"/>
    <w:rsid w:val="00546985"/>
    <w:rsid w:val="005469C8"/>
    <w:rsid w:val="00546A56"/>
    <w:rsid w:val="00546D23"/>
    <w:rsid w:val="00546D52"/>
    <w:rsid w:val="00546E72"/>
    <w:rsid w:val="00546E77"/>
    <w:rsid w:val="00546EDD"/>
    <w:rsid w:val="00546F22"/>
    <w:rsid w:val="00546F2C"/>
    <w:rsid w:val="00546F5E"/>
    <w:rsid w:val="00546FC0"/>
    <w:rsid w:val="00547045"/>
    <w:rsid w:val="0054709C"/>
    <w:rsid w:val="005471EC"/>
    <w:rsid w:val="0054731A"/>
    <w:rsid w:val="005473AF"/>
    <w:rsid w:val="005473B0"/>
    <w:rsid w:val="00547419"/>
    <w:rsid w:val="0054757C"/>
    <w:rsid w:val="005476E5"/>
    <w:rsid w:val="0054774F"/>
    <w:rsid w:val="00547783"/>
    <w:rsid w:val="00547867"/>
    <w:rsid w:val="00547888"/>
    <w:rsid w:val="005478E5"/>
    <w:rsid w:val="00547998"/>
    <w:rsid w:val="00547AA3"/>
    <w:rsid w:val="00547AC0"/>
    <w:rsid w:val="00547AC3"/>
    <w:rsid w:val="00547ADA"/>
    <w:rsid w:val="00547B45"/>
    <w:rsid w:val="00547C77"/>
    <w:rsid w:val="00547C81"/>
    <w:rsid w:val="00547CD6"/>
    <w:rsid w:val="00547D47"/>
    <w:rsid w:val="00547E19"/>
    <w:rsid w:val="00547E41"/>
    <w:rsid w:val="00547F64"/>
    <w:rsid w:val="00550026"/>
    <w:rsid w:val="00550070"/>
    <w:rsid w:val="005500E0"/>
    <w:rsid w:val="005500F7"/>
    <w:rsid w:val="00550115"/>
    <w:rsid w:val="0055012E"/>
    <w:rsid w:val="005501CF"/>
    <w:rsid w:val="00550263"/>
    <w:rsid w:val="00550297"/>
    <w:rsid w:val="005503DD"/>
    <w:rsid w:val="005505A0"/>
    <w:rsid w:val="00550621"/>
    <w:rsid w:val="005506B6"/>
    <w:rsid w:val="005507DD"/>
    <w:rsid w:val="00550852"/>
    <w:rsid w:val="005508E4"/>
    <w:rsid w:val="005508F9"/>
    <w:rsid w:val="0055099C"/>
    <w:rsid w:val="005509A7"/>
    <w:rsid w:val="00550A35"/>
    <w:rsid w:val="00550AE9"/>
    <w:rsid w:val="00550AEB"/>
    <w:rsid w:val="00550B35"/>
    <w:rsid w:val="00550B3D"/>
    <w:rsid w:val="00550CAE"/>
    <w:rsid w:val="00550CD6"/>
    <w:rsid w:val="00550D63"/>
    <w:rsid w:val="00550D6D"/>
    <w:rsid w:val="00550DA2"/>
    <w:rsid w:val="00550E0A"/>
    <w:rsid w:val="00550F5F"/>
    <w:rsid w:val="0055102E"/>
    <w:rsid w:val="00551034"/>
    <w:rsid w:val="0055106D"/>
    <w:rsid w:val="00551075"/>
    <w:rsid w:val="005510CA"/>
    <w:rsid w:val="005511AB"/>
    <w:rsid w:val="005511C2"/>
    <w:rsid w:val="005511D2"/>
    <w:rsid w:val="00551310"/>
    <w:rsid w:val="0055144E"/>
    <w:rsid w:val="00551469"/>
    <w:rsid w:val="005514B4"/>
    <w:rsid w:val="005514EC"/>
    <w:rsid w:val="0055156C"/>
    <w:rsid w:val="00551641"/>
    <w:rsid w:val="00551651"/>
    <w:rsid w:val="0055168E"/>
    <w:rsid w:val="005516D7"/>
    <w:rsid w:val="005516F5"/>
    <w:rsid w:val="005517AB"/>
    <w:rsid w:val="00551857"/>
    <w:rsid w:val="005518AE"/>
    <w:rsid w:val="005518CC"/>
    <w:rsid w:val="00551A44"/>
    <w:rsid w:val="00551A72"/>
    <w:rsid w:val="00551B49"/>
    <w:rsid w:val="00551C94"/>
    <w:rsid w:val="00551CAC"/>
    <w:rsid w:val="00551E33"/>
    <w:rsid w:val="00551E52"/>
    <w:rsid w:val="00551F69"/>
    <w:rsid w:val="00551F96"/>
    <w:rsid w:val="00551FA4"/>
    <w:rsid w:val="0055202B"/>
    <w:rsid w:val="005520C0"/>
    <w:rsid w:val="0055216E"/>
    <w:rsid w:val="0055232F"/>
    <w:rsid w:val="00552342"/>
    <w:rsid w:val="00552394"/>
    <w:rsid w:val="0055244B"/>
    <w:rsid w:val="00552471"/>
    <w:rsid w:val="005524B4"/>
    <w:rsid w:val="0055250B"/>
    <w:rsid w:val="00552548"/>
    <w:rsid w:val="0055257C"/>
    <w:rsid w:val="00552580"/>
    <w:rsid w:val="0055259F"/>
    <w:rsid w:val="005525B1"/>
    <w:rsid w:val="005525EB"/>
    <w:rsid w:val="00552661"/>
    <w:rsid w:val="00552687"/>
    <w:rsid w:val="0055268A"/>
    <w:rsid w:val="005526A6"/>
    <w:rsid w:val="005526DD"/>
    <w:rsid w:val="005526FE"/>
    <w:rsid w:val="00552757"/>
    <w:rsid w:val="005527FF"/>
    <w:rsid w:val="00552819"/>
    <w:rsid w:val="00552853"/>
    <w:rsid w:val="0055285E"/>
    <w:rsid w:val="0055293E"/>
    <w:rsid w:val="0055298D"/>
    <w:rsid w:val="005529E4"/>
    <w:rsid w:val="00552A03"/>
    <w:rsid w:val="00552A82"/>
    <w:rsid w:val="00552AF8"/>
    <w:rsid w:val="00552B1C"/>
    <w:rsid w:val="00552BBA"/>
    <w:rsid w:val="00552D50"/>
    <w:rsid w:val="00552DDD"/>
    <w:rsid w:val="00552E91"/>
    <w:rsid w:val="00552EA3"/>
    <w:rsid w:val="00552EBD"/>
    <w:rsid w:val="00552F97"/>
    <w:rsid w:val="00552FEC"/>
    <w:rsid w:val="0055312B"/>
    <w:rsid w:val="005532F8"/>
    <w:rsid w:val="005533C6"/>
    <w:rsid w:val="0055351C"/>
    <w:rsid w:val="0055356C"/>
    <w:rsid w:val="005535BD"/>
    <w:rsid w:val="005536F1"/>
    <w:rsid w:val="00553751"/>
    <w:rsid w:val="005537EA"/>
    <w:rsid w:val="005538A4"/>
    <w:rsid w:val="005538DC"/>
    <w:rsid w:val="0055391A"/>
    <w:rsid w:val="0055395C"/>
    <w:rsid w:val="00553964"/>
    <w:rsid w:val="0055396E"/>
    <w:rsid w:val="00553992"/>
    <w:rsid w:val="00553A6B"/>
    <w:rsid w:val="00553A88"/>
    <w:rsid w:val="00553A94"/>
    <w:rsid w:val="00553AC0"/>
    <w:rsid w:val="00553AE4"/>
    <w:rsid w:val="00553B83"/>
    <w:rsid w:val="00553D0D"/>
    <w:rsid w:val="00553D50"/>
    <w:rsid w:val="00553E22"/>
    <w:rsid w:val="00553F6F"/>
    <w:rsid w:val="00554077"/>
    <w:rsid w:val="005540B5"/>
    <w:rsid w:val="0055411A"/>
    <w:rsid w:val="005541B9"/>
    <w:rsid w:val="005541DF"/>
    <w:rsid w:val="005541E5"/>
    <w:rsid w:val="005541E6"/>
    <w:rsid w:val="0055421D"/>
    <w:rsid w:val="0055423B"/>
    <w:rsid w:val="00554241"/>
    <w:rsid w:val="005542F9"/>
    <w:rsid w:val="005543CF"/>
    <w:rsid w:val="0055442B"/>
    <w:rsid w:val="00554430"/>
    <w:rsid w:val="005544B9"/>
    <w:rsid w:val="005544FD"/>
    <w:rsid w:val="00554537"/>
    <w:rsid w:val="0055461A"/>
    <w:rsid w:val="0055470F"/>
    <w:rsid w:val="00554848"/>
    <w:rsid w:val="005548D5"/>
    <w:rsid w:val="0055496A"/>
    <w:rsid w:val="005549AA"/>
    <w:rsid w:val="005549E4"/>
    <w:rsid w:val="00554A03"/>
    <w:rsid w:val="00554A4C"/>
    <w:rsid w:val="00554AA9"/>
    <w:rsid w:val="00554AE7"/>
    <w:rsid w:val="00554B40"/>
    <w:rsid w:val="00554B5D"/>
    <w:rsid w:val="00554B98"/>
    <w:rsid w:val="00554BE0"/>
    <w:rsid w:val="00554C42"/>
    <w:rsid w:val="00554CEE"/>
    <w:rsid w:val="00554DBA"/>
    <w:rsid w:val="00554DC1"/>
    <w:rsid w:val="00554E3F"/>
    <w:rsid w:val="00554ECF"/>
    <w:rsid w:val="00554F9A"/>
    <w:rsid w:val="00555007"/>
    <w:rsid w:val="00555028"/>
    <w:rsid w:val="00555058"/>
    <w:rsid w:val="00555112"/>
    <w:rsid w:val="0055513D"/>
    <w:rsid w:val="0055516B"/>
    <w:rsid w:val="0055516C"/>
    <w:rsid w:val="00555223"/>
    <w:rsid w:val="0055527A"/>
    <w:rsid w:val="005552D2"/>
    <w:rsid w:val="005552E3"/>
    <w:rsid w:val="0055532A"/>
    <w:rsid w:val="00555473"/>
    <w:rsid w:val="005555E7"/>
    <w:rsid w:val="005555FD"/>
    <w:rsid w:val="00555613"/>
    <w:rsid w:val="0055571F"/>
    <w:rsid w:val="0055574A"/>
    <w:rsid w:val="005557CB"/>
    <w:rsid w:val="005557D1"/>
    <w:rsid w:val="005557E0"/>
    <w:rsid w:val="00555836"/>
    <w:rsid w:val="005558A3"/>
    <w:rsid w:val="005558FB"/>
    <w:rsid w:val="00555999"/>
    <w:rsid w:val="005559CB"/>
    <w:rsid w:val="00555A26"/>
    <w:rsid w:val="00555A4C"/>
    <w:rsid w:val="00555A54"/>
    <w:rsid w:val="00555A7E"/>
    <w:rsid w:val="00555AF6"/>
    <w:rsid w:val="00555B70"/>
    <w:rsid w:val="00555EA8"/>
    <w:rsid w:val="00555F76"/>
    <w:rsid w:val="005560ED"/>
    <w:rsid w:val="005560FF"/>
    <w:rsid w:val="0055611B"/>
    <w:rsid w:val="005561DB"/>
    <w:rsid w:val="0055634F"/>
    <w:rsid w:val="00556365"/>
    <w:rsid w:val="0055644C"/>
    <w:rsid w:val="00556574"/>
    <w:rsid w:val="005565B2"/>
    <w:rsid w:val="00556605"/>
    <w:rsid w:val="00556634"/>
    <w:rsid w:val="00556704"/>
    <w:rsid w:val="00556716"/>
    <w:rsid w:val="005567D0"/>
    <w:rsid w:val="005567EA"/>
    <w:rsid w:val="0055680B"/>
    <w:rsid w:val="00556887"/>
    <w:rsid w:val="005568D4"/>
    <w:rsid w:val="005568F8"/>
    <w:rsid w:val="0055691A"/>
    <w:rsid w:val="005569A4"/>
    <w:rsid w:val="00556A39"/>
    <w:rsid w:val="00556A83"/>
    <w:rsid w:val="00556AE1"/>
    <w:rsid w:val="00556D2A"/>
    <w:rsid w:val="00556D8D"/>
    <w:rsid w:val="00556D99"/>
    <w:rsid w:val="00556E36"/>
    <w:rsid w:val="00556E3B"/>
    <w:rsid w:val="00556EBA"/>
    <w:rsid w:val="00556F47"/>
    <w:rsid w:val="00556FD1"/>
    <w:rsid w:val="00557057"/>
    <w:rsid w:val="005570B3"/>
    <w:rsid w:val="005571F7"/>
    <w:rsid w:val="005571FA"/>
    <w:rsid w:val="0055728B"/>
    <w:rsid w:val="005572FE"/>
    <w:rsid w:val="00557310"/>
    <w:rsid w:val="00557371"/>
    <w:rsid w:val="00557422"/>
    <w:rsid w:val="00557438"/>
    <w:rsid w:val="0055746A"/>
    <w:rsid w:val="0055747E"/>
    <w:rsid w:val="005574B1"/>
    <w:rsid w:val="005574B3"/>
    <w:rsid w:val="0055753E"/>
    <w:rsid w:val="00557575"/>
    <w:rsid w:val="005575DE"/>
    <w:rsid w:val="005576C9"/>
    <w:rsid w:val="00557705"/>
    <w:rsid w:val="0055777F"/>
    <w:rsid w:val="00557829"/>
    <w:rsid w:val="005578CD"/>
    <w:rsid w:val="005579E4"/>
    <w:rsid w:val="00557A41"/>
    <w:rsid w:val="00557ABE"/>
    <w:rsid w:val="00557B05"/>
    <w:rsid w:val="00557C0B"/>
    <w:rsid w:val="00557CD4"/>
    <w:rsid w:val="00557D13"/>
    <w:rsid w:val="00557E8B"/>
    <w:rsid w:val="00557EA2"/>
    <w:rsid w:val="00557EAB"/>
    <w:rsid w:val="00557EDB"/>
    <w:rsid w:val="00557FBD"/>
    <w:rsid w:val="00557FC6"/>
    <w:rsid w:val="00557FEC"/>
    <w:rsid w:val="00560108"/>
    <w:rsid w:val="0056027A"/>
    <w:rsid w:val="005603AC"/>
    <w:rsid w:val="005603FB"/>
    <w:rsid w:val="0056044E"/>
    <w:rsid w:val="00560488"/>
    <w:rsid w:val="00560697"/>
    <w:rsid w:val="005606E1"/>
    <w:rsid w:val="0056071B"/>
    <w:rsid w:val="005607A1"/>
    <w:rsid w:val="005607D7"/>
    <w:rsid w:val="005607F2"/>
    <w:rsid w:val="00560A34"/>
    <w:rsid w:val="00560A41"/>
    <w:rsid w:val="00560BA9"/>
    <w:rsid w:val="00560BB8"/>
    <w:rsid w:val="00560BFA"/>
    <w:rsid w:val="00560C2F"/>
    <w:rsid w:val="00560C4C"/>
    <w:rsid w:val="00560D87"/>
    <w:rsid w:val="00560E82"/>
    <w:rsid w:val="00560EAB"/>
    <w:rsid w:val="00561133"/>
    <w:rsid w:val="0056116C"/>
    <w:rsid w:val="00561176"/>
    <w:rsid w:val="005611B9"/>
    <w:rsid w:val="005611CD"/>
    <w:rsid w:val="00561257"/>
    <w:rsid w:val="005612EE"/>
    <w:rsid w:val="005613B4"/>
    <w:rsid w:val="0056141D"/>
    <w:rsid w:val="00561438"/>
    <w:rsid w:val="00561716"/>
    <w:rsid w:val="00561736"/>
    <w:rsid w:val="005617A7"/>
    <w:rsid w:val="005617F0"/>
    <w:rsid w:val="00561888"/>
    <w:rsid w:val="005618C0"/>
    <w:rsid w:val="00561926"/>
    <w:rsid w:val="00561A1A"/>
    <w:rsid w:val="00561A24"/>
    <w:rsid w:val="00561C65"/>
    <w:rsid w:val="00561C79"/>
    <w:rsid w:val="00561C83"/>
    <w:rsid w:val="00561CB8"/>
    <w:rsid w:val="00561D9D"/>
    <w:rsid w:val="00561EA9"/>
    <w:rsid w:val="00561ED5"/>
    <w:rsid w:val="00561F54"/>
    <w:rsid w:val="0056202E"/>
    <w:rsid w:val="0056204A"/>
    <w:rsid w:val="00562051"/>
    <w:rsid w:val="005620F1"/>
    <w:rsid w:val="00562103"/>
    <w:rsid w:val="0056215B"/>
    <w:rsid w:val="005621A7"/>
    <w:rsid w:val="00562218"/>
    <w:rsid w:val="00562227"/>
    <w:rsid w:val="00562254"/>
    <w:rsid w:val="0056229A"/>
    <w:rsid w:val="005623AA"/>
    <w:rsid w:val="0056240F"/>
    <w:rsid w:val="00562432"/>
    <w:rsid w:val="00562447"/>
    <w:rsid w:val="005624BB"/>
    <w:rsid w:val="00562559"/>
    <w:rsid w:val="00562582"/>
    <w:rsid w:val="005625A1"/>
    <w:rsid w:val="00562653"/>
    <w:rsid w:val="0056267A"/>
    <w:rsid w:val="005627D0"/>
    <w:rsid w:val="0056283C"/>
    <w:rsid w:val="00562867"/>
    <w:rsid w:val="005628FC"/>
    <w:rsid w:val="00562940"/>
    <w:rsid w:val="005629F8"/>
    <w:rsid w:val="00562AAC"/>
    <w:rsid w:val="00562AC4"/>
    <w:rsid w:val="00562BCE"/>
    <w:rsid w:val="00562C19"/>
    <w:rsid w:val="00562C22"/>
    <w:rsid w:val="00562CE9"/>
    <w:rsid w:val="00562D9E"/>
    <w:rsid w:val="0056308C"/>
    <w:rsid w:val="0056313E"/>
    <w:rsid w:val="00563149"/>
    <w:rsid w:val="00563157"/>
    <w:rsid w:val="005631AB"/>
    <w:rsid w:val="0056326A"/>
    <w:rsid w:val="00563293"/>
    <w:rsid w:val="00563361"/>
    <w:rsid w:val="005633DA"/>
    <w:rsid w:val="00563511"/>
    <w:rsid w:val="005635EF"/>
    <w:rsid w:val="00563611"/>
    <w:rsid w:val="00563614"/>
    <w:rsid w:val="00563703"/>
    <w:rsid w:val="005637D6"/>
    <w:rsid w:val="00563824"/>
    <w:rsid w:val="005639F6"/>
    <w:rsid w:val="00563A85"/>
    <w:rsid w:val="00563B21"/>
    <w:rsid w:val="00563B92"/>
    <w:rsid w:val="00563BDA"/>
    <w:rsid w:val="00563D72"/>
    <w:rsid w:val="00563DBB"/>
    <w:rsid w:val="00563E38"/>
    <w:rsid w:val="00563F03"/>
    <w:rsid w:val="00563F78"/>
    <w:rsid w:val="00563F8E"/>
    <w:rsid w:val="0056403C"/>
    <w:rsid w:val="00564109"/>
    <w:rsid w:val="005641EE"/>
    <w:rsid w:val="00564232"/>
    <w:rsid w:val="0056435F"/>
    <w:rsid w:val="005643A4"/>
    <w:rsid w:val="005643E1"/>
    <w:rsid w:val="0056463B"/>
    <w:rsid w:val="00564718"/>
    <w:rsid w:val="00564822"/>
    <w:rsid w:val="0056491B"/>
    <w:rsid w:val="0056493E"/>
    <w:rsid w:val="00564951"/>
    <w:rsid w:val="005649C8"/>
    <w:rsid w:val="00564A58"/>
    <w:rsid w:val="00564A5F"/>
    <w:rsid w:val="00564B79"/>
    <w:rsid w:val="00564B83"/>
    <w:rsid w:val="00564C44"/>
    <w:rsid w:val="00564C8D"/>
    <w:rsid w:val="00564CDB"/>
    <w:rsid w:val="00564DBC"/>
    <w:rsid w:val="00564E3E"/>
    <w:rsid w:val="00564E88"/>
    <w:rsid w:val="00564EE3"/>
    <w:rsid w:val="00564F0E"/>
    <w:rsid w:val="00564F4D"/>
    <w:rsid w:val="00564FE4"/>
    <w:rsid w:val="0056501D"/>
    <w:rsid w:val="00565032"/>
    <w:rsid w:val="005650D5"/>
    <w:rsid w:val="00565180"/>
    <w:rsid w:val="00565199"/>
    <w:rsid w:val="00565257"/>
    <w:rsid w:val="00565307"/>
    <w:rsid w:val="00565390"/>
    <w:rsid w:val="005653AC"/>
    <w:rsid w:val="005653F7"/>
    <w:rsid w:val="005654A5"/>
    <w:rsid w:val="005654BC"/>
    <w:rsid w:val="0056552A"/>
    <w:rsid w:val="00565536"/>
    <w:rsid w:val="00565583"/>
    <w:rsid w:val="00565585"/>
    <w:rsid w:val="005655B4"/>
    <w:rsid w:val="005655B9"/>
    <w:rsid w:val="005655FC"/>
    <w:rsid w:val="00565728"/>
    <w:rsid w:val="0056578B"/>
    <w:rsid w:val="005658F4"/>
    <w:rsid w:val="00565AA5"/>
    <w:rsid w:val="00565ADE"/>
    <w:rsid w:val="00565AEC"/>
    <w:rsid w:val="00565B67"/>
    <w:rsid w:val="00565B8B"/>
    <w:rsid w:val="00565BB3"/>
    <w:rsid w:val="00565C4E"/>
    <w:rsid w:val="00565CE9"/>
    <w:rsid w:val="00565D36"/>
    <w:rsid w:val="00565D5F"/>
    <w:rsid w:val="00565E20"/>
    <w:rsid w:val="00565F13"/>
    <w:rsid w:val="00565F4F"/>
    <w:rsid w:val="00565F99"/>
    <w:rsid w:val="00565FED"/>
    <w:rsid w:val="005660D0"/>
    <w:rsid w:val="00566255"/>
    <w:rsid w:val="0056629C"/>
    <w:rsid w:val="0056636E"/>
    <w:rsid w:val="00566382"/>
    <w:rsid w:val="0056646E"/>
    <w:rsid w:val="00566541"/>
    <w:rsid w:val="0056656F"/>
    <w:rsid w:val="0056661C"/>
    <w:rsid w:val="0056662A"/>
    <w:rsid w:val="005666AB"/>
    <w:rsid w:val="00566747"/>
    <w:rsid w:val="00566776"/>
    <w:rsid w:val="0056677C"/>
    <w:rsid w:val="005667DA"/>
    <w:rsid w:val="005667F1"/>
    <w:rsid w:val="005668B5"/>
    <w:rsid w:val="005669FD"/>
    <w:rsid w:val="00566AD8"/>
    <w:rsid w:val="00566B0D"/>
    <w:rsid w:val="00566B19"/>
    <w:rsid w:val="00566C01"/>
    <w:rsid w:val="00566C6D"/>
    <w:rsid w:val="00566C75"/>
    <w:rsid w:val="00566C8B"/>
    <w:rsid w:val="00566C96"/>
    <w:rsid w:val="00566D37"/>
    <w:rsid w:val="00566E34"/>
    <w:rsid w:val="00566E99"/>
    <w:rsid w:val="00566EB6"/>
    <w:rsid w:val="00566F38"/>
    <w:rsid w:val="00566FDD"/>
    <w:rsid w:val="00567007"/>
    <w:rsid w:val="00567089"/>
    <w:rsid w:val="00567116"/>
    <w:rsid w:val="00567134"/>
    <w:rsid w:val="005671D5"/>
    <w:rsid w:val="005672EE"/>
    <w:rsid w:val="00567384"/>
    <w:rsid w:val="005673B3"/>
    <w:rsid w:val="00567405"/>
    <w:rsid w:val="005675AE"/>
    <w:rsid w:val="005675E9"/>
    <w:rsid w:val="0056762C"/>
    <w:rsid w:val="00567652"/>
    <w:rsid w:val="0056768A"/>
    <w:rsid w:val="005676DC"/>
    <w:rsid w:val="005676EF"/>
    <w:rsid w:val="0056777B"/>
    <w:rsid w:val="005677B4"/>
    <w:rsid w:val="00567835"/>
    <w:rsid w:val="0056789A"/>
    <w:rsid w:val="00567A12"/>
    <w:rsid w:val="00567A49"/>
    <w:rsid w:val="00567A8A"/>
    <w:rsid w:val="00567AEE"/>
    <w:rsid w:val="00567B59"/>
    <w:rsid w:val="00567BD2"/>
    <w:rsid w:val="00567C4C"/>
    <w:rsid w:val="00567C5E"/>
    <w:rsid w:val="00567C6F"/>
    <w:rsid w:val="00567D45"/>
    <w:rsid w:val="00567E74"/>
    <w:rsid w:val="00567EEB"/>
    <w:rsid w:val="00567EFC"/>
    <w:rsid w:val="00567F0B"/>
    <w:rsid w:val="00567FC1"/>
    <w:rsid w:val="005700CC"/>
    <w:rsid w:val="005700D4"/>
    <w:rsid w:val="0057014D"/>
    <w:rsid w:val="00570152"/>
    <w:rsid w:val="00570170"/>
    <w:rsid w:val="00570177"/>
    <w:rsid w:val="0057018D"/>
    <w:rsid w:val="005701D6"/>
    <w:rsid w:val="0057022F"/>
    <w:rsid w:val="0057028F"/>
    <w:rsid w:val="00570292"/>
    <w:rsid w:val="00570350"/>
    <w:rsid w:val="00570416"/>
    <w:rsid w:val="00570457"/>
    <w:rsid w:val="00570553"/>
    <w:rsid w:val="0057055C"/>
    <w:rsid w:val="0057056E"/>
    <w:rsid w:val="0057058F"/>
    <w:rsid w:val="00570596"/>
    <w:rsid w:val="005705D3"/>
    <w:rsid w:val="00570628"/>
    <w:rsid w:val="0057084B"/>
    <w:rsid w:val="00570863"/>
    <w:rsid w:val="005708E8"/>
    <w:rsid w:val="00570908"/>
    <w:rsid w:val="005709CD"/>
    <w:rsid w:val="005709E7"/>
    <w:rsid w:val="005709F6"/>
    <w:rsid w:val="00570A27"/>
    <w:rsid w:val="00570A9C"/>
    <w:rsid w:val="00570C29"/>
    <w:rsid w:val="00570E3A"/>
    <w:rsid w:val="00570E40"/>
    <w:rsid w:val="00570E69"/>
    <w:rsid w:val="00570F27"/>
    <w:rsid w:val="00570F37"/>
    <w:rsid w:val="00570F53"/>
    <w:rsid w:val="00571069"/>
    <w:rsid w:val="00571197"/>
    <w:rsid w:val="0057128E"/>
    <w:rsid w:val="00571301"/>
    <w:rsid w:val="00571306"/>
    <w:rsid w:val="0057148B"/>
    <w:rsid w:val="005714C0"/>
    <w:rsid w:val="005714E2"/>
    <w:rsid w:val="00571586"/>
    <w:rsid w:val="005715A8"/>
    <w:rsid w:val="00571622"/>
    <w:rsid w:val="0057167E"/>
    <w:rsid w:val="0057174E"/>
    <w:rsid w:val="005717A1"/>
    <w:rsid w:val="0057180B"/>
    <w:rsid w:val="0057187F"/>
    <w:rsid w:val="00571974"/>
    <w:rsid w:val="0057198E"/>
    <w:rsid w:val="005719F4"/>
    <w:rsid w:val="00571A26"/>
    <w:rsid w:val="00571ACF"/>
    <w:rsid w:val="00571B37"/>
    <w:rsid w:val="00571C1B"/>
    <w:rsid w:val="00571C2B"/>
    <w:rsid w:val="00571C40"/>
    <w:rsid w:val="00571CE4"/>
    <w:rsid w:val="00571D0C"/>
    <w:rsid w:val="00571DF7"/>
    <w:rsid w:val="00571EC2"/>
    <w:rsid w:val="00571F6C"/>
    <w:rsid w:val="00571FA7"/>
    <w:rsid w:val="00572071"/>
    <w:rsid w:val="0057211E"/>
    <w:rsid w:val="005721F8"/>
    <w:rsid w:val="0057220A"/>
    <w:rsid w:val="00572350"/>
    <w:rsid w:val="00572358"/>
    <w:rsid w:val="0057236E"/>
    <w:rsid w:val="005723D3"/>
    <w:rsid w:val="00572411"/>
    <w:rsid w:val="00572597"/>
    <w:rsid w:val="0057259D"/>
    <w:rsid w:val="00572646"/>
    <w:rsid w:val="0057271F"/>
    <w:rsid w:val="0057278C"/>
    <w:rsid w:val="00572806"/>
    <w:rsid w:val="005728DE"/>
    <w:rsid w:val="0057291C"/>
    <w:rsid w:val="005729C0"/>
    <w:rsid w:val="005729D5"/>
    <w:rsid w:val="00572A28"/>
    <w:rsid w:val="00572A7A"/>
    <w:rsid w:val="00572AAC"/>
    <w:rsid w:val="00572AD1"/>
    <w:rsid w:val="00572B39"/>
    <w:rsid w:val="00572B90"/>
    <w:rsid w:val="00572C90"/>
    <w:rsid w:val="00572CA5"/>
    <w:rsid w:val="00572CCD"/>
    <w:rsid w:val="00572DAD"/>
    <w:rsid w:val="00572DF8"/>
    <w:rsid w:val="00572E75"/>
    <w:rsid w:val="00572F26"/>
    <w:rsid w:val="00572F73"/>
    <w:rsid w:val="00572FB5"/>
    <w:rsid w:val="00572FC0"/>
    <w:rsid w:val="0057300C"/>
    <w:rsid w:val="00573029"/>
    <w:rsid w:val="0057304B"/>
    <w:rsid w:val="00573055"/>
    <w:rsid w:val="0057309C"/>
    <w:rsid w:val="005730F9"/>
    <w:rsid w:val="005730FB"/>
    <w:rsid w:val="0057322E"/>
    <w:rsid w:val="0057329D"/>
    <w:rsid w:val="00573335"/>
    <w:rsid w:val="0057333A"/>
    <w:rsid w:val="00573535"/>
    <w:rsid w:val="00573559"/>
    <w:rsid w:val="00573592"/>
    <w:rsid w:val="00573634"/>
    <w:rsid w:val="00573695"/>
    <w:rsid w:val="005736E5"/>
    <w:rsid w:val="005737C8"/>
    <w:rsid w:val="00573831"/>
    <w:rsid w:val="00573881"/>
    <w:rsid w:val="005738EB"/>
    <w:rsid w:val="005738EF"/>
    <w:rsid w:val="005738FF"/>
    <w:rsid w:val="00573950"/>
    <w:rsid w:val="0057397D"/>
    <w:rsid w:val="005739C9"/>
    <w:rsid w:val="00573B09"/>
    <w:rsid w:val="00573B92"/>
    <w:rsid w:val="00573BC1"/>
    <w:rsid w:val="00573C07"/>
    <w:rsid w:val="00573C65"/>
    <w:rsid w:val="00573C7B"/>
    <w:rsid w:val="00573CD0"/>
    <w:rsid w:val="00573D11"/>
    <w:rsid w:val="00573DCF"/>
    <w:rsid w:val="00573E36"/>
    <w:rsid w:val="00573EB4"/>
    <w:rsid w:val="00573F0B"/>
    <w:rsid w:val="00573F26"/>
    <w:rsid w:val="0057404E"/>
    <w:rsid w:val="00574063"/>
    <w:rsid w:val="0057407D"/>
    <w:rsid w:val="005740AD"/>
    <w:rsid w:val="0057410E"/>
    <w:rsid w:val="00574128"/>
    <w:rsid w:val="00574180"/>
    <w:rsid w:val="00574193"/>
    <w:rsid w:val="005741C3"/>
    <w:rsid w:val="005741D4"/>
    <w:rsid w:val="005741D8"/>
    <w:rsid w:val="0057420A"/>
    <w:rsid w:val="0057420C"/>
    <w:rsid w:val="0057422B"/>
    <w:rsid w:val="00574289"/>
    <w:rsid w:val="00574292"/>
    <w:rsid w:val="005742D6"/>
    <w:rsid w:val="00574421"/>
    <w:rsid w:val="0057443A"/>
    <w:rsid w:val="00574492"/>
    <w:rsid w:val="005744D3"/>
    <w:rsid w:val="005745D4"/>
    <w:rsid w:val="005746DC"/>
    <w:rsid w:val="0057481E"/>
    <w:rsid w:val="005749BA"/>
    <w:rsid w:val="005749FE"/>
    <w:rsid w:val="00574A6E"/>
    <w:rsid w:val="00574B21"/>
    <w:rsid w:val="00574B3D"/>
    <w:rsid w:val="00574B43"/>
    <w:rsid w:val="00574DC9"/>
    <w:rsid w:val="00574E8D"/>
    <w:rsid w:val="00574F1B"/>
    <w:rsid w:val="00575090"/>
    <w:rsid w:val="005750D4"/>
    <w:rsid w:val="00575116"/>
    <w:rsid w:val="0057516D"/>
    <w:rsid w:val="005751E8"/>
    <w:rsid w:val="00575214"/>
    <w:rsid w:val="00575245"/>
    <w:rsid w:val="005752B3"/>
    <w:rsid w:val="005752FA"/>
    <w:rsid w:val="005753C9"/>
    <w:rsid w:val="005753DE"/>
    <w:rsid w:val="0057546E"/>
    <w:rsid w:val="005754DA"/>
    <w:rsid w:val="00575525"/>
    <w:rsid w:val="00575557"/>
    <w:rsid w:val="0057555F"/>
    <w:rsid w:val="00575832"/>
    <w:rsid w:val="00575848"/>
    <w:rsid w:val="00575889"/>
    <w:rsid w:val="005758A5"/>
    <w:rsid w:val="005759BC"/>
    <w:rsid w:val="00575AAC"/>
    <w:rsid w:val="00575B6D"/>
    <w:rsid w:val="00575BD4"/>
    <w:rsid w:val="00575C2B"/>
    <w:rsid w:val="00575CA4"/>
    <w:rsid w:val="00575E09"/>
    <w:rsid w:val="00575E35"/>
    <w:rsid w:val="00575EC7"/>
    <w:rsid w:val="00575F1E"/>
    <w:rsid w:val="00575F92"/>
    <w:rsid w:val="00575FAC"/>
    <w:rsid w:val="00576004"/>
    <w:rsid w:val="0057601F"/>
    <w:rsid w:val="00576023"/>
    <w:rsid w:val="00576029"/>
    <w:rsid w:val="005760BA"/>
    <w:rsid w:val="0057620D"/>
    <w:rsid w:val="00576273"/>
    <w:rsid w:val="005762F0"/>
    <w:rsid w:val="00576371"/>
    <w:rsid w:val="00576373"/>
    <w:rsid w:val="00576628"/>
    <w:rsid w:val="0057662E"/>
    <w:rsid w:val="0057666F"/>
    <w:rsid w:val="00576697"/>
    <w:rsid w:val="0057672B"/>
    <w:rsid w:val="0057679A"/>
    <w:rsid w:val="00576829"/>
    <w:rsid w:val="00576883"/>
    <w:rsid w:val="00576893"/>
    <w:rsid w:val="0057698A"/>
    <w:rsid w:val="00576A5E"/>
    <w:rsid w:val="00576A76"/>
    <w:rsid w:val="00576ACD"/>
    <w:rsid w:val="00576BB3"/>
    <w:rsid w:val="00576C7B"/>
    <w:rsid w:val="00576E4D"/>
    <w:rsid w:val="00576E82"/>
    <w:rsid w:val="00576EC9"/>
    <w:rsid w:val="00576F05"/>
    <w:rsid w:val="00576F65"/>
    <w:rsid w:val="0057712B"/>
    <w:rsid w:val="005771F3"/>
    <w:rsid w:val="0057721E"/>
    <w:rsid w:val="00577263"/>
    <w:rsid w:val="00577272"/>
    <w:rsid w:val="0057738D"/>
    <w:rsid w:val="005773E8"/>
    <w:rsid w:val="00577432"/>
    <w:rsid w:val="005774DE"/>
    <w:rsid w:val="0057754C"/>
    <w:rsid w:val="00577599"/>
    <w:rsid w:val="0057759B"/>
    <w:rsid w:val="005775D0"/>
    <w:rsid w:val="005775D2"/>
    <w:rsid w:val="0057763E"/>
    <w:rsid w:val="00577683"/>
    <w:rsid w:val="00577687"/>
    <w:rsid w:val="0057768D"/>
    <w:rsid w:val="00577690"/>
    <w:rsid w:val="00577729"/>
    <w:rsid w:val="00577741"/>
    <w:rsid w:val="005777B4"/>
    <w:rsid w:val="005778AE"/>
    <w:rsid w:val="005778B6"/>
    <w:rsid w:val="005778BF"/>
    <w:rsid w:val="0057793A"/>
    <w:rsid w:val="00577998"/>
    <w:rsid w:val="005779BD"/>
    <w:rsid w:val="00577A42"/>
    <w:rsid w:val="00577A4E"/>
    <w:rsid w:val="00577BA2"/>
    <w:rsid w:val="00577BCD"/>
    <w:rsid w:val="00577C31"/>
    <w:rsid w:val="00577C9D"/>
    <w:rsid w:val="00577CD4"/>
    <w:rsid w:val="00577CDF"/>
    <w:rsid w:val="00577D47"/>
    <w:rsid w:val="00577D9A"/>
    <w:rsid w:val="00577DAC"/>
    <w:rsid w:val="00577DBA"/>
    <w:rsid w:val="00577F20"/>
    <w:rsid w:val="00577F45"/>
    <w:rsid w:val="00577F5E"/>
    <w:rsid w:val="00577F6D"/>
    <w:rsid w:val="00577F70"/>
    <w:rsid w:val="00580045"/>
    <w:rsid w:val="00580063"/>
    <w:rsid w:val="0058017B"/>
    <w:rsid w:val="005801B2"/>
    <w:rsid w:val="0058030D"/>
    <w:rsid w:val="005804B1"/>
    <w:rsid w:val="00580512"/>
    <w:rsid w:val="00580641"/>
    <w:rsid w:val="0058064B"/>
    <w:rsid w:val="00580689"/>
    <w:rsid w:val="005806CD"/>
    <w:rsid w:val="00580745"/>
    <w:rsid w:val="0058078C"/>
    <w:rsid w:val="005807FD"/>
    <w:rsid w:val="00580800"/>
    <w:rsid w:val="00580845"/>
    <w:rsid w:val="00580885"/>
    <w:rsid w:val="005808BC"/>
    <w:rsid w:val="005808C2"/>
    <w:rsid w:val="005808ED"/>
    <w:rsid w:val="005809E1"/>
    <w:rsid w:val="00580A78"/>
    <w:rsid w:val="00580ABB"/>
    <w:rsid w:val="00580AC2"/>
    <w:rsid w:val="00580BCC"/>
    <w:rsid w:val="00580BE3"/>
    <w:rsid w:val="00580BFB"/>
    <w:rsid w:val="00580C1A"/>
    <w:rsid w:val="00580C46"/>
    <w:rsid w:val="00580C6B"/>
    <w:rsid w:val="00580C6C"/>
    <w:rsid w:val="00580CD9"/>
    <w:rsid w:val="00580CE2"/>
    <w:rsid w:val="00580D3D"/>
    <w:rsid w:val="00580D6F"/>
    <w:rsid w:val="00580E12"/>
    <w:rsid w:val="00580E32"/>
    <w:rsid w:val="00580E96"/>
    <w:rsid w:val="00580F1D"/>
    <w:rsid w:val="00581083"/>
    <w:rsid w:val="0058111C"/>
    <w:rsid w:val="00581122"/>
    <w:rsid w:val="0058112D"/>
    <w:rsid w:val="00581171"/>
    <w:rsid w:val="00581186"/>
    <w:rsid w:val="005811A2"/>
    <w:rsid w:val="005811CC"/>
    <w:rsid w:val="005811CD"/>
    <w:rsid w:val="005811FE"/>
    <w:rsid w:val="005812B5"/>
    <w:rsid w:val="005812CD"/>
    <w:rsid w:val="00581387"/>
    <w:rsid w:val="005813E4"/>
    <w:rsid w:val="00581648"/>
    <w:rsid w:val="0058170C"/>
    <w:rsid w:val="00581725"/>
    <w:rsid w:val="0058177B"/>
    <w:rsid w:val="0058183A"/>
    <w:rsid w:val="005818A5"/>
    <w:rsid w:val="005819CF"/>
    <w:rsid w:val="00581B2C"/>
    <w:rsid w:val="00581B36"/>
    <w:rsid w:val="00581C02"/>
    <w:rsid w:val="00581C14"/>
    <w:rsid w:val="00581C22"/>
    <w:rsid w:val="00581CBD"/>
    <w:rsid w:val="00581D5F"/>
    <w:rsid w:val="00581D78"/>
    <w:rsid w:val="00581DD9"/>
    <w:rsid w:val="00581E46"/>
    <w:rsid w:val="00581EC6"/>
    <w:rsid w:val="00581FC5"/>
    <w:rsid w:val="00581FD9"/>
    <w:rsid w:val="005820CC"/>
    <w:rsid w:val="005820E7"/>
    <w:rsid w:val="005821BD"/>
    <w:rsid w:val="005821FF"/>
    <w:rsid w:val="00582249"/>
    <w:rsid w:val="0058235E"/>
    <w:rsid w:val="00582405"/>
    <w:rsid w:val="00582497"/>
    <w:rsid w:val="005824DC"/>
    <w:rsid w:val="005824F3"/>
    <w:rsid w:val="00582502"/>
    <w:rsid w:val="0058252A"/>
    <w:rsid w:val="0058259C"/>
    <w:rsid w:val="005825BB"/>
    <w:rsid w:val="00582684"/>
    <w:rsid w:val="0058269B"/>
    <w:rsid w:val="00582750"/>
    <w:rsid w:val="00582775"/>
    <w:rsid w:val="00582785"/>
    <w:rsid w:val="00582798"/>
    <w:rsid w:val="005828B4"/>
    <w:rsid w:val="005828CB"/>
    <w:rsid w:val="00582967"/>
    <w:rsid w:val="00582A0B"/>
    <w:rsid w:val="00582B7E"/>
    <w:rsid w:val="00582B7F"/>
    <w:rsid w:val="00582BCA"/>
    <w:rsid w:val="00582CCC"/>
    <w:rsid w:val="00582CD8"/>
    <w:rsid w:val="00582CF4"/>
    <w:rsid w:val="00582D19"/>
    <w:rsid w:val="00582D45"/>
    <w:rsid w:val="00582D4B"/>
    <w:rsid w:val="00582D84"/>
    <w:rsid w:val="00582DA3"/>
    <w:rsid w:val="00582E08"/>
    <w:rsid w:val="00582E30"/>
    <w:rsid w:val="00582E96"/>
    <w:rsid w:val="00582EDF"/>
    <w:rsid w:val="00582EF7"/>
    <w:rsid w:val="00582F73"/>
    <w:rsid w:val="00582F8F"/>
    <w:rsid w:val="005831BE"/>
    <w:rsid w:val="005831F6"/>
    <w:rsid w:val="005832AE"/>
    <w:rsid w:val="0058330D"/>
    <w:rsid w:val="005833D6"/>
    <w:rsid w:val="0058349F"/>
    <w:rsid w:val="005834BF"/>
    <w:rsid w:val="005835B0"/>
    <w:rsid w:val="0058365D"/>
    <w:rsid w:val="00583809"/>
    <w:rsid w:val="005839C7"/>
    <w:rsid w:val="005839CB"/>
    <w:rsid w:val="00583A7B"/>
    <w:rsid w:val="00583AF7"/>
    <w:rsid w:val="00583B8F"/>
    <w:rsid w:val="00583BE6"/>
    <w:rsid w:val="00583C6C"/>
    <w:rsid w:val="00583D4C"/>
    <w:rsid w:val="00583DBF"/>
    <w:rsid w:val="00583E8D"/>
    <w:rsid w:val="00583F61"/>
    <w:rsid w:val="00584000"/>
    <w:rsid w:val="00584076"/>
    <w:rsid w:val="005840B2"/>
    <w:rsid w:val="00584111"/>
    <w:rsid w:val="00584151"/>
    <w:rsid w:val="0058417E"/>
    <w:rsid w:val="005842C9"/>
    <w:rsid w:val="005842DB"/>
    <w:rsid w:val="0058433E"/>
    <w:rsid w:val="0058439D"/>
    <w:rsid w:val="00584476"/>
    <w:rsid w:val="005844B0"/>
    <w:rsid w:val="005844B8"/>
    <w:rsid w:val="00584541"/>
    <w:rsid w:val="00584558"/>
    <w:rsid w:val="005845A5"/>
    <w:rsid w:val="005846D7"/>
    <w:rsid w:val="0058474D"/>
    <w:rsid w:val="005847A5"/>
    <w:rsid w:val="005847C7"/>
    <w:rsid w:val="00584855"/>
    <w:rsid w:val="005848F8"/>
    <w:rsid w:val="005849CD"/>
    <w:rsid w:val="00584A50"/>
    <w:rsid w:val="00584AA9"/>
    <w:rsid w:val="00584AFE"/>
    <w:rsid w:val="00584C60"/>
    <w:rsid w:val="00584C62"/>
    <w:rsid w:val="00584C75"/>
    <w:rsid w:val="00584C7E"/>
    <w:rsid w:val="00584E00"/>
    <w:rsid w:val="00584E2C"/>
    <w:rsid w:val="00584E69"/>
    <w:rsid w:val="00584F27"/>
    <w:rsid w:val="00584F34"/>
    <w:rsid w:val="00584FA3"/>
    <w:rsid w:val="00584FD1"/>
    <w:rsid w:val="00585070"/>
    <w:rsid w:val="005850D7"/>
    <w:rsid w:val="00585228"/>
    <w:rsid w:val="00585254"/>
    <w:rsid w:val="00585315"/>
    <w:rsid w:val="00585321"/>
    <w:rsid w:val="0058535A"/>
    <w:rsid w:val="0058537B"/>
    <w:rsid w:val="00585431"/>
    <w:rsid w:val="0058546F"/>
    <w:rsid w:val="00585570"/>
    <w:rsid w:val="00585794"/>
    <w:rsid w:val="005857F9"/>
    <w:rsid w:val="0058594D"/>
    <w:rsid w:val="00585A87"/>
    <w:rsid w:val="00585AF5"/>
    <w:rsid w:val="00585C38"/>
    <w:rsid w:val="00585C43"/>
    <w:rsid w:val="00585C59"/>
    <w:rsid w:val="00585C77"/>
    <w:rsid w:val="00585C99"/>
    <w:rsid w:val="00585DA4"/>
    <w:rsid w:val="00585E26"/>
    <w:rsid w:val="00585EA9"/>
    <w:rsid w:val="00585EB4"/>
    <w:rsid w:val="00585F0B"/>
    <w:rsid w:val="00585F44"/>
    <w:rsid w:val="00585F46"/>
    <w:rsid w:val="00585F4D"/>
    <w:rsid w:val="00585F78"/>
    <w:rsid w:val="00585FB4"/>
    <w:rsid w:val="00586014"/>
    <w:rsid w:val="0058608D"/>
    <w:rsid w:val="00586099"/>
    <w:rsid w:val="005860A2"/>
    <w:rsid w:val="005860F8"/>
    <w:rsid w:val="005860FE"/>
    <w:rsid w:val="005860FF"/>
    <w:rsid w:val="00586122"/>
    <w:rsid w:val="005861C2"/>
    <w:rsid w:val="005861C3"/>
    <w:rsid w:val="00586222"/>
    <w:rsid w:val="00586226"/>
    <w:rsid w:val="00586229"/>
    <w:rsid w:val="0058627C"/>
    <w:rsid w:val="005862C8"/>
    <w:rsid w:val="00586366"/>
    <w:rsid w:val="0058639D"/>
    <w:rsid w:val="005863BA"/>
    <w:rsid w:val="00586415"/>
    <w:rsid w:val="00586466"/>
    <w:rsid w:val="005864D8"/>
    <w:rsid w:val="005864DA"/>
    <w:rsid w:val="0058653C"/>
    <w:rsid w:val="005865E3"/>
    <w:rsid w:val="00586612"/>
    <w:rsid w:val="00586764"/>
    <w:rsid w:val="00586827"/>
    <w:rsid w:val="0058687C"/>
    <w:rsid w:val="0058699A"/>
    <w:rsid w:val="005869DD"/>
    <w:rsid w:val="005869FD"/>
    <w:rsid w:val="00586A05"/>
    <w:rsid w:val="00586A1B"/>
    <w:rsid w:val="00586AFB"/>
    <w:rsid w:val="00586B2D"/>
    <w:rsid w:val="00586B3E"/>
    <w:rsid w:val="00586BA1"/>
    <w:rsid w:val="00586BC2"/>
    <w:rsid w:val="00586C3D"/>
    <w:rsid w:val="00586D30"/>
    <w:rsid w:val="00586D95"/>
    <w:rsid w:val="00586DFA"/>
    <w:rsid w:val="00586E40"/>
    <w:rsid w:val="00586E45"/>
    <w:rsid w:val="00586E52"/>
    <w:rsid w:val="00586E7E"/>
    <w:rsid w:val="00586EFC"/>
    <w:rsid w:val="00586F17"/>
    <w:rsid w:val="00586FD3"/>
    <w:rsid w:val="00587026"/>
    <w:rsid w:val="0058704F"/>
    <w:rsid w:val="0058722C"/>
    <w:rsid w:val="005872ED"/>
    <w:rsid w:val="00587317"/>
    <w:rsid w:val="00587348"/>
    <w:rsid w:val="0058745F"/>
    <w:rsid w:val="0058746E"/>
    <w:rsid w:val="00587472"/>
    <w:rsid w:val="0058747C"/>
    <w:rsid w:val="00587483"/>
    <w:rsid w:val="0058750E"/>
    <w:rsid w:val="00587513"/>
    <w:rsid w:val="00587560"/>
    <w:rsid w:val="00587620"/>
    <w:rsid w:val="00587637"/>
    <w:rsid w:val="0058767A"/>
    <w:rsid w:val="00587713"/>
    <w:rsid w:val="00587785"/>
    <w:rsid w:val="005877AB"/>
    <w:rsid w:val="0058780C"/>
    <w:rsid w:val="00587826"/>
    <w:rsid w:val="0058794E"/>
    <w:rsid w:val="00587951"/>
    <w:rsid w:val="005879A4"/>
    <w:rsid w:val="00587A05"/>
    <w:rsid w:val="00587A5D"/>
    <w:rsid w:val="00587BEF"/>
    <w:rsid w:val="00587BF3"/>
    <w:rsid w:val="00587C88"/>
    <w:rsid w:val="00587CAD"/>
    <w:rsid w:val="00587ED2"/>
    <w:rsid w:val="00587F61"/>
    <w:rsid w:val="00587FFE"/>
    <w:rsid w:val="005900BB"/>
    <w:rsid w:val="00590155"/>
    <w:rsid w:val="005901BB"/>
    <w:rsid w:val="005901E9"/>
    <w:rsid w:val="00590267"/>
    <w:rsid w:val="0059029C"/>
    <w:rsid w:val="005902F4"/>
    <w:rsid w:val="0059030B"/>
    <w:rsid w:val="00590490"/>
    <w:rsid w:val="00590527"/>
    <w:rsid w:val="005905EB"/>
    <w:rsid w:val="0059060F"/>
    <w:rsid w:val="00590666"/>
    <w:rsid w:val="00590745"/>
    <w:rsid w:val="00590778"/>
    <w:rsid w:val="005907A9"/>
    <w:rsid w:val="005907B9"/>
    <w:rsid w:val="005907BB"/>
    <w:rsid w:val="00590918"/>
    <w:rsid w:val="00590A48"/>
    <w:rsid w:val="00590AB8"/>
    <w:rsid w:val="00590B5D"/>
    <w:rsid w:val="00590B6F"/>
    <w:rsid w:val="00590B9C"/>
    <w:rsid w:val="00590C56"/>
    <w:rsid w:val="00590C88"/>
    <w:rsid w:val="00590CE1"/>
    <w:rsid w:val="00590D50"/>
    <w:rsid w:val="00590DA4"/>
    <w:rsid w:val="00590E58"/>
    <w:rsid w:val="00590ECE"/>
    <w:rsid w:val="00590F16"/>
    <w:rsid w:val="00590F27"/>
    <w:rsid w:val="0059108D"/>
    <w:rsid w:val="005910FA"/>
    <w:rsid w:val="0059112B"/>
    <w:rsid w:val="0059112E"/>
    <w:rsid w:val="00591143"/>
    <w:rsid w:val="00591146"/>
    <w:rsid w:val="00591164"/>
    <w:rsid w:val="005911AD"/>
    <w:rsid w:val="00591234"/>
    <w:rsid w:val="0059125C"/>
    <w:rsid w:val="00591291"/>
    <w:rsid w:val="005912B7"/>
    <w:rsid w:val="005912FC"/>
    <w:rsid w:val="0059132C"/>
    <w:rsid w:val="00591398"/>
    <w:rsid w:val="00591421"/>
    <w:rsid w:val="00591482"/>
    <w:rsid w:val="00591501"/>
    <w:rsid w:val="00591584"/>
    <w:rsid w:val="005915E8"/>
    <w:rsid w:val="00591611"/>
    <w:rsid w:val="0059162C"/>
    <w:rsid w:val="005916C2"/>
    <w:rsid w:val="00591710"/>
    <w:rsid w:val="00591737"/>
    <w:rsid w:val="00591858"/>
    <w:rsid w:val="005919C3"/>
    <w:rsid w:val="005919C4"/>
    <w:rsid w:val="00591A0D"/>
    <w:rsid w:val="00591AAC"/>
    <w:rsid w:val="00591B6C"/>
    <w:rsid w:val="00591BB3"/>
    <w:rsid w:val="00591C20"/>
    <w:rsid w:val="00591C45"/>
    <w:rsid w:val="00591D56"/>
    <w:rsid w:val="00591EA8"/>
    <w:rsid w:val="00591F5E"/>
    <w:rsid w:val="00591F6A"/>
    <w:rsid w:val="00591F6C"/>
    <w:rsid w:val="00591FFE"/>
    <w:rsid w:val="00592116"/>
    <w:rsid w:val="0059211C"/>
    <w:rsid w:val="005921BA"/>
    <w:rsid w:val="0059226E"/>
    <w:rsid w:val="005922BC"/>
    <w:rsid w:val="005922C2"/>
    <w:rsid w:val="005923CC"/>
    <w:rsid w:val="005923EA"/>
    <w:rsid w:val="005923ED"/>
    <w:rsid w:val="005923F1"/>
    <w:rsid w:val="005924ED"/>
    <w:rsid w:val="00592557"/>
    <w:rsid w:val="00592602"/>
    <w:rsid w:val="00592775"/>
    <w:rsid w:val="005927D2"/>
    <w:rsid w:val="005927EA"/>
    <w:rsid w:val="0059289B"/>
    <w:rsid w:val="005928E0"/>
    <w:rsid w:val="005928F2"/>
    <w:rsid w:val="00592917"/>
    <w:rsid w:val="005929D7"/>
    <w:rsid w:val="00592A9D"/>
    <w:rsid w:val="00592AC7"/>
    <w:rsid w:val="00592BDE"/>
    <w:rsid w:val="00592BFB"/>
    <w:rsid w:val="00592D05"/>
    <w:rsid w:val="00592D13"/>
    <w:rsid w:val="00592D4A"/>
    <w:rsid w:val="00592D53"/>
    <w:rsid w:val="00592DFC"/>
    <w:rsid w:val="00592E7C"/>
    <w:rsid w:val="00592EC3"/>
    <w:rsid w:val="00592ECC"/>
    <w:rsid w:val="00592EE4"/>
    <w:rsid w:val="00592FCC"/>
    <w:rsid w:val="00593014"/>
    <w:rsid w:val="00593041"/>
    <w:rsid w:val="00593083"/>
    <w:rsid w:val="00593114"/>
    <w:rsid w:val="00593169"/>
    <w:rsid w:val="0059318A"/>
    <w:rsid w:val="005931FC"/>
    <w:rsid w:val="0059328D"/>
    <w:rsid w:val="005932C8"/>
    <w:rsid w:val="00593310"/>
    <w:rsid w:val="00593375"/>
    <w:rsid w:val="00593376"/>
    <w:rsid w:val="0059337A"/>
    <w:rsid w:val="00593387"/>
    <w:rsid w:val="005933A1"/>
    <w:rsid w:val="005933CE"/>
    <w:rsid w:val="005933D1"/>
    <w:rsid w:val="00593530"/>
    <w:rsid w:val="00593627"/>
    <w:rsid w:val="005936B8"/>
    <w:rsid w:val="00593705"/>
    <w:rsid w:val="005937B1"/>
    <w:rsid w:val="0059387A"/>
    <w:rsid w:val="005938A3"/>
    <w:rsid w:val="0059397A"/>
    <w:rsid w:val="0059398A"/>
    <w:rsid w:val="00593A32"/>
    <w:rsid w:val="00593AE3"/>
    <w:rsid w:val="00593B74"/>
    <w:rsid w:val="00593BD5"/>
    <w:rsid w:val="00593BEF"/>
    <w:rsid w:val="00593C14"/>
    <w:rsid w:val="00593C2D"/>
    <w:rsid w:val="00593C64"/>
    <w:rsid w:val="00593C9A"/>
    <w:rsid w:val="00593CD7"/>
    <w:rsid w:val="00593D5F"/>
    <w:rsid w:val="00593E35"/>
    <w:rsid w:val="00593E74"/>
    <w:rsid w:val="00593F0E"/>
    <w:rsid w:val="00593F46"/>
    <w:rsid w:val="00593F4F"/>
    <w:rsid w:val="00594096"/>
    <w:rsid w:val="005940F8"/>
    <w:rsid w:val="00594141"/>
    <w:rsid w:val="00594181"/>
    <w:rsid w:val="00594183"/>
    <w:rsid w:val="005941B9"/>
    <w:rsid w:val="005941E7"/>
    <w:rsid w:val="005941F8"/>
    <w:rsid w:val="0059426B"/>
    <w:rsid w:val="005942C9"/>
    <w:rsid w:val="0059438C"/>
    <w:rsid w:val="0059438F"/>
    <w:rsid w:val="00594410"/>
    <w:rsid w:val="005945F0"/>
    <w:rsid w:val="0059461A"/>
    <w:rsid w:val="00594685"/>
    <w:rsid w:val="005946FC"/>
    <w:rsid w:val="00594723"/>
    <w:rsid w:val="00594746"/>
    <w:rsid w:val="0059474D"/>
    <w:rsid w:val="005947A0"/>
    <w:rsid w:val="00594851"/>
    <w:rsid w:val="005948A6"/>
    <w:rsid w:val="005948CB"/>
    <w:rsid w:val="005948DC"/>
    <w:rsid w:val="00594B08"/>
    <w:rsid w:val="00594B1E"/>
    <w:rsid w:val="00594B20"/>
    <w:rsid w:val="00594C11"/>
    <w:rsid w:val="00594C3B"/>
    <w:rsid w:val="00594C7C"/>
    <w:rsid w:val="00594CC9"/>
    <w:rsid w:val="00594D7C"/>
    <w:rsid w:val="00594DEB"/>
    <w:rsid w:val="00594E04"/>
    <w:rsid w:val="00594E33"/>
    <w:rsid w:val="00594F33"/>
    <w:rsid w:val="00594F36"/>
    <w:rsid w:val="00594FC8"/>
    <w:rsid w:val="00594FDF"/>
    <w:rsid w:val="00594FE6"/>
    <w:rsid w:val="0059509C"/>
    <w:rsid w:val="00595127"/>
    <w:rsid w:val="00595196"/>
    <w:rsid w:val="0059525E"/>
    <w:rsid w:val="0059526A"/>
    <w:rsid w:val="00595270"/>
    <w:rsid w:val="005952D2"/>
    <w:rsid w:val="0059565A"/>
    <w:rsid w:val="005956C4"/>
    <w:rsid w:val="005957AB"/>
    <w:rsid w:val="00595822"/>
    <w:rsid w:val="005958B6"/>
    <w:rsid w:val="005958E3"/>
    <w:rsid w:val="00595930"/>
    <w:rsid w:val="00595A47"/>
    <w:rsid w:val="00595A82"/>
    <w:rsid w:val="00595C9B"/>
    <w:rsid w:val="00595E79"/>
    <w:rsid w:val="00595E80"/>
    <w:rsid w:val="00595EE8"/>
    <w:rsid w:val="00595F08"/>
    <w:rsid w:val="00595F32"/>
    <w:rsid w:val="00595FCD"/>
    <w:rsid w:val="00596186"/>
    <w:rsid w:val="005961E5"/>
    <w:rsid w:val="00596259"/>
    <w:rsid w:val="0059637A"/>
    <w:rsid w:val="005963E3"/>
    <w:rsid w:val="00596400"/>
    <w:rsid w:val="0059644C"/>
    <w:rsid w:val="005964AB"/>
    <w:rsid w:val="00596522"/>
    <w:rsid w:val="0059663C"/>
    <w:rsid w:val="005967AC"/>
    <w:rsid w:val="005967D1"/>
    <w:rsid w:val="00596923"/>
    <w:rsid w:val="00596935"/>
    <w:rsid w:val="00596988"/>
    <w:rsid w:val="00596B64"/>
    <w:rsid w:val="00596BC9"/>
    <w:rsid w:val="00596C1D"/>
    <w:rsid w:val="00596D1C"/>
    <w:rsid w:val="00596D25"/>
    <w:rsid w:val="00596DE7"/>
    <w:rsid w:val="00596E5C"/>
    <w:rsid w:val="00596F18"/>
    <w:rsid w:val="00596F20"/>
    <w:rsid w:val="00596F26"/>
    <w:rsid w:val="00596F4B"/>
    <w:rsid w:val="00596F64"/>
    <w:rsid w:val="005970C1"/>
    <w:rsid w:val="0059714C"/>
    <w:rsid w:val="00597159"/>
    <w:rsid w:val="00597168"/>
    <w:rsid w:val="005971B4"/>
    <w:rsid w:val="00597240"/>
    <w:rsid w:val="00597311"/>
    <w:rsid w:val="0059737A"/>
    <w:rsid w:val="00597431"/>
    <w:rsid w:val="0059746C"/>
    <w:rsid w:val="005975A0"/>
    <w:rsid w:val="00597655"/>
    <w:rsid w:val="005976EF"/>
    <w:rsid w:val="0059773A"/>
    <w:rsid w:val="00597932"/>
    <w:rsid w:val="00597957"/>
    <w:rsid w:val="005979B4"/>
    <w:rsid w:val="00597A89"/>
    <w:rsid w:val="00597AA5"/>
    <w:rsid w:val="00597B34"/>
    <w:rsid w:val="00597B97"/>
    <w:rsid w:val="00597BAD"/>
    <w:rsid w:val="00597BD1"/>
    <w:rsid w:val="00597C20"/>
    <w:rsid w:val="00597C31"/>
    <w:rsid w:val="00597C45"/>
    <w:rsid w:val="00597CA2"/>
    <w:rsid w:val="00597CD7"/>
    <w:rsid w:val="00597DB5"/>
    <w:rsid w:val="00597E0C"/>
    <w:rsid w:val="005A008D"/>
    <w:rsid w:val="005A00F0"/>
    <w:rsid w:val="005A0256"/>
    <w:rsid w:val="005A0360"/>
    <w:rsid w:val="005A0408"/>
    <w:rsid w:val="005A0425"/>
    <w:rsid w:val="005A0487"/>
    <w:rsid w:val="005A0516"/>
    <w:rsid w:val="005A054E"/>
    <w:rsid w:val="005A05B9"/>
    <w:rsid w:val="005A05FB"/>
    <w:rsid w:val="005A064A"/>
    <w:rsid w:val="005A073A"/>
    <w:rsid w:val="005A0817"/>
    <w:rsid w:val="005A0845"/>
    <w:rsid w:val="005A0A85"/>
    <w:rsid w:val="005A0A8B"/>
    <w:rsid w:val="005A0AD2"/>
    <w:rsid w:val="005A0AF7"/>
    <w:rsid w:val="005A0CA5"/>
    <w:rsid w:val="005A0CD7"/>
    <w:rsid w:val="005A0D13"/>
    <w:rsid w:val="005A0D54"/>
    <w:rsid w:val="005A0D93"/>
    <w:rsid w:val="005A0E23"/>
    <w:rsid w:val="005A0E2C"/>
    <w:rsid w:val="005A0E5F"/>
    <w:rsid w:val="005A1049"/>
    <w:rsid w:val="005A10A9"/>
    <w:rsid w:val="005A10F3"/>
    <w:rsid w:val="005A1112"/>
    <w:rsid w:val="005A111C"/>
    <w:rsid w:val="005A1180"/>
    <w:rsid w:val="005A1182"/>
    <w:rsid w:val="005A118B"/>
    <w:rsid w:val="005A1296"/>
    <w:rsid w:val="005A13E3"/>
    <w:rsid w:val="005A1400"/>
    <w:rsid w:val="005A1469"/>
    <w:rsid w:val="005A1474"/>
    <w:rsid w:val="005A14E4"/>
    <w:rsid w:val="005A1532"/>
    <w:rsid w:val="005A154A"/>
    <w:rsid w:val="005A15EA"/>
    <w:rsid w:val="005A15F6"/>
    <w:rsid w:val="005A163C"/>
    <w:rsid w:val="005A164E"/>
    <w:rsid w:val="005A16AA"/>
    <w:rsid w:val="005A16EA"/>
    <w:rsid w:val="005A1768"/>
    <w:rsid w:val="005A17A0"/>
    <w:rsid w:val="005A17C0"/>
    <w:rsid w:val="005A17C3"/>
    <w:rsid w:val="005A17D9"/>
    <w:rsid w:val="005A18D7"/>
    <w:rsid w:val="005A1AA4"/>
    <w:rsid w:val="005A1B1F"/>
    <w:rsid w:val="005A1B37"/>
    <w:rsid w:val="005A1B50"/>
    <w:rsid w:val="005A1B75"/>
    <w:rsid w:val="005A1BF5"/>
    <w:rsid w:val="005A1C0A"/>
    <w:rsid w:val="005A1C15"/>
    <w:rsid w:val="005A1CE6"/>
    <w:rsid w:val="005A1D18"/>
    <w:rsid w:val="005A1D74"/>
    <w:rsid w:val="005A1F5E"/>
    <w:rsid w:val="005A1F6C"/>
    <w:rsid w:val="005A2010"/>
    <w:rsid w:val="005A2077"/>
    <w:rsid w:val="005A21E2"/>
    <w:rsid w:val="005A2304"/>
    <w:rsid w:val="005A2309"/>
    <w:rsid w:val="005A239A"/>
    <w:rsid w:val="005A23B8"/>
    <w:rsid w:val="005A23C2"/>
    <w:rsid w:val="005A23D6"/>
    <w:rsid w:val="005A23DF"/>
    <w:rsid w:val="005A241C"/>
    <w:rsid w:val="005A24B3"/>
    <w:rsid w:val="005A24CC"/>
    <w:rsid w:val="005A2510"/>
    <w:rsid w:val="005A258B"/>
    <w:rsid w:val="005A25A3"/>
    <w:rsid w:val="005A261E"/>
    <w:rsid w:val="005A2637"/>
    <w:rsid w:val="005A2653"/>
    <w:rsid w:val="005A26EC"/>
    <w:rsid w:val="005A2750"/>
    <w:rsid w:val="005A2765"/>
    <w:rsid w:val="005A2795"/>
    <w:rsid w:val="005A2803"/>
    <w:rsid w:val="005A28F0"/>
    <w:rsid w:val="005A28F5"/>
    <w:rsid w:val="005A2950"/>
    <w:rsid w:val="005A2957"/>
    <w:rsid w:val="005A29C6"/>
    <w:rsid w:val="005A2A11"/>
    <w:rsid w:val="005A2B11"/>
    <w:rsid w:val="005A2BF6"/>
    <w:rsid w:val="005A2CB2"/>
    <w:rsid w:val="005A2DAF"/>
    <w:rsid w:val="005A2DFD"/>
    <w:rsid w:val="005A2EFA"/>
    <w:rsid w:val="005A2F0C"/>
    <w:rsid w:val="005A2F0F"/>
    <w:rsid w:val="005A2F46"/>
    <w:rsid w:val="005A2FC5"/>
    <w:rsid w:val="005A307E"/>
    <w:rsid w:val="005A30B4"/>
    <w:rsid w:val="005A30CA"/>
    <w:rsid w:val="005A30D6"/>
    <w:rsid w:val="005A3161"/>
    <w:rsid w:val="005A31AB"/>
    <w:rsid w:val="005A31D1"/>
    <w:rsid w:val="005A3209"/>
    <w:rsid w:val="005A3212"/>
    <w:rsid w:val="005A3250"/>
    <w:rsid w:val="005A3261"/>
    <w:rsid w:val="005A32D6"/>
    <w:rsid w:val="005A32E9"/>
    <w:rsid w:val="005A3304"/>
    <w:rsid w:val="005A330E"/>
    <w:rsid w:val="005A3360"/>
    <w:rsid w:val="005A33B9"/>
    <w:rsid w:val="005A33F1"/>
    <w:rsid w:val="005A33FD"/>
    <w:rsid w:val="005A3444"/>
    <w:rsid w:val="005A34F6"/>
    <w:rsid w:val="005A3516"/>
    <w:rsid w:val="005A358E"/>
    <w:rsid w:val="005A35A3"/>
    <w:rsid w:val="005A35E1"/>
    <w:rsid w:val="005A365F"/>
    <w:rsid w:val="005A3665"/>
    <w:rsid w:val="005A372B"/>
    <w:rsid w:val="005A3732"/>
    <w:rsid w:val="005A374D"/>
    <w:rsid w:val="005A3795"/>
    <w:rsid w:val="005A379C"/>
    <w:rsid w:val="005A3920"/>
    <w:rsid w:val="005A3A2C"/>
    <w:rsid w:val="005A3B3A"/>
    <w:rsid w:val="005A3B4D"/>
    <w:rsid w:val="005A3CAB"/>
    <w:rsid w:val="005A3CBC"/>
    <w:rsid w:val="005A3D3F"/>
    <w:rsid w:val="005A3D51"/>
    <w:rsid w:val="005A3D77"/>
    <w:rsid w:val="005A3F88"/>
    <w:rsid w:val="005A40A4"/>
    <w:rsid w:val="005A416F"/>
    <w:rsid w:val="005A41B3"/>
    <w:rsid w:val="005A41C9"/>
    <w:rsid w:val="005A41F3"/>
    <w:rsid w:val="005A42A3"/>
    <w:rsid w:val="005A42C0"/>
    <w:rsid w:val="005A436F"/>
    <w:rsid w:val="005A439C"/>
    <w:rsid w:val="005A43D6"/>
    <w:rsid w:val="005A43F7"/>
    <w:rsid w:val="005A4414"/>
    <w:rsid w:val="005A444D"/>
    <w:rsid w:val="005A4465"/>
    <w:rsid w:val="005A44E7"/>
    <w:rsid w:val="005A44F1"/>
    <w:rsid w:val="005A4634"/>
    <w:rsid w:val="005A46AF"/>
    <w:rsid w:val="005A4799"/>
    <w:rsid w:val="005A47A3"/>
    <w:rsid w:val="005A4914"/>
    <w:rsid w:val="005A4957"/>
    <w:rsid w:val="005A4992"/>
    <w:rsid w:val="005A4A19"/>
    <w:rsid w:val="005A4AB9"/>
    <w:rsid w:val="005A4ACF"/>
    <w:rsid w:val="005A4C0E"/>
    <w:rsid w:val="005A4C95"/>
    <w:rsid w:val="005A4CB9"/>
    <w:rsid w:val="005A4CE1"/>
    <w:rsid w:val="005A4D80"/>
    <w:rsid w:val="005A4DA2"/>
    <w:rsid w:val="005A4DE4"/>
    <w:rsid w:val="005A4DF9"/>
    <w:rsid w:val="005A4E29"/>
    <w:rsid w:val="005A4EC7"/>
    <w:rsid w:val="005A4ED8"/>
    <w:rsid w:val="005A4EDB"/>
    <w:rsid w:val="005A4F37"/>
    <w:rsid w:val="005A5052"/>
    <w:rsid w:val="005A5085"/>
    <w:rsid w:val="005A5101"/>
    <w:rsid w:val="005A513C"/>
    <w:rsid w:val="005A51E7"/>
    <w:rsid w:val="005A51FF"/>
    <w:rsid w:val="005A5228"/>
    <w:rsid w:val="005A5290"/>
    <w:rsid w:val="005A5318"/>
    <w:rsid w:val="005A5396"/>
    <w:rsid w:val="005A5399"/>
    <w:rsid w:val="005A53B4"/>
    <w:rsid w:val="005A53E7"/>
    <w:rsid w:val="005A53F2"/>
    <w:rsid w:val="005A53F4"/>
    <w:rsid w:val="005A54AA"/>
    <w:rsid w:val="005A54B1"/>
    <w:rsid w:val="005A54D5"/>
    <w:rsid w:val="005A54EC"/>
    <w:rsid w:val="005A5561"/>
    <w:rsid w:val="005A55BB"/>
    <w:rsid w:val="005A55D2"/>
    <w:rsid w:val="005A56D1"/>
    <w:rsid w:val="005A58D6"/>
    <w:rsid w:val="005A593E"/>
    <w:rsid w:val="005A595C"/>
    <w:rsid w:val="005A59A3"/>
    <w:rsid w:val="005A5A10"/>
    <w:rsid w:val="005A5A3C"/>
    <w:rsid w:val="005A5ADA"/>
    <w:rsid w:val="005A5AFB"/>
    <w:rsid w:val="005A5B43"/>
    <w:rsid w:val="005A5CBF"/>
    <w:rsid w:val="005A5CDD"/>
    <w:rsid w:val="005A5CEA"/>
    <w:rsid w:val="005A5DBB"/>
    <w:rsid w:val="005A5DC8"/>
    <w:rsid w:val="005A5DCD"/>
    <w:rsid w:val="005A5E4D"/>
    <w:rsid w:val="005A5F0B"/>
    <w:rsid w:val="005A5F13"/>
    <w:rsid w:val="005A5F5A"/>
    <w:rsid w:val="005A5FBE"/>
    <w:rsid w:val="005A6034"/>
    <w:rsid w:val="005A606D"/>
    <w:rsid w:val="005A60AA"/>
    <w:rsid w:val="005A610C"/>
    <w:rsid w:val="005A6121"/>
    <w:rsid w:val="005A6178"/>
    <w:rsid w:val="005A62EF"/>
    <w:rsid w:val="005A6301"/>
    <w:rsid w:val="005A630B"/>
    <w:rsid w:val="005A6348"/>
    <w:rsid w:val="005A635E"/>
    <w:rsid w:val="005A640C"/>
    <w:rsid w:val="005A6478"/>
    <w:rsid w:val="005A64FB"/>
    <w:rsid w:val="005A65E2"/>
    <w:rsid w:val="005A65EA"/>
    <w:rsid w:val="005A6631"/>
    <w:rsid w:val="005A666D"/>
    <w:rsid w:val="005A668E"/>
    <w:rsid w:val="005A669F"/>
    <w:rsid w:val="005A66BD"/>
    <w:rsid w:val="005A673B"/>
    <w:rsid w:val="005A6790"/>
    <w:rsid w:val="005A680A"/>
    <w:rsid w:val="005A6878"/>
    <w:rsid w:val="005A691D"/>
    <w:rsid w:val="005A694B"/>
    <w:rsid w:val="005A69A3"/>
    <w:rsid w:val="005A6AB7"/>
    <w:rsid w:val="005A6B53"/>
    <w:rsid w:val="005A6BD1"/>
    <w:rsid w:val="005A6BF9"/>
    <w:rsid w:val="005A6C0A"/>
    <w:rsid w:val="005A6CE8"/>
    <w:rsid w:val="005A6D7F"/>
    <w:rsid w:val="005A6D8C"/>
    <w:rsid w:val="005A6E0A"/>
    <w:rsid w:val="005A6E70"/>
    <w:rsid w:val="005A6EFA"/>
    <w:rsid w:val="005A6F07"/>
    <w:rsid w:val="005A6F1C"/>
    <w:rsid w:val="005A702D"/>
    <w:rsid w:val="005A708C"/>
    <w:rsid w:val="005A710B"/>
    <w:rsid w:val="005A71A8"/>
    <w:rsid w:val="005A71BD"/>
    <w:rsid w:val="005A71F2"/>
    <w:rsid w:val="005A736C"/>
    <w:rsid w:val="005A7385"/>
    <w:rsid w:val="005A7393"/>
    <w:rsid w:val="005A73A1"/>
    <w:rsid w:val="005A73C5"/>
    <w:rsid w:val="005A7468"/>
    <w:rsid w:val="005A748E"/>
    <w:rsid w:val="005A7539"/>
    <w:rsid w:val="005A7591"/>
    <w:rsid w:val="005A76D6"/>
    <w:rsid w:val="005A777F"/>
    <w:rsid w:val="005A77A2"/>
    <w:rsid w:val="005A7864"/>
    <w:rsid w:val="005A78F5"/>
    <w:rsid w:val="005A79B2"/>
    <w:rsid w:val="005A7A7E"/>
    <w:rsid w:val="005A7AC1"/>
    <w:rsid w:val="005A7B1D"/>
    <w:rsid w:val="005A7B27"/>
    <w:rsid w:val="005A7BC5"/>
    <w:rsid w:val="005A7BFD"/>
    <w:rsid w:val="005A7C5F"/>
    <w:rsid w:val="005A7C9D"/>
    <w:rsid w:val="005A7E43"/>
    <w:rsid w:val="005A7F0D"/>
    <w:rsid w:val="005A7F89"/>
    <w:rsid w:val="005A7F9B"/>
    <w:rsid w:val="005B0072"/>
    <w:rsid w:val="005B0238"/>
    <w:rsid w:val="005B0250"/>
    <w:rsid w:val="005B02D8"/>
    <w:rsid w:val="005B02ED"/>
    <w:rsid w:val="005B02F8"/>
    <w:rsid w:val="005B0326"/>
    <w:rsid w:val="005B043E"/>
    <w:rsid w:val="005B047D"/>
    <w:rsid w:val="005B06B6"/>
    <w:rsid w:val="005B084E"/>
    <w:rsid w:val="005B08B9"/>
    <w:rsid w:val="005B09E6"/>
    <w:rsid w:val="005B0A21"/>
    <w:rsid w:val="005B0A68"/>
    <w:rsid w:val="005B0A77"/>
    <w:rsid w:val="005B0A7E"/>
    <w:rsid w:val="005B0A99"/>
    <w:rsid w:val="005B0AFD"/>
    <w:rsid w:val="005B0B59"/>
    <w:rsid w:val="005B0B76"/>
    <w:rsid w:val="005B0B82"/>
    <w:rsid w:val="005B0C81"/>
    <w:rsid w:val="005B0CAB"/>
    <w:rsid w:val="005B0CE2"/>
    <w:rsid w:val="005B0CE6"/>
    <w:rsid w:val="005B0CF3"/>
    <w:rsid w:val="005B0D68"/>
    <w:rsid w:val="005B0D82"/>
    <w:rsid w:val="005B0FC9"/>
    <w:rsid w:val="005B1071"/>
    <w:rsid w:val="005B1076"/>
    <w:rsid w:val="005B118B"/>
    <w:rsid w:val="005B127B"/>
    <w:rsid w:val="005B13A2"/>
    <w:rsid w:val="005B13AA"/>
    <w:rsid w:val="005B14E1"/>
    <w:rsid w:val="005B15DA"/>
    <w:rsid w:val="005B1724"/>
    <w:rsid w:val="005B1A34"/>
    <w:rsid w:val="005B1AB1"/>
    <w:rsid w:val="005B1B2A"/>
    <w:rsid w:val="005B1BCC"/>
    <w:rsid w:val="005B1C65"/>
    <w:rsid w:val="005B1C6D"/>
    <w:rsid w:val="005B1CDE"/>
    <w:rsid w:val="005B1D09"/>
    <w:rsid w:val="005B1E8A"/>
    <w:rsid w:val="005B1FA0"/>
    <w:rsid w:val="005B1FBC"/>
    <w:rsid w:val="005B2044"/>
    <w:rsid w:val="005B2190"/>
    <w:rsid w:val="005B21A5"/>
    <w:rsid w:val="005B2279"/>
    <w:rsid w:val="005B22E7"/>
    <w:rsid w:val="005B2313"/>
    <w:rsid w:val="005B237B"/>
    <w:rsid w:val="005B23A9"/>
    <w:rsid w:val="005B23D3"/>
    <w:rsid w:val="005B23DA"/>
    <w:rsid w:val="005B2488"/>
    <w:rsid w:val="005B24A4"/>
    <w:rsid w:val="005B24D0"/>
    <w:rsid w:val="005B2512"/>
    <w:rsid w:val="005B2522"/>
    <w:rsid w:val="005B258E"/>
    <w:rsid w:val="005B2633"/>
    <w:rsid w:val="005B2648"/>
    <w:rsid w:val="005B26FC"/>
    <w:rsid w:val="005B2710"/>
    <w:rsid w:val="005B272B"/>
    <w:rsid w:val="005B274B"/>
    <w:rsid w:val="005B2938"/>
    <w:rsid w:val="005B2A27"/>
    <w:rsid w:val="005B2A4D"/>
    <w:rsid w:val="005B2A93"/>
    <w:rsid w:val="005B2B15"/>
    <w:rsid w:val="005B2B43"/>
    <w:rsid w:val="005B2BD2"/>
    <w:rsid w:val="005B2C03"/>
    <w:rsid w:val="005B2C5D"/>
    <w:rsid w:val="005B2C92"/>
    <w:rsid w:val="005B2CA8"/>
    <w:rsid w:val="005B2D20"/>
    <w:rsid w:val="005B2DA0"/>
    <w:rsid w:val="005B2E04"/>
    <w:rsid w:val="005B2F84"/>
    <w:rsid w:val="005B2FC5"/>
    <w:rsid w:val="005B324D"/>
    <w:rsid w:val="005B3272"/>
    <w:rsid w:val="005B32F2"/>
    <w:rsid w:val="005B330C"/>
    <w:rsid w:val="005B336A"/>
    <w:rsid w:val="005B3381"/>
    <w:rsid w:val="005B33AA"/>
    <w:rsid w:val="005B3488"/>
    <w:rsid w:val="005B349D"/>
    <w:rsid w:val="005B351D"/>
    <w:rsid w:val="005B35B2"/>
    <w:rsid w:val="005B35C2"/>
    <w:rsid w:val="005B36E5"/>
    <w:rsid w:val="005B36E9"/>
    <w:rsid w:val="005B37FE"/>
    <w:rsid w:val="005B3837"/>
    <w:rsid w:val="005B398F"/>
    <w:rsid w:val="005B39C6"/>
    <w:rsid w:val="005B3AA3"/>
    <w:rsid w:val="005B3B86"/>
    <w:rsid w:val="005B3C63"/>
    <w:rsid w:val="005B3C86"/>
    <w:rsid w:val="005B3CAA"/>
    <w:rsid w:val="005B3CBD"/>
    <w:rsid w:val="005B3CFB"/>
    <w:rsid w:val="005B3DAE"/>
    <w:rsid w:val="005B3DDD"/>
    <w:rsid w:val="005B3E39"/>
    <w:rsid w:val="005B4069"/>
    <w:rsid w:val="005B40CA"/>
    <w:rsid w:val="005B411F"/>
    <w:rsid w:val="005B41A5"/>
    <w:rsid w:val="005B41F7"/>
    <w:rsid w:val="005B425C"/>
    <w:rsid w:val="005B4282"/>
    <w:rsid w:val="005B43BB"/>
    <w:rsid w:val="005B43D2"/>
    <w:rsid w:val="005B43EE"/>
    <w:rsid w:val="005B44BB"/>
    <w:rsid w:val="005B44F4"/>
    <w:rsid w:val="005B450A"/>
    <w:rsid w:val="005B4583"/>
    <w:rsid w:val="005B461E"/>
    <w:rsid w:val="005B4639"/>
    <w:rsid w:val="005B4644"/>
    <w:rsid w:val="005B469F"/>
    <w:rsid w:val="005B46CA"/>
    <w:rsid w:val="005B4703"/>
    <w:rsid w:val="005B47C5"/>
    <w:rsid w:val="005B481E"/>
    <w:rsid w:val="005B4850"/>
    <w:rsid w:val="005B493A"/>
    <w:rsid w:val="005B4998"/>
    <w:rsid w:val="005B4A96"/>
    <w:rsid w:val="005B4AA5"/>
    <w:rsid w:val="005B4AC9"/>
    <w:rsid w:val="005B4B5C"/>
    <w:rsid w:val="005B4C1F"/>
    <w:rsid w:val="005B4C61"/>
    <w:rsid w:val="005B4CB3"/>
    <w:rsid w:val="005B4DE3"/>
    <w:rsid w:val="005B4E05"/>
    <w:rsid w:val="005B4FAE"/>
    <w:rsid w:val="005B506E"/>
    <w:rsid w:val="005B510A"/>
    <w:rsid w:val="005B517E"/>
    <w:rsid w:val="005B5188"/>
    <w:rsid w:val="005B51E6"/>
    <w:rsid w:val="005B51FA"/>
    <w:rsid w:val="005B527F"/>
    <w:rsid w:val="005B52DA"/>
    <w:rsid w:val="005B52F2"/>
    <w:rsid w:val="005B5321"/>
    <w:rsid w:val="005B537D"/>
    <w:rsid w:val="005B5387"/>
    <w:rsid w:val="005B53C1"/>
    <w:rsid w:val="005B5414"/>
    <w:rsid w:val="005B5467"/>
    <w:rsid w:val="005B54C3"/>
    <w:rsid w:val="005B5664"/>
    <w:rsid w:val="005B5781"/>
    <w:rsid w:val="005B57F1"/>
    <w:rsid w:val="005B5889"/>
    <w:rsid w:val="005B591C"/>
    <w:rsid w:val="005B5920"/>
    <w:rsid w:val="005B59AB"/>
    <w:rsid w:val="005B5A7B"/>
    <w:rsid w:val="005B5B6D"/>
    <w:rsid w:val="005B5C01"/>
    <w:rsid w:val="005B5C80"/>
    <w:rsid w:val="005B5CC6"/>
    <w:rsid w:val="005B5CD5"/>
    <w:rsid w:val="005B5D08"/>
    <w:rsid w:val="005B5DCA"/>
    <w:rsid w:val="005B5E3F"/>
    <w:rsid w:val="005B5E62"/>
    <w:rsid w:val="005B5F09"/>
    <w:rsid w:val="005B5F0B"/>
    <w:rsid w:val="005B5F9E"/>
    <w:rsid w:val="005B609B"/>
    <w:rsid w:val="005B61BC"/>
    <w:rsid w:val="005B61E3"/>
    <w:rsid w:val="005B62CF"/>
    <w:rsid w:val="005B6344"/>
    <w:rsid w:val="005B6532"/>
    <w:rsid w:val="005B6663"/>
    <w:rsid w:val="005B670B"/>
    <w:rsid w:val="005B673E"/>
    <w:rsid w:val="005B67AF"/>
    <w:rsid w:val="005B68A0"/>
    <w:rsid w:val="005B68B5"/>
    <w:rsid w:val="005B68C2"/>
    <w:rsid w:val="005B6974"/>
    <w:rsid w:val="005B6989"/>
    <w:rsid w:val="005B69A1"/>
    <w:rsid w:val="005B69D4"/>
    <w:rsid w:val="005B6A4F"/>
    <w:rsid w:val="005B6BE0"/>
    <w:rsid w:val="005B6C5C"/>
    <w:rsid w:val="005B6CA0"/>
    <w:rsid w:val="005B6CC9"/>
    <w:rsid w:val="005B6D7D"/>
    <w:rsid w:val="005B6E07"/>
    <w:rsid w:val="005B6E37"/>
    <w:rsid w:val="005B6E40"/>
    <w:rsid w:val="005B6E83"/>
    <w:rsid w:val="005B6F35"/>
    <w:rsid w:val="005B6F43"/>
    <w:rsid w:val="005B7066"/>
    <w:rsid w:val="005B708C"/>
    <w:rsid w:val="005B7127"/>
    <w:rsid w:val="005B712C"/>
    <w:rsid w:val="005B717A"/>
    <w:rsid w:val="005B71B1"/>
    <w:rsid w:val="005B71DE"/>
    <w:rsid w:val="005B7259"/>
    <w:rsid w:val="005B7343"/>
    <w:rsid w:val="005B73D3"/>
    <w:rsid w:val="005B7441"/>
    <w:rsid w:val="005B74A7"/>
    <w:rsid w:val="005B7651"/>
    <w:rsid w:val="005B766E"/>
    <w:rsid w:val="005B76C5"/>
    <w:rsid w:val="005B76E5"/>
    <w:rsid w:val="005B76F0"/>
    <w:rsid w:val="005B7777"/>
    <w:rsid w:val="005B7785"/>
    <w:rsid w:val="005B781F"/>
    <w:rsid w:val="005B7820"/>
    <w:rsid w:val="005B784E"/>
    <w:rsid w:val="005B787C"/>
    <w:rsid w:val="005B788D"/>
    <w:rsid w:val="005B78DF"/>
    <w:rsid w:val="005B7B25"/>
    <w:rsid w:val="005B7DC0"/>
    <w:rsid w:val="005B7DE5"/>
    <w:rsid w:val="005B7DFD"/>
    <w:rsid w:val="005B7EB8"/>
    <w:rsid w:val="005C0062"/>
    <w:rsid w:val="005C015E"/>
    <w:rsid w:val="005C0202"/>
    <w:rsid w:val="005C021B"/>
    <w:rsid w:val="005C02C2"/>
    <w:rsid w:val="005C0301"/>
    <w:rsid w:val="005C0336"/>
    <w:rsid w:val="005C0375"/>
    <w:rsid w:val="005C0497"/>
    <w:rsid w:val="005C0583"/>
    <w:rsid w:val="005C059D"/>
    <w:rsid w:val="005C05ED"/>
    <w:rsid w:val="005C066F"/>
    <w:rsid w:val="005C0691"/>
    <w:rsid w:val="005C069D"/>
    <w:rsid w:val="005C0751"/>
    <w:rsid w:val="005C0753"/>
    <w:rsid w:val="005C07E6"/>
    <w:rsid w:val="005C07E8"/>
    <w:rsid w:val="005C07F8"/>
    <w:rsid w:val="005C0821"/>
    <w:rsid w:val="005C0845"/>
    <w:rsid w:val="005C084E"/>
    <w:rsid w:val="005C0887"/>
    <w:rsid w:val="005C0995"/>
    <w:rsid w:val="005C09C7"/>
    <w:rsid w:val="005C09D5"/>
    <w:rsid w:val="005C0A4A"/>
    <w:rsid w:val="005C0A7C"/>
    <w:rsid w:val="005C0AEA"/>
    <w:rsid w:val="005C0B12"/>
    <w:rsid w:val="005C0B3C"/>
    <w:rsid w:val="005C0BD9"/>
    <w:rsid w:val="005C0CB9"/>
    <w:rsid w:val="005C0D66"/>
    <w:rsid w:val="005C0DF0"/>
    <w:rsid w:val="005C0EB6"/>
    <w:rsid w:val="005C0EEE"/>
    <w:rsid w:val="005C0EF4"/>
    <w:rsid w:val="005C108F"/>
    <w:rsid w:val="005C1187"/>
    <w:rsid w:val="005C1235"/>
    <w:rsid w:val="005C123F"/>
    <w:rsid w:val="005C128F"/>
    <w:rsid w:val="005C13A1"/>
    <w:rsid w:val="005C1478"/>
    <w:rsid w:val="005C1490"/>
    <w:rsid w:val="005C154A"/>
    <w:rsid w:val="005C154C"/>
    <w:rsid w:val="005C1594"/>
    <w:rsid w:val="005C1616"/>
    <w:rsid w:val="005C1685"/>
    <w:rsid w:val="005C16C6"/>
    <w:rsid w:val="005C1700"/>
    <w:rsid w:val="005C1704"/>
    <w:rsid w:val="005C1754"/>
    <w:rsid w:val="005C1893"/>
    <w:rsid w:val="005C194D"/>
    <w:rsid w:val="005C195F"/>
    <w:rsid w:val="005C1A25"/>
    <w:rsid w:val="005C1A85"/>
    <w:rsid w:val="005C1B9B"/>
    <w:rsid w:val="005C1BFD"/>
    <w:rsid w:val="005C1C30"/>
    <w:rsid w:val="005C1C6B"/>
    <w:rsid w:val="005C1D18"/>
    <w:rsid w:val="005C1D57"/>
    <w:rsid w:val="005C1E88"/>
    <w:rsid w:val="005C1E94"/>
    <w:rsid w:val="005C1EA9"/>
    <w:rsid w:val="005C1EE4"/>
    <w:rsid w:val="005C1FAC"/>
    <w:rsid w:val="005C2116"/>
    <w:rsid w:val="005C2127"/>
    <w:rsid w:val="005C2134"/>
    <w:rsid w:val="005C218E"/>
    <w:rsid w:val="005C224D"/>
    <w:rsid w:val="005C230A"/>
    <w:rsid w:val="005C23D2"/>
    <w:rsid w:val="005C2505"/>
    <w:rsid w:val="005C264A"/>
    <w:rsid w:val="005C269F"/>
    <w:rsid w:val="005C2703"/>
    <w:rsid w:val="005C275C"/>
    <w:rsid w:val="005C276E"/>
    <w:rsid w:val="005C28D6"/>
    <w:rsid w:val="005C299A"/>
    <w:rsid w:val="005C2A49"/>
    <w:rsid w:val="005C2AC7"/>
    <w:rsid w:val="005C2C0E"/>
    <w:rsid w:val="005C2C3F"/>
    <w:rsid w:val="005C2C54"/>
    <w:rsid w:val="005C2D21"/>
    <w:rsid w:val="005C2D28"/>
    <w:rsid w:val="005C2D7E"/>
    <w:rsid w:val="005C2E37"/>
    <w:rsid w:val="005C2EBB"/>
    <w:rsid w:val="005C2EC0"/>
    <w:rsid w:val="005C2F01"/>
    <w:rsid w:val="005C2FB6"/>
    <w:rsid w:val="005C300C"/>
    <w:rsid w:val="005C3034"/>
    <w:rsid w:val="005C30F3"/>
    <w:rsid w:val="005C324C"/>
    <w:rsid w:val="005C3304"/>
    <w:rsid w:val="005C3331"/>
    <w:rsid w:val="005C3352"/>
    <w:rsid w:val="005C33A3"/>
    <w:rsid w:val="005C3422"/>
    <w:rsid w:val="005C350D"/>
    <w:rsid w:val="005C3561"/>
    <w:rsid w:val="005C3579"/>
    <w:rsid w:val="005C35BC"/>
    <w:rsid w:val="005C35E4"/>
    <w:rsid w:val="005C35FB"/>
    <w:rsid w:val="005C35FD"/>
    <w:rsid w:val="005C372A"/>
    <w:rsid w:val="005C3761"/>
    <w:rsid w:val="005C38BD"/>
    <w:rsid w:val="005C38C1"/>
    <w:rsid w:val="005C391D"/>
    <w:rsid w:val="005C3A44"/>
    <w:rsid w:val="005C3B59"/>
    <w:rsid w:val="005C3C45"/>
    <w:rsid w:val="005C3CA0"/>
    <w:rsid w:val="005C3D13"/>
    <w:rsid w:val="005C3D1B"/>
    <w:rsid w:val="005C3E53"/>
    <w:rsid w:val="005C3EB4"/>
    <w:rsid w:val="005C3F13"/>
    <w:rsid w:val="005C3F4E"/>
    <w:rsid w:val="005C3F62"/>
    <w:rsid w:val="005C3F6F"/>
    <w:rsid w:val="005C3F80"/>
    <w:rsid w:val="005C3FBB"/>
    <w:rsid w:val="005C3FBD"/>
    <w:rsid w:val="005C3FDF"/>
    <w:rsid w:val="005C408C"/>
    <w:rsid w:val="005C40C7"/>
    <w:rsid w:val="005C4112"/>
    <w:rsid w:val="005C4347"/>
    <w:rsid w:val="005C4365"/>
    <w:rsid w:val="005C4390"/>
    <w:rsid w:val="005C43EA"/>
    <w:rsid w:val="005C4619"/>
    <w:rsid w:val="005C46AE"/>
    <w:rsid w:val="005C46B4"/>
    <w:rsid w:val="005C4743"/>
    <w:rsid w:val="005C4751"/>
    <w:rsid w:val="005C47F7"/>
    <w:rsid w:val="005C480E"/>
    <w:rsid w:val="005C4863"/>
    <w:rsid w:val="005C4867"/>
    <w:rsid w:val="005C48B8"/>
    <w:rsid w:val="005C4900"/>
    <w:rsid w:val="005C4951"/>
    <w:rsid w:val="005C49F8"/>
    <w:rsid w:val="005C49FC"/>
    <w:rsid w:val="005C4A33"/>
    <w:rsid w:val="005C4ABB"/>
    <w:rsid w:val="005C4AFF"/>
    <w:rsid w:val="005C4BD5"/>
    <w:rsid w:val="005C4C50"/>
    <w:rsid w:val="005C4D14"/>
    <w:rsid w:val="005C4D80"/>
    <w:rsid w:val="005C4DAD"/>
    <w:rsid w:val="005C4ED7"/>
    <w:rsid w:val="005C4F5D"/>
    <w:rsid w:val="005C5030"/>
    <w:rsid w:val="005C50AB"/>
    <w:rsid w:val="005C51E2"/>
    <w:rsid w:val="005C5267"/>
    <w:rsid w:val="005C52BB"/>
    <w:rsid w:val="005C5329"/>
    <w:rsid w:val="005C5344"/>
    <w:rsid w:val="005C5349"/>
    <w:rsid w:val="005C5377"/>
    <w:rsid w:val="005C53AC"/>
    <w:rsid w:val="005C53B6"/>
    <w:rsid w:val="005C547A"/>
    <w:rsid w:val="005C5489"/>
    <w:rsid w:val="005C5528"/>
    <w:rsid w:val="005C5665"/>
    <w:rsid w:val="005C56DE"/>
    <w:rsid w:val="005C56EA"/>
    <w:rsid w:val="005C5714"/>
    <w:rsid w:val="005C57C8"/>
    <w:rsid w:val="005C58AE"/>
    <w:rsid w:val="005C590D"/>
    <w:rsid w:val="005C5945"/>
    <w:rsid w:val="005C5979"/>
    <w:rsid w:val="005C59B2"/>
    <w:rsid w:val="005C5A0F"/>
    <w:rsid w:val="005C5A32"/>
    <w:rsid w:val="005C5A68"/>
    <w:rsid w:val="005C5DD3"/>
    <w:rsid w:val="005C5E35"/>
    <w:rsid w:val="005C5EDF"/>
    <w:rsid w:val="005C5EF2"/>
    <w:rsid w:val="005C5F2B"/>
    <w:rsid w:val="005C5FB3"/>
    <w:rsid w:val="005C6070"/>
    <w:rsid w:val="005C608C"/>
    <w:rsid w:val="005C60C3"/>
    <w:rsid w:val="005C618A"/>
    <w:rsid w:val="005C61A5"/>
    <w:rsid w:val="005C61E1"/>
    <w:rsid w:val="005C6307"/>
    <w:rsid w:val="005C633E"/>
    <w:rsid w:val="005C634E"/>
    <w:rsid w:val="005C63B4"/>
    <w:rsid w:val="005C64B1"/>
    <w:rsid w:val="005C64B8"/>
    <w:rsid w:val="005C6529"/>
    <w:rsid w:val="005C6571"/>
    <w:rsid w:val="005C660D"/>
    <w:rsid w:val="005C669B"/>
    <w:rsid w:val="005C66E7"/>
    <w:rsid w:val="005C6786"/>
    <w:rsid w:val="005C67AE"/>
    <w:rsid w:val="005C67FC"/>
    <w:rsid w:val="005C6881"/>
    <w:rsid w:val="005C68DB"/>
    <w:rsid w:val="005C694F"/>
    <w:rsid w:val="005C69E4"/>
    <w:rsid w:val="005C6AB7"/>
    <w:rsid w:val="005C6AF0"/>
    <w:rsid w:val="005C6AFD"/>
    <w:rsid w:val="005C6B3A"/>
    <w:rsid w:val="005C6B8F"/>
    <w:rsid w:val="005C6C21"/>
    <w:rsid w:val="005C6C7C"/>
    <w:rsid w:val="005C6E6A"/>
    <w:rsid w:val="005C6F82"/>
    <w:rsid w:val="005C7004"/>
    <w:rsid w:val="005C704F"/>
    <w:rsid w:val="005C70A6"/>
    <w:rsid w:val="005C70FC"/>
    <w:rsid w:val="005C7117"/>
    <w:rsid w:val="005C7187"/>
    <w:rsid w:val="005C7228"/>
    <w:rsid w:val="005C722B"/>
    <w:rsid w:val="005C725A"/>
    <w:rsid w:val="005C729E"/>
    <w:rsid w:val="005C72CD"/>
    <w:rsid w:val="005C7359"/>
    <w:rsid w:val="005C7379"/>
    <w:rsid w:val="005C7380"/>
    <w:rsid w:val="005C7485"/>
    <w:rsid w:val="005C74B0"/>
    <w:rsid w:val="005C7530"/>
    <w:rsid w:val="005C759B"/>
    <w:rsid w:val="005C759E"/>
    <w:rsid w:val="005C76AC"/>
    <w:rsid w:val="005C7794"/>
    <w:rsid w:val="005C77CE"/>
    <w:rsid w:val="005C7840"/>
    <w:rsid w:val="005C7906"/>
    <w:rsid w:val="005C7959"/>
    <w:rsid w:val="005C79A0"/>
    <w:rsid w:val="005C79E5"/>
    <w:rsid w:val="005C7A39"/>
    <w:rsid w:val="005C7AD1"/>
    <w:rsid w:val="005C7B2D"/>
    <w:rsid w:val="005C7BCE"/>
    <w:rsid w:val="005C7C9A"/>
    <w:rsid w:val="005C7CAF"/>
    <w:rsid w:val="005C7CFE"/>
    <w:rsid w:val="005C7D69"/>
    <w:rsid w:val="005C7DD7"/>
    <w:rsid w:val="005C7E8E"/>
    <w:rsid w:val="005C7F36"/>
    <w:rsid w:val="005C7F3F"/>
    <w:rsid w:val="005C7F5E"/>
    <w:rsid w:val="005C7FA4"/>
    <w:rsid w:val="005C7FBB"/>
    <w:rsid w:val="005C7FC4"/>
    <w:rsid w:val="005C7FE0"/>
    <w:rsid w:val="005D005D"/>
    <w:rsid w:val="005D014E"/>
    <w:rsid w:val="005D017E"/>
    <w:rsid w:val="005D0192"/>
    <w:rsid w:val="005D01EF"/>
    <w:rsid w:val="005D01F7"/>
    <w:rsid w:val="005D0278"/>
    <w:rsid w:val="005D028F"/>
    <w:rsid w:val="005D031F"/>
    <w:rsid w:val="005D035D"/>
    <w:rsid w:val="005D0380"/>
    <w:rsid w:val="005D03AB"/>
    <w:rsid w:val="005D0518"/>
    <w:rsid w:val="005D05CF"/>
    <w:rsid w:val="005D0600"/>
    <w:rsid w:val="005D0608"/>
    <w:rsid w:val="005D06F5"/>
    <w:rsid w:val="005D078B"/>
    <w:rsid w:val="005D07A9"/>
    <w:rsid w:val="005D07DD"/>
    <w:rsid w:val="005D07F7"/>
    <w:rsid w:val="005D0AAA"/>
    <w:rsid w:val="005D0C4D"/>
    <w:rsid w:val="005D0C9A"/>
    <w:rsid w:val="005D0CF4"/>
    <w:rsid w:val="005D0CF9"/>
    <w:rsid w:val="005D0DF4"/>
    <w:rsid w:val="005D0E81"/>
    <w:rsid w:val="005D0F44"/>
    <w:rsid w:val="005D0FA3"/>
    <w:rsid w:val="005D0FD5"/>
    <w:rsid w:val="005D0FF3"/>
    <w:rsid w:val="005D0FFE"/>
    <w:rsid w:val="005D1046"/>
    <w:rsid w:val="005D112D"/>
    <w:rsid w:val="005D116B"/>
    <w:rsid w:val="005D1586"/>
    <w:rsid w:val="005D15D5"/>
    <w:rsid w:val="005D160D"/>
    <w:rsid w:val="005D164D"/>
    <w:rsid w:val="005D168E"/>
    <w:rsid w:val="005D16B4"/>
    <w:rsid w:val="005D16FF"/>
    <w:rsid w:val="005D17B3"/>
    <w:rsid w:val="005D1835"/>
    <w:rsid w:val="005D188A"/>
    <w:rsid w:val="005D18E7"/>
    <w:rsid w:val="005D1A24"/>
    <w:rsid w:val="005D1A72"/>
    <w:rsid w:val="005D1AA3"/>
    <w:rsid w:val="005D1D2E"/>
    <w:rsid w:val="005D1D39"/>
    <w:rsid w:val="005D1E46"/>
    <w:rsid w:val="005D1EB2"/>
    <w:rsid w:val="005D1F14"/>
    <w:rsid w:val="005D1F6B"/>
    <w:rsid w:val="005D1FBF"/>
    <w:rsid w:val="005D1FE9"/>
    <w:rsid w:val="005D2026"/>
    <w:rsid w:val="005D2028"/>
    <w:rsid w:val="005D205E"/>
    <w:rsid w:val="005D205F"/>
    <w:rsid w:val="005D2081"/>
    <w:rsid w:val="005D20A6"/>
    <w:rsid w:val="005D2119"/>
    <w:rsid w:val="005D2154"/>
    <w:rsid w:val="005D21B5"/>
    <w:rsid w:val="005D223E"/>
    <w:rsid w:val="005D2356"/>
    <w:rsid w:val="005D2367"/>
    <w:rsid w:val="005D239F"/>
    <w:rsid w:val="005D2550"/>
    <w:rsid w:val="005D2553"/>
    <w:rsid w:val="005D2686"/>
    <w:rsid w:val="005D26D2"/>
    <w:rsid w:val="005D2713"/>
    <w:rsid w:val="005D2807"/>
    <w:rsid w:val="005D2830"/>
    <w:rsid w:val="005D2887"/>
    <w:rsid w:val="005D28AE"/>
    <w:rsid w:val="005D2914"/>
    <w:rsid w:val="005D2933"/>
    <w:rsid w:val="005D299F"/>
    <w:rsid w:val="005D29E6"/>
    <w:rsid w:val="005D2AA7"/>
    <w:rsid w:val="005D2AAE"/>
    <w:rsid w:val="005D2B5D"/>
    <w:rsid w:val="005D2B65"/>
    <w:rsid w:val="005D2B6F"/>
    <w:rsid w:val="005D2B9E"/>
    <w:rsid w:val="005D2C40"/>
    <w:rsid w:val="005D2CDC"/>
    <w:rsid w:val="005D2E6B"/>
    <w:rsid w:val="005D2FC3"/>
    <w:rsid w:val="005D3107"/>
    <w:rsid w:val="005D315C"/>
    <w:rsid w:val="005D3161"/>
    <w:rsid w:val="005D3255"/>
    <w:rsid w:val="005D33C2"/>
    <w:rsid w:val="005D33EF"/>
    <w:rsid w:val="005D33F4"/>
    <w:rsid w:val="005D3407"/>
    <w:rsid w:val="005D3487"/>
    <w:rsid w:val="005D34A3"/>
    <w:rsid w:val="005D35E6"/>
    <w:rsid w:val="005D36E4"/>
    <w:rsid w:val="005D3703"/>
    <w:rsid w:val="005D3749"/>
    <w:rsid w:val="005D378C"/>
    <w:rsid w:val="005D3842"/>
    <w:rsid w:val="005D3883"/>
    <w:rsid w:val="005D3905"/>
    <w:rsid w:val="005D3B34"/>
    <w:rsid w:val="005D3BCD"/>
    <w:rsid w:val="005D3C46"/>
    <w:rsid w:val="005D3D0B"/>
    <w:rsid w:val="005D3DF1"/>
    <w:rsid w:val="005D3E7E"/>
    <w:rsid w:val="005D3EAB"/>
    <w:rsid w:val="005D3EDD"/>
    <w:rsid w:val="005D40D0"/>
    <w:rsid w:val="005D40D4"/>
    <w:rsid w:val="005D4116"/>
    <w:rsid w:val="005D4202"/>
    <w:rsid w:val="005D4246"/>
    <w:rsid w:val="005D434C"/>
    <w:rsid w:val="005D4371"/>
    <w:rsid w:val="005D43B5"/>
    <w:rsid w:val="005D4631"/>
    <w:rsid w:val="005D4652"/>
    <w:rsid w:val="005D4692"/>
    <w:rsid w:val="005D4726"/>
    <w:rsid w:val="005D482D"/>
    <w:rsid w:val="005D4866"/>
    <w:rsid w:val="005D495E"/>
    <w:rsid w:val="005D4B22"/>
    <w:rsid w:val="005D4B30"/>
    <w:rsid w:val="005D4BB6"/>
    <w:rsid w:val="005D4BBA"/>
    <w:rsid w:val="005D4C07"/>
    <w:rsid w:val="005D4D1E"/>
    <w:rsid w:val="005D4D1F"/>
    <w:rsid w:val="005D4D64"/>
    <w:rsid w:val="005D4D73"/>
    <w:rsid w:val="005D4DA8"/>
    <w:rsid w:val="005D4EB0"/>
    <w:rsid w:val="005D4EBF"/>
    <w:rsid w:val="005D4F23"/>
    <w:rsid w:val="005D4F57"/>
    <w:rsid w:val="005D500F"/>
    <w:rsid w:val="005D509F"/>
    <w:rsid w:val="005D50AD"/>
    <w:rsid w:val="005D50E7"/>
    <w:rsid w:val="005D51CD"/>
    <w:rsid w:val="005D52A3"/>
    <w:rsid w:val="005D5343"/>
    <w:rsid w:val="005D5352"/>
    <w:rsid w:val="005D53CB"/>
    <w:rsid w:val="005D53D6"/>
    <w:rsid w:val="005D554E"/>
    <w:rsid w:val="005D5555"/>
    <w:rsid w:val="005D5592"/>
    <w:rsid w:val="005D56D3"/>
    <w:rsid w:val="005D56EF"/>
    <w:rsid w:val="005D571C"/>
    <w:rsid w:val="005D5725"/>
    <w:rsid w:val="005D5788"/>
    <w:rsid w:val="005D5897"/>
    <w:rsid w:val="005D5905"/>
    <w:rsid w:val="005D5AC7"/>
    <w:rsid w:val="005D5AE0"/>
    <w:rsid w:val="005D5B33"/>
    <w:rsid w:val="005D5B37"/>
    <w:rsid w:val="005D5B90"/>
    <w:rsid w:val="005D5E68"/>
    <w:rsid w:val="005D5F11"/>
    <w:rsid w:val="005D5FBB"/>
    <w:rsid w:val="005D6026"/>
    <w:rsid w:val="005D60E6"/>
    <w:rsid w:val="005D61E8"/>
    <w:rsid w:val="005D6276"/>
    <w:rsid w:val="005D6281"/>
    <w:rsid w:val="005D62C8"/>
    <w:rsid w:val="005D63C6"/>
    <w:rsid w:val="005D63F3"/>
    <w:rsid w:val="005D63F7"/>
    <w:rsid w:val="005D6439"/>
    <w:rsid w:val="005D64AB"/>
    <w:rsid w:val="005D659C"/>
    <w:rsid w:val="005D664A"/>
    <w:rsid w:val="005D6668"/>
    <w:rsid w:val="005D6694"/>
    <w:rsid w:val="005D6759"/>
    <w:rsid w:val="005D67F0"/>
    <w:rsid w:val="005D6810"/>
    <w:rsid w:val="005D68C5"/>
    <w:rsid w:val="005D697F"/>
    <w:rsid w:val="005D6A58"/>
    <w:rsid w:val="005D6B0E"/>
    <w:rsid w:val="005D6B6E"/>
    <w:rsid w:val="005D6BBA"/>
    <w:rsid w:val="005D6C4A"/>
    <w:rsid w:val="005D6CA2"/>
    <w:rsid w:val="005D6CF6"/>
    <w:rsid w:val="005D6D00"/>
    <w:rsid w:val="005D6D32"/>
    <w:rsid w:val="005D6D71"/>
    <w:rsid w:val="005D6EC3"/>
    <w:rsid w:val="005D6F9A"/>
    <w:rsid w:val="005D7089"/>
    <w:rsid w:val="005D70F1"/>
    <w:rsid w:val="005D7146"/>
    <w:rsid w:val="005D71CE"/>
    <w:rsid w:val="005D7286"/>
    <w:rsid w:val="005D74B3"/>
    <w:rsid w:val="005D74DB"/>
    <w:rsid w:val="005D74EE"/>
    <w:rsid w:val="005D759E"/>
    <w:rsid w:val="005D75E7"/>
    <w:rsid w:val="005D75EF"/>
    <w:rsid w:val="005D7650"/>
    <w:rsid w:val="005D76F3"/>
    <w:rsid w:val="005D77E8"/>
    <w:rsid w:val="005D7814"/>
    <w:rsid w:val="005D78C2"/>
    <w:rsid w:val="005D78C8"/>
    <w:rsid w:val="005D7AD9"/>
    <w:rsid w:val="005D7B01"/>
    <w:rsid w:val="005D7C15"/>
    <w:rsid w:val="005D7C2E"/>
    <w:rsid w:val="005D7C8B"/>
    <w:rsid w:val="005D7CBC"/>
    <w:rsid w:val="005D7D3A"/>
    <w:rsid w:val="005D7D3D"/>
    <w:rsid w:val="005D7D6A"/>
    <w:rsid w:val="005D7DF3"/>
    <w:rsid w:val="005D7E92"/>
    <w:rsid w:val="005D7F9E"/>
    <w:rsid w:val="005D7FE5"/>
    <w:rsid w:val="005E0003"/>
    <w:rsid w:val="005E0024"/>
    <w:rsid w:val="005E019A"/>
    <w:rsid w:val="005E01EF"/>
    <w:rsid w:val="005E021B"/>
    <w:rsid w:val="005E0228"/>
    <w:rsid w:val="005E02FC"/>
    <w:rsid w:val="005E046C"/>
    <w:rsid w:val="005E04DC"/>
    <w:rsid w:val="005E0604"/>
    <w:rsid w:val="005E0736"/>
    <w:rsid w:val="005E079F"/>
    <w:rsid w:val="005E07CE"/>
    <w:rsid w:val="005E0877"/>
    <w:rsid w:val="005E089A"/>
    <w:rsid w:val="005E0939"/>
    <w:rsid w:val="005E098C"/>
    <w:rsid w:val="005E0A48"/>
    <w:rsid w:val="005E0A4A"/>
    <w:rsid w:val="005E0B14"/>
    <w:rsid w:val="005E0BA1"/>
    <w:rsid w:val="005E0BC2"/>
    <w:rsid w:val="005E0C20"/>
    <w:rsid w:val="005E0C64"/>
    <w:rsid w:val="005E0CC9"/>
    <w:rsid w:val="005E0CE0"/>
    <w:rsid w:val="005E0ECC"/>
    <w:rsid w:val="005E0F5D"/>
    <w:rsid w:val="005E0F61"/>
    <w:rsid w:val="005E1040"/>
    <w:rsid w:val="005E1145"/>
    <w:rsid w:val="005E1148"/>
    <w:rsid w:val="005E115F"/>
    <w:rsid w:val="005E127B"/>
    <w:rsid w:val="005E128F"/>
    <w:rsid w:val="005E12C2"/>
    <w:rsid w:val="005E12FB"/>
    <w:rsid w:val="005E1325"/>
    <w:rsid w:val="005E15D8"/>
    <w:rsid w:val="005E1666"/>
    <w:rsid w:val="005E16B7"/>
    <w:rsid w:val="005E16E2"/>
    <w:rsid w:val="005E175E"/>
    <w:rsid w:val="005E1953"/>
    <w:rsid w:val="005E1954"/>
    <w:rsid w:val="005E197B"/>
    <w:rsid w:val="005E1981"/>
    <w:rsid w:val="005E1AB1"/>
    <w:rsid w:val="005E1B6B"/>
    <w:rsid w:val="005E1B9F"/>
    <w:rsid w:val="005E1D8E"/>
    <w:rsid w:val="005E1DD3"/>
    <w:rsid w:val="005E1DD5"/>
    <w:rsid w:val="005E1E08"/>
    <w:rsid w:val="005E1E61"/>
    <w:rsid w:val="005E1F18"/>
    <w:rsid w:val="005E1F60"/>
    <w:rsid w:val="005E1FDE"/>
    <w:rsid w:val="005E20D6"/>
    <w:rsid w:val="005E2112"/>
    <w:rsid w:val="005E2237"/>
    <w:rsid w:val="005E2273"/>
    <w:rsid w:val="005E2303"/>
    <w:rsid w:val="005E2331"/>
    <w:rsid w:val="005E2346"/>
    <w:rsid w:val="005E2356"/>
    <w:rsid w:val="005E2358"/>
    <w:rsid w:val="005E23C6"/>
    <w:rsid w:val="005E23D1"/>
    <w:rsid w:val="005E248E"/>
    <w:rsid w:val="005E2502"/>
    <w:rsid w:val="005E2550"/>
    <w:rsid w:val="005E256C"/>
    <w:rsid w:val="005E259A"/>
    <w:rsid w:val="005E25E7"/>
    <w:rsid w:val="005E263C"/>
    <w:rsid w:val="005E2669"/>
    <w:rsid w:val="005E27E1"/>
    <w:rsid w:val="005E281A"/>
    <w:rsid w:val="005E28BD"/>
    <w:rsid w:val="005E28EC"/>
    <w:rsid w:val="005E2904"/>
    <w:rsid w:val="005E2910"/>
    <w:rsid w:val="005E2A40"/>
    <w:rsid w:val="005E2A5B"/>
    <w:rsid w:val="005E2BD3"/>
    <w:rsid w:val="005E2BFD"/>
    <w:rsid w:val="005E2C15"/>
    <w:rsid w:val="005E2C36"/>
    <w:rsid w:val="005E2D4E"/>
    <w:rsid w:val="005E2D4F"/>
    <w:rsid w:val="005E2D52"/>
    <w:rsid w:val="005E2E20"/>
    <w:rsid w:val="005E2F0F"/>
    <w:rsid w:val="005E2F84"/>
    <w:rsid w:val="005E2FAA"/>
    <w:rsid w:val="005E3011"/>
    <w:rsid w:val="005E3024"/>
    <w:rsid w:val="005E3178"/>
    <w:rsid w:val="005E33A6"/>
    <w:rsid w:val="005E341E"/>
    <w:rsid w:val="005E35A7"/>
    <w:rsid w:val="005E35B0"/>
    <w:rsid w:val="005E35BC"/>
    <w:rsid w:val="005E3676"/>
    <w:rsid w:val="005E37EC"/>
    <w:rsid w:val="005E3814"/>
    <w:rsid w:val="005E3844"/>
    <w:rsid w:val="005E385E"/>
    <w:rsid w:val="005E38F9"/>
    <w:rsid w:val="005E3908"/>
    <w:rsid w:val="005E396E"/>
    <w:rsid w:val="005E39D4"/>
    <w:rsid w:val="005E3A03"/>
    <w:rsid w:val="005E3A7C"/>
    <w:rsid w:val="005E3A87"/>
    <w:rsid w:val="005E3B4F"/>
    <w:rsid w:val="005E3B56"/>
    <w:rsid w:val="005E3B70"/>
    <w:rsid w:val="005E3C62"/>
    <w:rsid w:val="005E3D0E"/>
    <w:rsid w:val="005E3D48"/>
    <w:rsid w:val="005E3D5B"/>
    <w:rsid w:val="005E3DDE"/>
    <w:rsid w:val="005E3F5A"/>
    <w:rsid w:val="005E4049"/>
    <w:rsid w:val="005E40F6"/>
    <w:rsid w:val="005E410B"/>
    <w:rsid w:val="005E4152"/>
    <w:rsid w:val="005E41DA"/>
    <w:rsid w:val="005E42B8"/>
    <w:rsid w:val="005E4372"/>
    <w:rsid w:val="005E439F"/>
    <w:rsid w:val="005E440D"/>
    <w:rsid w:val="005E4474"/>
    <w:rsid w:val="005E44C8"/>
    <w:rsid w:val="005E4585"/>
    <w:rsid w:val="005E45DD"/>
    <w:rsid w:val="005E4636"/>
    <w:rsid w:val="005E4743"/>
    <w:rsid w:val="005E47CE"/>
    <w:rsid w:val="005E4889"/>
    <w:rsid w:val="005E48E0"/>
    <w:rsid w:val="005E4913"/>
    <w:rsid w:val="005E4A1C"/>
    <w:rsid w:val="005E4B25"/>
    <w:rsid w:val="005E4B73"/>
    <w:rsid w:val="005E4B7F"/>
    <w:rsid w:val="005E4BAE"/>
    <w:rsid w:val="005E4BC9"/>
    <w:rsid w:val="005E4C0C"/>
    <w:rsid w:val="005E4C14"/>
    <w:rsid w:val="005E4C5D"/>
    <w:rsid w:val="005E4C98"/>
    <w:rsid w:val="005E4CC2"/>
    <w:rsid w:val="005E4D07"/>
    <w:rsid w:val="005E4D2D"/>
    <w:rsid w:val="005E4E32"/>
    <w:rsid w:val="005E4E51"/>
    <w:rsid w:val="005E4E93"/>
    <w:rsid w:val="005E500B"/>
    <w:rsid w:val="005E5011"/>
    <w:rsid w:val="005E5060"/>
    <w:rsid w:val="005E50F0"/>
    <w:rsid w:val="005E517B"/>
    <w:rsid w:val="005E51A8"/>
    <w:rsid w:val="005E524F"/>
    <w:rsid w:val="005E5288"/>
    <w:rsid w:val="005E52C0"/>
    <w:rsid w:val="005E52C9"/>
    <w:rsid w:val="005E5399"/>
    <w:rsid w:val="005E53FF"/>
    <w:rsid w:val="005E546D"/>
    <w:rsid w:val="005E5491"/>
    <w:rsid w:val="005E54FB"/>
    <w:rsid w:val="005E56D7"/>
    <w:rsid w:val="005E58B5"/>
    <w:rsid w:val="005E58CC"/>
    <w:rsid w:val="005E5908"/>
    <w:rsid w:val="005E5A1B"/>
    <w:rsid w:val="005E5A50"/>
    <w:rsid w:val="005E5AE9"/>
    <w:rsid w:val="005E5B54"/>
    <w:rsid w:val="005E5BC2"/>
    <w:rsid w:val="005E5C13"/>
    <w:rsid w:val="005E5D13"/>
    <w:rsid w:val="005E5E0A"/>
    <w:rsid w:val="005E5E2C"/>
    <w:rsid w:val="005E5E41"/>
    <w:rsid w:val="005E5F08"/>
    <w:rsid w:val="005E5F2C"/>
    <w:rsid w:val="005E5F66"/>
    <w:rsid w:val="005E5F9A"/>
    <w:rsid w:val="005E607F"/>
    <w:rsid w:val="005E609C"/>
    <w:rsid w:val="005E60F3"/>
    <w:rsid w:val="005E6197"/>
    <w:rsid w:val="005E61A4"/>
    <w:rsid w:val="005E62CB"/>
    <w:rsid w:val="005E62F7"/>
    <w:rsid w:val="005E6301"/>
    <w:rsid w:val="005E6321"/>
    <w:rsid w:val="005E63F7"/>
    <w:rsid w:val="005E6454"/>
    <w:rsid w:val="005E64FC"/>
    <w:rsid w:val="005E6534"/>
    <w:rsid w:val="005E65CC"/>
    <w:rsid w:val="005E6681"/>
    <w:rsid w:val="005E66B5"/>
    <w:rsid w:val="005E66F0"/>
    <w:rsid w:val="005E6706"/>
    <w:rsid w:val="005E6837"/>
    <w:rsid w:val="005E6876"/>
    <w:rsid w:val="005E699F"/>
    <w:rsid w:val="005E69B7"/>
    <w:rsid w:val="005E6AD9"/>
    <w:rsid w:val="005E6B14"/>
    <w:rsid w:val="005E6B9F"/>
    <w:rsid w:val="005E6C7D"/>
    <w:rsid w:val="005E6CCB"/>
    <w:rsid w:val="005E6E63"/>
    <w:rsid w:val="005E7038"/>
    <w:rsid w:val="005E7075"/>
    <w:rsid w:val="005E7128"/>
    <w:rsid w:val="005E71AA"/>
    <w:rsid w:val="005E71AB"/>
    <w:rsid w:val="005E71C3"/>
    <w:rsid w:val="005E71CE"/>
    <w:rsid w:val="005E7202"/>
    <w:rsid w:val="005E7225"/>
    <w:rsid w:val="005E7257"/>
    <w:rsid w:val="005E73A4"/>
    <w:rsid w:val="005E745F"/>
    <w:rsid w:val="005E7474"/>
    <w:rsid w:val="005E75DE"/>
    <w:rsid w:val="005E75EE"/>
    <w:rsid w:val="005E76D0"/>
    <w:rsid w:val="005E782B"/>
    <w:rsid w:val="005E78DE"/>
    <w:rsid w:val="005E78E5"/>
    <w:rsid w:val="005E7929"/>
    <w:rsid w:val="005E7998"/>
    <w:rsid w:val="005E7A45"/>
    <w:rsid w:val="005E7B55"/>
    <w:rsid w:val="005E7B8C"/>
    <w:rsid w:val="005E7C3E"/>
    <w:rsid w:val="005E7C61"/>
    <w:rsid w:val="005E7C77"/>
    <w:rsid w:val="005E7CCB"/>
    <w:rsid w:val="005E7D5B"/>
    <w:rsid w:val="005E7DB7"/>
    <w:rsid w:val="005E7E60"/>
    <w:rsid w:val="005E7E7E"/>
    <w:rsid w:val="005E7F37"/>
    <w:rsid w:val="005E7FD0"/>
    <w:rsid w:val="005E7FD6"/>
    <w:rsid w:val="005E7FDD"/>
    <w:rsid w:val="005E7FEB"/>
    <w:rsid w:val="005F0090"/>
    <w:rsid w:val="005F0091"/>
    <w:rsid w:val="005F00DB"/>
    <w:rsid w:val="005F0113"/>
    <w:rsid w:val="005F012E"/>
    <w:rsid w:val="005F0144"/>
    <w:rsid w:val="005F0264"/>
    <w:rsid w:val="005F02F3"/>
    <w:rsid w:val="005F030D"/>
    <w:rsid w:val="005F0359"/>
    <w:rsid w:val="005F03AD"/>
    <w:rsid w:val="005F042B"/>
    <w:rsid w:val="005F0492"/>
    <w:rsid w:val="005F04EF"/>
    <w:rsid w:val="005F051B"/>
    <w:rsid w:val="005F053E"/>
    <w:rsid w:val="005F06BE"/>
    <w:rsid w:val="005F0715"/>
    <w:rsid w:val="005F074A"/>
    <w:rsid w:val="005F07C7"/>
    <w:rsid w:val="005F0856"/>
    <w:rsid w:val="005F08F8"/>
    <w:rsid w:val="005F091B"/>
    <w:rsid w:val="005F091C"/>
    <w:rsid w:val="005F09B3"/>
    <w:rsid w:val="005F09F7"/>
    <w:rsid w:val="005F0AF7"/>
    <w:rsid w:val="005F0B83"/>
    <w:rsid w:val="005F0BB2"/>
    <w:rsid w:val="005F0BE3"/>
    <w:rsid w:val="005F0C2D"/>
    <w:rsid w:val="005F0CB3"/>
    <w:rsid w:val="005F0DBC"/>
    <w:rsid w:val="005F0E19"/>
    <w:rsid w:val="005F0E93"/>
    <w:rsid w:val="005F0F28"/>
    <w:rsid w:val="005F0F34"/>
    <w:rsid w:val="005F103A"/>
    <w:rsid w:val="005F10C3"/>
    <w:rsid w:val="005F11C7"/>
    <w:rsid w:val="005F132B"/>
    <w:rsid w:val="005F1334"/>
    <w:rsid w:val="005F1390"/>
    <w:rsid w:val="005F13B3"/>
    <w:rsid w:val="005F13BB"/>
    <w:rsid w:val="005F13C7"/>
    <w:rsid w:val="005F149F"/>
    <w:rsid w:val="005F14AB"/>
    <w:rsid w:val="005F14CB"/>
    <w:rsid w:val="005F1763"/>
    <w:rsid w:val="005F1814"/>
    <w:rsid w:val="005F1892"/>
    <w:rsid w:val="005F1935"/>
    <w:rsid w:val="005F1948"/>
    <w:rsid w:val="005F1949"/>
    <w:rsid w:val="005F1963"/>
    <w:rsid w:val="005F1994"/>
    <w:rsid w:val="005F199A"/>
    <w:rsid w:val="005F1B61"/>
    <w:rsid w:val="005F1C1B"/>
    <w:rsid w:val="005F1CB2"/>
    <w:rsid w:val="005F1D89"/>
    <w:rsid w:val="005F1E29"/>
    <w:rsid w:val="005F1F3A"/>
    <w:rsid w:val="005F1F3C"/>
    <w:rsid w:val="005F20CA"/>
    <w:rsid w:val="005F218B"/>
    <w:rsid w:val="005F219A"/>
    <w:rsid w:val="005F2204"/>
    <w:rsid w:val="005F2249"/>
    <w:rsid w:val="005F228A"/>
    <w:rsid w:val="005F2355"/>
    <w:rsid w:val="005F23E9"/>
    <w:rsid w:val="005F2497"/>
    <w:rsid w:val="005F24CD"/>
    <w:rsid w:val="005F252D"/>
    <w:rsid w:val="005F253A"/>
    <w:rsid w:val="005F255C"/>
    <w:rsid w:val="005F2562"/>
    <w:rsid w:val="005F263F"/>
    <w:rsid w:val="005F2658"/>
    <w:rsid w:val="005F2738"/>
    <w:rsid w:val="005F27B2"/>
    <w:rsid w:val="005F27FA"/>
    <w:rsid w:val="005F287E"/>
    <w:rsid w:val="005F2881"/>
    <w:rsid w:val="005F28E6"/>
    <w:rsid w:val="005F2A59"/>
    <w:rsid w:val="005F2BC9"/>
    <w:rsid w:val="005F2C94"/>
    <w:rsid w:val="005F2CB2"/>
    <w:rsid w:val="005F2CCE"/>
    <w:rsid w:val="005F2D38"/>
    <w:rsid w:val="005F2E01"/>
    <w:rsid w:val="005F2E40"/>
    <w:rsid w:val="005F2EBA"/>
    <w:rsid w:val="005F2EDA"/>
    <w:rsid w:val="005F3017"/>
    <w:rsid w:val="005F307D"/>
    <w:rsid w:val="005F30AB"/>
    <w:rsid w:val="005F317D"/>
    <w:rsid w:val="005F31F1"/>
    <w:rsid w:val="005F32A1"/>
    <w:rsid w:val="005F33BD"/>
    <w:rsid w:val="005F33EC"/>
    <w:rsid w:val="005F348C"/>
    <w:rsid w:val="005F3490"/>
    <w:rsid w:val="005F35B5"/>
    <w:rsid w:val="005F3679"/>
    <w:rsid w:val="005F3738"/>
    <w:rsid w:val="005F3742"/>
    <w:rsid w:val="005F37F0"/>
    <w:rsid w:val="005F3809"/>
    <w:rsid w:val="005F3827"/>
    <w:rsid w:val="005F388E"/>
    <w:rsid w:val="005F3997"/>
    <w:rsid w:val="005F3A69"/>
    <w:rsid w:val="005F3AAE"/>
    <w:rsid w:val="005F3AC2"/>
    <w:rsid w:val="005F3AEA"/>
    <w:rsid w:val="005F3B06"/>
    <w:rsid w:val="005F3BA6"/>
    <w:rsid w:val="005F3BBE"/>
    <w:rsid w:val="005F3BC1"/>
    <w:rsid w:val="005F3BE6"/>
    <w:rsid w:val="005F3BEC"/>
    <w:rsid w:val="005F3C08"/>
    <w:rsid w:val="005F3C82"/>
    <w:rsid w:val="005F3DCF"/>
    <w:rsid w:val="005F3E3C"/>
    <w:rsid w:val="005F3E8C"/>
    <w:rsid w:val="005F3E8F"/>
    <w:rsid w:val="005F3ED6"/>
    <w:rsid w:val="005F406D"/>
    <w:rsid w:val="005F4078"/>
    <w:rsid w:val="005F40E2"/>
    <w:rsid w:val="005F40F1"/>
    <w:rsid w:val="005F411D"/>
    <w:rsid w:val="005F41AD"/>
    <w:rsid w:val="005F41CA"/>
    <w:rsid w:val="005F430B"/>
    <w:rsid w:val="005F4317"/>
    <w:rsid w:val="005F4356"/>
    <w:rsid w:val="005F442D"/>
    <w:rsid w:val="005F458B"/>
    <w:rsid w:val="005F45DC"/>
    <w:rsid w:val="005F466B"/>
    <w:rsid w:val="005F46F4"/>
    <w:rsid w:val="005F49FF"/>
    <w:rsid w:val="005F4B49"/>
    <w:rsid w:val="005F4C93"/>
    <w:rsid w:val="005F4D33"/>
    <w:rsid w:val="005F4D37"/>
    <w:rsid w:val="005F4DCA"/>
    <w:rsid w:val="005F4E02"/>
    <w:rsid w:val="005F4E0A"/>
    <w:rsid w:val="005F4E22"/>
    <w:rsid w:val="005F4E2D"/>
    <w:rsid w:val="005F4E37"/>
    <w:rsid w:val="005F4EA1"/>
    <w:rsid w:val="005F4EB5"/>
    <w:rsid w:val="005F4F9E"/>
    <w:rsid w:val="005F511E"/>
    <w:rsid w:val="005F5144"/>
    <w:rsid w:val="005F5145"/>
    <w:rsid w:val="005F5191"/>
    <w:rsid w:val="005F51C0"/>
    <w:rsid w:val="005F51C5"/>
    <w:rsid w:val="005F521B"/>
    <w:rsid w:val="005F5226"/>
    <w:rsid w:val="005F5287"/>
    <w:rsid w:val="005F54AD"/>
    <w:rsid w:val="005F560D"/>
    <w:rsid w:val="005F56AF"/>
    <w:rsid w:val="005F56D9"/>
    <w:rsid w:val="005F5707"/>
    <w:rsid w:val="005F57C0"/>
    <w:rsid w:val="005F5876"/>
    <w:rsid w:val="005F590F"/>
    <w:rsid w:val="005F59D1"/>
    <w:rsid w:val="005F59E3"/>
    <w:rsid w:val="005F5A2C"/>
    <w:rsid w:val="005F5AAE"/>
    <w:rsid w:val="005F5C22"/>
    <w:rsid w:val="005F5C3C"/>
    <w:rsid w:val="005F5C46"/>
    <w:rsid w:val="005F5D5C"/>
    <w:rsid w:val="005F5DD0"/>
    <w:rsid w:val="005F5DE3"/>
    <w:rsid w:val="005F5E03"/>
    <w:rsid w:val="005F5E81"/>
    <w:rsid w:val="005F5F2E"/>
    <w:rsid w:val="005F5F4F"/>
    <w:rsid w:val="005F5FE8"/>
    <w:rsid w:val="005F6085"/>
    <w:rsid w:val="005F60A0"/>
    <w:rsid w:val="005F6217"/>
    <w:rsid w:val="005F6247"/>
    <w:rsid w:val="005F6356"/>
    <w:rsid w:val="005F636B"/>
    <w:rsid w:val="005F641A"/>
    <w:rsid w:val="005F6572"/>
    <w:rsid w:val="005F658F"/>
    <w:rsid w:val="005F65F2"/>
    <w:rsid w:val="005F6798"/>
    <w:rsid w:val="005F68F6"/>
    <w:rsid w:val="005F696C"/>
    <w:rsid w:val="005F69A3"/>
    <w:rsid w:val="005F69A9"/>
    <w:rsid w:val="005F69AF"/>
    <w:rsid w:val="005F6A59"/>
    <w:rsid w:val="005F6ABF"/>
    <w:rsid w:val="005F6ADA"/>
    <w:rsid w:val="005F6B6E"/>
    <w:rsid w:val="005F6BBC"/>
    <w:rsid w:val="005F6C3D"/>
    <w:rsid w:val="005F6C44"/>
    <w:rsid w:val="005F6C48"/>
    <w:rsid w:val="005F6DB0"/>
    <w:rsid w:val="005F6E28"/>
    <w:rsid w:val="005F6E59"/>
    <w:rsid w:val="005F6F9B"/>
    <w:rsid w:val="005F7032"/>
    <w:rsid w:val="005F705A"/>
    <w:rsid w:val="005F70AD"/>
    <w:rsid w:val="005F7126"/>
    <w:rsid w:val="005F7173"/>
    <w:rsid w:val="005F7202"/>
    <w:rsid w:val="005F7230"/>
    <w:rsid w:val="005F72DE"/>
    <w:rsid w:val="005F745A"/>
    <w:rsid w:val="005F74ED"/>
    <w:rsid w:val="005F757E"/>
    <w:rsid w:val="005F75CE"/>
    <w:rsid w:val="005F75F7"/>
    <w:rsid w:val="005F7647"/>
    <w:rsid w:val="005F77FD"/>
    <w:rsid w:val="005F79A2"/>
    <w:rsid w:val="005F79B3"/>
    <w:rsid w:val="005F79BB"/>
    <w:rsid w:val="005F7AC2"/>
    <w:rsid w:val="005F7B45"/>
    <w:rsid w:val="005F7CC7"/>
    <w:rsid w:val="005F7D99"/>
    <w:rsid w:val="005F7E19"/>
    <w:rsid w:val="005F7E92"/>
    <w:rsid w:val="005F7EA7"/>
    <w:rsid w:val="005F7EE5"/>
    <w:rsid w:val="005F7FA8"/>
    <w:rsid w:val="005F7FEE"/>
    <w:rsid w:val="0060010E"/>
    <w:rsid w:val="0060026D"/>
    <w:rsid w:val="00600278"/>
    <w:rsid w:val="00600418"/>
    <w:rsid w:val="00600468"/>
    <w:rsid w:val="00600477"/>
    <w:rsid w:val="00600492"/>
    <w:rsid w:val="00600494"/>
    <w:rsid w:val="0060058D"/>
    <w:rsid w:val="006005FD"/>
    <w:rsid w:val="00600657"/>
    <w:rsid w:val="00600676"/>
    <w:rsid w:val="0060069C"/>
    <w:rsid w:val="00600707"/>
    <w:rsid w:val="0060070A"/>
    <w:rsid w:val="0060077F"/>
    <w:rsid w:val="00600797"/>
    <w:rsid w:val="0060087B"/>
    <w:rsid w:val="006008C3"/>
    <w:rsid w:val="006008E4"/>
    <w:rsid w:val="00600911"/>
    <w:rsid w:val="00600967"/>
    <w:rsid w:val="00600A68"/>
    <w:rsid w:val="00600A74"/>
    <w:rsid w:val="00600ABA"/>
    <w:rsid w:val="00600BCB"/>
    <w:rsid w:val="00600C9A"/>
    <w:rsid w:val="00600CB3"/>
    <w:rsid w:val="00600D2D"/>
    <w:rsid w:val="00600EC4"/>
    <w:rsid w:val="00600EF4"/>
    <w:rsid w:val="00600F0F"/>
    <w:rsid w:val="00600F28"/>
    <w:rsid w:val="00600FDD"/>
    <w:rsid w:val="00600FFA"/>
    <w:rsid w:val="0060106C"/>
    <w:rsid w:val="006011A2"/>
    <w:rsid w:val="006012A2"/>
    <w:rsid w:val="0060134E"/>
    <w:rsid w:val="0060136A"/>
    <w:rsid w:val="0060139D"/>
    <w:rsid w:val="006013F1"/>
    <w:rsid w:val="006013FD"/>
    <w:rsid w:val="0060146E"/>
    <w:rsid w:val="006014F9"/>
    <w:rsid w:val="0060151A"/>
    <w:rsid w:val="006015A6"/>
    <w:rsid w:val="00601691"/>
    <w:rsid w:val="006016E6"/>
    <w:rsid w:val="006017AE"/>
    <w:rsid w:val="0060186F"/>
    <w:rsid w:val="006018D7"/>
    <w:rsid w:val="00601929"/>
    <w:rsid w:val="00601983"/>
    <w:rsid w:val="00601A12"/>
    <w:rsid w:val="00601AA3"/>
    <w:rsid w:val="00601B0D"/>
    <w:rsid w:val="00601B3A"/>
    <w:rsid w:val="00601BBD"/>
    <w:rsid w:val="00601BCB"/>
    <w:rsid w:val="00601BE0"/>
    <w:rsid w:val="00601C11"/>
    <w:rsid w:val="00601C18"/>
    <w:rsid w:val="00601CCA"/>
    <w:rsid w:val="00601D07"/>
    <w:rsid w:val="00601D33"/>
    <w:rsid w:val="00601D89"/>
    <w:rsid w:val="00601E45"/>
    <w:rsid w:val="00601F06"/>
    <w:rsid w:val="00601F1E"/>
    <w:rsid w:val="00601F43"/>
    <w:rsid w:val="00601FD2"/>
    <w:rsid w:val="006020AD"/>
    <w:rsid w:val="006021F4"/>
    <w:rsid w:val="00602232"/>
    <w:rsid w:val="00602257"/>
    <w:rsid w:val="00602263"/>
    <w:rsid w:val="00602394"/>
    <w:rsid w:val="00602410"/>
    <w:rsid w:val="006024C1"/>
    <w:rsid w:val="00602530"/>
    <w:rsid w:val="0060256E"/>
    <w:rsid w:val="00602571"/>
    <w:rsid w:val="00602688"/>
    <w:rsid w:val="00602765"/>
    <w:rsid w:val="00602771"/>
    <w:rsid w:val="006027A5"/>
    <w:rsid w:val="006027C5"/>
    <w:rsid w:val="0060290B"/>
    <w:rsid w:val="00602956"/>
    <w:rsid w:val="00602978"/>
    <w:rsid w:val="006029AA"/>
    <w:rsid w:val="00602A54"/>
    <w:rsid w:val="00602AEC"/>
    <w:rsid w:val="00602C26"/>
    <w:rsid w:val="00602C2D"/>
    <w:rsid w:val="00602C48"/>
    <w:rsid w:val="00602C7F"/>
    <w:rsid w:val="00602D68"/>
    <w:rsid w:val="00602EB8"/>
    <w:rsid w:val="00602EDA"/>
    <w:rsid w:val="00602F38"/>
    <w:rsid w:val="00602F77"/>
    <w:rsid w:val="00602FC6"/>
    <w:rsid w:val="00603004"/>
    <w:rsid w:val="00603059"/>
    <w:rsid w:val="00603061"/>
    <w:rsid w:val="0060306E"/>
    <w:rsid w:val="0060307D"/>
    <w:rsid w:val="006030CF"/>
    <w:rsid w:val="006030EE"/>
    <w:rsid w:val="00603137"/>
    <w:rsid w:val="006032B6"/>
    <w:rsid w:val="00603346"/>
    <w:rsid w:val="006033FF"/>
    <w:rsid w:val="00603433"/>
    <w:rsid w:val="0060345F"/>
    <w:rsid w:val="00603601"/>
    <w:rsid w:val="00603663"/>
    <w:rsid w:val="0060371A"/>
    <w:rsid w:val="0060371B"/>
    <w:rsid w:val="006037BD"/>
    <w:rsid w:val="006037F6"/>
    <w:rsid w:val="0060384F"/>
    <w:rsid w:val="0060386E"/>
    <w:rsid w:val="0060390F"/>
    <w:rsid w:val="00603A06"/>
    <w:rsid w:val="00603A2A"/>
    <w:rsid w:val="00603B03"/>
    <w:rsid w:val="00603B21"/>
    <w:rsid w:val="00603B2B"/>
    <w:rsid w:val="00603B7A"/>
    <w:rsid w:val="00603C21"/>
    <w:rsid w:val="00603C75"/>
    <w:rsid w:val="00603C98"/>
    <w:rsid w:val="00603D0A"/>
    <w:rsid w:val="00603D7D"/>
    <w:rsid w:val="00603DAA"/>
    <w:rsid w:val="00603DB3"/>
    <w:rsid w:val="00603DEB"/>
    <w:rsid w:val="00603DFD"/>
    <w:rsid w:val="00603E0F"/>
    <w:rsid w:val="00603E3E"/>
    <w:rsid w:val="00603E72"/>
    <w:rsid w:val="00603F21"/>
    <w:rsid w:val="00603F8F"/>
    <w:rsid w:val="00603FA8"/>
    <w:rsid w:val="00603FB8"/>
    <w:rsid w:val="00604177"/>
    <w:rsid w:val="00604199"/>
    <w:rsid w:val="00604239"/>
    <w:rsid w:val="006044C2"/>
    <w:rsid w:val="006044D6"/>
    <w:rsid w:val="0060467C"/>
    <w:rsid w:val="006046C4"/>
    <w:rsid w:val="00604746"/>
    <w:rsid w:val="00604760"/>
    <w:rsid w:val="00604815"/>
    <w:rsid w:val="006048D9"/>
    <w:rsid w:val="00604915"/>
    <w:rsid w:val="00604950"/>
    <w:rsid w:val="0060495C"/>
    <w:rsid w:val="00604ABA"/>
    <w:rsid w:val="00604ABE"/>
    <w:rsid w:val="00604B98"/>
    <w:rsid w:val="00604BED"/>
    <w:rsid w:val="00604BF0"/>
    <w:rsid w:val="00604C3E"/>
    <w:rsid w:val="00604C4C"/>
    <w:rsid w:val="00604D26"/>
    <w:rsid w:val="00604E6B"/>
    <w:rsid w:val="00604E6E"/>
    <w:rsid w:val="00604F87"/>
    <w:rsid w:val="006050ED"/>
    <w:rsid w:val="00605110"/>
    <w:rsid w:val="0060515D"/>
    <w:rsid w:val="00605187"/>
    <w:rsid w:val="00605217"/>
    <w:rsid w:val="00605395"/>
    <w:rsid w:val="0060541D"/>
    <w:rsid w:val="00605501"/>
    <w:rsid w:val="00605585"/>
    <w:rsid w:val="00605633"/>
    <w:rsid w:val="0060563B"/>
    <w:rsid w:val="0060568A"/>
    <w:rsid w:val="006056D4"/>
    <w:rsid w:val="0060578A"/>
    <w:rsid w:val="006058C9"/>
    <w:rsid w:val="006058D7"/>
    <w:rsid w:val="006059F4"/>
    <w:rsid w:val="00605A21"/>
    <w:rsid w:val="00605A46"/>
    <w:rsid w:val="00605A50"/>
    <w:rsid w:val="00605AB4"/>
    <w:rsid w:val="00605ACD"/>
    <w:rsid w:val="00605B1C"/>
    <w:rsid w:val="00605B5F"/>
    <w:rsid w:val="00605B88"/>
    <w:rsid w:val="00605BBE"/>
    <w:rsid w:val="00605CA6"/>
    <w:rsid w:val="00605DB3"/>
    <w:rsid w:val="00605DB7"/>
    <w:rsid w:val="00605E12"/>
    <w:rsid w:val="00605E1A"/>
    <w:rsid w:val="00605FA2"/>
    <w:rsid w:val="00606081"/>
    <w:rsid w:val="0060615E"/>
    <w:rsid w:val="0060619A"/>
    <w:rsid w:val="006061B0"/>
    <w:rsid w:val="0060621E"/>
    <w:rsid w:val="00606267"/>
    <w:rsid w:val="00606347"/>
    <w:rsid w:val="00606396"/>
    <w:rsid w:val="00606436"/>
    <w:rsid w:val="00606445"/>
    <w:rsid w:val="00606454"/>
    <w:rsid w:val="00606459"/>
    <w:rsid w:val="0060646A"/>
    <w:rsid w:val="00606490"/>
    <w:rsid w:val="0060649F"/>
    <w:rsid w:val="006064A0"/>
    <w:rsid w:val="00606521"/>
    <w:rsid w:val="006065DC"/>
    <w:rsid w:val="006065E5"/>
    <w:rsid w:val="0060660A"/>
    <w:rsid w:val="00606611"/>
    <w:rsid w:val="00606751"/>
    <w:rsid w:val="0060676C"/>
    <w:rsid w:val="006067D9"/>
    <w:rsid w:val="006067F1"/>
    <w:rsid w:val="0060688A"/>
    <w:rsid w:val="006069F1"/>
    <w:rsid w:val="00606A11"/>
    <w:rsid w:val="00606A18"/>
    <w:rsid w:val="00606A37"/>
    <w:rsid w:val="00606B22"/>
    <w:rsid w:val="00606B46"/>
    <w:rsid w:val="00606B8D"/>
    <w:rsid w:val="00606BAC"/>
    <w:rsid w:val="00606C7F"/>
    <w:rsid w:val="00606E37"/>
    <w:rsid w:val="00606E8E"/>
    <w:rsid w:val="00606EB2"/>
    <w:rsid w:val="00606F04"/>
    <w:rsid w:val="00606FB6"/>
    <w:rsid w:val="00607053"/>
    <w:rsid w:val="00607055"/>
    <w:rsid w:val="0060707E"/>
    <w:rsid w:val="006070AC"/>
    <w:rsid w:val="00607107"/>
    <w:rsid w:val="00607125"/>
    <w:rsid w:val="0060716D"/>
    <w:rsid w:val="00607181"/>
    <w:rsid w:val="00607244"/>
    <w:rsid w:val="00607287"/>
    <w:rsid w:val="0060728F"/>
    <w:rsid w:val="0060729E"/>
    <w:rsid w:val="006072C1"/>
    <w:rsid w:val="00607320"/>
    <w:rsid w:val="0060736A"/>
    <w:rsid w:val="006073DE"/>
    <w:rsid w:val="006074D1"/>
    <w:rsid w:val="006074E9"/>
    <w:rsid w:val="006075FD"/>
    <w:rsid w:val="006076D2"/>
    <w:rsid w:val="006076EE"/>
    <w:rsid w:val="00607735"/>
    <w:rsid w:val="0060783A"/>
    <w:rsid w:val="0060783E"/>
    <w:rsid w:val="006078CA"/>
    <w:rsid w:val="006079C4"/>
    <w:rsid w:val="006079E1"/>
    <w:rsid w:val="00607AB6"/>
    <w:rsid w:val="00607AB7"/>
    <w:rsid w:val="00607BCB"/>
    <w:rsid w:val="00607DD9"/>
    <w:rsid w:val="00607DDE"/>
    <w:rsid w:val="00607E12"/>
    <w:rsid w:val="00607E6E"/>
    <w:rsid w:val="00607E79"/>
    <w:rsid w:val="00607EA7"/>
    <w:rsid w:val="00607EF6"/>
    <w:rsid w:val="00607F8A"/>
    <w:rsid w:val="00607F95"/>
    <w:rsid w:val="00607FD2"/>
    <w:rsid w:val="00607FE8"/>
    <w:rsid w:val="00607FFB"/>
    <w:rsid w:val="00607FFE"/>
    <w:rsid w:val="006100DF"/>
    <w:rsid w:val="006100EB"/>
    <w:rsid w:val="006100F8"/>
    <w:rsid w:val="006100FE"/>
    <w:rsid w:val="00610292"/>
    <w:rsid w:val="006102C9"/>
    <w:rsid w:val="006102CB"/>
    <w:rsid w:val="0061031C"/>
    <w:rsid w:val="0061031D"/>
    <w:rsid w:val="00610360"/>
    <w:rsid w:val="006103B4"/>
    <w:rsid w:val="006104F5"/>
    <w:rsid w:val="0061066D"/>
    <w:rsid w:val="00610685"/>
    <w:rsid w:val="006106C3"/>
    <w:rsid w:val="006106EA"/>
    <w:rsid w:val="006106F3"/>
    <w:rsid w:val="0061074D"/>
    <w:rsid w:val="00610808"/>
    <w:rsid w:val="00610815"/>
    <w:rsid w:val="00610845"/>
    <w:rsid w:val="006108A8"/>
    <w:rsid w:val="006108C4"/>
    <w:rsid w:val="006108FF"/>
    <w:rsid w:val="0061090E"/>
    <w:rsid w:val="00610B98"/>
    <w:rsid w:val="00610BBB"/>
    <w:rsid w:val="00610C22"/>
    <w:rsid w:val="00610C55"/>
    <w:rsid w:val="00610D49"/>
    <w:rsid w:val="00610DF4"/>
    <w:rsid w:val="00610E6C"/>
    <w:rsid w:val="00610E7C"/>
    <w:rsid w:val="00611019"/>
    <w:rsid w:val="00611146"/>
    <w:rsid w:val="00611172"/>
    <w:rsid w:val="006111C5"/>
    <w:rsid w:val="0061125E"/>
    <w:rsid w:val="00611282"/>
    <w:rsid w:val="006112E8"/>
    <w:rsid w:val="006113E5"/>
    <w:rsid w:val="00611401"/>
    <w:rsid w:val="0061153C"/>
    <w:rsid w:val="00611562"/>
    <w:rsid w:val="00611615"/>
    <w:rsid w:val="00611631"/>
    <w:rsid w:val="00611742"/>
    <w:rsid w:val="00611754"/>
    <w:rsid w:val="00611798"/>
    <w:rsid w:val="006117A5"/>
    <w:rsid w:val="0061181B"/>
    <w:rsid w:val="00611892"/>
    <w:rsid w:val="006118A1"/>
    <w:rsid w:val="006118DF"/>
    <w:rsid w:val="006119D3"/>
    <w:rsid w:val="00611A1A"/>
    <w:rsid w:val="00611A28"/>
    <w:rsid w:val="00611A98"/>
    <w:rsid w:val="00611AF9"/>
    <w:rsid w:val="00611B91"/>
    <w:rsid w:val="00611BA9"/>
    <w:rsid w:val="00611C93"/>
    <w:rsid w:val="00611CB1"/>
    <w:rsid w:val="00611D35"/>
    <w:rsid w:val="00611D5E"/>
    <w:rsid w:val="00611D8D"/>
    <w:rsid w:val="00611DDA"/>
    <w:rsid w:val="00611DF6"/>
    <w:rsid w:val="00611E01"/>
    <w:rsid w:val="00611E59"/>
    <w:rsid w:val="00611E79"/>
    <w:rsid w:val="00611E89"/>
    <w:rsid w:val="00611F20"/>
    <w:rsid w:val="00611F8C"/>
    <w:rsid w:val="00611FAE"/>
    <w:rsid w:val="006120B8"/>
    <w:rsid w:val="0061210D"/>
    <w:rsid w:val="00612160"/>
    <w:rsid w:val="0061220B"/>
    <w:rsid w:val="0061224B"/>
    <w:rsid w:val="00612345"/>
    <w:rsid w:val="0061236E"/>
    <w:rsid w:val="0061238B"/>
    <w:rsid w:val="006123D5"/>
    <w:rsid w:val="00612420"/>
    <w:rsid w:val="0061246A"/>
    <w:rsid w:val="00612645"/>
    <w:rsid w:val="006126E5"/>
    <w:rsid w:val="00612721"/>
    <w:rsid w:val="0061276A"/>
    <w:rsid w:val="006127C1"/>
    <w:rsid w:val="006127EA"/>
    <w:rsid w:val="0061290E"/>
    <w:rsid w:val="00612A44"/>
    <w:rsid w:val="00612ADE"/>
    <w:rsid w:val="00612B35"/>
    <w:rsid w:val="00612BD0"/>
    <w:rsid w:val="00612C35"/>
    <w:rsid w:val="00612C89"/>
    <w:rsid w:val="00612EAD"/>
    <w:rsid w:val="00612F09"/>
    <w:rsid w:val="00612F41"/>
    <w:rsid w:val="00612FD7"/>
    <w:rsid w:val="006130C3"/>
    <w:rsid w:val="006130E2"/>
    <w:rsid w:val="00613159"/>
    <w:rsid w:val="006131AE"/>
    <w:rsid w:val="00613292"/>
    <w:rsid w:val="0061334A"/>
    <w:rsid w:val="00613350"/>
    <w:rsid w:val="006133C1"/>
    <w:rsid w:val="0061345C"/>
    <w:rsid w:val="0061347C"/>
    <w:rsid w:val="006134E2"/>
    <w:rsid w:val="006134F2"/>
    <w:rsid w:val="00613509"/>
    <w:rsid w:val="00613558"/>
    <w:rsid w:val="006135D9"/>
    <w:rsid w:val="00613616"/>
    <w:rsid w:val="006136C2"/>
    <w:rsid w:val="006136D3"/>
    <w:rsid w:val="00613764"/>
    <w:rsid w:val="0061376A"/>
    <w:rsid w:val="00613805"/>
    <w:rsid w:val="0061388A"/>
    <w:rsid w:val="006138FF"/>
    <w:rsid w:val="00613939"/>
    <w:rsid w:val="0061396C"/>
    <w:rsid w:val="006139C0"/>
    <w:rsid w:val="00613AD7"/>
    <w:rsid w:val="00613B6B"/>
    <w:rsid w:val="00613CC5"/>
    <w:rsid w:val="00613D2B"/>
    <w:rsid w:val="00613D4D"/>
    <w:rsid w:val="00613D67"/>
    <w:rsid w:val="00613D7A"/>
    <w:rsid w:val="00613E0A"/>
    <w:rsid w:val="00613EBA"/>
    <w:rsid w:val="00613F8B"/>
    <w:rsid w:val="00613FAB"/>
    <w:rsid w:val="0061406B"/>
    <w:rsid w:val="006141B4"/>
    <w:rsid w:val="006142AC"/>
    <w:rsid w:val="00614351"/>
    <w:rsid w:val="00614372"/>
    <w:rsid w:val="006143C7"/>
    <w:rsid w:val="006143CA"/>
    <w:rsid w:val="00614453"/>
    <w:rsid w:val="006144A4"/>
    <w:rsid w:val="006144AC"/>
    <w:rsid w:val="00614562"/>
    <w:rsid w:val="00614584"/>
    <w:rsid w:val="00614588"/>
    <w:rsid w:val="006146F4"/>
    <w:rsid w:val="0061482E"/>
    <w:rsid w:val="0061487A"/>
    <w:rsid w:val="006148E2"/>
    <w:rsid w:val="00614905"/>
    <w:rsid w:val="00614976"/>
    <w:rsid w:val="006149DD"/>
    <w:rsid w:val="00614A6C"/>
    <w:rsid w:val="00614B4C"/>
    <w:rsid w:val="00614BA5"/>
    <w:rsid w:val="00614C04"/>
    <w:rsid w:val="00614C44"/>
    <w:rsid w:val="00614CD5"/>
    <w:rsid w:val="00614D0E"/>
    <w:rsid w:val="00614D2B"/>
    <w:rsid w:val="00614D41"/>
    <w:rsid w:val="00614F48"/>
    <w:rsid w:val="00614FC2"/>
    <w:rsid w:val="006150D9"/>
    <w:rsid w:val="00615363"/>
    <w:rsid w:val="006153B0"/>
    <w:rsid w:val="00615431"/>
    <w:rsid w:val="0061545E"/>
    <w:rsid w:val="00615471"/>
    <w:rsid w:val="006154E2"/>
    <w:rsid w:val="006154EE"/>
    <w:rsid w:val="00615507"/>
    <w:rsid w:val="0061561E"/>
    <w:rsid w:val="006156B3"/>
    <w:rsid w:val="0061571C"/>
    <w:rsid w:val="00615797"/>
    <w:rsid w:val="0061591D"/>
    <w:rsid w:val="00615926"/>
    <w:rsid w:val="00615A18"/>
    <w:rsid w:val="00615A8F"/>
    <w:rsid w:val="00615B5D"/>
    <w:rsid w:val="00615B97"/>
    <w:rsid w:val="00615BB7"/>
    <w:rsid w:val="00615BBB"/>
    <w:rsid w:val="00615C5D"/>
    <w:rsid w:val="00615CE3"/>
    <w:rsid w:val="00615D19"/>
    <w:rsid w:val="00615D60"/>
    <w:rsid w:val="00615EA4"/>
    <w:rsid w:val="00615ED1"/>
    <w:rsid w:val="00615F1B"/>
    <w:rsid w:val="00615F9B"/>
    <w:rsid w:val="0061607F"/>
    <w:rsid w:val="00616094"/>
    <w:rsid w:val="00616146"/>
    <w:rsid w:val="00616160"/>
    <w:rsid w:val="00616162"/>
    <w:rsid w:val="006162D0"/>
    <w:rsid w:val="00616374"/>
    <w:rsid w:val="0061637F"/>
    <w:rsid w:val="006163A0"/>
    <w:rsid w:val="00616437"/>
    <w:rsid w:val="00616532"/>
    <w:rsid w:val="0061653B"/>
    <w:rsid w:val="0061653C"/>
    <w:rsid w:val="00616563"/>
    <w:rsid w:val="00616569"/>
    <w:rsid w:val="00616637"/>
    <w:rsid w:val="0061666D"/>
    <w:rsid w:val="006166E2"/>
    <w:rsid w:val="0061676D"/>
    <w:rsid w:val="00616825"/>
    <w:rsid w:val="00616894"/>
    <w:rsid w:val="006169A4"/>
    <w:rsid w:val="00616A37"/>
    <w:rsid w:val="00616A78"/>
    <w:rsid w:val="00616B7C"/>
    <w:rsid w:val="00616C64"/>
    <w:rsid w:val="00616C9F"/>
    <w:rsid w:val="00617016"/>
    <w:rsid w:val="0061702C"/>
    <w:rsid w:val="00617080"/>
    <w:rsid w:val="0061708D"/>
    <w:rsid w:val="00617117"/>
    <w:rsid w:val="0061711E"/>
    <w:rsid w:val="0061712A"/>
    <w:rsid w:val="006171A0"/>
    <w:rsid w:val="0061733B"/>
    <w:rsid w:val="00617468"/>
    <w:rsid w:val="0061746E"/>
    <w:rsid w:val="006174A3"/>
    <w:rsid w:val="006175A6"/>
    <w:rsid w:val="00617708"/>
    <w:rsid w:val="0061774A"/>
    <w:rsid w:val="00617751"/>
    <w:rsid w:val="006178C9"/>
    <w:rsid w:val="0061793A"/>
    <w:rsid w:val="006179B9"/>
    <w:rsid w:val="00617A32"/>
    <w:rsid w:val="00617A78"/>
    <w:rsid w:val="00617B61"/>
    <w:rsid w:val="00617BE1"/>
    <w:rsid w:val="00617C0F"/>
    <w:rsid w:val="00617C71"/>
    <w:rsid w:val="00617C74"/>
    <w:rsid w:val="00617D7C"/>
    <w:rsid w:val="00617E06"/>
    <w:rsid w:val="00617F4B"/>
    <w:rsid w:val="00617F4D"/>
    <w:rsid w:val="00617F66"/>
    <w:rsid w:val="00617FEB"/>
    <w:rsid w:val="00620162"/>
    <w:rsid w:val="006201D2"/>
    <w:rsid w:val="006202BE"/>
    <w:rsid w:val="006203A3"/>
    <w:rsid w:val="006203E9"/>
    <w:rsid w:val="0062046B"/>
    <w:rsid w:val="006204A3"/>
    <w:rsid w:val="006204B0"/>
    <w:rsid w:val="006204E1"/>
    <w:rsid w:val="006205F3"/>
    <w:rsid w:val="0062069F"/>
    <w:rsid w:val="00620754"/>
    <w:rsid w:val="0062076C"/>
    <w:rsid w:val="006207BC"/>
    <w:rsid w:val="00620867"/>
    <w:rsid w:val="006208DF"/>
    <w:rsid w:val="00620948"/>
    <w:rsid w:val="00620A7B"/>
    <w:rsid w:val="00620AF7"/>
    <w:rsid w:val="00620B27"/>
    <w:rsid w:val="00620BB3"/>
    <w:rsid w:val="00620C02"/>
    <w:rsid w:val="00620C20"/>
    <w:rsid w:val="00620CC5"/>
    <w:rsid w:val="00620CED"/>
    <w:rsid w:val="00620D56"/>
    <w:rsid w:val="00620D7D"/>
    <w:rsid w:val="00620D94"/>
    <w:rsid w:val="00620DE1"/>
    <w:rsid w:val="00620E0F"/>
    <w:rsid w:val="00620EF1"/>
    <w:rsid w:val="00620F77"/>
    <w:rsid w:val="00620F7C"/>
    <w:rsid w:val="00620FEE"/>
    <w:rsid w:val="00621026"/>
    <w:rsid w:val="00621073"/>
    <w:rsid w:val="006210D6"/>
    <w:rsid w:val="006210F0"/>
    <w:rsid w:val="006210FB"/>
    <w:rsid w:val="006210FE"/>
    <w:rsid w:val="0062118D"/>
    <w:rsid w:val="006211BA"/>
    <w:rsid w:val="0062135E"/>
    <w:rsid w:val="0062147D"/>
    <w:rsid w:val="00621496"/>
    <w:rsid w:val="0062151B"/>
    <w:rsid w:val="00621675"/>
    <w:rsid w:val="0062171E"/>
    <w:rsid w:val="00621784"/>
    <w:rsid w:val="00621799"/>
    <w:rsid w:val="006217DD"/>
    <w:rsid w:val="00621A01"/>
    <w:rsid w:val="00621A02"/>
    <w:rsid w:val="00621A46"/>
    <w:rsid w:val="00621BA9"/>
    <w:rsid w:val="00621BE3"/>
    <w:rsid w:val="00621CE4"/>
    <w:rsid w:val="00621CE9"/>
    <w:rsid w:val="00621D8E"/>
    <w:rsid w:val="00621E80"/>
    <w:rsid w:val="00621F07"/>
    <w:rsid w:val="00621F57"/>
    <w:rsid w:val="00621F77"/>
    <w:rsid w:val="0062206B"/>
    <w:rsid w:val="0062218D"/>
    <w:rsid w:val="00622220"/>
    <w:rsid w:val="00622228"/>
    <w:rsid w:val="00622327"/>
    <w:rsid w:val="00622351"/>
    <w:rsid w:val="00622381"/>
    <w:rsid w:val="006223FA"/>
    <w:rsid w:val="006224AD"/>
    <w:rsid w:val="006224DF"/>
    <w:rsid w:val="0062261D"/>
    <w:rsid w:val="00622659"/>
    <w:rsid w:val="006227D0"/>
    <w:rsid w:val="00622830"/>
    <w:rsid w:val="00622837"/>
    <w:rsid w:val="00622876"/>
    <w:rsid w:val="006228F3"/>
    <w:rsid w:val="006229A3"/>
    <w:rsid w:val="00622A06"/>
    <w:rsid w:val="00622A10"/>
    <w:rsid w:val="00622A71"/>
    <w:rsid w:val="00622A85"/>
    <w:rsid w:val="00622B3E"/>
    <w:rsid w:val="00622BD2"/>
    <w:rsid w:val="00622BF8"/>
    <w:rsid w:val="00622C4C"/>
    <w:rsid w:val="00622C50"/>
    <w:rsid w:val="00622C71"/>
    <w:rsid w:val="00622CB3"/>
    <w:rsid w:val="00622CE5"/>
    <w:rsid w:val="00622D0D"/>
    <w:rsid w:val="00622DF9"/>
    <w:rsid w:val="00622F5B"/>
    <w:rsid w:val="00622FA7"/>
    <w:rsid w:val="0062300F"/>
    <w:rsid w:val="0062306A"/>
    <w:rsid w:val="006230B0"/>
    <w:rsid w:val="00623254"/>
    <w:rsid w:val="006232B9"/>
    <w:rsid w:val="00623393"/>
    <w:rsid w:val="006233A1"/>
    <w:rsid w:val="006233AE"/>
    <w:rsid w:val="006233D2"/>
    <w:rsid w:val="006233DC"/>
    <w:rsid w:val="00623403"/>
    <w:rsid w:val="00623457"/>
    <w:rsid w:val="00623481"/>
    <w:rsid w:val="0062349B"/>
    <w:rsid w:val="006234CF"/>
    <w:rsid w:val="006234F7"/>
    <w:rsid w:val="00623518"/>
    <w:rsid w:val="0062356C"/>
    <w:rsid w:val="00623719"/>
    <w:rsid w:val="0062386E"/>
    <w:rsid w:val="0062390C"/>
    <w:rsid w:val="00623941"/>
    <w:rsid w:val="00623996"/>
    <w:rsid w:val="0062399F"/>
    <w:rsid w:val="006239C6"/>
    <w:rsid w:val="006239E4"/>
    <w:rsid w:val="006239F9"/>
    <w:rsid w:val="00623A74"/>
    <w:rsid w:val="00623AA7"/>
    <w:rsid w:val="00623AD0"/>
    <w:rsid w:val="00623B66"/>
    <w:rsid w:val="00623B9A"/>
    <w:rsid w:val="00623C88"/>
    <w:rsid w:val="00623CA6"/>
    <w:rsid w:val="00623CE5"/>
    <w:rsid w:val="00623E60"/>
    <w:rsid w:val="00623E6E"/>
    <w:rsid w:val="00623EBA"/>
    <w:rsid w:val="00623EE2"/>
    <w:rsid w:val="00623F89"/>
    <w:rsid w:val="00623F94"/>
    <w:rsid w:val="00623FC5"/>
    <w:rsid w:val="006240D0"/>
    <w:rsid w:val="006240D8"/>
    <w:rsid w:val="006241E7"/>
    <w:rsid w:val="0062420D"/>
    <w:rsid w:val="0062420F"/>
    <w:rsid w:val="00624244"/>
    <w:rsid w:val="006242A0"/>
    <w:rsid w:val="0062435F"/>
    <w:rsid w:val="00624395"/>
    <w:rsid w:val="006243E8"/>
    <w:rsid w:val="00624470"/>
    <w:rsid w:val="00624525"/>
    <w:rsid w:val="0062465E"/>
    <w:rsid w:val="00624671"/>
    <w:rsid w:val="0062468B"/>
    <w:rsid w:val="00624744"/>
    <w:rsid w:val="0062478F"/>
    <w:rsid w:val="00624859"/>
    <w:rsid w:val="0062489A"/>
    <w:rsid w:val="006248C8"/>
    <w:rsid w:val="006248E5"/>
    <w:rsid w:val="00624A8A"/>
    <w:rsid w:val="00624AB7"/>
    <w:rsid w:val="00624B04"/>
    <w:rsid w:val="00624B30"/>
    <w:rsid w:val="00624BEF"/>
    <w:rsid w:val="00624CEC"/>
    <w:rsid w:val="00624DD2"/>
    <w:rsid w:val="00624F28"/>
    <w:rsid w:val="00624F7B"/>
    <w:rsid w:val="006250D7"/>
    <w:rsid w:val="0062515B"/>
    <w:rsid w:val="0062519F"/>
    <w:rsid w:val="0062527B"/>
    <w:rsid w:val="00625290"/>
    <w:rsid w:val="006253D1"/>
    <w:rsid w:val="00625492"/>
    <w:rsid w:val="006254F8"/>
    <w:rsid w:val="00625507"/>
    <w:rsid w:val="00625523"/>
    <w:rsid w:val="0062553F"/>
    <w:rsid w:val="006255D8"/>
    <w:rsid w:val="006255FC"/>
    <w:rsid w:val="00625607"/>
    <w:rsid w:val="00625674"/>
    <w:rsid w:val="00625886"/>
    <w:rsid w:val="00625931"/>
    <w:rsid w:val="00625959"/>
    <w:rsid w:val="006259AB"/>
    <w:rsid w:val="00625A1B"/>
    <w:rsid w:val="00625A31"/>
    <w:rsid w:val="00625AC3"/>
    <w:rsid w:val="00625B4B"/>
    <w:rsid w:val="00625B5A"/>
    <w:rsid w:val="00625BCA"/>
    <w:rsid w:val="00625BDE"/>
    <w:rsid w:val="00625C15"/>
    <w:rsid w:val="00625C2D"/>
    <w:rsid w:val="00625C33"/>
    <w:rsid w:val="00625C66"/>
    <w:rsid w:val="00625C73"/>
    <w:rsid w:val="00625DB4"/>
    <w:rsid w:val="00625E38"/>
    <w:rsid w:val="00625E44"/>
    <w:rsid w:val="00625ECC"/>
    <w:rsid w:val="00625ED4"/>
    <w:rsid w:val="00625F03"/>
    <w:rsid w:val="00625F4C"/>
    <w:rsid w:val="00625F8D"/>
    <w:rsid w:val="006260BE"/>
    <w:rsid w:val="006260F0"/>
    <w:rsid w:val="006261DD"/>
    <w:rsid w:val="006261FD"/>
    <w:rsid w:val="0062623B"/>
    <w:rsid w:val="00626291"/>
    <w:rsid w:val="0062634B"/>
    <w:rsid w:val="006263E0"/>
    <w:rsid w:val="0062645C"/>
    <w:rsid w:val="006264F1"/>
    <w:rsid w:val="0062656C"/>
    <w:rsid w:val="00626626"/>
    <w:rsid w:val="0062669F"/>
    <w:rsid w:val="006266B6"/>
    <w:rsid w:val="006267D2"/>
    <w:rsid w:val="00626886"/>
    <w:rsid w:val="006268B7"/>
    <w:rsid w:val="0062694F"/>
    <w:rsid w:val="00626983"/>
    <w:rsid w:val="00626A3E"/>
    <w:rsid w:val="00626A88"/>
    <w:rsid w:val="00626AC3"/>
    <w:rsid w:val="00626ADA"/>
    <w:rsid w:val="00626B0C"/>
    <w:rsid w:val="00626B5C"/>
    <w:rsid w:val="00626B70"/>
    <w:rsid w:val="00626BDF"/>
    <w:rsid w:val="00626CCD"/>
    <w:rsid w:val="00626D36"/>
    <w:rsid w:val="00626D8F"/>
    <w:rsid w:val="00626DFC"/>
    <w:rsid w:val="00626E64"/>
    <w:rsid w:val="00626EE8"/>
    <w:rsid w:val="00626F0E"/>
    <w:rsid w:val="00626F98"/>
    <w:rsid w:val="00626FEC"/>
    <w:rsid w:val="0062703E"/>
    <w:rsid w:val="006270B3"/>
    <w:rsid w:val="006270DD"/>
    <w:rsid w:val="006271F5"/>
    <w:rsid w:val="00627325"/>
    <w:rsid w:val="006273DC"/>
    <w:rsid w:val="006273E3"/>
    <w:rsid w:val="00627457"/>
    <w:rsid w:val="006274D6"/>
    <w:rsid w:val="006274DC"/>
    <w:rsid w:val="00627520"/>
    <w:rsid w:val="006275F2"/>
    <w:rsid w:val="0062770B"/>
    <w:rsid w:val="00627732"/>
    <w:rsid w:val="0062784C"/>
    <w:rsid w:val="0062788C"/>
    <w:rsid w:val="006278F7"/>
    <w:rsid w:val="00627994"/>
    <w:rsid w:val="00627AE4"/>
    <w:rsid w:val="00627AF4"/>
    <w:rsid w:val="00627B03"/>
    <w:rsid w:val="00627B20"/>
    <w:rsid w:val="00627BC8"/>
    <w:rsid w:val="00627BD6"/>
    <w:rsid w:val="00627C17"/>
    <w:rsid w:val="00627D02"/>
    <w:rsid w:val="00627D3A"/>
    <w:rsid w:val="00627D7A"/>
    <w:rsid w:val="00627D92"/>
    <w:rsid w:val="00627DDF"/>
    <w:rsid w:val="00627E28"/>
    <w:rsid w:val="00627E79"/>
    <w:rsid w:val="00627ECF"/>
    <w:rsid w:val="00627F72"/>
    <w:rsid w:val="00627FEB"/>
    <w:rsid w:val="00630096"/>
    <w:rsid w:val="006300E8"/>
    <w:rsid w:val="00630115"/>
    <w:rsid w:val="00630117"/>
    <w:rsid w:val="00630171"/>
    <w:rsid w:val="00630214"/>
    <w:rsid w:val="00630229"/>
    <w:rsid w:val="00630294"/>
    <w:rsid w:val="0063037A"/>
    <w:rsid w:val="00630435"/>
    <w:rsid w:val="00630481"/>
    <w:rsid w:val="00630534"/>
    <w:rsid w:val="00630538"/>
    <w:rsid w:val="00630549"/>
    <w:rsid w:val="0063061E"/>
    <w:rsid w:val="00630658"/>
    <w:rsid w:val="0063066C"/>
    <w:rsid w:val="006306B4"/>
    <w:rsid w:val="006306C5"/>
    <w:rsid w:val="006306C6"/>
    <w:rsid w:val="006307B0"/>
    <w:rsid w:val="006307DB"/>
    <w:rsid w:val="0063082B"/>
    <w:rsid w:val="0063086D"/>
    <w:rsid w:val="00630963"/>
    <w:rsid w:val="006309D0"/>
    <w:rsid w:val="00630A90"/>
    <w:rsid w:val="00630B4A"/>
    <w:rsid w:val="00630B84"/>
    <w:rsid w:val="00630CDA"/>
    <w:rsid w:val="00630D22"/>
    <w:rsid w:val="00630D7D"/>
    <w:rsid w:val="00630DE1"/>
    <w:rsid w:val="00630DF5"/>
    <w:rsid w:val="00630E96"/>
    <w:rsid w:val="00630EB0"/>
    <w:rsid w:val="00631083"/>
    <w:rsid w:val="0063112C"/>
    <w:rsid w:val="00631140"/>
    <w:rsid w:val="00631167"/>
    <w:rsid w:val="006311B0"/>
    <w:rsid w:val="006311F7"/>
    <w:rsid w:val="0063126B"/>
    <w:rsid w:val="00631284"/>
    <w:rsid w:val="006312FF"/>
    <w:rsid w:val="006313E3"/>
    <w:rsid w:val="0063141B"/>
    <w:rsid w:val="006314E5"/>
    <w:rsid w:val="00631574"/>
    <w:rsid w:val="006315A8"/>
    <w:rsid w:val="00631615"/>
    <w:rsid w:val="006316C2"/>
    <w:rsid w:val="006316DF"/>
    <w:rsid w:val="00631752"/>
    <w:rsid w:val="006317CC"/>
    <w:rsid w:val="00631841"/>
    <w:rsid w:val="0063198D"/>
    <w:rsid w:val="00631A86"/>
    <w:rsid w:val="00631AA2"/>
    <w:rsid w:val="00631C0F"/>
    <w:rsid w:val="00631CDA"/>
    <w:rsid w:val="00631D00"/>
    <w:rsid w:val="00631D09"/>
    <w:rsid w:val="00631D32"/>
    <w:rsid w:val="00631D3B"/>
    <w:rsid w:val="00631DDD"/>
    <w:rsid w:val="00631E04"/>
    <w:rsid w:val="00631F29"/>
    <w:rsid w:val="006320FB"/>
    <w:rsid w:val="0063210D"/>
    <w:rsid w:val="006321A6"/>
    <w:rsid w:val="006321BE"/>
    <w:rsid w:val="0063225C"/>
    <w:rsid w:val="006322D7"/>
    <w:rsid w:val="006322DB"/>
    <w:rsid w:val="0063246E"/>
    <w:rsid w:val="00632476"/>
    <w:rsid w:val="006324B2"/>
    <w:rsid w:val="006324FE"/>
    <w:rsid w:val="00632523"/>
    <w:rsid w:val="00632581"/>
    <w:rsid w:val="006325F1"/>
    <w:rsid w:val="0063262F"/>
    <w:rsid w:val="00632789"/>
    <w:rsid w:val="0063278F"/>
    <w:rsid w:val="00632815"/>
    <w:rsid w:val="006328C2"/>
    <w:rsid w:val="006328CE"/>
    <w:rsid w:val="00632942"/>
    <w:rsid w:val="0063297A"/>
    <w:rsid w:val="00632B51"/>
    <w:rsid w:val="00632B92"/>
    <w:rsid w:val="00632C85"/>
    <w:rsid w:val="00632C93"/>
    <w:rsid w:val="00632CBA"/>
    <w:rsid w:val="00632CBB"/>
    <w:rsid w:val="00632DCD"/>
    <w:rsid w:val="00632E32"/>
    <w:rsid w:val="00632EA1"/>
    <w:rsid w:val="00632EFE"/>
    <w:rsid w:val="00632F36"/>
    <w:rsid w:val="00632F79"/>
    <w:rsid w:val="00632F7B"/>
    <w:rsid w:val="00632F9F"/>
    <w:rsid w:val="00632FD2"/>
    <w:rsid w:val="0063327E"/>
    <w:rsid w:val="0063329B"/>
    <w:rsid w:val="006332FF"/>
    <w:rsid w:val="00633322"/>
    <w:rsid w:val="00633584"/>
    <w:rsid w:val="006336B9"/>
    <w:rsid w:val="006336EF"/>
    <w:rsid w:val="0063387F"/>
    <w:rsid w:val="0063388E"/>
    <w:rsid w:val="006338A4"/>
    <w:rsid w:val="0063398C"/>
    <w:rsid w:val="006339E1"/>
    <w:rsid w:val="006339ED"/>
    <w:rsid w:val="006339F4"/>
    <w:rsid w:val="00633A18"/>
    <w:rsid w:val="00633A2B"/>
    <w:rsid w:val="00633AC2"/>
    <w:rsid w:val="00633AFA"/>
    <w:rsid w:val="00633C13"/>
    <w:rsid w:val="00633C86"/>
    <w:rsid w:val="00633D8F"/>
    <w:rsid w:val="00633D9C"/>
    <w:rsid w:val="00633EBB"/>
    <w:rsid w:val="00633FA1"/>
    <w:rsid w:val="00633FDD"/>
    <w:rsid w:val="006340B0"/>
    <w:rsid w:val="006340B7"/>
    <w:rsid w:val="006340F4"/>
    <w:rsid w:val="00634125"/>
    <w:rsid w:val="00634188"/>
    <w:rsid w:val="006341A4"/>
    <w:rsid w:val="006341BF"/>
    <w:rsid w:val="00634228"/>
    <w:rsid w:val="0063424E"/>
    <w:rsid w:val="0063425C"/>
    <w:rsid w:val="0063433F"/>
    <w:rsid w:val="00634388"/>
    <w:rsid w:val="00634435"/>
    <w:rsid w:val="0063443B"/>
    <w:rsid w:val="0063457D"/>
    <w:rsid w:val="006345C1"/>
    <w:rsid w:val="006345C9"/>
    <w:rsid w:val="00634748"/>
    <w:rsid w:val="0063487B"/>
    <w:rsid w:val="0063491D"/>
    <w:rsid w:val="006349FA"/>
    <w:rsid w:val="00634ADC"/>
    <w:rsid w:val="00634C32"/>
    <w:rsid w:val="00634CC9"/>
    <w:rsid w:val="00634D5C"/>
    <w:rsid w:val="00634DB9"/>
    <w:rsid w:val="00634DC7"/>
    <w:rsid w:val="00634DCB"/>
    <w:rsid w:val="00634E16"/>
    <w:rsid w:val="00634F29"/>
    <w:rsid w:val="00635021"/>
    <w:rsid w:val="006350A7"/>
    <w:rsid w:val="006350AE"/>
    <w:rsid w:val="00635135"/>
    <w:rsid w:val="006351F6"/>
    <w:rsid w:val="00635203"/>
    <w:rsid w:val="0063521F"/>
    <w:rsid w:val="006352DF"/>
    <w:rsid w:val="00635310"/>
    <w:rsid w:val="0063555C"/>
    <w:rsid w:val="00635567"/>
    <w:rsid w:val="006355A8"/>
    <w:rsid w:val="006355B5"/>
    <w:rsid w:val="00635651"/>
    <w:rsid w:val="006356A8"/>
    <w:rsid w:val="0063571F"/>
    <w:rsid w:val="006357FE"/>
    <w:rsid w:val="00635850"/>
    <w:rsid w:val="0063587B"/>
    <w:rsid w:val="006358C2"/>
    <w:rsid w:val="006358F6"/>
    <w:rsid w:val="0063591E"/>
    <w:rsid w:val="00635A4D"/>
    <w:rsid w:val="00635C5F"/>
    <w:rsid w:val="00635DA8"/>
    <w:rsid w:val="00635DB7"/>
    <w:rsid w:val="00635F1D"/>
    <w:rsid w:val="00635F62"/>
    <w:rsid w:val="00635F7A"/>
    <w:rsid w:val="00635FC7"/>
    <w:rsid w:val="00636062"/>
    <w:rsid w:val="00636063"/>
    <w:rsid w:val="0063607B"/>
    <w:rsid w:val="006361E9"/>
    <w:rsid w:val="006362A3"/>
    <w:rsid w:val="006362E3"/>
    <w:rsid w:val="006362F0"/>
    <w:rsid w:val="00636318"/>
    <w:rsid w:val="0063637D"/>
    <w:rsid w:val="00636398"/>
    <w:rsid w:val="006363E6"/>
    <w:rsid w:val="00636488"/>
    <w:rsid w:val="006364EE"/>
    <w:rsid w:val="00636568"/>
    <w:rsid w:val="00636804"/>
    <w:rsid w:val="00636817"/>
    <w:rsid w:val="00636829"/>
    <w:rsid w:val="00636869"/>
    <w:rsid w:val="006368E4"/>
    <w:rsid w:val="0063690C"/>
    <w:rsid w:val="00636989"/>
    <w:rsid w:val="00636BA9"/>
    <w:rsid w:val="00636D10"/>
    <w:rsid w:val="00636D5F"/>
    <w:rsid w:val="00636D60"/>
    <w:rsid w:val="00636E1B"/>
    <w:rsid w:val="00636E6F"/>
    <w:rsid w:val="00636FA4"/>
    <w:rsid w:val="00636FEC"/>
    <w:rsid w:val="0063703C"/>
    <w:rsid w:val="0063714A"/>
    <w:rsid w:val="0063714F"/>
    <w:rsid w:val="00637233"/>
    <w:rsid w:val="006372F3"/>
    <w:rsid w:val="006373C9"/>
    <w:rsid w:val="006373F8"/>
    <w:rsid w:val="00637428"/>
    <w:rsid w:val="006374BA"/>
    <w:rsid w:val="00637564"/>
    <w:rsid w:val="006375B8"/>
    <w:rsid w:val="00637618"/>
    <w:rsid w:val="0063772F"/>
    <w:rsid w:val="0063777F"/>
    <w:rsid w:val="00637A3F"/>
    <w:rsid w:val="00637B97"/>
    <w:rsid w:val="00637DAC"/>
    <w:rsid w:val="00637DB5"/>
    <w:rsid w:val="00637E60"/>
    <w:rsid w:val="00637E8A"/>
    <w:rsid w:val="00637F13"/>
    <w:rsid w:val="00637FA0"/>
    <w:rsid w:val="0064001E"/>
    <w:rsid w:val="00640111"/>
    <w:rsid w:val="0064015D"/>
    <w:rsid w:val="006401AF"/>
    <w:rsid w:val="006402A2"/>
    <w:rsid w:val="006402AF"/>
    <w:rsid w:val="006402CC"/>
    <w:rsid w:val="0064031C"/>
    <w:rsid w:val="0064035D"/>
    <w:rsid w:val="0064037E"/>
    <w:rsid w:val="00640387"/>
    <w:rsid w:val="006403D2"/>
    <w:rsid w:val="006404E5"/>
    <w:rsid w:val="006404EA"/>
    <w:rsid w:val="0064053A"/>
    <w:rsid w:val="006405AE"/>
    <w:rsid w:val="006405CA"/>
    <w:rsid w:val="0064060B"/>
    <w:rsid w:val="00640620"/>
    <w:rsid w:val="00640647"/>
    <w:rsid w:val="006406B5"/>
    <w:rsid w:val="0064075F"/>
    <w:rsid w:val="00640883"/>
    <w:rsid w:val="006408A2"/>
    <w:rsid w:val="006408BB"/>
    <w:rsid w:val="006408F5"/>
    <w:rsid w:val="006408FF"/>
    <w:rsid w:val="0064092B"/>
    <w:rsid w:val="0064096B"/>
    <w:rsid w:val="00640987"/>
    <w:rsid w:val="00640AB4"/>
    <w:rsid w:val="00640AF2"/>
    <w:rsid w:val="00640B02"/>
    <w:rsid w:val="00640B38"/>
    <w:rsid w:val="00640B56"/>
    <w:rsid w:val="00640BA6"/>
    <w:rsid w:val="00640C2C"/>
    <w:rsid w:val="00640CA7"/>
    <w:rsid w:val="00640D1A"/>
    <w:rsid w:val="00640D2B"/>
    <w:rsid w:val="00640E21"/>
    <w:rsid w:val="00640E26"/>
    <w:rsid w:val="00640FA9"/>
    <w:rsid w:val="00641007"/>
    <w:rsid w:val="00641022"/>
    <w:rsid w:val="00641050"/>
    <w:rsid w:val="006410C4"/>
    <w:rsid w:val="0064114D"/>
    <w:rsid w:val="006411B7"/>
    <w:rsid w:val="006411F8"/>
    <w:rsid w:val="0064122A"/>
    <w:rsid w:val="006412CA"/>
    <w:rsid w:val="00641363"/>
    <w:rsid w:val="00641399"/>
    <w:rsid w:val="006413AA"/>
    <w:rsid w:val="00641437"/>
    <w:rsid w:val="00641540"/>
    <w:rsid w:val="00641567"/>
    <w:rsid w:val="00641571"/>
    <w:rsid w:val="0064158C"/>
    <w:rsid w:val="006415EE"/>
    <w:rsid w:val="00641612"/>
    <w:rsid w:val="0064164A"/>
    <w:rsid w:val="006416B8"/>
    <w:rsid w:val="006416F2"/>
    <w:rsid w:val="00641868"/>
    <w:rsid w:val="00641880"/>
    <w:rsid w:val="00641982"/>
    <w:rsid w:val="00641987"/>
    <w:rsid w:val="006419D5"/>
    <w:rsid w:val="006419FE"/>
    <w:rsid w:val="00641A2C"/>
    <w:rsid w:val="00641B0C"/>
    <w:rsid w:val="00641C3C"/>
    <w:rsid w:val="00641C7E"/>
    <w:rsid w:val="00641CBE"/>
    <w:rsid w:val="00641CC7"/>
    <w:rsid w:val="00641CCA"/>
    <w:rsid w:val="00641D7F"/>
    <w:rsid w:val="00641D94"/>
    <w:rsid w:val="00641DC0"/>
    <w:rsid w:val="00641DDB"/>
    <w:rsid w:val="00641E01"/>
    <w:rsid w:val="00641E9C"/>
    <w:rsid w:val="00641EAC"/>
    <w:rsid w:val="00641EE2"/>
    <w:rsid w:val="00641F48"/>
    <w:rsid w:val="006420AC"/>
    <w:rsid w:val="00642140"/>
    <w:rsid w:val="00642178"/>
    <w:rsid w:val="00642252"/>
    <w:rsid w:val="006423EE"/>
    <w:rsid w:val="00642411"/>
    <w:rsid w:val="0064245B"/>
    <w:rsid w:val="00642472"/>
    <w:rsid w:val="00642502"/>
    <w:rsid w:val="0064250F"/>
    <w:rsid w:val="0064257C"/>
    <w:rsid w:val="00642582"/>
    <w:rsid w:val="006425C3"/>
    <w:rsid w:val="006425FD"/>
    <w:rsid w:val="00642794"/>
    <w:rsid w:val="00642806"/>
    <w:rsid w:val="00642836"/>
    <w:rsid w:val="0064283E"/>
    <w:rsid w:val="006428D5"/>
    <w:rsid w:val="00642918"/>
    <w:rsid w:val="00642964"/>
    <w:rsid w:val="006429C8"/>
    <w:rsid w:val="00642A13"/>
    <w:rsid w:val="00642AAD"/>
    <w:rsid w:val="00642B57"/>
    <w:rsid w:val="00642BAB"/>
    <w:rsid w:val="00642C01"/>
    <w:rsid w:val="00642C68"/>
    <w:rsid w:val="00642CDE"/>
    <w:rsid w:val="00642D13"/>
    <w:rsid w:val="00642D57"/>
    <w:rsid w:val="00642D91"/>
    <w:rsid w:val="00642E00"/>
    <w:rsid w:val="00642E79"/>
    <w:rsid w:val="00642E8E"/>
    <w:rsid w:val="00642EF1"/>
    <w:rsid w:val="00642F5F"/>
    <w:rsid w:val="00643028"/>
    <w:rsid w:val="0064305D"/>
    <w:rsid w:val="006430DB"/>
    <w:rsid w:val="0064311E"/>
    <w:rsid w:val="0064319A"/>
    <w:rsid w:val="00643207"/>
    <w:rsid w:val="0064330C"/>
    <w:rsid w:val="00643366"/>
    <w:rsid w:val="00643418"/>
    <w:rsid w:val="00643437"/>
    <w:rsid w:val="0064345D"/>
    <w:rsid w:val="00643482"/>
    <w:rsid w:val="00643497"/>
    <w:rsid w:val="0064350D"/>
    <w:rsid w:val="006436AC"/>
    <w:rsid w:val="006436EF"/>
    <w:rsid w:val="006437BA"/>
    <w:rsid w:val="00643857"/>
    <w:rsid w:val="00643887"/>
    <w:rsid w:val="00643A53"/>
    <w:rsid w:val="00643A5A"/>
    <w:rsid w:val="00643AA7"/>
    <w:rsid w:val="00643AA9"/>
    <w:rsid w:val="00643AFC"/>
    <w:rsid w:val="00643B05"/>
    <w:rsid w:val="00643BCB"/>
    <w:rsid w:val="00643C33"/>
    <w:rsid w:val="00643C35"/>
    <w:rsid w:val="00643CF1"/>
    <w:rsid w:val="00643D12"/>
    <w:rsid w:val="00643D74"/>
    <w:rsid w:val="00643D7F"/>
    <w:rsid w:val="00643DA0"/>
    <w:rsid w:val="00643DB3"/>
    <w:rsid w:val="00643DFD"/>
    <w:rsid w:val="00643E8D"/>
    <w:rsid w:val="00643ED2"/>
    <w:rsid w:val="00643F00"/>
    <w:rsid w:val="00643FB3"/>
    <w:rsid w:val="00643FD7"/>
    <w:rsid w:val="00643FDC"/>
    <w:rsid w:val="00644004"/>
    <w:rsid w:val="00644121"/>
    <w:rsid w:val="00644248"/>
    <w:rsid w:val="0064445E"/>
    <w:rsid w:val="0064448A"/>
    <w:rsid w:val="006445F2"/>
    <w:rsid w:val="00644619"/>
    <w:rsid w:val="00644722"/>
    <w:rsid w:val="00644787"/>
    <w:rsid w:val="0064479C"/>
    <w:rsid w:val="006447C9"/>
    <w:rsid w:val="006447F7"/>
    <w:rsid w:val="00644808"/>
    <w:rsid w:val="0064482A"/>
    <w:rsid w:val="00644849"/>
    <w:rsid w:val="006448DD"/>
    <w:rsid w:val="006449AD"/>
    <w:rsid w:val="006449CE"/>
    <w:rsid w:val="00644A3D"/>
    <w:rsid w:val="00644B00"/>
    <w:rsid w:val="00644BF5"/>
    <w:rsid w:val="00644C58"/>
    <w:rsid w:val="00644C8C"/>
    <w:rsid w:val="00644D2C"/>
    <w:rsid w:val="00644DB3"/>
    <w:rsid w:val="00644E86"/>
    <w:rsid w:val="00644EC5"/>
    <w:rsid w:val="00644F4A"/>
    <w:rsid w:val="00644F99"/>
    <w:rsid w:val="00645044"/>
    <w:rsid w:val="006450E0"/>
    <w:rsid w:val="0064510B"/>
    <w:rsid w:val="0064512D"/>
    <w:rsid w:val="006451C9"/>
    <w:rsid w:val="00645293"/>
    <w:rsid w:val="006453BC"/>
    <w:rsid w:val="0064550B"/>
    <w:rsid w:val="006455A3"/>
    <w:rsid w:val="0064563F"/>
    <w:rsid w:val="0064586F"/>
    <w:rsid w:val="006458B6"/>
    <w:rsid w:val="00645A5B"/>
    <w:rsid w:val="00645AD7"/>
    <w:rsid w:val="00645C4C"/>
    <w:rsid w:val="00645C71"/>
    <w:rsid w:val="00645C94"/>
    <w:rsid w:val="00645C9C"/>
    <w:rsid w:val="00645D2B"/>
    <w:rsid w:val="00645DB5"/>
    <w:rsid w:val="00645EA2"/>
    <w:rsid w:val="00645F45"/>
    <w:rsid w:val="00645F82"/>
    <w:rsid w:val="006461A8"/>
    <w:rsid w:val="006462AB"/>
    <w:rsid w:val="00646374"/>
    <w:rsid w:val="00646440"/>
    <w:rsid w:val="0064650B"/>
    <w:rsid w:val="0064651B"/>
    <w:rsid w:val="006465DB"/>
    <w:rsid w:val="00646714"/>
    <w:rsid w:val="006467B9"/>
    <w:rsid w:val="006467C3"/>
    <w:rsid w:val="00646824"/>
    <w:rsid w:val="00646893"/>
    <w:rsid w:val="00646930"/>
    <w:rsid w:val="0064699D"/>
    <w:rsid w:val="00646A08"/>
    <w:rsid w:val="00646BFA"/>
    <w:rsid w:val="00646C04"/>
    <w:rsid w:val="00646C54"/>
    <w:rsid w:val="00646DA5"/>
    <w:rsid w:val="00646EC5"/>
    <w:rsid w:val="00646EED"/>
    <w:rsid w:val="00646EFB"/>
    <w:rsid w:val="00646FE1"/>
    <w:rsid w:val="00647006"/>
    <w:rsid w:val="00647038"/>
    <w:rsid w:val="0064712D"/>
    <w:rsid w:val="00647163"/>
    <w:rsid w:val="006471E9"/>
    <w:rsid w:val="0064722E"/>
    <w:rsid w:val="00647288"/>
    <w:rsid w:val="006472C4"/>
    <w:rsid w:val="006472F6"/>
    <w:rsid w:val="00647350"/>
    <w:rsid w:val="00647415"/>
    <w:rsid w:val="00647423"/>
    <w:rsid w:val="0064749A"/>
    <w:rsid w:val="006474CF"/>
    <w:rsid w:val="006474E1"/>
    <w:rsid w:val="006474ED"/>
    <w:rsid w:val="00647672"/>
    <w:rsid w:val="0064768A"/>
    <w:rsid w:val="006476D6"/>
    <w:rsid w:val="006476EE"/>
    <w:rsid w:val="00647787"/>
    <w:rsid w:val="006477A1"/>
    <w:rsid w:val="0064782A"/>
    <w:rsid w:val="0064784F"/>
    <w:rsid w:val="00647892"/>
    <w:rsid w:val="00647949"/>
    <w:rsid w:val="00647999"/>
    <w:rsid w:val="006479D2"/>
    <w:rsid w:val="00647A26"/>
    <w:rsid w:val="00647A45"/>
    <w:rsid w:val="00647A9D"/>
    <w:rsid w:val="00647B77"/>
    <w:rsid w:val="00647B8C"/>
    <w:rsid w:val="00647BCD"/>
    <w:rsid w:val="00647C05"/>
    <w:rsid w:val="00647C47"/>
    <w:rsid w:val="00647CDC"/>
    <w:rsid w:val="00647D51"/>
    <w:rsid w:val="00647D90"/>
    <w:rsid w:val="00647DFD"/>
    <w:rsid w:val="00647E53"/>
    <w:rsid w:val="00647E56"/>
    <w:rsid w:val="00647E6E"/>
    <w:rsid w:val="00647F76"/>
    <w:rsid w:val="00647F8F"/>
    <w:rsid w:val="00647FCB"/>
    <w:rsid w:val="0065001A"/>
    <w:rsid w:val="0065003D"/>
    <w:rsid w:val="006500AD"/>
    <w:rsid w:val="00650154"/>
    <w:rsid w:val="00650188"/>
    <w:rsid w:val="00650242"/>
    <w:rsid w:val="0065025E"/>
    <w:rsid w:val="006502CB"/>
    <w:rsid w:val="006502F5"/>
    <w:rsid w:val="00650332"/>
    <w:rsid w:val="00650375"/>
    <w:rsid w:val="0065039A"/>
    <w:rsid w:val="0065044B"/>
    <w:rsid w:val="00650589"/>
    <w:rsid w:val="006505B9"/>
    <w:rsid w:val="00650665"/>
    <w:rsid w:val="0065072B"/>
    <w:rsid w:val="0065073D"/>
    <w:rsid w:val="006507F0"/>
    <w:rsid w:val="006508DC"/>
    <w:rsid w:val="0065093B"/>
    <w:rsid w:val="006509EA"/>
    <w:rsid w:val="00650A0D"/>
    <w:rsid w:val="00650A22"/>
    <w:rsid w:val="00650A6F"/>
    <w:rsid w:val="00650B39"/>
    <w:rsid w:val="00650B44"/>
    <w:rsid w:val="00650DFD"/>
    <w:rsid w:val="00650E1B"/>
    <w:rsid w:val="00650E69"/>
    <w:rsid w:val="00650F53"/>
    <w:rsid w:val="006510AC"/>
    <w:rsid w:val="0065114C"/>
    <w:rsid w:val="006511B5"/>
    <w:rsid w:val="006511DE"/>
    <w:rsid w:val="00651369"/>
    <w:rsid w:val="0065136F"/>
    <w:rsid w:val="0065142C"/>
    <w:rsid w:val="006514C3"/>
    <w:rsid w:val="006514E0"/>
    <w:rsid w:val="00651569"/>
    <w:rsid w:val="006515AA"/>
    <w:rsid w:val="006515D9"/>
    <w:rsid w:val="006515FF"/>
    <w:rsid w:val="0065165A"/>
    <w:rsid w:val="00651683"/>
    <w:rsid w:val="00651789"/>
    <w:rsid w:val="0065182A"/>
    <w:rsid w:val="0065183D"/>
    <w:rsid w:val="0065187D"/>
    <w:rsid w:val="006518F2"/>
    <w:rsid w:val="0065190D"/>
    <w:rsid w:val="00651951"/>
    <w:rsid w:val="00651976"/>
    <w:rsid w:val="00651982"/>
    <w:rsid w:val="0065198F"/>
    <w:rsid w:val="00651BB9"/>
    <w:rsid w:val="00651C3B"/>
    <w:rsid w:val="00651C64"/>
    <w:rsid w:val="00651C8C"/>
    <w:rsid w:val="00651CBF"/>
    <w:rsid w:val="00651D5A"/>
    <w:rsid w:val="00651E45"/>
    <w:rsid w:val="00651E66"/>
    <w:rsid w:val="00651E6A"/>
    <w:rsid w:val="00651EC4"/>
    <w:rsid w:val="00651EF6"/>
    <w:rsid w:val="00651F60"/>
    <w:rsid w:val="00651FAE"/>
    <w:rsid w:val="00651FD5"/>
    <w:rsid w:val="00652030"/>
    <w:rsid w:val="0065203B"/>
    <w:rsid w:val="006520A2"/>
    <w:rsid w:val="00652106"/>
    <w:rsid w:val="00652275"/>
    <w:rsid w:val="006522C7"/>
    <w:rsid w:val="006524E4"/>
    <w:rsid w:val="00652523"/>
    <w:rsid w:val="006525C7"/>
    <w:rsid w:val="00652728"/>
    <w:rsid w:val="006527DE"/>
    <w:rsid w:val="00652844"/>
    <w:rsid w:val="00652951"/>
    <w:rsid w:val="0065297F"/>
    <w:rsid w:val="006529A8"/>
    <w:rsid w:val="006529D0"/>
    <w:rsid w:val="00652B1A"/>
    <w:rsid w:val="00652B5D"/>
    <w:rsid w:val="00652BB3"/>
    <w:rsid w:val="00652BB9"/>
    <w:rsid w:val="00652C57"/>
    <w:rsid w:val="00652CE3"/>
    <w:rsid w:val="00652D24"/>
    <w:rsid w:val="00652D95"/>
    <w:rsid w:val="00652DC7"/>
    <w:rsid w:val="00652E2F"/>
    <w:rsid w:val="00652E42"/>
    <w:rsid w:val="00652E71"/>
    <w:rsid w:val="0065306E"/>
    <w:rsid w:val="0065309E"/>
    <w:rsid w:val="00653119"/>
    <w:rsid w:val="00653138"/>
    <w:rsid w:val="0065323D"/>
    <w:rsid w:val="006532D2"/>
    <w:rsid w:val="00653386"/>
    <w:rsid w:val="00653446"/>
    <w:rsid w:val="006534D3"/>
    <w:rsid w:val="00653523"/>
    <w:rsid w:val="0065355C"/>
    <w:rsid w:val="0065355E"/>
    <w:rsid w:val="0065361B"/>
    <w:rsid w:val="00653649"/>
    <w:rsid w:val="00653709"/>
    <w:rsid w:val="00653720"/>
    <w:rsid w:val="0065379D"/>
    <w:rsid w:val="006537C0"/>
    <w:rsid w:val="006538D8"/>
    <w:rsid w:val="00653914"/>
    <w:rsid w:val="00653A13"/>
    <w:rsid w:val="00653B0D"/>
    <w:rsid w:val="00653D8C"/>
    <w:rsid w:val="00653DB9"/>
    <w:rsid w:val="00653E36"/>
    <w:rsid w:val="00653E46"/>
    <w:rsid w:val="00653FA9"/>
    <w:rsid w:val="00653FCE"/>
    <w:rsid w:val="00654144"/>
    <w:rsid w:val="0065418F"/>
    <w:rsid w:val="00654205"/>
    <w:rsid w:val="00654274"/>
    <w:rsid w:val="006542CD"/>
    <w:rsid w:val="00654323"/>
    <w:rsid w:val="0065433B"/>
    <w:rsid w:val="00654371"/>
    <w:rsid w:val="0065441C"/>
    <w:rsid w:val="0065445F"/>
    <w:rsid w:val="00654461"/>
    <w:rsid w:val="00654462"/>
    <w:rsid w:val="00654490"/>
    <w:rsid w:val="00654575"/>
    <w:rsid w:val="006545E1"/>
    <w:rsid w:val="0065462D"/>
    <w:rsid w:val="00654694"/>
    <w:rsid w:val="006546DD"/>
    <w:rsid w:val="00654876"/>
    <w:rsid w:val="006548DD"/>
    <w:rsid w:val="006548E7"/>
    <w:rsid w:val="006549CD"/>
    <w:rsid w:val="00654A13"/>
    <w:rsid w:val="00654A74"/>
    <w:rsid w:val="00654C37"/>
    <w:rsid w:val="00654D44"/>
    <w:rsid w:val="00654E8D"/>
    <w:rsid w:val="00654E8F"/>
    <w:rsid w:val="00654F84"/>
    <w:rsid w:val="00654FC5"/>
    <w:rsid w:val="0065500C"/>
    <w:rsid w:val="00655036"/>
    <w:rsid w:val="00655051"/>
    <w:rsid w:val="0065514A"/>
    <w:rsid w:val="0065523A"/>
    <w:rsid w:val="0065529E"/>
    <w:rsid w:val="006552AB"/>
    <w:rsid w:val="00655305"/>
    <w:rsid w:val="0065531D"/>
    <w:rsid w:val="00655351"/>
    <w:rsid w:val="00655358"/>
    <w:rsid w:val="006553B2"/>
    <w:rsid w:val="0065540D"/>
    <w:rsid w:val="00655432"/>
    <w:rsid w:val="006554A4"/>
    <w:rsid w:val="006554BF"/>
    <w:rsid w:val="006554DB"/>
    <w:rsid w:val="006554EE"/>
    <w:rsid w:val="0065551E"/>
    <w:rsid w:val="006556C8"/>
    <w:rsid w:val="0065582A"/>
    <w:rsid w:val="006558CC"/>
    <w:rsid w:val="00655A58"/>
    <w:rsid w:val="00655A67"/>
    <w:rsid w:val="00655ADA"/>
    <w:rsid w:val="00655B2F"/>
    <w:rsid w:val="00655B79"/>
    <w:rsid w:val="00655BAC"/>
    <w:rsid w:val="00655BEF"/>
    <w:rsid w:val="00655C75"/>
    <w:rsid w:val="00655C92"/>
    <w:rsid w:val="00655CE6"/>
    <w:rsid w:val="00655DC2"/>
    <w:rsid w:val="00655E60"/>
    <w:rsid w:val="00655EE9"/>
    <w:rsid w:val="00655EFF"/>
    <w:rsid w:val="00655F62"/>
    <w:rsid w:val="006560EC"/>
    <w:rsid w:val="00656126"/>
    <w:rsid w:val="006561AF"/>
    <w:rsid w:val="006561B1"/>
    <w:rsid w:val="006561E4"/>
    <w:rsid w:val="0065626F"/>
    <w:rsid w:val="00656277"/>
    <w:rsid w:val="0065629B"/>
    <w:rsid w:val="006562E5"/>
    <w:rsid w:val="006562EB"/>
    <w:rsid w:val="00656301"/>
    <w:rsid w:val="006563DC"/>
    <w:rsid w:val="00656438"/>
    <w:rsid w:val="00656456"/>
    <w:rsid w:val="006564DA"/>
    <w:rsid w:val="00656588"/>
    <w:rsid w:val="0065672A"/>
    <w:rsid w:val="00656747"/>
    <w:rsid w:val="0065677D"/>
    <w:rsid w:val="006567A6"/>
    <w:rsid w:val="00656850"/>
    <w:rsid w:val="0065693D"/>
    <w:rsid w:val="00656A34"/>
    <w:rsid w:val="00656AF7"/>
    <w:rsid w:val="00656B47"/>
    <w:rsid w:val="00656B57"/>
    <w:rsid w:val="00656B63"/>
    <w:rsid w:val="00656B7C"/>
    <w:rsid w:val="00656C22"/>
    <w:rsid w:val="00656C24"/>
    <w:rsid w:val="00656C72"/>
    <w:rsid w:val="00656CFE"/>
    <w:rsid w:val="00656D45"/>
    <w:rsid w:val="00656DD2"/>
    <w:rsid w:val="00656E27"/>
    <w:rsid w:val="00656EF6"/>
    <w:rsid w:val="00656F18"/>
    <w:rsid w:val="00656F4D"/>
    <w:rsid w:val="00657044"/>
    <w:rsid w:val="00657062"/>
    <w:rsid w:val="006570C0"/>
    <w:rsid w:val="006570F1"/>
    <w:rsid w:val="00657105"/>
    <w:rsid w:val="00657227"/>
    <w:rsid w:val="00657266"/>
    <w:rsid w:val="0065726C"/>
    <w:rsid w:val="006572A1"/>
    <w:rsid w:val="0065731E"/>
    <w:rsid w:val="00657395"/>
    <w:rsid w:val="0065742E"/>
    <w:rsid w:val="0065748E"/>
    <w:rsid w:val="006574A2"/>
    <w:rsid w:val="0065756F"/>
    <w:rsid w:val="006575E1"/>
    <w:rsid w:val="006576FA"/>
    <w:rsid w:val="0065770C"/>
    <w:rsid w:val="00657777"/>
    <w:rsid w:val="00657864"/>
    <w:rsid w:val="006579C9"/>
    <w:rsid w:val="00657A10"/>
    <w:rsid w:val="00657A19"/>
    <w:rsid w:val="00657B96"/>
    <w:rsid w:val="00657BAB"/>
    <w:rsid w:val="00657C7C"/>
    <w:rsid w:val="00657C81"/>
    <w:rsid w:val="00657C8D"/>
    <w:rsid w:val="00657D49"/>
    <w:rsid w:val="00657D55"/>
    <w:rsid w:val="00657D5B"/>
    <w:rsid w:val="00657DD6"/>
    <w:rsid w:val="00657E4C"/>
    <w:rsid w:val="00657EC0"/>
    <w:rsid w:val="00657EDF"/>
    <w:rsid w:val="00657F70"/>
    <w:rsid w:val="00657FCB"/>
    <w:rsid w:val="00660065"/>
    <w:rsid w:val="00660222"/>
    <w:rsid w:val="00660291"/>
    <w:rsid w:val="006602CB"/>
    <w:rsid w:val="006603CC"/>
    <w:rsid w:val="00660402"/>
    <w:rsid w:val="0066042E"/>
    <w:rsid w:val="00660495"/>
    <w:rsid w:val="006604C5"/>
    <w:rsid w:val="006604CF"/>
    <w:rsid w:val="006604F1"/>
    <w:rsid w:val="006605B6"/>
    <w:rsid w:val="00660668"/>
    <w:rsid w:val="0066079F"/>
    <w:rsid w:val="006607B0"/>
    <w:rsid w:val="0066084A"/>
    <w:rsid w:val="0066088A"/>
    <w:rsid w:val="00660A7D"/>
    <w:rsid w:val="00660ADF"/>
    <w:rsid w:val="00660AFC"/>
    <w:rsid w:val="00660B16"/>
    <w:rsid w:val="00660B28"/>
    <w:rsid w:val="00660B85"/>
    <w:rsid w:val="00660BAA"/>
    <w:rsid w:val="00660C14"/>
    <w:rsid w:val="00660E21"/>
    <w:rsid w:val="00660EAE"/>
    <w:rsid w:val="00661011"/>
    <w:rsid w:val="00661086"/>
    <w:rsid w:val="00661094"/>
    <w:rsid w:val="006611B8"/>
    <w:rsid w:val="00661292"/>
    <w:rsid w:val="00661472"/>
    <w:rsid w:val="006614EE"/>
    <w:rsid w:val="006614EF"/>
    <w:rsid w:val="0066154C"/>
    <w:rsid w:val="006615F7"/>
    <w:rsid w:val="0066163F"/>
    <w:rsid w:val="00661648"/>
    <w:rsid w:val="00661687"/>
    <w:rsid w:val="006616C2"/>
    <w:rsid w:val="006616F8"/>
    <w:rsid w:val="006616FE"/>
    <w:rsid w:val="006617B0"/>
    <w:rsid w:val="006617B5"/>
    <w:rsid w:val="00661874"/>
    <w:rsid w:val="006618BD"/>
    <w:rsid w:val="00661950"/>
    <w:rsid w:val="0066197B"/>
    <w:rsid w:val="0066199B"/>
    <w:rsid w:val="006619AE"/>
    <w:rsid w:val="006619B0"/>
    <w:rsid w:val="00661A93"/>
    <w:rsid w:val="00661B13"/>
    <w:rsid w:val="00661B93"/>
    <w:rsid w:val="00661B99"/>
    <w:rsid w:val="00661BB2"/>
    <w:rsid w:val="00661BD3"/>
    <w:rsid w:val="00661C33"/>
    <w:rsid w:val="00661D05"/>
    <w:rsid w:val="00661DD7"/>
    <w:rsid w:val="00661EA1"/>
    <w:rsid w:val="00661F11"/>
    <w:rsid w:val="006620D0"/>
    <w:rsid w:val="00662134"/>
    <w:rsid w:val="006621E1"/>
    <w:rsid w:val="0066221C"/>
    <w:rsid w:val="00662269"/>
    <w:rsid w:val="00662285"/>
    <w:rsid w:val="006622A0"/>
    <w:rsid w:val="00662357"/>
    <w:rsid w:val="00662367"/>
    <w:rsid w:val="0066239E"/>
    <w:rsid w:val="00662428"/>
    <w:rsid w:val="0066245B"/>
    <w:rsid w:val="006624FA"/>
    <w:rsid w:val="0066254C"/>
    <w:rsid w:val="00662696"/>
    <w:rsid w:val="006626D1"/>
    <w:rsid w:val="00662714"/>
    <w:rsid w:val="006627CA"/>
    <w:rsid w:val="00662927"/>
    <w:rsid w:val="00662954"/>
    <w:rsid w:val="0066295B"/>
    <w:rsid w:val="00662965"/>
    <w:rsid w:val="00662981"/>
    <w:rsid w:val="006629E0"/>
    <w:rsid w:val="00662A7B"/>
    <w:rsid w:val="00662ACE"/>
    <w:rsid w:val="00662B1A"/>
    <w:rsid w:val="00662B6A"/>
    <w:rsid w:val="00662BED"/>
    <w:rsid w:val="00662C1C"/>
    <w:rsid w:val="00662C63"/>
    <w:rsid w:val="00662C83"/>
    <w:rsid w:val="00662C86"/>
    <w:rsid w:val="00662D79"/>
    <w:rsid w:val="00662DEB"/>
    <w:rsid w:val="00662DF0"/>
    <w:rsid w:val="00662E02"/>
    <w:rsid w:val="00662E04"/>
    <w:rsid w:val="00662F2C"/>
    <w:rsid w:val="00662F45"/>
    <w:rsid w:val="00662F64"/>
    <w:rsid w:val="00662F9D"/>
    <w:rsid w:val="00663001"/>
    <w:rsid w:val="00663073"/>
    <w:rsid w:val="006630AF"/>
    <w:rsid w:val="00663143"/>
    <w:rsid w:val="0066315D"/>
    <w:rsid w:val="006631AB"/>
    <w:rsid w:val="0066321D"/>
    <w:rsid w:val="00663380"/>
    <w:rsid w:val="006634B0"/>
    <w:rsid w:val="006634B8"/>
    <w:rsid w:val="006634DB"/>
    <w:rsid w:val="0066350C"/>
    <w:rsid w:val="00663560"/>
    <w:rsid w:val="00663650"/>
    <w:rsid w:val="0066392D"/>
    <w:rsid w:val="00663A8B"/>
    <w:rsid w:val="00663BEC"/>
    <w:rsid w:val="00663CF0"/>
    <w:rsid w:val="00663D6D"/>
    <w:rsid w:val="00663FE0"/>
    <w:rsid w:val="0066408E"/>
    <w:rsid w:val="006640B0"/>
    <w:rsid w:val="006640B7"/>
    <w:rsid w:val="006640F7"/>
    <w:rsid w:val="006642A1"/>
    <w:rsid w:val="006642D4"/>
    <w:rsid w:val="006642D7"/>
    <w:rsid w:val="00664315"/>
    <w:rsid w:val="006643AD"/>
    <w:rsid w:val="006643DC"/>
    <w:rsid w:val="006644CE"/>
    <w:rsid w:val="0066456D"/>
    <w:rsid w:val="006645B6"/>
    <w:rsid w:val="006645BC"/>
    <w:rsid w:val="00664651"/>
    <w:rsid w:val="0066471B"/>
    <w:rsid w:val="00664811"/>
    <w:rsid w:val="00664907"/>
    <w:rsid w:val="006649C6"/>
    <w:rsid w:val="00664AC6"/>
    <w:rsid w:val="00664B15"/>
    <w:rsid w:val="00664C0F"/>
    <w:rsid w:val="00664D03"/>
    <w:rsid w:val="00664DE3"/>
    <w:rsid w:val="00664E28"/>
    <w:rsid w:val="00664ED4"/>
    <w:rsid w:val="00664F31"/>
    <w:rsid w:val="00664FD4"/>
    <w:rsid w:val="00665092"/>
    <w:rsid w:val="00665102"/>
    <w:rsid w:val="00665164"/>
    <w:rsid w:val="006651BB"/>
    <w:rsid w:val="006651F6"/>
    <w:rsid w:val="006652C3"/>
    <w:rsid w:val="006652D3"/>
    <w:rsid w:val="00665350"/>
    <w:rsid w:val="00665384"/>
    <w:rsid w:val="006653AC"/>
    <w:rsid w:val="006653E9"/>
    <w:rsid w:val="00665466"/>
    <w:rsid w:val="0066553E"/>
    <w:rsid w:val="006655C5"/>
    <w:rsid w:val="00665602"/>
    <w:rsid w:val="00665628"/>
    <w:rsid w:val="0066566C"/>
    <w:rsid w:val="0066568A"/>
    <w:rsid w:val="00665824"/>
    <w:rsid w:val="00665884"/>
    <w:rsid w:val="006658BE"/>
    <w:rsid w:val="006658C6"/>
    <w:rsid w:val="0066598C"/>
    <w:rsid w:val="006659DB"/>
    <w:rsid w:val="00665B08"/>
    <w:rsid w:val="00665B51"/>
    <w:rsid w:val="00665C18"/>
    <w:rsid w:val="00665C9F"/>
    <w:rsid w:val="00665CE7"/>
    <w:rsid w:val="00665D3F"/>
    <w:rsid w:val="00665D8E"/>
    <w:rsid w:val="00665DF8"/>
    <w:rsid w:val="00665E08"/>
    <w:rsid w:val="00665E18"/>
    <w:rsid w:val="00665EB6"/>
    <w:rsid w:val="00665EFE"/>
    <w:rsid w:val="006660C4"/>
    <w:rsid w:val="00666142"/>
    <w:rsid w:val="006661D3"/>
    <w:rsid w:val="006661EC"/>
    <w:rsid w:val="00666207"/>
    <w:rsid w:val="0066625E"/>
    <w:rsid w:val="006663AE"/>
    <w:rsid w:val="006664B9"/>
    <w:rsid w:val="006664C9"/>
    <w:rsid w:val="006664F6"/>
    <w:rsid w:val="00666505"/>
    <w:rsid w:val="00666560"/>
    <w:rsid w:val="0066656C"/>
    <w:rsid w:val="006665D7"/>
    <w:rsid w:val="00666612"/>
    <w:rsid w:val="006666D3"/>
    <w:rsid w:val="006667B5"/>
    <w:rsid w:val="00666832"/>
    <w:rsid w:val="006668C2"/>
    <w:rsid w:val="0066693A"/>
    <w:rsid w:val="0066693B"/>
    <w:rsid w:val="00666965"/>
    <w:rsid w:val="006669A8"/>
    <w:rsid w:val="00666A1B"/>
    <w:rsid w:val="00666ACA"/>
    <w:rsid w:val="00666B38"/>
    <w:rsid w:val="00666B59"/>
    <w:rsid w:val="00666C41"/>
    <w:rsid w:val="00666C9D"/>
    <w:rsid w:val="00666CF0"/>
    <w:rsid w:val="00666DC4"/>
    <w:rsid w:val="00666EC1"/>
    <w:rsid w:val="00666F2E"/>
    <w:rsid w:val="00666F57"/>
    <w:rsid w:val="00666FC7"/>
    <w:rsid w:val="00667142"/>
    <w:rsid w:val="006671E0"/>
    <w:rsid w:val="006671ED"/>
    <w:rsid w:val="00667216"/>
    <w:rsid w:val="0066724F"/>
    <w:rsid w:val="006672BC"/>
    <w:rsid w:val="0066731C"/>
    <w:rsid w:val="0066734B"/>
    <w:rsid w:val="0066737B"/>
    <w:rsid w:val="0066740A"/>
    <w:rsid w:val="00667447"/>
    <w:rsid w:val="00667490"/>
    <w:rsid w:val="00667568"/>
    <w:rsid w:val="00667622"/>
    <w:rsid w:val="00667716"/>
    <w:rsid w:val="0066774B"/>
    <w:rsid w:val="00667834"/>
    <w:rsid w:val="0066783B"/>
    <w:rsid w:val="006678B8"/>
    <w:rsid w:val="00667A29"/>
    <w:rsid w:val="00667A85"/>
    <w:rsid w:val="00667ABF"/>
    <w:rsid w:val="00667AC8"/>
    <w:rsid w:val="00667AFF"/>
    <w:rsid w:val="00667BC5"/>
    <w:rsid w:val="00667C30"/>
    <w:rsid w:val="00667DBA"/>
    <w:rsid w:val="00667E82"/>
    <w:rsid w:val="00667F35"/>
    <w:rsid w:val="00667F52"/>
    <w:rsid w:val="00667F7B"/>
    <w:rsid w:val="00667F90"/>
    <w:rsid w:val="00667F9F"/>
    <w:rsid w:val="00670046"/>
    <w:rsid w:val="0067008B"/>
    <w:rsid w:val="0067009C"/>
    <w:rsid w:val="00670187"/>
    <w:rsid w:val="006701FB"/>
    <w:rsid w:val="0067022B"/>
    <w:rsid w:val="00670263"/>
    <w:rsid w:val="006702AA"/>
    <w:rsid w:val="00670370"/>
    <w:rsid w:val="0067043E"/>
    <w:rsid w:val="006704EA"/>
    <w:rsid w:val="0067056D"/>
    <w:rsid w:val="006705C7"/>
    <w:rsid w:val="006705E3"/>
    <w:rsid w:val="00670601"/>
    <w:rsid w:val="0067064D"/>
    <w:rsid w:val="00670696"/>
    <w:rsid w:val="00670772"/>
    <w:rsid w:val="006707C1"/>
    <w:rsid w:val="006707E0"/>
    <w:rsid w:val="006708B4"/>
    <w:rsid w:val="00670A2A"/>
    <w:rsid w:val="00670A2C"/>
    <w:rsid w:val="00670A3D"/>
    <w:rsid w:val="00670A59"/>
    <w:rsid w:val="00670A75"/>
    <w:rsid w:val="00670AAE"/>
    <w:rsid w:val="00670B40"/>
    <w:rsid w:val="00670BB2"/>
    <w:rsid w:val="00670BCB"/>
    <w:rsid w:val="00670C52"/>
    <w:rsid w:val="00670DA2"/>
    <w:rsid w:val="00670E20"/>
    <w:rsid w:val="00670EB0"/>
    <w:rsid w:val="00670EC8"/>
    <w:rsid w:val="00670EDB"/>
    <w:rsid w:val="00670EEF"/>
    <w:rsid w:val="00670F12"/>
    <w:rsid w:val="00670F62"/>
    <w:rsid w:val="00670F92"/>
    <w:rsid w:val="00670FE2"/>
    <w:rsid w:val="00671157"/>
    <w:rsid w:val="0067115C"/>
    <w:rsid w:val="0067122A"/>
    <w:rsid w:val="00671243"/>
    <w:rsid w:val="0067135C"/>
    <w:rsid w:val="00671387"/>
    <w:rsid w:val="006713A5"/>
    <w:rsid w:val="006714F2"/>
    <w:rsid w:val="0067150C"/>
    <w:rsid w:val="006715CE"/>
    <w:rsid w:val="0067160D"/>
    <w:rsid w:val="00671680"/>
    <w:rsid w:val="006716C1"/>
    <w:rsid w:val="00671745"/>
    <w:rsid w:val="0067175E"/>
    <w:rsid w:val="0067178B"/>
    <w:rsid w:val="006717D0"/>
    <w:rsid w:val="00671813"/>
    <w:rsid w:val="00671833"/>
    <w:rsid w:val="006718ED"/>
    <w:rsid w:val="00671915"/>
    <w:rsid w:val="00671A36"/>
    <w:rsid w:val="00671A82"/>
    <w:rsid w:val="00671A9D"/>
    <w:rsid w:val="00671AA8"/>
    <w:rsid w:val="00671AEE"/>
    <w:rsid w:val="00671B76"/>
    <w:rsid w:val="00671CBE"/>
    <w:rsid w:val="00671CF0"/>
    <w:rsid w:val="00671D25"/>
    <w:rsid w:val="00671DEC"/>
    <w:rsid w:val="00671F88"/>
    <w:rsid w:val="00671F98"/>
    <w:rsid w:val="00671FF3"/>
    <w:rsid w:val="00672007"/>
    <w:rsid w:val="0067217B"/>
    <w:rsid w:val="0067217D"/>
    <w:rsid w:val="0067219E"/>
    <w:rsid w:val="006721C3"/>
    <w:rsid w:val="00672226"/>
    <w:rsid w:val="0067223D"/>
    <w:rsid w:val="00672247"/>
    <w:rsid w:val="00672306"/>
    <w:rsid w:val="0067239A"/>
    <w:rsid w:val="006723D2"/>
    <w:rsid w:val="006723F2"/>
    <w:rsid w:val="00672400"/>
    <w:rsid w:val="00672410"/>
    <w:rsid w:val="0067243A"/>
    <w:rsid w:val="0067246D"/>
    <w:rsid w:val="006724BA"/>
    <w:rsid w:val="00672542"/>
    <w:rsid w:val="00672589"/>
    <w:rsid w:val="006725B2"/>
    <w:rsid w:val="0067263C"/>
    <w:rsid w:val="006726A9"/>
    <w:rsid w:val="0067273A"/>
    <w:rsid w:val="006727D4"/>
    <w:rsid w:val="0067281E"/>
    <w:rsid w:val="0067282F"/>
    <w:rsid w:val="00672867"/>
    <w:rsid w:val="006728F3"/>
    <w:rsid w:val="006729DB"/>
    <w:rsid w:val="00672A15"/>
    <w:rsid w:val="00672A38"/>
    <w:rsid w:val="00672A61"/>
    <w:rsid w:val="00672A65"/>
    <w:rsid w:val="00672A7E"/>
    <w:rsid w:val="00672BA0"/>
    <w:rsid w:val="00672C8F"/>
    <w:rsid w:val="00672CE4"/>
    <w:rsid w:val="00672E4B"/>
    <w:rsid w:val="00672E5E"/>
    <w:rsid w:val="00672EAE"/>
    <w:rsid w:val="00672F0A"/>
    <w:rsid w:val="00672FA9"/>
    <w:rsid w:val="00672FE9"/>
    <w:rsid w:val="00673006"/>
    <w:rsid w:val="0067302B"/>
    <w:rsid w:val="006730BD"/>
    <w:rsid w:val="006731F5"/>
    <w:rsid w:val="00673317"/>
    <w:rsid w:val="0067332A"/>
    <w:rsid w:val="0067333E"/>
    <w:rsid w:val="00673398"/>
    <w:rsid w:val="0067343B"/>
    <w:rsid w:val="0067355B"/>
    <w:rsid w:val="0067365A"/>
    <w:rsid w:val="0067369B"/>
    <w:rsid w:val="006736A2"/>
    <w:rsid w:val="006736F6"/>
    <w:rsid w:val="0067370B"/>
    <w:rsid w:val="0067388E"/>
    <w:rsid w:val="006738B0"/>
    <w:rsid w:val="006738FA"/>
    <w:rsid w:val="00673946"/>
    <w:rsid w:val="00673AC9"/>
    <w:rsid w:val="00673ADF"/>
    <w:rsid w:val="00673AFD"/>
    <w:rsid w:val="00673B17"/>
    <w:rsid w:val="00673B9F"/>
    <w:rsid w:val="00673C02"/>
    <w:rsid w:val="00673C57"/>
    <w:rsid w:val="00673C70"/>
    <w:rsid w:val="00673C7A"/>
    <w:rsid w:val="00673D71"/>
    <w:rsid w:val="00673D96"/>
    <w:rsid w:val="00673E11"/>
    <w:rsid w:val="00673E37"/>
    <w:rsid w:val="00674007"/>
    <w:rsid w:val="0067407B"/>
    <w:rsid w:val="006740F1"/>
    <w:rsid w:val="00674245"/>
    <w:rsid w:val="00674247"/>
    <w:rsid w:val="00674269"/>
    <w:rsid w:val="00674277"/>
    <w:rsid w:val="006742B3"/>
    <w:rsid w:val="00674409"/>
    <w:rsid w:val="00674487"/>
    <w:rsid w:val="006744DF"/>
    <w:rsid w:val="00674522"/>
    <w:rsid w:val="006745DA"/>
    <w:rsid w:val="006747E0"/>
    <w:rsid w:val="00674832"/>
    <w:rsid w:val="00674838"/>
    <w:rsid w:val="006748A2"/>
    <w:rsid w:val="0067490B"/>
    <w:rsid w:val="00674949"/>
    <w:rsid w:val="00674954"/>
    <w:rsid w:val="00674991"/>
    <w:rsid w:val="006749AB"/>
    <w:rsid w:val="006749FD"/>
    <w:rsid w:val="00674AC0"/>
    <w:rsid w:val="00674B5D"/>
    <w:rsid w:val="00674CA9"/>
    <w:rsid w:val="00674CF4"/>
    <w:rsid w:val="00674F2F"/>
    <w:rsid w:val="00674F57"/>
    <w:rsid w:val="00674F6D"/>
    <w:rsid w:val="00674FB3"/>
    <w:rsid w:val="00675051"/>
    <w:rsid w:val="00675156"/>
    <w:rsid w:val="006751D2"/>
    <w:rsid w:val="0067524E"/>
    <w:rsid w:val="00675284"/>
    <w:rsid w:val="006752E4"/>
    <w:rsid w:val="00675328"/>
    <w:rsid w:val="00675355"/>
    <w:rsid w:val="00675379"/>
    <w:rsid w:val="006754E4"/>
    <w:rsid w:val="00675575"/>
    <w:rsid w:val="006755D3"/>
    <w:rsid w:val="0067567B"/>
    <w:rsid w:val="00675684"/>
    <w:rsid w:val="00675698"/>
    <w:rsid w:val="006756CF"/>
    <w:rsid w:val="0067575C"/>
    <w:rsid w:val="006757E4"/>
    <w:rsid w:val="0067580D"/>
    <w:rsid w:val="0067580F"/>
    <w:rsid w:val="006758B0"/>
    <w:rsid w:val="006758FA"/>
    <w:rsid w:val="00675995"/>
    <w:rsid w:val="00675A05"/>
    <w:rsid w:val="00675A98"/>
    <w:rsid w:val="00675B65"/>
    <w:rsid w:val="00675C75"/>
    <w:rsid w:val="00675D33"/>
    <w:rsid w:val="00675DFC"/>
    <w:rsid w:val="00675E5B"/>
    <w:rsid w:val="00675E82"/>
    <w:rsid w:val="0067606C"/>
    <w:rsid w:val="006760E3"/>
    <w:rsid w:val="00676197"/>
    <w:rsid w:val="006761C7"/>
    <w:rsid w:val="006761F7"/>
    <w:rsid w:val="00676200"/>
    <w:rsid w:val="00676205"/>
    <w:rsid w:val="00676369"/>
    <w:rsid w:val="0067638C"/>
    <w:rsid w:val="0067649A"/>
    <w:rsid w:val="006764AC"/>
    <w:rsid w:val="00676512"/>
    <w:rsid w:val="00676520"/>
    <w:rsid w:val="006765D6"/>
    <w:rsid w:val="00676637"/>
    <w:rsid w:val="006767F0"/>
    <w:rsid w:val="0067697B"/>
    <w:rsid w:val="00676983"/>
    <w:rsid w:val="00676A6B"/>
    <w:rsid w:val="00676A8F"/>
    <w:rsid w:val="00676B3C"/>
    <w:rsid w:val="00676B6F"/>
    <w:rsid w:val="00676D74"/>
    <w:rsid w:val="00676D7C"/>
    <w:rsid w:val="00676F60"/>
    <w:rsid w:val="00676F63"/>
    <w:rsid w:val="00677028"/>
    <w:rsid w:val="00677128"/>
    <w:rsid w:val="006771CC"/>
    <w:rsid w:val="006772C5"/>
    <w:rsid w:val="006773B4"/>
    <w:rsid w:val="0067741F"/>
    <w:rsid w:val="00677438"/>
    <w:rsid w:val="0067743B"/>
    <w:rsid w:val="00677452"/>
    <w:rsid w:val="0067747F"/>
    <w:rsid w:val="006774D8"/>
    <w:rsid w:val="00677615"/>
    <w:rsid w:val="0067763E"/>
    <w:rsid w:val="006776EF"/>
    <w:rsid w:val="00677769"/>
    <w:rsid w:val="006777C5"/>
    <w:rsid w:val="0067780D"/>
    <w:rsid w:val="0067792D"/>
    <w:rsid w:val="00677AA0"/>
    <w:rsid w:val="00677B92"/>
    <w:rsid w:val="00677BB0"/>
    <w:rsid w:val="00677BBA"/>
    <w:rsid w:val="00677D7F"/>
    <w:rsid w:val="00677D99"/>
    <w:rsid w:val="00677E10"/>
    <w:rsid w:val="00677EA6"/>
    <w:rsid w:val="00677EF3"/>
    <w:rsid w:val="00677F05"/>
    <w:rsid w:val="0068008A"/>
    <w:rsid w:val="006800C0"/>
    <w:rsid w:val="00680194"/>
    <w:rsid w:val="00680262"/>
    <w:rsid w:val="006802DE"/>
    <w:rsid w:val="00680304"/>
    <w:rsid w:val="00680442"/>
    <w:rsid w:val="006804C4"/>
    <w:rsid w:val="00680538"/>
    <w:rsid w:val="00680577"/>
    <w:rsid w:val="0068060D"/>
    <w:rsid w:val="00680613"/>
    <w:rsid w:val="006806E2"/>
    <w:rsid w:val="00680719"/>
    <w:rsid w:val="0068073A"/>
    <w:rsid w:val="0068073C"/>
    <w:rsid w:val="00680770"/>
    <w:rsid w:val="006807F4"/>
    <w:rsid w:val="0068084D"/>
    <w:rsid w:val="006808B5"/>
    <w:rsid w:val="00680911"/>
    <w:rsid w:val="0068091A"/>
    <w:rsid w:val="0068095A"/>
    <w:rsid w:val="0068096E"/>
    <w:rsid w:val="006809A1"/>
    <w:rsid w:val="006809EA"/>
    <w:rsid w:val="006809ED"/>
    <w:rsid w:val="006809F9"/>
    <w:rsid w:val="00680A72"/>
    <w:rsid w:val="00680ABF"/>
    <w:rsid w:val="00680B8B"/>
    <w:rsid w:val="00680B93"/>
    <w:rsid w:val="00680BBB"/>
    <w:rsid w:val="00680C44"/>
    <w:rsid w:val="00680C6C"/>
    <w:rsid w:val="00680D67"/>
    <w:rsid w:val="00680DE6"/>
    <w:rsid w:val="00680E3D"/>
    <w:rsid w:val="00680EB7"/>
    <w:rsid w:val="00680EC4"/>
    <w:rsid w:val="006810C9"/>
    <w:rsid w:val="0068113B"/>
    <w:rsid w:val="006811CD"/>
    <w:rsid w:val="0068124B"/>
    <w:rsid w:val="00681255"/>
    <w:rsid w:val="0068137E"/>
    <w:rsid w:val="006813C7"/>
    <w:rsid w:val="00681405"/>
    <w:rsid w:val="0068146B"/>
    <w:rsid w:val="0068146F"/>
    <w:rsid w:val="006814A0"/>
    <w:rsid w:val="006814A6"/>
    <w:rsid w:val="00681586"/>
    <w:rsid w:val="0068160E"/>
    <w:rsid w:val="00681694"/>
    <w:rsid w:val="0068177B"/>
    <w:rsid w:val="0068179E"/>
    <w:rsid w:val="006817EF"/>
    <w:rsid w:val="00681804"/>
    <w:rsid w:val="0068187F"/>
    <w:rsid w:val="006818C1"/>
    <w:rsid w:val="0068190C"/>
    <w:rsid w:val="00681A08"/>
    <w:rsid w:val="00681A28"/>
    <w:rsid w:val="00681B40"/>
    <w:rsid w:val="00681B65"/>
    <w:rsid w:val="00681B8C"/>
    <w:rsid w:val="00681DC1"/>
    <w:rsid w:val="00681DC9"/>
    <w:rsid w:val="00681E04"/>
    <w:rsid w:val="00681E9F"/>
    <w:rsid w:val="00681F1A"/>
    <w:rsid w:val="00681F40"/>
    <w:rsid w:val="00681F49"/>
    <w:rsid w:val="00681FB6"/>
    <w:rsid w:val="0068204E"/>
    <w:rsid w:val="00682055"/>
    <w:rsid w:val="00682095"/>
    <w:rsid w:val="0068216C"/>
    <w:rsid w:val="0068217A"/>
    <w:rsid w:val="0068222D"/>
    <w:rsid w:val="006822BC"/>
    <w:rsid w:val="006822E4"/>
    <w:rsid w:val="00682346"/>
    <w:rsid w:val="0068234A"/>
    <w:rsid w:val="006823C2"/>
    <w:rsid w:val="0068241E"/>
    <w:rsid w:val="006824D1"/>
    <w:rsid w:val="0068264A"/>
    <w:rsid w:val="006826A9"/>
    <w:rsid w:val="0068273C"/>
    <w:rsid w:val="006827D8"/>
    <w:rsid w:val="0068284E"/>
    <w:rsid w:val="006829E2"/>
    <w:rsid w:val="00682AAB"/>
    <w:rsid w:val="00682AE3"/>
    <w:rsid w:val="00682B4C"/>
    <w:rsid w:val="00682B66"/>
    <w:rsid w:val="00682C1C"/>
    <w:rsid w:val="00682CB9"/>
    <w:rsid w:val="00682CDA"/>
    <w:rsid w:val="00682E0B"/>
    <w:rsid w:val="00682E20"/>
    <w:rsid w:val="00682FA9"/>
    <w:rsid w:val="00683052"/>
    <w:rsid w:val="0068309A"/>
    <w:rsid w:val="006830BF"/>
    <w:rsid w:val="0068313C"/>
    <w:rsid w:val="00683147"/>
    <w:rsid w:val="00683172"/>
    <w:rsid w:val="00683197"/>
    <w:rsid w:val="006831C7"/>
    <w:rsid w:val="006831FC"/>
    <w:rsid w:val="006831FD"/>
    <w:rsid w:val="00683385"/>
    <w:rsid w:val="006833B7"/>
    <w:rsid w:val="006834E1"/>
    <w:rsid w:val="00683560"/>
    <w:rsid w:val="0068367E"/>
    <w:rsid w:val="0068376E"/>
    <w:rsid w:val="00683797"/>
    <w:rsid w:val="0068398E"/>
    <w:rsid w:val="00683994"/>
    <w:rsid w:val="00683A77"/>
    <w:rsid w:val="00683AC4"/>
    <w:rsid w:val="00683C16"/>
    <w:rsid w:val="00683C1C"/>
    <w:rsid w:val="00683D15"/>
    <w:rsid w:val="00683D8F"/>
    <w:rsid w:val="00683DF1"/>
    <w:rsid w:val="00683E17"/>
    <w:rsid w:val="00683EFD"/>
    <w:rsid w:val="00683F1D"/>
    <w:rsid w:val="00683FE6"/>
    <w:rsid w:val="00684023"/>
    <w:rsid w:val="006840A8"/>
    <w:rsid w:val="006840DE"/>
    <w:rsid w:val="006840EC"/>
    <w:rsid w:val="00684116"/>
    <w:rsid w:val="0068414D"/>
    <w:rsid w:val="00684169"/>
    <w:rsid w:val="00684196"/>
    <w:rsid w:val="006841AB"/>
    <w:rsid w:val="00684246"/>
    <w:rsid w:val="00684271"/>
    <w:rsid w:val="00684279"/>
    <w:rsid w:val="00684284"/>
    <w:rsid w:val="00684330"/>
    <w:rsid w:val="006843E5"/>
    <w:rsid w:val="0068453E"/>
    <w:rsid w:val="0068459C"/>
    <w:rsid w:val="0068461C"/>
    <w:rsid w:val="0068461E"/>
    <w:rsid w:val="0068467B"/>
    <w:rsid w:val="00684713"/>
    <w:rsid w:val="00684749"/>
    <w:rsid w:val="00684889"/>
    <w:rsid w:val="00684911"/>
    <w:rsid w:val="0068491E"/>
    <w:rsid w:val="00684984"/>
    <w:rsid w:val="006849A9"/>
    <w:rsid w:val="006849E6"/>
    <w:rsid w:val="00684A19"/>
    <w:rsid w:val="00684A38"/>
    <w:rsid w:val="00684A70"/>
    <w:rsid w:val="00684AE9"/>
    <w:rsid w:val="00684BA5"/>
    <w:rsid w:val="00684BB3"/>
    <w:rsid w:val="00684C39"/>
    <w:rsid w:val="00684C74"/>
    <w:rsid w:val="00684C82"/>
    <w:rsid w:val="00684CB8"/>
    <w:rsid w:val="00684CE9"/>
    <w:rsid w:val="00684CF4"/>
    <w:rsid w:val="00684D59"/>
    <w:rsid w:val="00684D6C"/>
    <w:rsid w:val="00684D73"/>
    <w:rsid w:val="00684E8B"/>
    <w:rsid w:val="00684EF1"/>
    <w:rsid w:val="00684F5B"/>
    <w:rsid w:val="00684F72"/>
    <w:rsid w:val="00684FA4"/>
    <w:rsid w:val="00685094"/>
    <w:rsid w:val="006850D1"/>
    <w:rsid w:val="006850ED"/>
    <w:rsid w:val="00685115"/>
    <w:rsid w:val="00685140"/>
    <w:rsid w:val="00685183"/>
    <w:rsid w:val="00685267"/>
    <w:rsid w:val="0068532B"/>
    <w:rsid w:val="00685361"/>
    <w:rsid w:val="00685384"/>
    <w:rsid w:val="006853C0"/>
    <w:rsid w:val="0068540A"/>
    <w:rsid w:val="00685414"/>
    <w:rsid w:val="00685435"/>
    <w:rsid w:val="00685447"/>
    <w:rsid w:val="0068549B"/>
    <w:rsid w:val="006854F2"/>
    <w:rsid w:val="006855BF"/>
    <w:rsid w:val="00685731"/>
    <w:rsid w:val="0068574E"/>
    <w:rsid w:val="00685775"/>
    <w:rsid w:val="006857D2"/>
    <w:rsid w:val="006857DA"/>
    <w:rsid w:val="0068580E"/>
    <w:rsid w:val="0068581D"/>
    <w:rsid w:val="0068582B"/>
    <w:rsid w:val="0068585A"/>
    <w:rsid w:val="00685880"/>
    <w:rsid w:val="006858BB"/>
    <w:rsid w:val="0068591A"/>
    <w:rsid w:val="00685A8F"/>
    <w:rsid w:val="00685AD2"/>
    <w:rsid w:val="00685BA6"/>
    <w:rsid w:val="00685C0D"/>
    <w:rsid w:val="00685C32"/>
    <w:rsid w:val="00685C49"/>
    <w:rsid w:val="00685C7B"/>
    <w:rsid w:val="00685DAD"/>
    <w:rsid w:val="00685E55"/>
    <w:rsid w:val="00685E7C"/>
    <w:rsid w:val="00685E9A"/>
    <w:rsid w:val="00685EE3"/>
    <w:rsid w:val="00685F90"/>
    <w:rsid w:val="0068605B"/>
    <w:rsid w:val="006860D2"/>
    <w:rsid w:val="00686160"/>
    <w:rsid w:val="00686174"/>
    <w:rsid w:val="006861BC"/>
    <w:rsid w:val="006861CD"/>
    <w:rsid w:val="006861CE"/>
    <w:rsid w:val="006861FF"/>
    <w:rsid w:val="0068623B"/>
    <w:rsid w:val="00686262"/>
    <w:rsid w:val="00686285"/>
    <w:rsid w:val="00686295"/>
    <w:rsid w:val="0068629C"/>
    <w:rsid w:val="006863A0"/>
    <w:rsid w:val="006863A3"/>
    <w:rsid w:val="00686413"/>
    <w:rsid w:val="006864C3"/>
    <w:rsid w:val="0068651F"/>
    <w:rsid w:val="00686547"/>
    <w:rsid w:val="00686548"/>
    <w:rsid w:val="00686569"/>
    <w:rsid w:val="00686579"/>
    <w:rsid w:val="006865E9"/>
    <w:rsid w:val="0068665E"/>
    <w:rsid w:val="00686788"/>
    <w:rsid w:val="0068679C"/>
    <w:rsid w:val="006867AE"/>
    <w:rsid w:val="006867EC"/>
    <w:rsid w:val="00686817"/>
    <w:rsid w:val="00686838"/>
    <w:rsid w:val="006868CB"/>
    <w:rsid w:val="00686A2D"/>
    <w:rsid w:val="00686B1C"/>
    <w:rsid w:val="00686C0A"/>
    <w:rsid w:val="00686D9A"/>
    <w:rsid w:val="00686E89"/>
    <w:rsid w:val="00686F90"/>
    <w:rsid w:val="00686FB8"/>
    <w:rsid w:val="00686FBB"/>
    <w:rsid w:val="0068708C"/>
    <w:rsid w:val="006870F9"/>
    <w:rsid w:val="00687131"/>
    <w:rsid w:val="00687140"/>
    <w:rsid w:val="0068718B"/>
    <w:rsid w:val="006871A4"/>
    <w:rsid w:val="0068720D"/>
    <w:rsid w:val="0068732D"/>
    <w:rsid w:val="00687345"/>
    <w:rsid w:val="00687362"/>
    <w:rsid w:val="0068737A"/>
    <w:rsid w:val="0068739D"/>
    <w:rsid w:val="006873CC"/>
    <w:rsid w:val="006873EB"/>
    <w:rsid w:val="006873EF"/>
    <w:rsid w:val="006873F9"/>
    <w:rsid w:val="00687439"/>
    <w:rsid w:val="006874D7"/>
    <w:rsid w:val="006875E5"/>
    <w:rsid w:val="0068761F"/>
    <w:rsid w:val="006876D9"/>
    <w:rsid w:val="00687795"/>
    <w:rsid w:val="006877F7"/>
    <w:rsid w:val="0068785D"/>
    <w:rsid w:val="006879A8"/>
    <w:rsid w:val="006879E9"/>
    <w:rsid w:val="00687A19"/>
    <w:rsid w:val="00687A2A"/>
    <w:rsid w:val="00687B12"/>
    <w:rsid w:val="00687B55"/>
    <w:rsid w:val="00687B80"/>
    <w:rsid w:val="00687C53"/>
    <w:rsid w:val="00687CF7"/>
    <w:rsid w:val="00687DF5"/>
    <w:rsid w:val="00687ED7"/>
    <w:rsid w:val="00687F8C"/>
    <w:rsid w:val="00687FAC"/>
    <w:rsid w:val="00690142"/>
    <w:rsid w:val="00690209"/>
    <w:rsid w:val="0069021C"/>
    <w:rsid w:val="0069028D"/>
    <w:rsid w:val="006902A0"/>
    <w:rsid w:val="006902F0"/>
    <w:rsid w:val="0069034D"/>
    <w:rsid w:val="00690401"/>
    <w:rsid w:val="00690417"/>
    <w:rsid w:val="006904EA"/>
    <w:rsid w:val="0069056F"/>
    <w:rsid w:val="006906B7"/>
    <w:rsid w:val="00690718"/>
    <w:rsid w:val="0069073F"/>
    <w:rsid w:val="0069075B"/>
    <w:rsid w:val="00690785"/>
    <w:rsid w:val="0069080C"/>
    <w:rsid w:val="006909C1"/>
    <w:rsid w:val="00690B03"/>
    <w:rsid w:val="00690B22"/>
    <w:rsid w:val="00690B74"/>
    <w:rsid w:val="00690BCA"/>
    <w:rsid w:val="00690D4B"/>
    <w:rsid w:val="00690D89"/>
    <w:rsid w:val="00690E09"/>
    <w:rsid w:val="00690E40"/>
    <w:rsid w:val="00690E92"/>
    <w:rsid w:val="00690F99"/>
    <w:rsid w:val="006910D6"/>
    <w:rsid w:val="00691143"/>
    <w:rsid w:val="00691179"/>
    <w:rsid w:val="006911C5"/>
    <w:rsid w:val="006911D7"/>
    <w:rsid w:val="00691242"/>
    <w:rsid w:val="0069127D"/>
    <w:rsid w:val="00691294"/>
    <w:rsid w:val="006912F6"/>
    <w:rsid w:val="0069131B"/>
    <w:rsid w:val="006913B3"/>
    <w:rsid w:val="0069142B"/>
    <w:rsid w:val="00691453"/>
    <w:rsid w:val="00691466"/>
    <w:rsid w:val="00691534"/>
    <w:rsid w:val="006915D1"/>
    <w:rsid w:val="00691669"/>
    <w:rsid w:val="006916AC"/>
    <w:rsid w:val="006916B0"/>
    <w:rsid w:val="006916B1"/>
    <w:rsid w:val="006916D8"/>
    <w:rsid w:val="00691723"/>
    <w:rsid w:val="00691763"/>
    <w:rsid w:val="006917F1"/>
    <w:rsid w:val="00691823"/>
    <w:rsid w:val="006918C1"/>
    <w:rsid w:val="00691975"/>
    <w:rsid w:val="00691A42"/>
    <w:rsid w:val="00691B9B"/>
    <w:rsid w:val="00691BE2"/>
    <w:rsid w:val="00691C5E"/>
    <w:rsid w:val="00691C86"/>
    <w:rsid w:val="00691CD5"/>
    <w:rsid w:val="00691CD6"/>
    <w:rsid w:val="00691E77"/>
    <w:rsid w:val="00691E8A"/>
    <w:rsid w:val="00691EE1"/>
    <w:rsid w:val="00691FD4"/>
    <w:rsid w:val="00691FE6"/>
    <w:rsid w:val="006920F6"/>
    <w:rsid w:val="00692111"/>
    <w:rsid w:val="00692179"/>
    <w:rsid w:val="006921BD"/>
    <w:rsid w:val="006921E4"/>
    <w:rsid w:val="00692215"/>
    <w:rsid w:val="0069227B"/>
    <w:rsid w:val="00692288"/>
    <w:rsid w:val="0069236A"/>
    <w:rsid w:val="006923C9"/>
    <w:rsid w:val="0069243C"/>
    <w:rsid w:val="0069247E"/>
    <w:rsid w:val="00692552"/>
    <w:rsid w:val="006925B6"/>
    <w:rsid w:val="0069265D"/>
    <w:rsid w:val="006926C5"/>
    <w:rsid w:val="006926CD"/>
    <w:rsid w:val="006926D8"/>
    <w:rsid w:val="00692709"/>
    <w:rsid w:val="00692782"/>
    <w:rsid w:val="0069284D"/>
    <w:rsid w:val="0069287C"/>
    <w:rsid w:val="0069288A"/>
    <w:rsid w:val="00692A0A"/>
    <w:rsid w:val="00692A3F"/>
    <w:rsid w:val="00692AAE"/>
    <w:rsid w:val="00692BAA"/>
    <w:rsid w:val="00692BF3"/>
    <w:rsid w:val="00692C62"/>
    <w:rsid w:val="00692D90"/>
    <w:rsid w:val="00692E1F"/>
    <w:rsid w:val="00692E3E"/>
    <w:rsid w:val="00692E5F"/>
    <w:rsid w:val="00692ED2"/>
    <w:rsid w:val="00692F2E"/>
    <w:rsid w:val="00692F51"/>
    <w:rsid w:val="00693034"/>
    <w:rsid w:val="00693188"/>
    <w:rsid w:val="00693189"/>
    <w:rsid w:val="006931A9"/>
    <w:rsid w:val="006931B9"/>
    <w:rsid w:val="0069331C"/>
    <w:rsid w:val="006934A7"/>
    <w:rsid w:val="0069351C"/>
    <w:rsid w:val="0069354F"/>
    <w:rsid w:val="006935C9"/>
    <w:rsid w:val="006935D7"/>
    <w:rsid w:val="006936E8"/>
    <w:rsid w:val="00693786"/>
    <w:rsid w:val="006937C3"/>
    <w:rsid w:val="006937E6"/>
    <w:rsid w:val="00693834"/>
    <w:rsid w:val="006938E3"/>
    <w:rsid w:val="00693963"/>
    <w:rsid w:val="00693969"/>
    <w:rsid w:val="00693B57"/>
    <w:rsid w:val="00693B6D"/>
    <w:rsid w:val="00693BB1"/>
    <w:rsid w:val="00693BB8"/>
    <w:rsid w:val="00693BE7"/>
    <w:rsid w:val="00693C06"/>
    <w:rsid w:val="00693C8E"/>
    <w:rsid w:val="00693CD9"/>
    <w:rsid w:val="00693CE0"/>
    <w:rsid w:val="00693D2E"/>
    <w:rsid w:val="00693DF2"/>
    <w:rsid w:val="00693E38"/>
    <w:rsid w:val="00693F4F"/>
    <w:rsid w:val="00694027"/>
    <w:rsid w:val="006940C7"/>
    <w:rsid w:val="006940F6"/>
    <w:rsid w:val="006941B8"/>
    <w:rsid w:val="006941D8"/>
    <w:rsid w:val="00694207"/>
    <w:rsid w:val="00694256"/>
    <w:rsid w:val="00694298"/>
    <w:rsid w:val="0069438E"/>
    <w:rsid w:val="0069439C"/>
    <w:rsid w:val="00694419"/>
    <w:rsid w:val="0069442E"/>
    <w:rsid w:val="00694430"/>
    <w:rsid w:val="00694493"/>
    <w:rsid w:val="006944E0"/>
    <w:rsid w:val="00694523"/>
    <w:rsid w:val="0069454F"/>
    <w:rsid w:val="006945D4"/>
    <w:rsid w:val="00694655"/>
    <w:rsid w:val="00694780"/>
    <w:rsid w:val="006947CA"/>
    <w:rsid w:val="006947E4"/>
    <w:rsid w:val="006947F9"/>
    <w:rsid w:val="00694849"/>
    <w:rsid w:val="0069493A"/>
    <w:rsid w:val="00694A21"/>
    <w:rsid w:val="00694A97"/>
    <w:rsid w:val="00694AB9"/>
    <w:rsid w:val="00694AF6"/>
    <w:rsid w:val="00694B32"/>
    <w:rsid w:val="00694B9A"/>
    <w:rsid w:val="00694C0C"/>
    <w:rsid w:val="00694C4F"/>
    <w:rsid w:val="00694C6E"/>
    <w:rsid w:val="00694DDE"/>
    <w:rsid w:val="00694E86"/>
    <w:rsid w:val="00694F0E"/>
    <w:rsid w:val="006950E0"/>
    <w:rsid w:val="00695169"/>
    <w:rsid w:val="00695205"/>
    <w:rsid w:val="00695283"/>
    <w:rsid w:val="00695305"/>
    <w:rsid w:val="0069542E"/>
    <w:rsid w:val="0069554D"/>
    <w:rsid w:val="006955E1"/>
    <w:rsid w:val="0069563D"/>
    <w:rsid w:val="00695707"/>
    <w:rsid w:val="006957B4"/>
    <w:rsid w:val="006957CA"/>
    <w:rsid w:val="006957FB"/>
    <w:rsid w:val="006958E6"/>
    <w:rsid w:val="00695904"/>
    <w:rsid w:val="00695905"/>
    <w:rsid w:val="00695970"/>
    <w:rsid w:val="0069599B"/>
    <w:rsid w:val="00695A06"/>
    <w:rsid w:val="00695A35"/>
    <w:rsid w:val="00695AD9"/>
    <w:rsid w:val="00695B3D"/>
    <w:rsid w:val="00695C31"/>
    <w:rsid w:val="00695C99"/>
    <w:rsid w:val="00695D11"/>
    <w:rsid w:val="00695D8B"/>
    <w:rsid w:val="00695E48"/>
    <w:rsid w:val="00695F30"/>
    <w:rsid w:val="00695F4A"/>
    <w:rsid w:val="00696088"/>
    <w:rsid w:val="00696098"/>
    <w:rsid w:val="00696243"/>
    <w:rsid w:val="00696307"/>
    <w:rsid w:val="0069659D"/>
    <w:rsid w:val="006965FF"/>
    <w:rsid w:val="0069660A"/>
    <w:rsid w:val="00696630"/>
    <w:rsid w:val="006966AB"/>
    <w:rsid w:val="006966FB"/>
    <w:rsid w:val="00696706"/>
    <w:rsid w:val="006967B5"/>
    <w:rsid w:val="00696817"/>
    <w:rsid w:val="0069693C"/>
    <w:rsid w:val="006969AC"/>
    <w:rsid w:val="00696A08"/>
    <w:rsid w:val="00696A4F"/>
    <w:rsid w:val="00696A5C"/>
    <w:rsid w:val="00696C16"/>
    <w:rsid w:val="00696C31"/>
    <w:rsid w:val="00696C4A"/>
    <w:rsid w:val="00696D9A"/>
    <w:rsid w:val="00696DC5"/>
    <w:rsid w:val="00696E54"/>
    <w:rsid w:val="00696EB2"/>
    <w:rsid w:val="00696EF6"/>
    <w:rsid w:val="00696F45"/>
    <w:rsid w:val="00696F91"/>
    <w:rsid w:val="00696FA5"/>
    <w:rsid w:val="0069705E"/>
    <w:rsid w:val="0069706D"/>
    <w:rsid w:val="006970DD"/>
    <w:rsid w:val="00697143"/>
    <w:rsid w:val="00697153"/>
    <w:rsid w:val="006971D0"/>
    <w:rsid w:val="006971ED"/>
    <w:rsid w:val="00697213"/>
    <w:rsid w:val="00697229"/>
    <w:rsid w:val="00697305"/>
    <w:rsid w:val="0069731B"/>
    <w:rsid w:val="0069734C"/>
    <w:rsid w:val="00697360"/>
    <w:rsid w:val="00697377"/>
    <w:rsid w:val="006973C0"/>
    <w:rsid w:val="006973D0"/>
    <w:rsid w:val="00697405"/>
    <w:rsid w:val="006974F2"/>
    <w:rsid w:val="00697503"/>
    <w:rsid w:val="0069751C"/>
    <w:rsid w:val="006975C6"/>
    <w:rsid w:val="006975FE"/>
    <w:rsid w:val="006976E3"/>
    <w:rsid w:val="0069784F"/>
    <w:rsid w:val="006978E2"/>
    <w:rsid w:val="00697916"/>
    <w:rsid w:val="00697A20"/>
    <w:rsid w:val="00697C79"/>
    <w:rsid w:val="00697C7D"/>
    <w:rsid w:val="00697C93"/>
    <w:rsid w:val="00697D26"/>
    <w:rsid w:val="00697D40"/>
    <w:rsid w:val="00697D7D"/>
    <w:rsid w:val="00697DBF"/>
    <w:rsid w:val="00697DC2"/>
    <w:rsid w:val="00697EFB"/>
    <w:rsid w:val="00697F35"/>
    <w:rsid w:val="00697F84"/>
    <w:rsid w:val="006A0095"/>
    <w:rsid w:val="006A0174"/>
    <w:rsid w:val="006A01E4"/>
    <w:rsid w:val="006A01F9"/>
    <w:rsid w:val="006A0257"/>
    <w:rsid w:val="006A0416"/>
    <w:rsid w:val="006A0423"/>
    <w:rsid w:val="006A0452"/>
    <w:rsid w:val="006A04F0"/>
    <w:rsid w:val="006A0587"/>
    <w:rsid w:val="006A060F"/>
    <w:rsid w:val="006A064F"/>
    <w:rsid w:val="006A06D8"/>
    <w:rsid w:val="006A070F"/>
    <w:rsid w:val="006A07CB"/>
    <w:rsid w:val="006A08D2"/>
    <w:rsid w:val="006A0937"/>
    <w:rsid w:val="006A093D"/>
    <w:rsid w:val="006A0AC1"/>
    <w:rsid w:val="006A0B04"/>
    <w:rsid w:val="006A0B33"/>
    <w:rsid w:val="006A0B43"/>
    <w:rsid w:val="006A0BB0"/>
    <w:rsid w:val="006A0BB3"/>
    <w:rsid w:val="006A0BBA"/>
    <w:rsid w:val="006A0BBE"/>
    <w:rsid w:val="006A0BF0"/>
    <w:rsid w:val="006A0C98"/>
    <w:rsid w:val="006A0EB4"/>
    <w:rsid w:val="006A0ECF"/>
    <w:rsid w:val="006A0EDD"/>
    <w:rsid w:val="006A0F50"/>
    <w:rsid w:val="006A0F8D"/>
    <w:rsid w:val="006A0FC7"/>
    <w:rsid w:val="006A1093"/>
    <w:rsid w:val="006A10DA"/>
    <w:rsid w:val="006A11D5"/>
    <w:rsid w:val="006A1229"/>
    <w:rsid w:val="006A1287"/>
    <w:rsid w:val="006A12AF"/>
    <w:rsid w:val="006A139C"/>
    <w:rsid w:val="006A1416"/>
    <w:rsid w:val="006A143D"/>
    <w:rsid w:val="006A146A"/>
    <w:rsid w:val="006A1491"/>
    <w:rsid w:val="006A1543"/>
    <w:rsid w:val="006A1696"/>
    <w:rsid w:val="006A181C"/>
    <w:rsid w:val="006A1924"/>
    <w:rsid w:val="006A19A7"/>
    <w:rsid w:val="006A1AE3"/>
    <w:rsid w:val="006A1B0B"/>
    <w:rsid w:val="006A1B35"/>
    <w:rsid w:val="006A1B60"/>
    <w:rsid w:val="006A1B79"/>
    <w:rsid w:val="006A1BA9"/>
    <w:rsid w:val="006A1C49"/>
    <w:rsid w:val="006A1CCE"/>
    <w:rsid w:val="006A1D0B"/>
    <w:rsid w:val="006A1D5F"/>
    <w:rsid w:val="006A1E01"/>
    <w:rsid w:val="006A1EA4"/>
    <w:rsid w:val="006A1EF4"/>
    <w:rsid w:val="006A2038"/>
    <w:rsid w:val="006A2122"/>
    <w:rsid w:val="006A2198"/>
    <w:rsid w:val="006A2243"/>
    <w:rsid w:val="006A22EE"/>
    <w:rsid w:val="006A233D"/>
    <w:rsid w:val="006A2350"/>
    <w:rsid w:val="006A2437"/>
    <w:rsid w:val="006A24A1"/>
    <w:rsid w:val="006A25BF"/>
    <w:rsid w:val="006A262F"/>
    <w:rsid w:val="006A2662"/>
    <w:rsid w:val="006A2773"/>
    <w:rsid w:val="006A2774"/>
    <w:rsid w:val="006A2854"/>
    <w:rsid w:val="006A28A1"/>
    <w:rsid w:val="006A298C"/>
    <w:rsid w:val="006A2A24"/>
    <w:rsid w:val="006A2AD9"/>
    <w:rsid w:val="006A2B58"/>
    <w:rsid w:val="006A2B78"/>
    <w:rsid w:val="006A2BE5"/>
    <w:rsid w:val="006A2D9B"/>
    <w:rsid w:val="006A2DD2"/>
    <w:rsid w:val="006A2E46"/>
    <w:rsid w:val="006A2EC4"/>
    <w:rsid w:val="006A2F0C"/>
    <w:rsid w:val="006A2F91"/>
    <w:rsid w:val="006A30E0"/>
    <w:rsid w:val="006A3119"/>
    <w:rsid w:val="006A3176"/>
    <w:rsid w:val="006A3235"/>
    <w:rsid w:val="006A32DA"/>
    <w:rsid w:val="006A33E8"/>
    <w:rsid w:val="006A3410"/>
    <w:rsid w:val="006A3484"/>
    <w:rsid w:val="006A34E5"/>
    <w:rsid w:val="006A34FE"/>
    <w:rsid w:val="006A3548"/>
    <w:rsid w:val="006A3640"/>
    <w:rsid w:val="006A3652"/>
    <w:rsid w:val="006A36AA"/>
    <w:rsid w:val="006A36C2"/>
    <w:rsid w:val="006A36EC"/>
    <w:rsid w:val="006A3757"/>
    <w:rsid w:val="006A3760"/>
    <w:rsid w:val="006A376C"/>
    <w:rsid w:val="006A38A5"/>
    <w:rsid w:val="006A3995"/>
    <w:rsid w:val="006A3A30"/>
    <w:rsid w:val="006A3B30"/>
    <w:rsid w:val="006A3B38"/>
    <w:rsid w:val="006A3B77"/>
    <w:rsid w:val="006A3BBC"/>
    <w:rsid w:val="006A3C1C"/>
    <w:rsid w:val="006A3C2C"/>
    <w:rsid w:val="006A3C4E"/>
    <w:rsid w:val="006A3CDE"/>
    <w:rsid w:val="006A3E2F"/>
    <w:rsid w:val="006A3E3D"/>
    <w:rsid w:val="006A3F5E"/>
    <w:rsid w:val="006A4079"/>
    <w:rsid w:val="006A415E"/>
    <w:rsid w:val="006A423D"/>
    <w:rsid w:val="006A426D"/>
    <w:rsid w:val="006A4297"/>
    <w:rsid w:val="006A433B"/>
    <w:rsid w:val="006A43F5"/>
    <w:rsid w:val="006A44F9"/>
    <w:rsid w:val="006A4538"/>
    <w:rsid w:val="006A455A"/>
    <w:rsid w:val="006A4576"/>
    <w:rsid w:val="006A4590"/>
    <w:rsid w:val="006A461E"/>
    <w:rsid w:val="006A4646"/>
    <w:rsid w:val="006A4696"/>
    <w:rsid w:val="006A48B0"/>
    <w:rsid w:val="006A48D5"/>
    <w:rsid w:val="006A4934"/>
    <w:rsid w:val="006A49EE"/>
    <w:rsid w:val="006A4A17"/>
    <w:rsid w:val="006A4A72"/>
    <w:rsid w:val="006A4AF6"/>
    <w:rsid w:val="006A4B4E"/>
    <w:rsid w:val="006A4B52"/>
    <w:rsid w:val="006A4BA8"/>
    <w:rsid w:val="006A4BB3"/>
    <w:rsid w:val="006A4C14"/>
    <w:rsid w:val="006A4C3F"/>
    <w:rsid w:val="006A4C81"/>
    <w:rsid w:val="006A4C82"/>
    <w:rsid w:val="006A4CCC"/>
    <w:rsid w:val="006A4D24"/>
    <w:rsid w:val="006A4D46"/>
    <w:rsid w:val="006A4D52"/>
    <w:rsid w:val="006A4D68"/>
    <w:rsid w:val="006A4EC4"/>
    <w:rsid w:val="006A4EC9"/>
    <w:rsid w:val="006A4F72"/>
    <w:rsid w:val="006A4FA7"/>
    <w:rsid w:val="006A5038"/>
    <w:rsid w:val="006A504F"/>
    <w:rsid w:val="006A510E"/>
    <w:rsid w:val="006A5112"/>
    <w:rsid w:val="006A5136"/>
    <w:rsid w:val="006A515C"/>
    <w:rsid w:val="006A517A"/>
    <w:rsid w:val="006A51B5"/>
    <w:rsid w:val="006A51EE"/>
    <w:rsid w:val="006A5239"/>
    <w:rsid w:val="006A52AE"/>
    <w:rsid w:val="006A5488"/>
    <w:rsid w:val="006A54E2"/>
    <w:rsid w:val="006A5594"/>
    <w:rsid w:val="006A565F"/>
    <w:rsid w:val="006A5717"/>
    <w:rsid w:val="006A571F"/>
    <w:rsid w:val="006A5753"/>
    <w:rsid w:val="006A5754"/>
    <w:rsid w:val="006A57D9"/>
    <w:rsid w:val="006A5802"/>
    <w:rsid w:val="006A5837"/>
    <w:rsid w:val="006A58A8"/>
    <w:rsid w:val="006A58E3"/>
    <w:rsid w:val="006A591A"/>
    <w:rsid w:val="006A5951"/>
    <w:rsid w:val="006A59F9"/>
    <w:rsid w:val="006A5A35"/>
    <w:rsid w:val="006A5A91"/>
    <w:rsid w:val="006A5B65"/>
    <w:rsid w:val="006A5B8C"/>
    <w:rsid w:val="006A5BFD"/>
    <w:rsid w:val="006A5C83"/>
    <w:rsid w:val="006A5C85"/>
    <w:rsid w:val="006A5D33"/>
    <w:rsid w:val="006A5D3E"/>
    <w:rsid w:val="006A5F25"/>
    <w:rsid w:val="006A5F57"/>
    <w:rsid w:val="006A5F81"/>
    <w:rsid w:val="006A60EF"/>
    <w:rsid w:val="006A6117"/>
    <w:rsid w:val="006A61F1"/>
    <w:rsid w:val="006A6284"/>
    <w:rsid w:val="006A62D4"/>
    <w:rsid w:val="006A62F0"/>
    <w:rsid w:val="006A631F"/>
    <w:rsid w:val="006A6345"/>
    <w:rsid w:val="006A635B"/>
    <w:rsid w:val="006A6423"/>
    <w:rsid w:val="006A6465"/>
    <w:rsid w:val="006A653A"/>
    <w:rsid w:val="006A6563"/>
    <w:rsid w:val="006A65D6"/>
    <w:rsid w:val="006A66F4"/>
    <w:rsid w:val="006A6763"/>
    <w:rsid w:val="006A6768"/>
    <w:rsid w:val="006A6787"/>
    <w:rsid w:val="006A6842"/>
    <w:rsid w:val="006A6856"/>
    <w:rsid w:val="006A68A0"/>
    <w:rsid w:val="006A68EB"/>
    <w:rsid w:val="006A694B"/>
    <w:rsid w:val="006A697D"/>
    <w:rsid w:val="006A69AB"/>
    <w:rsid w:val="006A6A12"/>
    <w:rsid w:val="006A6A3C"/>
    <w:rsid w:val="006A6ADD"/>
    <w:rsid w:val="006A6B6C"/>
    <w:rsid w:val="006A6C24"/>
    <w:rsid w:val="006A6CBF"/>
    <w:rsid w:val="006A6CD3"/>
    <w:rsid w:val="006A6CEA"/>
    <w:rsid w:val="006A6D19"/>
    <w:rsid w:val="006A6D25"/>
    <w:rsid w:val="006A6D70"/>
    <w:rsid w:val="006A6D79"/>
    <w:rsid w:val="006A6DFA"/>
    <w:rsid w:val="006A6E3E"/>
    <w:rsid w:val="006A702A"/>
    <w:rsid w:val="006A7051"/>
    <w:rsid w:val="006A7054"/>
    <w:rsid w:val="006A7081"/>
    <w:rsid w:val="006A7096"/>
    <w:rsid w:val="006A714A"/>
    <w:rsid w:val="006A719E"/>
    <w:rsid w:val="006A71A5"/>
    <w:rsid w:val="006A7331"/>
    <w:rsid w:val="006A7385"/>
    <w:rsid w:val="006A7394"/>
    <w:rsid w:val="006A73A2"/>
    <w:rsid w:val="006A73A3"/>
    <w:rsid w:val="006A73FE"/>
    <w:rsid w:val="006A7410"/>
    <w:rsid w:val="006A74F5"/>
    <w:rsid w:val="006A7502"/>
    <w:rsid w:val="006A750B"/>
    <w:rsid w:val="006A756E"/>
    <w:rsid w:val="006A75C4"/>
    <w:rsid w:val="006A76AE"/>
    <w:rsid w:val="006A7702"/>
    <w:rsid w:val="006A7711"/>
    <w:rsid w:val="006A77E6"/>
    <w:rsid w:val="006A791A"/>
    <w:rsid w:val="006A797B"/>
    <w:rsid w:val="006A7A21"/>
    <w:rsid w:val="006A7A5B"/>
    <w:rsid w:val="006A7A72"/>
    <w:rsid w:val="006A7B54"/>
    <w:rsid w:val="006A7B82"/>
    <w:rsid w:val="006A7D34"/>
    <w:rsid w:val="006A7DF8"/>
    <w:rsid w:val="006A7E2E"/>
    <w:rsid w:val="006A7E2F"/>
    <w:rsid w:val="006A7E41"/>
    <w:rsid w:val="006A7E63"/>
    <w:rsid w:val="006A7E88"/>
    <w:rsid w:val="006A7F0B"/>
    <w:rsid w:val="006A7F43"/>
    <w:rsid w:val="006A7FFA"/>
    <w:rsid w:val="006B0120"/>
    <w:rsid w:val="006B0140"/>
    <w:rsid w:val="006B0159"/>
    <w:rsid w:val="006B015E"/>
    <w:rsid w:val="006B024B"/>
    <w:rsid w:val="006B0333"/>
    <w:rsid w:val="006B04C3"/>
    <w:rsid w:val="006B04CD"/>
    <w:rsid w:val="006B04D0"/>
    <w:rsid w:val="006B04FA"/>
    <w:rsid w:val="006B057E"/>
    <w:rsid w:val="006B05C1"/>
    <w:rsid w:val="006B0663"/>
    <w:rsid w:val="006B0746"/>
    <w:rsid w:val="006B0849"/>
    <w:rsid w:val="006B0880"/>
    <w:rsid w:val="006B0A18"/>
    <w:rsid w:val="006B0A26"/>
    <w:rsid w:val="006B0A2A"/>
    <w:rsid w:val="006B0A30"/>
    <w:rsid w:val="006B0A87"/>
    <w:rsid w:val="006B0B0D"/>
    <w:rsid w:val="006B0B73"/>
    <w:rsid w:val="006B0B89"/>
    <w:rsid w:val="006B0BD4"/>
    <w:rsid w:val="006B0C0B"/>
    <w:rsid w:val="006B0CFF"/>
    <w:rsid w:val="006B0D92"/>
    <w:rsid w:val="006B0DAA"/>
    <w:rsid w:val="006B0DAE"/>
    <w:rsid w:val="006B0EC9"/>
    <w:rsid w:val="006B0F16"/>
    <w:rsid w:val="006B0F23"/>
    <w:rsid w:val="006B0F51"/>
    <w:rsid w:val="006B0F5E"/>
    <w:rsid w:val="006B0F87"/>
    <w:rsid w:val="006B0FF8"/>
    <w:rsid w:val="006B10BF"/>
    <w:rsid w:val="006B1172"/>
    <w:rsid w:val="006B1221"/>
    <w:rsid w:val="006B122E"/>
    <w:rsid w:val="006B12CE"/>
    <w:rsid w:val="006B12DB"/>
    <w:rsid w:val="006B139C"/>
    <w:rsid w:val="006B142D"/>
    <w:rsid w:val="006B143C"/>
    <w:rsid w:val="006B1447"/>
    <w:rsid w:val="006B146B"/>
    <w:rsid w:val="006B1497"/>
    <w:rsid w:val="006B14E1"/>
    <w:rsid w:val="006B156A"/>
    <w:rsid w:val="006B173E"/>
    <w:rsid w:val="006B178D"/>
    <w:rsid w:val="006B1840"/>
    <w:rsid w:val="006B186F"/>
    <w:rsid w:val="006B1A09"/>
    <w:rsid w:val="006B1AC6"/>
    <w:rsid w:val="006B1AD1"/>
    <w:rsid w:val="006B1AD8"/>
    <w:rsid w:val="006B1B2D"/>
    <w:rsid w:val="006B1BE5"/>
    <w:rsid w:val="006B1D7A"/>
    <w:rsid w:val="006B1E38"/>
    <w:rsid w:val="006B1F66"/>
    <w:rsid w:val="006B1F82"/>
    <w:rsid w:val="006B200B"/>
    <w:rsid w:val="006B2086"/>
    <w:rsid w:val="006B20CA"/>
    <w:rsid w:val="006B20E8"/>
    <w:rsid w:val="006B2125"/>
    <w:rsid w:val="006B2148"/>
    <w:rsid w:val="006B216F"/>
    <w:rsid w:val="006B2176"/>
    <w:rsid w:val="006B219B"/>
    <w:rsid w:val="006B21DA"/>
    <w:rsid w:val="006B222D"/>
    <w:rsid w:val="006B2356"/>
    <w:rsid w:val="006B23D5"/>
    <w:rsid w:val="006B23F9"/>
    <w:rsid w:val="006B24B0"/>
    <w:rsid w:val="006B250E"/>
    <w:rsid w:val="006B2513"/>
    <w:rsid w:val="006B2564"/>
    <w:rsid w:val="006B25FA"/>
    <w:rsid w:val="006B26A9"/>
    <w:rsid w:val="006B272F"/>
    <w:rsid w:val="006B27B2"/>
    <w:rsid w:val="006B27C7"/>
    <w:rsid w:val="006B27F2"/>
    <w:rsid w:val="006B28BB"/>
    <w:rsid w:val="006B28D7"/>
    <w:rsid w:val="006B292F"/>
    <w:rsid w:val="006B298B"/>
    <w:rsid w:val="006B2B52"/>
    <w:rsid w:val="006B2BC5"/>
    <w:rsid w:val="006B2C0A"/>
    <w:rsid w:val="006B2C6B"/>
    <w:rsid w:val="006B2C8F"/>
    <w:rsid w:val="006B2CAE"/>
    <w:rsid w:val="006B2CC5"/>
    <w:rsid w:val="006B2D4B"/>
    <w:rsid w:val="006B2DB4"/>
    <w:rsid w:val="006B2E51"/>
    <w:rsid w:val="006B2EC0"/>
    <w:rsid w:val="006B2F04"/>
    <w:rsid w:val="006B2F2E"/>
    <w:rsid w:val="006B2F7C"/>
    <w:rsid w:val="006B2FC3"/>
    <w:rsid w:val="006B2FD3"/>
    <w:rsid w:val="006B3090"/>
    <w:rsid w:val="006B30C1"/>
    <w:rsid w:val="006B30CA"/>
    <w:rsid w:val="006B31B5"/>
    <w:rsid w:val="006B321A"/>
    <w:rsid w:val="006B3372"/>
    <w:rsid w:val="006B33BE"/>
    <w:rsid w:val="006B33CB"/>
    <w:rsid w:val="006B33D4"/>
    <w:rsid w:val="006B3421"/>
    <w:rsid w:val="006B3454"/>
    <w:rsid w:val="006B357D"/>
    <w:rsid w:val="006B3604"/>
    <w:rsid w:val="006B3649"/>
    <w:rsid w:val="006B36A7"/>
    <w:rsid w:val="006B36ED"/>
    <w:rsid w:val="006B3751"/>
    <w:rsid w:val="006B3753"/>
    <w:rsid w:val="006B37DC"/>
    <w:rsid w:val="006B3879"/>
    <w:rsid w:val="006B38C7"/>
    <w:rsid w:val="006B391B"/>
    <w:rsid w:val="006B3BB8"/>
    <w:rsid w:val="006B3D6D"/>
    <w:rsid w:val="006B3DAE"/>
    <w:rsid w:val="006B3EFD"/>
    <w:rsid w:val="006B4064"/>
    <w:rsid w:val="006B4129"/>
    <w:rsid w:val="006B4215"/>
    <w:rsid w:val="006B42A6"/>
    <w:rsid w:val="006B42DD"/>
    <w:rsid w:val="006B43C7"/>
    <w:rsid w:val="006B43E5"/>
    <w:rsid w:val="006B43E7"/>
    <w:rsid w:val="006B4438"/>
    <w:rsid w:val="006B443E"/>
    <w:rsid w:val="006B44BE"/>
    <w:rsid w:val="006B44F5"/>
    <w:rsid w:val="006B44FB"/>
    <w:rsid w:val="006B4649"/>
    <w:rsid w:val="006B466F"/>
    <w:rsid w:val="006B467E"/>
    <w:rsid w:val="006B4681"/>
    <w:rsid w:val="006B468E"/>
    <w:rsid w:val="006B46D4"/>
    <w:rsid w:val="006B471B"/>
    <w:rsid w:val="006B473F"/>
    <w:rsid w:val="006B47BC"/>
    <w:rsid w:val="006B47DC"/>
    <w:rsid w:val="006B4968"/>
    <w:rsid w:val="006B4ABC"/>
    <w:rsid w:val="006B4BF4"/>
    <w:rsid w:val="006B4C2C"/>
    <w:rsid w:val="006B4C83"/>
    <w:rsid w:val="006B4DCE"/>
    <w:rsid w:val="006B4E3B"/>
    <w:rsid w:val="006B4E6E"/>
    <w:rsid w:val="006B4E8E"/>
    <w:rsid w:val="006B4FA9"/>
    <w:rsid w:val="006B4FC0"/>
    <w:rsid w:val="006B4FF2"/>
    <w:rsid w:val="006B5060"/>
    <w:rsid w:val="006B5073"/>
    <w:rsid w:val="006B51F7"/>
    <w:rsid w:val="006B5304"/>
    <w:rsid w:val="006B535C"/>
    <w:rsid w:val="006B5372"/>
    <w:rsid w:val="006B541D"/>
    <w:rsid w:val="006B55DC"/>
    <w:rsid w:val="006B55F4"/>
    <w:rsid w:val="006B564B"/>
    <w:rsid w:val="006B566E"/>
    <w:rsid w:val="006B569A"/>
    <w:rsid w:val="006B574E"/>
    <w:rsid w:val="006B57C0"/>
    <w:rsid w:val="006B5838"/>
    <w:rsid w:val="006B5890"/>
    <w:rsid w:val="006B58F3"/>
    <w:rsid w:val="006B593C"/>
    <w:rsid w:val="006B596C"/>
    <w:rsid w:val="006B5A20"/>
    <w:rsid w:val="006B5B19"/>
    <w:rsid w:val="006B5B21"/>
    <w:rsid w:val="006B5B65"/>
    <w:rsid w:val="006B5CBD"/>
    <w:rsid w:val="006B5D14"/>
    <w:rsid w:val="006B5D1E"/>
    <w:rsid w:val="006B5D24"/>
    <w:rsid w:val="006B5D97"/>
    <w:rsid w:val="006B5E3B"/>
    <w:rsid w:val="006B5EF4"/>
    <w:rsid w:val="006B5F26"/>
    <w:rsid w:val="006B6234"/>
    <w:rsid w:val="006B623D"/>
    <w:rsid w:val="006B6251"/>
    <w:rsid w:val="006B62B7"/>
    <w:rsid w:val="006B62BF"/>
    <w:rsid w:val="006B62F3"/>
    <w:rsid w:val="006B6365"/>
    <w:rsid w:val="006B637D"/>
    <w:rsid w:val="006B6397"/>
    <w:rsid w:val="006B639A"/>
    <w:rsid w:val="006B63BD"/>
    <w:rsid w:val="006B63F6"/>
    <w:rsid w:val="006B640B"/>
    <w:rsid w:val="006B645B"/>
    <w:rsid w:val="006B64B5"/>
    <w:rsid w:val="006B65DD"/>
    <w:rsid w:val="006B6638"/>
    <w:rsid w:val="006B66B0"/>
    <w:rsid w:val="006B66DC"/>
    <w:rsid w:val="006B66E8"/>
    <w:rsid w:val="006B671B"/>
    <w:rsid w:val="006B6787"/>
    <w:rsid w:val="006B680B"/>
    <w:rsid w:val="006B68C8"/>
    <w:rsid w:val="006B6967"/>
    <w:rsid w:val="006B69D4"/>
    <w:rsid w:val="006B6A7D"/>
    <w:rsid w:val="006B6B19"/>
    <w:rsid w:val="006B6BD9"/>
    <w:rsid w:val="006B6C70"/>
    <w:rsid w:val="006B6D57"/>
    <w:rsid w:val="006B6E43"/>
    <w:rsid w:val="006B6F37"/>
    <w:rsid w:val="006B701D"/>
    <w:rsid w:val="006B7093"/>
    <w:rsid w:val="006B7223"/>
    <w:rsid w:val="006B7283"/>
    <w:rsid w:val="006B737A"/>
    <w:rsid w:val="006B73A2"/>
    <w:rsid w:val="006B73D8"/>
    <w:rsid w:val="006B746F"/>
    <w:rsid w:val="006B74B4"/>
    <w:rsid w:val="006B75C0"/>
    <w:rsid w:val="006B7606"/>
    <w:rsid w:val="006B7705"/>
    <w:rsid w:val="006B7735"/>
    <w:rsid w:val="006B77D0"/>
    <w:rsid w:val="006B7867"/>
    <w:rsid w:val="006B7945"/>
    <w:rsid w:val="006B7949"/>
    <w:rsid w:val="006B7983"/>
    <w:rsid w:val="006B79E9"/>
    <w:rsid w:val="006B7A20"/>
    <w:rsid w:val="006B7A30"/>
    <w:rsid w:val="006B7B5B"/>
    <w:rsid w:val="006B7B7B"/>
    <w:rsid w:val="006B7B92"/>
    <w:rsid w:val="006B7CA0"/>
    <w:rsid w:val="006B7CF3"/>
    <w:rsid w:val="006B7FBB"/>
    <w:rsid w:val="006C0128"/>
    <w:rsid w:val="006C012F"/>
    <w:rsid w:val="006C0223"/>
    <w:rsid w:val="006C0278"/>
    <w:rsid w:val="006C0295"/>
    <w:rsid w:val="006C0355"/>
    <w:rsid w:val="006C03E7"/>
    <w:rsid w:val="006C03F2"/>
    <w:rsid w:val="006C03FC"/>
    <w:rsid w:val="006C0418"/>
    <w:rsid w:val="006C0445"/>
    <w:rsid w:val="006C0483"/>
    <w:rsid w:val="006C048D"/>
    <w:rsid w:val="006C04A9"/>
    <w:rsid w:val="006C05B1"/>
    <w:rsid w:val="006C05C9"/>
    <w:rsid w:val="006C0666"/>
    <w:rsid w:val="006C0673"/>
    <w:rsid w:val="006C0677"/>
    <w:rsid w:val="006C0698"/>
    <w:rsid w:val="006C06D0"/>
    <w:rsid w:val="006C0755"/>
    <w:rsid w:val="006C0790"/>
    <w:rsid w:val="006C07D6"/>
    <w:rsid w:val="006C08D2"/>
    <w:rsid w:val="006C0955"/>
    <w:rsid w:val="006C0B10"/>
    <w:rsid w:val="006C0B1A"/>
    <w:rsid w:val="006C0BE2"/>
    <w:rsid w:val="006C0C2F"/>
    <w:rsid w:val="006C0C76"/>
    <w:rsid w:val="006C0CCF"/>
    <w:rsid w:val="006C0D2F"/>
    <w:rsid w:val="006C0D49"/>
    <w:rsid w:val="006C0EB7"/>
    <w:rsid w:val="006C0ED8"/>
    <w:rsid w:val="006C1046"/>
    <w:rsid w:val="006C1073"/>
    <w:rsid w:val="006C1090"/>
    <w:rsid w:val="006C10B3"/>
    <w:rsid w:val="006C11B5"/>
    <w:rsid w:val="006C1240"/>
    <w:rsid w:val="006C12AE"/>
    <w:rsid w:val="006C12B5"/>
    <w:rsid w:val="006C12FC"/>
    <w:rsid w:val="006C1362"/>
    <w:rsid w:val="006C1377"/>
    <w:rsid w:val="006C1382"/>
    <w:rsid w:val="006C13C1"/>
    <w:rsid w:val="006C1426"/>
    <w:rsid w:val="006C14C2"/>
    <w:rsid w:val="006C15DA"/>
    <w:rsid w:val="006C1631"/>
    <w:rsid w:val="006C1695"/>
    <w:rsid w:val="006C179B"/>
    <w:rsid w:val="006C17B2"/>
    <w:rsid w:val="006C17DF"/>
    <w:rsid w:val="006C1869"/>
    <w:rsid w:val="006C186D"/>
    <w:rsid w:val="006C19AB"/>
    <w:rsid w:val="006C1A1D"/>
    <w:rsid w:val="006C1A29"/>
    <w:rsid w:val="006C1AAE"/>
    <w:rsid w:val="006C1AE7"/>
    <w:rsid w:val="006C1B24"/>
    <w:rsid w:val="006C1B27"/>
    <w:rsid w:val="006C1B6B"/>
    <w:rsid w:val="006C1BB8"/>
    <w:rsid w:val="006C1DA8"/>
    <w:rsid w:val="006C1DBC"/>
    <w:rsid w:val="006C1E29"/>
    <w:rsid w:val="006C1F0C"/>
    <w:rsid w:val="006C1F51"/>
    <w:rsid w:val="006C1F74"/>
    <w:rsid w:val="006C1FD5"/>
    <w:rsid w:val="006C200F"/>
    <w:rsid w:val="006C20C3"/>
    <w:rsid w:val="006C2151"/>
    <w:rsid w:val="006C216D"/>
    <w:rsid w:val="006C21D4"/>
    <w:rsid w:val="006C22E3"/>
    <w:rsid w:val="006C22F1"/>
    <w:rsid w:val="006C25E7"/>
    <w:rsid w:val="006C2629"/>
    <w:rsid w:val="006C262B"/>
    <w:rsid w:val="006C26AA"/>
    <w:rsid w:val="006C279C"/>
    <w:rsid w:val="006C27B3"/>
    <w:rsid w:val="006C28F0"/>
    <w:rsid w:val="006C2977"/>
    <w:rsid w:val="006C2A86"/>
    <w:rsid w:val="006C2B06"/>
    <w:rsid w:val="006C2B29"/>
    <w:rsid w:val="006C2B54"/>
    <w:rsid w:val="006C2CC6"/>
    <w:rsid w:val="006C2D91"/>
    <w:rsid w:val="006C2DF5"/>
    <w:rsid w:val="006C2DFA"/>
    <w:rsid w:val="006C2E00"/>
    <w:rsid w:val="006C2F46"/>
    <w:rsid w:val="006C2FCB"/>
    <w:rsid w:val="006C3042"/>
    <w:rsid w:val="006C30A5"/>
    <w:rsid w:val="006C30F8"/>
    <w:rsid w:val="006C3132"/>
    <w:rsid w:val="006C314E"/>
    <w:rsid w:val="006C31AC"/>
    <w:rsid w:val="006C321E"/>
    <w:rsid w:val="006C3372"/>
    <w:rsid w:val="006C3380"/>
    <w:rsid w:val="006C339E"/>
    <w:rsid w:val="006C33E9"/>
    <w:rsid w:val="006C3408"/>
    <w:rsid w:val="006C341B"/>
    <w:rsid w:val="006C344B"/>
    <w:rsid w:val="006C34A0"/>
    <w:rsid w:val="006C34AF"/>
    <w:rsid w:val="006C3514"/>
    <w:rsid w:val="006C353A"/>
    <w:rsid w:val="006C35D8"/>
    <w:rsid w:val="006C362A"/>
    <w:rsid w:val="006C36A5"/>
    <w:rsid w:val="006C37AF"/>
    <w:rsid w:val="006C395E"/>
    <w:rsid w:val="006C39B2"/>
    <w:rsid w:val="006C3A11"/>
    <w:rsid w:val="006C3B18"/>
    <w:rsid w:val="006C3BDC"/>
    <w:rsid w:val="006C3D2F"/>
    <w:rsid w:val="006C3D8A"/>
    <w:rsid w:val="006C3DA2"/>
    <w:rsid w:val="006C3DAC"/>
    <w:rsid w:val="006C3DED"/>
    <w:rsid w:val="006C3E44"/>
    <w:rsid w:val="006C3EEA"/>
    <w:rsid w:val="006C3F1B"/>
    <w:rsid w:val="006C3FA1"/>
    <w:rsid w:val="006C3FEA"/>
    <w:rsid w:val="006C4282"/>
    <w:rsid w:val="006C42AA"/>
    <w:rsid w:val="006C43F4"/>
    <w:rsid w:val="006C4402"/>
    <w:rsid w:val="006C44D4"/>
    <w:rsid w:val="006C4560"/>
    <w:rsid w:val="006C4563"/>
    <w:rsid w:val="006C457D"/>
    <w:rsid w:val="006C479F"/>
    <w:rsid w:val="006C47A0"/>
    <w:rsid w:val="006C47F6"/>
    <w:rsid w:val="006C4825"/>
    <w:rsid w:val="006C48DF"/>
    <w:rsid w:val="006C48F0"/>
    <w:rsid w:val="006C49C9"/>
    <w:rsid w:val="006C4A52"/>
    <w:rsid w:val="006C4A7D"/>
    <w:rsid w:val="006C4AB7"/>
    <w:rsid w:val="006C4D6A"/>
    <w:rsid w:val="006C4D6B"/>
    <w:rsid w:val="006C4DE4"/>
    <w:rsid w:val="006C4EB0"/>
    <w:rsid w:val="006C50EC"/>
    <w:rsid w:val="006C515E"/>
    <w:rsid w:val="006C539C"/>
    <w:rsid w:val="006C53D5"/>
    <w:rsid w:val="006C53D7"/>
    <w:rsid w:val="006C54D9"/>
    <w:rsid w:val="006C550A"/>
    <w:rsid w:val="006C551F"/>
    <w:rsid w:val="006C55C1"/>
    <w:rsid w:val="006C565A"/>
    <w:rsid w:val="006C5700"/>
    <w:rsid w:val="006C57C0"/>
    <w:rsid w:val="006C57C3"/>
    <w:rsid w:val="006C5851"/>
    <w:rsid w:val="006C5868"/>
    <w:rsid w:val="006C58FD"/>
    <w:rsid w:val="006C59B2"/>
    <w:rsid w:val="006C5A92"/>
    <w:rsid w:val="006C5ABC"/>
    <w:rsid w:val="006C5B2C"/>
    <w:rsid w:val="006C5C08"/>
    <w:rsid w:val="006C5C72"/>
    <w:rsid w:val="006C5C99"/>
    <w:rsid w:val="006C5D14"/>
    <w:rsid w:val="006C5D6A"/>
    <w:rsid w:val="006C5D6F"/>
    <w:rsid w:val="006C5E08"/>
    <w:rsid w:val="006C5EAF"/>
    <w:rsid w:val="006C5F1B"/>
    <w:rsid w:val="006C5F56"/>
    <w:rsid w:val="006C5FC8"/>
    <w:rsid w:val="006C5FF1"/>
    <w:rsid w:val="006C6064"/>
    <w:rsid w:val="006C612C"/>
    <w:rsid w:val="006C61C5"/>
    <w:rsid w:val="006C6206"/>
    <w:rsid w:val="006C637B"/>
    <w:rsid w:val="006C63A7"/>
    <w:rsid w:val="006C644A"/>
    <w:rsid w:val="006C64D3"/>
    <w:rsid w:val="006C64DD"/>
    <w:rsid w:val="006C6542"/>
    <w:rsid w:val="006C654C"/>
    <w:rsid w:val="006C658D"/>
    <w:rsid w:val="006C65F0"/>
    <w:rsid w:val="006C662D"/>
    <w:rsid w:val="006C66CF"/>
    <w:rsid w:val="006C67BF"/>
    <w:rsid w:val="006C6827"/>
    <w:rsid w:val="006C6896"/>
    <w:rsid w:val="006C68B9"/>
    <w:rsid w:val="006C69A9"/>
    <w:rsid w:val="006C69D2"/>
    <w:rsid w:val="006C6A15"/>
    <w:rsid w:val="006C6A63"/>
    <w:rsid w:val="006C6ADE"/>
    <w:rsid w:val="006C6C51"/>
    <w:rsid w:val="006C6C75"/>
    <w:rsid w:val="006C6DE7"/>
    <w:rsid w:val="006C6F31"/>
    <w:rsid w:val="006C70D4"/>
    <w:rsid w:val="006C7277"/>
    <w:rsid w:val="006C727B"/>
    <w:rsid w:val="006C727C"/>
    <w:rsid w:val="006C72A7"/>
    <w:rsid w:val="006C72B0"/>
    <w:rsid w:val="006C734E"/>
    <w:rsid w:val="006C737A"/>
    <w:rsid w:val="006C7442"/>
    <w:rsid w:val="006C744C"/>
    <w:rsid w:val="006C746D"/>
    <w:rsid w:val="006C74B0"/>
    <w:rsid w:val="006C753B"/>
    <w:rsid w:val="006C7544"/>
    <w:rsid w:val="006C7559"/>
    <w:rsid w:val="006C7578"/>
    <w:rsid w:val="006C75A3"/>
    <w:rsid w:val="006C75F0"/>
    <w:rsid w:val="006C75F1"/>
    <w:rsid w:val="006C7611"/>
    <w:rsid w:val="006C76B8"/>
    <w:rsid w:val="006C777E"/>
    <w:rsid w:val="006C77A6"/>
    <w:rsid w:val="006C77C7"/>
    <w:rsid w:val="006C7912"/>
    <w:rsid w:val="006C7AC8"/>
    <w:rsid w:val="006C7B7B"/>
    <w:rsid w:val="006C7B87"/>
    <w:rsid w:val="006C7B93"/>
    <w:rsid w:val="006C7BB3"/>
    <w:rsid w:val="006C7BC4"/>
    <w:rsid w:val="006C7CDE"/>
    <w:rsid w:val="006C7CFC"/>
    <w:rsid w:val="006C7CFF"/>
    <w:rsid w:val="006C7D30"/>
    <w:rsid w:val="006C7D73"/>
    <w:rsid w:val="006C7DAB"/>
    <w:rsid w:val="006C7EDA"/>
    <w:rsid w:val="006C7F24"/>
    <w:rsid w:val="006C7F57"/>
    <w:rsid w:val="006C7F5C"/>
    <w:rsid w:val="006C7F7F"/>
    <w:rsid w:val="006D0187"/>
    <w:rsid w:val="006D022E"/>
    <w:rsid w:val="006D0231"/>
    <w:rsid w:val="006D02DC"/>
    <w:rsid w:val="006D02F3"/>
    <w:rsid w:val="006D0399"/>
    <w:rsid w:val="006D04ED"/>
    <w:rsid w:val="006D04F9"/>
    <w:rsid w:val="006D056A"/>
    <w:rsid w:val="006D05C5"/>
    <w:rsid w:val="006D064D"/>
    <w:rsid w:val="006D0650"/>
    <w:rsid w:val="006D096C"/>
    <w:rsid w:val="006D0A66"/>
    <w:rsid w:val="006D0A7E"/>
    <w:rsid w:val="006D0B44"/>
    <w:rsid w:val="006D0B5C"/>
    <w:rsid w:val="006D0C03"/>
    <w:rsid w:val="006D0C3A"/>
    <w:rsid w:val="006D0C91"/>
    <w:rsid w:val="006D0D26"/>
    <w:rsid w:val="006D0D2F"/>
    <w:rsid w:val="006D0D75"/>
    <w:rsid w:val="006D0DDE"/>
    <w:rsid w:val="006D0EE3"/>
    <w:rsid w:val="006D0FF4"/>
    <w:rsid w:val="006D1027"/>
    <w:rsid w:val="006D10D1"/>
    <w:rsid w:val="006D1190"/>
    <w:rsid w:val="006D11CF"/>
    <w:rsid w:val="006D12D0"/>
    <w:rsid w:val="006D12DD"/>
    <w:rsid w:val="006D13A0"/>
    <w:rsid w:val="006D1484"/>
    <w:rsid w:val="006D149E"/>
    <w:rsid w:val="006D1579"/>
    <w:rsid w:val="006D15EF"/>
    <w:rsid w:val="006D1648"/>
    <w:rsid w:val="006D164F"/>
    <w:rsid w:val="006D1660"/>
    <w:rsid w:val="006D167A"/>
    <w:rsid w:val="006D17F1"/>
    <w:rsid w:val="006D1800"/>
    <w:rsid w:val="006D1842"/>
    <w:rsid w:val="006D19B6"/>
    <w:rsid w:val="006D1A9A"/>
    <w:rsid w:val="006D1AF0"/>
    <w:rsid w:val="006D1BA1"/>
    <w:rsid w:val="006D1BA5"/>
    <w:rsid w:val="006D1BDF"/>
    <w:rsid w:val="006D1CD1"/>
    <w:rsid w:val="006D1D31"/>
    <w:rsid w:val="006D1D4F"/>
    <w:rsid w:val="006D1DEB"/>
    <w:rsid w:val="006D1FF7"/>
    <w:rsid w:val="006D204C"/>
    <w:rsid w:val="006D20BD"/>
    <w:rsid w:val="006D21AF"/>
    <w:rsid w:val="006D227A"/>
    <w:rsid w:val="006D22EC"/>
    <w:rsid w:val="006D235A"/>
    <w:rsid w:val="006D23C0"/>
    <w:rsid w:val="006D25F4"/>
    <w:rsid w:val="006D26A0"/>
    <w:rsid w:val="006D26B4"/>
    <w:rsid w:val="006D2732"/>
    <w:rsid w:val="006D2762"/>
    <w:rsid w:val="006D27AC"/>
    <w:rsid w:val="006D2859"/>
    <w:rsid w:val="006D2939"/>
    <w:rsid w:val="006D296F"/>
    <w:rsid w:val="006D2981"/>
    <w:rsid w:val="006D2A3E"/>
    <w:rsid w:val="006D2A55"/>
    <w:rsid w:val="006D2A6A"/>
    <w:rsid w:val="006D2C1E"/>
    <w:rsid w:val="006D2C23"/>
    <w:rsid w:val="006D2CB8"/>
    <w:rsid w:val="006D2CD9"/>
    <w:rsid w:val="006D2D9E"/>
    <w:rsid w:val="006D2DD2"/>
    <w:rsid w:val="006D2E2F"/>
    <w:rsid w:val="006D2F93"/>
    <w:rsid w:val="006D2F96"/>
    <w:rsid w:val="006D2FA5"/>
    <w:rsid w:val="006D3041"/>
    <w:rsid w:val="006D30A1"/>
    <w:rsid w:val="006D31FC"/>
    <w:rsid w:val="006D3218"/>
    <w:rsid w:val="006D3248"/>
    <w:rsid w:val="006D3328"/>
    <w:rsid w:val="006D33A6"/>
    <w:rsid w:val="006D3465"/>
    <w:rsid w:val="006D34AD"/>
    <w:rsid w:val="006D34EA"/>
    <w:rsid w:val="006D3565"/>
    <w:rsid w:val="006D3578"/>
    <w:rsid w:val="006D35C8"/>
    <w:rsid w:val="006D360E"/>
    <w:rsid w:val="006D364B"/>
    <w:rsid w:val="006D36B3"/>
    <w:rsid w:val="006D381A"/>
    <w:rsid w:val="006D38D1"/>
    <w:rsid w:val="006D391D"/>
    <w:rsid w:val="006D3948"/>
    <w:rsid w:val="006D39C1"/>
    <w:rsid w:val="006D3AE4"/>
    <w:rsid w:val="006D3AFD"/>
    <w:rsid w:val="006D3B2C"/>
    <w:rsid w:val="006D3B42"/>
    <w:rsid w:val="006D3BBF"/>
    <w:rsid w:val="006D3C29"/>
    <w:rsid w:val="006D3C4B"/>
    <w:rsid w:val="006D3C73"/>
    <w:rsid w:val="006D3D2A"/>
    <w:rsid w:val="006D3D2F"/>
    <w:rsid w:val="006D3D8B"/>
    <w:rsid w:val="006D3DA8"/>
    <w:rsid w:val="006D3DC6"/>
    <w:rsid w:val="006D3E5B"/>
    <w:rsid w:val="006D3EB4"/>
    <w:rsid w:val="006D3F07"/>
    <w:rsid w:val="006D3F37"/>
    <w:rsid w:val="006D3F56"/>
    <w:rsid w:val="006D3FB8"/>
    <w:rsid w:val="006D403E"/>
    <w:rsid w:val="006D4257"/>
    <w:rsid w:val="006D4368"/>
    <w:rsid w:val="006D436C"/>
    <w:rsid w:val="006D43C7"/>
    <w:rsid w:val="006D4412"/>
    <w:rsid w:val="006D4492"/>
    <w:rsid w:val="006D451D"/>
    <w:rsid w:val="006D4556"/>
    <w:rsid w:val="006D46DE"/>
    <w:rsid w:val="006D47D9"/>
    <w:rsid w:val="006D4898"/>
    <w:rsid w:val="006D48F6"/>
    <w:rsid w:val="006D4A1E"/>
    <w:rsid w:val="006D4A9F"/>
    <w:rsid w:val="006D4B04"/>
    <w:rsid w:val="006D4B2A"/>
    <w:rsid w:val="006D4BA2"/>
    <w:rsid w:val="006D4BAF"/>
    <w:rsid w:val="006D4C3D"/>
    <w:rsid w:val="006D4E98"/>
    <w:rsid w:val="006D4EC8"/>
    <w:rsid w:val="006D4F71"/>
    <w:rsid w:val="006D4F9E"/>
    <w:rsid w:val="006D4FFF"/>
    <w:rsid w:val="006D5086"/>
    <w:rsid w:val="006D50E5"/>
    <w:rsid w:val="006D5174"/>
    <w:rsid w:val="006D5252"/>
    <w:rsid w:val="006D5275"/>
    <w:rsid w:val="006D5352"/>
    <w:rsid w:val="006D5358"/>
    <w:rsid w:val="006D5360"/>
    <w:rsid w:val="006D548A"/>
    <w:rsid w:val="006D54D7"/>
    <w:rsid w:val="006D5582"/>
    <w:rsid w:val="006D568B"/>
    <w:rsid w:val="006D5753"/>
    <w:rsid w:val="006D579A"/>
    <w:rsid w:val="006D5808"/>
    <w:rsid w:val="006D5A0E"/>
    <w:rsid w:val="006D5A1F"/>
    <w:rsid w:val="006D5AF1"/>
    <w:rsid w:val="006D5B0D"/>
    <w:rsid w:val="006D5BAF"/>
    <w:rsid w:val="006D5C14"/>
    <w:rsid w:val="006D5C31"/>
    <w:rsid w:val="006D5C87"/>
    <w:rsid w:val="006D5CA4"/>
    <w:rsid w:val="006D5D32"/>
    <w:rsid w:val="006D5D93"/>
    <w:rsid w:val="006D5DD6"/>
    <w:rsid w:val="006D5EE5"/>
    <w:rsid w:val="006D5F8B"/>
    <w:rsid w:val="006D5FE1"/>
    <w:rsid w:val="006D6002"/>
    <w:rsid w:val="006D6030"/>
    <w:rsid w:val="006D6032"/>
    <w:rsid w:val="006D603A"/>
    <w:rsid w:val="006D6064"/>
    <w:rsid w:val="006D60BF"/>
    <w:rsid w:val="006D60D5"/>
    <w:rsid w:val="006D616A"/>
    <w:rsid w:val="006D6180"/>
    <w:rsid w:val="006D61AD"/>
    <w:rsid w:val="006D624A"/>
    <w:rsid w:val="006D627E"/>
    <w:rsid w:val="006D6287"/>
    <w:rsid w:val="006D62C0"/>
    <w:rsid w:val="006D634F"/>
    <w:rsid w:val="006D6397"/>
    <w:rsid w:val="006D63AD"/>
    <w:rsid w:val="006D63C6"/>
    <w:rsid w:val="006D63CD"/>
    <w:rsid w:val="006D6415"/>
    <w:rsid w:val="006D6486"/>
    <w:rsid w:val="006D64C1"/>
    <w:rsid w:val="006D66E4"/>
    <w:rsid w:val="006D673A"/>
    <w:rsid w:val="006D67DD"/>
    <w:rsid w:val="006D67FA"/>
    <w:rsid w:val="006D6805"/>
    <w:rsid w:val="006D682F"/>
    <w:rsid w:val="006D685D"/>
    <w:rsid w:val="006D68EC"/>
    <w:rsid w:val="006D6997"/>
    <w:rsid w:val="006D6A07"/>
    <w:rsid w:val="006D6A9B"/>
    <w:rsid w:val="006D6AFE"/>
    <w:rsid w:val="006D6C2B"/>
    <w:rsid w:val="006D6C59"/>
    <w:rsid w:val="006D6CF5"/>
    <w:rsid w:val="006D6D61"/>
    <w:rsid w:val="006D6DB7"/>
    <w:rsid w:val="006D6DCF"/>
    <w:rsid w:val="006D6E11"/>
    <w:rsid w:val="006D6F24"/>
    <w:rsid w:val="006D6F49"/>
    <w:rsid w:val="006D6F54"/>
    <w:rsid w:val="006D7042"/>
    <w:rsid w:val="006D714B"/>
    <w:rsid w:val="006D7178"/>
    <w:rsid w:val="006D717B"/>
    <w:rsid w:val="006D730B"/>
    <w:rsid w:val="006D73C3"/>
    <w:rsid w:val="006D73D0"/>
    <w:rsid w:val="006D740C"/>
    <w:rsid w:val="006D74B7"/>
    <w:rsid w:val="006D751C"/>
    <w:rsid w:val="006D758B"/>
    <w:rsid w:val="006D75B1"/>
    <w:rsid w:val="006D769A"/>
    <w:rsid w:val="006D76DC"/>
    <w:rsid w:val="006D773A"/>
    <w:rsid w:val="006D77E5"/>
    <w:rsid w:val="006D785E"/>
    <w:rsid w:val="006D78A3"/>
    <w:rsid w:val="006D78C4"/>
    <w:rsid w:val="006D7945"/>
    <w:rsid w:val="006D7969"/>
    <w:rsid w:val="006D7A3C"/>
    <w:rsid w:val="006D7B1C"/>
    <w:rsid w:val="006D7B39"/>
    <w:rsid w:val="006D7B43"/>
    <w:rsid w:val="006D7B54"/>
    <w:rsid w:val="006D7BA9"/>
    <w:rsid w:val="006D7C2E"/>
    <w:rsid w:val="006D7C32"/>
    <w:rsid w:val="006D7C5C"/>
    <w:rsid w:val="006D7CC1"/>
    <w:rsid w:val="006D7CDB"/>
    <w:rsid w:val="006D7D00"/>
    <w:rsid w:val="006D7D30"/>
    <w:rsid w:val="006D7D40"/>
    <w:rsid w:val="006D7DD6"/>
    <w:rsid w:val="006D7F39"/>
    <w:rsid w:val="006D7F4F"/>
    <w:rsid w:val="006D7FD4"/>
    <w:rsid w:val="006D7FFC"/>
    <w:rsid w:val="006E0051"/>
    <w:rsid w:val="006E0098"/>
    <w:rsid w:val="006E00C2"/>
    <w:rsid w:val="006E0149"/>
    <w:rsid w:val="006E025F"/>
    <w:rsid w:val="006E027C"/>
    <w:rsid w:val="006E02C5"/>
    <w:rsid w:val="006E02D2"/>
    <w:rsid w:val="006E0308"/>
    <w:rsid w:val="006E0353"/>
    <w:rsid w:val="006E03D5"/>
    <w:rsid w:val="006E04B6"/>
    <w:rsid w:val="006E04C6"/>
    <w:rsid w:val="006E0555"/>
    <w:rsid w:val="006E05BE"/>
    <w:rsid w:val="006E05D5"/>
    <w:rsid w:val="006E061C"/>
    <w:rsid w:val="006E0651"/>
    <w:rsid w:val="006E06AF"/>
    <w:rsid w:val="006E06BA"/>
    <w:rsid w:val="006E07B4"/>
    <w:rsid w:val="006E07EB"/>
    <w:rsid w:val="006E088F"/>
    <w:rsid w:val="006E08B0"/>
    <w:rsid w:val="006E08DE"/>
    <w:rsid w:val="006E09A3"/>
    <w:rsid w:val="006E0A4D"/>
    <w:rsid w:val="006E0A84"/>
    <w:rsid w:val="006E0A9A"/>
    <w:rsid w:val="006E0AED"/>
    <w:rsid w:val="006E0BD9"/>
    <w:rsid w:val="006E0BEF"/>
    <w:rsid w:val="006E0C31"/>
    <w:rsid w:val="006E0C8E"/>
    <w:rsid w:val="006E0D0D"/>
    <w:rsid w:val="006E0D53"/>
    <w:rsid w:val="006E0D8D"/>
    <w:rsid w:val="006E0D9C"/>
    <w:rsid w:val="006E0DD7"/>
    <w:rsid w:val="006E0E50"/>
    <w:rsid w:val="006E0EC6"/>
    <w:rsid w:val="006E0F5F"/>
    <w:rsid w:val="006E0FE3"/>
    <w:rsid w:val="006E1026"/>
    <w:rsid w:val="006E102D"/>
    <w:rsid w:val="006E1070"/>
    <w:rsid w:val="006E10BC"/>
    <w:rsid w:val="006E11B8"/>
    <w:rsid w:val="006E135B"/>
    <w:rsid w:val="006E13B1"/>
    <w:rsid w:val="006E1446"/>
    <w:rsid w:val="006E14B4"/>
    <w:rsid w:val="006E1553"/>
    <w:rsid w:val="006E1592"/>
    <w:rsid w:val="006E1882"/>
    <w:rsid w:val="006E199A"/>
    <w:rsid w:val="006E1AEE"/>
    <w:rsid w:val="006E1B74"/>
    <w:rsid w:val="006E1BFE"/>
    <w:rsid w:val="006E1C06"/>
    <w:rsid w:val="006E1C15"/>
    <w:rsid w:val="006E1C23"/>
    <w:rsid w:val="006E1C3B"/>
    <w:rsid w:val="006E1C3D"/>
    <w:rsid w:val="006E1CAC"/>
    <w:rsid w:val="006E1D20"/>
    <w:rsid w:val="006E1E63"/>
    <w:rsid w:val="006E1E9C"/>
    <w:rsid w:val="006E1F2B"/>
    <w:rsid w:val="006E1F38"/>
    <w:rsid w:val="006E2089"/>
    <w:rsid w:val="006E208B"/>
    <w:rsid w:val="006E20C5"/>
    <w:rsid w:val="006E213A"/>
    <w:rsid w:val="006E21BB"/>
    <w:rsid w:val="006E21EC"/>
    <w:rsid w:val="006E21FA"/>
    <w:rsid w:val="006E227F"/>
    <w:rsid w:val="006E23B4"/>
    <w:rsid w:val="006E2451"/>
    <w:rsid w:val="006E24FE"/>
    <w:rsid w:val="006E254B"/>
    <w:rsid w:val="006E2597"/>
    <w:rsid w:val="006E25FD"/>
    <w:rsid w:val="006E2662"/>
    <w:rsid w:val="006E2693"/>
    <w:rsid w:val="006E26C3"/>
    <w:rsid w:val="006E2864"/>
    <w:rsid w:val="006E28C9"/>
    <w:rsid w:val="006E2902"/>
    <w:rsid w:val="006E291C"/>
    <w:rsid w:val="006E2921"/>
    <w:rsid w:val="006E292A"/>
    <w:rsid w:val="006E295A"/>
    <w:rsid w:val="006E29FC"/>
    <w:rsid w:val="006E2A83"/>
    <w:rsid w:val="006E2A86"/>
    <w:rsid w:val="006E2ACD"/>
    <w:rsid w:val="006E2ADC"/>
    <w:rsid w:val="006E2B1A"/>
    <w:rsid w:val="006E2C27"/>
    <w:rsid w:val="006E2C53"/>
    <w:rsid w:val="006E2D02"/>
    <w:rsid w:val="006E2D5D"/>
    <w:rsid w:val="006E2DF0"/>
    <w:rsid w:val="006E2E76"/>
    <w:rsid w:val="006E2E7D"/>
    <w:rsid w:val="006E2E87"/>
    <w:rsid w:val="006E2F2F"/>
    <w:rsid w:val="006E2FA5"/>
    <w:rsid w:val="006E3084"/>
    <w:rsid w:val="006E30BB"/>
    <w:rsid w:val="006E3100"/>
    <w:rsid w:val="006E31B0"/>
    <w:rsid w:val="006E3207"/>
    <w:rsid w:val="006E3267"/>
    <w:rsid w:val="006E32C7"/>
    <w:rsid w:val="006E3301"/>
    <w:rsid w:val="006E33DF"/>
    <w:rsid w:val="006E340C"/>
    <w:rsid w:val="006E344B"/>
    <w:rsid w:val="006E3486"/>
    <w:rsid w:val="006E353D"/>
    <w:rsid w:val="006E355B"/>
    <w:rsid w:val="006E3645"/>
    <w:rsid w:val="006E371A"/>
    <w:rsid w:val="006E3808"/>
    <w:rsid w:val="006E3837"/>
    <w:rsid w:val="006E3868"/>
    <w:rsid w:val="006E388F"/>
    <w:rsid w:val="006E3893"/>
    <w:rsid w:val="006E396A"/>
    <w:rsid w:val="006E39A3"/>
    <w:rsid w:val="006E3A16"/>
    <w:rsid w:val="006E3B2C"/>
    <w:rsid w:val="006E3B3E"/>
    <w:rsid w:val="006E3B90"/>
    <w:rsid w:val="006E3C54"/>
    <w:rsid w:val="006E3CEF"/>
    <w:rsid w:val="006E3D2E"/>
    <w:rsid w:val="006E3D77"/>
    <w:rsid w:val="006E3DDB"/>
    <w:rsid w:val="006E3E42"/>
    <w:rsid w:val="006E3F19"/>
    <w:rsid w:val="006E3F7E"/>
    <w:rsid w:val="006E3FA5"/>
    <w:rsid w:val="006E424F"/>
    <w:rsid w:val="006E427E"/>
    <w:rsid w:val="006E4280"/>
    <w:rsid w:val="006E4291"/>
    <w:rsid w:val="006E43F0"/>
    <w:rsid w:val="006E4428"/>
    <w:rsid w:val="006E4466"/>
    <w:rsid w:val="006E4511"/>
    <w:rsid w:val="006E4642"/>
    <w:rsid w:val="006E46F7"/>
    <w:rsid w:val="006E4784"/>
    <w:rsid w:val="006E4869"/>
    <w:rsid w:val="006E48E2"/>
    <w:rsid w:val="006E48FB"/>
    <w:rsid w:val="006E491C"/>
    <w:rsid w:val="006E4947"/>
    <w:rsid w:val="006E49A5"/>
    <w:rsid w:val="006E49B2"/>
    <w:rsid w:val="006E4A47"/>
    <w:rsid w:val="006E4A55"/>
    <w:rsid w:val="006E4B9A"/>
    <w:rsid w:val="006E4C38"/>
    <w:rsid w:val="006E4C4C"/>
    <w:rsid w:val="006E4D44"/>
    <w:rsid w:val="006E4D81"/>
    <w:rsid w:val="006E4F1D"/>
    <w:rsid w:val="006E4F26"/>
    <w:rsid w:val="006E4FE0"/>
    <w:rsid w:val="006E50B9"/>
    <w:rsid w:val="006E5146"/>
    <w:rsid w:val="006E5158"/>
    <w:rsid w:val="006E5162"/>
    <w:rsid w:val="006E5176"/>
    <w:rsid w:val="006E51A6"/>
    <w:rsid w:val="006E51E7"/>
    <w:rsid w:val="006E5228"/>
    <w:rsid w:val="006E52BA"/>
    <w:rsid w:val="006E538C"/>
    <w:rsid w:val="006E546F"/>
    <w:rsid w:val="006E54C9"/>
    <w:rsid w:val="006E5557"/>
    <w:rsid w:val="006E565D"/>
    <w:rsid w:val="006E576E"/>
    <w:rsid w:val="006E58B7"/>
    <w:rsid w:val="006E5A00"/>
    <w:rsid w:val="006E5A26"/>
    <w:rsid w:val="006E5AC7"/>
    <w:rsid w:val="006E5BAB"/>
    <w:rsid w:val="006E5BCF"/>
    <w:rsid w:val="006E5C39"/>
    <w:rsid w:val="006E5CB9"/>
    <w:rsid w:val="006E5D1E"/>
    <w:rsid w:val="006E5D4B"/>
    <w:rsid w:val="006E5E85"/>
    <w:rsid w:val="006E5F44"/>
    <w:rsid w:val="006E5FC7"/>
    <w:rsid w:val="006E602A"/>
    <w:rsid w:val="006E609E"/>
    <w:rsid w:val="006E60E4"/>
    <w:rsid w:val="006E60FA"/>
    <w:rsid w:val="006E61E0"/>
    <w:rsid w:val="006E629E"/>
    <w:rsid w:val="006E62CD"/>
    <w:rsid w:val="006E63F6"/>
    <w:rsid w:val="006E6405"/>
    <w:rsid w:val="006E6479"/>
    <w:rsid w:val="006E64C5"/>
    <w:rsid w:val="006E652A"/>
    <w:rsid w:val="006E6558"/>
    <w:rsid w:val="006E65E1"/>
    <w:rsid w:val="006E679F"/>
    <w:rsid w:val="006E67DB"/>
    <w:rsid w:val="006E6942"/>
    <w:rsid w:val="006E69D5"/>
    <w:rsid w:val="006E69F1"/>
    <w:rsid w:val="006E69F4"/>
    <w:rsid w:val="006E69FA"/>
    <w:rsid w:val="006E6A43"/>
    <w:rsid w:val="006E6AAC"/>
    <w:rsid w:val="006E6B3D"/>
    <w:rsid w:val="006E6BE8"/>
    <w:rsid w:val="006E6C38"/>
    <w:rsid w:val="006E6C80"/>
    <w:rsid w:val="006E6CAC"/>
    <w:rsid w:val="006E6CE1"/>
    <w:rsid w:val="006E6D2F"/>
    <w:rsid w:val="006E6D95"/>
    <w:rsid w:val="006E6DA4"/>
    <w:rsid w:val="006E6E66"/>
    <w:rsid w:val="006E6E99"/>
    <w:rsid w:val="006E6EBB"/>
    <w:rsid w:val="006E6EC3"/>
    <w:rsid w:val="006E6F6A"/>
    <w:rsid w:val="006E6F79"/>
    <w:rsid w:val="006E6F8D"/>
    <w:rsid w:val="006E7051"/>
    <w:rsid w:val="006E7090"/>
    <w:rsid w:val="006E70A8"/>
    <w:rsid w:val="006E7187"/>
    <w:rsid w:val="006E71AD"/>
    <w:rsid w:val="006E7202"/>
    <w:rsid w:val="006E7249"/>
    <w:rsid w:val="006E72A5"/>
    <w:rsid w:val="006E7352"/>
    <w:rsid w:val="006E73A0"/>
    <w:rsid w:val="006E7422"/>
    <w:rsid w:val="006E74D5"/>
    <w:rsid w:val="006E74EA"/>
    <w:rsid w:val="006E7535"/>
    <w:rsid w:val="006E7687"/>
    <w:rsid w:val="006E76B4"/>
    <w:rsid w:val="006E76E8"/>
    <w:rsid w:val="006E7702"/>
    <w:rsid w:val="006E777D"/>
    <w:rsid w:val="006E7845"/>
    <w:rsid w:val="006E7864"/>
    <w:rsid w:val="006E7904"/>
    <w:rsid w:val="006E79B9"/>
    <w:rsid w:val="006E79C2"/>
    <w:rsid w:val="006E7A84"/>
    <w:rsid w:val="006E7BC3"/>
    <w:rsid w:val="006E7BFF"/>
    <w:rsid w:val="006E7D2F"/>
    <w:rsid w:val="006E7DB4"/>
    <w:rsid w:val="006E7E39"/>
    <w:rsid w:val="006E7E3C"/>
    <w:rsid w:val="006E7E91"/>
    <w:rsid w:val="006E7FB9"/>
    <w:rsid w:val="006F0055"/>
    <w:rsid w:val="006F0059"/>
    <w:rsid w:val="006F007B"/>
    <w:rsid w:val="006F015D"/>
    <w:rsid w:val="006F01D4"/>
    <w:rsid w:val="006F0258"/>
    <w:rsid w:val="006F02D7"/>
    <w:rsid w:val="006F040C"/>
    <w:rsid w:val="006F0472"/>
    <w:rsid w:val="006F0475"/>
    <w:rsid w:val="006F056D"/>
    <w:rsid w:val="006F0570"/>
    <w:rsid w:val="006F0574"/>
    <w:rsid w:val="006F0618"/>
    <w:rsid w:val="006F0653"/>
    <w:rsid w:val="006F06A0"/>
    <w:rsid w:val="006F073E"/>
    <w:rsid w:val="006F0876"/>
    <w:rsid w:val="006F08BC"/>
    <w:rsid w:val="006F08EF"/>
    <w:rsid w:val="006F0959"/>
    <w:rsid w:val="006F098C"/>
    <w:rsid w:val="006F09E2"/>
    <w:rsid w:val="006F09E3"/>
    <w:rsid w:val="006F0A10"/>
    <w:rsid w:val="006F0A4B"/>
    <w:rsid w:val="006F0BEB"/>
    <w:rsid w:val="006F0C0E"/>
    <w:rsid w:val="006F0C30"/>
    <w:rsid w:val="006F0D06"/>
    <w:rsid w:val="006F0D63"/>
    <w:rsid w:val="006F0DA5"/>
    <w:rsid w:val="006F0DFD"/>
    <w:rsid w:val="006F0E3C"/>
    <w:rsid w:val="006F0E53"/>
    <w:rsid w:val="006F0EE3"/>
    <w:rsid w:val="006F1027"/>
    <w:rsid w:val="006F105B"/>
    <w:rsid w:val="006F1096"/>
    <w:rsid w:val="006F10B6"/>
    <w:rsid w:val="006F10F2"/>
    <w:rsid w:val="006F1136"/>
    <w:rsid w:val="006F11E0"/>
    <w:rsid w:val="006F1214"/>
    <w:rsid w:val="006F122F"/>
    <w:rsid w:val="006F125B"/>
    <w:rsid w:val="006F126E"/>
    <w:rsid w:val="006F12C6"/>
    <w:rsid w:val="006F1398"/>
    <w:rsid w:val="006F13E0"/>
    <w:rsid w:val="006F1401"/>
    <w:rsid w:val="006F14B6"/>
    <w:rsid w:val="006F159C"/>
    <w:rsid w:val="006F163C"/>
    <w:rsid w:val="006F167C"/>
    <w:rsid w:val="006F169A"/>
    <w:rsid w:val="006F16C1"/>
    <w:rsid w:val="006F170C"/>
    <w:rsid w:val="006F1803"/>
    <w:rsid w:val="006F1905"/>
    <w:rsid w:val="006F1959"/>
    <w:rsid w:val="006F1A41"/>
    <w:rsid w:val="006F1A45"/>
    <w:rsid w:val="006F1A5C"/>
    <w:rsid w:val="006F1ADB"/>
    <w:rsid w:val="006F1B72"/>
    <w:rsid w:val="006F1BB5"/>
    <w:rsid w:val="006F1C2B"/>
    <w:rsid w:val="006F1C9A"/>
    <w:rsid w:val="006F1CA5"/>
    <w:rsid w:val="006F1EB4"/>
    <w:rsid w:val="006F1F3E"/>
    <w:rsid w:val="006F1F50"/>
    <w:rsid w:val="006F201B"/>
    <w:rsid w:val="006F203A"/>
    <w:rsid w:val="006F205A"/>
    <w:rsid w:val="006F207E"/>
    <w:rsid w:val="006F21E6"/>
    <w:rsid w:val="006F22BF"/>
    <w:rsid w:val="006F248F"/>
    <w:rsid w:val="006F24B2"/>
    <w:rsid w:val="006F255F"/>
    <w:rsid w:val="006F265A"/>
    <w:rsid w:val="006F2663"/>
    <w:rsid w:val="006F2679"/>
    <w:rsid w:val="006F2731"/>
    <w:rsid w:val="006F27C9"/>
    <w:rsid w:val="006F2807"/>
    <w:rsid w:val="006F281F"/>
    <w:rsid w:val="006F28E2"/>
    <w:rsid w:val="006F28FF"/>
    <w:rsid w:val="006F2904"/>
    <w:rsid w:val="006F29EA"/>
    <w:rsid w:val="006F2ADE"/>
    <w:rsid w:val="006F2B2F"/>
    <w:rsid w:val="006F2B62"/>
    <w:rsid w:val="006F2C19"/>
    <w:rsid w:val="006F2C2D"/>
    <w:rsid w:val="006F2C7A"/>
    <w:rsid w:val="006F2C7E"/>
    <w:rsid w:val="006F2D75"/>
    <w:rsid w:val="006F2D76"/>
    <w:rsid w:val="006F2D7C"/>
    <w:rsid w:val="006F2DB6"/>
    <w:rsid w:val="006F2DC3"/>
    <w:rsid w:val="006F2E2D"/>
    <w:rsid w:val="006F2F31"/>
    <w:rsid w:val="006F2F50"/>
    <w:rsid w:val="006F2FFF"/>
    <w:rsid w:val="006F3040"/>
    <w:rsid w:val="006F304D"/>
    <w:rsid w:val="006F30C4"/>
    <w:rsid w:val="006F310B"/>
    <w:rsid w:val="006F3145"/>
    <w:rsid w:val="006F3158"/>
    <w:rsid w:val="006F3193"/>
    <w:rsid w:val="006F31BB"/>
    <w:rsid w:val="006F31D5"/>
    <w:rsid w:val="006F31F1"/>
    <w:rsid w:val="006F3243"/>
    <w:rsid w:val="006F33CB"/>
    <w:rsid w:val="006F34CE"/>
    <w:rsid w:val="006F34D6"/>
    <w:rsid w:val="006F34D9"/>
    <w:rsid w:val="006F36A8"/>
    <w:rsid w:val="006F36BB"/>
    <w:rsid w:val="006F3744"/>
    <w:rsid w:val="006F376B"/>
    <w:rsid w:val="006F37B0"/>
    <w:rsid w:val="006F3811"/>
    <w:rsid w:val="006F386A"/>
    <w:rsid w:val="006F3883"/>
    <w:rsid w:val="006F38A4"/>
    <w:rsid w:val="006F3901"/>
    <w:rsid w:val="006F3978"/>
    <w:rsid w:val="006F39E4"/>
    <w:rsid w:val="006F39EE"/>
    <w:rsid w:val="006F3A29"/>
    <w:rsid w:val="006F3A5A"/>
    <w:rsid w:val="006F3C82"/>
    <w:rsid w:val="006F3CD0"/>
    <w:rsid w:val="006F3D1F"/>
    <w:rsid w:val="006F3D2E"/>
    <w:rsid w:val="006F3D78"/>
    <w:rsid w:val="006F3E5D"/>
    <w:rsid w:val="006F3EC8"/>
    <w:rsid w:val="006F3EE5"/>
    <w:rsid w:val="006F3FF5"/>
    <w:rsid w:val="006F4125"/>
    <w:rsid w:val="006F4168"/>
    <w:rsid w:val="006F4185"/>
    <w:rsid w:val="006F42B3"/>
    <w:rsid w:val="006F435F"/>
    <w:rsid w:val="006F43B2"/>
    <w:rsid w:val="006F43C0"/>
    <w:rsid w:val="006F442E"/>
    <w:rsid w:val="006F447F"/>
    <w:rsid w:val="006F44F1"/>
    <w:rsid w:val="006F4533"/>
    <w:rsid w:val="006F4541"/>
    <w:rsid w:val="006F45A6"/>
    <w:rsid w:val="006F4627"/>
    <w:rsid w:val="006F46CD"/>
    <w:rsid w:val="006F46F4"/>
    <w:rsid w:val="006F4887"/>
    <w:rsid w:val="006F48CF"/>
    <w:rsid w:val="006F48EE"/>
    <w:rsid w:val="006F49AA"/>
    <w:rsid w:val="006F4A19"/>
    <w:rsid w:val="006F4ABC"/>
    <w:rsid w:val="006F4AFD"/>
    <w:rsid w:val="006F4B68"/>
    <w:rsid w:val="006F4BCD"/>
    <w:rsid w:val="006F4BD9"/>
    <w:rsid w:val="006F4C5D"/>
    <w:rsid w:val="006F4CA8"/>
    <w:rsid w:val="006F4CBF"/>
    <w:rsid w:val="006F4D0F"/>
    <w:rsid w:val="006F4D35"/>
    <w:rsid w:val="006F4DE1"/>
    <w:rsid w:val="006F4E10"/>
    <w:rsid w:val="006F4EEA"/>
    <w:rsid w:val="006F4F9E"/>
    <w:rsid w:val="006F4FF0"/>
    <w:rsid w:val="006F501D"/>
    <w:rsid w:val="006F502E"/>
    <w:rsid w:val="006F50D5"/>
    <w:rsid w:val="006F5109"/>
    <w:rsid w:val="006F51B8"/>
    <w:rsid w:val="006F525F"/>
    <w:rsid w:val="006F52BC"/>
    <w:rsid w:val="006F5370"/>
    <w:rsid w:val="006F53B8"/>
    <w:rsid w:val="006F542E"/>
    <w:rsid w:val="006F54CE"/>
    <w:rsid w:val="006F5558"/>
    <w:rsid w:val="006F564F"/>
    <w:rsid w:val="006F56BF"/>
    <w:rsid w:val="006F56C3"/>
    <w:rsid w:val="006F56FA"/>
    <w:rsid w:val="006F57B5"/>
    <w:rsid w:val="006F581A"/>
    <w:rsid w:val="006F58B3"/>
    <w:rsid w:val="006F59DE"/>
    <w:rsid w:val="006F59F8"/>
    <w:rsid w:val="006F5A21"/>
    <w:rsid w:val="006F5A99"/>
    <w:rsid w:val="006F5AB6"/>
    <w:rsid w:val="006F5ABE"/>
    <w:rsid w:val="006F5B03"/>
    <w:rsid w:val="006F5D04"/>
    <w:rsid w:val="006F5D32"/>
    <w:rsid w:val="006F5DAB"/>
    <w:rsid w:val="006F5E31"/>
    <w:rsid w:val="006F5E41"/>
    <w:rsid w:val="006F5E52"/>
    <w:rsid w:val="006F5E89"/>
    <w:rsid w:val="006F5ED1"/>
    <w:rsid w:val="006F5FE7"/>
    <w:rsid w:val="006F606E"/>
    <w:rsid w:val="006F62AB"/>
    <w:rsid w:val="006F62C0"/>
    <w:rsid w:val="006F62D0"/>
    <w:rsid w:val="006F6370"/>
    <w:rsid w:val="006F63CC"/>
    <w:rsid w:val="006F63F0"/>
    <w:rsid w:val="006F640E"/>
    <w:rsid w:val="006F6516"/>
    <w:rsid w:val="006F6553"/>
    <w:rsid w:val="006F65EA"/>
    <w:rsid w:val="006F6726"/>
    <w:rsid w:val="006F6795"/>
    <w:rsid w:val="006F67D9"/>
    <w:rsid w:val="006F67EB"/>
    <w:rsid w:val="006F682C"/>
    <w:rsid w:val="006F6873"/>
    <w:rsid w:val="006F6902"/>
    <w:rsid w:val="006F691B"/>
    <w:rsid w:val="006F6952"/>
    <w:rsid w:val="006F6960"/>
    <w:rsid w:val="006F6A10"/>
    <w:rsid w:val="006F6AB5"/>
    <w:rsid w:val="006F6B05"/>
    <w:rsid w:val="006F6C42"/>
    <w:rsid w:val="006F6C90"/>
    <w:rsid w:val="006F6D06"/>
    <w:rsid w:val="006F6E85"/>
    <w:rsid w:val="006F6F1C"/>
    <w:rsid w:val="006F6FE6"/>
    <w:rsid w:val="006F7043"/>
    <w:rsid w:val="006F7052"/>
    <w:rsid w:val="006F7091"/>
    <w:rsid w:val="006F70EB"/>
    <w:rsid w:val="006F7100"/>
    <w:rsid w:val="006F719C"/>
    <w:rsid w:val="006F71BE"/>
    <w:rsid w:val="006F7286"/>
    <w:rsid w:val="006F72CE"/>
    <w:rsid w:val="006F7347"/>
    <w:rsid w:val="006F734C"/>
    <w:rsid w:val="006F7574"/>
    <w:rsid w:val="006F7715"/>
    <w:rsid w:val="006F771A"/>
    <w:rsid w:val="006F77DA"/>
    <w:rsid w:val="006F782F"/>
    <w:rsid w:val="006F784E"/>
    <w:rsid w:val="006F7860"/>
    <w:rsid w:val="006F78B6"/>
    <w:rsid w:val="006F795C"/>
    <w:rsid w:val="006F7981"/>
    <w:rsid w:val="006F7AAA"/>
    <w:rsid w:val="006F7AAD"/>
    <w:rsid w:val="006F7AB1"/>
    <w:rsid w:val="006F7AF9"/>
    <w:rsid w:val="006F7B03"/>
    <w:rsid w:val="006F7B6F"/>
    <w:rsid w:val="006F7BAE"/>
    <w:rsid w:val="006F7BCF"/>
    <w:rsid w:val="006F7CEA"/>
    <w:rsid w:val="006F7CFA"/>
    <w:rsid w:val="006F7D07"/>
    <w:rsid w:val="006F7EFD"/>
    <w:rsid w:val="0070012F"/>
    <w:rsid w:val="00700139"/>
    <w:rsid w:val="007001AE"/>
    <w:rsid w:val="00700233"/>
    <w:rsid w:val="00700267"/>
    <w:rsid w:val="007002C4"/>
    <w:rsid w:val="00700377"/>
    <w:rsid w:val="00700378"/>
    <w:rsid w:val="00700456"/>
    <w:rsid w:val="0070045E"/>
    <w:rsid w:val="0070050F"/>
    <w:rsid w:val="0070053F"/>
    <w:rsid w:val="00700577"/>
    <w:rsid w:val="007005F8"/>
    <w:rsid w:val="00700653"/>
    <w:rsid w:val="007007B3"/>
    <w:rsid w:val="007007D3"/>
    <w:rsid w:val="00700867"/>
    <w:rsid w:val="00700A2E"/>
    <w:rsid w:val="00700A92"/>
    <w:rsid w:val="00700A9C"/>
    <w:rsid w:val="00700AD4"/>
    <w:rsid w:val="00700AE8"/>
    <w:rsid w:val="00700B32"/>
    <w:rsid w:val="00700BCF"/>
    <w:rsid w:val="00700BE3"/>
    <w:rsid w:val="00700C15"/>
    <w:rsid w:val="00700C5A"/>
    <w:rsid w:val="00700CD5"/>
    <w:rsid w:val="00700CE9"/>
    <w:rsid w:val="00700DAE"/>
    <w:rsid w:val="00700E2D"/>
    <w:rsid w:val="00700E64"/>
    <w:rsid w:val="00700EA9"/>
    <w:rsid w:val="00700ED2"/>
    <w:rsid w:val="00700FF8"/>
    <w:rsid w:val="00700FFB"/>
    <w:rsid w:val="0070108E"/>
    <w:rsid w:val="007011B4"/>
    <w:rsid w:val="007011DF"/>
    <w:rsid w:val="0070121F"/>
    <w:rsid w:val="00701272"/>
    <w:rsid w:val="007012E0"/>
    <w:rsid w:val="00701328"/>
    <w:rsid w:val="0070135A"/>
    <w:rsid w:val="00701431"/>
    <w:rsid w:val="00701469"/>
    <w:rsid w:val="007014F0"/>
    <w:rsid w:val="007015C7"/>
    <w:rsid w:val="00701615"/>
    <w:rsid w:val="007016F1"/>
    <w:rsid w:val="00701729"/>
    <w:rsid w:val="00701821"/>
    <w:rsid w:val="00701869"/>
    <w:rsid w:val="00701890"/>
    <w:rsid w:val="007019B8"/>
    <w:rsid w:val="007019DA"/>
    <w:rsid w:val="00701A8F"/>
    <w:rsid w:val="00701B0A"/>
    <w:rsid w:val="00701B12"/>
    <w:rsid w:val="00701BBC"/>
    <w:rsid w:val="00701C07"/>
    <w:rsid w:val="00701C6D"/>
    <w:rsid w:val="00701C7E"/>
    <w:rsid w:val="00701CC0"/>
    <w:rsid w:val="00701D17"/>
    <w:rsid w:val="00701D32"/>
    <w:rsid w:val="00701D3A"/>
    <w:rsid w:val="00701DCE"/>
    <w:rsid w:val="00701DF2"/>
    <w:rsid w:val="00701DF3"/>
    <w:rsid w:val="00701E81"/>
    <w:rsid w:val="00701EB0"/>
    <w:rsid w:val="00701F0C"/>
    <w:rsid w:val="00701F38"/>
    <w:rsid w:val="00701FB0"/>
    <w:rsid w:val="0070201B"/>
    <w:rsid w:val="00702046"/>
    <w:rsid w:val="0070207E"/>
    <w:rsid w:val="007021CE"/>
    <w:rsid w:val="00702245"/>
    <w:rsid w:val="00702265"/>
    <w:rsid w:val="007022E4"/>
    <w:rsid w:val="00702345"/>
    <w:rsid w:val="007023DC"/>
    <w:rsid w:val="007023F1"/>
    <w:rsid w:val="00702409"/>
    <w:rsid w:val="00702467"/>
    <w:rsid w:val="007024AE"/>
    <w:rsid w:val="007024EF"/>
    <w:rsid w:val="0070251A"/>
    <w:rsid w:val="00702538"/>
    <w:rsid w:val="00702615"/>
    <w:rsid w:val="0070263E"/>
    <w:rsid w:val="00702673"/>
    <w:rsid w:val="007026B0"/>
    <w:rsid w:val="00702717"/>
    <w:rsid w:val="0070276D"/>
    <w:rsid w:val="00702820"/>
    <w:rsid w:val="0070283E"/>
    <w:rsid w:val="0070285D"/>
    <w:rsid w:val="00702881"/>
    <w:rsid w:val="007028F1"/>
    <w:rsid w:val="00702971"/>
    <w:rsid w:val="0070297F"/>
    <w:rsid w:val="00702B8A"/>
    <w:rsid w:val="00702B8F"/>
    <w:rsid w:val="00702C29"/>
    <w:rsid w:val="00702CC4"/>
    <w:rsid w:val="00702D3A"/>
    <w:rsid w:val="00702DCB"/>
    <w:rsid w:val="00702DEA"/>
    <w:rsid w:val="00702EBF"/>
    <w:rsid w:val="00702EF8"/>
    <w:rsid w:val="007030AC"/>
    <w:rsid w:val="007030D4"/>
    <w:rsid w:val="007031FC"/>
    <w:rsid w:val="007032C2"/>
    <w:rsid w:val="00703300"/>
    <w:rsid w:val="00703382"/>
    <w:rsid w:val="00703392"/>
    <w:rsid w:val="007033E9"/>
    <w:rsid w:val="0070341E"/>
    <w:rsid w:val="00703451"/>
    <w:rsid w:val="00703570"/>
    <w:rsid w:val="007035C3"/>
    <w:rsid w:val="00703644"/>
    <w:rsid w:val="007036A2"/>
    <w:rsid w:val="007036E5"/>
    <w:rsid w:val="007038C1"/>
    <w:rsid w:val="007038F5"/>
    <w:rsid w:val="00703A0A"/>
    <w:rsid w:val="00703A53"/>
    <w:rsid w:val="00703AB8"/>
    <w:rsid w:val="00703B0C"/>
    <w:rsid w:val="00703B4F"/>
    <w:rsid w:val="00703B6D"/>
    <w:rsid w:val="00703B7B"/>
    <w:rsid w:val="00703B99"/>
    <w:rsid w:val="00703BA6"/>
    <w:rsid w:val="00703BB3"/>
    <w:rsid w:val="00703BBE"/>
    <w:rsid w:val="00703C22"/>
    <w:rsid w:val="00703C40"/>
    <w:rsid w:val="00703C71"/>
    <w:rsid w:val="00703D96"/>
    <w:rsid w:val="00703DA8"/>
    <w:rsid w:val="00703DCC"/>
    <w:rsid w:val="00703DED"/>
    <w:rsid w:val="00703E69"/>
    <w:rsid w:val="00703E87"/>
    <w:rsid w:val="00703F3D"/>
    <w:rsid w:val="00703F5A"/>
    <w:rsid w:val="00703FAC"/>
    <w:rsid w:val="00704004"/>
    <w:rsid w:val="007040A1"/>
    <w:rsid w:val="0070411C"/>
    <w:rsid w:val="0070417D"/>
    <w:rsid w:val="00704274"/>
    <w:rsid w:val="00704306"/>
    <w:rsid w:val="00704435"/>
    <w:rsid w:val="0070449E"/>
    <w:rsid w:val="007044F1"/>
    <w:rsid w:val="00704520"/>
    <w:rsid w:val="00704542"/>
    <w:rsid w:val="0070455D"/>
    <w:rsid w:val="0070462B"/>
    <w:rsid w:val="0070484C"/>
    <w:rsid w:val="0070491A"/>
    <w:rsid w:val="0070493E"/>
    <w:rsid w:val="00704A1E"/>
    <w:rsid w:val="00704A7C"/>
    <w:rsid w:val="00704B8B"/>
    <w:rsid w:val="00704BA8"/>
    <w:rsid w:val="00704C45"/>
    <w:rsid w:val="00704C6E"/>
    <w:rsid w:val="00704C7D"/>
    <w:rsid w:val="00704DE9"/>
    <w:rsid w:val="00704E79"/>
    <w:rsid w:val="00704F56"/>
    <w:rsid w:val="00704F9A"/>
    <w:rsid w:val="0070517F"/>
    <w:rsid w:val="0070518F"/>
    <w:rsid w:val="00705259"/>
    <w:rsid w:val="00705348"/>
    <w:rsid w:val="00705357"/>
    <w:rsid w:val="00705382"/>
    <w:rsid w:val="007054BD"/>
    <w:rsid w:val="007054C3"/>
    <w:rsid w:val="00705509"/>
    <w:rsid w:val="0070559B"/>
    <w:rsid w:val="00705631"/>
    <w:rsid w:val="00705671"/>
    <w:rsid w:val="007056B7"/>
    <w:rsid w:val="00705886"/>
    <w:rsid w:val="007058B2"/>
    <w:rsid w:val="007058BD"/>
    <w:rsid w:val="007058DE"/>
    <w:rsid w:val="00705934"/>
    <w:rsid w:val="00705970"/>
    <w:rsid w:val="00705A65"/>
    <w:rsid w:val="00705A93"/>
    <w:rsid w:val="00705ACE"/>
    <w:rsid w:val="00705BAF"/>
    <w:rsid w:val="00705BB7"/>
    <w:rsid w:val="00705BC5"/>
    <w:rsid w:val="00705BE5"/>
    <w:rsid w:val="00705BF9"/>
    <w:rsid w:val="00705C39"/>
    <w:rsid w:val="00705CAD"/>
    <w:rsid w:val="00705D31"/>
    <w:rsid w:val="00705D87"/>
    <w:rsid w:val="00705E4B"/>
    <w:rsid w:val="00705EA8"/>
    <w:rsid w:val="00705EBF"/>
    <w:rsid w:val="00705F36"/>
    <w:rsid w:val="00705F44"/>
    <w:rsid w:val="00705FD2"/>
    <w:rsid w:val="00705FF1"/>
    <w:rsid w:val="00706110"/>
    <w:rsid w:val="0070615B"/>
    <w:rsid w:val="0070624B"/>
    <w:rsid w:val="00706255"/>
    <w:rsid w:val="007062AF"/>
    <w:rsid w:val="007062EE"/>
    <w:rsid w:val="0070636E"/>
    <w:rsid w:val="0070646E"/>
    <w:rsid w:val="007064B5"/>
    <w:rsid w:val="007064DC"/>
    <w:rsid w:val="00706545"/>
    <w:rsid w:val="007065D9"/>
    <w:rsid w:val="007066F8"/>
    <w:rsid w:val="00706728"/>
    <w:rsid w:val="00706837"/>
    <w:rsid w:val="00706841"/>
    <w:rsid w:val="007068F7"/>
    <w:rsid w:val="0070696A"/>
    <w:rsid w:val="0070696F"/>
    <w:rsid w:val="0070697D"/>
    <w:rsid w:val="007069F2"/>
    <w:rsid w:val="00706A6D"/>
    <w:rsid w:val="00706B1E"/>
    <w:rsid w:val="00706B24"/>
    <w:rsid w:val="00706C2D"/>
    <w:rsid w:val="00706C43"/>
    <w:rsid w:val="00706C8B"/>
    <w:rsid w:val="00706D09"/>
    <w:rsid w:val="00706D59"/>
    <w:rsid w:val="00706D95"/>
    <w:rsid w:val="00706ECB"/>
    <w:rsid w:val="00706F32"/>
    <w:rsid w:val="00706F61"/>
    <w:rsid w:val="00706FB0"/>
    <w:rsid w:val="00707072"/>
    <w:rsid w:val="007070BF"/>
    <w:rsid w:val="0070717E"/>
    <w:rsid w:val="00707216"/>
    <w:rsid w:val="0070726E"/>
    <w:rsid w:val="007072B7"/>
    <w:rsid w:val="007072E3"/>
    <w:rsid w:val="007072EE"/>
    <w:rsid w:val="00707372"/>
    <w:rsid w:val="0070763C"/>
    <w:rsid w:val="0070763D"/>
    <w:rsid w:val="00707657"/>
    <w:rsid w:val="0070779C"/>
    <w:rsid w:val="00707825"/>
    <w:rsid w:val="0070787D"/>
    <w:rsid w:val="00707914"/>
    <w:rsid w:val="0070791B"/>
    <w:rsid w:val="0070791D"/>
    <w:rsid w:val="0070792B"/>
    <w:rsid w:val="00707A78"/>
    <w:rsid w:val="00707A82"/>
    <w:rsid w:val="00707ABB"/>
    <w:rsid w:val="00707B57"/>
    <w:rsid w:val="00707BEC"/>
    <w:rsid w:val="00707D49"/>
    <w:rsid w:val="00707D7D"/>
    <w:rsid w:val="00707DE1"/>
    <w:rsid w:val="00707E1E"/>
    <w:rsid w:val="00707E66"/>
    <w:rsid w:val="00707FD2"/>
    <w:rsid w:val="007100D1"/>
    <w:rsid w:val="00710129"/>
    <w:rsid w:val="0071012E"/>
    <w:rsid w:val="00710195"/>
    <w:rsid w:val="007101CE"/>
    <w:rsid w:val="007101FE"/>
    <w:rsid w:val="00710272"/>
    <w:rsid w:val="0071027F"/>
    <w:rsid w:val="007102E5"/>
    <w:rsid w:val="007103F0"/>
    <w:rsid w:val="00710513"/>
    <w:rsid w:val="00710725"/>
    <w:rsid w:val="007107A3"/>
    <w:rsid w:val="007108FB"/>
    <w:rsid w:val="0071090F"/>
    <w:rsid w:val="0071096E"/>
    <w:rsid w:val="00710975"/>
    <w:rsid w:val="007109DB"/>
    <w:rsid w:val="007109E1"/>
    <w:rsid w:val="00710A0F"/>
    <w:rsid w:val="00710A40"/>
    <w:rsid w:val="00710BB8"/>
    <w:rsid w:val="00710BBE"/>
    <w:rsid w:val="00710BF4"/>
    <w:rsid w:val="00710BF7"/>
    <w:rsid w:val="00710E71"/>
    <w:rsid w:val="00710ECC"/>
    <w:rsid w:val="00710EF7"/>
    <w:rsid w:val="00710F5B"/>
    <w:rsid w:val="00710FD3"/>
    <w:rsid w:val="00711102"/>
    <w:rsid w:val="007111E6"/>
    <w:rsid w:val="00711222"/>
    <w:rsid w:val="00711244"/>
    <w:rsid w:val="00711278"/>
    <w:rsid w:val="007112AB"/>
    <w:rsid w:val="007112DE"/>
    <w:rsid w:val="00711378"/>
    <w:rsid w:val="00711486"/>
    <w:rsid w:val="0071156F"/>
    <w:rsid w:val="0071162D"/>
    <w:rsid w:val="00711672"/>
    <w:rsid w:val="00711727"/>
    <w:rsid w:val="007118AB"/>
    <w:rsid w:val="007118CA"/>
    <w:rsid w:val="007118D8"/>
    <w:rsid w:val="00711900"/>
    <w:rsid w:val="0071196E"/>
    <w:rsid w:val="0071198A"/>
    <w:rsid w:val="00711999"/>
    <w:rsid w:val="00711A1D"/>
    <w:rsid w:val="00711A34"/>
    <w:rsid w:val="00711ABF"/>
    <w:rsid w:val="00711AF5"/>
    <w:rsid w:val="00711B23"/>
    <w:rsid w:val="00711B28"/>
    <w:rsid w:val="00711C58"/>
    <w:rsid w:val="00711CFF"/>
    <w:rsid w:val="00711D23"/>
    <w:rsid w:val="00711DDC"/>
    <w:rsid w:val="00711E02"/>
    <w:rsid w:val="00711E33"/>
    <w:rsid w:val="00711E9A"/>
    <w:rsid w:val="00711FA3"/>
    <w:rsid w:val="00711FEA"/>
    <w:rsid w:val="00711FED"/>
    <w:rsid w:val="0071200E"/>
    <w:rsid w:val="007120AE"/>
    <w:rsid w:val="00712168"/>
    <w:rsid w:val="00712354"/>
    <w:rsid w:val="00712366"/>
    <w:rsid w:val="0071237A"/>
    <w:rsid w:val="00712452"/>
    <w:rsid w:val="0071251E"/>
    <w:rsid w:val="0071256A"/>
    <w:rsid w:val="0071257A"/>
    <w:rsid w:val="007125E6"/>
    <w:rsid w:val="00712689"/>
    <w:rsid w:val="007126A2"/>
    <w:rsid w:val="007126AE"/>
    <w:rsid w:val="007127E5"/>
    <w:rsid w:val="0071280C"/>
    <w:rsid w:val="0071286A"/>
    <w:rsid w:val="00712896"/>
    <w:rsid w:val="00712908"/>
    <w:rsid w:val="0071299F"/>
    <w:rsid w:val="007129B1"/>
    <w:rsid w:val="00712A3F"/>
    <w:rsid w:val="00712A5B"/>
    <w:rsid w:val="00712A6C"/>
    <w:rsid w:val="00712A71"/>
    <w:rsid w:val="00712A83"/>
    <w:rsid w:val="00712AAC"/>
    <w:rsid w:val="00712AD0"/>
    <w:rsid w:val="00712C26"/>
    <w:rsid w:val="00712CBC"/>
    <w:rsid w:val="00712CF0"/>
    <w:rsid w:val="00712E30"/>
    <w:rsid w:val="00712E89"/>
    <w:rsid w:val="00712EF6"/>
    <w:rsid w:val="00712FA8"/>
    <w:rsid w:val="00713069"/>
    <w:rsid w:val="007130FA"/>
    <w:rsid w:val="0071310B"/>
    <w:rsid w:val="00713133"/>
    <w:rsid w:val="00713173"/>
    <w:rsid w:val="00713190"/>
    <w:rsid w:val="007131A5"/>
    <w:rsid w:val="007131C3"/>
    <w:rsid w:val="007131CA"/>
    <w:rsid w:val="00713264"/>
    <w:rsid w:val="0071326D"/>
    <w:rsid w:val="0071330E"/>
    <w:rsid w:val="007133FC"/>
    <w:rsid w:val="00713410"/>
    <w:rsid w:val="007134BB"/>
    <w:rsid w:val="007134C2"/>
    <w:rsid w:val="007134F1"/>
    <w:rsid w:val="00713517"/>
    <w:rsid w:val="00713582"/>
    <w:rsid w:val="00713592"/>
    <w:rsid w:val="007135A8"/>
    <w:rsid w:val="007135C5"/>
    <w:rsid w:val="00713622"/>
    <w:rsid w:val="00713668"/>
    <w:rsid w:val="007136E2"/>
    <w:rsid w:val="007137F6"/>
    <w:rsid w:val="007138AD"/>
    <w:rsid w:val="0071390E"/>
    <w:rsid w:val="007139B8"/>
    <w:rsid w:val="00713A83"/>
    <w:rsid w:val="00713AB8"/>
    <w:rsid w:val="00713AD6"/>
    <w:rsid w:val="00713C44"/>
    <w:rsid w:val="00713CF4"/>
    <w:rsid w:val="00713D0A"/>
    <w:rsid w:val="00713DD8"/>
    <w:rsid w:val="00713E21"/>
    <w:rsid w:val="00713E54"/>
    <w:rsid w:val="00713E59"/>
    <w:rsid w:val="00713E84"/>
    <w:rsid w:val="00713F87"/>
    <w:rsid w:val="00713FA2"/>
    <w:rsid w:val="00713FE3"/>
    <w:rsid w:val="00713FFE"/>
    <w:rsid w:val="00714006"/>
    <w:rsid w:val="007140B5"/>
    <w:rsid w:val="007140FA"/>
    <w:rsid w:val="007141A4"/>
    <w:rsid w:val="007141FE"/>
    <w:rsid w:val="007142EB"/>
    <w:rsid w:val="00714315"/>
    <w:rsid w:val="00714322"/>
    <w:rsid w:val="00714342"/>
    <w:rsid w:val="00714417"/>
    <w:rsid w:val="00714489"/>
    <w:rsid w:val="00714511"/>
    <w:rsid w:val="007145E7"/>
    <w:rsid w:val="007145F1"/>
    <w:rsid w:val="00714600"/>
    <w:rsid w:val="0071464C"/>
    <w:rsid w:val="0071470C"/>
    <w:rsid w:val="00714715"/>
    <w:rsid w:val="007147D3"/>
    <w:rsid w:val="00714821"/>
    <w:rsid w:val="00714839"/>
    <w:rsid w:val="0071485A"/>
    <w:rsid w:val="00714894"/>
    <w:rsid w:val="0071497E"/>
    <w:rsid w:val="007149BD"/>
    <w:rsid w:val="00714A5E"/>
    <w:rsid w:val="00714A65"/>
    <w:rsid w:val="00714AC5"/>
    <w:rsid w:val="00714AEC"/>
    <w:rsid w:val="00714B32"/>
    <w:rsid w:val="00714B40"/>
    <w:rsid w:val="00714BBA"/>
    <w:rsid w:val="00714BC5"/>
    <w:rsid w:val="00714C0D"/>
    <w:rsid w:val="00714C85"/>
    <w:rsid w:val="00714CCC"/>
    <w:rsid w:val="00714CEE"/>
    <w:rsid w:val="00714CF4"/>
    <w:rsid w:val="00714D6E"/>
    <w:rsid w:val="00714D96"/>
    <w:rsid w:val="00714E7C"/>
    <w:rsid w:val="00714EA7"/>
    <w:rsid w:val="00714F1F"/>
    <w:rsid w:val="00714F32"/>
    <w:rsid w:val="00714F35"/>
    <w:rsid w:val="00714FD2"/>
    <w:rsid w:val="007150CE"/>
    <w:rsid w:val="00715110"/>
    <w:rsid w:val="0071517E"/>
    <w:rsid w:val="007151E8"/>
    <w:rsid w:val="007152C3"/>
    <w:rsid w:val="00715394"/>
    <w:rsid w:val="007153F5"/>
    <w:rsid w:val="00715402"/>
    <w:rsid w:val="00715416"/>
    <w:rsid w:val="007154CC"/>
    <w:rsid w:val="007154E1"/>
    <w:rsid w:val="00715527"/>
    <w:rsid w:val="0071557B"/>
    <w:rsid w:val="007155F5"/>
    <w:rsid w:val="00715609"/>
    <w:rsid w:val="0071562C"/>
    <w:rsid w:val="0071562E"/>
    <w:rsid w:val="00715660"/>
    <w:rsid w:val="0071571F"/>
    <w:rsid w:val="00715893"/>
    <w:rsid w:val="00715946"/>
    <w:rsid w:val="007159BF"/>
    <w:rsid w:val="00715A94"/>
    <w:rsid w:val="00715AEA"/>
    <w:rsid w:val="00715B34"/>
    <w:rsid w:val="00715C74"/>
    <w:rsid w:val="00715D22"/>
    <w:rsid w:val="00715E57"/>
    <w:rsid w:val="00715E82"/>
    <w:rsid w:val="00715FFA"/>
    <w:rsid w:val="007160DF"/>
    <w:rsid w:val="00716193"/>
    <w:rsid w:val="007161B8"/>
    <w:rsid w:val="0071622A"/>
    <w:rsid w:val="00716262"/>
    <w:rsid w:val="0071628C"/>
    <w:rsid w:val="007162B3"/>
    <w:rsid w:val="007162B9"/>
    <w:rsid w:val="007162F1"/>
    <w:rsid w:val="00716306"/>
    <w:rsid w:val="00716308"/>
    <w:rsid w:val="00716540"/>
    <w:rsid w:val="00716712"/>
    <w:rsid w:val="0071672C"/>
    <w:rsid w:val="007167B1"/>
    <w:rsid w:val="007167BB"/>
    <w:rsid w:val="007167DC"/>
    <w:rsid w:val="00716823"/>
    <w:rsid w:val="00716848"/>
    <w:rsid w:val="00716973"/>
    <w:rsid w:val="007169B9"/>
    <w:rsid w:val="00716A1F"/>
    <w:rsid w:val="00716A53"/>
    <w:rsid w:val="00716B13"/>
    <w:rsid w:val="00716D57"/>
    <w:rsid w:val="00716DF2"/>
    <w:rsid w:val="00716E49"/>
    <w:rsid w:val="00716EC2"/>
    <w:rsid w:val="00717014"/>
    <w:rsid w:val="00717097"/>
    <w:rsid w:val="007170AD"/>
    <w:rsid w:val="00717144"/>
    <w:rsid w:val="007171A9"/>
    <w:rsid w:val="0071725F"/>
    <w:rsid w:val="0071729C"/>
    <w:rsid w:val="007172B5"/>
    <w:rsid w:val="0071731C"/>
    <w:rsid w:val="00717339"/>
    <w:rsid w:val="007174F6"/>
    <w:rsid w:val="0071755F"/>
    <w:rsid w:val="0071761A"/>
    <w:rsid w:val="0071763E"/>
    <w:rsid w:val="00717665"/>
    <w:rsid w:val="007176EE"/>
    <w:rsid w:val="0071770D"/>
    <w:rsid w:val="00717719"/>
    <w:rsid w:val="0071776E"/>
    <w:rsid w:val="007177C4"/>
    <w:rsid w:val="00717892"/>
    <w:rsid w:val="0071790B"/>
    <w:rsid w:val="00717936"/>
    <w:rsid w:val="00717983"/>
    <w:rsid w:val="00717A78"/>
    <w:rsid w:val="00717A7A"/>
    <w:rsid w:val="00717AB9"/>
    <w:rsid w:val="00717AD6"/>
    <w:rsid w:val="00717B06"/>
    <w:rsid w:val="00717B2D"/>
    <w:rsid w:val="00717B5B"/>
    <w:rsid w:val="00717B66"/>
    <w:rsid w:val="00717BB0"/>
    <w:rsid w:val="00717BD6"/>
    <w:rsid w:val="00717C00"/>
    <w:rsid w:val="00717CC4"/>
    <w:rsid w:val="00717D53"/>
    <w:rsid w:val="00717DB4"/>
    <w:rsid w:val="00717E3D"/>
    <w:rsid w:val="00717EBB"/>
    <w:rsid w:val="00717EDF"/>
    <w:rsid w:val="00717EF1"/>
    <w:rsid w:val="00717F32"/>
    <w:rsid w:val="00717F57"/>
    <w:rsid w:val="00717F65"/>
    <w:rsid w:val="00717FB6"/>
    <w:rsid w:val="00720002"/>
    <w:rsid w:val="00720095"/>
    <w:rsid w:val="0072015F"/>
    <w:rsid w:val="007201DB"/>
    <w:rsid w:val="00720202"/>
    <w:rsid w:val="0072023A"/>
    <w:rsid w:val="0072024F"/>
    <w:rsid w:val="0072027E"/>
    <w:rsid w:val="007202C5"/>
    <w:rsid w:val="00720348"/>
    <w:rsid w:val="00720373"/>
    <w:rsid w:val="00720420"/>
    <w:rsid w:val="007204F3"/>
    <w:rsid w:val="00720652"/>
    <w:rsid w:val="007206A9"/>
    <w:rsid w:val="007206AB"/>
    <w:rsid w:val="00720783"/>
    <w:rsid w:val="007207B4"/>
    <w:rsid w:val="00720859"/>
    <w:rsid w:val="007208F4"/>
    <w:rsid w:val="00720989"/>
    <w:rsid w:val="007209A2"/>
    <w:rsid w:val="007209F1"/>
    <w:rsid w:val="00720AA9"/>
    <w:rsid w:val="00720AC2"/>
    <w:rsid w:val="00720B1F"/>
    <w:rsid w:val="00720B2D"/>
    <w:rsid w:val="00720B3A"/>
    <w:rsid w:val="00720B8D"/>
    <w:rsid w:val="00720BA0"/>
    <w:rsid w:val="00720BB3"/>
    <w:rsid w:val="00720BCA"/>
    <w:rsid w:val="00720DED"/>
    <w:rsid w:val="00720E03"/>
    <w:rsid w:val="00720E0F"/>
    <w:rsid w:val="00720E4B"/>
    <w:rsid w:val="00720F16"/>
    <w:rsid w:val="00720F26"/>
    <w:rsid w:val="0072104D"/>
    <w:rsid w:val="00721142"/>
    <w:rsid w:val="00721146"/>
    <w:rsid w:val="00721152"/>
    <w:rsid w:val="00721179"/>
    <w:rsid w:val="00721214"/>
    <w:rsid w:val="00721290"/>
    <w:rsid w:val="0072139F"/>
    <w:rsid w:val="007213BA"/>
    <w:rsid w:val="0072145A"/>
    <w:rsid w:val="00721465"/>
    <w:rsid w:val="0072153F"/>
    <w:rsid w:val="0072154E"/>
    <w:rsid w:val="007215F6"/>
    <w:rsid w:val="00721763"/>
    <w:rsid w:val="0072179F"/>
    <w:rsid w:val="007217F5"/>
    <w:rsid w:val="0072182B"/>
    <w:rsid w:val="007218DE"/>
    <w:rsid w:val="0072190D"/>
    <w:rsid w:val="00721933"/>
    <w:rsid w:val="007219C2"/>
    <w:rsid w:val="00721A1E"/>
    <w:rsid w:val="00721A70"/>
    <w:rsid w:val="00721A7C"/>
    <w:rsid w:val="00721AC7"/>
    <w:rsid w:val="00721B52"/>
    <w:rsid w:val="00721C8C"/>
    <w:rsid w:val="00721CDD"/>
    <w:rsid w:val="00721D71"/>
    <w:rsid w:val="00721D9B"/>
    <w:rsid w:val="00721E2A"/>
    <w:rsid w:val="00721E3A"/>
    <w:rsid w:val="00722033"/>
    <w:rsid w:val="0072205C"/>
    <w:rsid w:val="007220AF"/>
    <w:rsid w:val="007220E5"/>
    <w:rsid w:val="00722100"/>
    <w:rsid w:val="00722152"/>
    <w:rsid w:val="00722164"/>
    <w:rsid w:val="0072230F"/>
    <w:rsid w:val="007224BB"/>
    <w:rsid w:val="007224CA"/>
    <w:rsid w:val="00722571"/>
    <w:rsid w:val="007225B1"/>
    <w:rsid w:val="007225FF"/>
    <w:rsid w:val="00722601"/>
    <w:rsid w:val="0072262F"/>
    <w:rsid w:val="00722694"/>
    <w:rsid w:val="007227B0"/>
    <w:rsid w:val="00722831"/>
    <w:rsid w:val="0072284B"/>
    <w:rsid w:val="007228A7"/>
    <w:rsid w:val="007229C0"/>
    <w:rsid w:val="00722A47"/>
    <w:rsid w:val="00722A61"/>
    <w:rsid w:val="00722ADC"/>
    <w:rsid w:val="00722B3C"/>
    <w:rsid w:val="00722BCB"/>
    <w:rsid w:val="00722D2A"/>
    <w:rsid w:val="00722D65"/>
    <w:rsid w:val="00722DC7"/>
    <w:rsid w:val="00722E30"/>
    <w:rsid w:val="00722E48"/>
    <w:rsid w:val="00722E90"/>
    <w:rsid w:val="00722ED4"/>
    <w:rsid w:val="00722EE3"/>
    <w:rsid w:val="00722F2A"/>
    <w:rsid w:val="00722F34"/>
    <w:rsid w:val="0072308D"/>
    <w:rsid w:val="007230B3"/>
    <w:rsid w:val="007231B5"/>
    <w:rsid w:val="00723235"/>
    <w:rsid w:val="00723288"/>
    <w:rsid w:val="00723341"/>
    <w:rsid w:val="0072338F"/>
    <w:rsid w:val="00723398"/>
    <w:rsid w:val="007233EF"/>
    <w:rsid w:val="00723421"/>
    <w:rsid w:val="0072347A"/>
    <w:rsid w:val="007234CB"/>
    <w:rsid w:val="007234DF"/>
    <w:rsid w:val="007234F6"/>
    <w:rsid w:val="007234FD"/>
    <w:rsid w:val="0072351A"/>
    <w:rsid w:val="007235BA"/>
    <w:rsid w:val="007235D8"/>
    <w:rsid w:val="00723601"/>
    <w:rsid w:val="0072374E"/>
    <w:rsid w:val="00723768"/>
    <w:rsid w:val="0072376E"/>
    <w:rsid w:val="007237A5"/>
    <w:rsid w:val="007237A7"/>
    <w:rsid w:val="007237AE"/>
    <w:rsid w:val="007237C8"/>
    <w:rsid w:val="00723808"/>
    <w:rsid w:val="007238CC"/>
    <w:rsid w:val="00723901"/>
    <w:rsid w:val="00723924"/>
    <w:rsid w:val="00723930"/>
    <w:rsid w:val="0072397D"/>
    <w:rsid w:val="00723986"/>
    <w:rsid w:val="00723A11"/>
    <w:rsid w:val="00723B44"/>
    <w:rsid w:val="00723B67"/>
    <w:rsid w:val="00723B81"/>
    <w:rsid w:val="00723CB5"/>
    <w:rsid w:val="00723DFB"/>
    <w:rsid w:val="00723E06"/>
    <w:rsid w:val="00723E15"/>
    <w:rsid w:val="00723E41"/>
    <w:rsid w:val="00723E99"/>
    <w:rsid w:val="00723EFF"/>
    <w:rsid w:val="00723F33"/>
    <w:rsid w:val="00723F56"/>
    <w:rsid w:val="0072404C"/>
    <w:rsid w:val="007240E6"/>
    <w:rsid w:val="0072410C"/>
    <w:rsid w:val="0072412A"/>
    <w:rsid w:val="007241DF"/>
    <w:rsid w:val="00724208"/>
    <w:rsid w:val="007242A5"/>
    <w:rsid w:val="0072444D"/>
    <w:rsid w:val="00724553"/>
    <w:rsid w:val="0072458D"/>
    <w:rsid w:val="0072464A"/>
    <w:rsid w:val="00724678"/>
    <w:rsid w:val="007246BD"/>
    <w:rsid w:val="007246FF"/>
    <w:rsid w:val="00724802"/>
    <w:rsid w:val="00724840"/>
    <w:rsid w:val="0072491A"/>
    <w:rsid w:val="00724926"/>
    <w:rsid w:val="00724A0A"/>
    <w:rsid w:val="00724B15"/>
    <w:rsid w:val="00724B3A"/>
    <w:rsid w:val="00724B64"/>
    <w:rsid w:val="00724DB3"/>
    <w:rsid w:val="00724DE0"/>
    <w:rsid w:val="00724EA9"/>
    <w:rsid w:val="00724F20"/>
    <w:rsid w:val="00724F7F"/>
    <w:rsid w:val="0072504D"/>
    <w:rsid w:val="007250BD"/>
    <w:rsid w:val="0072511D"/>
    <w:rsid w:val="00725144"/>
    <w:rsid w:val="00725194"/>
    <w:rsid w:val="007251EB"/>
    <w:rsid w:val="00725292"/>
    <w:rsid w:val="0072529F"/>
    <w:rsid w:val="0072539A"/>
    <w:rsid w:val="007253C8"/>
    <w:rsid w:val="00725449"/>
    <w:rsid w:val="007254DE"/>
    <w:rsid w:val="0072552D"/>
    <w:rsid w:val="00725575"/>
    <w:rsid w:val="0072568A"/>
    <w:rsid w:val="0072570C"/>
    <w:rsid w:val="00725891"/>
    <w:rsid w:val="007258E7"/>
    <w:rsid w:val="007259AD"/>
    <w:rsid w:val="00725B6F"/>
    <w:rsid w:val="00725B7A"/>
    <w:rsid w:val="00725BBB"/>
    <w:rsid w:val="00725C4E"/>
    <w:rsid w:val="00725D21"/>
    <w:rsid w:val="00725D28"/>
    <w:rsid w:val="00725D61"/>
    <w:rsid w:val="00725D78"/>
    <w:rsid w:val="00725DB6"/>
    <w:rsid w:val="007260B5"/>
    <w:rsid w:val="007260C2"/>
    <w:rsid w:val="00726196"/>
    <w:rsid w:val="00726245"/>
    <w:rsid w:val="0072625F"/>
    <w:rsid w:val="00726285"/>
    <w:rsid w:val="007262DB"/>
    <w:rsid w:val="00726313"/>
    <w:rsid w:val="00726330"/>
    <w:rsid w:val="007264EC"/>
    <w:rsid w:val="0072653C"/>
    <w:rsid w:val="00726556"/>
    <w:rsid w:val="00726639"/>
    <w:rsid w:val="0072670B"/>
    <w:rsid w:val="0072671F"/>
    <w:rsid w:val="007267BE"/>
    <w:rsid w:val="00726886"/>
    <w:rsid w:val="007268A1"/>
    <w:rsid w:val="00726917"/>
    <w:rsid w:val="0072691A"/>
    <w:rsid w:val="00726976"/>
    <w:rsid w:val="007269A8"/>
    <w:rsid w:val="007269BD"/>
    <w:rsid w:val="00726A07"/>
    <w:rsid w:val="00726ADD"/>
    <w:rsid w:val="00726AED"/>
    <w:rsid w:val="00726B6C"/>
    <w:rsid w:val="00726C64"/>
    <w:rsid w:val="00726CBC"/>
    <w:rsid w:val="00726CD2"/>
    <w:rsid w:val="00726CF6"/>
    <w:rsid w:val="00726D98"/>
    <w:rsid w:val="00726DA3"/>
    <w:rsid w:val="00726EB1"/>
    <w:rsid w:val="00727009"/>
    <w:rsid w:val="0072702A"/>
    <w:rsid w:val="00727091"/>
    <w:rsid w:val="007270C4"/>
    <w:rsid w:val="00727112"/>
    <w:rsid w:val="00727150"/>
    <w:rsid w:val="00727179"/>
    <w:rsid w:val="00727221"/>
    <w:rsid w:val="0072725B"/>
    <w:rsid w:val="007272C8"/>
    <w:rsid w:val="007272EA"/>
    <w:rsid w:val="007272F6"/>
    <w:rsid w:val="0072730E"/>
    <w:rsid w:val="007273BB"/>
    <w:rsid w:val="00727489"/>
    <w:rsid w:val="0072758E"/>
    <w:rsid w:val="00727648"/>
    <w:rsid w:val="00727659"/>
    <w:rsid w:val="00727697"/>
    <w:rsid w:val="00727698"/>
    <w:rsid w:val="0072771C"/>
    <w:rsid w:val="0072778E"/>
    <w:rsid w:val="0072781D"/>
    <w:rsid w:val="0072782C"/>
    <w:rsid w:val="0072782F"/>
    <w:rsid w:val="00727835"/>
    <w:rsid w:val="00727B0B"/>
    <w:rsid w:val="00727B61"/>
    <w:rsid w:val="00727BE2"/>
    <w:rsid w:val="00727CDF"/>
    <w:rsid w:val="00727D9D"/>
    <w:rsid w:val="00727ECD"/>
    <w:rsid w:val="00727F52"/>
    <w:rsid w:val="00727F8A"/>
    <w:rsid w:val="007300CC"/>
    <w:rsid w:val="00730181"/>
    <w:rsid w:val="00730215"/>
    <w:rsid w:val="007303E9"/>
    <w:rsid w:val="00730457"/>
    <w:rsid w:val="00730524"/>
    <w:rsid w:val="00730599"/>
    <w:rsid w:val="00730701"/>
    <w:rsid w:val="0073078C"/>
    <w:rsid w:val="0073089A"/>
    <w:rsid w:val="0073094C"/>
    <w:rsid w:val="0073096A"/>
    <w:rsid w:val="00730B97"/>
    <w:rsid w:val="00730C48"/>
    <w:rsid w:val="00730C85"/>
    <w:rsid w:val="00730CBD"/>
    <w:rsid w:val="00730CE5"/>
    <w:rsid w:val="00730D0A"/>
    <w:rsid w:val="00730D57"/>
    <w:rsid w:val="00730D70"/>
    <w:rsid w:val="00730D96"/>
    <w:rsid w:val="00730E5F"/>
    <w:rsid w:val="00730E70"/>
    <w:rsid w:val="00730ED0"/>
    <w:rsid w:val="00730F66"/>
    <w:rsid w:val="00730FAA"/>
    <w:rsid w:val="00730FC0"/>
    <w:rsid w:val="00730FF8"/>
    <w:rsid w:val="0073103A"/>
    <w:rsid w:val="00731169"/>
    <w:rsid w:val="00731206"/>
    <w:rsid w:val="00731213"/>
    <w:rsid w:val="007312D1"/>
    <w:rsid w:val="007313C4"/>
    <w:rsid w:val="00731412"/>
    <w:rsid w:val="007314E2"/>
    <w:rsid w:val="0073164A"/>
    <w:rsid w:val="007316B1"/>
    <w:rsid w:val="007316B5"/>
    <w:rsid w:val="00731728"/>
    <w:rsid w:val="0073175F"/>
    <w:rsid w:val="00731777"/>
    <w:rsid w:val="0073182C"/>
    <w:rsid w:val="00731841"/>
    <w:rsid w:val="0073187A"/>
    <w:rsid w:val="007318BC"/>
    <w:rsid w:val="00731939"/>
    <w:rsid w:val="00731A56"/>
    <w:rsid w:val="00731A9A"/>
    <w:rsid w:val="00731AA3"/>
    <w:rsid w:val="00731AE7"/>
    <w:rsid w:val="00731AEF"/>
    <w:rsid w:val="00731C0A"/>
    <w:rsid w:val="00731C3D"/>
    <w:rsid w:val="00731C56"/>
    <w:rsid w:val="00731C9C"/>
    <w:rsid w:val="00731CDF"/>
    <w:rsid w:val="00731D4F"/>
    <w:rsid w:val="00731E4C"/>
    <w:rsid w:val="00731ED9"/>
    <w:rsid w:val="00731EE1"/>
    <w:rsid w:val="00731F84"/>
    <w:rsid w:val="00731F87"/>
    <w:rsid w:val="00732000"/>
    <w:rsid w:val="00732091"/>
    <w:rsid w:val="007321F9"/>
    <w:rsid w:val="0073226A"/>
    <w:rsid w:val="00732270"/>
    <w:rsid w:val="0073231A"/>
    <w:rsid w:val="00732332"/>
    <w:rsid w:val="00732413"/>
    <w:rsid w:val="0073243A"/>
    <w:rsid w:val="00732488"/>
    <w:rsid w:val="00732546"/>
    <w:rsid w:val="007327E1"/>
    <w:rsid w:val="00732806"/>
    <w:rsid w:val="0073281E"/>
    <w:rsid w:val="00732870"/>
    <w:rsid w:val="007328EF"/>
    <w:rsid w:val="0073291C"/>
    <w:rsid w:val="00732922"/>
    <w:rsid w:val="00732A80"/>
    <w:rsid w:val="00732B50"/>
    <w:rsid w:val="00732BF9"/>
    <w:rsid w:val="00732C21"/>
    <w:rsid w:val="00732C54"/>
    <w:rsid w:val="00732CC6"/>
    <w:rsid w:val="00732CD5"/>
    <w:rsid w:val="00732DA0"/>
    <w:rsid w:val="00732DE6"/>
    <w:rsid w:val="00732DF7"/>
    <w:rsid w:val="00732E6F"/>
    <w:rsid w:val="00732F3C"/>
    <w:rsid w:val="00732F56"/>
    <w:rsid w:val="00732F76"/>
    <w:rsid w:val="00732FC7"/>
    <w:rsid w:val="00733090"/>
    <w:rsid w:val="00733130"/>
    <w:rsid w:val="007331E6"/>
    <w:rsid w:val="0073322B"/>
    <w:rsid w:val="00733232"/>
    <w:rsid w:val="0073324B"/>
    <w:rsid w:val="00733256"/>
    <w:rsid w:val="00733300"/>
    <w:rsid w:val="00733305"/>
    <w:rsid w:val="007334F7"/>
    <w:rsid w:val="00733609"/>
    <w:rsid w:val="007336EC"/>
    <w:rsid w:val="007337C6"/>
    <w:rsid w:val="0073380B"/>
    <w:rsid w:val="00733870"/>
    <w:rsid w:val="0073392F"/>
    <w:rsid w:val="00733960"/>
    <w:rsid w:val="00733A55"/>
    <w:rsid w:val="00733A6E"/>
    <w:rsid w:val="00733AF8"/>
    <w:rsid w:val="00733C75"/>
    <w:rsid w:val="00733D72"/>
    <w:rsid w:val="00733DB0"/>
    <w:rsid w:val="00733F7E"/>
    <w:rsid w:val="00733F92"/>
    <w:rsid w:val="00733FD2"/>
    <w:rsid w:val="00733FF9"/>
    <w:rsid w:val="00733FFC"/>
    <w:rsid w:val="00734028"/>
    <w:rsid w:val="0073416F"/>
    <w:rsid w:val="007341C4"/>
    <w:rsid w:val="00734232"/>
    <w:rsid w:val="00734287"/>
    <w:rsid w:val="007342B7"/>
    <w:rsid w:val="00734302"/>
    <w:rsid w:val="0073431B"/>
    <w:rsid w:val="00734448"/>
    <w:rsid w:val="00734459"/>
    <w:rsid w:val="00734494"/>
    <w:rsid w:val="007344B5"/>
    <w:rsid w:val="007344BE"/>
    <w:rsid w:val="0073451F"/>
    <w:rsid w:val="007345F4"/>
    <w:rsid w:val="0073473E"/>
    <w:rsid w:val="0073476B"/>
    <w:rsid w:val="007347D0"/>
    <w:rsid w:val="0073480A"/>
    <w:rsid w:val="00734855"/>
    <w:rsid w:val="00734859"/>
    <w:rsid w:val="00734890"/>
    <w:rsid w:val="007348BE"/>
    <w:rsid w:val="00734962"/>
    <w:rsid w:val="00734A86"/>
    <w:rsid w:val="00734A8D"/>
    <w:rsid w:val="00734AC0"/>
    <w:rsid w:val="00734AF6"/>
    <w:rsid w:val="00734BD1"/>
    <w:rsid w:val="00734BEB"/>
    <w:rsid w:val="00734C73"/>
    <w:rsid w:val="00734C77"/>
    <w:rsid w:val="00734D5B"/>
    <w:rsid w:val="00734DAF"/>
    <w:rsid w:val="00734E87"/>
    <w:rsid w:val="00734E96"/>
    <w:rsid w:val="00734EC5"/>
    <w:rsid w:val="00735079"/>
    <w:rsid w:val="007350BB"/>
    <w:rsid w:val="00735123"/>
    <w:rsid w:val="0073514B"/>
    <w:rsid w:val="00735156"/>
    <w:rsid w:val="007351CB"/>
    <w:rsid w:val="00735234"/>
    <w:rsid w:val="00735262"/>
    <w:rsid w:val="00735474"/>
    <w:rsid w:val="007354FC"/>
    <w:rsid w:val="00735527"/>
    <w:rsid w:val="00735618"/>
    <w:rsid w:val="0073562D"/>
    <w:rsid w:val="00735631"/>
    <w:rsid w:val="00735647"/>
    <w:rsid w:val="007356D7"/>
    <w:rsid w:val="007356DD"/>
    <w:rsid w:val="007356F6"/>
    <w:rsid w:val="00735739"/>
    <w:rsid w:val="007358AA"/>
    <w:rsid w:val="00735944"/>
    <w:rsid w:val="007359AE"/>
    <w:rsid w:val="00735AA1"/>
    <w:rsid w:val="00735B06"/>
    <w:rsid w:val="00735BE9"/>
    <w:rsid w:val="00735C33"/>
    <w:rsid w:val="00735C8F"/>
    <w:rsid w:val="00735CD5"/>
    <w:rsid w:val="00735D70"/>
    <w:rsid w:val="00735D9B"/>
    <w:rsid w:val="00735E52"/>
    <w:rsid w:val="0073601A"/>
    <w:rsid w:val="007360B1"/>
    <w:rsid w:val="007361C1"/>
    <w:rsid w:val="007361C3"/>
    <w:rsid w:val="00736203"/>
    <w:rsid w:val="0073624B"/>
    <w:rsid w:val="00736359"/>
    <w:rsid w:val="0073639F"/>
    <w:rsid w:val="00736412"/>
    <w:rsid w:val="00736468"/>
    <w:rsid w:val="007364B3"/>
    <w:rsid w:val="007364C2"/>
    <w:rsid w:val="0073655A"/>
    <w:rsid w:val="007365B9"/>
    <w:rsid w:val="00736620"/>
    <w:rsid w:val="0073669E"/>
    <w:rsid w:val="0073671C"/>
    <w:rsid w:val="007367A0"/>
    <w:rsid w:val="0073686B"/>
    <w:rsid w:val="007368E6"/>
    <w:rsid w:val="007368F8"/>
    <w:rsid w:val="0073693B"/>
    <w:rsid w:val="0073697E"/>
    <w:rsid w:val="00736993"/>
    <w:rsid w:val="007369AB"/>
    <w:rsid w:val="00736A52"/>
    <w:rsid w:val="00736A76"/>
    <w:rsid w:val="00736AF2"/>
    <w:rsid w:val="00736B22"/>
    <w:rsid w:val="00736B3A"/>
    <w:rsid w:val="00736B98"/>
    <w:rsid w:val="00736EA3"/>
    <w:rsid w:val="0073700C"/>
    <w:rsid w:val="0073715F"/>
    <w:rsid w:val="0073718C"/>
    <w:rsid w:val="007371A6"/>
    <w:rsid w:val="007372C3"/>
    <w:rsid w:val="007372E4"/>
    <w:rsid w:val="007373A1"/>
    <w:rsid w:val="0073744A"/>
    <w:rsid w:val="007374B5"/>
    <w:rsid w:val="007374C4"/>
    <w:rsid w:val="007374F2"/>
    <w:rsid w:val="00737506"/>
    <w:rsid w:val="0073751D"/>
    <w:rsid w:val="007375B1"/>
    <w:rsid w:val="00737688"/>
    <w:rsid w:val="007377BB"/>
    <w:rsid w:val="007377F4"/>
    <w:rsid w:val="007378D3"/>
    <w:rsid w:val="0073791F"/>
    <w:rsid w:val="00737952"/>
    <w:rsid w:val="0073798B"/>
    <w:rsid w:val="007379D7"/>
    <w:rsid w:val="00737ABA"/>
    <w:rsid w:val="00737DAE"/>
    <w:rsid w:val="00737DB4"/>
    <w:rsid w:val="00737E23"/>
    <w:rsid w:val="00737EDD"/>
    <w:rsid w:val="00737F0D"/>
    <w:rsid w:val="00737F13"/>
    <w:rsid w:val="00737FBE"/>
    <w:rsid w:val="00740005"/>
    <w:rsid w:val="0074003D"/>
    <w:rsid w:val="007400C8"/>
    <w:rsid w:val="00740154"/>
    <w:rsid w:val="007401A4"/>
    <w:rsid w:val="007401CF"/>
    <w:rsid w:val="0074026C"/>
    <w:rsid w:val="007402B4"/>
    <w:rsid w:val="007402C2"/>
    <w:rsid w:val="00740385"/>
    <w:rsid w:val="0074043D"/>
    <w:rsid w:val="00740489"/>
    <w:rsid w:val="007405E7"/>
    <w:rsid w:val="00740611"/>
    <w:rsid w:val="00740639"/>
    <w:rsid w:val="00740650"/>
    <w:rsid w:val="00740680"/>
    <w:rsid w:val="00740729"/>
    <w:rsid w:val="00740749"/>
    <w:rsid w:val="00740818"/>
    <w:rsid w:val="0074099F"/>
    <w:rsid w:val="00740A52"/>
    <w:rsid w:val="00740A8F"/>
    <w:rsid w:val="00740AF9"/>
    <w:rsid w:val="00740B61"/>
    <w:rsid w:val="00740B85"/>
    <w:rsid w:val="00740CF7"/>
    <w:rsid w:val="00740D26"/>
    <w:rsid w:val="00740E0D"/>
    <w:rsid w:val="00740EE2"/>
    <w:rsid w:val="00740EEC"/>
    <w:rsid w:val="00740F3F"/>
    <w:rsid w:val="00740FC6"/>
    <w:rsid w:val="00740FCC"/>
    <w:rsid w:val="0074105E"/>
    <w:rsid w:val="007410B1"/>
    <w:rsid w:val="00741159"/>
    <w:rsid w:val="0074115E"/>
    <w:rsid w:val="007411FC"/>
    <w:rsid w:val="00741202"/>
    <w:rsid w:val="0074127F"/>
    <w:rsid w:val="0074129E"/>
    <w:rsid w:val="007412DA"/>
    <w:rsid w:val="00741348"/>
    <w:rsid w:val="0074138D"/>
    <w:rsid w:val="007413C4"/>
    <w:rsid w:val="007414F9"/>
    <w:rsid w:val="00741586"/>
    <w:rsid w:val="0074161D"/>
    <w:rsid w:val="007416B6"/>
    <w:rsid w:val="007416D9"/>
    <w:rsid w:val="00741707"/>
    <w:rsid w:val="0074172E"/>
    <w:rsid w:val="007417A7"/>
    <w:rsid w:val="007417E9"/>
    <w:rsid w:val="007417F8"/>
    <w:rsid w:val="007417FE"/>
    <w:rsid w:val="0074180C"/>
    <w:rsid w:val="0074189B"/>
    <w:rsid w:val="007418F8"/>
    <w:rsid w:val="0074191B"/>
    <w:rsid w:val="00741934"/>
    <w:rsid w:val="0074198B"/>
    <w:rsid w:val="00741991"/>
    <w:rsid w:val="00741A2A"/>
    <w:rsid w:val="00741ADA"/>
    <w:rsid w:val="00741B29"/>
    <w:rsid w:val="00741BD5"/>
    <w:rsid w:val="00741C3C"/>
    <w:rsid w:val="00741C7F"/>
    <w:rsid w:val="00741D1A"/>
    <w:rsid w:val="00741D3D"/>
    <w:rsid w:val="00741D53"/>
    <w:rsid w:val="00741D56"/>
    <w:rsid w:val="00741D69"/>
    <w:rsid w:val="00741D72"/>
    <w:rsid w:val="00741D9D"/>
    <w:rsid w:val="00741E3B"/>
    <w:rsid w:val="00741F0F"/>
    <w:rsid w:val="00741F46"/>
    <w:rsid w:val="00741F71"/>
    <w:rsid w:val="00742118"/>
    <w:rsid w:val="0074214E"/>
    <w:rsid w:val="007421A7"/>
    <w:rsid w:val="007421E8"/>
    <w:rsid w:val="0074221C"/>
    <w:rsid w:val="007422FC"/>
    <w:rsid w:val="00742308"/>
    <w:rsid w:val="00742327"/>
    <w:rsid w:val="00742331"/>
    <w:rsid w:val="0074233E"/>
    <w:rsid w:val="007423EA"/>
    <w:rsid w:val="00742405"/>
    <w:rsid w:val="00742412"/>
    <w:rsid w:val="00742468"/>
    <w:rsid w:val="00742548"/>
    <w:rsid w:val="00742593"/>
    <w:rsid w:val="007425DD"/>
    <w:rsid w:val="007425E8"/>
    <w:rsid w:val="0074261C"/>
    <w:rsid w:val="00742696"/>
    <w:rsid w:val="00742735"/>
    <w:rsid w:val="00742746"/>
    <w:rsid w:val="0074274C"/>
    <w:rsid w:val="007427F8"/>
    <w:rsid w:val="0074286F"/>
    <w:rsid w:val="007428DF"/>
    <w:rsid w:val="00742961"/>
    <w:rsid w:val="007429B2"/>
    <w:rsid w:val="007429DF"/>
    <w:rsid w:val="00742A1A"/>
    <w:rsid w:val="00742AAA"/>
    <w:rsid w:val="00742ACC"/>
    <w:rsid w:val="00742B89"/>
    <w:rsid w:val="00742C4A"/>
    <w:rsid w:val="00742C8A"/>
    <w:rsid w:val="00742C99"/>
    <w:rsid w:val="00742CD6"/>
    <w:rsid w:val="00742D75"/>
    <w:rsid w:val="00742D91"/>
    <w:rsid w:val="00742DA6"/>
    <w:rsid w:val="00742E99"/>
    <w:rsid w:val="00742EB4"/>
    <w:rsid w:val="00742EF1"/>
    <w:rsid w:val="00742EF9"/>
    <w:rsid w:val="00742F01"/>
    <w:rsid w:val="00742FD5"/>
    <w:rsid w:val="00742FD9"/>
    <w:rsid w:val="00743020"/>
    <w:rsid w:val="00743031"/>
    <w:rsid w:val="0074303B"/>
    <w:rsid w:val="00743062"/>
    <w:rsid w:val="0074307B"/>
    <w:rsid w:val="0074309A"/>
    <w:rsid w:val="007430AB"/>
    <w:rsid w:val="007430BC"/>
    <w:rsid w:val="007430CA"/>
    <w:rsid w:val="007430E3"/>
    <w:rsid w:val="00743164"/>
    <w:rsid w:val="007431D7"/>
    <w:rsid w:val="00743265"/>
    <w:rsid w:val="00743271"/>
    <w:rsid w:val="00743276"/>
    <w:rsid w:val="007432FC"/>
    <w:rsid w:val="0074333E"/>
    <w:rsid w:val="00743383"/>
    <w:rsid w:val="007433FC"/>
    <w:rsid w:val="00743413"/>
    <w:rsid w:val="00743432"/>
    <w:rsid w:val="00743572"/>
    <w:rsid w:val="0074357B"/>
    <w:rsid w:val="007435DC"/>
    <w:rsid w:val="0074360D"/>
    <w:rsid w:val="0074370C"/>
    <w:rsid w:val="0074372E"/>
    <w:rsid w:val="00743808"/>
    <w:rsid w:val="00743814"/>
    <w:rsid w:val="0074398A"/>
    <w:rsid w:val="007439F1"/>
    <w:rsid w:val="00743AE0"/>
    <w:rsid w:val="00743AEC"/>
    <w:rsid w:val="00743B32"/>
    <w:rsid w:val="00743B87"/>
    <w:rsid w:val="00743DF9"/>
    <w:rsid w:val="00743F58"/>
    <w:rsid w:val="00743FDB"/>
    <w:rsid w:val="0074404D"/>
    <w:rsid w:val="007440B1"/>
    <w:rsid w:val="007440CA"/>
    <w:rsid w:val="007440E6"/>
    <w:rsid w:val="0074410B"/>
    <w:rsid w:val="00744211"/>
    <w:rsid w:val="0074430B"/>
    <w:rsid w:val="0074434B"/>
    <w:rsid w:val="0074440F"/>
    <w:rsid w:val="007444C1"/>
    <w:rsid w:val="007444C9"/>
    <w:rsid w:val="007444EB"/>
    <w:rsid w:val="007444F2"/>
    <w:rsid w:val="00744518"/>
    <w:rsid w:val="00744522"/>
    <w:rsid w:val="00744531"/>
    <w:rsid w:val="007445A2"/>
    <w:rsid w:val="007445E2"/>
    <w:rsid w:val="007445FD"/>
    <w:rsid w:val="007446CE"/>
    <w:rsid w:val="007446D4"/>
    <w:rsid w:val="007447EB"/>
    <w:rsid w:val="00744A40"/>
    <w:rsid w:val="00744A4C"/>
    <w:rsid w:val="00744A77"/>
    <w:rsid w:val="00744A82"/>
    <w:rsid w:val="00744B75"/>
    <w:rsid w:val="00744B88"/>
    <w:rsid w:val="00744BB5"/>
    <w:rsid w:val="00744BD2"/>
    <w:rsid w:val="00744BF2"/>
    <w:rsid w:val="00744C9E"/>
    <w:rsid w:val="00744DAB"/>
    <w:rsid w:val="00744DAF"/>
    <w:rsid w:val="00744E43"/>
    <w:rsid w:val="00744F4F"/>
    <w:rsid w:val="00744F97"/>
    <w:rsid w:val="00744FB5"/>
    <w:rsid w:val="00745008"/>
    <w:rsid w:val="00745022"/>
    <w:rsid w:val="00745042"/>
    <w:rsid w:val="0074504D"/>
    <w:rsid w:val="007450BC"/>
    <w:rsid w:val="007450F2"/>
    <w:rsid w:val="007451B1"/>
    <w:rsid w:val="007451CE"/>
    <w:rsid w:val="00745264"/>
    <w:rsid w:val="00745284"/>
    <w:rsid w:val="00745373"/>
    <w:rsid w:val="00745378"/>
    <w:rsid w:val="0074537A"/>
    <w:rsid w:val="007453F8"/>
    <w:rsid w:val="00745445"/>
    <w:rsid w:val="007454D6"/>
    <w:rsid w:val="0074554D"/>
    <w:rsid w:val="007455C4"/>
    <w:rsid w:val="007455E4"/>
    <w:rsid w:val="00745658"/>
    <w:rsid w:val="007456C8"/>
    <w:rsid w:val="007457A2"/>
    <w:rsid w:val="00745877"/>
    <w:rsid w:val="007458C3"/>
    <w:rsid w:val="007458DC"/>
    <w:rsid w:val="00745900"/>
    <w:rsid w:val="00745910"/>
    <w:rsid w:val="00745974"/>
    <w:rsid w:val="007459CD"/>
    <w:rsid w:val="007459FE"/>
    <w:rsid w:val="00745A4A"/>
    <w:rsid w:val="00745AEE"/>
    <w:rsid w:val="00745B20"/>
    <w:rsid w:val="00745BD1"/>
    <w:rsid w:val="00745CAC"/>
    <w:rsid w:val="00745CB7"/>
    <w:rsid w:val="00745DC4"/>
    <w:rsid w:val="00745EF3"/>
    <w:rsid w:val="00745F41"/>
    <w:rsid w:val="00746144"/>
    <w:rsid w:val="007462E5"/>
    <w:rsid w:val="007463DC"/>
    <w:rsid w:val="00746413"/>
    <w:rsid w:val="00746426"/>
    <w:rsid w:val="00746429"/>
    <w:rsid w:val="00746432"/>
    <w:rsid w:val="00746454"/>
    <w:rsid w:val="007464AC"/>
    <w:rsid w:val="0074659A"/>
    <w:rsid w:val="007466D6"/>
    <w:rsid w:val="0074670E"/>
    <w:rsid w:val="00746743"/>
    <w:rsid w:val="007467E8"/>
    <w:rsid w:val="0074680D"/>
    <w:rsid w:val="0074681B"/>
    <w:rsid w:val="00746975"/>
    <w:rsid w:val="007469E7"/>
    <w:rsid w:val="00746AD6"/>
    <w:rsid w:val="00746AF0"/>
    <w:rsid w:val="00746B41"/>
    <w:rsid w:val="00746B69"/>
    <w:rsid w:val="00746B86"/>
    <w:rsid w:val="00746BB2"/>
    <w:rsid w:val="00746C23"/>
    <w:rsid w:val="00746D39"/>
    <w:rsid w:val="00746D74"/>
    <w:rsid w:val="00746DDA"/>
    <w:rsid w:val="00746E10"/>
    <w:rsid w:val="00746E20"/>
    <w:rsid w:val="00746E31"/>
    <w:rsid w:val="00747002"/>
    <w:rsid w:val="00747155"/>
    <w:rsid w:val="007471A9"/>
    <w:rsid w:val="007471C6"/>
    <w:rsid w:val="007471FF"/>
    <w:rsid w:val="00747275"/>
    <w:rsid w:val="00747426"/>
    <w:rsid w:val="007474EB"/>
    <w:rsid w:val="0074755B"/>
    <w:rsid w:val="007475EA"/>
    <w:rsid w:val="00747716"/>
    <w:rsid w:val="00747784"/>
    <w:rsid w:val="0074782A"/>
    <w:rsid w:val="00747909"/>
    <w:rsid w:val="00747A0D"/>
    <w:rsid w:val="00747AD3"/>
    <w:rsid w:val="00747B77"/>
    <w:rsid w:val="00747B82"/>
    <w:rsid w:val="00747CF6"/>
    <w:rsid w:val="00747D53"/>
    <w:rsid w:val="00747D65"/>
    <w:rsid w:val="00747E67"/>
    <w:rsid w:val="00747F1D"/>
    <w:rsid w:val="00747F86"/>
    <w:rsid w:val="007500BA"/>
    <w:rsid w:val="00750105"/>
    <w:rsid w:val="0075015D"/>
    <w:rsid w:val="00750166"/>
    <w:rsid w:val="0075028D"/>
    <w:rsid w:val="007502B5"/>
    <w:rsid w:val="007502CD"/>
    <w:rsid w:val="00750384"/>
    <w:rsid w:val="007503B5"/>
    <w:rsid w:val="0075040B"/>
    <w:rsid w:val="00750480"/>
    <w:rsid w:val="00750522"/>
    <w:rsid w:val="0075053D"/>
    <w:rsid w:val="007505A4"/>
    <w:rsid w:val="0075060E"/>
    <w:rsid w:val="00750617"/>
    <w:rsid w:val="00750618"/>
    <w:rsid w:val="0075075A"/>
    <w:rsid w:val="00750766"/>
    <w:rsid w:val="0075076A"/>
    <w:rsid w:val="00750791"/>
    <w:rsid w:val="007507A6"/>
    <w:rsid w:val="007507AC"/>
    <w:rsid w:val="007507BF"/>
    <w:rsid w:val="00750812"/>
    <w:rsid w:val="00750967"/>
    <w:rsid w:val="00750974"/>
    <w:rsid w:val="0075098B"/>
    <w:rsid w:val="00750999"/>
    <w:rsid w:val="007509B7"/>
    <w:rsid w:val="00750AF5"/>
    <w:rsid w:val="00750B54"/>
    <w:rsid w:val="00750D0D"/>
    <w:rsid w:val="00750D5C"/>
    <w:rsid w:val="00750D7D"/>
    <w:rsid w:val="00750E65"/>
    <w:rsid w:val="00750E89"/>
    <w:rsid w:val="00750ED6"/>
    <w:rsid w:val="00750F36"/>
    <w:rsid w:val="00750F8C"/>
    <w:rsid w:val="00750FA0"/>
    <w:rsid w:val="00750FAF"/>
    <w:rsid w:val="00751013"/>
    <w:rsid w:val="00751037"/>
    <w:rsid w:val="0075107E"/>
    <w:rsid w:val="0075110D"/>
    <w:rsid w:val="00751164"/>
    <w:rsid w:val="0075117F"/>
    <w:rsid w:val="007511AE"/>
    <w:rsid w:val="00751238"/>
    <w:rsid w:val="00751267"/>
    <w:rsid w:val="00751296"/>
    <w:rsid w:val="007512F8"/>
    <w:rsid w:val="0075132F"/>
    <w:rsid w:val="00751344"/>
    <w:rsid w:val="00751381"/>
    <w:rsid w:val="007513CE"/>
    <w:rsid w:val="00751476"/>
    <w:rsid w:val="0075156E"/>
    <w:rsid w:val="0075157C"/>
    <w:rsid w:val="007515D8"/>
    <w:rsid w:val="0075171B"/>
    <w:rsid w:val="00751802"/>
    <w:rsid w:val="00751820"/>
    <w:rsid w:val="00751863"/>
    <w:rsid w:val="00751884"/>
    <w:rsid w:val="00751912"/>
    <w:rsid w:val="0075197E"/>
    <w:rsid w:val="0075198C"/>
    <w:rsid w:val="00751A50"/>
    <w:rsid w:val="00751BD1"/>
    <w:rsid w:val="00751C05"/>
    <w:rsid w:val="00751C12"/>
    <w:rsid w:val="00751C70"/>
    <w:rsid w:val="00751C8E"/>
    <w:rsid w:val="00751D03"/>
    <w:rsid w:val="00751DA3"/>
    <w:rsid w:val="00751E67"/>
    <w:rsid w:val="00751F08"/>
    <w:rsid w:val="00751F4D"/>
    <w:rsid w:val="00751FB4"/>
    <w:rsid w:val="00751FDC"/>
    <w:rsid w:val="0075201C"/>
    <w:rsid w:val="00752054"/>
    <w:rsid w:val="0075209B"/>
    <w:rsid w:val="007520C8"/>
    <w:rsid w:val="007520EC"/>
    <w:rsid w:val="0075212D"/>
    <w:rsid w:val="0075228B"/>
    <w:rsid w:val="007522A5"/>
    <w:rsid w:val="007522B1"/>
    <w:rsid w:val="007522F6"/>
    <w:rsid w:val="00752354"/>
    <w:rsid w:val="007523B7"/>
    <w:rsid w:val="0075241D"/>
    <w:rsid w:val="00752467"/>
    <w:rsid w:val="0075246C"/>
    <w:rsid w:val="007524CB"/>
    <w:rsid w:val="00752566"/>
    <w:rsid w:val="00752570"/>
    <w:rsid w:val="007525EC"/>
    <w:rsid w:val="00752677"/>
    <w:rsid w:val="00752929"/>
    <w:rsid w:val="0075292F"/>
    <w:rsid w:val="00752992"/>
    <w:rsid w:val="00752A24"/>
    <w:rsid w:val="00752A88"/>
    <w:rsid w:val="00752AC6"/>
    <w:rsid w:val="00752B8A"/>
    <w:rsid w:val="00752B8F"/>
    <w:rsid w:val="00752BAA"/>
    <w:rsid w:val="00752BE2"/>
    <w:rsid w:val="00752BE5"/>
    <w:rsid w:val="00752C31"/>
    <w:rsid w:val="00752C95"/>
    <w:rsid w:val="00752CBA"/>
    <w:rsid w:val="00752CCB"/>
    <w:rsid w:val="00752CE1"/>
    <w:rsid w:val="00752CF6"/>
    <w:rsid w:val="00752D18"/>
    <w:rsid w:val="00752DCB"/>
    <w:rsid w:val="00752E0A"/>
    <w:rsid w:val="00752E19"/>
    <w:rsid w:val="00752E51"/>
    <w:rsid w:val="00752F81"/>
    <w:rsid w:val="00753000"/>
    <w:rsid w:val="00753083"/>
    <w:rsid w:val="007531A3"/>
    <w:rsid w:val="00753210"/>
    <w:rsid w:val="0075321C"/>
    <w:rsid w:val="00753228"/>
    <w:rsid w:val="007532B9"/>
    <w:rsid w:val="00753309"/>
    <w:rsid w:val="00753474"/>
    <w:rsid w:val="00753486"/>
    <w:rsid w:val="00753587"/>
    <w:rsid w:val="00753700"/>
    <w:rsid w:val="00753735"/>
    <w:rsid w:val="00753790"/>
    <w:rsid w:val="007537A6"/>
    <w:rsid w:val="007537C6"/>
    <w:rsid w:val="0075381F"/>
    <w:rsid w:val="0075383D"/>
    <w:rsid w:val="0075384D"/>
    <w:rsid w:val="00753865"/>
    <w:rsid w:val="0075391D"/>
    <w:rsid w:val="007539E0"/>
    <w:rsid w:val="00753B02"/>
    <w:rsid w:val="00753B23"/>
    <w:rsid w:val="00753B48"/>
    <w:rsid w:val="00753C13"/>
    <w:rsid w:val="00753C4B"/>
    <w:rsid w:val="00753C87"/>
    <w:rsid w:val="00753D39"/>
    <w:rsid w:val="00753F57"/>
    <w:rsid w:val="00753F8E"/>
    <w:rsid w:val="0075402D"/>
    <w:rsid w:val="00754091"/>
    <w:rsid w:val="007540C5"/>
    <w:rsid w:val="00754100"/>
    <w:rsid w:val="007541BC"/>
    <w:rsid w:val="007541BE"/>
    <w:rsid w:val="007541DA"/>
    <w:rsid w:val="0075424C"/>
    <w:rsid w:val="00754274"/>
    <w:rsid w:val="00754430"/>
    <w:rsid w:val="00754469"/>
    <w:rsid w:val="007545D2"/>
    <w:rsid w:val="0075465C"/>
    <w:rsid w:val="007546DA"/>
    <w:rsid w:val="007547F9"/>
    <w:rsid w:val="0075480B"/>
    <w:rsid w:val="0075480F"/>
    <w:rsid w:val="007548CB"/>
    <w:rsid w:val="00754914"/>
    <w:rsid w:val="0075492E"/>
    <w:rsid w:val="00754A21"/>
    <w:rsid w:val="00754A55"/>
    <w:rsid w:val="00754B94"/>
    <w:rsid w:val="00754C34"/>
    <w:rsid w:val="00754CF9"/>
    <w:rsid w:val="00754DDD"/>
    <w:rsid w:val="00754E3A"/>
    <w:rsid w:val="00754EAC"/>
    <w:rsid w:val="00754EE4"/>
    <w:rsid w:val="00754F8E"/>
    <w:rsid w:val="00754F99"/>
    <w:rsid w:val="00754FDD"/>
    <w:rsid w:val="00755012"/>
    <w:rsid w:val="00755023"/>
    <w:rsid w:val="0075516E"/>
    <w:rsid w:val="0075518D"/>
    <w:rsid w:val="007551C5"/>
    <w:rsid w:val="0075522C"/>
    <w:rsid w:val="00755231"/>
    <w:rsid w:val="00755269"/>
    <w:rsid w:val="0075534E"/>
    <w:rsid w:val="0075555D"/>
    <w:rsid w:val="00755602"/>
    <w:rsid w:val="007556A6"/>
    <w:rsid w:val="0075571A"/>
    <w:rsid w:val="007558AE"/>
    <w:rsid w:val="007559B5"/>
    <w:rsid w:val="00755A3C"/>
    <w:rsid w:val="00755A42"/>
    <w:rsid w:val="00755AF6"/>
    <w:rsid w:val="00755B78"/>
    <w:rsid w:val="00755BD9"/>
    <w:rsid w:val="00755D09"/>
    <w:rsid w:val="00755DED"/>
    <w:rsid w:val="00755E31"/>
    <w:rsid w:val="00755E51"/>
    <w:rsid w:val="00755E80"/>
    <w:rsid w:val="00755FAB"/>
    <w:rsid w:val="00755FE6"/>
    <w:rsid w:val="0075600E"/>
    <w:rsid w:val="00756031"/>
    <w:rsid w:val="00756034"/>
    <w:rsid w:val="0075603D"/>
    <w:rsid w:val="007562D5"/>
    <w:rsid w:val="00756414"/>
    <w:rsid w:val="007565A0"/>
    <w:rsid w:val="00756624"/>
    <w:rsid w:val="0075662C"/>
    <w:rsid w:val="00756658"/>
    <w:rsid w:val="00756796"/>
    <w:rsid w:val="007567B2"/>
    <w:rsid w:val="007567E8"/>
    <w:rsid w:val="00756881"/>
    <w:rsid w:val="007568CB"/>
    <w:rsid w:val="00756920"/>
    <w:rsid w:val="00756969"/>
    <w:rsid w:val="00756997"/>
    <w:rsid w:val="00756A4D"/>
    <w:rsid w:val="00756A69"/>
    <w:rsid w:val="00756A86"/>
    <w:rsid w:val="00756B2E"/>
    <w:rsid w:val="00756B63"/>
    <w:rsid w:val="00756BA0"/>
    <w:rsid w:val="00756C90"/>
    <w:rsid w:val="00756DE2"/>
    <w:rsid w:val="00756E64"/>
    <w:rsid w:val="00756F1D"/>
    <w:rsid w:val="00756F47"/>
    <w:rsid w:val="00756F64"/>
    <w:rsid w:val="00756F66"/>
    <w:rsid w:val="00757012"/>
    <w:rsid w:val="0075708A"/>
    <w:rsid w:val="007570EE"/>
    <w:rsid w:val="00757109"/>
    <w:rsid w:val="00757153"/>
    <w:rsid w:val="0075716A"/>
    <w:rsid w:val="007571A8"/>
    <w:rsid w:val="007572A6"/>
    <w:rsid w:val="007573C4"/>
    <w:rsid w:val="00757401"/>
    <w:rsid w:val="00757450"/>
    <w:rsid w:val="0075751D"/>
    <w:rsid w:val="0075777F"/>
    <w:rsid w:val="0075784D"/>
    <w:rsid w:val="00757876"/>
    <w:rsid w:val="00757882"/>
    <w:rsid w:val="00757890"/>
    <w:rsid w:val="00757929"/>
    <w:rsid w:val="0075794D"/>
    <w:rsid w:val="007579AA"/>
    <w:rsid w:val="00757A67"/>
    <w:rsid w:val="00757B17"/>
    <w:rsid w:val="00757B8C"/>
    <w:rsid w:val="00757BC0"/>
    <w:rsid w:val="00757BF2"/>
    <w:rsid w:val="00757C71"/>
    <w:rsid w:val="00757D3D"/>
    <w:rsid w:val="00757D72"/>
    <w:rsid w:val="00757DD5"/>
    <w:rsid w:val="00757DD9"/>
    <w:rsid w:val="00757EF6"/>
    <w:rsid w:val="007600BB"/>
    <w:rsid w:val="00760100"/>
    <w:rsid w:val="00760194"/>
    <w:rsid w:val="00760288"/>
    <w:rsid w:val="007602A6"/>
    <w:rsid w:val="0076034B"/>
    <w:rsid w:val="007603F1"/>
    <w:rsid w:val="00760433"/>
    <w:rsid w:val="007605CD"/>
    <w:rsid w:val="007605FE"/>
    <w:rsid w:val="00760634"/>
    <w:rsid w:val="00760660"/>
    <w:rsid w:val="0076066D"/>
    <w:rsid w:val="00760700"/>
    <w:rsid w:val="007608DA"/>
    <w:rsid w:val="007609D8"/>
    <w:rsid w:val="007609F0"/>
    <w:rsid w:val="00760A41"/>
    <w:rsid w:val="00760A5B"/>
    <w:rsid w:val="00760AC3"/>
    <w:rsid w:val="00760B41"/>
    <w:rsid w:val="00760BBA"/>
    <w:rsid w:val="00760C84"/>
    <w:rsid w:val="00760D35"/>
    <w:rsid w:val="00760ECD"/>
    <w:rsid w:val="00760F62"/>
    <w:rsid w:val="0076114F"/>
    <w:rsid w:val="00761165"/>
    <w:rsid w:val="00761178"/>
    <w:rsid w:val="007611C5"/>
    <w:rsid w:val="0076124F"/>
    <w:rsid w:val="007612CC"/>
    <w:rsid w:val="007613E3"/>
    <w:rsid w:val="00761419"/>
    <w:rsid w:val="0076141C"/>
    <w:rsid w:val="00761420"/>
    <w:rsid w:val="0076146F"/>
    <w:rsid w:val="007614F0"/>
    <w:rsid w:val="007615B3"/>
    <w:rsid w:val="00761627"/>
    <w:rsid w:val="00761644"/>
    <w:rsid w:val="0076167A"/>
    <w:rsid w:val="007616B1"/>
    <w:rsid w:val="0076185B"/>
    <w:rsid w:val="0076185E"/>
    <w:rsid w:val="0076186A"/>
    <w:rsid w:val="00761A89"/>
    <w:rsid w:val="00761ABD"/>
    <w:rsid w:val="00761AEE"/>
    <w:rsid w:val="00761B04"/>
    <w:rsid w:val="00761BD8"/>
    <w:rsid w:val="00761D10"/>
    <w:rsid w:val="00761D23"/>
    <w:rsid w:val="00761DAC"/>
    <w:rsid w:val="00761DE7"/>
    <w:rsid w:val="00761E15"/>
    <w:rsid w:val="00761E8A"/>
    <w:rsid w:val="00762011"/>
    <w:rsid w:val="00762032"/>
    <w:rsid w:val="00762075"/>
    <w:rsid w:val="007620BB"/>
    <w:rsid w:val="0076211D"/>
    <w:rsid w:val="007621C4"/>
    <w:rsid w:val="007621DB"/>
    <w:rsid w:val="007621EC"/>
    <w:rsid w:val="00762290"/>
    <w:rsid w:val="00762411"/>
    <w:rsid w:val="00762431"/>
    <w:rsid w:val="00762707"/>
    <w:rsid w:val="0076289D"/>
    <w:rsid w:val="00762908"/>
    <w:rsid w:val="00762923"/>
    <w:rsid w:val="0076299C"/>
    <w:rsid w:val="00762A58"/>
    <w:rsid w:val="00762AFB"/>
    <w:rsid w:val="00762B39"/>
    <w:rsid w:val="00762B6A"/>
    <w:rsid w:val="00762BDC"/>
    <w:rsid w:val="00762BFB"/>
    <w:rsid w:val="00762C0A"/>
    <w:rsid w:val="00762C9C"/>
    <w:rsid w:val="00762D31"/>
    <w:rsid w:val="00762DDE"/>
    <w:rsid w:val="00762E0F"/>
    <w:rsid w:val="00762EB5"/>
    <w:rsid w:val="00762EE7"/>
    <w:rsid w:val="00762F03"/>
    <w:rsid w:val="00762F14"/>
    <w:rsid w:val="00762F3F"/>
    <w:rsid w:val="00762F77"/>
    <w:rsid w:val="0076311C"/>
    <w:rsid w:val="0076323D"/>
    <w:rsid w:val="0076340F"/>
    <w:rsid w:val="007634D8"/>
    <w:rsid w:val="00763513"/>
    <w:rsid w:val="00763632"/>
    <w:rsid w:val="00763677"/>
    <w:rsid w:val="007636C1"/>
    <w:rsid w:val="0076375E"/>
    <w:rsid w:val="0076378C"/>
    <w:rsid w:val="007637AF"/>
    <w:rsid w:val="007637EC"/>
    <w:rsid w:val="0076380F"/>
    <w:rsid w:val="00763869"/>
    <w:rsid w:val="00763A28"/>
    <w:rsid w:val="00763AED"/>
    <w:rsid w:val="00763B34"/>
    <w:rsid w:val="00763D66"/>
    <w:rsid w:val="00763E3D"/>
    <w:rsid w:val="00763E5F"/>
    <w:rsid w:val="00763F45"/>
    <w:rsid w:val="007640DE"/>
    <w:rsid w:val="0076420C"/>
    <w:rsid w:val="00764213"/>
    <w:rsid w:val="007642D7"/>
    <w:rsid w:val="00764302"/>
    <w:rsid w:val="00764350"/>
    <w:rsid w:val="007643FD"/>
    <w:rsid w:val="0076440F"/>
    <w:rsid w:val="0076441B"/>
    <w:rsid w:val="007644D9"/>
    <w:rsid w:val="0076456C"/>
    <w:rsid w:val="007645B8"/>
    <w:rsid w:val="007645EA"/>
    <w:rsid w:val="00764626"/>
    <w:rsid w:val="00764673"/>
    <w:rsid w:val="0076473D"/>
    <w:rsid w:val="00764746"/>
    <w:rsid w:val="0076477D"/>
    <w:rsid w:val="007647B1"/>
    <w:rsid w:val="007647D6"/>
    <w:rsid w:val="00764815"/>
    <w:rsid w:val="00764829"/>
    <w:rsid w:val="0076488D"/>
    <w:rsid w:val="007648DE"/>
    <w:rsid w:val="007648FA"/>
    <w:rsid w:val="0076496A"/>
    <w:rsid w:val="00764A94"/>
    <w:rsid w:val="00764B84"/>
    <w:rsid w:val="00764BDB"/>
    <w:rsid w:val="00764BEE"/>
    <w:rsid w:val="00764BEF"/>
    <w:rsid w:val="00764C3C"/>
    <w:rsid w:val="00764D0F"/>
    <w:rsid w:val="00764DBF"/>
    <w:rsid w:val="00764E0E"/>
    <w:rsid w:val="00764EF9"/>
    <w:rsid w:val="00764F18"/>
    <w:rsid w:val="00764FAC"/>
    <w:rsid w:val="00764FD4"/>
    <w:rsid w:val="00764FEF"/>
    <w:rsid w:val="00764FFE"/>
    <w:rsid w:val="00765007"/>
    <w:rsid w:val="0076502E"/>
    <w:rsid w:val="0076512C"/>
    <w:rsid w:val="007652AF"/>
    <w:rsid w:val="007652F9"/>
    <w:rsid w:val="007653ED"/>
    <w:rsid w:val="0076542C"/>
    <w:rsid w:val="0076543C"/>
    <w:rsid w:val="0076545A"/>
    <w:rsid w:val="0076545B"/>
    <w:rsid w:val="0076546B"/>
    <w:rsid w:val="00765474"/>
    <w:rsid w:val="00765745"/>
    <w:rsid w:val="0076577B"/>
    <w:rsid w:val="0076577E"/>
    <w:rsid w:val="00765813"/>
    <w:rsid w:val="00765828"/>
    <w:rsid w:val="0076592F"/>
    <w:rsid w:val="00765978"/>
    <w:rsid w:val="00765A24"/>
    <w:rsid w:val="00765A42"/>
    <w:rsid w:val="00765ACC"/>
    <w:rsid w:val="00765ADD"/>
    <w:rsid w:val="00765AE8"/>
    <w:rsid w:val="00765B43"/>
    <w:rsid w:val="00765B59"/>
    <w:rsid w:val="00765CBE"/>
    <w:rsid w:val="00765DA4"/>
    <w:rsid w:val="00765DD5"/>
    <w:rsid w:val="00765E01"/>
    <w:rsid w:val="00765ED9"/>
    <w:rsid w:val="00765FEA"/>
    <w:rsid w:val="0076601A"/>
    <w:rsid w:val="0076611E"/>
    <w:rsid w:val="00766225"/>
    <w:rsid w:val="0076624F"/>
    <w:rsid w:val="007662B5"/>
    <w:rsid w:val="007662C0"/>
    <w:rsid w:val="00766367"/>
    <w:rsid w:val="0076637A"/>
    <w:rsid w:val="007663EB"/>
    <w:rsid w:val="0076646A"/>
    <w:rsid w:val="00766496"/>
    <w:rsid w:val="007664A7"/>
    <w:rsid w:val="007664AD"/>
    <w:rsid w:val="007664D1"/>
    <w:rsid w:val="00766549"/>
    <w:rsid w:val="00766557"/>
    <w:rsid w:val="007665A8"/>
    <w:rsid w:val="007666A2"/>
    <w:rsid w:val="00766761"/>
    <w:rsid w:val="007667AF"/>
    <w:rsid w:val="007667C5"/>
    <w:rsid w:val="00766801"/>
    <w:rsid w:val="0076681D"/>
    <w:rsid w:val="00766836"/>
    <w:rsid w:val="00766880"/>
    <w:rsid w:val="0076690A"/>
    <w:rsid w:val="00766998"/>
    <w:rsid w:val="00766A8C"/>
    <w:rsid w:val="00766B31"/>
    <w:rsid w:val="00766B38"/>
    <w:rsid w:val="00766C55"/>
    <w:rsid w:val="00766CC1"/>
    <w:rsid w:val="00766D4D"/>
    <w:rsid w:val="00766E5C"/>
    <w:rsid w:val="00766F15"/>
    <w:rsid w:val="00766F4C"/>
    <w:rsid w:val="00766FF3"/>
    <w:rsid w:val="00767253"/>
    <w:rsid w:val="0076725B"/>
    <w:rsid w:val="007672D3"/>
    <w:rsid w:val="0076735C"/>
    <w:rsid w:val="00767360"/>
    <w:rsid w:val="00767423"/>
    <w:rsid w:val="00767449"/>
    <w:rsid w:val="0076757B"/>
    <w:rsid w:val="007675E1"/>
    <w:rsid w:val="0076768D"/>
    <w:rsid w:val="007676C8"/>
    <w:rsid w:val="0076775E"/>
    <w:rsid w:val="00767797"/>
    <w:rsid w:val="0076784D"/>
    <w:rsid w:val="00767879"/>
    <w:rsid w:val="00767892"/>
    <w:rsid w:val="007678AA"/>
    <w:rsid w:val="007678D0"/>
    <w:rsid w:val="007678D7"/>
    <w:rsid w:val="0076797A"/>
    <w:rsid w:val="00767A37"/>
    <w:rsid w:val="00767A4A"/>
    <w:rsid w:val="00767A5A"/>
    <w:rsid w:val="00767A65"/>
    <w:rsid w:val="00767A93"/>
    <w:rsid w:val="00767ABE"/>
    <w:rsid w:val="00767AD9"/>
    <w:rsid w:val="00767ADF"/>
    <w:rsid w:val="00767B28"/>
    <w:rsid w:val="00767B2C"/>
    <w:rsid w:val="00767B56"/>
    <w:rsid w:val="00767B81"/>
    <w:rsid w:val="00767DAC"/>
    <w:rsid w:val="00767F59"/>
    <w:rsid w:val="00767F88"/>
    <w:rsid w:val="00767FB6"/>
    <w:rsid w:val="007700C0"/>
    <w:rsid w:val="007700FB"/>
    <w:rsid w:val="00770164"/>
    <w:rsid w:val="00770187"/>
    <w:rsid w:val="0077024B"/>
    <w:rsid w:val="007702C3"/>
    <w:rsid w:val="00770325"/>
    <w:rsid w:val="00770409"/>
    <w:rsid w:val="00770431"/>
    <w:rsid w:val="00770496"/>
    <w:rsid w:val="00770499"/>
    <w:rsid w:val="00770706"/>
    <w:rsid w:val="00770763"/>
    <w:rsid w:val="0077079D"/>
    <w:rsid w:val="0077089E"/>
    <w:rsid w:val="00770972"/>
    <w:rsid w:val="0077098C"/>
    <w:rsid w:val="007709A8"/>
    <w:rsid w:val="007709AA"/>
    <w:rsid w:val="00770AB7"/>
    <w:rsid w:val="00770BFC"/>
    <w:rsid w:val="00770C2A"/>
    <w:rsid w:val="00770CDE"/>
    <w:rsid w:val="00770E18"/>
    <w:rsid w:val="00770E59"/>
    <w:rsid w:val="00770EE5"/>
    <w:rsid w:val="00770EF6"/>
    <w:rsid w:val="00770EFA"/>
    <w:rsid w:val="00770F27"/>
    <w:rsid w:val="00770F6E"/>
    <w:rsid w:val="00770FF8"/>
    <w:rsid w:val="007710C7"/>
    <w:rsid w:val="007711F4"/>
    <w:rsid w:val="00771263"/>
    <w:rsid w:val="007712F1"/>
    <w:rsid w:val="00771457"/>
    <w:rsid w:val="0077148D"/>
    <w:rsid w:val="00771540"/>
    <w:rsid w:val="007715A9"/>
    <w:rsid w:val="00771729"/>
    <w:rsid w:val="0077174C"/>
    <w:rsid w:val="007718CE"/>
    <w:rsid w:val="00771974"/>
    <w:rsid w:val="00771979"/>
    <w:rsid w:val="00771B72"/>
    <w:rsid w:val="00771BDB"/>
    <w:rsid w:val="00771CAA"/>
    <w:rsid w:val="00771CC4"/>
    <w:rsid w:val="00771D53"/>
    <w:rsid w:val="00771D65"/>
    <w:rsid w:val="00771DC9"/>
    <w:rsid w:val="00771ED3"/>
    <w:rsid w:val="00771F05"/>
    <w:rsid w:val="00771F7C"/>
    <w:rsid w:val="00771FFB"/>
    <w:rsid w:val="00772027"/>
    <w:rsid w:val="0077204A"/>
    <w:rsid w:val="00772058"/>
    <w:rsid w:val="00772108"/>
    <w:rsid w:val="0077228F"/>
    <w:rsid w:val="00772310"/>
    <w:rsid w:val="00772331"/>
    <w:rsid w:val="007723E4"/>
    <w:rsid w:val="007723E9"/>
    <w:rsid w:val="007725DE"/>
    <w:rsid w:val="00772610"/>
    <w:rsid w:val="0077269F"/>
    <w:rsid w:val="007726F5"/>
    <w:rsid w:val="00772775"/>
    <w:rsid w:val="007727C8"/>
    <w:rsid w:val="007727D0"/>
    <w:rsid w:val="00772849"/>
    <w:rsid w:val="00772861"/>
    <w:rsid w:val="0077288A"/>
    <w:rsid w:val="007728DA"/>
    <w:rsid w:val="0077294A"/>
    <w:rsid w:val="00772974"/>
    <w:rsid w:val="007729B3"/>
    <w:rsid w:val="007729F9"/>
    <w:rsid w:val="00772A05"/>
    <w:rsid w:val="00772AC7"/>
    <w:rsid w:val="00772AEC"/>
    <w:rsid w:val="00772B00"/>
    <w:rsid w:val="00772B16"/>
    <w:rsid w:val="00772C1A"/>
    <w:rsid w:val="00772C38"/>
    <w:rsid w:val="00772C8F"/>
    <w:rsid w:val="00772CC5"/>
    <w:rsid w:val="00772D9D"/>
    <w:rsid w:val="00772E6E"/>
    <w:rsid w:val="00772E9A"/>
    <w:rsid w:val="00772F1D"/>
    <w:rsid w:val="00772F29"/>
    <w:rsid w:val="00772F7E"/>
    <w:rsid w:val="00772FF9"/>
    <w:rsid w:val="007731B2"/>
    <w:rsid w:val="0077323F"/>
    <w:rsid w:val="007732A6"/>
    <w:rsid w:val="00773359"/>
    <w:rsid w:val="0077338E"/>
    <w:rsid w:val="00773408"/>
    <w:rsid w:val="007734B2"/>
    <w:rsid w:val="007734E6"/>
    <w:rsid w:val="0077351D"/>
    <w:rsid w:val="00773573"/>
    <w:rsid w:val="0077358F"/>
    <w:rsid w:val="0077359B"/>
    <w:rsid w:val="007735BB"/>
    <w:rsid w:val="00773681"/>
    <w:rsid w:val="00773689"/>
    <w:rsid w:val="007736FC"/>
    <w:rsid w:val="00773778"/>
    <w:rsid w:val="0077385D"/>
    <w:rsid w:val="00773879"/>
    <w:rsid w:val="00773894"/>
    <w:rsid w:val="0077392B"/>
    <w:rsid w:val="0077393C"/>
    <w:rsid w:val="00773964"/>
    <w:rsid w:val="00773997"/>
    <w:rsid w:val="00773A1A"/>
    <w:rsid w:val="00773ACC"/>
    <w:rsid w:val="00773B8F"/>
    <w:rsid w:val="00773C62"/>
    <w:rsid w:val="00773CCE"/>
    <w:rsid w:val="00773D50"/>
    <w:rsid w:val="00773DB3"/>
    <w:rsid w:val="00773DD7"/>
    <w:rsid w:val="00773E25"/>
    <w:rsid w:val="00773E2F"/>
    <w:rsid w:val="00773EBA"/>
    <w:rsid w:val="00773ECC"/>
    <w:rsid w:val="00773EDA"/>
    <w:rsid w:val="00774089"/>
    <w:rsid w:val="007740C0"/>
    <w:rsid w:val="00774116"/>
    <w:rsid w:val="0077417C"/>
    <w:rsid w:val="007741DC"/>
    <w:rsid w:val="0077420F"/>
    <w:rsid w:val="0077424E"/>
    <w:rsid w:val="007742C6"/>
    <w:rsid w:val="007742EF"/>
    <w:rsid w:val="007742FB"/>
    <w:rsid w:val="00774307"/>
    <w:rsid w:val="00774362"/>
    <w:rsid w:val="0077442A"/>
    <w:rsid w:val="0077448B"/>
    <w:rsid w:val="007744C8"/>
    <w:rsid w:val="007744E1"/>
    <w:rsid w:val="007745AE"/>
    <w:rsid w:val="007746B4"/>
    <w:rsid w:val="00774722"/>
    <w:rsid w:val="0077472D"/>
    <w:rsid w:val="0077473E"/>
    <w:rsid w:val="0077473F"/>
    <w:rsid w:val="007747D2"/>
    <w:rsid w:val="007747E0"/>
    <w:rsid w:val="007747FD"/>
    <w:rsid w:val="0077481E"/>
    <w:rsid w:val="0077485F"/>
    <w:rsid w:val="0077489E"/>
    <w:rsid w:val="00774974"/>
    <w:rsid w:val="00774980"/>
    <w:rsid w:val="007749AC"/>
    <w:rsid w:val="00774A2E"/>
    <w:rsid w:val="00774A89"/>
    <w:rsid w:val="00774BA1"/>
    <w:rsid w:val="00774CB2"/>
    <w:rsid w:val="00774DE4"/>
    <w:rsid w:val="00774DED"/>
    <w:rsid w:val="00774E1F"/>
    <w:rsid w:val="00774E8E"/>
    <w:rsid w:val="00774ECC"/>
    <w:rsid w:val="00774FA3"/>
    <w:rsid w:val="007751B9"/>
    <w:rsid w:val="00775242"/>
    <w:rsid w:val="00775329"/>
    <w:rsid w:val="0077537C"/>
    <w:rsid w:val="007754D7"/>
    <w:rsid w:val="007754FC"/>
    <w:rsid w:val="00775501"/>
    <w:rsid w:val="00775549"/>
    <w:rsid w:val="007755D2"/>
    <w:rsid w:val="00775668"/>
    <w:rsid w:val="00775694"/>
    <w:rsid w:val="00775757"/>
    <w:rsid w:val="007757B9"/>
    <w:rsid w:val="007757FF"/>
    <w:rsid w:val="00775861"/>
    <w:rsid w:val="007758B0"/>
    <w:rsid w:val="007758CC"/>
    <w:rsid w:val="007758FF"/>
    <w:rsid w:val="0077592D"/>
    <w:rsid w:val="00775973"/>
    <w:rsid w:val="007759E6"/>
    <w:rsid w:val="00775A4E"/>
    <w:rsid w:val="00775A5D"/>
    <w:rsid w:val="00775AE7"/>
    <w:rsid w:val="00775AFF"/>
    <w:rsid w:val="00775B10"/>
    <w:rsid w:val="00775BA3"/>
    <w:rsid w:val="00775BA5"/>
    <w:rsid w:val="00775BB8"/>
    <w:rsid w:val="00775C0C"/>
    <w:rsid w:val="00775CA8"/>
    <w:rsid w:val="00775DA5"/>
    <w:rsid w:val="00775E2B"/>
    <w:rsid w:val="00775E2E"/>
    <w:rsid w:val="00775E76"/>
    <w:rsid w:val="00775E84"/>
    <w:rsid w:val="00775E85"/>
    <w:rsid w:val="00775E91"/>
    <w:rsid w:val="00775EBB"/>
    <w:rsid w:val="00775EC6"/>
    <w:rsid w:val="00775F80"/>
    <w:rsid w:val="00776006"/>
    <w:rsid w:val="007760A9"/>
    <w:rsid w:val="00776206"/>
    <w:rsid w:val="0077621F"/>
    <w:rsid w:val="00776243"/>
    <w:rsid w:val="007762B7"/>
    <w:rsid w:val="00776345"/>
    <w:rsid w:val="007763E1"/>
    <w:rsid w:val="00776420"/>
    <w:rsid w:val="0077643B"/>
    <w:rsid w:val="0077659D"/>
    <w:rsid w:val="007765B6"/>
    <w:rsid w:val="007765BC"/>
    <w:rsid w:val="00776677"/>
    <w:rsid w:val="0077675B"/>
    <w:rsid w:val="007767F3"/>
    <w:rsid w:val="007769A3"/>
    <w:rsid w:val="00776BD8"/>
    <w:rsid w:val="00776BFE"/>
    <w:rsid w:val="00776C7E"/>
    <w:rsid w:val="00776C85"/>
    <w:rsid w:val="00776CB9"/>
    <w:rsid w:val="00776D24"/>
    <w:rsid w:val="00776D5C"/>
    <w:rsid w:val="00776D71"/>
    <w:rsid w:val="00776E6E"/>
    <w:rsid w:val="00776EA9"/>
    <w:rsid w:val="00776F0F"/>
    <w:rsid w:val="00776F42"/>
    <w:rsid w:val="00776F88"/>
    <w:rsid w:val="00776FD4"/>
    <w:rsid w:val="0077708F"/>
    <w:rsid w:val="00777091"/>
    <w:rsid w:val="00777140"/>
    <w:rsid w:val="007771D7"/>
    <w:rsid w:val="007771EA"/>
    <w:rsid w:val="0077720C"/>
    <w:rsid w:val="007772E8"/>
    <w:rsid w:val="00777359"/>
    <w:rsid w:val="007773BC"/>
    <w:rsid w:val="007774C2"/>
    <w:rsid w:val="007774C3"/>
    <w:rsid w:val="007774EA"/>
    <w:rsid w:val="007774FD"/>
    <w:rsid w:val="007776B6"/>
    <w:rsid w:val="007776E1"/>
    <w:rsid w:val="00777787"/>
    <w:rsid w:val="00777789"/>
    <w:rsid w:val="007777B0"/>
    <w:rsid w:val="0077786A"/>
    <w:rsid w:val="0077787C"/>
    <w:rsid w:val="00777971"/>
    <w:rsid w:val="007779D3"/>
    <w:rsid w:val="00777ABB"/>
    <w:rsid w:val="00777AC8"/>
    <w:rsid w:val="00777C50"/>
    <w:rsid w:val="00777CA2"/>
    <w:rsid w:val="00777CBC"/>
    <w:rsid w:val="00777CC0"/>
    <w:rsid w:val="00777D23"/>
    <w:rsid w:val="00777D30"/>
    <w:rsid w:val="00777D32"/>
    <w:rsid w:val="00777D50"/>
    <w:rsid w:val="00777DD9"/>
    <w:rsid w:val="00777DEB"/>
    <w:rsid w:val="00777DF9"/>
    <w:rsid w:val="00777E00"/>
    <w:rsid w:val="00777E1F"/>
    <w:rsid w:val="00777E74"/>
    <w:rsid w:val="00777EE2"/>
    <w:rsid w:val="00777F50"/>
    <w:rsid w:val="00777FF9"/>
    <w:rsid w:val="00780101"/>
    <w:rsid w:val="00780169"/>
    <w:rsid w:val="00780222"/>
    <w:rsid w:val="00780267"/>
    <w:rsid w:val="00780276"/>
    <w:rsid w:val="007802B2"/>
    <w:rsid w:val="007802CE"/>
    <w:rsid w:val="00780313"/>
    <w:rsid w:val="0078034A"/>
    <w:rsid w:val="00780374"/>
    <w:rsid w:val="007806F3"/>
    <w:rsid w:val="007807F6"/>
    <w:rsid w:val="00780831"/>
    <w:rsid w:val="007808B8"/>
    <w:rsid w:val="00780945"/>
    <w:rsid w:val="007809B3"/>
    <w:rsid w:val="00780AEC"/>
    <w:rsid w:val="00780B35"/>
    <w:rsid w:val="00780B4C"/>
    <w:rsid w:val="00780B8D"/>
    <w:rsid w:val="00780C4C"/>
    <w:rsid w:val="00780D70"/>
    <w:rsid w:val="00780E3A"/>
    <w:rsid w:val="00780EC9"/>
    <w:rsid w:val="00780F09"/>
    <w:rsid w:val="00780F67"/>
    <w:rsid w:val="00780F78"/>
    <w:rsid w:val="00781019"/>
    <w:rsid w:val="00781102"/>
    <w:rsid w:val="0078113E"/>
    <w:rsid w:val="007811A1"/>
    <w:rsid w:val="007811F7"/>
    <w:rsid w:val="0078122E"/>
    <w:rsid w:val="0078141B"/>
    <w:rsid w:val="00781511"/>
    <w:rsid w:val="007815D5"/>
    <w:rsid w:val="0078160F"/>
    <w:rsid w:val="00781716"/>
    <w:rsid w:val="00781733"/>
    <w:rsid w:val="00781737"/>
    <w:rsid w:val="00781854"/>
    <w:rsid w:val="00781A04"/>
    <w:rsid w:val="00781A81"/>
    <w:rsid w:val="00781B2A"/>
    <w:rsid w:val="00781B6C"/>
    <w:rsid w:val="00781BF1"/>
    <w:rsid w:val="00781C42"/>
    <w:rsid w:val="00781EA4"/>
    <w:rsid w:val="00781F79"/>
    <w:rsid w:val="00782061"/>
    <w:rsid w:val="00782079"/>
    <w:rsid w:val="00782382"/>
    <w:rsid w:val="007824DC"/>
    <w:rsid w:val="007824DF"/>
    <w:rsid w:val="00782508"/>
    <w:rsid w:val="0078266A"/>
    <w:rsid w:val="0078275B"/>
    <w:rsid w:val="00782772"/>
    <w:rsid w:val="00782798"/>
    <w:rsid w:val="007827E8"/>
    <w:rsid w:val="0078289D"/>
    <w:rsid w:val="007828E1"/>
    <w:rsid w:val="0078295E"/>
    <w:rsid w:val="00782978"/>
    <w:rsid w:val="00782A0B"/>
    <w:rsid w:val="00782A28"/>
    <w:rsid w:val="00782A3B"/>
    <w:rsid w:val="00782AF7"/>
    <w:rsid w:val="00782B1B"/>
    <w:rsid w:val="00782C7D"/>
    <w:rsid w:val="00782C9E"/>
    <w:rsid w:val="00782CC0"/>
    <w:rsid w:val="00782DC2"/>
    <w:rsid w:val="00782F03"/>
    <w:rsid w:val="00782F86"/>
    <w:rsid w:val="00782FFD"/>
    <w:rsid w:val="0078305C"/>
    <w:rsid w:val="00783258"/>
    <w:rsid w:val="0078338A"/>
    <w:rsid w:val="00783400"/>
    <w:rsid w:val="007834C1"/>
    <w:rsid w:val="0078353F"/>
    <w:rsid w:val="007835A5"/>
    <w:rsid w:val="007836E0"/>
    <w:rsid w:val="00783724"/>
    <w:rsid w:val="00783738"/>
    <w:rsid w:val="00783805"/>
    <w:rsid w:val="0078382E"/>
    <w:rsid w:val="0078395C"/>
    <w:rsid w:val="007839D3"/>
    <w:rsid w:val="007839F7"/>
    <w:rsid w:val="00783A68"/>
    <w:rsid w:val="00783B5B"/>
    <w:rsid w:val="00783B8E"/>
    <w:rsid w:val="00783C1D"/>
    <w:rsid w:val="00783C22"/>
    <w:rsid w:val="00783C33"/>
    <w:rsid w:val="00783C47"/>
    <w:rsid w:val="00783C51"/>
    <w:rsid w:val="00783C81"/>
    <w:rsid w:val="00783C92"/>
    <w:rsid w:val="00783D1B"/>
    <w:rsid w:val="00783D32"/>
    <w:rsid w:val="00783D78"/>
    <w:rsid w:val="00783D81"/>
    <w:rsid w:val="00783DB5"/>
    <w:rsid w:val="00783ECA"/>
    <w:rsid w:val="00783EE8"/>
    <w:rsid w:val="00783EF7"/>
    <w:rsid w:val="00783F04"/>
    <w:rsid w:val="00783F77"/>
    <w:rsid w:val="0078401D"/>
    <w:rsid w:val="00784097"/>
    <w:rsid w:val="00784144"/>
    <w:rsid w:val="00784187"/>
    <w:rsid w:val="00784199"/>
    <w:rsid w:val="00784207"/>
    <w:rsid w:val="00784291"/>
    <w:rsid w:val="0078429C"/>
    <w:rsid w:val="0078460A"/>
    <w:rsid w:val="007846D8"/>
    <w:rsid w:val="00784736"/>
    <w:rsid w:val="0078475F"/>
    <w:rsid w:val="0078479B"/>
    <w:rsid w:val="007847BE"/>
    <w:rsid w:val="0078481E"/>
    <w:rsid w:val="00784872"/>
    <w:rsid w:val="007848CE"/>
    <w:rsid w:val="007849AC"/>
    <w:rsid w:val="00784AD5"/>
    <w:rsid w:val="00784AF9"/>
    <w:rsid w:val="00784B52"/>
    <w:rsid w:val="00784BE7"/>
    <w:rsid w:val="00784C30"/>
    <w:rsid w:val="00784CF3"/>
    <w:rsid w:val="00784D68"/>
    <w:rsid w:val="00784DDF"/>
    <w:rsid w:val="00784DE4"/>
    <w:rsid w:val="00784F0B"/>
    <w:rsid w:val="00785014"/>
    <w:rsid w:val="0078504E"/>
    <w:rsid w:val="00785069"/>
    <w:rsid w:val="0078514E"/>
    <w:rsid w:val="0078521A"/>
    <w:rsid w:val="0078535C"/>
    <w:rsid w:val="00785374"/>
    <w:rsid w:val="00785517"/>
    <w:rsid w:val="007855CC"/>
    <w:rsid w:val="00785634"/>
    <w:rsid w:val="00785661"/>
    <w:rsid w:val="00785695"/>
    <w:rsid w:val="007856E3"/>
    <w:rsid w:val="0078575F"/>
    <w:rsid w:val="00785863"/>
    <w:rsid w:val="007858F2"/>
    <w:rsid w:val="00785992"/>
    <w:rsid w:val="00785A4A"/>
    <w:rsid w:val="00785AAC"/>
    <w:rsid w:val="00785AFA"/>
    <w:rsid w:val="00785B15"/>
    <w:rsid w:val="00785BB8"/>
    <w:rsid w:val="00785BEC"/>
    <w:rsid w:val="00785C55"/>
    <w:rsid w:val="00785CA9"/>
    <w:rsid w:val="00785D48"/>
    <w:rsid w:val="00785E96"/>
    <w:rsid w:val="00785F15"/>
    <w:rsid w:val="00785F32"/>
    <w:rsid w:val="00785FA7"/>
    <w:rsid w:val="00785FAC"/>
    <w:rsid w:val="00785FF2"/>
    <w:rsid w:val="0078603E"/>
    <w:rsid w:val="0078611F"/>
    <w:rsid w:val="0078613B"/>
    <w:rsid w:val="0078616B"/>
    <w:rsid w:val="0078617D"/>
    <w:rsid w:val="007861C0"/>
    <w:rsid w:val="0078629A"/>
    <w:rsid w:val="007862F5"/>
    <w:rsid w:val="0078636D"/>
    <w:rsid w:val="00786382"/>
    <w:rsid w:val="00786413"/>
    <w:rsid w:val="0078644F"/>
    <w:rsid w:val="007864A1"/>
    <w:rsid w:val="00786600"/>
    <w:rsid w:val="0078660F"/>
    <w:rsid w:val="0078662C"/>
    <w:rsid w:val="007866CF"/>
    <w:rsid w:val="0078672C"/>
    <w:rsid w:val="00786853"/>
    <w:rsid w:val="0078695A"/>
    <w:rsid w:val="00786A0C"/>
    <w:rsid w:val="00786A24"/>
    <w:rsid w:val="00786A27"/>
    <w:rsid w:val="00786ACC"/>
    <w:rsid w:val="00786B23"/>
    <w:rsid w:val="00786B96"/>
    <w:rsid w:val="00786C66"/>
    <w:rsid w:val="00786CC9"/>
    <w:rsid w:val="00786CDA"/>
    <w:rsid w:val="00786CF6"/>
    <w:rsid w:val="00786D67"/>
    <w:rsid w:val="00786FA0"/>
    <w:rsid w:val="00786FC1"/>
    <w:rsid w:val="00787141"/>
    <w:rsid w:val="0078724D"/>
    <w:rsid w:val="0078731C"/>
    <w:rsid w:val="00787327"/>
    <w:rsid w:val="00787328"/>
    <w:rsid w:val="0078735B"/>
    <w:rsid w:val="007873C2"/>
    <w:rsid w:val="007874F5"/>
    <w:rsid w:val="007874FA"/>
    <w:rsid w:val="0078751C"/>
    <w:rsid w:val="00787614"/>
    <w:rsid w:val="00787663"/>
    <w:rsid w:val="007876F5"/>
    <w:rsid w:val="00787791"/>
    <w:rsid w:val="007877CF"/>
    <w:rsid w:val="00787894"/>
    <w:rsid w:val="007878A0"/>
    <w:rsid w:val="00787969"/>
    <w:rsid w:val="00787997"/>
    <w:rsid w:val="007879AA"/>
    <w:rsid w:val="007879EF"/>
    <w:rsid w:val="00787B1C"/>
    <w:rsid w:val="00787C4A"/>
    <w:rsid w:val="00787C70"/>
    <w:rsid w:val="00787C7F"/>
    <w:rsid w:val="00787D21"/>
    <w:rsid w:val="00787DC4"/>
    <w:rsid w:val="00787EB6"/>
    <w:rsid w:val="00787F21"/>
    <w:rsid w:val="00790025"/>
    <w:rsid w:val="00790090"/>
    <w:rsid w:val="007900C3"/>
    <w:rsid w:val="0079011E"/>
    <w:rsid w:val="00790143"/>
    <w:rsid w:val="007901AC"/>
    <w:rsid w:val="007901F8"/>
    <w:rsid w:val="0079021C"/>
    <w:rsid w:val="007902A6"/>
    <w:rsid w:val="007902B9"/>
    <w:rsid w:val="007902D2"/>
    <w:rsid w:val="00790316"/>
    <w:rsid w:val="00790374"/>
    <w:rsid w:val="00790384"/>
    <w:rsid w:val="00790466"/>
    <w:rsid w:val="0079046A"/>
    <w:rsid w:val="007904F4"/>
    <w:rsid w:val="0079051D"/>
    <w:rsid w:val="00790524"/>
    <w:rsid w:val="00790565"/>
    <w:rsid w:val="00790589"/>
    <w:rsid w:val="007906E0"/>
    <w:rsid w:val="00790700"/>
    <w:rsid w:val="0079071A"/>
    <w:rsid w:val="007907AF"/>
    <w:rsid w:val="007907BC"/>
    <w:rsid w:val="00790860"/>
    <w:rsid w:val="00790865"/>
    <w:rsid w:val="007908AB"/>
    <w:rsid w:val="0079099B"/>
    <w:rsid w:val="00790AB2"/>
    <w:rsid w:val="00790ADD"/>
    <w:rsid w:val="00790AE0"/>
    <w:rsid w:val="00790B0E"/>
    <w:rsid w:val="00790B44"/>
    <w:rsid w:val="00790B7D"/>
    <w:rsid w:val="00790BA4"/>
    <w:rsid w:val="00790CF5"/>
    <w:rsid w:val="00790E4A"/>
    <w:rsid w:val="00790EC1"/>
    <w:rsid w:val="00790EC2"/>
    <w:rsid w:val="00790F0C"/>
    <w:rsid w:val="00790F7F"/>
    <w:rsid w:val="00790FA0"/>
    <w:rsid w:val="00790FF0"/>
    <w:rsid w:val="007911AF"/>
    <w:rsid w:val="007911F3"/>
    <w:rsid w:val="0079125F"/>
    <w:rsid w:val="0079133E"/>
    <w:rsid w:val="00791420"/>
    <w:rsid w:val="0079145D"/>
    <w:rsid w:val="00791466"/>
    <w:rsid w:val="00791498"/>
    <w:rsid w:val="007914CD"/>
    <w:rsid w:val="0079159A"/>
    <w:rsid w:val="007915B5"/>
    <w:rsid w:val="00791641"/>
    <w:rsid w:val="007916B0"/>
    <w:rsid w:val="007916C8"/>
    <w:rsid w:val="00791846"/>
    <w:rsid w:val="00791871"/>
    <w:rsid w:val="0079192C"/>
    <w:rsid w:val="0079197B"/>
    <w:rsid w:val="007919EF"/>
    <w:rsid w:val="00791A49"/>
    <w:rsid w:val="00791A56"/>
    <w:rsid w:val="00791ACE"/>
    <w:rsid w:val="00791BAB"/>
    <w:rsid w:val="00791C02"/>
    <w:rsid w:val="00791C6C"/>
    <w:rsid w:val="00791D45"/>
    <w:rsid w:val="00791D8F"/>
    <w:rsid w:val="00791E96"/>
    <w:rsid w:val="00791F75"/>
    <w:rsid w:val="00791FB8"/>
    <w:rsid w:val="00791FEA"/>
    <w:rsid w:val="00792020"/>
    <w:rsid w:val="00792045"/>
    <w:rsid w:val="007920A7"/>
    <w:rsid w:val="007920F8"/>
    <w:rsid w:val="00792194"/>
    <w:rsid w:val="007921E5"/>
    <w:rsid w:val="00792442"/>
    <w:rsid w:val="00792470"/>
    <w:rsid w:val="007924AF"/>
    <w:rsid w:val="0079253B"/>
    <w:rsid w:val="0079254E"/>
    <w:rsid w:val="00792608"/>
    <w:rsid w:val="00792697"/>
    <w:rsid w:val="007926B4"/>
    <w:rsid w:val="0079273A"/>
    <w:rsid w:val="007927DA"/>
    <w:rsid w:val="007927ED"/>
    <w:rsid w:val="00792849"/>
    <w:rsid w:val="00792861"/>
    <w:rsid w:val="0079288B"/>
    <w:rsid w:val="007928BE"/>
    <w:rsid w:val="00792916"/>
    <w:rsid w:val="00792987"/>
    <w:rsid w:val="00792A50"/>
    <w:rsid w:val="00792B2F"/>
    <w:rsid w:val="00792C03"/>
    <w:rsid w:val="00792C25"/>
    <w:rsid w:val="00792C79"/>
    <w:rsid w:val="00792D1A"/>
    <w:rsid w:val="00792D8D"/>
    <w:rsid w:val="00792E72"/>
    <w:rsid w:val="00792E96"/>
    <w:rsid w:val="00792EBD"/>
    <w:rsid w:val="00792FA6"/>
    <w:rsid w:val="00792FF2"/>
    <w:rsid w:val="00793025"/>
    <w:rsid w:val="007930D8"/>
    <w:rsid w:val="007931F7"/>
    <w:rsid w:val="007932B2"/>
    <w:rsid w:val="00793341"/>
    <w:rsid w:val="007933A8"/>
    <w:rsid w:val="00793481"/>
    <w:rsid w:val="007934CC"/>
    <w:rsid w:val="00793510"/>
    <w:rsid w:val="0079379E"/>
    <w:rsid w:val="007937FA"/>
    <w:rsid w:val="00793865"/>
    <w:rsid w:val="007938D8"/>
    <w:rsid w:val="007938F3"/>
    <w:rsid w:val="0079391A"/>
    <w:rsid w:val="00793925"/>
    <w:rsid w:val="00793944"/>
    <w:rsid w:val="0079399C"/>
    <w:rsid w:val="00793AB9"/>
    <w:rsid w:val="00793AF3"/>
    <w:rsid w:val="00793AF6"/>
    <w:rsid w:val="00793B41"/>
    <w:rsid w:val="00793B66"/>
    <w:rsid w:val="00793C4D"/>
    <w:rsid w:val="00793C84"/>
    <w:rsid w:val="00793D75"/>
    <w:rsid w:val="00793D77"/>
    <w:rsid w:val="00793DEB"/>
    <w:rsid w:val="00793E12"/>
    <w:rsid w:val="00793E91"/>
    <w:rsid w:val="00793EAF"/>
    <w:rsid w:val="00793EB0"/>
    <w:rsid w:val="00793EE6"/>
    <w:rsid w:val="00793F3F"/>
    <w:rsid w:val="00793FA7"/>
    <w:rsid w:val="0079403B"/>
    <w:rsid w:val="007941FA"/>
    <w:rsid w:val="00794200"/>
    <w:rsid w:val="00794251"/>
    <w:rsid w:val="007942A0"/>
    <w:rsid w:val="007942EA"/>
    <w:rsid w:val="0079430A"/>
    <w:rsid w:val="0079433C"/>
    <w:rsid w:val="0079438F"/>
    <w:rsid w:val="0079441C"/>
    <w:rsid w:val="007944A9"/>
    <w:rsid w:val="00794599"/>
    <w:rsid w:val="0079463F"/>
    <w:rsid w:val="0079466E"/>
    <w:rsid w:val="00794670"/>
    <w:rsid w:val="007946B0"/>
    <w:rsid w:val="007946D9"/>
    <w:rsid w:val="00794791"/>
    <w:rsid w:val="0079483C"/>
    <w:rsid w:val="00794899"/>
    <w:rsid w:val="007948C3"/>
    <w:rsid w:val="00794975"/>
    <w:rsid w:val="00794999"/>
    <w:rsid w:val="007949BD"/>
    <w:rsid w:val="00794A73"/>
    <w:rsid w:val="00794B74"/>
    <w:rsid w:val="00794C1D"/>
    <w:rsid w:val="00794CF1"/>
    <w:rsid w:val="00794D05"/>
    <w:rsid w:val="00794DC7"/>
    <w:rsid w:val="00794E60"/>
    <w:rsid w:val="00794F92"/>
    <w:rsid w:val="0079508E"/>
    <w:rsid w:val="00795133"/>
    <w:rsid w:val="00795149"/>
    <w:rsid w:val="00795237"/>
    <w:rsid w:val="00795267"/>
    <w:rsid w:val="0079526A"/>
    <w:rsid w:val="007952AF"/>
    <w:rsid w:val="00795329"/>
    <w:rsid w:val="0079539F"/>
    <w:rsid w:val="007954AE"/>
    <w:rsid w:val="007954C7"/>
    <w:rsid w:val="007955F0"/>
    <w:rsid w:val="0079567B"/>
    <w:rsid w:val="0079577A"/>
    <w:rsid w:val="00795797"/>
    <w:rsid w:val="007957F5"/>
    <w:rsid w:val="00795879"/>
    <w:rsid w:val="00795972"/>
    <w:rsid w:val="00795996"/>
    <w:rsid w:val="007959E1"/>
    <w:rsid w:val="00795A63"/>
    <w:rsid w:val="00795B26"/>
    <w:rsid w:val="00795B36"/>
    <w:rsid w:val="00795B49"/>
    <w:rsid w:val="00795B5D"/>
    <w:rsid w:val="00795C2C"/>
    <w:rsid w:val="00795E30"/>
    <w:rsid w:val="00795E9E"/>
    <w:rsid w:val="00795EC8"/>
    <w:rsid w:val="0079605A"/>
    <w:rsid w:val="00796091"/>
    <w:rsid w:val="00796277"/>
    <w:rsid w:val="00796440"/>
    <w:rsid w:val="007964FF"/>
    <w:rsid w:val="00796509"/>
    <w:rsid w:val="00796513"/>
    <w:rsid w:val="00796522"/>
    <w:rsid w:val="007965C5"/>
    <w:rsid w:val="007965CB"/>
    <w:rsid w:val="00796694"/>
    <w:rsid w:val="0079669B"/>
    <w:rsid w:val="007966B4"/>
    <w:rsid w:val="007966BA"/>
    <w:rsid w:val="00796706"/>
    <w:rsid w:val="00796741"/>
    <w:rsid w:val="00796814"/>
    <w:rsid w:val="00796873"/>
    <w:rsid w:val="007968A9"/>
    <w:rsid w:val="007968C7"/>
    <w:rsid w:val="00796903"/>
    <w:rsid w:val="00796A8B"/>
    <w:rsid w:val="00796AAA"/>
    <w:rsid w:val="00796B8D"/>
    <w:rsid w:val="00796C01"/>
    <w:rsid w:val="00796CD7"/>
    <w:rsid w:val="00796D1A"/>
    <w:rsid w:val="00796D24"/>
    <w:rsid w:val="00796D5D"/>
    <w:rsid w:val="00796D9C"/>
    <w:rsid w:val="00796E2D"/>
    <w:rsid w:val="00796E7C"/>
    <w:rsid w:val="00796E83"/>
    <w:rsid w:val="00796EBC"/>
    <w:rsid w:val="00796F4C"/>
    <w:rsid w:val="00796F53"/>
    <w:rsid w:val="00796F94"/>
    <w:rsid w:val="00796F9F"/>
    <w:rsid w:val="00797008"/>
    <w:rsid w:val="0079704B"/>
    <w:rsid w:val="007971B4"/>
    <w:rsid w:val="00797227"/>
    <w:rsid w:val="00797260"/>
    <w:rsid w:val="0079729E"/>
    <w:rsid w:val="007972D9"/>
    <w:rsid w:val="007972F7"/>
    <w:rsid w:val="0079734F"/>
    <w:rsid w:val="007973E4"/>
    <w:rsid w:val="007974F7"/>
    <w:rsid w:val="0079750E"/>
    <w:rsid w:val="0079762C"/>
    <w:rsid w:val="0079764F"/>
    <w:rsid w:val="0079772A"/>
    <w:rsid w:val="00797772"/>
    <w:rsid w:val="00797782"/>
    <w:rsid w:val="0079780A"/>
    <w:rsid w:val="00797810"/>
    <w:rsid w:val="00797858"/>
    <w:rsid w:val="007978C5"/>
    <w:rsid w:val="007978DF"/>
    <w:rsid w:val="007978F9"/>
    <w:rsid w:val="0079792D"/>
    <w:rsid w:val="0079792F"/>
    <w:rsid w:val="00797947"/>
    <w:rsid w:val="00797A41"/>
    <w:rsid w:val="00797AF6"/>
    <w:rsid w:val="00797BB3"/>
    <w:rsid w:val="00797C8B"/>
    <w:rsid w:val="00797CAC"/>
    <w:rsid w:val="00797D20"/>
    <w:rsid w:val="00797E47"/>
    <w:rsid w:val="00797E6B"/>
    <w:rsid w:val="00797E9B"/>
    <w:rsid w:val="00797EC4"/>
    <w:rsid w:val="00797FE6"/>
    <w:rsid w:val="007A0079"/>
    <w:rsid w:val="007A00C7"/>
    <w:rsid w:val="007A01A8"/>
    <w:rsid w:val="007A0227"/>
    <w:rsid w:val="007A0276"/>
    <w:rsid w:val="007A0294"/>
    <w:rsid w:val="007A0329"/>
    <w:rsid w:val="007A037C"/>
    <w:rsid w:val="007A05BD"/>
    <w:rsid w:val="007A05C7"/>
    <w:rsid w:val="007A05DD"/>
    <w:rsid w:val="007A0612"/>
    <w:rsid w:val="007A0673"/>
    <w:rsid w:val="007A06F6"/>
    <w:rsid w:val="007A0714"/>
    <w:rsid w:val="007A07AD"/>
    <w:rsid w:val="007A07D5"/>
    <w:rsid w:val="007A0803"/>
    <w:rsid w:val="007A0814"/>
    <w:rsid w:val="007A0856"/>
    <w:rsid w:val="007A0860"/>
    <w:rsid w:val="007A089C"/>
    <w:rsid w:val="007A0A4A"/>
    <w:rsid w:val="007A0AA0"/>
    <w:rsid w:val="007A0AEC"/>
    <w:rsid w:val="007A0B4D"/>
    <w:rsid w:val="007A0C0B"/>
    <w:rsid w:val="007A0C0E"/>
    <w:rsid w:val="007A0D34"/>
    <w:rsid w:val="007A0D48"/>
    <w:rsid w:val="007A0D4E"/>
    <w:rsid w:val="007A0DD9"/>
    <w:rsid w:val="007A0E20"/>
    <w:rsid w:val="007A0E4C"/>
    <w:rsid w:val="007A0E66"/>
    <w:rsid w:val="007A0EF3"/>
    <w:rsid w:val="007A1040"/>
    <w:rsid w:val="007A1062"/>
    <w:rsid w:val="007A1220"/>
    <w:rsid w:val="007A127A"/>
    <w:rsid w:val="007A130F"/>
    <w:rsid w:val="007A13C3"/>
    <w:rsid w:val="007A145A"/>
    <w:rsid w:val="007A1496"/>
    <w:rsid w:val="007A14E6"/>
    <w:rsid w:val="007A150C"/>
    <w:rsid w:val="007A1520"/>
    <w:rsid w:val="007A158A"/>
    <w:rsid w:val="007A1685"/>
    <w:rsid w:val="007A168C"/>
    <w:rsid w:val="007A17F3"/>
    <w:rsid w:val="007A187D"/>
    <w:rsid w:val="007A1880"/>
    <w:rsid w:val="007A19BD"/>
    <w:rsid w:val="007A1A3B"/>
    <w:rsid w:val="007A1AB0"/>
    <w:rsid w:val="007A1B11"/>
    <w:rsid w:val="007A1D75"/>
    <w:rsid w:val="007A1D94"/>
    <w:rsid w:val="007A1EB1"/>
    <w:rsid w:val="007A1FCA"/>
    <w:rsid w:val="007A2014"/>
    <w:rsid w:val="007A203E"/>
    <w:rsid w:val="007A204F"/>
    <w:rsid w:val="007A20DD"/>
    <w:rsid w:val="007A20FB"/>
    <w:rsid w:val="007A2141"/>
    <w:rsid w:val="007A2185"/>
    <w:rsid w:val="007A21A3"/>
    <w:rsid w:val="007A21BC"/>
    <w:rsid w:val="007A22D7"/>
    <w:rsid w:val="007A24B7"/>
    <w:rsid w:val="007A24FF"/>
    <w:rsid w:val="007A2505"/>
    <w:rsid w:val="007A253E"/>
    <w:rsid w:val="007A2541"/>
    <w:rsid w:val="007A2600"/>
    <w:rsid w:val="007A2873"/>
    <w:rsid w:val="007A28C9"/>
    <w:rsid w:val="007A28CF"/>
    <w:rsid w:val="007A29AD"/>
    <w:rsid w:val="007A2B13"/>
    <w:rsid w:val="007A2B5C"/>
    <w:rsid w:val="007A2BB5"/>
    <w:rsid w:val="007A2CB1"/>
    <w:rsid w:val="007A2D56"/>
    <w:rsid w:val="007A2D8D"/>
    <w:rsid w:val="007A2DE0"/>
    <w:rsid w:val="007A2DF4"/>
    <w:rsid w:val="007A2EA3"/>
    <w:rsid w:val="007A30C1"/>
    <w:rsid w:val="007A30CA"/>
    <w:rsid w:val="007A3118"/>
    <w:rsid w:val="007A3128"/>
    <w:rsid w:val="007A31CC"/>
    <w:rsid w:val="007A31D2"/>
    <w:rsid w:val="007A334B"/>
    <w:rsid w:val="007A3357"/>
    <w:rsid w:val="007A3397"/>
    <w:rsid w:val="007A3465"/>
    <w:rsid w:val="007A34BC"/>
    <w:rsid w:val="007A34E0"/>
    <w:rsid w:val="007A3535"/>
    <w:rsid w:val="007A3572"/>
    <w:rsid w:val="007A35F1"/>
    <w:rsid w:val="007A35FB"/>
    <w:rsid w:val="007A3698"/>
    <w:rsid w:val="007A36FF"/>
    <w:rsid w:val="007A375F"/>
    <w:rsid w:val="007A37CD"/>
    <w:rsid w:val="007A37D2"/>
    <w:rsid w:val="007A3804"/>
    <w:rsid w:val="007A3836"/>
    <w:rsid w:val="007A38BF"/>
    <w:rsid w:val="007A391E"/>
    <w:rsid w:val="007A397B"/>
    <w:rsid w:val="007A398B"/>
    <w:rsid w:val="007A3A40"/>
    <w:rsid w:val="007A3C86"/>
    <w:rsid w:val="007A3E15"/>
    <w:rsid w:val="007A3E1C"/>
    <w:rsid w:val="007A3E28"/>
    <w:rsid w:val="007A3F5E"/>
    <w:rsid w:val="007A4090"/>
    <w:rsid w:val="007A4137"/>
    <w:rsid w:val="007A413F"/>
    <w:rsid w:val="007A41B9"/>
    <w:rsid w:val="007A41E0"/>
    <w:rsid w:val="007A4207"/>
    <w:rsid w:val="007A4228"/>
    <w:rsid w:val="007A424A"/>
    <w:rsid w:val="007A4259"/>
    <w:rsid w:val="007A428E"/>
    <w:rsid w:val="007A42DC"/>
    <w:rsid w:val="007A42FB"/>
    <w:rsid w:val="007A440E"/>
    <w:rsid w:val="007A443E"/>
    <w:rsid w:val="007A453B"/>
    <w:rsid w:val="007A4669"/>
    <w:rsid w:val="007A4876"/>
    <w:rsid w:val="007A48BB"/>
    <w:rsid w:val="007A492C"/>
    <w:rsid w:val="007A49B9"/>
    <w:rsid w:val="007A4B7F"/>
    <w:rsid w:val="007A4CB2"/>
    <w:rsid w:val="007A4CB8"/>
    <w:rsid w:val="007A4CC4"/>
    <w:rsid w:val="007A4CD9"/>
    <w:rsid w:val="007A4D89"/>
    <w:rsid w:val="007A4DD4"/>
    <w:rsid w:val="007A4E3A"/>
    <w:rsid w:val="007A5075"/>
    <w:rsid w:val="007A5142"/>
    <w:rsid w:val="007A5198"/>
    <w:rsid w:val="007A51F0"/>
    <w:rsid w:val="007A538A"/>
    <w:rsid w:val="007A540C"/>
    <w:rsid w:val="007A54BF"/>
    <w:rsid w:val="007A553F"/>
    <w:rsid w:val="007A5591"/>
    <w:rsid w:val="007A55A1"/>
    <w:rsid w:val="007A55A5"/>
    <w:rsid w:val="007A572C"/>
    <w:rsid w:val="007A5772"/>
    <w:rsid w:val="007A57A5"/>
    <w:rsid w:val="007A57B9"/>
    <w:rsid w:val="007A57F2"/>
    <w:rsid w:val="007A5933"/>
    <w:rsid w:val="007A59A2"/>
    <w:rsid w:val="007A5A08"/>
    <w:rsid w:val="007A5ADE"/>
    <w:rsid w:val="007A5B13"/>
    <w:rsid w:val="007A5C00"/>
    <w:rsid w:val="007A5C1C"/>
    <w:rsid w:val="007A5D70"/>
    <w:rsid w:val="007A5D8F"/>
    <w:rsid w:val="007A5DB1"/>
    <w:rsid w:val="007A5DF3"/>
    <w:rsid w:val="007A5E74"/>
    <w:rsid w:val="007A5EBF"/>
    <w:rsid w:val="007A5F02"/>
    <w:rsid w:val="007A5F80"/>
    <w:rsid w:val="007A5FC5"/>
    <w:rsid w:val="007A60DE"/>
    <w:rsid w:val="007A60F1"/>
    <w:rsid w:val="007A6114"/>
    <w:rsid w:val="007A61F2"/>
    <w:rsid w:val="007A63A7"/>
    <w:rsid w:val="007A642C"/>
    <w:rsid w:val="007A6507"/>
    <w:rsid w:val="007A654E"/>
    <w:rsid w:val="007A6569"/>
    <w:rsid w:val="007A6589"/>
    <w:rsid w:val="007A658C"/>
    <w:rsid w:val="007A6590"/>
    <w:rsid w:val="007A6737"/>
    <w:rsid w:val="007A67E6"/>
    <w:rsid w:val="007A6893"/>
    <w:rsid w:val="007A68AF"/>
    <w:rsid w:val="007A6955"/>
    <w:rsid w:val="007A6A59"/>
    <w:rsid w:val="007A6AAF"/>
    <w:rsid w:val="007A6B09"/>
    <w:rsid w:val="007A6B20"/>
    <w:rsid w:val="007A6BEA"/>
    <w:rsid w:val="007A6BED"/>
    <w:rsid w:val="007A6C94"/>
    <w:rsid w:val="007A6CFC"/>
    <w:rsid w:val="007A6D4D"/>
    <w:rsid w:val="007A6D81"/>
    <w:rsid w:val="007A6E49"/>
    <w:rsid w:val="007A6F11"/>
    <w:rsid w:val="007A6F2F"/>
    <w:rsid w:val="007A6FF8"/>
    <w:rsid w:val="007A70E9"/>
    <w:rsid w:val="007A713A"/>
    <w:rsid w:val="007A7194"/>
    <w:rsid w:val="007A7241"/>
    <w:rsid w:val="007A730B"/>
    <w:rsid w:val="007A734E"/>
    <w:rsid w:val="007A736A"/>
    <w:rsid w:val="007A7372"/>
    <w:rsid w:val="007A738E"/>
    <w:rsid w:val="007A73FB"/>
    <w:rsid w:val="007A742B"/>
    <w:rsid w:val="007A75B8"/>
    <w:rsid w:val="007A77A3"/>
    <w:rsid w:val="007A786E"/>
    <w:rsid w:val="007A792B"/>
    <w:rsid w:val="007A793F"/>
    <w:rsid w:val="007A79C4"/>
    <w:rsid w:val="007A79E7"/>
    <w:rsid w:val="007A79F4"/>
    <w:rsid w:val="007A7A8B"/>
    <w:rsid w:val="007A7A92"/>
    <w:rsid w:val="007A7AA3"/>
    <w:rsid w:val="007A7AA5"/>
    <w:rsid w:val="007A7AAE"/>
    <w:rsid w:val="007A7D0E"/>
    <w:rsid w:val="007A7D4B"/>
    <w:rsid w:val="007A7D4E"/>
    <w:rsid w:val="007A7E4D"/>
    <w:rsid w:val="007A7E5F"/>
    <w:rsid w:val="007A7F42"/>
    <w:rsid w:val="007A7F45"/>
    <w:rsid w:val="007A7FB0"/>
    <w:rsid w:val="007B0023"/>
    <w:rsid w:val="007B013E"/>
    <w:rsid w:val="007B0150"/>
    <w:rsid w:val="007B016A"/>
    <w:rsid w:val="007B0258"/>
    <w:rsid w:val="007B037E"/>
    <w:rsid w:val="007B0392"/>
    <w:rsid w:val="007B03A5"/>
    <w:rsid w:val="007B03C5"/>
    <w:rsid w:val="007B03E2"/>
    <w:rsid w:val="007B03EC"/>
    <w:rsid w:val="007B03FC"/>
    <w:rsid w:val="007B0415"/>
    <w:rsid w:val="007B057A"/>
    <w:rsid w:val="007B05A9"/>
    <w:rsid w:val="007B05E7"/>
    <w:rsid w:val="007B064E"/>
    <w:rsid w:val="007B068F"/>
    <w:rsid w:val="007B07BF"/>
    <w:rsid w:val="007B081A"/>
    <w:rsid w:val="007B0887"/>
    <w:rsid w:val="007B08A9"/>
    <w:rsid w:val="007B0936"/>
    <w:rsid w:val="007B0967"/>
    <w:rsid w:val="007B0974"/>
    <w:rsid w:val="007B0A0D"/>
    <w:rsid w:val="007B0A28"/>
    <w:rsid w:val="007B0A32"/>
    <w:rsid w:val="007B0AAE"/>
    <w:rsid w:val="007B0B49"/>
    <w:rsid w:val="007B0BCD"/>
    <w:rsid w:val="007B0BEC"/>
    <w:rsid w:val="007B0C2D"/>
    <w:rsid w:val="007B0D13"/>
    <w:rsid w:val="007B0DE0"/>
    <w:rsid w:val="007B0F32"/>
    <w:rsid w:val="007B0F33"/>
    <w:rsid w:val="007B0F82"/>
    <w:rsid w:val="007B0FF5"/>
    <w:rsid w:val="007B10B2"/>
    <w:rsid w:val="007B111D"/>
    <w:rsid w:val="007B1147"/>
    <w:rsid w:val="007B117E"/>
    <w:rsid w:val="007B11DD"/>
    <w:rsid w:val="007B122B"/>
    <w:rsid w:val="007B136D"/>
    <w:rsid w:val="007B1413"/>
    <w:rsid w:val="007B14DA"/>
    <w:rsid w:val="007B155E"/>
    <w:rsid w:val="007B1572"/>
    <w:rsid w:val="007B164E"/>
    <w:rsid w:val="007B16AD"/>
    <w:rsid w:val="007B16D2"/>
    <w:rsid w:val="007B178B"/>
    <w:rsid w:val="007B183A"/>
    <w:rsid w:val="007B1884"/>
    <w:rsid w:val="007B1899"/>
    <w:rsid w:val="007B1A4C"/>
    <w:rsid w:val="007B1AF3"/>
    <w:rsid w:val="007B1BE5"/>
    <w:rsid w:val="007B1D1E"/>
    <w:rsid w:val="007B1D2E"/>
    <w:rsid w:val="007B1D74"/>
    <w:rsid w:val="007B1D79"/>
    <w:rsid w:val="007B1F0C"/>
    <w:rsid w:val="007B1F13"/>
    <w:rsid w:val="007B1F31"/>
    <w:rsid w:val="007B2148"/>
    <w:rsid w:val="007B216F"/>
    <w:rsid w:val="007B2184"/>
    <w:rsid w:val="007B21B5"/>
    <w:rsid w:val="007B229C"/>
    <w:rsid w:val="007B22BA"/>
    <w:rsid w:val="007B2345"/>
    <w:rsid w:val="007B2393"/>
    <w:rsid w:val="007B2402"/>
    <w:rsid w:val="007B244F"/>
    <w:rsid w:val="007B24C6"/>
    <w:rsid w:val="007B2549"/>
    <w:rsid w:val="007B2627"/>
    <w:rsid w:val="007B2659"/>
    <w:rsid w:val="007B26A1"/>
    <w:rsid w:val="007B2704"/>
    <w:rsid w:val="007B27E7"/>
    <w:rsid w:val="007B283B"/>
    <w:rsid w:val="007B2843"/>
    <w:rsid w:val="007B2921"/>
    <w:rsid w:val="007B299D"/>
    <w:rsid w:val="007B29AB"/>
    <w:rsid w:val="007B29AE"/>
    <w:rsid w:val="007B29DF"/>
    <w:rsid w:val="007B29E1"/>
    <w:rsid w:val="007B2A23"/>
    <w:rsid w:val="007B2AE4"/>
    <w:rsid w:val="007B2B21"/>
    <w:rsid w:val="007B2B8D"/>
    <w:rsid w:val="007B2C0A"/>
    <w:rsid w:val="007B2C48"/>
    <w:rsid w:val="007B2C7E"/>
    <w:rsid w:val="007B2C98"/>
    <w:rsid w:val="007B2CAA"/>
    <w:rsid w:val="007B2D3A"/>
    <w:rsid w:val="007B2D67"/>
    <w:rsid w:val="007B2DB0"/>
    <w:rsid w:val="007B2E61"/>
    <w:rsid w:val="007B2E65"/>
    <w:rsid w:val="007B2E73"/>
    <w:rsid w:val="007B2EE2"/>
    <w:rsid w:val="007B2EEE"/>
    <w:rsid w:val="007B2F54"/>
    <w:rsid w:val="007B2F5F"/>
    <w:rsid w:val="007B303E"/>
    <w:rsid w:val="007B3073"/>
    <w:rsid w:val="007B3109"/>
    <w:rsid w:val="007B31FC"/>
    <w:rsid w:val="007B322F"/>
    <w:rsid w:val="007B3282"/>
    <w:rsid w:val="007B32C6"/>
    <w:rsid w:val="007B3354"/>
    <w:rsid w:val="007B336D"/>
    <w:rsid w:val="007B33D5"/>
    <w:rsid w:val="007B33DC"/>
    <w:rsid w:val="007B3421"/>
    <w:rsid w:val="007B346B"/>
    <w:rsid w:val="007B34A1"/>
    <w:rsid w:val="007B34B8"/>
    <w:rsid w:val="007B34B9"/>
    <w:rsid w:val="007B34C0"/>
    <w:rsid w:val="007B34E9"/>
    <w:rsid w:val="007B352C"/>
    <w:rsid w:val="007B3563"/>
    <w:rsid w:val="007B3586"/>
    <w:rsid w:val="007B35D5"/>
    <w:rsid w:val="007B35F2"/>
    <w:rsid w:val="007B36D6"/>
    <w:rsid w:val="007B374D"/>
    <w:rsid w:val="007B384A"/>
    <w:rsid w:val="007B38AB"/>
    <w:rsid w:val="007B38B2"/>
    <w:rsid w:val="007B38FA"/>
    <w:rsid w:val="007B38FD"/>
    <w:rsid w:val="007B3978"/>
    <w:rsid w:val="007B39C3"/>
    <w:rsid w:val="007B39E4"/>
    <w:rsid w:val="007B3A49"/>
    <w:rsid w:val="007B3A58"/>
    <w:rsid w:val="007B3AD7"/>
    <w:rsid w:val="007B3B01"/>
    <w:rsid w:val="007B3B3A"/>
    <w:rsid w:val="007B3B68"/>
    <w:rsid w:val="007B3C1D"/>
    <w:rsid w:val="007B3D63"/>
    <w:rsid w:val="007B3D66"/>
    <w:rsid w:val="007B3DA5"/>
    <w:rsid w:val="007B3DF8"/>
    <w:rsid w:val="007B3ECD"/>
    <w:rsid w:val="007B3F7E"/>
    <w:rsid w:val="007B401C"/>
    <w:rsid w:val="007B4029"/>
    <w:rsid w:val="007B404D"/>
    <w:rsid w:val="007B413C"/>
    <w:rsid w:val="007B4182"/>
    <w:rsid w:val="007B418F"/>
    <w:rsid w:val="007B4192"/>
    <w:rsid w:val="007B41E6"/>
    <w:rsid w:val="007B4305"/>
    <w:rsid w:val="007B442A"/>
    <w:rsid w:val="007B4471"/>
    <w:rsid w:val="007B449E"/>
    <w:rsid w:val="007B459A"/>
    <w:rsid w:val="007B4795"/>
    <w:rsid w:val="007B4914"/>
    <w:rsid w:val="007B4962"/>
    <w:rsid w:val="007B49F3"/>
    <w:rsid w:val="007B4AEA"/>
    <w:rsid w:val="007B4B06"/>
    <w:rsid w:val="007B4B63"/>
    <w:rsid w:val="007B4C02"/>
    <w:rsid w:val="007B4E60"/>
    <w:rsid w:val="007B4E94"/>
    <w:rsid w:val="007B4EFE"/>
    <w:rsid w:val="007B4F6D"/>
    <w:rsid w:val="007B503D"/>
    <w:rsid w:val="007B511E"/>
    <w:rsid w:val="007B5156"/>
    <w:rsid w:val="007B5207"/>
    <w:rsid w:val="007B52F9"/>
    <w:rsid w:val="007B5303"/>
    <w:rsid w:val="007B533A"/>
    <w:rsid w:val="007B5358"/>
    <w:rsid w:val="007B53EF"/>
    <w:rsid w:val="007B5499"/>
    <w:rsid w:val="007B5568"/>
    <w:rsid w:val="007B55C0"/>
    <w:rsid w:val="007B55CC"/>
    <w:rsid w:val="007B579A"/>
    <w:rsid w:val="007B5863"/>
    <w:rsid w:val="007B5894"/>
    <w:rsid w:val="007B58A6"/>
    <w:rsid w:val="007B5912"/>
    <w:rsid w:val="007B59A1"/>
    <w:rsid w:val="007B59B0"/>
    <w:rsid w:val="007B5A4C"/>
    <w:rsid w:val="007B5AB5"/>
    <w:rsid w:val="007B5ACB"/>
    <w:rsid w:val="007B5AF0"/>
    <w:rsid w:val="007B5D49"/>
    <w:rsid w:val="007B5D9F"/>
    <w:rsid w:val="007B5EAF"/>
    <w:rsid w:val="007B5FE1"/>
    <w:rsid w:val="007B6090"/>
    <w:rsid w:val="007B61F7"/>
    <w:rsid w:val="007B6285"/>
    <w:rsid w:val="007B62A1"/>
    <w:rsid w:val="007B62A7"/>
    <w:rsid w:val="007B62B9"/>
    <w:rsid w:val="007B630C"/>
    <w:rsid w:val="007B63B1"/>
    <w:rsid w:val="007B63BF"/>
    <w:rsid w:val="007B63DA"/>
    <w:rsid w:val="007B64EC"/>
    <w:rsid w:val="007B6680"/>
    <w:rsid w:val="007B66E2"/>
    <w:rsid w:val="007B66EE"/>
    <w:rsid w:val="007B672B"/>
    <w:rsid w:val="007B6745"/>
    <w:rsid w:val="007B67D5"/>
    <w:rsid w:val="007B681D"/>
    <w:rsid w:val="007B684F"/>
    <w:rsid w:val="007B68E5"/>
    <w:rsid w:val="007B69C5"/>
    <w:rsid w:val="007B6A1F"/>
    <w:rsid w:val="007B6B31"/>
    <w:rsid w:val="007B6B89"/>
    <w:rsid w:val="007B6C05"/>
    <w:rsid w:val="007B6C0D"/>
    <w:rsid w:val="007B6C70"/>
    <w:rsid w:val="007B6C91"/>
    <w:rsid w:val="007B6C94"/>
    <w:rsid w:val="007B6D10"/>
    <w:rsid w:val="007B6D33"/>
    <w:rsid w:val="007B6DA4"/>
    <w:rsid w:val="007B6E05"/>
    <w:rsid w:val="007B6EE0"/>
    <w:rsid w:val="007B7012"/>
    <w:rsid w:val="007B70B6"/>
    <w:rsid w:val="007B7118"/>
    <w:rsid w:val="007B71E6"/>
    <w:rsid w:val="007B72C3"/>
    <w:rsid w:val="007B72F0"/>
    <w:rsid w:val="007B7302"/>
    <w:rsid w:val="007B7413"/>
    <w:rsid w:val="007B7460"/>
    <w:rsid w:val="007B7480"/>
    <w:rsid w:val="007B7503"/>
    <w:rsid w:val="007B761E"/>
    <w:rsid w:val="007B7635"/>
    <w:rsid w:val="007B76D0"/>
    <w:rsid w:val="007B774D"/>
    <w:rsid w:val="007B77D2"/>
    <w:rsid w:val="007B77E9"/>
    <w:rsid w:val="007B795A"/>
    <w:rsid w:val="007B7972"/>
    <w:rsid w:val="007B7984"/>
    <w:rsid w:val="007B7A0C"/>
    <w:rsid w:val="007B7A37"/>
    <w:rsid w:val="007B7AD3"/>
    <w:rsid w:val="007B7BA6"/>
    <w:rsid w:val="007B7BF0"/>
    <w:rsid w:val="007B7D09"/>
    <w:rsid w:val="007B7E02"/>
    <w:rsid w:val="007B7E10"/>
    <w:rsid w:val="007B7E12"/>
    <w:rsid w:val="007B7E6E"/>
    <w:rsid w:val="007C0039"/>
    <w:rsid w:val="007C009A"/>
    <w:rsid w:val="007C00B8"/>
    <w:rsid w:val="007C00DC"/>
    <w:rsid w:val="007C00FF"/>
    <w:rsid w:val="007C0110"/>
    <w:rsid w:val="007C0115"/>
    <w:rsid w:val="007C01D8"/>
    <w:rsid w:val="007C0205"/>
    <w:rsid w:val="007C033F"/>
    <w:rsid w:val="007C0348"/>
    <w:rsid w:val="007C034D"/>
    <w:rsid w:val="007C0413"/>
    <w:rsid w:val="007C045B"/>
    <w:rsid w:val="007C0490"/>
    <w:rsid w:val="007C04B1"/>
    <w:rsid w:val="007C04D1"/>
    <w:rsid w:val="007C066A"/>
    <w:rsid w:val="007C08DC"/>
    <w:rsid w:val="007C09FA"/>
    <w:rsid w:val="007C0A5C"/>
    <w:rsid w:val="007C0AAF"/>
    <w:rsid w:val="007C0AC8"/>
    <w:rsid w:val="007C0B11"/>
    <w:rsid w:val="007C0B51"/>
    <w:rsid w:val="007C0B66"/>
    <w:rsid w:val="007C0B7E"/>
    <w:rsid w:val="007C0B7F"/>
    <w:rsid w:val="007C0BBD"/>
    <w:rsid w:val="007C0C7F"/>
    <w:rsid w:val="007C0CDC"/>
    <w:rsid w:val="007C0D2D"/>
    <w:rsid w:val="007C0D2E"/>
    <w:rsid w:val="007C0D66"/>
    <w:rsid w:val="007C0D6E"/>
    <w:rsid w:val="007C0E18"/>
    <w:rsid w:val="007C0E79"/>
    <w:rsid w:val="007C0EB0"/>
    <w:rsid w:val="007C0EE9"/>
    <w:rsid w:val="007C0F6E"/>
    <w:rsid w:val="007C0FD7"/>
    <w:rsid w:val="007C11CB"/>
    <w:rsid w:val="007C121E"/>
    <w:rsid w:val="007C126F"/>
    <w:rsid w:val="007C1307"/>
    <w:rsid w:val="007C1313"/>
    <w:rsid w:val="007C1323"/>
    <w:rsid w:val="007C1337"/>
    <w:rsid w:val="007C1411"/>
    <w:rsid w:val="007C14E2"/>
    <w:rsid w:val="007C1634"/>
    <w:rsid w:val="007C16BE"/>
    <w:rsid w:val="007C17E9"/>
    <w:rsid w:val="007C1922"/>
    <w:rsid w:val="007C199A"/>
    <w:rsid w:val="007C1A34"/>
    <w:rsid w:val="007C1BDC"/>
    <w:rsid w:val="007C1C61"/>
    <w:rsid w:val="007C1C94"/>
    <w:rsid w:val="007C1D9F"/>
    <w:rsid w:val="007C1EE1"/>
    <w:rsid w:val="007C1F31"/>
    <w:rsid w:val="007C1F54"/>
    <w:rsid w:val="007C1F66"/>
    <w:rsid w:val="007C1FAF"/>
    <w:rsid w:val="007C1FD6"/>
    <w:rsid w:val="007C1FF7"/>
    <w:rsid w:val="007C200A"/>
    <w:rsid w:val="007C203E"/>
    <w:rsid w:val="007C2047"/>
    <w:rsid w:val="007C205B"/>
    <w:rsid w:val="007C220A"/>
    <w:rsid w:val="007C22C1"/>
    <w:rsid w:val="007C233A"/>
    <w:rsid w:val="007C23A0"/>
    <w:rsid w:val="007C2545"/>
    <w:rsid w:val="007C2572"/>
    <w:rsid w:val="007C2573"/>
    <w:rsid w:val="007C2664"/>
    <w:rsid w:val="007C2780"/>
    <w:rsid w:val="007C27ED"/>
    <w:rsid w:val="007C2829"/>
    <w:rsid w:val="007C2842"/>
    <w:rsid w:val="007C28D6"/>
    <w:rsid w:val="007C28EA"/>
    <w:rsid w:val="007C2953"/>
    <w:rsid w:val="007C2A04"/>
    <w:rsid w:val="007C2A27"/>
    <w:rsid w:val="007C2A35"/>
    <w:rsid w:val="007C2ADF"/>
    <w:rsid w:val="007C2B6B"/>
    <w:rsid w:val="007C2C5E"/>
    <w:rsid w:val="007C2C92"/>
    <w:rsid w:val="007C2D5D"/>
    <w:rsid w:val="007C2DAE"/>
    <w:rsid w:val="007C2E21"/>
    <w:rsid w:val="007C3040"/>
    <w:rsid w:val="007C3099"/>
    <w:rsid w:val="007C31CB"/>
    <w:rsid w:val="007C321E"/>
    <w:rsid w:val="007C326A"/>
    <w:rsid w:val="007C32F7"/>
    <w:rsid w:val="007C330A"/>
    <w:rsid w:val="007C334A"/>
    <w:rsid w:val="007C34B4"/>
    <w:rsid w:val="007C3539"/>
    <w:rsid w:val="007C36E9"/>
    <w:rsid w:val="007C36FB"/>
    <w:rsid w:val="007C373B"/>
    <w:rsid w:val="007C3747"/>
    <w:rsid w:val="007C3750"/>
    <w:rsid w:val="007C3845"/>
    <w:rsid w:val="007C3862"/>
    <w:rsid w:val="007C38D7"/>
    <w:rsid w:val="007C3903"/>
    <w:rsid w:val="007C3997"/>
    <w:rsid w:val="007C3A14"/>
    <w:rsid w:val="007C3A90"/>
    <w:rsid w:val="007C3A91"/>
    <w:rsid w:val="007C3AB1"/>
    <w:rsid w:val="007C3BD2"/>
    <w:rsid w:val="007C3C09"/>
    <w:rsid w:val="007C3E40"/>
    <w:rsid w:val="007C3E6C"/>
    <w:rsid w:val="007C3E83"/>
    <w:rsid w:val="007C3EFF"/>
    <w:rsid w:val="007C3F1B"/>
    <w:rsid w:val="007C3F73"/>
    <w:rsid w:val="007C4063"/>
    <w:rsid w:val="007C4100"/>
    <w:rsid w:val="007C41A8"/>
    <w:rsid w:val="007C41ED"/>
    <w:rsid w:val="007C42BF"/>
    <w:rsid w:val="007C441D"/>
    <w:rsid w:val="007C4444"/>
    <w:rsid w:val="007C4455"/>
    <w:rsid w:val="007C4474"/>
    <w:rsid w:val="007C4500"/>
    <w:rsid w:val="007C454E"/>
    <w:rsid w:val="007C4565"/>
    <w:rsid w:val="007C457C"/>
    <w:rsid w:val="007C4607"/>
    <w:rsid w:val="007C472A"/>
    <w:rsid w:val="007C4839"/>
    <w:rsid w:val="007C4855"/>
    <w:rsid w:val="007C485A"/>
    <w:rsid w:val="007C485F"/>
    <w:rsid w:val="007C48B4"/>
    <w:rsid w:val="007C4A86"/>
    <w:rsid w:val="007C4AE8"/>
    <w:rsid w:val="007C4AEC"/>
    <w:rsid w:val="007C4BB6"/>
    <w:rsid w:val="007C4C1A"/>
    <w:rsid w:val="007C4C30"/>
    <w:rsid w:val="007C4C4B"/>
    <w:rsid w:val="007C4C81"/>
    <w:rsid w:val="007C4DF4"/>
    <w:rsid w:val="007C4E05"/>
    <w:rsid w:val="007C4E35"/>
    <w:rsid w:val="007C4EB6"/>
    <w:rsid w:val="007C4F05"/>
    <w:rsid w:val="007C4F34"/>
    <w:rsid w:val="007C5039"/>
    <w:rsid w:val="007C508B"/>
    <w:rsid w:val="007C50A7"/>
    <w:rsid w:val="007C5137"/>
    <w:rsid w:val="007C51FF"/>
    <w:rsid w:val="007C520D"/>
    <w:rsid w:val="007C5280"/>
    <w:rsid w:val="007C5288"/>
    <w:rsid w:val="007C5393"/>
    <w:rsid w:val="007C53D1"/>
    <w:rsid w:val="007C5489"/>
    <w:rsid w:val="007C55C4"/>
    <w:rsid w:val="007C55C9"/>
    <w:rsid w:val="007C55DB"/>
    <w:rsid w:val="007C5618"/>
    <w:rsid w:val="007C5656"/>
    <w:rsid w:val="007C567C"/>
    <w:rsid w:val="007C57D3"/>
    <w:rsid w:val="007C58CE"/>
    <w:rsid w:val="007C5900"/>
    <w:rsid w:val="007C5989"/>
    <w:rsid w:val="007C5A8F"/>
    <w:rsid w:val="007C5ACD"/>
    <w:rsid w:val="007C5C13"/>
    <w:rsid w:val="007C5C41"/>
    <w:rsid w:val="007C5C44"/>
    <w:rsid w:val="007C5D1B"/>
    <w:rsid w:val="007C5D5E"/>
    <w:rsid w:val="007C5EB6"/>
    <w:rsid w:val="007C5F9F"/>
    <w:rsid w:val="007C6018"/>
    <w:rsid w:val="007C615B"/>
    <w:rsid w:val="007C6256"/>
    <w:rsid w:val="007C625B"/>
    <w:rsid w:val="007C6266"/>
    <w:rsid w:val="007C6310"/>
    <w:rsid w:val="007C63BC"/>
    <w:rsid w:val="007C6571"/>
    <w:rsid w:val="007C6580"/>
    <w:rsid w:val="007C65F0"/>
    <w:rsid w:val="007C6637"/>
    <w:rsid w:val="007C6728"/>
    <w:rsid w:val="007C6774"/>
    <w:rsid w:val="007C678E"/>
    <w:rsid w:val="007C67A4"/>
    <w:rsid w:val="007C67BA"/>
    <w:rsid w:val="007C6806"/>
    <w:rsid w:val="007C6867"/>
    <w:rsid w:val="007C6897"/>
    <w:rsid w:val="007C693C"/>
    <w:rsid w:val="007C69D7"/>
    <w:rsid w:val="007C6A8D"/>
    <w:rsid w:val="007C6A9D"/>
    <w:rsid w:val="007C6B71"/>
    <w:rsid w:val="007C6BAF"/>
    <w:rsid w:val="007C6C0F"/>
    <w:rsid w:val="007C6CAE"/>
    <w:rsid w:val="007C6DC9"/>
    <w:rsid w:val="007C6DCC"/>
    <w:rsid w:val="007C6DEC"/>
    <w:rsid w:val="007C6E55"/>
    <w:rsid w:val="007C6E7E"/>
    <w:rsid w:val="007C6ED4"/>
    <w:rsid w:val="007C6EFC"/>
    <w:rsid w:val="007C7173"/>
    <w:rsid w:val="007C726A"/>
    <w:rsid w:val="007C72AF"/>
    <w:rsid w:val="007C731D"/>
    <w:rsid w:val="007C7348"/>
    <w:rsid w:val="007C73D2"/>
    <w:rsid w:val="007C74AC"/>
    <w:rsid w:val="007C74F2"/>
    <w:rsid w:val="007C7513"/>
    <w:rsid w:val="007C7528"/>
    <w:rsid w:val="007C7605"/>
    <w:rsid w:val="007C76E7"/>
    <w:rsid w:val="007C778C"/>
    <w:rsid w:val="007C7828"/>
    <w:rsid w:val="007C78B8"/>
    <w:rsid w:val="007C79D6"/>
    <w:rsid w:val="007C79E9"/>
    <w:rsid w:val="007C7A2B"/>
    <w:rsid w:val="007C7BA9"/>
    <w:rsid w:val="007C7BD2"/>
    <w:rsid w:val="007C7BDE"/>
    <w:rsid w:val="007C7BF4"/>
    <w:rsid w:val="007C7C50"/>
    <w:rsid w:val="007C7C7B"/>
    <w:rsid w:val="007C7CAF"/>
    <w:rsid w:val="007C7CDE"/>
    <w:rsid w:val="007C7DDE"/>
    <w:rsid w:val="007C7EAC"/>
    <w:rsid w:val="007C7EFB"/>
    <w:rsid w:val="007C7F02"/>
    <w:rsid w:val="007C7FBA"/>
    <w:rsid w:val="007C7FC5"/>
    <w:rsid w:val="007D0052"/>
    <w:rsid w:val="007D0147"/>
    <w:rsid w:val="007D018B"/>
    <w:rsid w:val="007D02B2"/>
    <w:rsid w:val="007D0424"/>
    <w:rsid w:val="007D048F"/>
    <w:rsid w:val="007D04CC"/>
    <w:rsid w:val="007D0649"/>
    <w:rsid w:val="007D071D"/>
    <w:rsid w:val="007D07AC"/>
    <w:rsid w:val="007D088A"/>
    <w:rsid w:val="007D08FA"/>
    <w:rsid w:val="007D0936"/>
    <w:rsid w:val="007D0999"/>
    <w:rsid w:val="007D09F7"/>
    <w:rsid w:val="007D0A4A"/>
    <w:rsid w:val="007D0A74"/>
    <w:rsid w:val="007D0AE2"/>
    <w:rsid w:val="007D0B24"/>
    <w:rsid w:val="007D0B3D"/>
    <w:rsid w:val="007D0B5A"/>
    <w:rsid w:val="007D0BC9"/>
    <w:rsid w:val="007D0BCB"/>
    <w:rsid w:val="007D0C2B"/>
    <w:rsid w:val="007D0CAA"/>
    <w:rsid w:val="007D0D1F"/>
    <w:rsid w:val="007D0DB6"/>
    <w:rsid w:val="007D0EA7"/>
    <w:rsid w:val="007D0EE2"/>
    <w:rsid w:val="007D0EEA"/>
    <w:rsid w:val="007D0EF8"/>
    <w:rsid w:val="007D0F0A"/>
    <w:rsid w:val="007D0F58"/>
    <w:rsid w:val="007D0F64"/>
    <w:rsid w:val="007D103B"/>
    <w:rsid w:val="007D1050"/>
    <w:rsid w:val="007D106F"/>
    <w:rsid w:val="007D10C7"/>
    <w:rsid w:val="007D110E"/>
    <w:rsid w:val="007D1158"/>
    <w:rsid w:val="007D115E"/>
    <w:rsid w:val="007D11B8"/>
    <w:rsid w:val="007D1269"/>
    <w:rsid w:val="007D139C"/>
    <w:rsid w:val="007D144B"/>
    <w:rsid w:val="007D14C7"/>
    <w:rsid w:val="007D14D1"/>
    <w:rsid w:val="007D14ED"/>
    <w:rsid w:val="007D1546"/>
    <w:rsid w:val="007D1548"/>
    <w:rsid w:val="007D15B5"/>
    <w:rsid w:val="007D15BA"/>
    <w:rsid w:val="007D1614"/>
    <w:rsid w:val="007D1659"/>
    <w:rsid w:val="007D1681"/>
    <w:rsid w:val="007D1725"/>
    <w:rsid w:val="007D17B2"/>
    <w:rsid w:val="007D17EB"/>
    <w:rsid w:val="007D1847"/>
    <w:rsid w:val="007D18B4"/>
    <w:rsid w:val="007D18D6"/>
    <w:rsid w:val="007D1957"/>
    <w:rsid w:val="007D19AC"/>
    <w:rsid w:val="007D19CD"/>
    <w:rsid w:val="007D19D0"/>
    <w:rsid w:val="007D1A5D"/>
    <w:rsid w:val="007D1AC7"/>
    <w:rsid w:val="007D1B24"/>
    <w:rsid w:val="007D1B5D"/>
    <w:rsid w:val="007D1B7A"/>
    <w:rsid w:val="007D1C14"/>
    <w:rsid w:val="007D1D0B"/>
    <w:rsid w:val="007D1D38"/>
    <w:rsid w:val="007D1E68"/>
    <w:rsid w:val="007D1F27"/>
    <w:rsid w:val="007D1F5B"/>
    <w:rsid w:val="007D1FB2"/>
    <w:rsid w:val="007D1FD8"/>
    <w:rsid w:val="007D1FEA"/>
    <w:rsid w:val="007D201A"/>
    <w:rsid w:val="007D21DE"/>
    <w:rsid w:val="007D21E8"/>
    <w:rsid w:val="007D2291"/>
    <w:rsid w:val="007D234C"/>
    <w:rsid w:val="007D2377"/>
    <w:rsid w:val="007D23EE"/>
    <w:rsid w:val="007D24AC"/>
    <w:rsid w:val="007D25E4"/>
    <w:rsid w:val="007D2626"/>
    <w:rsid w:val="007D277F"/>
    <w:rsid w:val="007D2915"/>
    <w:rsid w:val="007D29AB"/>
    <w:rsid w:val="007D29B6"/>
    <w:rsid w:val="007D29C1"/>
    <w:rsid w:val="007D2A4D"/>
    <w:rsid w:val="007D2A77"/>
    <w:rsid w:val="007D2B46"/>
    <w:rsid w:val="007D2B5A"/>
    <w:rsid w:val="007D2B70"/>
    <w:rsid w:val="007D2BA9"/>
    <w:rsid w:val="007D2BF3"/>
    <w:rsid w:val="007D2C3A"/>
    <w:rsid w:val="007D2C5C"/>
    <w:rsid w:val="007D2C5E"/>
    <w:rsid w:val="007D2C72"/>
    <w:rsid w:val="007D2CD2"/>
    <w:rsid w:val="007D2D3D"/>
    <w:rsid w:val="007D2DF3"/>
    <w:rsid w:val="007D2E09"/>
    <w:rsid w:val="007D2E43"/>
    <w:rsid w:val="007D2E6B"/>
    <w:rsid w:val="007D2F61"/>
    <w:rsid w:val="007D30CD"/>
    <w:rsid w:val="007D30F4"/>
    <w:rsid w:val="007D3145"/>
    <w:rsid w:val="007D31A2"/>
    <w:rsid w:val="007D31B2"/>
    <w:rsid w:val="007D328A"/>
    <w:rsid w:val="007D32C7"/>
    <w:rsid w:val="007D32D9"/>
    <w:rsid w:val="007D3323"/>
    <w:rsid w:val="007D3336"/>
    <w:rsid w:val="007D336F"/>
    <w:rsid w:val="007D33E8"/>
    <w:rsid w:val="007D33F6"/>
    <w:rsid w:val="007D3463"/>
    <w:rsid w:val="007D34F8"/>
    <w:rsid w:val="007D35D5"/>
    <w:rsid w:val="007D35DE"/>
    <w:rsid w:val="007D35EA"/>
    <w:rsid w:val="007D35FD"/>
    <w:rsid w:val="007D36C6"/>
    <w:rsid w:val="007D36F4"/>
    <w:rsid w:val="007D37B6"/>
    <w:rsid w:val="007D37BE"/>
    <w:rsid w:val="007D37D3"/>
    <w:rsid w:val="007D3818"/>
    <w:rsid w:val="007D38CD"/>
    <w:rsid w:val="007D39DC"/>
    <w:rsid w:val="007D3A62"/>
    <w:rsid w:val="007D3B4D"/>
    <w:rsid w:val="007D3BC4"/>
    <w:rsid w:val="007D3BDB"/>
    <w:rsid w:val="007D3BDE"/>
    <w:rsid w:val="007D3C08"/>
    <w:rsid w:val="007D3C18"/>
    <w:rsid w:val="007D3F7B"/>
    <w:rsid w:val="007D3FE7"/>
    <w:rsid w:val="007D4098"/>
    <w:rsid w:val="007D41C0"/>
    <w:rsid w:val="007D41DC"/>
    <w:rsid w:val="007D41E3"/>
    <w:rsid w:val="007D4254"/>
    <w:rsid w:val="007D425E"/>
    <w:rsid w:val="007D4271"/>
    <w:rsid w:val="007D42B0"/>
    <w:rsid w:val="007D42F7"/>
    <w:rsid w:val="007D441F"/>
    <w:rsid w:val="007D4485"/>
    <w:rsid w:val="007D449A"/>
    <w:rsid w:val="007D4516"/>
    <w:rsid w:val="007D4565"/>
    <w:rsid w:val="007D4644"/>
    <w:rsid w:val="007D469C"/>
    <w:rsid w:val="007D4708"/>
    <w:rsid w:val="007D477C"/>
    <w:rsid w:val="007D47A5"/>
    <w:rsid w:val="007D4804"/>
    <w:rsid w:val="007D487A"/>
    <w:rsid w:val="007D4884"/>
    <w:rsid w:val="007D48E6"/>
    <w:rsid w:val="007D49FD"/>
    <w:rsid w:val="007D4A27"/>
    <w:rsid w:val="007D4A8F"/>
    <w:rsid w:val="007D4AA4"/>
    <w:rsid w:val="007D4AA9"/>
    <w:rsid w:val="007D4AD4"/>
    <w:rsid w:val="007D4AF1"/>
    <w:rsid w:val="007D4BB6"/>
    <w:rsid w:val="007D4EFC"/>
    <w:rsid w:val="007D4F25"/>
    <w:rsid w:val="007D5009"/>
    <w:rsid w:val="007D508D"/>
    <w:rsid w:val="007D511E"/>
    <w:rsid w:val="007D51E7"/>
    <w:rsid w:val="007D52CE"/>
    <w:rsid w:val="007D52DD"/>
    <w:rsid w:val="007D53A3"/>
    <w:rsid w:val="007D53E1"/>
    <w:rsid w:val="007D53F4"/>
    <w:rsid w:val="007D5462"/>
    <w:rsid w:val="007D54C6"/>
    <w:rsid w:val="007D54D2"/>
    <w:rsid w:val="007D551A"/>
    <w:rsid w:val="007D55BB"/>
    <w:rsid w:val="007D5762"/>
    <w:rsid w:val="007D58BA"/>
    <w:rsid w:val="007D590F"/>
    <w:rsid w:val="007D591E"/>
    <w:rsid w:val="007D5924"/>
    <w:rsid w:val="007D5938"/>
    <w:rsid w:val="007D5956"/>
    <w:rsid w:val="007D597D"/>
    <w:rsid w:val="007D5981"/>
    <w:rsid w:val="007D59DA"/>
    <w:rsid w:val="007D5A35"/>
    <w:rsid w:val="007D5A3A"/>
    <w:rsid w:val="007D5ADF"/>
    <w:rsid w:val="007D5B05"/>
    <w:rsid w:val="007D5B2C"/>
    <w:rsid w:val="007D5B5A"/>
    <w:rsid w:val="007D5B6A"/>
    <w:rsid w:val="007D5BFF"/>
    <w:rsid w:val="007D5D32"/>
    <w:rsid w:val="007D5DB5"/>
    <w:rsid w:val="007D5E3B"/>
    <w:rsid w:val="007D5EB6"/>
    <w:rsid w:val="007D5EF0"/>
    <w:rsid w:val="007D602A"/>
    <w:rsid w:val="007D6097"/>
    <w:rsid w:val="007D60D6"/>
    <w:rsid w:val="007D6172"/>
    <w:rsid w:val="007D61E0"/>
    <w:rsid w:val="007D627A"/>
    <w:rsid w:val="007D629F"/>
    <w:rsid w:val="007D62B0"/>
    <w:rsid w:val="007D62F0"/>
    <w:rsid w:val="007D6323"/>
    <w:rsid w:val="007D64A7"/>
    <w:rsid w:val="007D6563"/>
    <w:rsid w:val="007D65D9"/>
    <w:rsid w:val="007D66BB"/>
    <w:rsid w:val="007D6703"/>
    <w:rsid w:val="007D6815"/>
    <w:rsid w:val="007D681F"/>
    <w:rsid w:val="007D684B"/>
    <w:rsid w:val="007D6903"/>
    <w:rsid w:val="007D6950"/>
    <w:rsid w:val="007D69A1"/>
    <w:rsid w:val="007D69D5"/>
    <w:rsid w:val="007D6A5D"/>
    <w:rsid w:val="007D6AE1"/>
    <w:rsid w:val="007D6AE2"/>
    <w:rsid w:val="007D6B5B"/>
    <w:rsid w:val="007D6B94"/>
    <w:rsid w:val="007D6C4B"/>
    <w:rsid w:val="007D6CDC"/>
    <w:rsid w:val="007D6D01"/>
    <w:rsid w:val="007D6D24"/>
    <w:rsid w:val="007D6D3E"/>
    <w:rsid w:val="007D6DF5"/>
    <w:rsid w:val="007D6E90"/>
    <w:rsid w:val="007D6EB1"/>
    <w:rsid w:val="007D6EF6"/>
    <w:rsid w:val="007D6F28"/>
    <w:rsid w:val="007D6F7E"/>
    <w:rsid w:val="007D6FC4"/>
    <w:rsid w:val="007D6FF0"/>
    <w:rsid w:val="007D705F"/>
    <w:rsid w:val="007D709D"/>
    <w:rsid w:val="007D70C7"/>
    <w:rsid w:val="007D71B8"/>
    <w:rsid w:val="007D7225"/>
    <w:rsid w:val="007D7280"/>
    <w:rsid w:val="007D72E1"/>
    <w:rsid w:val="007D73BB"/>
    <w:rsid w:val="007D73E7"/>
    <w:rsid w:val="007D7467"/>
    <w:rsid w:val="007D751C"/>
    <w:rsid w:val="007D7527"/>
    <w:rsid w:val="007D75BE"/>
    <w:rsid w:val="007D7627"/>
    <w:rsid w:val="007D7628"/>
    <w:rsid w:val="007D762D"/>
    <w:rsid w:val="007D77AD"/>
    <w:rsid w:val="007D7831"/>
    <w:rsid w:val="007D7834"/>
    <w:rsid w:val="007D788D"/>
    <w:rsid w:val="007D78C8"/>
    <w:rsid w:val="007D7956"/>
    <w:rsid w:val="007D798E"/>
    <w:rsid w:val="007D79E6"/>
    <w:rsid w:val="007D7A61"/>
    <w:rsid w:val="007D7A70"/>
    <w:rsid w:val="007D7C78"/>
    <w:rsid w:val="007D7C91"/>
    <w:rsid w:val="007D7D66"/>
    <w:rsid w:val="007D7D81"/>
    <w:rsid w:val="007D7EBD"/>
    <w:rsid w:val="007D7EED"/>
    <w:rsid w:val="007D7F61"/>
    <w:rsid w:val="007D7F77"/>
    <w:rsid w:val="007D7FA8"/>
    <w:rsid w:val="007D7FBA"/>
    <w:rsid w:val="007D7FBE"/>
    <w:rsid w:val="007D7FC5"/>
    <w:rsid w:val="007E001E"/>
    <w:rsid w:val="007E00E5"/>
    <w:rsid w:val="007E012D"/>
    <w:rsid w:val="007E0299"/>
    <w:rsid w:val="007E02ED"/>
    <w:rsid w:val="007E02F9"/>
    <w:rsid w:val="007E0384"/>
    <w:rsid w:val="007E03B8"/>
    <w:rsid w:val="007E050E"/>
    <w:rsid w:val="007E052F"/>
    <w:rsid w:val="007E061C"/>
    <w:rsid w:val="007E064B"/>
    <w:rsid w:val="007E0662"/>
    <w:rsid w:val="007E0743"/>
    <w:rsid w:val="007E0775"/>
    <w:rsid w:val="007E07A8"/>
    <w:rsid w:val="007E07C0"/>
    <w:rsid w:val="007E080D"/>
    <w:rsid w:val="007E0943"/>
    <w:rsid w:val="007E0B30"/>
    <w:rsid w:val="007E0BB9"/>
    <w:rsid w:val="007E0D06"/>
    <w:rsid w:val="007E0D18"/>
    <w:rsid w:val="007E0E01"/>
    <w:rsid w:val="007E0E14"/>
    <w:rsid w:val="007E0E1D"/>
    <w:rsid w:val="007E0E46"/>
    <w:rsid w:val="007E0EA9"/>
    <w:rsid w:val="007E0ECF"/>
    <w:rsid w:val="007E0EF6"/>
    <w:rsid w:val="007E0FFE"/>
    <w:rsid w:val="007E101A"/>
    <w:rsid w:val="007E103A"/>
    <w:rsid w:val="007E10E9"/>
    <w:rsid w:val="007E10F7"/>
    <w:rsid w:val="007E110E"/>
    <w:rsid w:val="007E11E0"/>
    <w:rsid w:val="007E1274"/>
    <w:rsid w:val="007E1485"/>
    <w:rsid w:val="007E15B2"/>
    <w:rsid w:val="007E15C4"/>
    <w:rsid w:val="007E15E2"/>
    <w:rsid w:val="007E1665"/>
    <w:rsid w:val="007E16C1"/>
    <w:rsid w:val="007E175C"/>
    <w:rsid w:val="007E17C3"/>
    <w:rsid w:val="007E17CF"/>
    <w:rsid w:val="007E17E3"/>
    <w:rsid w:val="007E188A"/>
    <w:rsid w:val="007E1934"/>
    <w:rsid w:val="007E1993"/>
    <w:rsid w:val="007E1AAD"/>
    <w:rsid w:val="007E1AB7"/>
    <w:rsid w:val="007E1AE7"/>
    <w:rsid w:val="007E1B38"/>
    <w:rsid w:val="007E1BFF"/>
    <w:rsid w:val="007E1C6E"/>
    <w:rsid w:val="007E1C88"/>
    <w:rsid w:val="007E1C8E"/>
    <w:rsid w:val="007E1CD2"/>
    <w:rsid w:val="007E1D86"/>
    <w:rsid w:val="007E1E38"/>
    <w:rsid w:val="007E1E4C"/>
    <w:rsid w:val="007E1E9A"/>
    <w:rsid w:val="007E1EDA"/>
    <w:rsid w:val="007E1F3C"/>
    <w:rsid w:val="007E1F68"/>
    <w:rsid w:val="007E21F5"/>
    <w:rsid w:val="007E22A1"/>
    <w:rsid w:val="007E22D0"/>
    <w:rsid w:val="007E2347"/>
    <w:rsid w:val="007E23FD"/>
    <w:rsid w:val="007E241A"/>
    <w:rsid w:val="007E2422"/>
    <w:rsid w:val="007E2446"/>
    <w:rsid w:val="007E248D"/>
    <w:rsid w:val="007E24A1"/>
    <w:rsid w:val="007E2562"/>
    <w:rsid w:val="007E2682"/>
    <w:rsid w:val="007E2693"/>
    <w:rsid w:val="007E26FC"/>
    <w:rsid w:val="007E2777"/>
    <w:rsid w:val="007E27CC"/>
    <w:rsid w:val="007E2806"/>
    <w:rsid w:val="007E28E9"/>
    <w:rsid w:val="007E28F6"/>
    <w:rsid w:val="007E28FE"/>
    <w:rsid w:val="007E2917"/>
    <w:rsid w:val="007E296B"/>
    <w:rsid w:val="007E2A1B"/>
    <w:rsid w:val="007E2A43"/>
    <w:rsid w:val="007E2A7E"/>
    <w:rsid w:val="007E2B75"/>
    <w:rsid w:val="007E2B8B"/>
    <w:rsid w:val="007E2BEF"/>
    <w:rsid w:val="007E2C09"/>
    <w:rsid w:val="007E2C53"/>
    <w:rsid w:val="007E2D4D"/>
    <w:rsid w:val="007E2D9F"/>
    <w:rsid w:val="007E2FB0"/>
    <w:rsid w:val="007E2FE5"/>
    <w:rsid w:val="007E2FEE"/>
    <w:rsid w:val="007E30B7"/>
    <w:rsid w:val="007E30E4"/>
    <w:rsid w:val="007E3106"/>
    <w:rsid w:val="007E311E"/>
    <w:rsid w:val="007E312B"/>
    <w:rsid w:val="007E32C6"/>
    <w:rsid w:val="007E32E3"/>
    <w:rsid w:val="007E33BA"/>
    <w:rsid w:val="007E340C"/>
    <w:rsid w:val="007E3471"/>
    <w:rsid w:val="007E34EB"/>
    <w:rsid w:val="007E3697"/>
    <w:rsid w:val="007E3741"/>
    <w:rsid w:val="007E3772"/>
    <w:rsid w:val="007E37A3"/>
    <w:rsid w:val="007E37DC"/>
    <w:rsid w:val="007E37F9"/>
    <w:rsid w:val="007E3811"/>
    <w:rsid w:val="007E38D7"/>
    <w:rsid w:val="007E391F"/>
    <w:rsid w:val="007E39A3"/>
    <w:rsid w:val="007E3AB6"/>
    <w:rsid w:val="007E3AC1"/>
    <w:rsid w:val="007E3CF4"/>
    <w:rsid w:val="007E3CFA"/>
    <w:rsid w:val="007E3D0C"/>
    <w:rsid w:val="007E3DDE"/>
    <w:rsid w:val="007E3E03"/>
    <w:rsid w:val="007E3E3D"/>
    <w:rsid w:val="007E3EF2"/>
    <w:rsid w:val="007E3FE3"/>
    <w:rsid w:val="007E408D"/>
    <w:rsid w:val="007E409A"/>
    <w:rsid w:val="007E4100"/>
    <w:rsid w:val="007E4140"/>
    <w:rsid w:val="007E41A4"/>
    <w:rsid w:val="007E423B"/>
    <w:rsid w:val="007E428A"/>
    <w:rsid w:val="007E4299"/>
    <w:rsid w:val="007E42B4"/>
    <w:rsid w:val="007E42ED"/>
    <w:rsid w:val="007E433A"/>
    <w:rsid w:val="007E4357"/>
    <w:rsid w:val="007E43F0"/>
    <w:rsid w:val="007E442D"/>
    <w:rsid w:val="007E4443"/>
    <w:rsid w:val="007E4480"/>
    <w:rsid w:val="007E45A8"/>
    <w:rsid w:val="007E45BB"/>
    <w:rsid w:val="007E46EE"/>
    <w:rsid w:val="007E46FF"/>
    <w:rsid w:val="007E4752"/>
    <w:rsid w:val="007E47F5"/>
    <w:rsid w:val="007E4807"/>
    <w:rsid w:val="007E485C"/>
    <w:rsid w:val="007E493C"/>
    <w:rsid w:val="007E494E"/>
    <w:rsid w:val="007E496E"/>
    <w:rsid w:val="007E49AE"/>
    <w:rsid w:val="007E49E6"/>
    <w:rsid w:val="007E49F8"/>
    <w:rsid w:val="007E4AD3"/>
    <w:rsid w:val="007E4BBE"/>
    <w:rsid w:val="007E4BC8"/>
    <w:rsid w:val="007E4BE9"/>
    <w:rsid w:val="007E4BF2"/>
    <w:rsid w:val="007E4C27"/>
    <w:rsid w:val="007E4CFC"/>
    <w:rsid w:val="007E4CFD"/>
    <w:rsid w:val="007E4D4E"/>
    <w:rsid w:val="007E4DDC"/>
    <w:rsid w:val="007E4DE7"/>
    <w:rsid w:val="007E4E9A"/>
    <w:rsid w:val="007E4EAE"/>
    <w:rsid w:val="007E4EDE"/>
    <w:rsid w:val="007E4F93"/>
    <w:rsid w:val="007E4FC2"/>
    <w:rsid w:val="007E4FC6"/>
    <w:rsid w:val="007E4FF4"/>
    <w:rsid w:val="007E503F"/>
    <w:rsid w:val="007E5048"/>
    <w:rsid w:val="007E504C"/>
    <w:rsid w:val="007E50C4"/>
    <w:rsid w:val="007E5187"/>
    <w:rsid w:val="007E521B"/>
    <w:rsid w:val="007E5237"/>
    <w:rsid w:val="007E5265"/>
    <w:rsid w:val="007E5270"/>
    <w:rsid w:val="007E533C"/>
    <w:rsid w:val="007E5343"/>
    <w:rsid w:val="007E535F"/>
    <w:rsid w:val="007E53F8"/>
    <w:rsid w:val="007E5406"/>
    <w:rsid w:val="007E5441"/>
    <w:rsid w:val="007E5470"/>
    <w:rsid w:val="007E5484"/>
    <w:rsid w:val="007E54E1"/>
    <w:rsid w:val="007E5513"/>
    <w:rsid w:val="007E5596"/>
    <w:rsid w:val="007E55B5"/>
    <w:rsid w:val="007E55FA"/>
    <w:rsid w:val="007E5634"/>
    <w:rsid w:val="007E5700"/>
    <w:rsid w:val="007E5723"/>
    <w:rsid w:val="007E5737"/>
    <w:rsid w:val="007E5788"/>
    <w:rsid w:val="007E5793"/>
    <w:rsid w:val="007E57EE"/>
    <w:rsid w:val="007E58A1"/>
    <w:rsid w:val="007E59CE"/>
    <w:rsid w:val="007E59ED"/>
    <w:rsid w:val="007E5AB9"/>
    <w:rsid w:val="007E5ADE"/>
    <w:rsid w:val="007E5B95"/>
    <w:rsid w:val="007E5C30"/>
    <w:rsid w:val="007E5C5F"/>
    <w:rsid w:val="007E5D43"/>
    <w:rsid w:val="007E5DA4"/>
    <w:rsid w:val="007E5DCD"/>
    <w:rsid w:val="007E5E56"/>
    <w:rsid w:val="007E5E79"/>
    <w:rsid w:val="007E5EA3"/>
    <w:rsid w:val="007E5F1C"/>
    <w:rsid w:val="007E5FF9"/>
    <w:rsid w:val="007E6055"/>
    <w:rsid w:val="007E6057"/>
    <w:rsid w:val="007E60CF"/>
    <w:rsid w:val="007E616B"/>
    <w:rsid w:val="007E6244"/>
    <w:rsid w:val="007E63DE"/>
    <w:rsid w:val="007E6455"/>
    <w:rsid w:val="007E6515"/>
    <w:rsid w:val="007E65CA"/>
    <w:rsid w:val="007E6649"/>
    <w:rsid w:val="007E6769"/>
    <w:rsid w:val="007E67EA"/>
    <w:rsid w:val="007E6838"/>
    <w:rsid w:val="007E68B8"/>
    <w:rsid w:val="007E68D5"/>
    <w:rsid w:val="007E6962"/>
    <w:rsid w:val="007E699A"/>
    <w:rsid w:val="007E6A26"/>
    <w:rsid w:val="007E6A68"/>
    <w:rsid w:val="007E6BCC"/>
    <w:rsid w:val="007E6CBD"/>
    <w:rsid w:val="007E6DA5"/>
    <w:rsid w:val="007E6DE8"/>
    <w:rsid w:val="007E6EAC"/>
    <w:rsid w:val="007E6EE4"/>
    <w:rsid w:val="007E6EED"/>
    <w:rsid w:val="007E705A"/>
    <w:rsid w:val="007E70D7"/>
    <w:rsid w:val="007E7157"/>
    <w:rsid w:val="007E71B4"/>
    <w:rsid w:val="007E7256"/>
    <w:rsid w:val="007E7378"/>
    <w:rsid w:val="007E74A2"/>
    <w:rsid w:val="007E74CA"/>
    <w:rsid w:val="007E76BE"/>
    <w:rsid w:val="007E76D6"/>
    <w:rsid w:val="007E76EF"/>
    <w:rsid w:val="007E7710"/>
    <w:rsid w:val="007E7770"/>
    <w:rsid w:val="007E7814"/>
    <w:rsid w:val="007E7892"/>
    <w:rsid w:val="007E7897"/>
    <w:rsid w:val="007E79D6"/>
    <w:rsid w:val="007E7AB2"/>
    <w:rsid w:val="007E7AD7"/>
    <w:rsid w:val="007E7C0E"/>
    <w:rsid w:val="007E7C6E"/>
    <w:rsid w:val="007E7C8B"/>
    <w:rsid w:val="007E7CC4"/>
    <w:rsid w:val="007E7CD3"/>
    <w:rsid w:val="007E7D71"/>
    <w:rsid w:val="007E7E2D"/>
    <w:rsid w:val="007E7E54"/>
    <w:rsid w:val="007E7F31"/>
    <w:rsid w:val="007E7F66"/>
    <w:rsid w:val="007E7FE8"/>
    <w:rsid w:val="007F00A9"/>
    <w:rsid w:val="007F00C8"/>
    <w:rsid w:val="007F0266"/>
    <w:rsid w:val="007F0324"/>
    <w:rsid w:val="007F03AE"/>
    <w:rsid w:val="007F03F4"/>
    <w:rsid w:val="007F0405"/>
    <w:rsid w:val="007F041B"/>
    <w:rsid w:val="007F047F"/>
    <w:rsid w:val="007F04D1"/>
    <w:rsid w:val="007F04DC"/>
    <w:rsid w:val="007F04EC"/>
    <w:rsid w:val="007F052C"/>
    <w:rsid w:val="007F0641"/>
    <w:rsid w:val="007F066D"/>
    <w:rsid w:val="007F070C"/>
    <w:rsid w:val="007F0712"/>
    <w:rsid w:val="007F0724"/>
    <w:rsid w:val="007F07C5"/>
    <w:rsid w:val="007F07D0"/>
    <w:rsid w:val="007F07F7"/>
    <w:rsid w:val="007F0826"/>
    <w:rsid w:val="007F08DA"/>
    <w:rsid w:val="007F0A5A"/>
    <w:rsid w:val="007F0BB2"/>
    <w:rsid w:val="007F0BBA"/>
    <w:rsid w:val="007F0C04"/>
    <w:rsid w:val="007F0C4B"/>
    <w:rsid w:val="007F0C94"/>
    <w:rsid w:val="007F0CD8"/>
    <w:rsid w:val="007F0D6D"/>
    <w:rsid w:val="007F0E0D"/>
    <w:rsid w:val="007F0EEE"/>
    <w:rsid w:val="007F0F7A"/>
    <w:rsid w:val="007F0F85"/>
    <w:rsid w:val="007F0F96"/>
    <w:rsid w:val="007F0FAE"/>
    <w:rsid w:val="007F0FBF"/>
    <w:rsid w:val="007F0FE4"/>
    <w:rsid w:val="007F1113"/>
    <w:rsid w:val="007F1170"/>
    <w:rsid w:val="007F11BF"/>
    <w:rsid w:val="007F1208"/>
    <w:rsid w:val="007F120F"/>
    <w:rsid w:val="007F128C"/>
    <w:rsid w:val="007F136B"/>
    <w:rsid w:val="007F143C"/>
    <w:rsid w:val="007F14BD"/>
    <w:rsid w:val="007F1568"/>
    <w:rsid w:val="007F1662"/>
    <w:rsid w:val="007F16C1"/>
    <w:rsid w:val="007F1840"/>
    <w:rsid w:val="007F1846"/>
    <w:rsid w:val="007F19CE"/>
    <w:rsid w:val="007F1ABA"/>
    <w:rsid w:val="007F1ACD"/>
    <w:rsid w:val="007F1B20"/>
    <w:rsid w:val="007F1BD9"/>
    <w:rsid w:val="007F1C07"/>
    <w:rsid w:val="007F1C8A"/>
    <w:rsid w:val="007F1D98"/>
    <w:rsid w:val="007F1E3A"/>
    <w:rsid w:val="007F1E3F"/>
    <w:rsid w:val="007F1EF5"/>
    <w:rsid w:val="007F211A"/>
    <w:rsid w:val="007F2139"/>
    <w:rsid w:val="007F21A7"/>
    <w:rsid w:val="007F23B1"/>
    <w:rsid w:val="007F23C2"/>
    <w:rsid w:val="007F23DF"/>
    <w:rsid w:val="007F2471"/>
    <w:rsid w:val="007F2490"/>
    <w:rsid w:val="007F24E3"/>
    <w:rsid w:val="007F27D7"/>
    <w:rsid w:val="007F281C"/>
    <w:rsid w:val="007F28C4"/>
    <w:rsid w:val="007F2925"/>
    <w:rsid w:val="007F29E2"/>
    <w:rsid w:val="007F2A87"/>
    <w:rsid w:val="007F2B99"/>
    <w:rsid w:val="007F2BB9"/>
    <w:rsid w:val="007F2C24"/>
    <w:rsid w:val="007F2C53"/>
    <w:rsid w:val="007F2CD2"/>
    <w:rsid w:val="007F2E6C"/>
    <w:rsid w:val="007F2EEC"/>
    <w:rsid w:val="007F30CE"/>
    <w:rsid w:val="007F3133"/>
    <w:rsid w:val="007F32BA"/>
    <w:rsid w:val="007F32E7"/>
    <w:rsid w:val="007F33D1"/>
    <w:rsid w:val="007F3415"/>
    <w:rsid w:val="007F343A"/>
    <w:rsid w:val="007F3453"/>
    <w:rsid w:val="007F34CE"/>
    <w:rsid w:val="007F3523"/>
    <w:rsid w:val="007F353C"/>
    <w:rsid w:val="007F3699"/>
    <w:rsid w:val="007F37BB"/>
    <w:rsid w:val="007F37C1"/>
    <w:rsid w:val="007F37D5"/>
    <w:rsid w:val="007F37E9"/>
    <w:rsid w:val="007F37FA"/>
    <w:rsid w:val="007F387D"/>
    <w:rsid w:val="007F3880"/>
    <w:rsid w:val="007F38B2"/>
    <w:rsid w:val="007F39B3"/>
    <w:rsid w:val="007F3B7E"/>
    <w:rsid w:val="007F3B8A"/>
    <w:rsid w:val="007F3B9F"/>
    <w:rsid w:val="007F3C30"/>
    <w:rsid w:val="007F3C62"/>
    <w:rsid w:val="007F3DDC"/>
    <w:rsid w:val="007F3E9C"/>
    <w:rsid w:val="007F3F1F"/>
    <w:rsid w:val="007F3F59"/>
    <w:rsid w:val="007F4009"/>
    <w:rsid w:val="007F403F"/>
    <w:rsid w:val="007F4235"/>
    <w:rsid w:val="007F42A7"/>
    <w:rsid w:val="007F42AE"/>
    <w:rsid w:val="007F42CA"/>
    <w:rsid w:val="007F4312"/>
    <w:rsid w:val="007F431D"/>
    <w:rsid w:val="007F4376"/>
    <w:rsid w:val="007F43BA"/>
    <w:rsid w:val="007F43BE"/>
    <w:rsid w:val="007F43F2"/>
    <w:rsid w:val="007F4436"/>
    <w:rsid w:val="007F4547"/>
    <w:rsid w:val="007F45A3"/>
    <w:rsid w:val="007F45DA"/>
    <w:rsid w:val="007F45E8"/>
    <w:rsid w:val="007F47A4"/>
    <w:rsid w:val="007F4938"/>
    <w:rsid w:val="007F4950"/>
    <w:rsid w:val="007F495D"/>
    <w:rsid w:val="007F49F3"/>
    <w:rsid w:val="007F4A5D"/>
    <w:rsid w:val="007F4ABE"/>
    <w:rsid w:val="007F4BD0"/>
    <w:rsid w:val="007F4C09"/>
    <w:rsid w:val="007F4C23"/>
    <w:rsid w:val="007F4C42"/>
    <w:rsid w:val="007F4CF9"/>
    <w:rsid w:val="007F4D61"/>
    <w:rsid w:val="007F4D8F"/>
    <w:rsid w:val="007F4DF8"/>
    <w:rsid w:val="007F4E82"/>
    <w:rsid w:val="007F4EC6"/>
    <w:rsid w:val="007F4ECB"/>
    <w:rsid w:val="007F4F2D"/>
    <w:rsid w:val="007F4F75"/>
    <w:rsid w:val="007F5069"/>
    <w:rsid w:val="007F5078"/>
    <w:rsid w:val="007F5083"/>
    <w:rsid w:val="007F5136"/>
    <w:rsid w:val="007F516F"/>
    <w:rsid w:val="007F5268"/>
    <w:rsid w:val="007F52EA"/>
    <w:rsid w:val="007F5360"/>
    <w:rsid w:val="007F536D"/>
    <w:rsid w:val="007F53BD"/>
    <w:rsid w:val="007F53FE"/>
    <w:rsid w:val="007F5406"/>
    <w:rsid w:val="007F555E"/>
    <w:rsid w:val="007F55F5"/>
    <w:rsid w:val="007F5606"/>
    <w:rsid w:val="007F5692"/>
    <w:rsid w:val="007F569D"/>
    <w:rsid w:val="007F577B"/>
    <w:rsid w:val="007F577C"/>
    <w:rsid w:val="007F581B"/>
    <w:rsid w:val="007F5B9D"/>
    <w:rsid w:val="007F5BED"/>
    <w:rsid w:val="007F5C3F"/>
    <w:rsid w:val="007F5C6B"/>
    <w:rsid w:val="007F5D6C"/>
    <w:rsid w:val="007F5DB1"/>
    <w:rsid w:val="007F5E2A"/>
    <w:rsid w:val="007F5E4A"/>
    <w:rsid w:val="007F5E61"/>
    <w:rsid w:val="007F5E9F"/>
    <w:rsid w:val="007F5F2C"/>
    <w:rsid w:val="007F5F4C"/>
    <w:rsid w:val="007F5F75"/>
    <w:rsid w:val="007F5F7A"/>
    <w:rsid w:val="007F5FED"/>
    <w:rsid w:val="007F60F6"/>
    <w:rsid w:val="007F6107"/>
    <w:rsid w:val="007F6146"/>
    <w:rsid w:val="007F6185"/>
    <w:rsid w:val="007F6192"/>
    <w:rsid w:val="007F619E"/>
    <w:rsid w:val="007F61B8"/>
    <w:rsid w:val="007F61F7"/>
    <w:rsid w:val="007F62B6"/>
    <w:rsid w:val="007F633B"/>
    <w:rsid w:val="007F6358"/>
    <w:rsid w:val="007F63BE"/>
    <w:rsid w:val="007F644A"/>
    <w:rsid w:val="007F649D"/>
    <w:rsid w:val="007F6510"/>
    <w:rsid w:val="007F653A"/>
    <w:rsid w:val="007F6550"/>
    <w:rsid w:val="007F6657"/>
    <w:rsid w:val="007F6730"/>
    <w:rsid w:val="007F6758"/>
    <w:rsid w:val="007F6795"/>
    <w:rsid w:val="007F680A"/>
    <w:rsid w:val="007F6892"/>
    <w:rsid w:val="007F68CD"/>
    <w:rsid w:val="007F68FC"/>
    <w:rsid w:val="007F6925"/>
    <w:rsid w:val="007F6959"/>
    <w:rsid w:val="007F69FA"/>
    <w:rsid w:val="007F6A54"/>
    <w:rsid w:val="007F6AA6"/>
    <w:rsid w:val="007F6AAB"/>
    <w:rsid w:val="007F6B41"/>
    <w:rsid w:val="007F6BC8"/>
    <w:rsid w:val="007F6C1A"/>
    <w:rsid w:val="007F6CF1"/>
    <w:rsid w:val="007F6D39"/>
    <w:rsid w:val="007F6D40"/>
    <w:rsid w:val="007F6DE1"/>
    <w:rsid w:val="007F6DED"/>
    <w:rsid w:val="007F6F55"/>
    <w:rsid w:val="007F6FF2"/>
    <w:rsid w:val="007F709C"/>
    <w:rsid w:val="007F710B"/>
    <w:rsid w:val="007F72C3"/>
    <w:rsid w:val="007F731E"/>
    <w:rsid w:val="007F7373"/>
    <w:rsid w:val="007F73AF"/>
    <w:rsid w:val="007F7450"/>
    <w:rsid w:val="007F7451"/>
    <w:rsid w:val="007F746F"/>
    <w:rsid w:val="007F74A9"/>
    <w:rsid w:val="007F7542"/>
    <w:rsid w:val="007F75EF"/>
    <w:rsid w:val="007F764B"/>
    <w:rsid w:val="007F764E"/>
    <w:rsid w:val="007F76B7"/>
    <w:rsid w:val="007F76FB"/>
    <w:rsid w:val="007F7959"/>
    <w:rsid w:val="007F7A02"/>
    <w:rsid w:val="007F7A67"/>
    <w:rsid w:val="007F7ACE"/>
    <w:rsid w:val="007F7B0B"/>
    <w:rsid w:val="007F7B72"/>
    <w:rsid w:val="007F7BC8"/>
    <w:rsid w:val="007F7C1B"/>
    <w:rsid w:val="007F7C90"/>
    <w:rsid w:val="007F7CB0"/>
    <w:rsid w:val="007F7CC4"/>
    <w:rsid w:val="007F7CD6"/>
    <w:rsid w:val="007F7D3A"/>
    <w:rsid w:val="007F7D8E"/>
    <w:rsid w:val="007F7E79"/>
    <w:rsid w:val="007F7FF5"/>
    <w:rsid w:val="00800042"/>
    <w:rsid w:val="008000A5"/>
    <w:rsid w:val="008000EC"/>
    <w:rsid w:val="0080011C"/>
    <w:rsid w:val="00800139"/>
    <w:rsid w:val="0080015F"/>
    <w:rsid w:val="0080016E"/>
    <w:rsid w:val="0080019D"/>
    <w:rsid w:val="00800261"/>
    <w:rsid w:val="008002E1"/>
    <w:rsid w:val="008002F1"/>
    <w:rsid w:val="00800311"/>
    <w:rsid w:val="0080038A"/>
    <w:rsid w:val="008003DE"/>
    <w:rsid w:val="008003DF"/>
    <w:rsid w:val="008003E9"/>
    <w:rsid w:val="00800421"/>
    <w:rsid w:val="008004A4"/>
    <w:rsid w:val="008004FC"/>
    <w:rsid w:val="008005F1"/>
    <w:rsid w:val="008005F3"/>
    <w:rsid w:val="0080073B"/>
    <w:rsid w:val="0080073E"/>
    <w:rsid w:val="00800745"/>
    <w:rsid w:val="00800788"/>
    <w:rsid w:val="008007F2"/>
    <w:rsid w:val="00800848"/>
    <w:rsid w:val="008008A6"/>
    <w:rsid w:val="008008AA"/>
    <w:rsid w:val="008008EB"/>
    <w:rsid w:val="008008F8"/>
    <w:rsid w:val="00800BF9"/>
    <w:rsid w:val="00800C22"/>
    <w:rsid w:val="00800CDE"/>
    <w:rsid w:val="00800D06"/>
    <w:rsid w:val="00800F0F"/>
    <w:rsid w:val="00800FDD"/>
    <w:rsid w:val="00801088"/>
    <w:rsid w:val="00801092"/>
    <w:rsid w:val="0080109A"/>
    <w:rsid w:val="008010CC"/>
    <w:rsid w:val="008010DE"/>
    <w:rsid w:val="008010EC"/>
    <w:rsid w:val="00801105"/>
    <w:rsid w:val="00801111"/>
    <w:rsid w:val="00801130"/>
    <w:rsid w:val="0080116A"/>
    <w:rsid w:val="00801283"/>
    <w:rsid w:val="00801298"/>
    <w:rsid w:val="008012B6"/>
    <w:rsid w:val="008012B7"/>
    <w:rsid w:val="008012D0"/>
    <w:rsid w:val="008012E2"/>
    <w:rsid w:val="0080130E"/>
    <w:rsid w:val="00801412"/>
    <w:rsid w:val="00801548"/>
    <w:rsid w:val="00801679"/>
    <w:rsid w:val="008016E7"/>
    <w:rsid w:val="00801750"/>
    <w:rsid w:val="0080178D"/>
    <w:rsid w:val="008017B6"/>
    <w:rsid w:val="00801846"/>
    <w:rsid w:val="008018F5"/>
    <w:rsid w:val="008019F1"/>
    <w:rsid w:val="00801A7C"/>
    <w:rsid w:val="00801AA5"/>
    <w:rsid w:val="00801B17"/>
    <w:rsid w:val="00801B32"/>
    <w:rsid w:val="00801B6A"/>
    <w:rsid w:val="00801B82"/>
    <w:rsid w:val="00801B93"/>
    <w:rsid w:val="00801CC2"/>
    <w:rsid w:val="00801CE7"/>
    <w:rsid w:val="00801D0C"/>
    <w:rsid w:val="00801D41"/>
    <w:rsid w:val="00801D68"/>
    <w:rsid w:val="00801DB1"/>
    <w:rsid w:val="00801E14"/>
    <w:rsid w:val="00801E4E"/>
    <w:rsid w:val="00801FD7"/>
    <w:rsid w:val="00802092"/>
    <w:rsid w:val="008021FA"/>
    <w:rsid w:val="00802261"/>
    <w:rsid w:val="008022FC"/>
    <w:rsid w:val="0080233A"/>
    <w:rsid w:val="00802351"/>
    <w:rsid w:val="00802381"/>
    <w:rsid w:val="00802382"/>
    <w:rsid w:val="008023B1"/>
    <w:rsid w:val="00802438"/>
    <w:rsid w:val="008024FB"/>
    <w:rsid w:val="008025D5"/>
    <w:rsid w:val="0080260C"/>
    <w:rsid w:val="00802853"/>
    <w:rsid w:val="008028DF"/>
    <w:rsid w:val="00802912"/>
    <w:rsid w:val="00802938"/>
    <w:rsid w:val="00802963"/>
    <w:rsid w:val="008029D7"/>
    <w:rsid w:val="00802A5C"/>
    <w:rsid w:val="00802A61"/>
    <w:rsid w:val="00802AAD"/>
    <w:rsid w:val="00802B38"/>
    <w:rsid w:val="00802B57"/>
    <w:rsid w:val="00802BE7"/>
    <w:rsid w:val="00802D5B"/>
    <w:rsid w:val="00802E25"/>
    <w:rsid w:val="00802E3F"/>
    <w:rsid w:val="00802EBC"/>
    <w:rsid w:val="00802F11"/>
    <w:rsid w:val="00802F6C"/>
    <w:rsid w:val="00803093"/>
    <w:rsid w:val="008030DD"/>
    <w:rsid w:val="008030FA"/>
    <w:rsid w:val="00803110"/>
    <w:rsid w:val="008031A4"/>
    <w:rsid w:val="00803232"/>
    <w:rsid w:val="00803272"/>
    <w:rsid w:val="00803349"/>
    <w:rsid w:val="0080335A"/>
    <w:rsid w:val="00803393"/>
    <w:rsid w:val="008033C6"/>
    <w:rsid w:val="00803429"/>
    <w:rsid w:val="0080351B"/>
    <w:rsid w:val="00803668"/>
    <w:rsid w:val="00803678"/>
    <w:rsid w:val="0080368C"/>
    <w:rsid w:val="0080370F"/>
    <w:rsid w:val="008037F9"/>
    <w:rsid w:val="008037FF"/>
    <w:rsid w:val="00803912"/>
    <w:rsid w:val="0080396E"/>
    <w:rsid w:val="0080399E"/>
    <w:rsid w:val="008039B2"/>
    <w:rsid w:val="008039C8"/>
    <w:rsid w:val="00803A32"/>
    <w:rsid w:val="00803A88"/>
    <w:rsid w:val="00803AAC"/>
    <w:rsid w:val="00803B39"/>
    <w:rsid w:val="00803C13"/>
    <w:rsid w:val="00803C4E"/>
    <w:rsid w:val="00803C73"/>
    <w:rsid w:val="00803CC2"/>
    <w:rsid w:val="00803D06"/>
    <w:rsid w:val="00803D8A"/>
    <w:rsid w:val="00803DEA"/>
    <w:rsid w:val="00803DF4"/>
    <w:rsid w:val="00803E48"/>
    <w:rsid w:val="00803E8D"/>
    <w:rsid w:val="00803E93"/>
    <w:rsid w:val="00803FA9"/>
    <w:rsid w:val="00803FB5"/>
    <w:rsid w:val="0080405C"/>
    <w:rsid w:val="00804062"/>
    <w:rsid w:val="0080406B"/>
    <w:rsid w:val="00804126"/>
    <w:rsid w:val="00804273"/>
    <w:rsid w:val="00804277"/>
    <w:rsid w:val="008042AF"/>
    <w:rsid w:val="00804403"/>
    <w:rsid w:val="008044F6"/>
    <w:rsid w:val="0080450E"/>
    <w:rsid w:val="008045FB"/>
    <w:rsid w:val="0080468C"/>
    <w:rsid w:val="008046A2"/>
    <w:rsid w:val="0080472D"/>
    <w:rsid w:val="00804788"/>
    <w:rsid w:val="0080488F"/>
    <w:rsid w:val="00804A20"/>
    <w:rsid w:val="00804AB2"/>
    <w:rsid w:val="00804B24"/>
    <w:rsid w:val="00804B30"/>
    <w:rsid w:val="00804B55"/>
    <w:rsid w:val="00804B66"/>
    <w:rsid w:val="00804B9A"/>
    <w:rsid w:val="00804BE7"/>
    <w:rsid w:val="00804BEB"/>
    <w:rsid w:val="00804C04"/>
    <w:rsid w:val="00804CDB"/>
    <w:rsid w:val="00804D21"/>
    <w:rsid w:val="00804D93"/>
    <w:rsid w:val="00804EA2"/>
    <w:rsid w:val="00804EFA"/>
    <w:rsid w:val="00804F31"/>
    <w:rsid w:val="0080500B"/>
    <w:rsid w:val="00805134"/>
    <w:rsid w:val="008051DA"/>
    <w:rsid w:val="0080521F"/>
    <w:rsid w:val="00805226"/>
    <w:rsid w:val="00805351"/>
    <w:rsid w:val="00805375"/>
    <w:rsid w:val="008053D8"/>
    <w:rsid w:val="008053FA"/>
    <w:rsid w:val="0080549E"/>
    <w:rsid w:val="00805513"/>
    <w:rsid w:val="00805551"/>
    <w:rsid w:val="008055E7"/>
    <w:rsid w:val="00805630"/>
    <w:rsid w:val="008056C3"/>
    <w:rsid w:val="0080573B"/>
    <w:rsid w:val="00805768"/>
    <w:rsid w:val="00805824"/>
    <w:rsid w:val="008058AD"/>
    <w:rsid w:val="00805912"/>
    <w:rsid w:val="00805973"/>
    <w:rsid w:val="00805984"/>
    <w:rsid w:val="008059F3"/>
    <w:rsid w:val="00805AB3"/>
    <w:rsid w:val="00805AE0"/>
    <w:rsid w:val="00805AE1"/>
    <w:rsid w:val="00805B72"/>
    <w:rsid w:val="00805BA9"/>
    <w:rsid w:val="00805C9E"/>
    <w:rsid w:val="00805CE5"/>
    <w:rsid w:val="00805DD4"/>
    <w:rsid w:val="00805EFC"/>
    <w:rsid w:val="00805F15"/>
    <w:rsid w:val="00806043"/>
    <w:rsid w:val="0080605A"/>
    <w:rsid w:val="00806094"/>
    <w:rsid w:val="008060A6"/>
    <w:rsid w:val="0080615E"/>
    <w:rsid w:val="00806188"/>
    <w:rsid w:val="00806189"/>
    <w:rsid w:val="008061FF"/>
    <w:rsid w:val="00806339"/>
    <w:rsid w:val="008063CF"/>
    <w:rsid w:val="00806680"/>
    <w:rsid w:val="008066DF"/>
    <w:rsid w:val="008066F6"/>
    <w:rsid w:val="00806709"/>
    <w:rsid w:val="00806758"/>
    <w:rsid w:val="008067BF"/>
    <w:rsid w:val="008067C9"/>
    <w:rsid w:val="008067DE"/>
    <w:rsid w:val="0080680E"/>
    <w:rsid w:val="00806883"/>
    <w:rsid w:val="0080688C"/>
    <w:rsid w:val="00806901"/>
    <w:rsid w:val="00806908"/>
    <w:rsid w:val="008069BF"/>
    <w:rsid w:val="00806A2A"/>
    <w:rsid w:val="00806A99"/>
    <w:rsid w:val="00806AD7"/>
    <w:rsid w:val="00806BB1"/>
    <w:rsid w:val="00806BC6"/>
    <w:rsid w:val="00806C0D"/>
    <w:rsid w:val="00806C0E"/>
    <w:rsid w:val="00806C20"/>
    <w:rsid w:val="00806D16"/>
    <w:rsid w:val="00806D5D"/>
    <w:rsid w:val="00806E94"/>
    <w:rsid w:val="00806EE9"/>
    <w:rsid w:val="00806EF3"/>
    <w:rsid w:val="00806F66"/>
    <w:rsid w:val="00806F88"/>
    <w:rsid w:val="00806FAC"/>
    <w:rsid w:val="00806FF8"/>
    <w:rsid w:val="00807001"/>
    <w:rsid w:val="00807032"/>
    <w:rsid w:val="00807083"/>
    <w:rsid w:val="008070A2"/>
    <w:rsid w:val="008070C5"/>
    <w:rsid w:val="00807153"/>
    <w:rsid w:val="00807176"/>
    <w:rsid w:val="00807227"/>
    <w:rsid w:val="00807229"/>
    <w:rsid w:val="00807286"/>
    <w:rsid w:val="008072A7"/>
    <w:rsid w:val="00807301"/>
    <w:rsid w:val="0080731F"/>
    <w:rsid w:val="0080732D"/>
    <w:rsid w:val="0080733D"/>
    <w:rsid w:val="0080735E"/>
    <w:rsid w:val="0080738B"/>
    <w:rsid w:val="008073B7"/>
    <w:rsid w:val="0080745A"/>
    <w:rsid w:val="00807474"/>
    <w:rsid w:val="008074BA"/>
    <w:rsid w:val="00807599"/>
    <w:rsid w:val="008076CF"/>
    <w:rsid w:val="008076DC"/>
    <w:rsid w:val="00807719"/>
    <w:rsid w:val="00807724"/>
    <w:rsid w:val="008078B8"/>
    <w:rsid w:val="00807943"/>
    <w:rsid w:val="008079C1"/>
    <w:rsid w:val="00807A4D"/>
    <w:rsid w:val="00807A7C"/>
    <w:rsid w:val="00807ADD"/>
    <w:rsid w:val="00807C1D"/>
    <w:rsid w:val="00807C32"/>
    <w:rsid w:val="00807C62"/>
    <w:rsid w:val="00807CD4"/>
    <w:rsid w:val="00807D13"/>
    <w:rsid w:val="00807E37"/>
    <w:rsid w:val="00807E96"/>
    <w:rsid w:val="00807F14"/>
    <w:rsid w:val="00807F22"/>
    <w:rsid w:val="00807FA8"/>
    <w:rsid w:val="00810032"/>
    <w:rsid w:val="00810035"/>
    <w:rsid w:val="00810108"/>
    <w:rsid w:val="00810199"/>
    <w:rsid w:val="008101F4"/>
    <w:rsid w:val="00810250"/>
    <w:rsid w:val="00810372"/>
    <w:rsid w:val="008103D6"/>
    <w:rsid w:val="00810537"/>
    <w:rsid w:val="00810539"/>
    <w:rsid w:val="00810590"/>
    <w:rsid w:val="008106A3"/>
    <w:rsid w:val="0081070C"/>
    <w:rsid w:val="0081077E"/>
    <w:rsid w:val="00810809"/>
    <w:rsid w:val="0081080B"/>
    <w:rsid w:val="008108E0"/>
    <w:rsid w:val="008108EE"/>
    <w:rsid w:val="00810996"/>
    <w:rsid w:val="008109AB"/>
    <w:rsid w:val="00810A5D"/>
    <w:rsid w:val="00810A9C"/>
    <w:rsid w:val="00810A9F"/>
    <w:rsid w:val="00810ACA"/>
    <w:rsid w:val="00810AD4"/>
    <w:rsid w:val="00810BC6"/>
    <w:rsid w:val="00810BE8"/>
    <w:rsid w:val="00810CEF"/>
    <w:rsid w:val="00810D9A"/>
    <w:rsid w:val="00810DC7"/>
    <w:rsid w:val="00810E50"/>
    <w:rsid w:val="00810EC2"/>
    <w:rsid w:val="00810FEE"/>
    <w:rsid w:val="00811115"/>
    <w:rsid w:val="00811144"/>
    <w:rsid w:val="008111FA"/>
    <w:rsid w:val="008112FA"/>
    <w:rsid w:val="0081152C"/>
    <w:rsid w:val="008115E4"/>
    <w:rsid w:val="0081161D"/>
    <w:rsid w:val="008116C6"/>
    <w:rsid w:val="0081177C"/>
    <w:rsid w:val="008117C9"/>
    <w:rsid w:val="00811855"/>
    <w:rsid w:val="008119CB"/>
    <w:rsid w:val="00811ABA"/>
    <w:rsid w:val="00811B13"/>
    <w:rsid w:val="00811B30"/>
    <w:rsid w:val="00811C50"/>
    <w:rsid w:val="00811CEA"/>
    <w:rsid w:val="00811DE0"/>
    <w:rsid w:val="00811E4A"/>
    <w:rsid w:val="00811F47"/>
    <w:rsid w:val="00811F59"/>
    <w:rsid w:val="00811FB3"/>
    <w:rsid w:val="00812012"/>
    <w:rsid w:val="00812052"/>
    <w:rsid w:val="008120A8"/>
    <w:rsid w:val="00812132"/>
    <w:rsid w:val="00812157"/>
    <w:rsid w:val="0081217A"/>
    <w:rsid w:val="00812243"/>
    <w:rsid w:val="008122C1"/>
    <w:rsid w:val="00812320"/>
    <w:rsid w:val="00812376"/>
    <w:rsid w:val="0081238F"/>
    <w:rsid w:val="0081239D"/>
    <w:rsid w:val="0081258E"/>
    <w:rsid w:val="008125E1"/>
    <w:rsid w:val="00812602"/>
    <w:rsid w:val="0081260D"/>
    <w:rsid w:val="008126F9"/>
    <w:rsid w:val="0081277E"/>
    <w:rsid w:val="00812827"/>
    <w:rsid w:val="00812890"/>
    <w:rsid w:val="008128CA"/>
    <w:rsid w:val="00812905"/>
    <w:rsid w:val="00812A69"/>
    <w:rsid w:val="00812A8C"/>
    <w:rsid w:val="00812B07"/>
    <w:rsid w:val="00812BE6"/>
    <w:rsid w:val="00812C6A"/>
    <w:rsid w:val="00812CDF"/>
    <w:rsid w:val="00812E73"/>
    <w:rsid w:val="00812EF8"/>
    <w:rsid w:val="00812F7C"/>
    <w:rsid w:val="00812F7D"/>
    <w:rsid w:val="00813028"/>
    <w:rsid w:val="00813048"/>
    <w:rsid w:val="008130EE"/>
    <w:rsid w:val="00813199"/>
    <w:rsid w:val="008131B8"/>
    <w:rsid w:val="008132C7"/>
    <w:rsid w:val="008132D3"/>
    <w:rsid w:val="008132ED"/>
    <w:rsid w:val="008133A8"/>
    <w:rsid w:val="008133AD"/>
    <w:rsid w:val="008134E1"/>
    <w:rsid w:val="00813508"/>
    <w:rsid w:val="008135AB"/>
    <w:rsid w:val="00813626"/>
    <w:rsid w:val="00813688"/>
    <w:rsid w:val="008136F5"/>
    <w:rsid w:val="00813728"/>
    <w:rsid w:val="00813852"/>
    <w:rsid w:val="00813860"/>
    <w:rsid w:val="00813899"/>
    <w:rsid w:val="00813AF2"/>
    <w:rsid w:val="00813B04"/>
    <w:rsid w:val="00813C29"/>
    <w:rsid w:val="00813C88"/>
    <w:rsid w:val="00813CE6"/>
    <w:rsid w:val="00813D09"/>
    <w:rsid w:val="00813DF3"/>
    <w:rsid w:val="00813E6C"/>
    <w:rsid w:val="00813E92"/>
    <w:rsid w:val="00813EAB"/>
    <w:rsid w:val="00813EE1"/>
    <w:rsid w:val="0081405B"/>
    <w:rsid w:val="00814068"/>
    <w:rsid w:val="0081407B"/>
    <w:rsid w:val="008140F3"/>
    <w:rsid w:val="00814126"/>
    <w:rsid w:val="008142D0"/>
    <w:rsid w:val="008143F6"/>
    <w:rsid w:val="00814411"/>
    <w:rsid w:val="0081453B"/>
    <w:rsid w:val="00814661"/>
    <w:rsid w:val="008146A5"/>
    <w:rsid w:val="008146AF"/>
    <w:rsid w:val="00814741"/>
    <w:rsid w:val="00814763"/>
    <w:rsid w:val="00814810"/>
    <w:rsid w:val="00814837"/>
    <w:rsid w:val="0081487C"/>
    <w:rsid w:val="0081488D"/>
    <w:rsid w:val="008148BF"/>
    <w:rsid w:val="008148E3"/>
    <w:rsid w:val="00814987"/>
    <w:rsid w:val="008149F0"/>
    <w:rsid w:val="00814A90"/>
    <w:rsid w:val="00814AAB"/>
    <w:rsid w:val="00814B70"/>
    <w:rsid w:val="00814BFB"/>
    <w:rsid w:val="00814C44"/>
    <w:rsid w:val="00814C83"/>
    <w:rsid w:val="00814D25"/>
    <w:rsid w:val="00814D36"/>
    <w:rsid w:val="00814D44"/>
    <w:rsid w:val="00814D9B"/>
    <w:rsid w:val="00814E08"/>
    <w:rsid w:val="00814E27"/>
    <w:rsid w:val="00814E34"/>
    <w:rsid w:val="00814F66"/>
    <w:rsid w:val="00814FEB"/>
    <w:rsid w:val="0081513E"/>
    <w:rsid w:val="00815175"/>
    <w:rsid w:val="008151AE"/>
    <w:rsid w:val="008151C2"/>
    <w:rsid w:val="0081531B"/>
    <w:rsid w:val="0081536B"/>
    <w:rsid w:val="0081537B"/>
    <w:rsid w:val="0081540D"/>
    <w:rsid w:val="00815421"/>
    <w:rsid w:val="0081552B"/>
    <w:rsid w:val="008155BD"/>
    <w:rsid w:val="008155C4"/>
    <w:rsid w:val="008155E5"/>
    <w:rsid w:val="00815631"/>
    <w:rsid w:val="00815632"/>
    <w:rsid w:val="00815695"/>
    <w:rsid w:val="00815752"/>
    <w:rsid w:val="00815801"/>
    <w:rsid w:val="00815833"/>
    <w:rsid w:val="0081583A"/>
    <w:rsid w:val="00815877"/>
    <w:rsid w:val="00815882"/>
    <w:rsid w:val="008158A4"/>
    <w:rsid w:val="00815947"/>
    <w:rsid w:val="0081594D"/>
    <w:rsid w:val="00815A16"/>
    <w:rsid w:val="00815ABA"/>
    <w:rsid w:val="00815AC2"/>
    <w:rsid w:val="00815B64"/>
    <w:rsid w:val="00815BAA"/>
    <w:rsid w:val="00815BCC"/>
    <w:rsid w:val="00815E5F"/>
    <w:rsid w:val="00815EAE"/>
    <w:rsid w:val="00815F51"/>
    <w:rsid w:val="0081606C"/>
    <w:rsid w:val="0081607C"/>
    <w:rsid w:val="008160C9"/>
    <w:rsid w:val="00816227"/>
    <w:rsid w:val="00816279"/>
    <w:rsid w:val="00816297"/>
    <w:rsid w:val="008162C7"/>
    <w:rsid w:val="008163F1"/>
    <w:rsid w:val="00816731"/>
    <w:rsid w:val="00816879"/>
    <w:rsid w:val="0081690F"/>
    <w:rsid w:val="00816911"/>
    <w:rsid w:val="00816A10"/>
    <w:rsid w:val="00816A6E"/>
    <w:rsid w:val="00816ADE"/>
    <w:rsid w:val="00816B77"/>
    <w:rsid w:val="00816C1E"/>
    <w:rsid w:val="00816C7D"/>
    <w:rsid w:val="00816CF7"/>
    <w:rsid w:val="00816D00"/>
    <w:rsid w:val="00816D1A"/>
    <w:rsid w:val="00816DB7"/>
    <w:rsid w:val="00816E80"/>
    <w:rsid w:val="00816ED4"/>
    <w:rsid w:val="00816EF5"/>
    <w:rsid w:val="00816F7E"/>
    <w:rsid w:val="00816F8D"/>
    <w:rsid w:val="0081700C"/>
    <w:rsid w:val="0081701A"/>
    <w:rsid w:val="00817082"/>
    <w:rsid w:val="00817224"/>
    <w:rsid w:val="00817266"/>
    <w:rsid w:val="00817385"/>
    <w:rsid w:val="008173D9"/>
    <w:rsid w:val="0081740F"/>
    <w:rsid w:val="00817417"/>
    <w:rsid w:val="0081745E"/>
    <w:rsid w:val="00817469"/>
    <w:rsid w:val="008174DD"/>
    <w:rsid w:val="00817523"/>
    <w:rsid w:val="0081754D"/>
    <w:rsid w:val="0081764A"/>
    <w:rsid w:val="008176A0"/>
    <w:rsid w:val="008176B4"/>
    <w:rsid w:val="0081771B"/>
    <w:rsid w:val="00817801"/>
    <w:rsid w:val="00817810"/>
    <w:rsid w:val="00817832"/>
    <w:rsid w:val="00817864"/>
    <w:rsid w:val="00817884"/>
    <w:rsid w:val="0081792D"/>
    <w:rsid w:val="00817939"/>
    <w:rsid w:val="00817992"/>
    <w:rsid w:val="008179DA"/>
    <w:rsid w:val="00817A51"/>
    <w:rsid w:val="00817A6F"/>
    <w:rsid w:val="00817A7D"/>
    <w:rsid w:val="00817AF8"/>
    <w:rsid w:val="00817B20"/>
    <w:rsid w:val="00817C01"/>
    <w:rsid w:val="00817C39"/>
    <w:rsid w:val="00817D76"/>
    <w:rsid w:val="00817DC1"/>
    <w:rsid w:val="00817F11"/>
    <w:rsid w:val="00817F24"/>
    <w:rsid w:val="00817F5C"/>
    <w:rsid w:val="00817F7F"/>
    <w:rsid w:val="00817FE8"/>
    <w:rsid w:val="0082004D"/>
    <w:rsid w:val="008200C2"/>
    <w:rsid w:val="008200D8"/>
    <w:rsid w:val="008200E2"/>
    <w:rsid w:val="00820222"/>
    <w:rsid w:val="00820236"/>
    <w:rsid w:val="008202B6"/>
    <w:rsid w:val="00820326"/>
    <w:rsid w:val="008203D0"/>
    <w:rsid w:val="008204B6"/>
    <w:rsid w:val="008204D6"/>
    <w:rsid w:val="008204F7"/>
    <w:rsid w:val="00820586"/>
    <w:rsid w:val="0082059A"/>
    <w:rsid w:val="008205A1"/>
    <w:rsid w:val="00820673"/>
    <w:rsid w:val="0082069C"/>
    <w:rsid w:val="008206B8"/>
    <w:rsid w:val="00820715"/>
    <w:rsid w:val="00820775"/>
    <w:rsid w:val="0082081A"/>
    <w:rsid w:val="00820827"/>
    <w:rsid w:val="008208B1"/>
    <w:rsid w:val="008208DF"/>
    <w:rsid w:val="008208EB"/>
    <w:rsid w:val="00820911"/>
    <w:rsid w:val="00820935"/>
    <w:rsid w:val="008209B6"/>
    <w:rsid w:val="008209C9"/>
    <w:rsid w:val="00820A04"/>
    <w:rsid w:val="00820A7B"/>
    <w:rsid w:val="00820B8C"/>
    <w:rsid w:val="00820B99"/>
    <w:rsid w:val="00820C01"/>
    <w:rsid w:val="00820CCD"/>
    <w:rsid w:val="00820CE5"/>
    <w:rsid w:val="00820D68"/>
    <w:rsid w:val="00820DE3"/>
    <w:rsid w:val="00820EE9"/>
    <w:rsid w:val="00820EEE"/>
    <w:rsid w:val="00820F55"/>
    <w:rsid w:val="00820F62"/>
    <w:rsid w:val="00820FE6"/>
    <w:rsid w:val="0082113B"/>
    <w:rsid w:val="008211FA"/>
    <w:rsid w:val="0082130A"/>
    <w:rsid w:val="00821357"/>
    <w:rsid w:val="0082140E"/>
    <w:rsid w:val="00821436"/>
    <w:rsid w:val="0082143A"/>
    <w:rsid w:val="008215F0"/>
    <w:rsid w:val="00821746"/>
    <w:rsid w:val="0082174E"/>
    <w:rsid w:val="00821790"/>
    <w:rsid w:val="00821841"/>
    <w:rsid w:val="00821973"/>
    <w:rsid w:val="00821988"/>
    <w:rsid w:val="008219AD"/>
    <w:rsid w:val="00821A7D"/>
    <w:rsid w:val="00821AA2"/>
    <w:rsid w:val="00821ADF"/>
    <w:rsid w:val="00821C82"/>
    <w:rsid w:val="00821E34"/>
    <w:rsid w:val="00821EFC"/>
    <w:rsid w:val="0082205C"/>
    <w:rsid w:val="008221AA"/>
    <w:rsid w:val="00822281"/>
    <w:rsid w:val="008223D9"/>
    <w:rsid w:val="008223E3"/>
    <w:rsid w:val="008224BC"/>
    <w:rsid w:val="0082257A"/>
    <w:rsid w:val="0082261B"/>
    <w:rsid w:val="00822626"/>
    <w:rsid w:val="00822703"/>
    <w:rsid w:val="00822723"/>
    <w:rsid w:val="008227D5"/>
    <w:rsid w:val="008227E4"/>
    <w:rsid w:val="0082293B"/>
    <w:rsid w:val="00822955"/>
    <w:rsid w:val="00822980"/>
    <w:rsid w:val="00822BBB"/>
    <w:rsid w:val="00822BBF"/>
    <w:rsid w:val="00822C23"/>
    <w:rsid w:val="00822C57"/>
    <w:rsid w:val="00822C7B"/>
    <w:rsid w:val="00822C9E"/>
    <w:rsid w:val="00822D18"/>
    <w:rsid w:val="00822D8C"/>
    <w:rsid w:val="00822D98"/>
    <w:rsid w:val="00822DA2"/>
    <w:rsid w:val="00822E74"/>
    <w:rsid w:val="00822F06"/>
    <w:rsid w:val="00822F08"/>
    <w:rsid w:val="00822FB8"/>
    <w:rsid w:val="00823048"/>
    <w:rsid w:val="00823063"/>
    <w:rsid w:val="008230C0"/>
    <w:rsid w:val="008230C2"/>
    <w:rsid w:val="008230DA"/>
    <w:rsid w:val="008230FC"/>
    <w:rsid w:val="00823102"/>
    <w:rsid w:val="008232BF"/>
    <w:rsid w:val="008233DB"/>
    <w:rsid w:val="00823457"/>
    <w:rsid w:val="0082352E"/>
    <w:rsid w:val="00823542"/>
    <w:rsid w:val="008235E2"/>
    <w:rsid w:val="00823642"/>
    <w:rsid w:val="00823676"/>
    <w:rsid w:val="00823703"/>
    <w:rsid w:val="00823707"/>
    <w:rsid w:val="008237F2"/>
    <w:rsid w:val="0082382A"/>
    <w:rsid w:val="0082399D"/>
    <w:rsid w:val="00823A5F"/>
    <w:rsid w:val="00823A76"/>
    <w:rsid w:val="00823ABE"/>
    <w:rsid w:val="00823B50"/>
    <w:rsid w:val="00823E66"/>
    <w:rsid w:val="00823EA2"/>
    <w:rsid w:val="00823F92"/>
    <w:rsid w:val="00823FB9"/>
    <w:rsid w:val="00823FEB"/>
    <w:rsid w:val="00824042"/>
    <w:rsid w:val="00824121"/>
    <w:rsid w:val="00824159"/>
    <w:rsid w:val="008241E0"/>
    <w:rsid w:val="008241FF"/>
    <w:rsid w:val="0082423B"/>
    <w:rsid w:val="008243C2"/>
    <w:rsid w:val="008243E8"/>
    <w:rsid w:val="008245B8"/>
    <w:rsid w:val="008245BB"/>
    <w:rsid w:val="0082465F"/>
    <w:rsid w:val="0082466A"/>
    <w:rsid w:val="00824689"/>
    <w:rsid w:val="008246B6"/>
    <w:rsid w:val="00824713"/>
    <w:rsid w:val="0082472B"/>
    <w:rsid w:val="00824735"/>
    <w:rsid w:val="0082477D"/>
    <w:rsid w:val="008247D1"/>
    <w:rsid w:val="008247F8"/>
    <w:rsid w:val="00824AAA"/>
    <w:rsid w:val="00824B47"/>
    <w:rsid w:val="00824B55"/>
    <w:rsid w:val="00824B8E"/>
    <w:rsid w:val="00824BD8"/>
    <w:rsid w:val="00824C70"/>
    <w:rsid w:val="00824D26"/>
    <w:rsid w:val="00824D29"/>
    <w:rsid w:val="00824EA7"/>
    <w:rsid w:val="00824F1E"/>
    <w:rsid w:val="00824F54"/>
    <w:rsid w:val="0082504A"/>
    <w:rsid w:val="00825069"/>
    <w:rsid w:val="00825196"/>
    <w:rsid w:val="008251B8"/>
    <w:rsid w:val="00825203"/>
    <w:rsid w:val="00825246"/>
    <w:rsid w:val="008252EF"/>
    <w:rsid w:val="0082530C"/>
    <w:rsid w:val="0082531F"/>
    <w:rsid w:val="00825481"/>
    <w:rsid w:val="0082555F"/>
    <w:rsid w:val="00825753"/>
    <w:rsid w:val="0082576C"/>
    <w:rsid w:val="00825780"/>
    <w:rsid w:val="00825835"/>
    <w:rsid w:val="008258A5"/>
    <w:rsid w:val="00825928"/>
    <w:rsid w:val="0082597C"/>
    <w:rsid w:val="008259F4"/>
    <w:rsid w:val="00825A6F"/>
    <w:rsid w:val="00825B04"/>
    <w:rsid w:val="00825BA1"/>
    <w:rsid w:val="00825BAF"/>
    <w:rsid w:val="00825C6F"/>
    <w:rsid w:val="00825C7F"/>
    <w:rsid w:val="00825D9B"/>
    <w:rsid w:val="00825DB9"/>
    <w:rsid w:val="00825E2A"/>
    <w:rsid w:val="00825F34"/>
    <w:rsid w:val="00825F5A"/>
    <w:rsid w:val="00825FC1"/>
    <w:rsid w:val="00825FE2"/>
    <w:rsid w:val="00826242"/>
    <w:rsid w:val="008262E1"/>
    <w:rsid w:val="00826307"/>
    <w:rsid w:val="008263E9"/>
    <w:rsid w:val="008264D2"/>
    <w:rsid w:val="008264E5"/>
    <w:rsid w:val="0082652A"/>
    <w:rsid w:val="00826556"/>
    <w:rsid w:val="00826561"/>
    <w:rsid w:val="008265AE"/>
    <w:rsid w:val="008265CA"/>
    <w:rsid w:val="008265E8"/>
    <w:rsid w:val="008266A1"/>
    <w:rsid w:val="008266E6"/>
    <w:rsid w:val="008267C3"/>
    <w:rsid w:val="0082680B"/>
    <w:rsid w:val="008268A7"/>
    <w:rsid w:val="008268D9"/>
    <w:rsid w:val="00826919"/>
    <w:rsid w:val="00826935"/>
    <w:rsid w:val="00826964"/>
    <w:rsid w:val="00826A26"/>
    <w:rsid w:val="00826A2D"/>
    <w:rsid w:val="00826A32"/>
    <w:rsid w:val="00826B34"/>
    <w:rsid w:val="00826B4E"/>
    <w:rsid w:val="00826B7D"/>
    <w:rsid w:val="00826BF1"/>
    <w:rsid w:val="00826CE0"/>
    <w:rsid w:val="00826D3C"/>
    <w:rsid w:val="00826D45"/>
    <w:rsid w:val="00826D57"/>
    <w:rsid w:val="00826DA7"/>
    <w:rsid w:val="00826E0B"/>
    <w:rsid w:val="00826E4C"/>
    <w:rsid w:val="00826E4F"/>
    <w:rsid w:val="00826F46"/>
    <w:rsid w:val="00826F70"/>
    <w:rsid w:val="00826F7D"/>
    <w:rsid w:val="008270FA"/>
    <w:rsid w:val="008272B0"/>
    <w:rsid w:val="008272DF"/>
    <w:rsid w:val="00827380"/>
    <w:rsid w:val="008273AA"/>
    <w:rsid w:val="0082758B"/>
    <w:rsid w:val="0082759A"/>
    <w:rsid w:val="008275DB"/>
    <w:rsid w:val="00827606"/>
    <w:rsid w:val="008276CB"/>
    <w:rsid w:val="008276D3"/>
    <w:rsid w:val="0082778D"/>
    <w:rsid w:val="00827797"/>
    <w:rsid w:val="008277DB"/>
    <w:rsid w:val="00827883"/>
    <w:rsid w:val="008278A4"/>
    <w:rsid w:val="0082791F"/>
    <w:rsid w:val="0082792B"/>
    <w:rsid w:val="00827930"/>
    <w:rsid w:val="00827967"/>
    <w:rsid w:val="00827996"/>
    <w:rsid w:val="00827B8C"/>
    <w:rsid w:val="00827B90"/>
    <w:rsid w:val="00827C8D"/>
    <w:rsid w:val="00827F7A"/>
    <w:rsid w:val="00830050"/>
    <w:rsid w:val="0083005D"/>
    <w:rsid w:val="0083006B"/>
    <w:rsid w:val="00830076"/>
    <w:rsid w:val="00830099"/>
    <w:rsid w:val="00830226"/>
    <w:rsid w:val="008302A2"/>
    <w:rsid w:val="008302DE"/>
    <w:rsid w:val="0083043D"/>
    <w:rsid w:val="00830479"/>
    <w:rsid w:val="00830481"/>
    <w:rsid w:val="008305F6"/>
    <w:rsid w:val="00830699"/>
    <w:rsid w:val="008306CF"/>
    <w:rsid w:val="00830733"/>
    <w:rsid w:val="00830803"/>
    <w:rsid w:val="0083086F"/>
    <w:rsid w:val="0083088F"/>
    <w:rsid w:val="008308DA"/>
    <w:rsid w:val="008308E9"/>
    <w:rsid w:val="008308EB"/>
    <w:rsid w:val="00830926"/>
    <w:rsid w:val="0083093E"/>
    <w:rsid w:val="00830A24"/>
    <w:rsid w:val="00830A3A"/>
    <w:rsid w:val="00830AC6"/>
    <w:rsid w:val="00830B7C"/>
    <w:rsid w:val="00830C08"/>
    <w:rsid w:val="00830C21"/>
    <w:rsid w:val="00830C2A"/>
    <w:rsid w:val="00830CBE"/>
    <w:rsid w:val="00830D7A"/>
    <w:rsid w:val="00830E12"/>
    <w:rsid w:val="00830E40"/>
    <w:rsid w:val="00830E46"/>
    <w:rsid w:val="00830F14"/>
    <w:rsid w:val="00830F64"/>
    <w:rsid w:val="00831009"/>
    <w:rsid w:val="00831063"/>
    <w:rsid w:val="008310BB"/>
    <w:rsid w:val="008310FA"/>
    <w:rsid w:val="00831103"/>
    <w:rsid w:val="008311EB"/>
    <w:rsid w:val="00831203"/>
    <w:rsid w:val="0083132B"/>
    <w:rsid w:val="008313A8"/>
    <w:rsid w:val="008313C5"/>
    <w:rsid w:val="008314E1"/>
    <w:rsid w:val="008314E5"/>
    <w:rsid w:val="00831512"/>
    <w:rsid w:val="00831524"/>
    <w:rsid w:val="00831553"/>
    <w:rsid w:val="00831588"/>
    <w:rsid w:val="008315C7"/>
    <w:rsid w:val="008315DC"/>
    <w:rsid w:val="008315E7"/>
    <w:rsid w:val="0083163C"/>
    <w:rsid w:val="00831645"/>
    <w:rsid w:val="00831675"/>
    <w:rsid w:val="008316C1"/>
    <w:rsid w:val="00831750"/>
    <w:rsid w:val="00831943"/>
    <w:rsid w:val="00831A42"/>
    <w:rsid w:val="00831A7C"/>
    <w:rsid w:val="00831B07"/>
    <w:rsid w:val="00831BDE"/>
    <w:rsid w:val="00831C5C"/>
    <w:rsid w:val="00831C78"/>
    <w:rsid w:val="00831D68"/>
    <w:rsid w:val="00831DE9"/>
    <w:rsid w:val="00831E04"/>
    <w:rsid w:val="00831F35"/>
    <w:rsid w:val="00831F72"/>
    <w:rsid w:val="008320E9"/>
    <w:rsid w:val="008320FE"/>
    <w:rsid w:val="00832195"/>
    <w:rsid w:val="00832199"/>
    <w:rsid w:val="00832285"/>
    <w:rsid w:val="008322E4"/>
    <w:rsid w:val="008323E4"/>
    <w:rsid w:val="008323FC"/>
    <w:rsid w:val="0083244F"/>
    <w:rsid w:val="00832602"/>
    <w:rsid w:val="0083260E"/>
    <w:rsid w:val="0083273B"/>
    <w:rsid w:val="008327B5"/>
    <w:rsid w:val="00832803"/>
    <w:rsid w:val="008328C2"/>
    <w:rsid w:val="0083291B"/>
    <w:rsid w:val="00832974"/>
    <w:rsid w:val="008329F1"/>
    <w:rsid w:val="00832B1E"/>
    <w:rsid w:val="00832B21"/>
    <w:rsid w:val="00832BBC"/>
    <w:rsid w:val="00832CD1"/>
    <w:rsid w:val="00832D56"/>
    <w:rsid w:val="00832D7C"/>
    <w:rsid w:val="00832DEE"/>
    <w:rsid w:val="00832E79"/>
    <w:rsid w:val="00832F5E"/>
    <w:rsid w:val="00833055"/>
    <w:rsid w:val="00833073"/>
    <w:rsid w:val="00833137"/>
    <w:rsid w:val="0083318A"/>
    <w:rsid w:val="008331F1"/>
    <w:rsid w:val="0083324E"/>
    <w:rsid w:val="00833306"/>
    <w:rsid w:val="00833338"/>
    <w:rsid w:val="008333DE"/>
    <w:rsid w:val="008333E2"/>
    <w:rsid w:val="00833499"/>
    <w:rsid w:val="0083349B"/>
    <w:rsid w:val="008334C2"/>
    <w:rsid w:val="00833504"/>
    <w:rsid w:val="00833515"/>
    <w:rsid w:val="00833525"/>
    <w:rsid w:val="008335A2"/>
    <w:rsid w:val="0083360C"/>
    <w:rsid w:val="00833926"/>
    <w:rsid w:val="00833A83"/>
    <w:rsid w:val="00833AC0"/>
    <w:rsid w:val="00833B6D"/>
    <w:rsid w:val="00833B88"/>
    <w:rsid w:val="00833BFD"/>
    <w:rsid w:val="00833C1D"/>
    <w:rsid w:val="00833CBA"/>
    <w:rsid w:val="00833D35"/>
    <w:rsid w:val="00833D4A"/>
    <w:rsid w:val="00833D60"/>
    <w:rsid w:val="00833DCA"/>
    <w:rsid w:val="00833EEF"/>
    <w:rsid w:val="00833EFE"/>
    <w:rsid w:val="00833F75"/>
    <w:rsid w:val="00833FB0"/>
    <w:rsid w:val="00833FD1"/>
    <w:rsid w:val="00834028"/>
    <w:rsid w:val="00834042"/>
    <w:rsid w:val="008340B4"/>
    <w:rsid w:val="0083418B"/>
    <w:rsid w:val="00834275"/>
    <w:rsid w:val="00834391"/>
    <w:rsid w:val="00834440"/>
    <w:rsid w:val="00834447"/>
    <w:rsid w:val="00834491"/>
    <w:rsid w:val="008344EA"/>
    <w:rsid w:val="00834594"/>
    <w:rsid w:val="00834604"/>
    <w:rsid w:val="0083466C"/>
    <w:rsid w:val="008346BD"/>
    <w:rsid w:val="0083474B"/>
    <w:rsid w:val="00834774"/>
    <w:rsid w:val="00834778"/>
    <w:rsid w:val="008348FB"/>
    <w:rsid w:val="0083491E"/>
    <w:rsid w:val="0083497C"/>
    <w:rsid w:val="008349B0"/>
    <w:rsid w:val="008349B4"/>
    <w:rsid w:val="008349C5"/>
    <w:rsid w:val="008349FC"/>
    <w:rsid w:val="00834A2C"/>
    <w:rsid w:val="00834A57"/>
    <w:rsid w:val="00834AFF"/>
    <w:rsid w:val="00834B0E"/>
    <w:rsid w:val="00834B27"/>
    <w:rsid w:val="00834B9F"/>
    <w:rsid w:val="00834C06"/>
    <w:rsid w:val="00834F78"/>
    <w:rsid w:val="00835038"/>
    <w:rsid w:val="008350D4"/>
    <w:rsid w:val="008352CF"/>
    <w:rsid w:val="008352F6"/>
    <w:rsid w:val="00835332"/>
    <w:rsid w:val="008354DF"/>
    <w:rsid w:val="00835653"/>
    <w:rsid w:val="0083569D"/>
    <w:rsid w:val="008356CF"/>
    <w:rsid w:val="008356EA"/>
    <w:rsid w:val="008356F3"/>
    <w:rsid w:val="00835777"/>
    <w:rsid w:val="0083577D"/>
    <w:rsid w:val="0083578F"/>
    <w:rsid w:val="0083586C"/>
    <w:rsid w:val="008358E8"/>
    <w:rsid w:val="0083596F"/>
    <w:rsid w:val="00835984"/>
    <w:rsid w:val="00835B68"/>
    <w:rsid w:val="00835B8C"/>
    <w:rsid w:val="00835BA4"/>
    <w:rsid w:val="00835BD9"/>
    <w:rsid w:val="00835D25"/>
    <w:rsid w:val="00835D3D"/>
    <w:rsid w:val="00835D3E"/>
    <w:rsid w:val="00835D44"/>
    <w:rsid w:val="00835DCE"/>
    <w:rsid w:val="00835E77"/>
    <w:rsid w:val="00835F48"/>
    <w:rsid w:val="00835F65"/>
    <w:rsid w:val="00836093"/>
    <w:rsid w:val="00836184"/>
    <w:rsid w:val="00836209"/>
    <w:rsid w:val="0083623D"/>
    <w:rsid w:val="008363A0"/>
    <w:rsid w:val="008363F4"/>
    <w:rsid w:val="00836405"/>
    <w:rsid w:val="0083640B"/>
    <w:rsid w:val="00836509"/>
    <w:rsid w:val="0083659C"/>
    <w:rsid w:val="008365C5"/>
    <w:rsid w:val="008365C8"/>
    <w:rsid w:val="00836613"/>
    <w:rsid w:val="00836625"/>
    <w:rsid w:val="00836633"/>
    <w:rsid w:val="00836649"/>
    <w:rsid w:val="00836669"/>
    <w:rsid w:val="00836696"/>
    <w:rsid w:val="008366E0"/>
    <w:rsid w:val="008367E2"/>
    <w:rsid w:val="0083683B"/>
    <w:rsid w:val="00836A05"/>
    <w:rsid w:val="00836A1A"/>
    <w:rsid w:val="00836AB0"/>
    <w:rsid w:val="00836B05"/>
    <w:rsid w:val="00836B32"/>
    <w:rsid w:val="00836C1F"/>
    <w:rsid w:val="00836C34"/>
    <w:rsid w:val="00836C88"/>
    <w:rsid w:val="00836CCE"/>
    <w:rsid w:val="00836D40"/>
    <w:rsid w:val="00836DCA"/>
    <w:rsid w:val="00836DF3"/>
    <w:rsid w:val="00836E32"/>
    <w:rsid w:val="00836E8F"/>
    <w:rsid w:val="00836F4C"/>
    <w:rsid w:val="0083700D"/>
    <w:rsid w:val="0083703D"/>
    <w:rsid w:val="0083713B"/>
    <w:rsid w:val="008371CA"/>
    <w:rsid w:val="00837241"/>
    <w:rsid w:val="00837372"/>
    <w:rsid w:val="008373BB"/>
    <w:rsid w:val="0083742E"/>
    <w:rsid w:val="0083745A"/>
    <w:rsid w:val="008374BA"/>
    <w:rsid w:val="008374E0"/>
    <w:rsid w:val="00837540"/>
    <w:rsid w:val="00837593"/>
    <w:rsid w:val="008375F3"/>
    <w:rsid w:val="00837639"/>
    <w:rsid w:val="008376CC"/>
    <w:rsid w:val="00837715"/>
    <w:rsid w:val="0083776A"/>
    <w:rsid w:val="008377A4"/>
    <w:rsid w:val="00837873"/>
    <w:rsid w:val="008379A2"/>
    <w:rsid w:val="008379F8"/>
    <w:rsid w:val="00837B51"/>
    <w:rsid w:val="00837B9C"/>
    <w:rsid w:val="00837BDE"/>
    <w:rsid w:val="00837C1E"/>
    <w:rsid w:val="00837D6B"/>
    <w:rsid w:val="00837E32"/>
    <w:rsid w:val="00838E28"/>
    <w:rsid w:val="0084001F"/>
    <w:rsid w:val="0084003D"/>
    <w:rsid w:val="00840061"/>
    <w:rsid w:val="0084008C"/>
    <w:rsid w:val="00840112"/>
    <w:rsid w:val="00840178"/>
    <w:rsid w:val="008401E1"/>
    <w:rsid w:val="00840203"/>
    <w:rsid w:val="0084022A"/>
    <w:rsid w:val="00840234"/>
    <w:rsid w:val="008402EB"/>
    <w:rsid w:val="00840326"/>
    <w:rsid w:val="008403CC"/>
    <w:rsid w:val="008403FC"/>
    <w:rsid w:val="00840416"/>
    <w:rsid w:val="0084050C"/>
    <w:rsid w:val="00840540"/>
    <w:rsid w:val="00840593"/>
    <w:rsid w:val="00840658"/>
    <w:rsid w:val="008406B0"/>
    <w:rsid w:val="008406B2"/>
    <w:rsid w:val="00840734"/>
    <w:rsid w:val="00840880"/>
    <w:rsid w:val="00840A52"/>
    <w:rsid w:val="00840A6B"/>
    <w:rsid w:val="00840A96"/>
    <w:rsid w:val="00840AEE"/>
    <w:rsid w:val="00840AFE"/>
    <w:rsid w:val="00840BFB"/>
    <w:rsid w:val="00840C23"/>
    <w:rsid w:val="00840C53"/>
    <w:rsid w:val="00840C87"/>
    <w:rsid w:val="00840CA0"/>
    <w:rsid w:val="00840CB7"/>
    <w:rsid w:val="00840CC3"/>
    <w:rsid w:val="00840CF6"/>
    <w:rsid w:val="00840D6A"/>
    <w:rsid w:val="00840D8E"/>
    <w:rsid w:val="00840DA2"/>
    <w:rsid w:val="00840DF5"/>
    <w:rsid w:val="00840E54"/>
    <w:rsid w:val="00840E69"/>
    <w:rsid w:val="00840EE0"/>
    <w:rsid w:val="00840F00"/>
    <w:rsid w:val="00840FCD"/>
    <w:rsid w:val="00840FCE"/>
    <w:rsid w:val="008411E2"/>
    <w:rsid w:val="00841219"/>
    <w:rsid w:val="00841295"/>
    <w:rsid w:val="008412AE"/>
    <w:rsid w:val="008413AE"/>
    <w:rsid w:val="00841424"/>
    <w:rsid w:val="00841584"/>
    <w:rsid w:val="008415E4"/>
    <w:rsid w:val="00841783"/>
    <w:rsid w:val="00841791"/>
    <w:rsid w:val="008417EA"/>
    <w:rsid w:val="00841814"/>
    <w:rsid w:val="0084181F"/>
    <w:rsid w:val="0084186C"/>
    <w:rsid w:val="008419DE"/>
    <w:rsid w:val="00841AD1"/>
    <w:rsid w:val="00841B32"/>
    <w:rsid w:val="00841B48"/>
    <w:rsid w:val="00841B81"/>
    <w:rsid w:val="00841C5E"/>
    <w:rsid w:val="00841CA2"/>
    <w:rsid w:val="00841CE8"/>
    <w:rsid w:val="00841D11"/>
    <w:rsid w:val="00841D29"/>
    <w:rsid w:val="00841DC7"/>
    <w:rsid w:val="00841DE1"/>
    <w:rsid w:val="00841E91"/>
    <w:rsid w:val="00841F02"/>
    <w:rsid w:val="00841F61"/>
    <w:rsid w:val="00841F76"/>
    <w:rsid w:val="00841F79"/>
    <w:rsid w:val="00841FC8"/>
    <w:rsid w:val="0084200A"/>
    <w:rsid w:val="0084214C"/>
    <w:rsid w:val="0084220B"/>
    <w:rsid w:val="00842215"/>
    <w:rsid w:val="00842233"/>
    <w:rsid w:val="0084227A"/>
    <w:rsid w:val="008422B0"/>
    <w:rsid w:val="0084233E"/>
    <w:rsid w:val="00842367"/>
    <w:rsid w:val="008423BB"/>
    <w:rsid w:val="008423BD"/>
    <w:rsid w:val="00842435"/>
    <w:rsid w:val="008424A1"/>
    <w:rsid w:val="008424B2"/>
    <w:rsid w:val="008425A0"/>
    <w:rsid w:val="008425E4"/>
    <w:rsid w:val="00842619"/>
    <w:rsid w:val="008426F6"/>
    <w:rsid w:val="008427A8"/>
    <w:rsid w:val="00842872"/>
    <w:rsid w:val="008428AA"/>
    <w:rsid w:val="00842919"/>
    <w:rsid w:val="0084295E"/>
    <w:rsid w:val="00842A65"/>
    <w:rsid w:val="00842B97"/>
    <w:rsid w:val="00842BC3"/>
    <w:rsid w:val="00842C84"/>
    <w:rsid w:val="00842D64"/>
    <w:rsid w:val="00842D77"/>
    <w:rsid w:val="00842F03"/>
    <w:rsid w:val="00842F28"/>
    <w:rsid w:val="00843075"/>
    <w:rsid w:val="00843093"/>
    <w:rsid w:val="008431A2"/>
    <w:rsid w:val="008431D7"/>
    <w:rsid w:val="008431E5"/>
    <w:rsid w:val="00843324"/>
    <w:rsid w:val="0084336F"/>
    <w:rsid w:val="00843494"/>
    <w:rsid w:val="00843524"/>
    <w:rsid w:val="0084355A"/>
    <w:rsid w:val="00843595"/>
    <w:rsid w:val="00843614"/>
    <w:rsid w:val="008436D0"/>
    <w:rsid w:val="008437CD"/>
    <w:rsid w:val="00843836"/>
    <w:rsid w:val="0084383E"/>
    <w:rsid w:val="0084388E"/>
    <w:rsid w:val="008438F2"/>
    <w:rsid w:val="00843A15"/>
    <w:rsid w:val="00843BB1"/>
    <w:rsid w:val="00843BF4"/>
    <w:rsid w:val="00843CAB"/>
    <w:rsid w:val="00843D59"/>
    <w:rsid w:val="00843DBB"/>
    <w:rsid w:val="00843DCC"/>
    <w:rsid w:val="00843DD7"/>
    <w:rsid w:val="00843E1A"/>
    <w:rsid w:val="00843E21"/>
    <w:rsid w:val="00843E4E"/>
    <w:rsid w:val="00843EAA"/>
    <w:rsid w:val="00843F63"/>
    <w:rsid w:val="008440F8"/>
    <w:rsid w:val="0084419C"/>
    <w:rsid w:val="008441C7"/>
    <w:rsid w:val="008441DA"/>
    <w:rsid w:val="00844276"/>
    <w:rsid w:val="008442C2"/>
    <w:rsid w:val="00844315"/>
    <w:rsid w:val="00844367"/>
    <w:rsid w:val="008444A3"/>
    <w:rsid w:val="008444A9"/>
    <w:rsid w:val="008444DD"/>
    <w:rsid w:val="008446C3"/>
    <w:rsid w:val="00844791"/>
    <w:rsid w:val="008447DD"/>
    <w:rsid w:val="0084482B"/>
    <w:rsid w:val="00844887"/>
    <w:rsid w:val="0084494F"/>
    <w:rsid w:val="00844967"/>
    <w:rsid w:val="008449CF"/>
    <w:rsid w:val="00844A4F"/>
    <w:rsid w:val="00844B33"/>
    <w:rsid w:val="00844C58"/>
    <w:rsid w:val="00844C93"/>
    <w:rsid w:val="00844CDE"/>
    <w:rsid w:val="00844D30"/>
    <w:rsid w:val="00844DD9"/>
    <w:rsid w:val="00844E42"/>
    <w:rsid w:val="00844F72"/>
    <w:rsid w:val="0084500D"/>
    <w:rsid w:val="00845019"/>
    <w:rsid w:val="00845073"/>
    <w:rsid w:val="00845108"/>
    <w:rsid w:val="00845200"/>
    <w:rsid w:val="008452B0"/>
    <w:rsid w:val="008453D5"/>
    <w:rsid w:val="008453FB"/>
    <w:rsid w:val="008453FC"/>
    <w:rsid w:val="0084542C"/>
    <w:rsid w:val="0084549D"/>
    <w:rsid w:val="0084555F"/>
    <w:rsid w:val="008455C9"/>
    <w:rsid w:val="0084562C"/>
    <w:rsid w:val="0084565E"/>
    <w:rsid w:val="00845797"/>
    <w:rsid w:val="00845808"/>
    <w:rsid w:val="0084581C"/>
    <w:rsid w:val="00845854"/>
    <w:rsid w:val="0084586F"/>
    <w:rsid w:val="0084587E"/>
    <w:rsid w:val="008458FB"/>
    <w:rsid w:val="00845A15"/>
    <w:rsid w:val="00845A88"/>
    <w:rsid w:val="00845AA2"/>
    <w:rsid w:val="00845B2B"/>
    <w:rsid w:val="00845B6F"/>
    <w:rsid w:val="00845BAD"/>
    <w:rsid w:val="00845CDC"/>
    <w:rsid w:val="00845CE9"/>
    <w:rsid w:val="00845D40"/>
    <w:rsid w:val="00845D72"/>
    <w:rsid w:val="00845D76"/>
    <w:rsid w:val="00845D8E"/>
    <w:rsid w:val="00845EC5"/>
    <w:rsid w:val="00845F8B"/>
    <w:rsid w:val="00845FCC"/>
    <w:rsid w:val="00846007"/>
    <w:rsid w:val="0084602A"/>
    <w:rsid w:val="0084606A"/>
    <w:rsid w:val="0084607D"/>
    <w:rsid w:val="00846098"/>
    <w:rsid w:val="008461D9"/>
    <w:rsid w:val="00846212"/>
    <w:rsid w:val="00846218"/>
    <w:rsid w:val="00846242"/>
    <w:rsid w:val="00846292"/>
    <w:rsid w:val="008462E9"/>
    <w:rsid w:val="00846348"/>
    <w:rsid w:val="0084639D"/>
    <w:rsid w:val="008463D0"/>
    <w:rsid w:val="00846408"/>
    <w:rsid w:val="00846421"/>
    <w:rsid w:val="008464FC"/>
    <w:rsid w:val="008465E4"/>
    <w:rsid w:val="00846603"/>
    <w:rsid w:val="008466ED"/>
    <w:rsid w:val="0084670F"/>
    <w:rsid w:val="0084681A"/>
    <w:rsid w:val="0084682C"/>
    <w:rsid w:val="00846942"/>
    <w:rsid w:val="0084695B"/>
    <w:rsid w:val="008469E3"/>
    <w:rsid w:val="00846A5B"/>
    <w:rsid w:val="00846A81"/>
    <w:rsid w:val="00846A83"/>
    <w:rsid w:val="00846A92"/>
    <w:rsid w:val="00846A93"/>
    <w:rsid w:val="00846B21"/>
    <w:rsid w:val="00846B3A"/>
    <w:rsid w:val="00846B63"/>
    <w:rsid w:val="00846C19"/>
    <w:rsid w:val="00846C2E"/>
    <w:rsid w:val="00846C74"/>
    <w:rsid w:val="00846C80"/>
    <w:rsid w:val="00846C98"/>
    <w:rsid w:val="00846CA0"/>
    <w:rsid w:val="00846CAC"/>
    <w:rsid w:val="00846D10"/>
    <w:rsid w:val="00846D98"/>
    <w:rsid w:val="00846DA5"/>
    <w:rsid w:val="00846DD4"/>
    <w:rsid w:val="00846E1E"/>
    <w:rsid w:val="00846FD5"/>
    <w:rsid w:val="00847181"/>
    <w:rsid w:val="008471E8"/>
    <w:rsid w:val="00847274"/>
    <w:rsid w:val="0084729F"/>
    <w:rsid w:val="008472F8"/>
    <w:rsid w:val="00847315"/>
    <w:rsid w:val="00847395"/>
    <w:rsid w:val="008473E0"/>
    <w:rsid w:val="00847432"/>
    <w:rsid w:val="00847433"/>
    <w:rsid w:val="00847477"/>
    <w:rsid w:val="008474F4"/>
    <w:rsid w:val="00847537"/>
    <w:rsid w:val="00847578"/>
    <w:rsid w:val="008476B5"/>
    <w:rsid w:val="00847806"/>
    <w:rsid w:val="00847828"/>
    <w:rsid w:val="00847843"/>
    <w:rsid w:val="00847880"/>
    <w:rsid w:val="0084790E"/>
    <w:rsid w:val="00847946"/>
    <w:rsid w:val="00847963"/>
    <w:rsid w:val="00847998"/>
    <w:rsid w:val="008479A8"/>
    <w:rsid w:val="00847A52"/>
    <w:rsid w:val="00847AEE"/>
    <w:rsid w:val="00847B2B"/>
    <w:rsid w:val="00847BAD"/>
    <w:rsid w:val="00847BC9"/>
    <w:rsid w:val="00847BD1"/>
    <w:rsid w:val="00847D25"/>
    <w:rsid w:val="00847D78"/>
    <w:rsid w:val="00847F5F"/>
    <w:rsid w:val="00847FB4"/>
    <w:rsid w:val="00850023"/>
    <w:rsid w:val="0085002C"/>
    <w:rsid w:val="008500AB"/>
    <w:rsid w:val="008501A4"/>
    <w:rsid w:val="008501EB"/>
    <w:rsid w:val="008501EF"/>
    <w:rsid w:val="00850272"/>
    <w:rsid w:val="008503BA"/>
    <w:rsid w:val="00850408"/>
    <w:rsid w:val="00850413"/>
    <w:rsid w:val="008504B7"/>
    <w:rsid w:val="008506C2"/>
    <w:rsid w:val="008506C7"/>
    <w:rsid w:val="008506CA"/>
    <w:rsid w:val="008506F2"/>
    <w:rsid w:val="0085070F"/>
    <w:rsid w:val="0085077E"/>
    <w:rsid w:val="0085079E"/>
    <w:rsid w:val="008507B3"/>
    <w:rsid w:val="00850837"/>
    <w:rsid w:val="008508A6"/>
    <w:rsid w:val="008509D6"/>
    <w:rsid w:val="00850A0C"/>
    <w:rsid w:val="00850A8B"/>
    <w:rsid w:val="00850C28"/>
    <w:rsid w:val="00850C54"/>
    <w:rsid w:val="00850CC8"/>
    <w:rsid w:val="00850CFC"/>
    <w:rsid w:val="00850D26"/>
    <w:rsid w:val="00850D5E"/>
    <w:rsid w:val="00850E66"/>
    <w:rsid w:val="00850ED5"/>
    <w:rsid w:val="00850F91"/>
    <w:rsid w:val="00851072"/>
    <w:rsid w:val="0085114D"/>
    <w:rsid w:val="00851171"/>
    <w:rsid w:val="008511DE"/>
    <w:rsid w:val="00851222"/>
    <w:rsid w:val="0085123F"/>
    <w:rsid w:val="0085124D"/>
    <w:rsid w:val="00851305"/>
    <w:rsid w:val="0085130A"/>
    <w:rsid w:val="00851373"/>
    <w:rsid w:val="008513A7"/>
    <w:rsid w:val="008513D9"/>
    <w:rsid w:val="00851541"/>
    <w:rsid w:val="00851589"/>
    <w:rsid w:val="00851665"/>
    <w:rsid w:val="008516A1"/>
    <w:rsid w:val="008516BB"/>
    <w:rsid w:val="008516D7"/>
    <w:rsid w:val="00851720"/>
    <w:rsid w:val="00851725"/>
    <w:rsid w:val="00851915"/>
    <w:rsid w:val="00851922"/>
    <w:rsid w:val="0085192C"/>
    <w:rsid w:val="00851930"/>
    <w:rsid w:val="00851941"/>
    <w:rsid w:val="008519ED"/>
    <w:rsid w:val="00851C34"/>
    <w:rsid w:val="00851DDD"/>
    <w:rsid w:val="00851ED1"/>
    <w:rsid w:val="00851F23"/>
    <w:rsid w:val="00851FE1"/>
    <w:rsid w:val="00852009"/>
    <w:rsid w:val="00852194"/>
    <w:rsid w:val="008521A6"/>
    <w:rsid w:val="008521E8"/>
    <w:rsid w:val="0085227F"/>
    <w:rsid w:val="0085229E"/>
    <w:rsid w:val="008522A4"/>
    <w:rsid w:val="008522F7"/>
    <w:rsid w:val="00852322"/>
    <w:rsid w:val="00852431"/>
    <w:rsid w:val="008524C1"/>
    <w:rsid w:val="0085250F"/>
    <w:rsid w:val="008525E3"/>
    <w:rsid w:val="0085263A"/>
    <w:rsid w:val="0085274C"/>
    <w:rsid w:val="008527A5"/>
    <w:rsid w:val="00852816"/>
    <w:rsid w:val="008528FB"/>
    <w:rsid w:val="008529BC"/>
    <w:rsid w:val="008529BD"/>
    <w:rsid w:val="00852A05"/>
    <w:rsid w:val="00852A28"/>
    <w:rsid w:val="00852A82"/>
    <w:rsid w:val="00852A91"/>
    <w:rsid w:val="00852BC3"/>
    <w:rsid w:val="00852C13"/>
    <w:rsid w:val="00852C4C"/>
    <w:rsid w:val="00852CA9"/>
    <w:rsid w:val="00852D26"/>
    <w:rsid w:val="00852D30"/>
    <w:rsid w:val="00852D40"/>
    <w:rsid w:val="00852D56"/>
    <w:rsid w:val="00852D7B"/>
    <w:rsid w:val="00852D96"/>
    <w:rsid w:val="00852E1E"/>
    <w:rsid w:val="00852E89"/>
    <w:rsid w:val="00852F59"/>
    <w:rsid w:val="0085301D"/>
    <w:rsid w:val="0085304B"/>
    <w:rsid w:val="0085307B"/>
    <w:rsid w:val="008530B7"/>
    <w:rsid w:val="008530DC"/>
    <w:rsid w:val="008531C9"/>
    <w:rsid w:val="00853207"/>
    <w:rsid w:val="0085336A"/>
    <w:rsid w:val="0085338F"/>
    <w:rsid w:val="00853399"/>
    <w:rsid w:val="008533CD"/>
    <w:rsid w:val="00853459"/>
    <w:rsid w:val="0085345E"/>
    <w:rsid w:val="0085346A"/>
    <w:rsid w:val="0085346B"/>
    <w:rsid w:val="00853479"/>
    <w:rsid w:val="008534DB"/>
    <w:rsid w:val="0085353A"/>
    <w:rsid w:val="00853585"/>
    <w:rsid w:val="008535DC"/>
    <w:rsid w:val="008536F9"/>
    <w:rsid w:val="0085372C"/>
    <w:rsid w:val="0085374E"/>
    <w:rsid w:val="008537BC"/>
    <w:rsid w:val="0085395A"/>
    <w:rsid w:val="00853AC9"/>
    <w:rsid w:val="00853B41"/>
    <w:rsid w:val="00853BF6"/>
    <w:rsid w:val="00853D67"/>
    <w:rsid w:val="00853D86"/>
    <w:rsid w:val="00853DE6"/>
    <w:rsid w:val="00853DE9"/>
    <w:rsid w:val="00853E77"/>
    <w:rsid w:val="00853E8E"/>
    <w:rsid w:val="00853EE8"/>
    <w:rsid w:val="00854063"/>
    <w:rsid w:val="0085406E"/>
    <w:rsid w:val="008540F4"/>
    <w:rsid w:val="00854126"/>
    <w:rsid w:val="00854166"/>
    <w:rsid w:val="00854169"/>
    <w:rsid w:val="0085418B"/>
    <w:rsid w:val="0085426B"/>
    <w:rsid w:val="00854331"/>
    <w:rsid w:val="0085434D"/>
    <w:rsid w:val="00854439"/>
    <w:rsid w:val="00854458"/>
    <w:rsid w:val="0085446F"/>
    <w:rsid w:val="008544D0"/>
    <w:rsid w:val="00854530"/>
    <w:rsid w:val="008546C6"/>
    <w:rsid w:val="008547D8"/>
    <w:rsid w:val="0085488B"/>
    <w:rsid w:val="008548BF"/>
    <w:rsid w:val="008548CD"/>
    <w:rsid w:val="008548E7"/>
    <w:rsid w:val="0085493A"/>
    <w:rsid w:val="008549A0"/>
    <w:rsid w:val="008549A6"/>
    <w:rsid w:val="00854A4D"/>
    <w:rsid w:val="00854AB5"/>
    <w:rsid w:val="00854B56"/>
    <w:rsid w:val="00854BD1"/>
    <w:rsid w:val="00854C07"/>
    <w:rsid w:val="00854D82"/>
    <w:rsid w:val="00854DEE"/>
    <w:rsid w:val="00854E35"/>
    <w:rsid w:val="00854E36"/>
    <w:rsid w:val="00854E88"/>
    <w:rsid w:val="00854F15"/>
    <w:rsid w:val="008550D9"/>
    <w:rsid w:val="008550EF"/>
    <w:rsid w:val="00855139"/>
    <w:rsid w:val="00855147"/>
    <w:rsid w:val="008551A7"/>
    <w:rsid w:val="00855206"/>
    <w:rsid w:val="00855292"/>
    <w:rsid w:val="008552AC"/>
    <w:rsid w:val="008552B5"/>
    <w:rsid w:val="00855375"/>
    <w:rsid w:val="0085546C"/>
    <w:rsid w:val="008554C5"/>
    <w:rsid w:val="00855542"/>
    <w:rsid w:val="00855611"/>
    <w:rsid w:val="0085568E"/>
    <w:rsid w:val="008556D5"/>
    <w:rsid w:val="008557B2"/>
    <w:rsid w:val="008557BE"/>
    <w:rsid w:val="008557D2"/>
    <w:rsid w:val="008557EC"/>
    <w:rsid w:val="00855819"/>
    <w:rsid w:val="008559F3"/>
    <w:rsid w:val="008559FC"/>
    <w:rsid w:val="00855B18"/>
    <w:rsid w:val="00855B2E"/>
    <w:rsid w:val="00855B76"/>
    <w:rsid w:val="00855B96"/>
    <w:rsid w:val="00855D0F"/>
    <w:rsid w:val="00855D3E"/>
    <w:rsid w:val="00855D6C"/>
    <w:rsid w:val="00855DAF"/>
    <w:rsid w:val="00855DB0"/>
    <w:rsid w:val="00855E05"/>
    <w:rsid w:val="00855E08"/>
    <w:rsid w:val="00855E0D"/>
    <w:rsid w:val="00855E2F"/>
    <w:rsid w:val="00855E6B"/>
    <w:rsid w:val="00855F20"/>
    <w:rsid w:val="00855F97"/>
    <w:rsid w:val="00855FCA"/>
    <w:rsid w:val="00855FFC"/>
    <w:rsid w:val="00856038"/>
    <w:rsid w:val="00856092"/>
    <w:rsid w:val="008560E2"/>
    <w:rsid w:val="008560ED"/>
    <w:rsid w:val="00856289"/>
    <w:rsid w:val="0085639C"/>
    <w:rsid w:val="008563EE"/>
    <w:rsid w:val="008564B7"/>
    <w:rsid w:val="008564FF"/>
    <w:rsid w:val="00856534"/>
    <w:rsid w:val="00856583"/>
    <w:rsid w:val="008565A5"/>
    <w:rsid w:val="008565A9"/>
    <w:rsid w:val="008565C2"/>
    <w:rsid w:val="00856646"/>
    <w:rsid w:val="00856647"/>
    <w:rsid w:val="00856787"/>
    <w:rsid w:val="008568D6"/>
    <w:rsid w:val="00856A65"/>
    <w:rsid w:val="00856B1D"/>
    <w:rsid w:val="00856B20"/>
    <w:rsid w:val="00856B5B"/>
    <w:rsid w:val="00856C0C"/>
    <w:rsid w:val="00856C3B"/>
    <w:rsid w:val="00856CDB"/>
    <w:rsid w:val="00856D9A"/>
    <w:rsid w:val="00856DEC"/>
    <w:rsid w:val="00856E95"/>
    <w:rsid w:val="00856FCF"/>
    <w:rsid w:val="00857063"/>
    <w:rsid w:val="0085707C"/>
    <w:rsid w:val="00857119"/>
    <w:rsid w:val="008571DF"/>
    <w:rsid w:val="008572A9"/>
    <w:rsid w:val="00857353"/>
    <w:rsid w:val="008573AC"/>
    <w:rsid w:val="0085741F"/>
    <w:rsid w:val="008574A5"/>
    <w:rsid w:val="00857523"/>
    <w:rsid w:val="00857529"/>
    <w:rsid w:val="0085753F"/>
    <w:rsid w:val="00857589"/>
    <w:rsid w:val="00857600"/>
    <w:rsid w:val="00857790"/>
    <w:rsid w:val="00857797"/>
    <w:rsid w:val="008577A6"/>
    <w:rsid w:val="008577AD"/>
    <w:rsid w:val="0085781E"/>
    <w:rsid w:val="00857829"/>
    <w:rsid w:val="008578FD"/>
    <w:rsid w:val="0085795C"/>
    <w:rsid w:val="008579E7"/>
    <w:rsid w:val="00857A64"/>
    <w:rsid w:val="00857AAB"/>
    <w:rsid w:val="00857B11"/>
    <w:rsid w:val="00857B73"/>
    <w:rsid w:val="00857BB8"/>
    <w:rsid w:val="00857C4F"/>
    <w:rsid w:val="00857D28"/>
    <w:rsid w:val="00857D4A"/>
    <w:rsid w:val="00857E90"/>
    <w:rsid w:val="00857F33"/>
    <w:rsid w:val="0086005A"/>
    <w:rsid w:val="008600A2"/>
    <w:rsid w:val="008600CD"/>
    <w:rsid w:val="008600FA"/>
    <w:rsid w:val="00860165"/>
    <w:rsid w:val="00860196"/>
    <w:rsid w:val="0086019B"/>
    <w:rsid w:val="00860232"/>
    <w:rsid w:val="00860236"/>
    <w:rsid w:val="0086034C"/>
    <w:rsid w:val="0086045D"/>
    <w:rsid w:val="008604F0"/>
    <w:rsid w:val="00860541"/>
    <w:rsid w:val="00860572"/>
    <w:rsid w:val="00860605"/>
    <w:rsid w:val="008606B4"/>
    <w:rsid w:val="008606F5"/>
    <w:rsid w:val="0086079A"/>
    <w:rsid w:val="00860819"/>
    <w:rsid w:val="0086086B"/>
    <w:rsid w:val="00860919"/>
    <w:rsid w:val="0086093A"/>
    <w:rsid w:val="008609B1"/>
    <w:rsid w:val="00860A37"/>
    <w:rsid w:val="00860A39"/>
    <w:rsid w:val="00860A46"/>
    <w:rsid w:val="00860A47"/>
    <w:rsid w:val="00860A7E"/>
    <w:rsid w:val="00860AE3"/>
    <w:rsid w:val="00860AF2"/>
    <w:rsid w:val="00860B4E"/>
    <w:rsid w:val="00860B7B"/>
    <w:rsid w:val="00860B8E"/>
    <w:rsid w:val="00860BB6"/>
    <w:rsid w:val="00860C64"/>
    <w:rsid w:val="00860D73"/>
    <w:rsid w:val="00860D85"/>
    <w:rsid w:val="00860EB8"/>
    <w:rsid w:val="00860EDE"/>
    <w:rsid w:val="00860F7C"/>
    <w:rsid w:val="00860FB7"/>
    <w:rsid w:val="00860FEC"/>
    <w:rsid w:val="008610F7"/>
    <w:rsid w:val="00861178"/>
    <w:rsid w:val="008611A0"/>
    <w:rsid w:val="008611D1"/>
    <w:rsid w:val="0086126D"/>
    <w:rsid w:val="0086126F"/>
    <w:rsid w:val="0086128B"/>
    <w:rsid w:val="0086129B"/>
    <w:rsid w:val="008612D3"/>
    <w:rsid w:val="008612E0"/>
    <w:rsid w:val="0086131A"/>
    <w:rsid w:val="00861340"/>
    <w:rsid w:val="008613A4"/>
    <w:rsid w:val="0086140E"/>
    <w:rsid w:val="0086146F"/>
    <w:rsid w:val="0086147E"/>
    <w:rsid w:val="00861524"/>
    <w:rsid w:val="0086156F"/>
    <w:rsid w:val="00861584"/>
    <w:rsid w:val="008615B5"/>
    <w:rsid w:val="008615C3"/>
    <w:rsid w:val="008615D4"/>
    <w:rsid w:val="008616E7"/>
    <w:rsid w:val="00861786"/>
    <w:rsid w:val="008618A4"/>
    <w:rsid w:val="0086191D"/>
    <w:rsid w:val="008619A5"/>
    <w:rsid w:val="008619AB"/>
    <w:rsid w:val="008619ED"/>
    <w:rsid w:val="00861B38"/>
    <w:rsid w:val="00861BE8"/>
    <w:rsid w:val="00861C51"/>
    <w:rsid w:val="00861C56"/>
    <w:rsid w:val="00861C80"/>
    <w:rsid w:val="00861CA4"/>
    <w:rsid w:val="00861D7A"/>
    <w:rsid w:val="00861EBE"/>
    <w:rsid w:val="00861F35"/>
    <w:rsid w:val="0086208B"/>
    <w:rsid w:val="0086210A"/>
    <w:rsid w:val="00862150"/>
    <w:rsid w:val="008621C2"/>
    <w:rsid w:val="00862236"/>
    <w:rsid w:val="0086225E"/>
    <w:rsid w:val="0086225F"/>
    <w:rsid w:val="0086226B"/>
    <w:rsid w:val="008622B8"/>
    <w:rsid w:val="0086236B"/>
    <w:rsid w:val="00862374"/>
    <w:rsid w:val="00862391"/>
    <w:rsid w:val="00862710"/>
    <w:rsid w:val="0086271F"/>
    <w:rsid w:val="00862849"/>
    <w:rsid w:val="0086294F"/>
    <w:rsid w:val="00862975"/>
    <w:rsid w:val="00862A93"/>
    <w:rsid w:val="00862B0D"/>
    <w:rsid w:val="00862B86"/>
    <w:rsid w:val="00862B9A"/>
    <w:rsid w:val="00862C95"/>
    <w:rsid w:val="00862C99"/>
    <w:rsid w:val="00862CCE"/>
    <w:rsid w:val="00862D5D"/>
    <w:rsid w:val="00862E1B"/>
    <w:rsid w:val="00862E22"/>
    <w:rsid w:val="00862E82"/>
    <w:rsid w:val="00862F67"/>
    <w:rsid w:val="00862FB9"/>
    <w:rsid w:val="00863017"/>
    <w:rsid w:val="00863039"/>
    <w:rsid w:val="008630AE"/>
    <w:rsid w:val="00863135"/>
    <w:rsid w:val="008631C5"/>
    <w:rsid w:val="008631D8"/>
    <w:rsid w:val="0086326C"/>
    <w:rsid w:val="008633DE"/>
    <w:rsid w:val="00863404"/>
    <w:rsid w:val="0086340E"/>
    <w:rsid w:val="008634A6"/>
    <w:rsid w:val="00863512"/>
    <w:rsid w:val="00863518"/>
    <w:rsid w:val="00863548"/>
    <w:rsid w:val="0086358B"/>
    <w:rsid w:val="008635AB"/>
    <w:rsid w:val="00863600"/>
    <w:rsid w:val="0086367C"/>
    <w:rsid w:val="008636E4"/>
    <w:rsid w:val="00863731"/>
    <w:rsid w:val="008637ED"/>
    <w:rsid w:val="00863837"/>
    <w:rsid w:val="00863864"/>
    <w:rsid w:val="0086386A"/>
    <w:rsid w:val="00863908"/>
    <w:rsid w:val="00863948"/>
    <w:rsid w:val="00863A15"/>
    <w:rsid w:val="00863A87"/>
    <w:rsid w:val="00863BB8"/>
    <w:rsid w:val="00863C45"/>
    <w:rsid w:val="00863CEC"/>
    <w:rsid w:val="00863DAE"/>
    <w:rsid w:val="00863DD4"/>
    <w:rsid w:val="00863E17"/>
    <w:rsid w:val="00863E74"/>
    <w:rsid w:val="00863E83"/>
    <w:rsid w:val="00863ED8"/>
    <w:rsid w:val="00863F79"/>
    <w:rsid w:val="00863F91"/>
    <w:rsid w:val="00863F98"/>
    <w:rsid w:val="00863FAD"/>
    <w:rsid w:val="00864058"/>
    <w:rsid w:val="00864073"/>
    <w:rsid w:val="008640AD"/>
    <w:rsid w:val="0086419F"/>
    <w:rsid w:val="008641ED"/>
    <w:rsid w:val="008642A4"/>
    <w:rsid w:val="008642CA"/>
    <w:rsid w:val="00864304"/>
    <w:rsid w:val="00864326"/>
    <w:rsid w:val="00864359"/>
    <w:rsid w:val="008643B8"/>
    <w:rsid w:val="00864422"/>
    <w:rsid w:val="0086451B"/>
    <w:rsid w:val="00864525"/>
    <w:rsid w:val="008645A7"/>
    <w:rsid w:val="00864759"/>
    <w:rsid w:val="0086477C"/>
    <w:rsid w:val="00864867"/>
    <w:rsid w:val="008648CA"/>
    <w:rsid w:val="00864922"/>
    <w:rsid w:val="00864947"/>
    <w:rsid w:val="00864984"/>
    <w:rsid w:val="008649A3"/>
    <w:rsid w:val="008649ED"/>
    <w:rsid w:val="008649FB"/>
    <w:rsid w:val="00864A0A"/>
    <w:rsid w:val="00864AF8"/>
    <w:rsid w:val="00864B68"/>
    <w:rsid w:val="00864C48"/>
    <w:rsid w:val="00864CFE"/>
    <w:rsid w:val="00864D02"/>
    <w:rsid w:val="00864D08"/>
    <w:rsid w:val="00864D49"/>
    <w:rsid w:val="00864DCA"/>
    <w:rsid w:val="00864DFE"/>
    <w:rsid w:val="00864E89"/>
    <w:rsid w:val="00864E91"/>
    <w:rsid w:val="00864EEF"/>
    <w:rsid w:val="00864FF9"/>
    <w:rsid w:val="00865086"/>
    <w:rsid w:val="008650B8"/>
    <w:rsid w:val="00865124"/>
    <w:rsid w:val="0086513E"/>
    <w:rsid w:val="0086517A"/>
    <w:rsid w:val="008651DD"/>
    <w:rsid w:val="00865431"/>
    <w:rsid w:val="008654F6"/>
    <w:rsid w:val="00865503"/>
    <w:rsid w:val="0086558E"/>
    <w:rsid w:val="008655E6"/>
    <w:rsid w:val="00865637"/>
    <w:rsid w:val="0086568D"/>
    <w:rsid w:val="00865737"/>
    <w:rsid w:val="00865774"/>
    <w:rsid w:val="008657AB"/>
    <w:rsid w:val="008657B9"/>
    <w:rsid w:val="008657EE"/>
    <w:rsid w:val="00865820"/>
    <w:rsid w:val="00865832"/>
    <w:rsid w:val="0086588A"/>
    <w:rsid w:val="008658E4"/>
    <w:rsid w:val="0086590E"/>
    <w:rsid w:val="00865931"/>
    <w:rsid w:val="00865962"/>
    <w:rsid w:val="00865973"/>
    <w:rsid w:val="00865A03"/>
    <w:rsid w:val="00865A1A"/>
    <w:rsid w:val="00865B26"/>
    <w:rsid w:val="00865B56"/>
    <w:rsid w:val="00865BFF"/>
    <w:rsid w:val="00865C8A"/>
    <w:rsid w:val="00865C92"/>
    <w:rsid w:val="00865CBB"/>
    <w:rsid w:val="00865CEC"/>
    <w:rsid w:val="00865CF4"/>
    <w:rsid w:val="00865D0F"/>
    <w:rsid w:val="00865D15"/>
    <w:rsid w:val="00865D9C"/>
    <w:rsid w:val="00865DA7"/>
    <w:rsid w:val="00865EC4"/>
    <w:rsid w:val="00865F36"/>
    <w:rsid w:val="00865F53"/>
    <w:rsid w:val="00866056"/>
    <w:rsid w:val="00866110"/>
    <w:rsid w:val="0086614C"/>
    <w:rsid w:val="00866180"/>
    <w:rsid w:val="0086618D"/>
    <w:rsid w:val="008661C9"/>
    <w:rsid w:val="008661FE"/>
    <w:rsid w:val="008662B8"/>
    <w:rsid w:val="00866315"/>
    <w:rsid w:val="008663E4"/>
    <w:rsid w:val="008664D0"/>
    <w:rsid w:val="008665F6"/>
    <w:rsid w:val="00866697"/>
    <w:rsid w:val="00866902"/>
    <w:rsid w:val="008669DB"/>
    <w:rsid w:val="008669E0"/>
    <w:rsid w:val="00866A29"/>
    <w:rsid w:val="00866AD5"/>
    <w:rsid w:val="00866AE5"/>
    <w:rsid w:val="00866AF3"/>
    <w:rsid w:val="00866B2A"/>
    <w:rsid w:val="00866B5D"/>
    <w:rsid w:val="00866BAB"/>
    <w:rsid w:val="00866E78"/>
    <w:rsid w:val="00866EC3"/>
    <w:rsid w:val="00866F45"/>
    <w:rsid w:val="00866F5C"/>
    <w:rsid w:val="00867027"/>
    <w:rsid w:val="008670FE"/>
    <w:rsid w:val="008671B1"/>
    <w:rsid w:val="00867348"/>
    <w:rsid w:val="00867350"/>
    <w:rsid w:val="00867363"/>
    <w:rsid w:val="00867416"/>
    <w:rsid w:val="00867431"/>
    <w:rsid w:val="0086750A"/>
    <w:rsid w:val="00867518"/>
    <w:rsid w:val="0086755F"/>
    <w:rsid w:val="00867620"/>
    <w:rsid w:val="00867778"/>
    <w:rsid w:val="008677DB"/>
    <w:rsid w:val="008677E1"/>
    <w:rsid w:val="00867802"/>
    <w:rsid w:val="0086785B"/>
    <w:rsid w:val="008678E6"/>
    <w:rsid w:val="00867920"/>
    <w:rsid w:val="00867963"/>
    <w:rsid w:val="008679AC"/>
    <w:rsid w:val="00867AF2"/>
    <w:rsid w:val="00867B22"/>
    <w:rsid w:val="00867B6A"/>
    <w:rsid w:val="00867B73"/>
    <w:rsid w:val="00867BF2"/>
    <w:rsid w:val="00867C57"/>
    <w:rsid w:val="00867C59"/>
    <w:rsid w:val="00867CB9"/>
    <w:rsid w:val="00867D3F"/>
    <w:rsid w:val="00867D68"/>
    <w:rsid w:val="00867D88"/>
    <w:rsid w:val="00867DAB"/>
    <w:rsid w:val="00867DF1"/>
    <w:rsid w:val="00867E1C"/>
    <w:rsid w:val="00867E26"/>
    <w:rsid w:val="00867E61"/>
    <w:rsid w:val="00867EF4"/>
    <w:rsid w:val="00867F89"/>
    <w:rsid w:val="00870061"/>
    <w:rsid w:val="0087006A"/>
    <w:rsid w:val="00870105"/>
    <w:rsid w:val="008701AA"/>
    <w:rsid w:val="008701B5"/>
    <w:rsid w:val="008701C2"/>
    <w:rsid w:val="008702C3"/>
    <w:rsid w:val="008702DB"/>
    <w:rsid w:val="008702E1"/>
    <w:rsid w:val="00870331"/>
    <w:rsid w:val="00870406"/>
    <w:rsid w:val="00870479"/>
    <w:rsid w:val="00870580"/>
    <w:rsid w:val="008705DE"/>
    <w:rsid w:val="0087062B"/>
    <w:rsid w:val="00870635"/>
    <w:rsid w:val="0087066D"/>
    <w:rsid w:val="0087073B"/>
    <w:rsid w:val="008707B6"/>
    <w:rsid w:val="00870823"/>
    <w:rsid w:val="0087085B"/>
    <w:rsid w:val="008708AA"/>
    <w:rsid w:val="008708C4"/>
    <w:rsid w:val="0087091E"/>
    <w:rsid w:val="008709CE"/>
    <w:rsid w:val="008709D9"/>
    <w:rsid w:val="00870A57"/>
    <w:rsid w:val="00870ADB"/>
    <w:rsid w:val="00870B9C"/>
    <w:rsid w:val="00870CDE"/>
    <w:rsid w:val="00870D0C"/>
    <w:rsid w:val="00870D27"/>
    <w:rsid w:val="00870DA7"/>
    <w:rsid w:val="00870E92"/>
    <w:rsid w:val="0087101A"/>
    <w:rsid w:val="00871024"/>
    <w:rsid w:val="008710B0"/>
    <w:rsid w:val="00871195"/>
    <w:rsid w:val="008711E8"/>
    <w:rsid w:val="008712BB"/>
    <w:rsid w:val="00871306"/>
    <w:rsid w:val="00871344"/>
    <w:rsid w:val="00871386"/>
    <w:rsid w:val="008713B1"/>
    <w:rsid w:val="008713DE"/>
    <w:rsid w:val="008713EF"/>
    <w:rsid w:val="00871453"/>
    <w:rsid w:val="00871463"/>
    <w:rsid w:val="0087155C"/>
    <w:rsid w:val="0087169D"/>
    <w:rsid w:val="008716A2"/>
    <w:rsid w:val="008716D1"/>
    <w:rsid w:val="0087189A"/>
    <w:rsid w:val="00871927"/>
    <w:rsid w:val="0087197C"/>
    <w:rsid w:val="008719E1"/>
    <w:rsid w:val="00871A02"/>
    <w:rsid w:val="00871B8D"/>
    <w:rsid w:val="00871BBD"/>
    <w:rsid w:val="00871C55"/>
    <w:rsid w:val="00871C64"/>
    <w:rsid w:val="00871CC8"/>
    <w:rsid w:val="00871D14"/>
    <w:rsid w:val="00871DB9"/>
    <w:rsid w:val="00871DBB"/>
    <w:rsid w:val="00871DF9"/>
    <w:rsid w:val="00871E58"/>
    <w:rsid w:val="00871ED1"/>
    <w:rsid w:val="00871FF7"/>
    <w:rsid w:val="008720F1"/>
    <w:rsid w:val="0087222E"/>
    <w:rsid w:val="0087230C"/>
    <w:rsid w:val="00872385"/>
    <w:rsid w:val="008723BE"/>
    <w:rsid w:val="00872413"/>
    <w:rsid w:val="0087260A"/>
    <w:rsid w:val="00872648"/>
    <w:rsid w:val="008726C9"/>
    <w:rsid w:val="00872782"/>
    <w:rsid w:val="008727B6"/>
    <w:rsid w:val="008727FA"/>
    <w:rsid w:val="0087282E"/>
    <w:rsid w:val="0087286F"/>
    <w:rsid w:val="008729C2"/>
    <w:rsid w:val="00872A18"/>
    <w:rsid w:val="00872B4F"/>
    <w:rsid w:val="00872B75"/>
    <w:rsid w:val="00872B91"/>
    <w:rsid w:val="00872C4F"/>
    <w:rsid w:val="00872C9F"/>
    <w:rsid w:val="00872E11"/>
    <w:rsid w:val="00872EE4"/>
    <w:rsid w:val="00872F91"/>
    <w:rsid w:val="00873019"/>
    <w:rsid w:val="0087304D"/>
    <w:rsid w:val="00873113"/>
    <w:rsid w:val="0087316C"/>
    <w:rsid w:val="008731D8"/>
    <w:rsid w:val="00873237"/>
    <w:rsid w:val="00873256"/>
    <w:rsid w:val="0087329E"/>
    <w:rsid w:val="008732E6"/>
    <w:rsid w:val="00873301"/>
    <w:rsid w:val="00873390"/>
    <w:rsid w:val="00873444"/>
    <w:rsid w:val="008734E7"/>
    <w:rsid w:val="0087364F"/>
    <w:rsid w:val="00873661"/>
    <w:rsid w:val="008736E9"/>
    <w:rsid w:val="00873707"/>
    <w:rsid w:val="0087371E"/>
    <w:rsid w:val="00873728"/>
    <w:rsid w:val="00873736"/>
    <w:rsid w:val="008737D7"/>
    <w:rsid w:val="0087382E"/>
    <w:rsid w:val="0087388F"/>
    <w:rsid w:val="0087390C"/>
    <w:rsid w:val="0087398F"/>
    <w:rsid w:val="00873B32"/>
    <w:rsid w:val="00873B42"/>
    <w:rsid w:val="00873B5F"/>
    <w:rsid w:val="00873CAB"/>
    <w:rsid w:val="00873CAF"/>
    <w:rsid w:val="00873D0B"/>
    <w:rsid w:val="00873DB8"/>
    <w:rsid w:val="00873DEC"/>
    <w:rsid w:val="00873EF5"/>
    <w:rsid w:val="0087403F"/>
    <w:rsid w:val="00874105"/>
    <w:rsid w:val="00874128"/>
    <w:rsid w:val="00874248"/>
    <w:rsid w:val="008743B0"/>
    <w:rsid w:val="00874403"/>
    <w:rsid w:val="00874416"/>
    <w:rsid w:val="0087446D"/>
    <w:rsid w:val="008744CB"/>
    <w:rsid w:val="008745D5"/>
    <w:rsid w:val="008746AF"/>
    <w:rsid w:val="008748A0"/>
    <w:rsid w:val="00874930"/>
    <w:rsid w:val="00874996"/>
    <w:rsid w:val="008749A1"/>
    <w:rsid w:val="00874A04"/>
    <w:rsid w:val="00874A52"/>
    <w:rsid w:val="00874A59"/>
    <w:rsid w:val="00874B4C"/>
    <w:rsid w:val="00874BD4"/>
    <w:rsid w:val="00874C01"/>
    <w:rsid w:val="00874C62"/>
    <w:rsid w:val="00874C7B"/>
    <w:rsid w:val="00874CDA"/>
    <w:rsid w:val="00874DB0"/>
    <w:rsid w:val="00874E54"/>
    <w:rsid w:val="00874E97"/>
    <w:rsid w:val="00874EA6"/>
    <w:rsid w:val="00874F7C"/>
    <w:rsid w:val="00874FD0"/>
    <w:rsid w:val="00874FE1"/>
    <w:rsid w:val="00875092"/>
    <w:rsid w:val="008750AC"/>
    <w:rsid w:val="00875183"/>
    <w:rsid w:val="00875194"/>
    <w:rsid w:val="00875225"/>
    <w:rsid w:val="008752A1"/>
    <w:rsid w:val="008752B6"/>
    <w:rsid w:val="008754D3"/>
    <w:rsid w:val="008754D5"/>
    <w:rsid w:val="0087553A"/>
    <w:rsid w:val="00875604"/>
    <w:rsid w:val="0087565A"/>
    <w:rsid w:val="00875661"/>
    <w:rsid w:val="0087567B"/>
    <w:rsid w:val="008756AE"/>
    <w:rsid w:val="0087577A"/>
    <w:rsid w:val="0087583F"/>
    <w:rsid w:val="0087587A"/>
    <w:rsid w:val="008758E0"/>
    <w:rsid w:val="0087598A"/>
    <w:rsid w:val="008759B2"/>
    <w:rsid w:val="00875A69"/>
    <w:rsid w:val="00875A85"/>
    <w:rsid w:val="00875B17"/>
    <w:rsid w:val="00875BE8"/>
    <w:rsid w:val="00875C14"/>
    <w:rsid w:val="00875C6C"/>
    <w:rsid w:val="00875D03"/>
    <w:rsid w:val="00875D1F"/>
    <w:rsid w:val="00875D21"/>
    <w:rsid w:val="00875D3E"/>
    <w:rsid w:val="00875D4C"/>
    <w:rsid w:val="00875F59"/>
    <w:rsid w:val="00875F6A"/>
    <w:rsid w:val="00875FDA"/>
    <w:rsid w:val="00876081"/>
    <w:rsid w:val="008760B5"/>
    <w:rsid w:val="008762C1"/>
    <w:rsid w:val="00876388"/>
    <w:rsid w:val="008763D3"/>
    <w:rsid w:val="008763E0"/>
    <w:rsid w:val="00876472"/>
    <w:rsid w:val="00876577"/>
    <w:rsid w:val="008765BB"/>
    <w:rsid w:val="008765E0"/>
    <w:rsid w:val="0087665B"/>
    <w:rsid w:val="0087669A"/>
    <w:rsid w:val="008766B5"/>
    <w:rsid w:val="008766FD"/>
    <w:rsid w:val="00876702"/>
    <w:rsid w:val="00876709"/>
    <w:rsid w:val="00876714"/>
    <w:rsid w:val="00876778"/>
    <w:rsid w:val="008767C2"/>
    <w:rsid w:val="0087683E"/>
    <w:rsid w:val="008769FD"/>
    <w:rsid w:val="00876A42"/>
    <w:rsid w:val="00876B03"/>
    <w:rsid w:val="00876BD6"/>
    <w:rsid w:val="00876C2F"/>
    <w:rsid w:val="00876C5C"/>
    <w:rsid w:val="00876D12"/>
    <w:rsid w:val="00876D30"/>
    <w:rsid w:val="00876DE9"/>
    <w:rsid w:val="00876E1F"/>
    <w:rsid w:val="00876E61"/>
    <w:rsid w:val="00876E95"/>
    <w:rsid w:val="00876EE1"/>
    <w:rsid w:val="00876F13"/>
    <w:rsid w:val="00876F53"/>
    <w:rsid w:val="00876FB6"/>
    <w:rsid w:val="00877061"/>
    <w:rsid w:val="0087707A"/>
    <w:rsid w:val="0087712B"/>
    <w:rsid w:val="0087718E"/>
    <w:rsid w:val="0087720E"/>
    <w:rsid w:val="00877257"/>
    <w:rsid w:val="0087728E"/>
    <w:rsid w:val="008773D3"/>
    <w:rsid w:val="0087747D"/>
    <w:rsid w:val="008774B2"/>
    <w:rsid w:val="00877534"/>
    <w:rsid w:val="008775A2"/>
    <w:rsid w:val="0087761A"/>
    <w:rsid w:val="0087768E"/>
    <w:rsid w:val="00877695"/>
    <w:rsid w:val="00877784"/>
    <w:rsid w:val="008777D7"/>
    <w:rsid w:val="00877815"/>
    <w:rsid w:val="00877909"/>
    <w:rsid w:val="008779A3"/>
    <w:rsid w:val="008779BC"/>
    <w:rsid w:val="00877A84"/>
    <w:rsid w:val="00877A9E"/>
    <w:rsid w:val="00877B6A"/>
    <w:rsid w:val="00877C02"/>
    <w:rsid w:val="00877C87"/>
    <w:rsid w:val="00877CCB"/>
    <w:rsid w:val="00877D3B"/>
    <w:rsid w:val="00877D85"/>
    <w:rsid w:val="00877F76"/>
    <w:rsid w:val="0088003C"/>
    <w:rsid w:val="0088003F"/>
    <w:rsid w:val="0088009B"/>
    <w:rsid w:val="00880109"/>
    <w:rsid w:val="00880177"/>
    <w:rsid w:val="008801AF"/>
    <w:rsid w:val="0088031A"/>
    <w:rsid w:val="0088037D"/>
    <w:rsid w:val="00880501"/>
    <w:rsid w:val="0088056B"/>
    <w:rsid w:val="008805A5"/>
    <w:rsid w:val="008805E3"/>
    <w:rsid w:val="0088067F"/>
    <w:rsid w:val="0088069B"/>
    <w:rsid w:val="008806F4"/>
    <w:rsid w:val="0088070B"/>
    <w:rsid w:val="00880715"/>
    <w:rsid w:val="00880786"/>
    <w:rsid w:val="008807FA"/>
    <w:rsid w:val="00880815"/>
    <w:rsid w:val="00880823"/>
    <w:rsid w:val="008808A2"/>
    <w:rsid w:val="008808B3"/>
    <w:rsid w:val="00880952"/>
    <w:rsid w:val="0088095E"/>
    <w:rsid w:val="008809D7"/>
    <w:rsid w:val="00880A84"/>
    <w:rsid w:val="00880AAA"/>
    <w:rsid w:val="00880ABE"/>
    <w:rsid w:val="00880B1B"/>
    <w:rsid w:val="00880B25"/>
    <w:rsid w:val="00880BA2"/>
    <w:rsid w:val="00880C05"/>
    <w:rsid w:val="00880C2E"/>
    <w:rsid w:val="00880CAD"/>
    <w:rsid w:val="00880CC6"/>
    <w:rsid w:val="00880D31"/>
    <w:rsid w:val="00880D6F"/>
    <w:rsid w:val="00880E10"/>
    <w:rsid w:val="00880E32"/>
    <w:rsid w:val="00880EA8"/>
    <w:rsid w:val="00880FA6"/>
    <w:rsid w:val="00881050"/>
    <w:rsid w:val="008810E3"/>
    <w:rsid w:val="00881279"/>
    <w:rsid w:val="0088127D"/>
    <w:rsid w:val="00881281"/>
    <w:rsid w:val="008812E4"/>
    <w:rsid w:val="008812F3"/>
    <w:rsid w:val="0088134B"/>
    <w:rsid w:val="0088143E"/>
    <w:rsid w:val="008815A0"/>
    <w:rsid w:val="008815E8"/>
    <w:rsid w:val="008815F5"/>
    <w:rsid w:val="00881611"/>
    <w:rsid w:val="00881639"/>
    <w:rsid w:val="008816D6"/>
    <w:rsid w:val="00881731"/>
    <w:rsid w:val="00881738"/>
    <w:rsid w:val="00881778"/>
    <w:rsid w:val="00881785"/>
    <w:rsid w:val="0088182F"/>
    <w:rsid w:val="00881836"/>
    <w:rsid w:val="008818B8"/>
    <w:rsid w:val="008818CC"/>
    <w:rsid w:val="008819E6"/>
    <w:rsid w:val="00881AA8"/>
    <w:rsid w:val="00881AFB"/>
    <w:rsid w:val="00881B80"/>
    <w:rsid w:val="00881BB3"/>
    <w:rsid w:val="00881C43"/>
    <w:rsid w:val="00881CDE"/>
    <w:rsid w:val="00881D24"/>
    <w:rsid w:val="00881D7D"/>
    <w:rsid w:val="00881DBC"/>
    <w:rsid w:val="00881E03"/>
    <w:rsid w:val="00881E55"/>
    <w:rsid w:val="00882019"/>
    <w:rsid w:val="008820F2"/>
    <w:rsid w:val="008821F0"/>
    <w:rsid w:val="008823E4"/>
    <w:rsid w:val="0088252C"/>
    <w:rsid w:val="00882555"/>
    <w:rsid w:val="008825E6"/>
    <w:rsid w:val="0088263E"/>
    <w:rsid w:val="0088279C"/>
    <w:rsid w:val="008827B7"/>
    <w:rsid w:val="00882825"/>
    <w:rsid w:val="00882835"/>
    <w:rsid w:val="00882895"/>
    <w:rsid w:val="008828DB"/>
    <w:rsid w:val="008828E1"/>
    <w:rsid w:val="00882992"/>
    <w:rsid w:val="008829AE"/>
    <w:rsid w:val="00882AF9"/>
    <w:rsid w:val="00882B9E"/>
    <w:rsid w:val="00882D16"/>
    <w:rsid w:val="00882D1D"/>
    <w:rsid w:val="00882E2D"/>
    <w:rsid w:val="00882EEF"/>
    <w:rsid w:val="008830AE"/>
    <w:rsid w:val="008831BE"/>
    <w:rsid w:val="00883343"/>
    <w:rsid w:val="00883351"/>
    <w:rsid w:val="0088346F"/>
    <w:rsid w:val="00883491"/>
    <w:rsid w:val="00883494"/>
    <w:rsid w:val="008834A4"/>
    <w:rsid w:val="00883538"/>
    <w:rsid w:val="00883629"/>
    <w:rsid w:val="008836D2"/>
    <w:rsid w:val="00883715"/>
    <w:rsid w:val="0088375C"/>
    <w:rsid w:val="008837E6"/>
    <w:rsid w:val="0088381C"/>
    <w:rsid w:val="0088390A"/>
    <w:rsid w:val="0088391C"/>
    <w:rsid w:val="0088393B"/>
    <w:rsid w:val="0088394A"/>
    <w:rsid w:val="0088395A"/>
    <w:rsid w:val="008839D6"/>
    <w:rsid w:val="00883A54"/>
    <w:rsid w:val="00883A98"/>
    <w:rsid w:val="00883AD8"/>
    <w:rsid w:val="00883C5D"/>
    <w:rsid w:val="00883D15"/>
    <w:rsid w:val="00883E65"/>
    <w:rsid w:val="00883EBC"/>
    <w:rsid w:val="00883F07"/>
    <w:rsid w:val="00884035"/>
    <w:rsid w:val="008841FA"/>
    <w:rsid w:val="00884212"/>
    <w:rsid w:val="0088424F"/>
    <w:rsid w:val="00884256"/>
    <w:rsid w:val="0088428C"/>
    <w:rsid w:val="008844EF"/>
    <w:rsid w:val="0088450C"/>
    <w:rsid w:val="00884526"/>
    <w:rsid w:val="00884539"/>
    <w:rsid w:val="0088455D"/>
    <w:rsid w:val="008845C2"/>
    <w:rsid w:val="00884638"/>
    <w:rsid w:val="008847B0"/>
    <w:rsid w:val="00884893"/>
    <w:rsid w:val="0088492F"/>
    <w:rsid w:val="0088496B"/>
    <w:rsid w:val="00884A74"/>
    <w:rsid w:val="00884B01"/>
    <w:rsid w:val="00884B30"/>
    <w:rsid w:val="00884B3B"/>
    <w:rsid w:val="00884B58"/>
    <w:rsid w:val="00884B97"/>
    <w:rsid w:val="00884BB4"/>
    <w:rsid w:val="00884BDC"/>
    <w:rsid w:val="00884C1A"/>
    <w:rsid w:val="00884C86"/>
    <w:rsid w:val="00884D52"/>
    <w:rsid w:val="00884D72"/>
    <w:rsid w:val="00884E07"/>
    <w:rsid w:val="00884E21"/>
    <w:rsid w:val="00884F65"/>
    <w:rsid w:val="00884F68"/>
    <w:rsid w:val="00884F6F"/>
    <w:rsid w:val="00884F8D"/>
    <w:rsid w:val="00884FE7"/>
    <w:rsid w:val="0088509F"/>
    <w:rsid w:val="008850C5"/>
    <w:rsid w:val="0088529C"/>
    <w:rsid w:val="008853B8"/>
    <w:rsid w:val="008853FE"/>
    <w:rsid w:val="008854C6"/>
    <w:rsid w:val="00885570"/>
    <w:rsid w:val="00885657"/>
    <w:rsid w:val="008856C0"/>
    <w:rsid w:val="008856EE"/>
    <w:rsid w:val="00885759"/>
    <w:rsid w:val="008857E9"/>
    <w:rsid w:val="00885924"/>
    <w:rsid w:val="008859A3"/>
    <w:rsid w:val="008859DE"/>
    <w:rsid w:val="00885A81"/>
    <w:rsid w:val="00885B14"/>
    <w:rsid w:val="00885B6D"/>
    <w:rsid w:val="00885BD5"/>
    <w:rsid w:val="00885BF6"/>
    <w:rsid w:val="00885C27"/>
    <w:rsid w:val="00885C3A"/>
    <w:rsid w:val="00885D07"/>
    <w:rsid w:val="00885D57"/>
    <w:rsid w:val="00885D5B"/>
    <w:rsid w:val="00885E35"/>
    <w:rsid w:val="00885EA3"/>
    <w:rsid w:val="00885EE3"/>
    <w:rsid w:val="0088600A"/>
    <w:rsid w:val="0088602D"/>
    <w:rsid w:val="008860AD"/>
    <w:rsid w:val="008860E8"/>
    <w:rsid w:val="00886207"/>
    <w:rsid w:val="008862B7"/>
    <w:rsid w:val="0088636E"/>
    <w:rsid w:val="0088638C"/>
    <w:rsid w:val="00886394"/>
    <w:rsid w:val="008863A4"/>
    <w:rsid w:val="008863F5"/>
    <w:rsid w:val="00886482"/>
    <w:rsid w:val="00886511"/>
    <w:rsid w:val="0088652E"/>
    <w:rsid w:val="008865AE"/>
    <w:rsid w:val="008865B6"/>
    <w:rsid w:val="008865D7"/>
    <w:rsid w:val="008865E3"/>
    <w:rsid w:val="008865F0"/>
    <w:rsid w:val="008866C7"/>
    <w:rsid w:val="008866EA"/>
    <w:rsid w:val="00886904"/>
    <w:rsid w:val="00886A0A"/>
    <w:rsid w:val="00886AC5"/>
    <w:rsid w:val="00886ADD"/>
    <w:rsid w:val="00886AEF"/>
    <w:rsid w:val="00886CE6"/>
    <w:rsid w:val="00886DF1"/>
    <w:rsid w:val="00886EC6"/>
    <w:rsid w:val="00886EE1"/>
    <w:rsid w:val="0088709C"/>
    <w:rsid w:val="008870A1"/>
    <w:rsid w:val="008870F1"/>
    <w:rsid w:val="008871C1"/>
    <w:rsid w:val="0088725E"/>
    <w:rsid w:val="008872A9"/>
    <w:rsid w:val="0088742E"/>
    <w:rsid w:val="00887550"/>
    <w:rsid w:val="008877AD"/>
    <w:rsid w:val="0088792F"/>
    <w:rsid w:val="00887A72"/>
    <w:rsid w:val="00887A82"/>
    <w:rsid w:val="00887A8C"/>
    <w:rsid w:val="00887A91"/>
    <w:rsid w:val="00887AAB"/>
    <w:rsid w:val="00887B42"/>
    <w:rsid w:val="00887B44"/>
    <w:rsid w:val="00887BFD"/>
    <w:rsid w:val="00887C4C"/>
    <w:rsid w:val="00887CAA"/>
    <w:rsid w:val="00887D1E"/>
    <w:rsid w:val="00887D9A"/>
    <w:rsid w:val="00887DED"/>
    <w:rsid w:val="00887E25"/>
    <w:rsid w:val="00887E2B"/>
    <w:rsid w:val="00887E33"/>
    <w:rsid w:val="00887E3F"/>
    <w:rsid w:val="00887E48"/>
    <w:rsid w:val="00890055"/>
    <w:rsid w:val="00890075"/>
    <w:rsid w:val="008900BE"/>
    <w:rsid w:val="008900F3"/>
    <w:rsid w:val="0089013B"/>
    <w:rsid w:val="0089019F"/>
    <w:rsid w:val="008901EA"/>
    <w:rsid w:val="008901F0"/>
    <w:rsid w:val="00890208"/>
    <w:rsid w:val="008902B8"/>
    <w:rsid w:val="008902DE"/>
    <w:rsid w:val="00890388"/>
    <w:rsid w:val="008903C0"/>
    <w:rsid w:val="008903E3"/>
    <w:rsid w:val="00890447"/>
    <w:rsid w:val="00890460"/>
    <w:rsid w:val="00890501"/>
    <w:rsid w:val="008905C2"/>
    <w:rsid w:val="0089060A"/>
    <w:rsid w:val="0089062F"/>
    <w:rsid w:val="008906DD"/>
    <w:rsid w:val="008906DF"/>
    <w:rsid w:val="00890851"/>
    <w:rsid w:val="00890A8A"/>
    <w:rsid w:val="00890AB1"/>
    <w:rsid w:val="00890B70"/>
    <w:rsid w:val="00890B84"/>
    <w:rsid w:val="00890BED"/>
    <w:rsid w:val="00890C30"/>
    <w:rsid w:val="00890D89"/>
    <w:rsid w:val="00890E33"/>
    <w:rsid w:val="00890E4E"/>
    <w:rsid w:val="00890F94"/>
    <w:rsid w:val="00890FBF"/>
    <w:rsid w:val="00891044"/>
    <w:rsid w:val="0089106E"/>
    <w:rsid w:val="00891070"/>
    <w:rsid w:val="0089108A"/>
    <w:rsid w:val="008910CD"/>
    <w:rsid w:val="00891141"/>
    <w:rsid w:val="00891230"/>
    <w:rsid w:val="008912C5"/>
    <w:rsid w:val="00891383"/>
    <w:rsid w:val="0089138B"/>
    <w:rsid w:val="008913E0"/>
    <w:rsid w:val="00891401"/>
    <w:rsid w:val="00891462"/>
    <w:rsid w:val="00891520"/>
    <w:rsid w:val="0089163F"/>
    <w:rsid w:val="00891738"/>
    <w:rsid w:val="008917B7"/>
    <w:rsid w:val="008917CF"/>
    <w:rsid w:val="00891863"/>
    <w:rsid w:val="008919D5"/>
    <w:rsid w:val="008919FF"/>
    <w:rsid w:val="00891A05"/>
    <w:rsid w:val="00891A50"/>
    <w:rsid w:val="00891AFB"/>
    <w:rsid w:val="00891B24"/>
    <w:rsid w:val="00891B44"/>
    <w:rsid w:val="00891BD7"/>
    <w:rsid w:val="00891BFD"/>
    <w:rsid w:val="00891D7E"/>
    <w:rsid w:val="00891D87"/>
    <w:rsid w:val="00891DAF"/>
    <w:rsid w:val="00891DE2"/>
    <w:rsid w:val="00891E1E"/>
    <w:rsid w:val="00891F18"/>
    <w:rsid w:val="00891F2C"/>
    <w:rsid w:val="00891F2F"/>
    <w:rsid w:val="00891F51"/>
    <w:rsid w:val="00891FC8"/>
    <w:rsid w:val="0089208E"/>
    <w:rsid w:val="0089209A"/>
    <w:rsid w:val="008920E9"/>
    <w:rsid w:val="00892221"/>
    <w:rsid w:val="00892235"/>
    <w:rsid w:val="00892344"/>
    <w:rsid w:val="008923C6"/>
    <w:rsid w:val="008923EA"/>
    <w:rsid w:val="008923F4"/>
    <w:rsid w:val="00892406"/>
    <w:rsid w:val="0089241C"/>
    <w:rsid w:val="00892427"/>
    <w:rsid w:val="00892498"/>
    <w:rsid w:val="008924CF"/>
    <w:rsid w:val="008924D3"/>
    <w:rsid w:val="0089250F"/>
    <w:rsid w:val="00892570"/>
    <w:rsid w:val="008925B5"/>
    <w:rsid w:val="00892651"/>
    <w:rsid w:val="00892661"/>
    <w:rsid w:val="008926AB"/>
    <w:rsid w:val="00892767"/>
    <w:rsid w:val="008927B2"/>
    <w:rsid w:val="0089281D"/>
    <w:rsid w:val="0089285B"/>
    <w:rsid w:val="008928EA"/>
    <w:rsid w:val="00892953"/>
    <w:rsid w:val="00892A2B"/>
    <w:rsid w:val="00892B42"/>
    <w:rsid w:val="00892B5D"/>
    <w:rsid w:val="00892CDC"/>
    <w:rsid w:val="00892CFE"/>
    <w:rsid w:val="00892D23"/>
    <w:rsid w:val="00892D4F"/>
    <w:rsid w:val="00892E06"/>
    <w:rsid w:val="00892EA3"/>
    <w:rsid w:val="00892EC3"/>
    <w:rsid w:val="00892FC4"/>
    <w:rsid w:val="00892FF3"/>
    <w:rsid w:val="00893149"/>
    <w:rsid w:val="008931A4"/>
    <w:rsid w:val="008931DA"/>
    <w:rsid w:val="00893348"/>
    <w:rsid w:val="00893532"/>
    <w:rsid w:val="008935C9"/>
    <w:rsid w:val="00893602"/>
    <w:rsid w:val="0089361F"/>
    <w:rsid w:val="00893639"/>
    <w:rsid w:val="00893641"/>
    <w:rsid w:val="0089364A"/>
    <w:rsid w:val="0089366F"/>
    <w:rsid w:val="00893693"/>
    <w:rsid w:val="0089372B"/>
    <w:rsid w:val="00893731"/>
    <w:rsid w:val="0089373F"/>
    <w:rsid w:val="00893788"/>
    <w:rsid w:val="008937D4"/>
    <w:rsid w:val="008937DA"/>
    <w:rsid w:val="00893862"/>
    <w:rsid w:val="008938B1"/>
    <w:rsid w:val="008939D1"/>
    <w:rsid w:val="008939E3"/>
    <w:rsid w:val="00893A62"/>
    <w:rsid w:val="00893A7A"/>
    <w:rsid w:val="00893A80"/>
    <w:rsid w:val="00893AE4"/>
    <w:rsid w:val="00893BAF"/>
    <w:rsid w:val="00893C99"/>
    <w:rsid w:val="00893D03"/>
    <w:rsid w:val="00893D28"/>
    <w:rsid w:val="00893D38"/>
    <w:rsid w:val="00893DDB"/>
    <w:rsid w:val="00893E40"/>
    <w:rsid w:val="00893EE7"/>
    <w:rsid w:val="00893F18"/>
    <w:rsid w:val="00893F36"/>
    <w:rsid w:val="00893F7D"/>
    <w:rsid w:val="00893F9D"/>
    <w:rsid w:val="00893FCA"/>
    <w:rsid w:val="0089403E"/>
    <w:rsid w:val="008940B0"/>
    <w:rsid w:val="008940E0"/>
    <w:rsid w:val="00894132"/>
    <w:rsid w:val="008942CF"/>
    <w:rsid w:val="00894379"/>
    <w:rsid w:val="00894399"/>
    <w:rsid w:val="008943BA"/>
    <w:rsid w:val="008943F1"/>
    <w:rsid w:val="00894614"/>
    <w:rsid w:val="00894641"/>
    <w:rsid w:val="00894659"/>
    <w:rsid w:val="008946CC"/>
    <w:rsid w:val="00894766"/>
    <w:rsid w:val="00894780"/>
    <w:rsid w:val="0089479A"/>
    <w:rsid w:val="00894814"/>
    <w:rsid w:val="00894822"/>
    <w:rsid w:val="00894917"/>
    <w:rsid w:val="00894AC9"/>
    <w:rsid w:val="00894B7F"/>
    <w:rsid w:val="00894BB8"/>
    <w:rsid w:val="00894C29"/>
    <w:rsid w:val="00894C69"/>
    <w:rsid w:val="00894CB2"/>
    <w:rsid w:val="00894D42"/>
    <w:rsid w:val="00894F20"/>
    <w:rsid w:val="00894F3D"/>
    <w:rsid w:val="00894FF1"/>
    <w:rsid w:val="0089502F"/>
    <w:rsid w:val="0089503A"/>
    <w:rsid w:val="008950C6"/>
    <w:rsid w:val="00895129"/>
    <w:rsid w:val="008951A7"/>
    <w:rsid w:val="00895245"/>
    <w:rsid w:val="008952BF"/>
    <w:rsid w:val="00895338"/>
    <w:rsid w:val="0089533C"/>
    <w:rsid w:val="0089538D"/>
    <w:rsid w:val="008953FF"/>
    <w:rsid w:val="00895553"/>
    <w:rsid w:val="00895861"/>
    <w:rsid w:val="00895AA2"/>
    <w:rsid w:val="00895B29"/>
    <w:rsid w:val="00895B4B"/>
    <w:rsid w:val="00895B7C"/>
    <w:rsid w:val="00895BB7"/>
    <w:rsid w:val="00895C1B"/>
    <w:rsid w:val="00895C45"/>
    <w:rsid w:val="00895C71"/>
    <w:rsid w:val="00895C8F"/>
    <w:rsid w:val="00895D07"/>
    <w:rsid w:val="00895E1E"/>
    <w:rsid w:val="00895E3E"/>
    <w:rsid w:val="00895E44"/>
    <w:rsid w:val="00895EE7"/>
    <w:rsid w:val="0089600A"/>
    <w:rsid w:val="008960BB"/>
    <w:rsid w:val="00896184"/>
    <w:rsid w:val="00896234"/>
    <w:rsid w:val="008962A4"/>
    <w:rsid w:val="008962EF"/>
    <w:rsid w:val="00896400"/>
    <w:rsid w:val="008964A0"/>
    <w:rsid w:val="008964CD"/>
    <w:rsid w:val="008964F8"/>
    <w:rsid w:val="00896545"/>
    <w:rsid w:val="00896559"/>
    <w:rsid w:val="00896565"/>
    <w:rsid w:val="00896570"/>
    <w:rsid w:val="00896597"/>
    <w:rsid w:val="008965CD"/>
    <w:rsid w:val="008965F9"/>
    <w:rsid w:val="00896609"/>
    <w:rsid w:val="00896617"/>
    <w:rsid w:val="0089666F"/>
    <w:rsid w:val="008966F8"/>
    <w:rsid w:val="00896876"/>
    <w:rsid w:val="00896992"/>
    <w:rsid w:val="00896A7B"/>
    <w:rsid w:val="00896A98"/>
    <w:rsid w:val="00896AB3"/>
    <w:rsid w:val="00896B97"/>
    <w:rsid w:val="00896BED"/>
    <w:rsid w:val="00896D8C"/>
    <w:rsid w:val="00896E15"/>
    <w:rsid w:val="00896E60"/>
    <w:rsid w:val="00896EDD"/>
    <w:rsid w:val="00896F35"/>
    <w:rsid w:val="00896F80"/>
    <w:rsid w:val="00897067"/>
    <w:rsid w:val="00897082"/>
    <w:rsid w:val="008970F1"/>
    <w:rsid w:val="008972A9"/>
    <w:rsid w:val="008972F4"/>
    <w:rsid w:val="008973F3"/>
    <w:rsid w:val="008974C1"/>
    <w:rsid w:val="008974D9"/>
    <w:rsid w:val="008974DC"/>
    <w:rsid w:val="008975BA"/>
    <w:rsid w:val="008975ED"/>
    <w:rsid w:val="00897609"/>
    <w:rsid w:val="00897612"/>
    <w:rsid w:val="0089764A"/>
    <w:rsid w:val="0089766D"/>
    <w:rsid w:val="0089769E"/>
    <w:rsid w:val="00897709"/>
    <w:rsid w:val="00897780"/>
    <w:rsid w:val="00897908"/>
    <w:rsid w:val="00897934"/>
    <w:rsid w:val="008979B5"/>
    <w:rsid w:val="00897A3D"/>
    <w:rsid w:val="00897BCA"/>
    <w:rsid w:val="00897C3C"/>
    <w:rsid w:val="00897C78"/>
    <w:rsid w:val="00897CA0"/>
    <w:rsid w:val="00897D59"/>
    <w:rsid w:val="00897E74"/>
    <w:rsid w:val="00897F11"/>
    <w:rsid w:val="00897FF7"/>
    <w:rsid w:val="008A0184"/>
    <w:rsid w:val="008A034A"/>
    <w:rsid w:val="008A0388"/>
    <w:rsid w:val="008A03B2"/>
    <w:rsid w:val="008A0468"/>
    <w:rsid w:val="008A0608"/>
    <w:rsid w:val="008A0630"/>
    <w:rsid w:val="008A081A"/>
    <w:rsid w:val="008A084F"/>
    <w:rsid w:val="008A0889"/>
    <w:rsid w:val="008A0969"/>
    <w:rsid w:val="008A099C"/>
    <w:rsid w:val="008A0B2B"/>
    <w:rsid w:val="008A0B95"/>
    <w:rsid w:val="008A0BC3"/>
    <w:rsid w:val="008A0C5E"/>
    <w:rsid w:val="008A0CB7"/>
    <w:rsid w:val="008A0D51"/>
    <w:rsid w:val="008A0F08"/>
    <w:rsid w:val="008A0F1C"/>
    <w:rsid w:val="008A0FDA"/>
    <w:rsid w:val="008A0FE9"/>
    <w:rsid w:val="008A1096"/>
    <w:rsid w:val="008A10E4"/>
    <w:rsid w:val="008A116E"/>
    <w:rsid w:val="008A1195"/>
    <w:rsid w:val="008A11F5"/>
    <w:rsid w:val="008A1420"/>
    <w:rsid w:val="008A14BF"/>
    <w:rsid w:val="008A1580"/>
    <w:rsid w:val="008A1598"/>
    <w:rsid w:val="008A1611"/>
    <w:rsid w:val="008A18F6"/>
    <w:rsid w:val="008A19BA"/>
    <w:rsid w:val="008A1A66"/>
    <w:rsid w:val="008A1AAA"/>
    <w:rsid w:val="008A1AC9"/>
    <w:rsid w:val="008A1B25"/>
    <w:rsid w:val="008A1B2C"/>
    <w:rsid w:val="008A1BA2"/>
    <w:rsid w:val="008A1C8A"/>
    <w:rsid w:val="008A1DF4"/>
    <w:rsid w:val="008A1E0D"/>
    <w:rsid w:val="008A1EFA"/>
    <w:rsid w:val="008A1F09"/>
    <w:rsid w:val="008A1F64"/>
    <w:rsid w:val="008A1F8B"/>
    <w:rsid w:val="008A1FC5"/>
    <w:rsid w:val="008A1FD4"/>
    <w:rsid w:val="008A2062"/>
    <w:rsid w:val="008A20E7"/>
    <w:rsid w:val="008A2156"/>
    <w:rsid w:val="008A218E"/>
    <w:rsid w:val="008A21E7"/>
    <w:rsid w:val="008A21EC"/>
    <w:rsid w:val="008A220D"/>
    <w:rsid w:val="008A231E"/>
    <w:rsid w:val="008A232A"/>
    <w:rsid w:val="008A2475"/>
    <w:rsid w:val="008A24FB"/>
    <w:rsid w:val="008A2517"/>
    <w:rsid w:val="008A2575"/>
    <w:rsid w:val="008A2582"/>
    <w:rsid w:val="008A25A5"/>
    <w:rsid w:val="008A2669"/>
    <w:rsid w:val="008A26F7"/>
    <w:rsid w:val="008A27A8"/>
    <w:rsid w:val="008A27EC"/>
    <w:rsid w:val="008A2906"/>
    <w:rsid w:val="008A293F"/>
    <w:rsid w:val="008A29DC"/>
    <w:rsid w:val="008A29F0"/>
    <w:rsid w:val="008A2A00"/>
    <w:rsid w:val="008A2A79"/>
    <w:rsid w:val="008A2A8C"/>
    <w:rsid w:val="008A2AE1"/>
    <w:rsid w:val="008A2B14"/>
    <w:rsid w:val="008A2B45"/>
    <w:rsid w:val="008A2BA2"/>
    <w:rsid w:val="008A2BC9"/>
    <w:rsid w:val="008A2C1A"/>
    <w:rsid w:val="008A2CAD"/>
    <w:rsid w:val="008A2CD0"/>
    <w:rsid w:val="008A2CE7"/>
    <w:rsid w:val="008A2D48"/>
    <w:rsid w:val="008A2D5A"/>
    <w:rsid w:val="008A2F03"/>
    <w:rsid w:val="008A2F87"/>
    <w:rsid w:val="008A3024"/>
    <w:rsid w:val="008A30BC"/>
    <w:rsid w:val="008A30CE"/>
    <w:rsid w:val="008A3130"/>
    <w:rsid w:val="008A3151"/>
    <w:rsid w:val="008A31DF"/>
    <w:rsid w:val="008A331A"/>
    <w:rsid w:val="008A3392"/>
    <w:rsid w:val="008A3455"/>
    <w:rsid w:val="008A34BC"/>
    <w:rsid w:val="008A353A"/>
    <w:rsid w:val="008A356A"/>
    <w:rsid w:val="008A3606"/>
    <w:rsid w:val="008A3610"/>
    <w:rsid w:val="008A3683"/>
    <w:rsid w:val="008A3783"/>
    <w:rsid w:val="008A3892"/>
    <w:rsid w:val="008A38EA"/>
    <w:rsid w:val="008A3B02"/>
    <w:rsid w:val="008A3B34"/>
    <w:rsid w:val="008A3BB2"/>
    <w:rsid w:val="008A3BDB"/>
    <w:rsid w:val="008A3C43"/>
    <w:rsid w:val="008A3D07"/>
    <w:rsid w:val="008A3D2E"/>
    <w:rsid w:val="008A3DEF"/>
    <w:rsid w:val="008A3E26"/>
    <w:rsid w:val="008A3E2B"/>
    <w:rsid w:val="008A3E8E"/>
    <w:rsid w:val="008A3EB0"/>
    <w:rsid w:val="008A3EB3"/>
    <w:rsid w:val="008A3FA0"/>
    <w:rsid w:val="008A401C"/>
    <w:rsid w:val="008A4150"/>
    <w:rsid w:val="008A41EE"/>
    <w:rsid w:val="008A42BA"/>
    <w:rsid w:val="008A42EB"/>
    <w:rsid w:val="008A430D"/>
    <w:rsid w:val="008A431E"/>
    <w:rsid w:val="008A439E"/>
    <w:rsid w:val="008A4415"/>
    <w:rsid w:val="008A45CE"/>
    <w:rsid w:val="008A45EF"/>
    <w:rsid w:val="008A478E"/>
    <w:rsid w:val="008A4807"/>
    <w:rsid w:val="008A483E"/>
    <w:rsid w:val="008A4867"/>
    <w:rsid w:val="008A48ED"/>
    <w:rsid w:val="008A48FF"/>
    <w:rsid w:val="008A4A12"/>
    <w:rsid w:val="008A4A26"/>
    <w:rsid w:val="008A4A40"/>
    <w:rsid w:val="008A4A54"/>
    <w:rsid w:val="008A4A6D"/>
    <w:rsid w:val="008A4A88"/>
    <w:rsid w:val="008A4ABB"/>
    <w:rsid w:val="008A4AC4"/>
    <w:rsid w:val="008A4AC7"/>
    <w:rsid w:val="008A4B3C"/>
    <w:rsid w:val="008A4BD9"/>
    <w:rsid w:val="008A4BEB"/>
    <w:rsid w:val="008A4C71"/>
    <w:rsid w:val="008A4E0D"/>
    <w:rsid w:val="008A4E36"/>
    <w:rsid w:val="008A4E50"/>
    <w:rsid w:val="008A4EC3"/>
    <w:rsid w:val="008A4F94"/>
    <w:rsid w:val="008A516F"/>
    <w:rsid w:val="008A51D9"/>
    <w:rsid w:val="008A51F6"/>
    <w:rsid w:val="008A52E5"/>
    <w:rsid w:val="008A5313"/>
    <w:rsid w:val="008A531A"/>
    <w:rsid w:val="008A5407"/>
    <w:rsid w:val="008A54DA"/>
    <w:rsid w:val="008A551B"/>
    <w:rsid w:val="008A5595"/>
    <w:rsid w:val="008A55FB"/>
    <w:rsid w:val="008A5602"/>
    <w:rsid w:val="008A5622"/>
    <w:rsid w:val="008A5633"/>
    <w:rsid w:val="008A56F0"/>
    <w:rsid w:val="008A572C"/>
    <w:rsid w:val="008A57B5"/>
    <w:rsid w:val="008A5832"/>
    <w:rsid w:val="008A58E2"/>
    <w:rsid w:val="008A58ED"/>
    <w:rsid w:val="008A5929"/>
    <w:rsid w:val="008A5936"/>
    <w:rsid w:val="008A5A6E"/>
    <w:rsid w:val="008A5AB1"/>
    <w:rsid w:val="008A5B16"/>
    <w:rsid w:val="008A5B79"/>
    <w:rsid w:val="008A5CB0"/>
    <w:rsid w:val="008A5CDD"/>
    <w:rsid w:val="008A5D09"/>
    <w:rsid w:val="008A5D20"/>
    <w:rsid w:val="008A5D67"/>
    <w:rsid w:val="008A5D9E"/>
    <w:rsid w:val="008A5DA1"/>
    <w:rsid w:val="008A5DD3"/>
    <w:rsid w:val="008A5E1D"/>
    <w:rsid w:val="008A5E9C"/>
    <w:rsid w:val="008A5F01"/>
    <w:rsid w:val="008A5F62"/>
    <w:rsid w:val="008A5FF2"/>
    <w:rsid w:val="008A60AA"/>
    <w:rsid w:val="008A60DF"/>
    <w:rsid w:val="008A61DD"/>
    <w:rsid w:val="008A6263"/>
    <w:rsid w:val="008A6274"/>
    <w:rsid w:val="008A6397"/>
    <w:rsid w:val="008A6417"/>
    <w:rsid w:val="008A6435"/>
    <w:rsid w:val="008A6444"/>
    <w:rsid w:val="008A6451"/>
    <w:rsid w:val="008A64A0"/>
    <w:rsid w:val="008A657B"/>
    <w:rsid w:val="008A6613"/>
    <w:rsid w:val="008A668A"/>
    <w:rsid w:val="008A66B8"/>
    <w:rsid w:val="008A68F9"/>
    <w:rsid w:val="008A690D"/>
    <w:rsid w:val="008A691B"/>
    <w:rsid w:val="008A6A04"/>
    <w:rsid w:val="008A6A70"/>
    <w:rsid w:val="008A6A9C"/>
    <w:rsid w:val="008A6AC3"/>
    <w:rsid w:val="008A6AFC"/>
    <w:rsid w:val="008A6B01"/>
    <w:rsid w:val="008A6BE9"/>
    <w:rsid w:val="008A6BF0"/>
    <w:rsid w:val="008A6C91"/>
    <w:rsid w:val="008A6CA8"/>
    <w:rsid w:val="008A6D50"/>
    <w:rsid w:val="008A6EE9"/>
    <w:rsid w:val="008A6F01"/>
    <w:rsid w:val="008A7054"/>
    <w:rsid w:val="008A7063"/>
    <w:rsid w:val="008A7080"/>
    <w:rsid w:val="008A709A"/>
    <w:rsid w:val="008A71EF"/>
    <w:rsid w:val="008A71F3"/>
    <w:rsid w:val="008A731D"/>
    <w:rsid w:val="008A733B"/>
    <w:rsid w:val="008A7378"/>
    <w:rsid w:val="008A73E9"/>
    <w:rsid w:val="008A74DE"/>
    <w:rsid w:val="008A7584"/>
    <w:rsid w:val="008A7618"/>
    <w:rsid w:val="008A763C"/>
    <w:rsid w:val="008A76DA"/>
    <w:rsid w:val="008A7772"/>
    <w:rsid w:val="008A7778"/>
    <w:rsid w:val="008A77EC"/>
    <w:rsid w:val="008A7ADF"/>
    <w:rsid w:val="008A7AED"/>
    <w:rsid w:val="008A7DEC"/>
    <w:rsid w:val="008A7DF0"/>
    <w:rsid w:val="008A7E00"/>
    <w:rsid w:val="008A7E25"/>
    <w:rsid w:val="008A7E8B"/>
    <w:rsid w:val="008A7EB6"/>
    <w:rsid w:val="008A7FC5"/>
    <w:rsid w:val="008B0305"/>
    <w:rsid w:val="008B033A"/>
    <w:rsid w:val="008B03BD"/>
    <w:rsid w:val="008B03D3"/>
    <w:rsid w:val="008B0418"/>
    <w:rsid w:val="008B044A"/>
    <w:rsid w:val="008B0468"/>
    <w:rsid w:val="008B0478"/>
    <w:rsid w:val="008B049A"/>
    <w:rsid w:val="008B050E"/>
    <w:rsid w:val="008B0578"/>
    <w:rsid w:val="008B05A0"/>
    <w:rsid w:val="008B05D0"/>
    <w:rsid w:val="008B0696"/>
    <w:rsid w:val="008B0746"/>
    <w:rsid w:val="008B07B8"/>
    <w:rsid w:val="008B0856"/>
    <w:rsid w:val="008B0890"/>
    <w:rsid w:val="008B0895"/>
    <w:rsid w:val="008B08F6"/>
    <w:rsid w:val="008B0901"/>
    <w:rsid w:val="008B09FB"/>
    <w:rsid w:val="008B0AC2"/>
    <w:rsid w:val="008B0B07"/>
    <w:rsid w:val="008B0B93"/>
    <w:rsid w:val="008B0BA5"/>
    <w:rsid w:val="008B0BEA"/>
    <w:rsid w:val="008B0C52"/>
    <w:rsid w:val="008B0D53"/>
    <w:rsid w:val="008B0D79"/>
    <w:rsid w:val="008B0E6F"/>
    <w:rsid w:val="008B0EB1"/>
    <w:rsid w:val="008B0EC7"/>
    <w:rsid w:val="008B0ED6"/>
    <w:rsid w:val="008B0FBC"/>
    <w:rsid w:val="008B101F"/>
    <w:rsid w:val="008B10A3"/>
    <w:rsid w:val="008B10CA"/>
    <w:rsid w:val="008B111C"/>
    <w:rsid w:val="008B1218"/>
    <w:rsid w:val="008B125C"/>
    <w:rsid w:val="008B12BD"/>
    <w:rsid w:val="008B12CC"/>
    <w:rsid w:val="008B1313"/>
    <w:rsid w:val="008B1343"/>
    <w:rsid w:val="008B1349"/>
    <w:rsid w:val="008B13F5"/>
    <w:rsid w:val="008B1479"/>
    <w:rsid w:val="008B1554"/>
    <w:rsid w:val="008B1581"/>
    <w:rsid w:val="008B1676"/>
    <w:rsid w:val="008B1679"/>
    <w:rsid w:val="008B16E2"/>
    <w:rsid w:val="008B16E6"/>
    <w:rsid w:val="008B1781"/>
    <w:rsid w:val="008B1852"/>
    <w:rsid w:val="008B186A"/>
    <w:rsid w:val="008B191D"/>
    <w:rsid w:val="008B194E"/>
    <w:rsid w:val="008B1968"/>
    <w:rsid w:val="008B1990"/>
    <w:rsid w:val="008B1998"/>
    <w:rsid w:val="008B1A56"/>
    <w:rsid w:val="008B1AE4"/>
    <w:rsid w:val="008B1B3F"/>
    <w:rsid w:val="008B1B47"/>
    <w:rsid w:val="008B1B8F"/>
    <w:rsid w:val="008B1B9C"/>
    <w:rsid w:val="008B1CDD"/>
    <w:rsid w:val="008B1EC2"/>
    <w:rsid w:val="008B1EE9"/>
    <w:rsid w:val="008B1F34"/>
    <w:rsid w:val="008B2049"/>
    <w:rsid w:val="008B20D4"/>
    <w:rsid w:val="008B2103"/>
    <w:rsid w:val="008B21B4"/>
    <w:rsid w:val="008B2218"/>
    <w:rsid w:val="008B2231"/>
    <w:rsid w:val="008B2234"/>
    <w:rsid w:val="008B2240"/>
    <w:rsid w:val="008B2296"/>
    <w:rsid w:val="008B22F7"/>
    <w:rsid w:val="008B239F"/>
    <w:rsid w:val="008B2408"/>
    <w:rsid w:val="008B2490"/>
    <w:rsid w:val="008B27B9"/>
    <w:rsid w:val="008B27BE"/>
    <w:rsid w:val="008B27C5"/>
    <w:rsid w:val="008B27EB"/>
    <w:rsid w:val="008B28D0"/>
    <w:rsid w:val="008B28EC"/>
    <w:rsid w:val="008B28F4"/>
    <w:rsid w:val="008B29DE"/>
    <w:rsid w:val="008B29F5"/>
    <w:rsid w:val="008B2A2E"/>
    <w:rsid w:val="008B2A7C"/>
    <w:rsid w:val="008B2B50"/>
    <w:rsid w:val="008B2BE0"/>
    <w:rsid w:val="008B2BFC"/>
    <w:rsid w:val="008B2BFD"/>
    <w:rsid w:val="008B2C50"/>
    <w:rsid w:val="008B2D39"/>
    <w:rsid w:val="008B2D76"/>
    <w:rsid w:val="008B2F4F"/>
    <w:rsid w:val="008B2F97"/>
    <w:rsid w:val="008B3025"/>
    <w:rsid w:val="008B302D"/>
    <w:rsid w:val="008B3034"/>
    <w:rsid w:val="008B304C"/>
    <w:rsid w:val="008B3085"/>
    <w:rsid w:val="008B310B"/>
    <w:rsid w:val="008B313C"/>
    <w:rsid w:val="008B313D"/>
    <w:rsid w:val="008B3141"/>
    <w:rsid w:val="008B3173"/>
    <w:rsid w:val="008B3206"/>
    <w:rsid w:val="008B3244"/>
    <w:rsid w:val="008B325D"/>
    <w:rsid w:val="008B328D"/>
    <w:rsid w:val="008B32CE"/>
    <w:rsid w:val="008B3361"/>
    <w:rsid w:val="008B354C"/>
    <w:rsid w:val="008B35B0"/>
    <w:rsid w:val="008B35CF"/>
    <w:rsid w:val="008B3698"/>
    <w:rsid w:val="008B3699"/>
    <w:rsid w:val="008B36FD"/>
    <w:rsid w:val="008B372B"/>
    <w:rsid w:val="008B374D"/>
    <w:rsid w:val="008B378E"/>
    <w:rsid w:val="008B37F0"/>
    <w:rsid w:val="008B3812"/>
    <w:rsid w:val="008B381D"/>
    <w:rsid w:val="008B3830"/>
    <w:rsid w:val="008B38BD"/>
    <w:rsid w:val="008B3970"/>
    <w:rsid w:val="008B39ED"/>
    <w:rsid w:val="008B3ADF"/>
    <w:rsid w:val="008B3AEA"/>
    <w:rsid w:val="008B3B3C"/>
    <w:rsid w:val="008B3BF8"/>
    <w:rsid w:val="008B3C01"/>
    <w:rsid w:val="008B3D17"/>
    <w:rsid w:val="008B3D89"/>
    <w:rsid w:val="008B3E4B"/>
    <w:rsid w:val="008B40E5"/>
    <w:rsid w:val="008B4250"/>
    <w:rsid w:val="008B425E"/>
    <w:rsid w:val="008B42AD"/>
    <w:rsid w:val="008B4358"/>
    <w:rsid w:val="008B43C0"/>
    <w:rsid w:val="008B43ED"/>
    <w:rsid w:val="008B43F1"/>
    <w:rsid w:val="008B4550"/>
    <w:rsid w:val="008B45CA"/>
    <w:rsid w:val="008B46A2"/>
    <w:rsid w:val="008B476C"/>
    <w:rsid w:val="008B47D7"/>
    <w:rsid w:val="008B47F1"/>
    <w:rsid w:val="008B4800"/>
    <w:rsid w:val="008B4824"/>
    <w:rsid w:val="008B488B"/>
    <w:rsid w:val="008B48AF"/>
    <w:rsid w:val="008B48B3"/>
    <w:rsid w:val="008B48E8"/>
    <w:rsid w:val="008B48FA"/>
    <w:rsid w:val="008B4968"/>
    <w:rsid w:val="008B496E"/>
    <w:rsid w:val="008B498F"/>
    <w:rsid w:val="008B4A0C"/>
    <w:rsid w:val="008B4A56"/>
    <w:rsid w:val="008B4A68"/>
    <w:rsid w:val="008B4AB1"/>
    <w:rsid w:val="008B4ADD"/>
    <w:rsid w:val="008B4BDE"/>
    <w:rsid w:val="008B4C1E"/>
    <w:rsid w:val="008B4CE0"/>
    <w:rsid w:val="008B4D54"/>
    <w:rsid w:val="008B4D86"/>
    <w:rsid w:val="008B4DE8"/>
    <w:rsid w:val="008B4E72"/>
    <w:rsid w:val="008B4EF7"/>
    <w:rsid w:val="008B5056"/>
    <w:rsid w:val="008B5060"/>
    <w:rsid w:val="008B50C1"/>
    <w:rsid w:val="008B5120"/>
    <w:rsid w:val="008B529F"/>
    <w:rsid w:val="008B52B3"/>
    <w:rsid w:val="008B52C3"/>
    <w:rsid w:val="008B5372"/>
    <w:rsid w:val="008B53E4"/>
    <w:rsid w:val="008B54FE"/>
    <w:rsid w:val="008B5540"/>
    <w:rsid w:val="008B5541"/>
    <w:rsid w:val="008B55B6"/>
    <w:rsid w:val="008B55C0"/>
    <w:rsid w:val="008B55F4"/>
    <w:rsid w:val="008B5617"/>
    <w:rsid w:val="008B56BB"/>
    <w:rsid w:val="008B57F5"/>
    <w:rsid w:val="008B581C"/>
    <w:rsid w:val="008B5821"/>
    <w:rsid w:val="008B58DA"/>
    <w:rsid w:val="008B5918"/>
    <w:rsid w:val="008B5932"/>
    <w:rsid w:val="008B5A0E"/>
    <w:rsid w:val="008B5A4A"/>
    <w:rsid w:val="008B5ABC"/>
    <w:rsid w:val="008B5AE6"/>
    <w:rsid w:val="008B5BBF"/>
    <w:rsid w:val="008B5D29"/>
    <w:rsid w:val="008B5D49"/>
    <w:rsid w:val="008B5DE2"/>
    <w:rsid w:val="008B5E5A"/>
    <w:rsid w:val="008B5E61"/>
    <w:rsid w:val="008B60C8"/>
    <w:rsid w:val="008B60D9"/>
    <w:rsid w:val="008B6211"/>
    <w:rsid w:val="008B62FB"/>
    <w:rsid w:val="008B6320"/>
    <w:rsid w:val="008B6401"/>
    <w:rsid w:val="008B6465"/>
    <w:rsid w:val="008B647D"/>
    <w:rsid w:val="008B650C"/>
    <w:rsid w:val="008B6591"/>
    <w:rsid w:val="008B65BF"/>
    <w:rsid w:val="008B65F6"/>
    <w:rsid w:val="008B6627"/>
    <w:rsid w:val="008B6678"/>
    <w:rsid w:val="008B669D"/>
    <w:rsid w:val="008B66D2"/>
    <w:rsid w:val="008B66E5"/>
    <w:rsid w:val="008B6782"/>
    <w:rsid w:val="008B6788"/>
    <w:rsid w:val="008B6839"/>
    <w:rsid w:val="008B68EA"/>
    <w:rsid w:val="008B6A16"/>
    <w:rsid w:val="008B6A55"/>
    <w:rsid w:val="008B6A7D"/>
    <w:rsid w:val="008B6ACB"/>
    <w:rsid w:val="008B6AEA"/>
    <w:rsid w:val="008B6B44"/>
    <w:rsid w:val="008B6B7F"/>
    <w:rsid w:val="008B6BDB"/>
    <w:rsid w:val="008B6BFB"/>
    <w:rsid w:val="008B6D00"/>
    <w:rsid w:val="008B6EB3"/>
    <w:rsid w:val="008B6ED3"/>
    <w:rsid w:val="008B6F1D"/>
    <w:rsid w:val="008B6F4A"/>
    <w:rsid w:val="008B6F85"/>
    <w:rsid w:val="008B702A"/>
    <w:rsid w:val="008B7105"/>
    <w:rsid w:val="008B712F"/>
    <w:rsid w:val="008B7142"/>
    <w:rsid w:val="008B714D"/>
    <w:rsid w:val="008B7169"/>
    <w:rsid w:val="008B729D"/>
    <w:rsid w:val="008B72F4"/>
    <w:rsid w:val="008B7311"/>
    <w:rsid w:val="008B73EF"/>
    <w:rsid w:val="008B73F8"/>
    <w:rsid w:val="008B74E2"/>
    <w:rsid w:val="008B7563"/>
    <w:rsid w:val="008B7619"/>
    <w:rsid w:val="008B7643"/>
    <w:rsid w:val="008B7652"/>
    <w:rsid w:val="008B7661"/>
    <w:rsid w:val="008B76C9"/>
    <w:rsid w:val="008B7755"/>
    <w:rsid w:val="008B77FD"/>
    <w:rsid w:val="008B7853"/>
    <w:rsid w:val="008B78A7"/>
    <w:rsid w:val="008B78D6"/>
    <w:rsid w:val="008B7905"/>
    <w:rsid w:val="008B794F"/>
    <w:rsid w:val="008B7962"/>
    <w:rsid w:val="008B79C8"/>
    <w:rsid w:val="008B7A00"/>
    <w:rsid w:val="008B7A1A"/>
    <w:rsid w:val="008B7A9C"/>
    <w:rsid w:val="008B7B15"/>
    <w:rsid w:val="008B7B3C"/>
    <w:rsid w:val="008B7BC4"/>
    <w:rsid w:val="008B7BE6"/>
    <w:rsid w:val="008B7BFE"/>
    <w:rsid w:val="008B7C01"/>
    <w:rsid w:val="008B7DFC"/>
    <w:rsid w:val="008B7E93"/>
    <w:rsid w:val="008B7ECC"/>
    <w:rsid w:val="008B7ECF"/>
    <w:rsid w:val="008B7EE1"/>
    <w:rsid w:val="008B7F3D"/>
    <w:rsid w:val="008B7F6D"/>
    <w:rsid w:val="008C00B0"/>
    <w:rsid w:val="008C012B"/>
    <w:rsid w:val="008C03C3"/>
    <w:rsid w:val="008C041B"/>
    <w:rsid w:val="008C049D"/>
    <w:rsid w:val="008C0522"/>
    <w:rsid w:val="008C0574"/>
    <w:rsid w:val="008C05ED"/>
    <w:rsid w:val="008C0647"/>
    <w:rsid w:val="008C06EE"/>
    <w:rsid w:val="008C0706"/>
    <w:rsid w:val="008C070D"/>
    <w:rsid w:val="008C0718"/>
    <w:rsid w:val="008C0887"/>
    <w:rsid w:val="008C0A24"/>
    <w:rsid w:val="008C0B44"/>
    <w:rsid w:val="008C0BBE"/>
    <w:rsid w:val="008C0C8E"/>
    <w:rsid w:val="008C0CC3"/>
    <w:rsid w:val="008C0D2B"/>
    <w:rsid w:val="008C0D37"/>
    <w:rsid w:val="008C0D79"/>
    <w:rsid w:val="008C0E47"/>
    <w:rsid w:val="008C0E5A"/>
    <w:rsid w:val="008C0E7F"/>
    <w:rsid w:val="008C0EF2"/>
    <w:rsid w:val="008C0FB9"/>
    <w:rsid w:val="008C103E"/>
    <w:rsid w:val="008C108D"/>
    <w:rsid w:val="008C1097"/>
    <w:rsid w:val="008C10B4"/>
    <w:rsid w:val="008C1155"/>
    <w:rsid w:val="008C11BB"/>
    <w:rsid w:val="008C1250"/>
    <w:rsid w:val="008C1274"/>
    <w:rsid w:val="008C12DE"/>
    <w:rsid w:val="008C1329"/>
    <w:rsid w:val="008C13C1"/>
    <w:rsid w:val="008C1430"/>
    <w:rsid w:val="008C1528"/>
    <w:rsid w:val="008C1572"/>
    <w:rsid w:val="008C157C"/>
    <w:rsid w:val="008C1596"/>
    <w:rsid w:val="008C15A3"/>
    <w:rsid w:val="008C1621"/>
    <w:rsid w:val="008C16A9"/>
    <w:rsid w:val="008C16E0"/>
    <w:rsid w:val="008C1749"/>
    <w:rsid w:val="008C18C6"/>
    <w:rsid w:val="008C18DB"/>
    <w:rsid w:val="008C1901"/>
    <w:rsid w:val="008C196C"/>
    <w:rsid w:val="008C1A12"/>
    <w:rsid w:val="008C1A3E"/>
    <w:rsid w:val="008C1AB6"/>
    <w:rsid w:val="008C1AF4"/>
    <w:rsid w:val="008C1B18"/>
    <w:rsid w:val="008C1C7A"/>
    <w:rsid w:val="008C1C90"/>
    <w:rsid w:val="008C1CF0"/>
    <w:rsid w:val="008C1F74"/>
    <w:rsid w:val="008C1FBB"/>
    <w:rsid w:val="008C1FBD"/>
    <w:rsid w:val="008C20EB"/>
    <w:rsid w:val="008C210D"/>
    <w:rsid w:val="008C21A9"/>
    <w:rsid w:val="008C21BA"/>
    <w:rsid w:val="008C21E1"/>
    <w:rsid w:val="008C22AF"/>
    <w:rsid w:val="008C22C4"/>
    <w:rsid w:val="008C22D9"/>
    <w:rsid w:val="008C2306"/>
    <w:rsid w:val="008C2343"/>
    <w:rsid w:val="008C23DC"/>
    <w:rsid w:val="008C2416"/>
    <w:rsid w:val="008C2436"/>
    <w:rsid w:val="008C2469"/>
    <w:rsid w:val="008C24B5"/>
    <w:rsid w:val="008C2535"/>
    <w:rsid w:val="008C2559"/>
    <w:rsid w:val="008C2561"/>
    <w:rsid w:val="008C259C"/>
    <w:rsid w:val="008C2601"/>
    <w:rsid w:val="008C28D6"/>
    <w:rsid w:val="008C28E6"/>
    <w:rsid w:val="008C291B"/>
    <w:rsid w:val="008C2994"/>
    <w:rsid w:val="008C2998"/>
    <w:rsid w:val="008C29B9"/>
    <w:rsid w:val="008C2BE5"/>
    <w:rsid w:val="008C2CA2"/>
    <w:rsid w:val="008C2CD7"/>
    <w:rsid w:val="008C2CD9"/>
    <w:rsid w:val="008C2DEA"/>
    <w:rsid w:val="008C2EA9"/>
    <w:rsid w:val="008C2F1A"/>
    <w:rsid w:val="008C2F44"/>
    <w:rsid w:val="008C2F83"/>
    <w:rsid w:val="008C2FC1"/>
    <w:rsid w:val="008C30B9"/>
    <w:rsid w:val="008C30D2"/>
    <w:rsid w:val="008C30FA"/>
    <w:rsid w:val="008C31BB"/>
    <w:rsid w:val="008C3214"/>
    <w:rsid w:val="008C3238"/>
    <w:rsid w:val="008C323F"/>
    <w:rsid w:val="008C325A"/>
    <w:rsid w:val="008C325B"/>
    <w:rsid w:val="008C3263"/>
    <w:rsid w:val="008C3334"/>
    <w:rsid w:val="008C3414"/>
    <w:rsid w:val="008C3439"/>
    <w:rsid w:val="008C346E"/>
    <w:rsid w:val="008C3519"/>
    <w:rsid w:val="008C362B"/>
    <w:rsid w:val="008C3687"/>
    <w:rsid w:val="008C36B5"/>
    <w:rsid w:val="008C37BB"/>
    <w:rsid w:val="008C380F"/>
    <w:rsid w:val="008C381E"/>
    <w:rsid w:val="008C3838"/>
    <w:rsid w:val="008C387C"/>
    <w:rsid w:val="008C3953"/>
    <w:rsid w:val="008C3985"/>
    <w:rsid w:val="008C39B0"/>
    <w:rsid w:val="008C3A14"/>
    <w:rsid w:val="008C3A1A"/>
    <w:rsid w:val="008C3A32"/>
    <w:rsid w:val="008C3AE6"/>
    <w:rsid w:val="008C3BB7"/>
    <w:rsid w:val="008C3BF5"/>
    <w:rsid w:val="008C3C09"/>
    <w:rsid w:val="008C3C36"/>
    <w:rsid w:val="008C3D43"/>
    <w:rsid w:val="008C3D99"/>
    <w:rsid w:val="008C3DDA"/>
    <w:rsid w:val="008C3E52"/>
    <w:rsid w:val="008C3EF2"/>
    <w:rsid w:val="008C3F85"/>
    <w:rsid w:val="008C3FA9"/>
    <w:rsid w:val="008C3FF1"/>
    <w:rsid w:val="008C4020"/>
    <w:rsid w:val="008C40D7"/>
    <w:rsid w:val="008C412C"/>
    <w:rsid w:val="008C4234"/>
    <w:rsid w:val="008C426D"/>
    <w:rsid w:val="008C4290"/>
    <w:rsid w:val="008C42B4"/>
    <w:rsid w:val="008C44F6"/>
    <w:rsid w:val="008C44FA"/>
    <w:rsid w:val="008C45B1"/>
    <w:rsid w:val="008C46FF"/>
    <w:rsid w:val="008C477E"/>
    <w:rsid w:val="008C481B"/>
    <w:rsid w:val="008C48D2"/>
    <w:rsid w:val="008C4929"/>
    <w:rsid w:val="008C4A41"/>
    <w:rsid w:val="008C4AD1"/>
    <w:rsid w:val="008C4AE7"/>
    <w:rsid w:val="008C4B2F"/>
    <w:rsid w:val="008C4B61"/>
    <w:rsid w:val="008C4B8C"/>
    <w:rsid w:val="008C4B97"/>
    <w:rsid w:val="008C4BA3"/>
    <w:rsid w:val="008C4BE6"/>
    <w:rsid w:val="008C4EA0"/>
    <w:rsid w:val="008C4F10"/>
    <w:rsid w:val="008C4F61"/>
    <w:rsid w:val="008C4F69"/>
    <w:rsid w:val="008C4FAE"/>
    <w:rsid w:val="008C5050"/>
    <w:rsid w:val="008C50C9"/>
    <w:rsid w:val="008C50D0"/>
    <w:rsid w:val="008C517E"/>
    <w:rsid w:val="008C51AF"/>
    <w:rsid w:val="008C51CE"/>
    <w:rsid w:val="008C528B"/>
    <w:rsid w:val="008C52CE"/>
    <w:rsid w:val="008C5303"/>
    <w:rsid w:val="008C53EC"/>
    <w:rsid w:val="008C545A"/>
    <w:rsid w:val="008C55A5"/>
    <w:rsid w:val="008C5668"/>
    <w:rsid w:val="008C56CE"/>
    <w:rsid w:val="008C57FF"/>
    <w:rsid w:val="008C5822"/>
    <w:rsid w:val="008C5862"/>
    <w:rsid w:val="008C5899"/>
    <w:rsid w:val="008C590F"/>
    <w:rsid w:val="008C5914"/>
    <w:rsid w:val="008C5982"/>
    <w:rsid w:val="008C59FE"/>
    <w:rsid w:val="008C5A43"/>
    <w:rsid w:val="008C5B01"/>
    <w:rsid w:val="008C5BA5"/>
    <w:rsid w:val="008C5C16"/>
    <w:rsid w:val="008C5C49"/>
    <w:rsid w:val="008C5F40"/>
    <w:rsid w:val="008C5FC9"/>
    <w:rsid w:val="008C607A"/>
    <w:rsid w:val="008C6195"/>
    <w:rsid w:val="008C6199"/>
    <w:rsid w:val="008C61E6"/>
    <w:rsid w:val="008C61F8"/>
    <w:rsid w:val="008C6228"/>
    <w:rsid w:val="008C625C"/>
    <w:rsid w:val="008C62CB"/>
    <w:rsid w:val="008C6339"/>
    <w:rsid w:val="008C6387"/>
    <w:rsid w:val="008C638E"/>
    <w:rsid w:val="008C63AC"/>
    <w:rsid w:val="008C6508"/>
    <w:rsid w:val="008C650B"/>
    <w:rsid w:val="008C6591"/>
    <w:rsid w:val="008C65AE"/>
    <w:rsid w:val="008C667C"/>
    <w:rsid w:val="008C66A7"/>
    <w:rsid w:val="008C6788"/>
    <w:rsid w:val="008C6847"/>
    <w:rsid w:val="008C6886"/>
    <w:rsid w:val="008C6905"/>
    <w:rsid w:val="008C6952"/>
    <w:rsid w:val="008C697D"/>
    <w:rsid w:val="008C69A6"/>
    <w:rsid w:val="008C6A0B"/>
    <w:rsid w:val="008C6AEB"/>
    <w:rsid w:val="008C6BB9"/>
    <w:rsid w:val="008C6BED"/>
    <w:rsid w:val="008C6BFA"/>
    <w:rsid w:val="008C6C82"/>
    <w:rsid w:val="008C6C9E"/>
    <w:rsid w:val="008C6CA3"/>
    <w:rsid w:val="008C6CEB"/>
    <w:rsid w:val="008C6D02"/>
    <w:rsid w:val="008C6DBB"/>
    <w:rsid w:val="008C6E55"/>
    <w:rsid w:val="008C6EC7"/>
    <w:rsid w:val="008C6EEC"/>
    <w:rsid w:val="008C6F6F"/>
    <w:rsid w:val="008C709C"/>
    <w:rsid w:val="008C715D"/>
    <w:rsid w:val="008C7195"/>
    <w:rsid w:val="008C71D5"/>
    <w:rsid w:val="008C71EA"/>
    <w:rsid w:val="008C729F"/>
    <w:rsid w:val="008C7310"/>
    <w:rsid w:val="008C7318"/>
    <w:rsid w:val="008C73D6"/>
    <w:rsid w:val="008C7401"/>
    <w:rsid w:val="008C743D"/>
    <w:rsid w:val="008C7482"/>
    <w:rsid w:val="008C7668"/>
    <w:rsid w:val="008C766C"/>
    <w:rsid w:val="008C767E"/>
    <w:rsid w:val="008C76D2"/>
    <w:rsid w:val="008C7709"/>
    <w:rsid w:val="008C7775"/>
    <w:rsid w:val="008C777A"/>
    <w:rsid w:val="008C779D"/>
    <w:rsid w:val="008C77AA"/>
    <w:rsid w:val="008C78EE"/>
    <w:rsid w:val="008C79E1"/>
    <w:rsid w:val="008C7A11"/>
    <w:rsid w:val="008C7A86"/>
    <w:rsid w:val="008C7A9E"/>
    <w:rsid w:val="008C7B72"/>
    <w:rsid w:val="008C7C4C"/>
    <w:rsid w:val="008C7C87"/>
    <w:rsid w:val="008C7CB0"/>
    <w:rsid w:val="008C7D03"/>
    <w:rsid w:val="008C7D18"/>
    <w:rsid w:val="008C7D8E"/>
    <w:rsid w:val="008C7DBA"/>
    <w:rsid w:val="008C7DEB"/>
    <w:rsid w:val="008C7E1D"/>
    <w:rsid w:val="008C7EF6"/>
    <w:rsid w:val="008C7F04"/>
    <w:rsid w:val="008D0043"/>
    <w:rsid w:val="008D010E"/>
    <w:rsid w:val="008D0222"/>
    <w:rsid w:val="008D02F0"/>
    <w:rsid w:val="008D03BF"/>
    <w:rsid w:val="008D0408"/>
    <w:rsid w:val="008D0448"/>
    <w:rsid w:val="008D044A"/>
    <w:rsid w:val="008D046A"/>
    <w:rsid w:val="008D0487"/>
    <w:rsid w:val="008D04DD"/>
    <w:rsid w:val="008D04DF"/>
    <w:rsid w:val="008D04F0"/>
    <w:rsid w:val="008D054C"/>
    <w:rsid w:val="008D0618"/>
    <w:rsid w:val="008D069C"/>
    <w:rsid w:val="008D06B2"/>
    <w:rsid w:val="008D073A"/>
    <w:rsid w:val="008D07AC"/>
    <w:rsid w:val="008D08E9"/>
    <w:rsid w:val="008D090D"/>
    <w:rsid w:val="008D0932"/>
    <w:rsid w:val="008D09A2"/>
    <w:rsid w:val="008D0B27"/>
    <w:rsid w:val="008D0B50"/>
    <w:rsid w:val="008D0C2B"/>
    <w:rsid w:val="008D0CA5"/>
    <w:rsid w:val="008D0D60"/>
    <w:rsid w:val="008D0E4F"/>
    <w:rsid w:val="008D0F02"/>
    <w:rsid w:val="008D0F8D"/>
    <w:rsid w:val="008D0FDE"/>
    <w:rsid w:val="008D0FEA"/>
    <w:rsid w:val="008D1003"/>
    <w:rsid w:val="008D102B"/>
    <w:rsid w:val="008D1047"/>
    <w:rsid w:val="008D10E2"/>
    <w:rsid w:val="008D11E4"/>
    <w:rsid w:val="008D124C"/>
    <w:rsid w:val="008D1272"/>
    <w:rsid w:val="008D12FD"/>
    <w:rsid w:val="008D1333"/>
    <w:rsid w:val="008D1334"/>
    <w:rsid w:val="008D1383"/>
    <w:rsid w:val="008D13A3"/>
    <w:rsid w:val="008D13BA"/>
    <w:rsid w:val="008D13FE"/>
    <w:rsid w:val="008D1443"/>
    <w:rsid w:val="008D14B3"/>
    <w:rsid w:val="008D160A"/>
    <w:rsid w:val="008D1646"/>
    <w:rsid w:val="008D164D"/>
    <w:rsid w:val="008D16E2"/>
    <w:rsid w:val="008D1709"/>
    <w:rsid w:val="008D180E"/>
    <w:rsid w:val="008D183C"/>
    <w:rsid w:val="008D198A"/>
    <w:rsid w:val="008D1A12"/>
    <w:rsid w:val="008D1C16"/>
    <w:rsid w:val="008D1C6A"/>
    <w:rsid w:val="008D1C88"/>
    <w:rsid w:val="008D1CAE"/>
    <w:rsid w:val="008D1D68"/>
    <w:rsid w:val="008D1D8E"/>
    <w:rsid w:val="008D1D91"/>
    <w:rsid w:val="008D1DD2"/>
    <w:rsid w:val="008D1E1D"/>
    <w:rsid w:val="008D1E31"/>
    <w:rsid w:val="008D1EA9"/>
    <w:rsid w:val="008D1EBB"/>
    <w:rsid w:val="008D1F6B"/>
    <w:rsid w:val="008D2017"/>
    <w:rsid w:val="008D2048"/>
    <w:rsid w:val="008D208C"/>
    <w:rsid w:val="008D20B3"/>
    <w:rsid w:val="008D20FD"/>
    <w:rsid w:val="008D2191"/>
    <w:rsid w:val="008D21C7"/>
    <w:rsid w:val="008D22A8"/>
    <w:rsid w:val="008D22C7"/>
    <w:rsid w:val="008D23AE"/>
    <w:rsid w:val="008D23F1"/>
    <w:rsid w:val="008D2408"/>
    <w:rsid w:val="008D2485"/>
    <w:rsid w:val="008D24A4"/>
    <w:rsid w:val="008D24DA"/>
    <w:rsid w:val="008D24E3"/>
    <w:rsid w:val="008D24F3"/>
    <w:rsid w:val="008D2614"/>
    <w:rsid w:val="008D2718"/>
    <w:rsid w:val="008D2889"/>
    <w:rsid w:val="008D28AE"/>
    <w:rsid w:val="008D28C5"/>
    <w:rsid w:val="008D28D9"/>
    <w:rsid w:val="008D2928"/>
    <w:rsid w:val="008D293D"/>
    <w:rsid w:val="008D29A3"/>
    <w:rsid w:val="008D29A8"/>
    <w:rsid w:val="008D2B1E"/>
    <w:rsid w:val="008D2B85"/>
    <w:rsid w:val="008D2C60"/>
    <w:rsid w:val="008D2CD3"/>
    <w:rsid w:val="008D2CF6"/>
    <w:rsid w:val="008D2D49"/>
    <w:rsid w:val="008D2D7F"/>
    <w:rsid w:val="008D2DE1"/>
    <w:rsid w:val="008D2E82"/>
    <w:rsid w:val="008D2ECD"/>
    <w:rsid w:val="008D2F9F"/>
    <w:rsid w:val="008D2FB6"/>
    <w:rsid w:val="008D318C"/>
    <w:rsid w:val="008D31C1"/>
    <w:rsid w:val="008D32AB"/>
    <w:rsid w:val="008D32CE"/>
    <w:rsid w:val="008D3311"/>
    <w:rsid w:val="008D34EE"/>
    <w:rsid w:val="008D35B4"/>
    <w:rsid w:val="008D3642"/>
    <w:rsid w:val="008D367C"/>
    <w:rsid w:val="008D3704"/>
    <w:rsid w:val="008D379D"/>
    <w:rsid w:val="008D37AB"/>
    <w:rsid w:val="008D37C2"/>
    <w:rsid w:val="008D37DC"/>
    <w:rsid w:val="008D3816"/>
    <w:rsid w:val="008D3822"/>
    <w:rsid w:val="008D38E5"/>
    <w:rsid w:val="008D390E"/>
    <w:rsid w:val="008D3929"/>
    <w:rsid w:val="008D39EB"/>
    <w:rsid w:val="008D3A8D"/>
    <w:rsid w:val="008D3B19"/>
    <w:rsid w:val="008D3B5C"/>
    <w:rsid w:val="008D3BA1"/>
    <w:rsid w:val="008D3BA2"/>
    <w:rsid w:val="008D3BE7"/>
    <w:rsid w:val="008D3C84"/>
    <w:rsid w:val="008D3D26"/>
    <w:rsid w:val="008D3D8F"/>
    <w:rsid w:val="008D3DE6"/>
    <w:rsid w:val="008D3E23"/>
    <w:rsid w:val="008D3EB4"/>
    <w:rsid w:val="008D3EB6"/>
    <w:rsid w:val="008D3ED9"/>
    <w:rsid w:val="008D3F3F"/>
    <w:rsid w:val="008D3F43"/>
    <w:rsid w:val="008D3F7F"/>
    <w:rsid w:val="008D3FA8"/>
    <w:rsid w:val="008D428D"/>
    <w:rsid w:val="008D432C"/>
    <w:rsid w:val="008D43D7"/>
    <w:rsid w:val="008D453E"/>
    <w:rsid w:val="008D45D8"/>
    <w:rsid w:val="008D45F0"/>
    <w:rsid w:val="008D46CD"/>
    <w:rsid w:val="008D46D5"/>
    <w:rsid w:val="008D4729"/>
    <w:rsid w:val="008D475A"/>
    <w:rsid w:val="008D47A5"/>
    <w:rsid w:val="008D48B7"/>
    <w:rsid w:val="008D4917"/>
    <w:rsid w:val="008D4929"/>
    <w:rsid w:val="008D49FA"/>
    <w:rsid w:val="008D4A36"/>
    <w:rsid w:val="008D4A81"/>
    <w:rsid w:val="008D4AB4"/>
    <w:rsid w:val="008D4B16"/>
    <w:rsid w:val="008D4B75"/>
    <w:rsid w:val="008D4BE5"/>
    <w:rsid w:val="008D4BF7"/>
    <w:rsid w:val="008D4C8B"/>
    <w:rsid w:val="008D4CDA"/>
    <w:rsid w:val="008D4D0A"/>
    <w:rsid w:val="008D4D33"/>
    <w:rsid w:val="008D4DA9"/>
    <w:rsid w:val="008D4EF4"/>
    <w:rsid w:val="008D4EFE"/>
    <w:rsid w:val="008D4F4E"/>
    <w:rsid w:val="008D4F9A"/>
    <w:rsid w:val="008D4F9C"/>
    <w:rsid w:val="008D5016"/>
    <w:rsid w:val="008D505A"/>
    <w:rsid w:val="008D508A"/>
    <w:rsid w:val="008D508B"/>
    <w:rsid w:val="008D5093"/>
    <w:rsid w:val="008D5128"/>
    <w:rsid w:val="008D51F9"/>
    <w:rsid w:val="008D524E"/>
    <w:rsid w:val="008D541A"/>
    <w:rsid w:val="008D5486"/>
    <w:rsid w:val="008D54AA"/>
    <w:rsid w:val="008D5541"/>
    <w:rsid w:val="008D5543"/>
    <w:rsid w:val="008D55B5"/>
    <w:rsid w:val="008D5678"/>
    <w:rsid w:val="008D56E3"/>
    <w:rsid w:val="008D56F5"/>
    <w:rsid w:val="008D572B"/>
    <w:rsid w:val="008D57A0"/>
    <w:rsid w:val="008D57CA"/>
    <w:rsid w:val="008D58B0"/>
    <w:rsid w:val="008D591C"/>
    <w:rsid w:val="008D596A"/>
    <w:rsid w:val="008D59B1"/>
    <w:rsid w:val="008D59BD"/>
    <w:rsid w:val="008D5A3A"/>
    <w:rsid w:val="008D5AA3"/>
    <w:rsid w:val="008D5ABA"/>
    <w:rsid w:val="008D5B9A"/>
    <w:rsid w:val="008D5C47"/>
    <w:rsid w:val="008D5C90"/>
    <w:rsid w:val="008D5D0C"/>
    <w:rsid w:val="008D5E37"/>
    <w:rsid w:val="008D5E86"/>
    <w:rsid w:val="008D5EE5"/>
    <w:rsid w:val="008D5F57"/>
    <w:rsid w:val="008D5FAA"/>
    <w:rsid w:val="008D6007"/>
    <w:rsid w:val="008D6098"/>
    <w:rsid w:val="008D613B"/>
    <w:rsid w:val="008D6226"/>
    <w:rsid w:val="008D6258"/>
    <w:rsid w:val="008D62B2"/>
    <w:rsid w:val="008D6362"/>
    <w:rsid w:val="008D6370"/>
    <w:rsid w:val="008D63CE"/>
    <w:rsid w:val="008D6436"/>
    <w:rsid w:val="008D6486"/>
    <w:rsid w:val="008D6608"/>
    <w:rsid w:val="008D663A"/>
    <w:rsid w:val="008D6664"/>
    <w:rsid w:val="008D6668"/>
    <w:rsid w:val="008D6823"/>
    <w:rsid w:val="008D686A"/>
    <w:rsid w:val="008D6897"/>
    <w:rsid w:val="008D68E2"/>
    <w:rsid w:val="008D694E"/>
    <w:rsid w:val="008D696C"/>
    <w:rsid w:val="008D69B4"/>
    <w:rsid w:val="008D69D1"/>
    <w:rsid w:val="008D6A2D"/>
    <w:rsid w:val="008D6A56"/>
    <w:rsid w:val="008D6B2D"/>
    <w:rsid w:val="008D6B37"/>
    <w:rsid w:val="008D6B81"/>
    <w:rsid w:val="008D6B8B"/>
    <w:rsid w:val="008D6BF5"/>
    <w:rsid w:val="008D6C32"/>
    <w:rsid w:val="008D6C4D"/>
    <w:rsid w:val="008D6C53"/>
    <w:rsid w:val="008D6DE0"/>
    <w:rsid w:val="008D6F4D"/>
    <w:rsid w:val="008D7063"/>
    <w:rsid w:val="008D70BB"/>
    <w:rsid w:val="008D71AD"/>
    <w:rsid w:val="008D71AF"/>
    <w:rsid w:val="008D71FA"/>
    <w:rsid w:val="008D720D"/>
    <w:rsid w:val="008D7255"/>
    <w:rsid w:val="008D7257"/>
    <w:rsid w:val="008D72AB"/>
    <w:rsid w:val="008D72CA"/>
    <w:rsid w:val="008D7384"/>
    <w:rsid w:val="008D7442"/>
    <w:rsid w:val="008D74E0"/>
    <w:rsid w:val="008D75CE"/>
    <w:rsid w:val="008D7665"/>
    <w:rsid w:val="008D7683"/>
    <w:rsid w:val="008D76D3"/>
    <w:rsid w:val="008D7794"/>
    <w:rsid w:val="008D77F6"/>
    <w:rsid w:val="008D782C"/>
    <w:rsid w:val="008D7844"/>
    <w:rsid w:val="008D79F6"/>
    <w:rsid w:val="008D7B29"/>
    <w:rsid w:val="008D7B46"/>
    <w:rsid w:val="008D7BCD"/>
    <w:rsid w:val="008D7BF8"/>
    <w:rsid w:val="008D7C8C"/>
    <w:rsid w:val="008D7CC5"/>
    <w:rsid w:val="008D7E32"/>
    <w:rsid w:val="008D7EAD"/>
    <w:rsid w:val="008D7F80"/>
    <w:rsid w:val="008D7F8A"/>
    <w:rsid w:val="008E0000"/>
    <w:rsid w:val="008E0005"/>
    <w:rsid w:val="008E0024"/>
    <w:rsid w:val="008E005F"/>
    <w:rsid w:val="008E0079"/>
    <w:rsid w:val="008E0099"/>
    <w:rsid w:val="008E00DE"/>
    <w:rsid w:val="008E0102"/>
    <w:rsid w:val="008E0133"/>
    <w:rsid w:val="008E016D"/>
    <w:rsid w:val="008E01A1"/>
    <w:rsid w:val="008E0269"/>
    <w:rsid w:val="008E02C5"/>
    <w:rsid w:val="008E0356"/>
    <w:rsid w:val="008E03B5"/>
    <w:rsid w:val="008E03BC"/>
    <w:rsid w:val="008E0524"/>
    <w:rsid w:val="008E0545"/>
    <w:rsid w:val="008E055B"/>
    <w:rsid w:val="008E059A"/>
    <w:rsid w:val="008E05D4"/>
    <w:rsid w:val="008E05DF"/>
    <w:rsid w:val="008E0628"/>
    <w:rsid w:val="008E0636"/>
    <w:rsid w:val="008E0744"/>
    <w:rsid w:val="008E08A4"/>
    <w:rsid w:val="008E08C0"/>
    <w:rsid w:val="008E08D0"/>
    <w:rsid w:val="008E093A"/>
    <w:rsid w:val="008E0940"/>
    <w:rsid w:val="008E0968"/>
    <w:rsid w:val="008E0AE6"/>
    <w:rsid w:val="008E0AF6"/>
    <w:rsid w:val="008E0B95"/>
    <w:rsid w:val="008E0B96"/>
    <w:rsid w:val="008E0C83"/>
    <w:rsid w:val="008E0C8E"/>
    <w:rsid w:val="008E0E08"/>
    <w:rsid w:val="008E0E1C"/>
    <w:rsid w:val="008E0EDB"/>
    <w:rsid w:val="008E0F66"/>
    <w:rsid w:val="008E1000"/>
    <w:rsid w:val="008E1143"/>
    <w:rsid w:val="008E124F"/>
    <w:rsid w:val="008E1293"/>
    <w:rsid w:val="008E1394"/>
    <w:rsid w:val="008E13DC"/>
    <w:rsid w:val="008E13E1"/>
    <w:rsid w:val="008E14A4"/>
    <w:rsid w:val="008E1509"/>
    <w:rsid w:val="008E150F"/>
    <w:rsid w:val="008E1514"/>
    <w:rsid w:val="008E1615"/>
    <w:rsid w:val="008E1642"/>
    <w:rsid w:val="008E1705"/>
    <w:rsid w:val="008E1708"/>
    <w:rsid w:val="008E17EB"/>
    <w:rsid w:val="008E182C"/>
    <w:rsid w:val="008E189A"/>
    <w:rsid w:val="008E1A1C"/>
    <w:rsid w:val="008E1AE3"/>
    <w:rsid w:val="008E1B28"/>
    <w:rsid w:val="008E1BAE"/>
    <w:rsid w:val="008E1C1E"/>
    <w:rsid w:val="008E1C66"/>
    <w:rsid w:val="008E1DA8"/>
    <w:rsid w:val="008E1DC2"/>
    <w:rsid w:val="008E1E02"/>
    <w:rsid w:val="008E1F0B"/>
    <w:rsid w:val="008E1F21"/>
    <w:rsid w:val="008E1F3B"/>
    <w:rsid w:val="008E2079"/>
    <w:rsid w:val="008E20B9"/>
    <w:rsid w:val="008E20FC"/>
    <w:rsid w:val="008E217E"/>
    <w:rsid w:val="008E2246"/>
    <w:rsid w:val="008E2262"/>
    <w:rsid w:val="008E2395"/>
    <w:rsid w:val="008E239D"/>
    <w:rsid w:val="008E23A1"/>
    <w:rsid w:val="008E24F5"/>
    <w:rsid w:val="008E2577"/>
    <w:rsid w:val="008E257C"/>
    <w:rsid w:val="008E2689"/>
    <w:rsid w:val="008E26F3"/>
    <w:rsid w:val="008E27B6"/>
    <w:rsid w:val="008E2820"/>
    <w:rsid w:val="008E290B"/>
    <w:rsid w:val="008E2943"/>
    <w:rsid w:val="008E2960"/>
    <w:rsid w:val="008E29A4"/>
    <w:rsid w:val="008E29E5"/>
    <w:rsid w:val="008E2AF1"/>
    <w:rsid w:val="008E2B0C"/>
    <w:rsid w:val="008E2BE8"/>
    <w:rsid w:val="008E2C29"/>
    <w:rsid w:val="008E2C67"/>
    <w:rsid w:val="008E2CA0"/>
    <w:rsid w:val="008E2DA3"/>
    <w:rsid w:val="008E2DBF"/>
    <w:rsid w:val="008E2E0B"/>
    <w:rsid w:val="008E2E63"/>
    <w:rsid w:val="008E2E70"/>
    <w:rsid w:val="008E2EA9"/>
    <w:rsid w:val="008E2F22"/>
    <w:rsid w:val="008E300D"/>
    <w:rsid w:val="008E301A"/>
    <w:rsid w:val="008E309C"/>
    <w:rsid w:val="008E30EC"/>
    <w:rsid w:val="008E30F9"/>
    <w:rsid w:val="008E3167"/>
    <w:rsid w:val="008E3308"/>
    <w:rsid w:val="008E335D"/>
    <w:rsid w:val="008E33F4"/>
    <w:rsid w:val="008E3495"/>
    <w:rsid w:val="008E34A4"/>
    <w:rsid w:val="008E3574"/>
    <w:rsid w:val="008E3588"/>
    <w:rsid w:val="008E358B"/>
    <w:rsid w:val="008E3596"/>
    <w:rsid w:val="008E35E5"/>
    <w:rsid w:val="008E36E2"/>
    <w:rsid w:val="008E36FA"/>
    <w:rsid w:val="008E37AB"/>
    <w:rsid w:val="008E385A"/>
    <w:rsid w:val="008E39A6"/>
    <w:rsid w:val="008E3A8C"/>
    <w:rsid w:val="008E3A91"/>
    <w:rsid w:val="008E3B28"/>
    <w:rsid w:val="008E3B8C"/>
    <w:rsid w:val="008E3BD4"/>
    <w:rsid w:val="008E3BE2"/>
    <w:rsid w:val="008E3CC8"/>
    <w:rsid w:val="008E3D76"/>
    <w:rsid w:val="008E3D85"/>
    <w:rsid w:val="008E3E84"/>
    <w:rsid w:val="008E3E8D"/>
    <w:rsid w:val="008E3EAC"/>
    <w:rsid w:val="008E3EEF"/>
    <w:rsid w:val="008E3F43"/>
    <w:rsid w:val="008E3F49"/>
    <w:rsid w:val="008E3FF5"/>
    <w:rsid w:val="008E4010"/>
    <w:rsid w:val="008E406C"/>
    <w:rsid w:val="008E40A5"/>
    <w:rsid w:val="008E4138"/>
    <w:rsid w:val="008E425D"/>
    <w:rsid w:val="008E428C"/>
    <w:rsid w:val="008E42B7"/>
    <w:rsid w:val="008E4347"/>
    <w:rsid w:val="008E4355"/>
    <w:rsid w:val="008E435B"/>
    <w:rsid w:val="008E4393"/>
    <w:rsid w:val="008E43C4"/>
    <w:rsid w:val="008E44A7"/>
    <w:rsid w:val="008E4530"/>
    <w:rsid w:val="008E4585"/>
    <w:rsid w:val="008E460A"/>
    <w:rsid w:val="008E474D"/>
    <w:rsid w:val="008E4813"/>
    <w:rsid w:val="008E48D9"/>
    <w:rsid w:val="008E4906"/>
    <w:rsid w:val="008E49AE"/>
    <w:rsid w:val="008E4ABF"/>
    <w:rsid w:val="008E4AED"/>
    <w:rsid w:val="008E4B10"/>
    <w:rsid w:val="008E4BC9"/>
    <w:rsid w:val="008E4C2B"/>
    <w:rsid w:val="008E4CB2"/>
    <w:rsid w:val="008E4EEC"/>
    <w:rsid w:val="008E4F2C"/>
    <w:rsid w:val="008E4F36"/>
    <w:rsid w:val="008E4F38"/>
    <w:rsid w:val="008E50A5"/>
    <w:rsid w:val="008E50DD"/>
    <w:rsid w:val="008E50EC"/>
    <w:rsid w:val="008E5228"/>
    <w:rsid w:val="008E525F"/>
    <w:rsid w:val="008E5307"/>
    <w:rsid w:val="008E5421"/>
    <w:rsid w:val="008E5441"/>
    <w:rsid w:val="008E5482"/>
    <w:rsid w:val="008E54C0"/>
    <w:rsid w:val="008E553F"/>
    <w:rsid w:val="008E554E"/>
    <w:rsid w:val="008E55AF"/>
    <w:rsid w:val="008E55B7"/>
    <w:rsid w:val="008E55E2"/>
    <w:rsid w:val="008E5701"/>
    <w:rsid w:val="008E572D"/>
    <w:rsid w:val="008E5945"/>
    <w:rsid w:val="008E5A20"/>
    <w:rsid w:val="008E5B95"/>
    <w:rsid w:val="008E5C72"/>
    <w:rsid w:val="008E5D13"/>
    <w:rsid w:val="008E5D41"/>
    <w:rsid w:val="008E5D45"/>
    <w:rsid w:val="008E5D7C"/>
    <w:rsid w:val="008E5DA8"/>
    <w:rsid w:val="008E5F99"/>
    <w:rsid w:val="008E5FD1"/>
    <w:rsid w:val="008E60BC"/>
    <w:rsid w:val="008E6103"/>
    <w:rsid w:val="008E61FE"/>
    <w:rsid w:val="008E6322"/>
    <w:rsid w:val="008E6368"/>
    <w:rsid w:val="008E63A9"/>
    <w:rsid w:val="008E63F1"/>
    <w:rsid w:val="008E6438"/>
    <w:rsid w:val="008E643E"/>
    <w:rsid w:val="008E64B5"/>
    <w:rsid w:val="008E6517"/>
    <w:rsid w:val="008E668C"/>
    <w:rsid w:val="008E66C4"/>
    <w:rsid w:val="008E6755"/>
    <w:rsid w:val="008E67E3"/>
    <w:rsid w:val="008E67F4"/>
    <w:rsid w:val="008E681D"/>
    <w:rsid w:val="008E685C"/>
    <w:rsid w:val="008E691A"/>
    <w:rsid w:val="008E6979"/>
    <w:rsid w:val="008E69A6"/>
    <w:rsid w:val="008E6CB7"/>
    <w:rsid w:val="008E6CBC"/>
    <w:rsid w:val="008E6CF7"/>
    <w:rsid w:val="008E6D09"/>
    <w:rsid w:val="008E6D1D"/>
    <w:rsid w:val="008E6D70"/>
    <w:rsid w:val="008E6D79"/>
    <w:rsid w:val="008E6DAB"/>
    <w:rsid w:val="008E6DDA"/>
    <w:rsid w:val="008E6E0C"/>
    <w:rsid w:val="008E6E54"/>
    <w:rsid w:val="008E6E6C"/>
    <w:rsid w:val="008E6F43"/>
    <w:rsid w:val="008E6FF0"/>
    <w:rsid w:val="008E7012"/>
    <w:rsid w:val="008E705E"/>
    <w:rsid w:val="008E7083"/>
    <w:rsid w:val="008E71A2"/>
    <w:rsid w:val="008E71A9"/>
    <w:rsid w:val="008E7221"/>
    <w:rsid w:val="008E7222"/>
    <w:rsid w:val="008E7264"/>
    <w:rsid w:val="008E72DA"/>
    <w:rsid w:val="008E7337"/>
    <w:rsid w:val="008E73BA"/>
    <w:rsid w:val="008E73D5"/>
    <w:rsid w:val="008E7410"/>
    <w:rsid w:val="008E7433"/>
    <w:rsid w:val="008E74E7"/>
    <w:rsid w:val="008E7544"/>
    <w:rsid w:val="008E7567"/>
    <w:rsid w:val="008E75BC"/>
    <w:rsid w:val="008E7688"/>
    <w:rsid w:val="008E77BC"/>
    <w:rsid w:val="008E788C"/>
    <w:rsid w:val="008E790B"/>
    <w:rsid w:val="008E7925"/>
    <w:rsid w:val="008E793D"/>
    <w:rsid w:val="008E7959"/>
    <w:rsid w:val="008E7A7C"/>
    <w:rsid w:val="008E7A82"/>
    <w:rsid w:val="008E7BBE"/>
    <w:rsid w:val="008E7C46"/>
    <w:rsid w:val="008E7CEF"/>
    <w:rsid w:val="008E7E27"/>
    <w:rsid w:val="008E7E5B"/>
    <w:rsid w:val="008E7EAA"/>
    <w:rsid w:val="008E7EBE"/>
    <w:rsid w:val="008E7ED9"/>
    <w:rsid w:val="008E7F06"/>
    <w:rsid w:val="008F00B8"/>
    <w:rsid w:val="008F00EE"/>
    <w:rsid w:val="008F01DA"/>
    <w:rsid w:val="008F0200"/>
    <w:rsid w:val="008F022B"/>
    <w:rsid w:val="008F02E2"/>
    <w:rsid w:val="008F0338"/>
    <w:rsid w:val="008F044E"/>
    <w:rsid w:val="008F0474"/>
    <w:rsid w:val="008F0503"/>
    <w:rsid w:val="008F05CB"/>
    <w:rsid w:val="008F05D0"/>
    <w:rsid w:val="008F0745"/>
    <w:rsid w:val="008F075B"/>
    <w:rsid w:val="008F07B2"/>
    <w:rsid w:val="008F0809"/>
    <w:rsid w:val="008F0842"/>
    <w:rsid w:val="008F08D4"/>
    <w:rsid w:val="008F09E5"/>
    <w:rsid w:val="008F0A4E"/>
    <w:rsid w:val="008F0A62"/>
    <w:rsid w:val="008F0B4A"/>
    <w:rsid w:val="008F0B6D"/>
    <w:rsid w:val="008F0B77"/>
    <w:rsid w:val="008F0BBF"/>
    <w:rsid w:val="008F0C20"/>
    <w:rsid w:val="008F0C60"/>
    <w:rsid w:val="008F0D01"/>
    <w:rsid w:val="008F0DF0"/>
    <w:rsid w:val="008F0E02"/>
    <w:rsid w:val="008F0EFC"/>
    <w:rsid w:val="008F0F00"/>
    <w:rsid w:val="008F1049"/>
    <w:rsid w:val="008F1079"/>
    <w:rsid w:val="008F10E9"/>
    <w:rsid w:val="008F10EF"/>
    <w:rsid w:val="008F1154"/>
    <w:rsid w:val="008F1412"/>
    <w:rsid w:val="008F1454"/>
    <w:rsid w:val="008F1483"/>
    <w:rsid w:val="008F1495"/>
    <w:rsid w:val="008F1588"/>
    <w:rsid w:val="008F1615"/>
    <w:rsid w:val="008F164F"/>
    <w:rsid w:val="008F166A"/>
    <w:rsid w:val="008F1689"/>
    <w:rsid w:val="008F16EC"/>
    <w:rsid w:val="008F1783"/>
    <w:rsid w:val="008F17EF"/>
    <w:rsid w:val="008F18D8"/>
    <w:rsid w:val="008F19A0"/>
    <w:rsid w:val="008F1A1C"/>
    <w:rsid w:val="008F1AB8"/>
    <w:rsid w:val="008F1AC4"/>
    <w:rsid w:val="008F1CF7"/>
    <w:rsid w:val="008F1CFC"/>
    <w:rsid w:val="008F1D02"/>
    <w:rsid w:val="008F1D1E"/>
    <w:rsid w:val="008F1DA1"/>
    <w:rsid w:val="008F1DAF"/>
    <w:rsid w:val="008F1DD2"/>
    <w:rsid w:val="008F1DED"/>
    <w:rsid w:val="008F1E7E"/>
    <w:rsid w:val="008F1F4D"/>
    <w:rsid w:val="008F1FB9"/>
    <w:rsid w:val="008F2028"/>
    <w:rsid w:val="008F204A"/>
    <w:rsid w:val="008F2069"/>
    <w:rsid w:val="008F20B7"/>
    <w:rsid w:val="008F2158"/>
    <w:rsid w:val="008F2239"/>
    <w:rsid w:val="008F225E"/>
    <w:rsid w:val="008F2329"/>
    <w:rsid w:val="008F2356"/>
    <w:rsid w:val="008F2401"/>
    <w:rsid w:val="008F242D"/>
    <w:rsid w:val="008F2473"/>
    <w:rsid w:val="008F25E9"/>
    <w:rsid w:val="008F269D"/>
    <w:rsid w:val="008F26CC"/>
    <w:rsid w:val="008F26D8"/>
    <w:rsid w:val="008F2723"/>
    <w:rsid w:val="008F2730"/>
    <w:rsid w:val="008F276C"/>
    <w:rsid w:val="008F281E"/>
    <w:rsid w:val="008F283E"/>
    <w:rsid w:val="008F28D4"/>
    <w:rsid w:val="008F2981"/>
    <w:rsid w:val="008F2AA5"/>
    <w:rsid w:val="008F2AA8"/>
    <w:rsid w:val="008F2ABF"/>
    <w:rsid w:val="008F2B1A"/>
    <w:rsid w:val="008F2BC2"/>
    <w:rsid w:val="008F2BDD"/>
    <w:rsid w:val="008F2BF6"/>
    <w:rsid w:val="008F2C04"/>
    <w:rsid w:val="008F2D40"/>
    <w:rsid w:val="008F2DCF"/>
    <w:rsid w:val="008F2E4D"/>
    <w:rsid w:val="008F2ECB"/>
    <w:rsid w:val="008F2ED5"/>
    <w:rsid w:val="008F2F0E"/>
    <w:rsid w:val="008F2F63"/>
    <w:rsid w:val="008F2FF9"/>
    <w:rsid w:val="008F30D8"/>
    <w:rsid w:val="008F31B2"/>
    <w:rsid w:val="008F3293"/>
    <w:rsid w:val="008F32EF"/>
    <w:rsid w:val="008F33DB"/>
    <w:rsid w:val="008F33E4"/>
    <w:rsid w:val="008F3710"/>
    <w:rsid w:val="008F3726"/>
    <w:rsid w:val="008F37FE"/>
    <w:rsid w:val="008F3889"/>
    <w:rsid w:val="008F390A"/>
    <w:rsid w:val="008F39D5"/>
    <w:rsid w:val="008F3A99"/>
    <w:rsid w:val="008F3B46"/>
    <w:rsid w:val="008F3B69"/>
    <w:rsid w:val="008F3B6A"/>
    <w:rsid w:val="008F3C3F"/>
    <w:rsid w:val="008F3C65"/>
    <w:rsid w:val="008F3C67"/>
    <w:rsid w:val="008F3C88"/>
    <w:rsid w:val="008F3D0D"/>
    <w:rsid w:val="008F3DC8"/>
    <w:rsid w:val="008F3E45"/>
    <w:rsid w:val="008F3EB5"/>
    <w:rsid w:val="008F3EB8"/>
    <w:rsid w:val="008F3F02"/>
    <w:rsid w:val="008F3F1F"/>
    <w:rsid w:val="008F3F46"/>
    <w:rsid w:val="008F3F95"/>
    <w:rsid w:val="008F3FCC"/>
    <w:rsid w:val="008F409E"/>
    <w:rsid w:val="008F411E"/>
    <w:rsid w:val="008F4137"/>
    <w:rsid w:val="008F4173"/>
    <w:rsid w:val="008F4202"/>
    <w:rsid w:val="008F4283"/>
    <w:rsid w:val="008F42BF"/>
    <w:rsid w:val="008F438E"/>
    <w:rsid w:val="008F4392"/>
    <w:rsid w:val="008F43D2"/>
    <w:rsid w:val="008F44CF"/>
    <w:rsid w:val="008F4579"/>
    <w:rsid w:val="008F459B"/>
    <w:rsid w:val="008F4638"/>
    <w:rsid w:val="008F4699"/>
    <w:rsid w:val="008F472D"/>
    <w:rsid w:val="008F4760"/>
    <w:rsid w:val="008F479B"/>
    <w:rsid w:val="008F47D9"/>
    <w:rsid w:val="008F47E4"/>
    <w:rsid w:val="008F47F5"/>
    <w:rsid w:val="008F4840"/>
    <w:rsid w:val="008F484D"/>
    <w:rsid w:val="008F4881"/>
    <w:rsid w:val="008F48B4"/>
    <w:rsid w:val="008F498D"/>
    <w:rsid w:val="008F4A22"/>
    <w:rsid w:val="008F4B77"/>
    <w:rsid w:val="008F4BC6"/>
    <w:rsid w:val="008F4C82"/>
    <w:rsid w:val="008F4CA7"/>
    <w:rsid w:val="008F4D79"/>
    <w:rsid w:val="008F4D7D"/>
    <w:rsid w:val="008F4DA5"/>
    <w:rsid w:val="008F4DDB"/>
    <w:rsid w:val="008F4FC1"/>
    <w:rsid w:val="008F502E"/>
    <w:rsid w:val="008F5186"/>
    <w:rsid w:val="008F52AE"/>
    <w:rsid w:val="008F530F"/>
    <w:rsid w:val="008F5372"/>
    <w:rsid w:val="008F559D"/>
    <w:rsid w:val="008F55D8"/>
    <w:rsid w:val="008F55DC"/>
    <w:rsid w:val="008F55EC"/>
    <w:rsid w:val="008F5644"/>
    <w:rsid w:val="008F56CD"/>
    <w:rsid w:val="008F5736"/>
    <w:rsid w:val="008F57D3"/>
    <w:rsid w:val="008F582B"/>
    <w:rsid w:val="008F58D1"/>
    <w:rsid w:val="008F5915"/>
    <w:rsid w:val="008F59BA"/>
    <w:rsid w:val="008F5A46"/>
    <w:rsid w:val="008F5B66"/>
    <w:rsid w:val="008F5C51"/>
    <w:rsid w:val="008F5C7C"/>
    <w:rsid w:val="008F5D0E"/>
    <w:rsid w:val="008F5D1C"/>
    <w:rsid w:val="008F5D24"/>
    <w:rsid w:val="008F5D7A"/>
    <w:rsid w:val="008F5E29"/>
    <w:rsid w:val="008F5EDF"/>
    <w:rsid w:val="008F5F05"/>
    <w:rsid w:val="008F6061"/>
    <w:rsid w:val="008F6122"/>
    <w:rsid w:val="008F6127"/>
    <w:rsid w:val="008F6183"/>
    <w:rsid w:val="008F624F"/>
    <w:rsid w:val="008F637B"/>
    <w:rsid w:val="008F63CE"/>
    <w:rsid w:val="008F641C"/>
    <w:rsid w:val="008F64B7"/>
    <w:rsid w:val="008F64E4"/>
    <w:rsid w:val="008F6534"/>
    <w:rsid w:val="008F65AD"/>
    <w:rsid w:val="008F668F"/>
    <w:rsid w:val="008F67B1"/>
    <w:rsid w:val="008F68C2"/>
    <w:rsid w:val="008F69AF"/>
    <w:rsid w:val="008F69C3"/>
    <w:rsid w:val="008F6A35"/>
    <w:rsid w:val="008F6A78"/>
    <w:rsid w:val="008F6AEC"/>
    <w:rsid w:val="008F6BAD"/>
    <w:rsid w:val="008F6CB0"/>
    <w:rsid w:val="008F6CE9"/>
    <w:rsid w:val="008F6D91"/>
    <w:rsid w:val="008F6DA5"/>
    <w:rsid w:val="008F6DDD"/>
    <w:rsid w:val="008F6DF3"/>
    <w:rsid w:val="008F6E68"/>
    <w:rsid w:val="008F6ECE"/>
    <w:rsid w:val="008F6F87"/>
    <w:rsid w:val="008F703E"/>
    <w:rsid w:val="008F7098"/>
    <w:rsid w:val="008F712C"/>
    <w:rsid w:val="008F7171"/>
    <w:rsid w:val="008F720E"/>
    <w:rsid w:val="008F7221"/>
    <w:rsid w:val="008F731D"/>
    <w:rsid w:val="008F7375"/>
    <w:rsid w:val="008F74CF"/>
    <w:rsid w:val="008F74DC"/>
    <w:rsid w:val="008F74EB"/>
    <w:rsid w:val="008F7647"/>
    <w:rsid w:val="008F7748"/>
    <w:rsid w:val="008F781E"/>
    <w:rsid w:val="008F787C"/>
    <w:rsid w:val="008F7950"/>
    <w:rsid w:val="008F7969"/>
    <w:rsid w:val="008F79D7"/>
    <w:rsid w:val="008F7CD2"/>
    <w:rsid w:val="008F7E40"/>
    <w:rsid w:val="008F7EA7"/>
    <w:rsid w:val="008F7F23"/>
    <w:rsid w:val="008F7F42"/>
    <w:rsid w:val="008F7F62"/>
    <w:rsid w:val="008F7FB0"/>
    <w:rsid w:val="008F7FB9"/>
    <w:rsid w:val="008F7FC4"/>
    <w:rsid w:val="008F7FFA"/>
    <w:rsid w:val="00900089"/>
    <w:rsid w:val="009000B6"/>
    <w:rsid w:val="00900108"/>
    <w:rsid w:val="0090012D"/>
    <w:rsid w:val="009001B4"/>
    <w:rsid w:val="009002AC"/>
    <w:rsid w:val="0090031F"/>
    <w:rsid w:val="0090038F"/>
    <w:rsid w:val="0090057C"/>
    <w:rsid w:val="0090059D"/>
    <w:rsid w:val="009006B4"/>
    <w:rsid w:val="00900738"/>
    <w:rsid w:val="00900875"/>
    <w:rsid w:val="009008B5"/>
    <w:rsid w:val="00900939"/>
    <w:rsid w:val="0090095F"/>
    <w:rsid w:val="009009DC"/>
    <w:rsid w:val="00900A92"/>
    <w:rsid w:val="00900BD6"/>
    <w:rsid w:val="00900C09"/>
    <w:rsid w:val="00900D72"/>
    <w:rsid w:val="00900F84"/>
    <w:rsid w:val="0090108D"/>
    <w:rsid w:val="009010C4"/>
    <w:rsid w:val="009010F2"/>
    <w:rsid w:val="0090121E"/>
    <w:rsid w:val="0090124E"/>
    <w:rsid w:val="00901283"/>
    <w:rsid w:val="00901334"/>
    <w:rsid w:val="009013C8"/>
    <w:rsid w:val="0090141E"/>
    <w:rsid w:val="00901487"/>
    <w:rsid w:val="00901574"/>
    <w:rsid w:val="009015D4"/>
    <w:rsid w:val="009015E7"/>
    <w:rsid w:val="009015F2"/>
    <w:rsid w:val="0090163F"/>
    <w:rsid w:val="00901708"/>
    <w:rsid w:val="0090172C"/>
    <w:rsid w:val="0090174B"/>
    <w:rsid w:val="00901774"/>
    <w:rsid w:val="009017AD"/>
    <w:rsid w:val="009017F7"/>
    <w:rsid w:val="00901817"/>
    <w:rsid w:val="0090194E"/>
    <w:rsid w:val="009019E9"/>
    <w:rsid w:val="00901A26"/>
    <w:rsid w:val="00901A29"/>
    <w:rsid w:val="00901A54"/>
    <w:rsid w:val="00901AD9"/>
    <w:rsid w:val="00901AED"/>
    <w:rsid w:val="00901C77"/>
    <w:rsid w:val="00901CEE"/>
    <w:rsid w:val="00901D01"/>
    <w:rsid w:val="00901D45"/>
    <w:rsid w:val="00901E28"/>
    <w:rsid w:val="00901EF4"/>
    <w:rsid w:val="00901F0A"/>
    <w:rsid w:val="00902000"/>
    <w:rsid w:val="0090201C"/>
    <w:rsid w:val="0090203C"/>
    <w:rsid w:val="00902096"/>
    <w:rsid w:val="00902172"/>
    <w:rsid w:val="00902232"/>
    <w:rsid w:val="0090229F"/>
    <w:rsid w:val="00902625"/>
    <w:rsid w:val="00902667"/>
    <w:rsid w:val="00902739"/>
    <w:rsid w:val="00902823"/>
    <w:rsid w:val="00902943"/>
    <w:rsid w:val="00902986"/>
    <w:rsid w:val="0090298C"/>
    <w:rsid w:val="0090299A"/>
    <w:rsid w:val="009029FC"/>
    <w:rsid w:val="00902A43"/>
    <w:rsid w:val="00902B83"/>
    <w:rsid w:val="00902B8C"/>
    <w:rsid w:val="00902C3C"/>
    <w:rsid w:val="00902C7B"/>
    <w:rsid w:val="00902D60"/>
    <w:rsid w:val="00902DDF"/>
    <w:rsid w:val="00902DE4"/>
    <w:rsid w:val="00902F08"/>
    <w:rsid w:val="00902F26"/>
    <w:rsid w:val="00902FC3"/>
    <w:rsid w:val="0090303D"/>
    <w:rsid w:val="0090307F"/>
    <w:rsid w:val="0090309D"/>
    <w:rsid w:val="009030B4"/>
    <w:rsid w:val="00903178"/>
    <w:rsid w:val="0090328F"/>
    <w:rsid w:val="0090329A"/>
    <w:rsid w:val="0090334B"/>
    <w:rsid w:val="0090346E"/>
    <w:rsid w:val="00903495"/>
    <w:rsid w:val="009034AF"/>
    <w:rsid w:val="00903573"/>
    <w:rsid w:val="0090357B"/>
    <w:rsid w:val="009035C8"/>
    <w:rsid w:val="00903608"/>
    <w:rsid w:val="0090365F"/>
    <w:rsid w:val="009037B2"/>
    <w:rsid w:val="009037B4"/>
    <w:rsid w:val="009038BA"/>
    <w:rsid w:val="0090391C"/>
    <w:rsid w:val="00903957"/>
    <w:rsid w:val="00903994"/>
    <w:rsid w:val="009039A3"/>
    <w:rsid w:val="00903A39"/>
    <w:rsid w:val="00903AD1"/>
    <w:rsid w:val="00903B33"/>
    <w:rsid w:val="00903BAC"/>
    <w:rsid w:val="00903C0C"/>
    <w:rsid w:val="00903E55"/>
    <w:rsid w:val="00903EA1"/>
    <w:rsid w:val="00903EC6"/>
    <w:rsid w:val="00903F84"/>
    <w:rsid w:val="00904062"/>
    <w:rsid w:val="00904144"/>
    <w:rsid w:val="00904154"/>
    <w:rsid w:val="009041F2"/>
    <w:rsid w:val="0090422C"/>
    <w:rsid w:val="009042D1"/>
    <w:rsid w:val="00904427"/>
    <w:rsid w:val="009044CD"/>
    <w:rsid w:val="009045C4"/>
    <w:rsid w:val="009045D9"/>
    <w:rsid w:val="00904650"/>
    <w:rsid w:val="00904658"/>
    <w:rsid w:val="009047B9"/>
    <w:rsid w:val="0090484A"/>
    <w:rsid w:val="009049B4"/>
    <w:rsid w:val="00904A39"/>
    <w:rsid w:val="00904A67"/>
    <w:rsid w:val="00904B05"/>
    <w:rsid w:val="00904B1D"/>
    <w:rsid w:val="00904B61"/>
    <w:rsid w:val="00904B8A"/>
    <w:rsid w:val="00904CC9"/>
    <w:rsid w:val="00904CFA"/>
    <w:rsid w:val="00904CFF"/>
    <w:rsid w:val="00904DAB"/>
    <w:rsid w:val="00904E67"/>
    <w:rsid w:val="00904EA7"/>
    <w:rsid w:val="00904F20"/>
    <w:rsid w:val="00905108"/>
    <w:rsid w:val="009051FE"/>
    <w:rsid w:val="009052D2"/>
    <w:rsid w:val="009053BC"/>
    <w:rsid w:val="009053FD"/>
    <w:rsid w:val="00905400"/>
    <w:rsid w:val="0090541E"/>
    <w:rsid w:val="00905458"/>
    <w:rsid w:val="009054AB"/>
    <w:rsid w:val="009054C6"/>
    <w:rsid w:val="009054CB"/>
    <w:rsid w:val="00905692"/>
    <w:rsid w:val="00905778"/>
    <w:rsid w:val="009057A1"/>
    <w:rsid w:val="009058C4"/>
    <w:rsid w:val="009059DB"/>
    <w:rsid w:val="00905A48"/>
    <w:rsid w:val="00905A7E"/>
    <w:rsid w:val="00905B10"/>
    <w:rsid w:val="00905B5D"/>
    <w:rsid w:val="00905BBE"/>
    <w:rsid w:val="00905BDE"/>
    <w:rsid w:val="00905C12"/>
    <w:rsid w:val="00905CE4"/>
    <w:rsid w:val="00905CF6"/>
    <w:rsid w:val="00905DEB"/>
    <w:rsid w:val="00905E0E"/>
    <w:rsid w:val="00905E35"/>
    <w:rsid w:val="00905E85"/>
    <w:rsid w:val="00905E8A"/>
    <w:rsid w:val="00905EF2"/>
    <w:rsid w:val="00905F06"/>
    <w:rsid w:val="00905F7B"/>
    <w:rsid w:val="00905FDA"/>
    <w:rsid w:val="0090603E"/>
    <w:rsid w:val="00906050"/>
    <w:rsid w:val="00906091"/>
    <w:rsid w:val="009060AD"/>
    <w:rsid w:val="00906135"/>
    <w:rsid w:val="009061C2"/>
    <w:rsid w:val="009061F5"/>
    <w:rsid w:val="00906201"/>
    <w:rsid w:val="00906267"/>
    <w:rsid w:val="009062CC"/>
    <w:rsid w:val="009062F6"/>
    <w:rsid w:val="00906410"/>
    <w:rsid w:val="0090646B"/>
    <w:rsid w:val="00906490"/>
    <w:rsid w:val="009064B7"/>
    <w:rsid w:val="009064C6"/>
    <w:rsid w:val="009064DF"/>
    <w:rsid w:val="0090655D"/>
    <w:rsid w:val="009065B5"/>
    <w:rsid w:val="009065DB"/>
    <w:rsid w:val="009066A7"/>
    <w:rsid w:val="009066CC"/>
    <w:rsid w:val="0090687F"/>
    <w:rsid w:val="009068F9"/>
    <w:rsid w:val="00906972"/>
    <w:rsid w:val="00906A9C"/>
    <w:rsid w:val="00906C0D"/>
    <w:rsid w:val="00906C6A"/>
    <w:rsid w:val="00906CA4"/>
    <w:rsid w:val="00906CA8"/>
    <w:rsid w:val="00906CD7"/>
    <w:rsid w:val="00906CE9"/>
    <w:rsid w:val="00906D24"/>
    <w:rsid w:val="00906E2D"/>
    <w:rsid w:val="00906E86"/>
    <w:rsid w:val="00906F39"/>
    <w:rsid w:val="00907008"/>
    <w:rsid w:val="009070C8"/>
    <w:rsid w:val="0090711F"/>
    <w:rsid w:val="00907228"/>
    <w:rsid w:val="009072CB"/>
    <w:rsid w:val="0090743F"/>
    <w:rsid w:val="009075C6"/>
    <w:rsid w:val="0090765D"/>
    <w:rsid w:val="009076B3"/>
    <w:rsid w:val="009078E0"/>
    <w:rsid w:val="00907931"/>
    <w:rsid w:val="00907974"/>
    <w:rsid w:val="009079BD"/>
    <w:rsid w:val="009079CA"/>
    <w:rsid w:val="00907A46"/>
    <w:rsid w:val="00907B45"/>
    <w:rsid w:val="00907C13"/>
    <w:rsid w:val="00907CAE"/>
    <w:rsid w:val="00907D17"/>
    <w:rsid w:val="00907D8C"/>
    <w:rsid w:val="00907D90"/>
    <w:rsid w:val="00907E39"/>
    <w:rsid w:val="00907EA7"/>
    <w:rsid w:val="00907EE8"/>
    <w:rsid w:val="00907F52"/>
    <w:rsid w:val="00907F54"/>
    <w:rsid w:val="00907F83"/>
    <w:rsid w:val="00907FB8"/>
    <w:rsid w:val="00910013"/>
    <w:rsid w:val="009100EB"/>
    <w:rsid w:val="009100EC"/>
    <w:rsid w:val="00910110"/>
    <w:rsid w:val="0091028D"/>
    <w:rsid w:val="009103F7"/>
    <w:rsid w:val="00910461"/>
    <w:rsid w:val="00910551"/>
    <w:rsid w:val="00910568"/>
    <w:rsid w:val="009105A6"/>
    <w:rsid w:val="009105AF"/>
    <w:rsid w:val="009106A4"/>
    <w:rsid w:val="009106B9"/>
    <w:rsid w:val="0091070F"/>
    <w:rsid w:val="0091073B"/>
    <w:rsid w:val="0091075A"/>
    <w:rsid w:val="009108F4"/>
    <w:rsid w:val="00910976"/>
    <w:rsid w:val="009109CC"/>
    <w:rsid w:val="00910A62"/>
    <w:rsid w:val="00910B24"/>
    <w:rsid w:val="00910BC0"/>
    <w:rsid w:val="00910BC1"/>
    <w:rsid w:val="00910BDA"/>
    <w:rsid w:val="00910D6D"/>
    <w:rsid w:val="00910E33"/>
    <w:rsid w:val="00910E73"/>
    <w:rsid w:val="00910EC4"/>
    <w:rsid w:val="00911055"/>
    <w:rsid w:val="00911084"/>
    <w:rsid w:val="00911119"/>
    <w:rsid w:val="009111C0"/>
    <w:rsid w:val="0091127F"/>
    <w:rsid w:val="00911297"/>
    <w:rsid w:val="00911318"/>
    <w:rsid w:val="0091142A"/>
    <w:rsid w:val="0091149E"/>
    <w:rsid w:val="00911521"/>
    <w:rsid w:val="0091158C"/>
    <w:rsid w:val="009116BF"/>
    <w:rsid w:val="0091176B"/>
    <w:rsid w:val="009118A1"/>
    <w:rsid w:val="009118B5"/>
    <w:rsid w:val="00911970"/>
    <w:rsid w:val="009119FD"/>
    <w:rsid w:val="00911AFD"/>
    <w:rsid w:val="00911B7E"/>
    <w:rsid w:val="00911CC6"/>
    <w:rsid w:val="00911D75"/>
    <w:rsid w:val="00911D81"/>
    <w:rsid w:val="00911DA3"/>
    <w:rsid w:val="00911DB7"/>
    <w:rsid w:val="00911DD2"/>
    <w:rsid w:val="00911E27"/>
    <w:rsid w:val="00911E69"/>
    <w:rsid w:val="00911EF6"/>
    <w:rsid w:val="00911F23"/>
    <w:rsid w:val="00911F26"/>
    <w:rsid w:val="00912014"/>
    <w:rsid w:val="00912082"/>
    <w:rsid w:val="009120F3"/>
    <w:rsid w:val="0091211C"/>
    <w:rsid w:val="00912153"/>
    <w:rsid w:val="00912178"/>
    <w:rsid w:val="0091217D"/>
    <w:rsid w:val="009121D9"/>
    <w:rsid w:val="00912200"/>
    <w:rsid w:val="00912383"/>
    <w:rsid w:val="009123AD"/>
    <w:rsid w:val="00912414"/>
    <w:rsid w:val="009124F7"/>
    <w:rsid w:val="009124FE"/>
    <w:rsid w:val="00912515"/>
    <w:rsid w:val="0091253B"/>
    <w:rsid w:val="009125EB"/>
    <w:rsid w:val="00912656"/>
    <w:rsid w:val="0091270A"/>
    <w:rsid w:val="009127CD"/>
    <w:rsid w:val="009127D8"/>
    <w:rsid w:val="00912805"/>
    <w:rsid w:val="0091281C"/>
    <w:rsid w:val="00912822"/>
    <w:rsid w:val="00912839"/>
    <w:rsid w:val="009128A4"/>
    <w:rsid w:val="009128C3"/>
    <w:rsid w:val="009128DD"/>
    <w:rsid w:val="00912941"/>
    <w:rsid w:val="0091295D"/>
    <w:rsid w:val="00912A05"/>
    <w:rsid w:val="00912B93"/>
    <w:rsid w:val="00912B9A"/>
    <w:rsid w:val="00912BCD"/>
    <w:rsid w:val="00912C0D"/>
    <w:rsid w:val="00912C13"/>
    <w:rsid w:val="00912C43"/>
    <w:rsid w:val="00912C76"/>
    <w:rsid w:val="00912C82"/>
    <w:rsid w:val="00912CC1"/>
    <w:rsid w:val="00912CCC"/>
    <w:rsid w:val="00912CE0"/>
    <w:rsid w:val="00912D73"/>
    <w:rsid w:val="00912F02"/>
    <w:rsid w:val="00912F11"/>
    <w:rsid w:val="00912FF1"/>
    <w:rsid w:val="00913034"/>
    <w:rsid w:val="00913037"/>
    <w:rsid w:val="00913040"/>
    <w:rsid w:val="0091306F"/>
    <w:rsid w:val="0091316C"/>
    <w:rsid w:val="0091327F"/>
    <w:rsid w:val="00913286"/>
    <w:rsid w:val="009132A3"/>
    <w:rsid w:val="009132D6"/>
    <w:rsid w:val="00913357"/>
    <w:rsid w:val="0091338A"/>
    <w:rsid w:val="0091339D"/>
    <w:rsid w:val="0091346E"/>
    <w:rsid w:val="00913514"/>
    <w:rsid w:val="00913528"/>
    <w:rsid w:val="00913586"/>
    <w:rsid w:val="009136A5"/>
    <w:rsid w:val="009138BF"/>
    <w:rsid w:val="009138C0"/>
    <w:rsid w:val="009138C5"/>
    <w:rsid w:val="00913929"/>
    <w:rsid w:val="0091398F"/>
    <w:rsid w:val="00913A1A"/>
    <w:rsid w:val="00913AE6"/>
    <w:rsid w:val="00913B52"/>
    <w:rsid w:val="00913BF8"/>
    <w:rsid w:val="00913C85"/>
    <w:rsid w:val="00913CA4"/>
    <w:rsid w:val="00913CBB"/>
    <w:rsid w:val="00913D34"/>
    <w:rsid w:val="00913DB0"/>
    <w:rsid w:val="00913DDC"/>
    <w:rsid w:val="00913DF0"/>
    <w:rsid w:val="00913E10"/>
    <w:rsid w:val="00913E14"/>
    <w:rsid w:val="00913EFF"/>
    <w:rsid w:val="00913F7D"/>
    <w:rsid w:val="00913FAB"/>
    <w:rsid w:val="00914003"/>
    <w:rsid w:val="00914076"/>
    <w:rsid w:val="0091408E"/>
    <w:rsid w:val="009140C8"/>
    <w:rsid w:val="00914134"/>
    <w:rsid w:val="0091413A"/>
    <w:rsid w:val="00914176"/>
    <w:rsid w:val="00914259"/>
    <w:rsid w:val="009142A4"/>
    <w:rsid w:val="009142C6"/>
    <w:rsid w:val="009142FB"/>
    <w:rsid w:val="00914336"/>
    <w:rsid w:val="009143F0"/>
    <w:rsid w:val="0091440C"/>
    <w:rsid w:val="00914432"/>
    <w:rsid w:val="00914438"/>
    <w:rsid w:val="009144FE"/>
    <w:rsid w:val="00914530"/>
    <w:rsid w:val="009146B0"/>
    <w:rsid w:val="009146F1"/>
    <w:rsid w:val="00914713"/>
    <w:rsid w:val="0091476E"/>
    <w:rsid w:val="009147C7"/>
    <w:rsid w:val="009148E9"/>
    <w:rsid w:val="00914915"/>
    <w:rsid w:val="0091493F"/>
    <w:rsid w:val="0091494D"/>
    <w:rsid w:val="009149EA"/>
    <w:rsid w:val="00914A75"/>
    <w:rsid w:val="00914AF1"/>
    <w:rsid w:val="00914B72"/>
    <w:rsid w:val="00914B77"/>
    <w:rsid w:val="00914BB9"/>
    <w:rsid w:val="00914CD0"/>
    <w:rsid w:val="00914CE2"/>
    <w:rsid w:val="00914D21"/>
    <w:rsid w:val="00914D72"/>
    <w:rsid w:val="00914DE7"/>
    <w:rsid w:val="00914E6D"/>
    <w:rsid w:val="00914E79"/>
    <w:rsid w:val="00914F15"/>
    <w:rsid w:val="00914FD6"/>
    <w:rsid w:val="00915015"/>
    <w:rsid w:val="00915147"/>
    <w:rsid w:val="009151CE"/>
    <w:rsid w:val="0091527E"/>
    <w:rsid w:val="0091538D"/>
    <w:rsid w:val="0091539A"/>
    <w:rsid w:val="009153A3"/>
    <w:rsid w:val="0091547C"/>
    <w:rsid w:val="009155B2"/>
    <w:rsid w:val="009155BB"/>
    <w:rsid w:val="009155CB"/>
    <w:rsid w:val="0091567B"/>
    <w:rsid w:val="009156D4"/>
    <w:rsid w:val="00915736"/>
    <w:rsid w:val="009157A6"/>
    <w:rsid w:val="0091580B"/>
    <w:rsid w:val="00915832"/>
    <w:rsid w:val="0091589F"/>
    <w:rsid w:val="009158B6"/>
    <w:rsid w:val="00915988"/>
    <w:rsid w:val="00915A29"/>
    <w:rsid w:val="00915AB8"/>
    <w:rsid w:val="00915B22"/>
    <w:rsid w:val="00915B44"/>
    <w:rsid w:val="00915BB1"/>
    <w:rsid w:val="00915CA9"/>
    <w:rsid w:val="00915CF3"/>
    <w:rsid w:val="00915DC1"/>
    <w:rsid w:val="00915F5A"/>
    <w:rsid w:val="00915FB5"/>
    <w:rsid w:val="00916077"/>
    <w:rsid w:val="00916226"/>
    <w:rsid w:val="0091625E"/>
    <w:rsid w:val="00916345"/>
    <w:rsid w:val="0091641C"/>
    <w:rsid w:val="0091649C"/>
    <w:rsid w:val="009164F2"/>
    <w:rsid w:val="00916527"/>
    <w:rsid w:val="0091656A"/>
    <w:rsid w:val="0091656D"/>
    <w:rsid w:val="0091657B"/>
    <w:rsid w:val="009165B8"/>
    <w:rsid w:val="00916716"/>
    <w:rsid w:val="009167E3"/>
    <w:rsid w:val="009167ED"/>
    <w:rsid w:val="009167F0"/>
    <w:rsid w:val="00916916"/>
    <w:rsid w:val="00916944"/>
    <w:rsid w:val="00916A63"/>
    <w:rsid w:val="00916A9E"/>
    <w:rsid w:val="00916AF2"/>
    <w:rsid w:val="00916B34"/>
    <w:rsid w:val="00916BB2"/>
    <w:rsid w:val="00916C68"/>
    <w:rsid w:val="00916CB0"/>
    <w:rsid w:val="00916D0D"/>
    <w:rsid w:val="00916D66"/>
    <w:rsid w:val="00916E07"/>
    <w:rsid w:val="00916E60"/>
    <w:rsid w:val="00916E84"/>
    <w:rsid w:val="00916E9F"/>
    <w:rsid w:val="00916F6E"/>
    <w:rsid w:val="00917061"/>
    <w:rsid w:val="009170C3"/>
    <w:rsid w:val="00917221"/>
    <w:rsid w:val="00917268"/>
    <w:rsid w:val="009172D4"/>
    <w:rsid w:val="00917413"/>
    <w:rsid w:val="00917430"/>
    <w:rsid w:val="0091745C"/>
    <w:rsid w:val="009174D9"/>
    <w:rsid w:val="0091753E"/>
    <w:rsid w:val="009175C6"/>
    <w:rsid w:val="00917645"/>
    <w:rsid w:val="009177C5"/>
    <w:rsid w:val="009177C6"/>
    <w:rsid w:val="00917920"/>
    <w:rsid w:val="00917937"/>
    <w:rsid w:val="00917940"/>
    <w:rsid w:val="00917A3E"/>
    <w:rsid w:val="00917A46"/>
    <w:rsid w:val="00917ADA"/>
    <w:rsid w:val="00917B0F"/>
    <w:rsid w:val="00917BEE"/>
    <w:rsid w:val="00917CA6"/>
    <w:rsid w:val="00917CB1"/>
    <w:rsid w:val="00917CF3"/>
    <w:rsid w:val="00917D85"/>
    <w:rsid w:val="00917E6D"/>
    <w:rsid w:val="00917F37"/>
    <w:rsid w:val="00917F59"/>
    <w:rsid w:val="00917F98"/>
    <w:rsid w:val="009200FE"/>
    <w:rsid w:val="00920103"/>
    <w:rsid w:val="0092014A"/>
    <w:rsid w:val="009201FF"/>
    <w:rsid w:val="00920206"/>
    <w:rsid w:val="00920219"/>
    <w:rsid w:val="009202E7"/>
    <w:rsid w:val="009203A3"/>
    <w:rsid w:val="00920408"/>
    <w:rsid w:val="00920494"/>
    <w:rsid w:val="00920667"/>
    <w:rsid w:val="00920697"/>
    <w:rsid w:val="0092070F"/>
    <w:rsid w:val="0092080C"/>
    <w:rsid w:val="009208A1"/>
    <w:rsid w:val="009208A6"/>
    <w:rsid w:val="009208AD"/>
    <w:rsid w:val="009208D9"/>
    <w:rsid w:val="00920909"/>
    <w:rsid w:val="009209CD"/>
    <w:rsid w:val="00920ADA"/>
    <w:rsid w:val="00920AE5"/>
    <w:rsid w:val="00920B8B"/>
    <w:rsid w:val="00920BF5"/>
    <w:rsid w:val="00920C91"/>
    <w:rsid w:val="00920CA3"/>
    <w:rsid w:val="00920D2B"/>
    <w:rsid w:val="00920E65"/>
    <w:rsid w:val="00920EDA"/>
    <w:rsid w:val="00920FAF"/>
    <w:rsid w:val="0092103A"/>
    <w:rsid w:val="009210F4"/>
    <w:rsid w:val="00921115"/>
    <w:rsid w:val="0092113A"/>
    <w:rsid w:val="0092129D"/>
    <w:rsid w:val="009212AB"/>
    <w:rsid w:val="009212B0"/>
    <w:rsid w:val="009212C0"/>
    <w:rsid w:val="009212D0"/>
    <w:rsid w:val="009212EA"/>
    <w:rsid w:val="00921334"/>
    <w:rsid w:val="009213CB"/>
    <w:rsid w:val="00921412"/>
    <w:rsid w:val="00921430"/>
    <w:rsid w:val="00921646"/>
    <w:rsid w:val="0092165E"/>
    <w:rsid w:val="009216AF"/>
    <w:rsid w:val="009216F1"/>
    <w:rsid w:val="00921914"/>
    <w:rsid w:val="00921945"/>
    <w:rsid w:val="00921A4B"/>
    <w:rsid w:val="00921A98"/>
    <w:rsid w:val="00921AF4"/>
    <w:rsid w:val="00921B54"/>
    <w:rsid w:val="00921C40"/>
    <w:rsid w:val="00921C44"/>
    <w:rsid w:val="00921C50"/>
    <w:rsid w:val="00921D35"/>
    <w:rsid w:val="00921D5C"/>
    <w:rsid w:val="00921D69"/>
    <w:rsid w:val="00921D79"/>
    <w:rsid w:val="00921D9C"/>
    <w:rsid w:val="00921EE1"/>
    <w:rsid w:val="00921F6A"/>
    <w:rsid w:val="00921F70"/>
    <w:rsid w:val="00922100"/>
    <w:rsid w:val="00922187"/>
    <w:rsid w:val="0092218A"/>
    <w:rsid w:val="00922195"/>
    <w:rsid w:val="00922268"/>
    <w:rsid w:val="00922272"/>
    <w:rsid w:val="0092227B"/>
    <w:rsid w:val="00922295"/>
    <w:rsid w:val="00922522"/>
    <w:rsid w:val="00922539"/>
    <w:rsid w:val="009226AE"/>
    <w:rsid w:val="0092277D"/>
    <w:rsid w:val="009227B8"/>
    <w:rsid w:val="00922843"/>
    <w:rsid w:val="00922845"/>
    <w:rsid w:val="00922998"/>
    <w:rsid w:val="009229B5"/>
    <w:rsid w:val="00922A55"/>
    <w:rsid w:val="00922AF6"/>
    <w:rsid w:val="00922B4A"/>
    <w:rsid w:val="00922BCB"/>
    <w:rsid w:val="00922BF0"/>
    <w:rsid w:val="00922CDA"/>
    <w:rsid w:val="00922D78"/>
    <w:rsid w:val="00922F1D"/>
    <w:rsid w:val="00922F3B"/>
    <w:rsid w:val="00922F69"/>
    <w:rsid w:val="00922FDA"/>
    <w:rsid w:val="0092306A"/>
    <w:rsid w:val="00923076"/>
    <w:rsid w:val="00923197"/>
    <w:rsid w:val="009231FD"/>
    <w:rsid w:val="00923255"/>
    <w:rsid w:val="009232ED"/>
    <w:rsid w:val="00923348"/>
    <w:rsid w:val="009233C8"/>
    <w:rsid w:val="00923421"/>
    <w:rsid w:val="00923425"/>
    <w:rsid w:val="00923495"/>
    <w:rsid w:val="009234B3"/>
    <w:rsid w:val="009234B4"/>
    <w:rsid w:val="009234D4"/>
    <w:rsid w:val="0092352A"/>
    <w:rsid w:val="00923616"/>
    <w:rsid w:val="009236DB"/>
    <w:rsid w:val="0092377B"/>
    <w:rsid w:val="009238CC"/>
    <w:rsid w:val="009238D5"/>
    <w:rsid w:val="0092391D"/>
    <w:rsid w:val="00923935"/>
    <w:rsid w:val="009239F5"/>
    <w:rsid w:val="00923A13"/>
    <w:rsid w:val="00923A68"/>
    <w:rsid w:val="00923B04"/>
    <w:rsid w:val="00923B48"/>
    <w:rsid w:val="00923B4C"/>
    <w:rsid w:val="00923BFE"/>
    <w:rsid w:val="00923CDE"/>
    <w:rsid w:val="00923D3D"/>
    <w:rsid w:val="00923E22"/>
    <w:rsid w:val="00923EF7"/>
    <w:rsid w:val="00923EFD"/>
    <w:rsid w:val="00923EFF"/>
    <w:rsid w:val="009240CD"/>
    <w:rsid w:val="0092421E"/>
    <w:rsid w:val="00924245"/>
    <w:rsid w:val="009242C6"/>
    <w:rsid w:val="00924379"/>
    <w:rsid w:val="00924441"/>
    <w:rsid w:val="00924472"/>
    <w:rsid w:val="0092458C"/>
    <w:rsid w:val="0092458F"/>
    <w:rsid w:val="00924625"/>
    <w:rsid w:val="0092463B"/>
    <w:rsid w:val="00924669"/>
    <w:rsid w:val="009248F3"/>
    <w:rsid w:val="0092490D"/>
    <w:rsid w:val="009249C3"/>
    <w:rsid w:val="00924A29"/>
    <w:rsid w:val="00924A3C"/>
    <w:rsid w:val="00924A55"/>
    <w:rsid w:val="00924AC8"/>
    <w:rsid w:val="00924BBD"/>
    <w:rsid w:val="00924BD4"/>
    <w:rsid w:val="00924CFD"/>
    <w:rsid w:val="00924CFF"/>
    <w:rsid w:val="00924D52"/>
    <w:rsid w:val="00924E91"/>
    <w:rsid w:val="00924F2D"/>
    <w:rsid w:val="00924F73"/>
    <w:rsid w:val="00924F9F"/>
    <w:rsid w:val="0092504C"/>
    <w:rsid w:val="0092508B"/>
    <w:rsid w:val="009250D5"/>
    <w:rsid w:val="00925165"/>
    <w:rsid w:val="0092518B"/>
    <w:rsid w:val="009252B2"/>
    <w:rsid w:val="009252E8"/>
    <w:rsid w:val="00925401"/>
    <w:rsid w:val="00925415"/>
    <w:rsid w:val="00925485"/>
    <w:rsid w:val="009254E7"/>
    <w:rsid w:val="00925617"/>
    <w:rsid w:val="009256C2"/>
    <w:rsid w:val="00925771"/>
    <w:rsid w:val="00925784"/>
    <w:rsid w:val="009257BA"/>
    <w:rsid w:val="00925835"/>
    <w:rsid w:val="00925849"/>
    <w:rsid w:val="0092584F"/>
    <w:rsid w:val="0092593F"/>
    <w:rsid w:val="00925AB6"/>
    <w:rsid w:val="00925C4F"/>
    <w:rsid w:val="00925C7D"/>
    <w:rsid w:val="00925D36"/>
    <w:rsid w:val="00925E0A"/>
    <w:rsid w:val="00925E82"/>
    <w:rsid w:val="00925FA5"/>
    <w:rsid w:val="00925FE4"/>
    <w:rsid w:val="00925FF2"/>
    <w:rsid w:val="00926129"/>
    <w:rsid w:val="009261A8"/>
    <w:rsid w:val="009261AC"/>
    <w:rsid w:val="00926226"/>
    <w:rsid w:val="009262FA"/>
    <w:rsid w:val="00926398"/>
    <w:rsid w:val="009263FE"/>
    <w:rsid w:val="0092641E"/>
    <w:rsid w:val="00926462"/>
    <w:rsid w:val="00926524"/>
    <w:rsid w:val="0092652C"/>
    <w:rsid w:val="00926597"/>
    <w:rsid w:val="009265FD"/>
    <w:rsid w:val="009268CE"/>
    <w:rsid w:val="0092694E"/>
    <w:rsid w:val="009269AB"/>
    <w:rsid w:val="00926B16"/>
    <w:rsid w:val="00926BE9"/>
    <w:rsid w:val="00926C07"/>
    <w:rsid w:val="00926D0E"/>
    <w:rsid w:val="00926D16"/>
    <w:rsid w:val="00926DEA"/>
    <w:rsid w:val="00926E16"/>
    <w:rsid w:val="00926EF5"/>
    <w:rsid w:val="00926F62"/>
    <w:rsid w:val="00926FE0"/>
    <w:rsid w:val="00926FF2"/>
    <w:rsid w:val="00927006"/>
    <w:rsid w:val="009270BE"/>
    <w:rsid w:val="0092730B"/>
    <w:rsid w:val="009274A4"/>
    <w:rsid w:val="009275AD"/>
    <w:rsid w:val="00927624"/>
    <w:rsid w:val="00927699"/>
    <w:rsid w:val="009276D0"/>
    <w:rsid w:val="009276DB"/>
    <w:rsid w:val="0092774A"/>
    <w:rsid w:val="009277D0"/>
    <w:rsid w:val="0092790A"/>
    <w:rsid w:val="00927A00"/>
    <w:rsid w:val="00927A0A"/>
    <w:rsid w:val="00927C63"/>
    <w:rsid w:val="00927E2E"/>
    <w:rsid w:val="00927E41"/>
    <w:rsid w:val="00927F40"/>
    <w:rsid w:val="00927F69"/>
    <w:rsid w:val="00927F9A"/>
    <w:rsid w:val="00930033"/>
    <w:rsid w:val="00930074"/>
    <w:rsid w:val="009300BB"/>
    <w:rsid w:val="0093015D"/>
    <w:rsid w:val="00930173"/>
    <w:rsid w:val="0093023D"/>
    <w:rsid w:val="00930298"/>
    <w:rsid w:val="009302AD"/>
    <w:rsid w:val="009302EE"/>
    <w:rsid w:val="0093039E"/>
    <w:rsid w:val="009303D5"/>
    <w:rsid w:val="0093044F"/>
    <w:rsid w:val="0093046B"/>
    <w:rsid w:val="00930496"/>
    <w:rsid w:val="009304D6"/>
    <w:rsid w:val="009304E2"/>
    <w:rsid w:val="009304F6"/>
    <w:rsid w:val="0093050B"/>
    <w:rsid w:val="00930542"/>
    <w:rsid w:val="00930594"/>
    <w:rsid w:val="009305C7"/>
    <w:rsid w:val="00930767"/>
    <w:rsid w:val="009308CB"/>
    <w:rsid w:val="009308F2"/>
    <w:rsid w:val="00930984"/>
    <w:rsid w:val="00930989"/>
    <w:rsid w:val="0093099E"/>
    <w:rsid w:val="00930A1B"/>
    <w:rsid w:val="00930A9C"/>
    <w:rsid w:val="00930B43"/>
    <w:rsid w:val="00930C3B"/>
    <w:rsid w:val="00930C78"/>
    <w:rsid w:val="00930CB4"/>
    <w:rsid w:val="00930CE1"/>
    <w:rsid w:val="00930D90"/>
    <w:rsid w:val="00930E0D"/>
    <w:rsid w:val="00930F0F"/>
    <w:rsid w:val="00930F3B"/>
    <w:rsid w:val="00930FE0"/>
    <w:rsid w:val="009310DC"/>
    <w:rsid w:val="00931115"/>
    <w:rsid w:val="00931184"/>
    <w:rsid w:val="00931194"/>
    <w:rsid w:val="009311A1"/>
    <w:rsid w:val="009311A3"/>
    <w:rsid w:val="009311D4"/>
    <w:rsid w:val="00931211"/>
    <w:rsid w:val="0093122E"/>
    <w:rsid w:val="00931309"/>
    <w:rsid w:val="00931384"/>
    <w:rsid w:val="00931406"/>
    <w:rsid w:val="0093149D"/>
    <w:rsid w:val="00931598"/>
    <w:rsid w:val="009315C6"/>
    <w:rsid w:val="009316A7"/>
    <w:rsid w:val="00931883"/>
    <w:rsid w:val="009318FF"/>
    <w:rsid w:val="0093191C"/>
    <w:rsid w:val="009319B4"/>
    <w:rsid w:val="009319D1"/>
    <w:rsid w:val="00931BDD"/>
    <w:rsid w:val="00931CD2"/>
    <w:rsid w:val="00931D2F"/>
    <w:rsid w:val="00931D32"/>
    <w:rsid w:val="00931D38"/>
    <w:rsid w:val="00931F3F"/>
    <w:rsid w:val="00931FE0"/>
    <w:rsid w:val="00932123"/>
    <w:rsid w:val="00932167"/>
    <w:rsid w:val="0093220E"/>
    <w:rsid w:val="00932261"/>
    <w:rsid w:val="009322AE"/>
    <w:rsid w:val="009323A7"/>
    <w:rsid w:val="009323C2"/>
    <w:rsid w:val="00932414"/>
    <w:rsid w:val="00932483"/>
    <w:rsid w:val="00932487"/>
    <w:rsid w:val="009324C0"/>
    <w:rsid w:val="00932545"/>
    <w:rsid w:val="0093255B"/>
    <w:rsid w:val="00932574"/>
    <w:rsid w:val="009325DB"/>
    <w:rsid w:val="0093262F"/>
    <w:rsid w:val="009326ED"/>
    <w:rsid w:val="00932742"/>
    <w:rsid w:val="0093277D"/>
    <w:rsid w:val="00932809"/>
    <w:rsid w:val="0093290E"/>
    <w:rsid w:val="00932929"/>
    <w:rsid w:val="00932943"/>
    <w:rsid w:val="0093294A"/>
    <w:rsid w:val="00932A37"/>
    <w:rsid w:val="00932AFD"/>
    <w:rsid w:val="00932B86"/>
    <w:rsid w:val="00932D12"/>
    <w:rsid w:val="00932D23"/>
    <w:rsid w:val="00932D88"/>
    <w:rsid w:val="00932DEF"/>
    <w:rsid w:val="00932E9D"/>
    <w:rsid w:val="0093300B"/>
    <w:rsid w:val="009330A2"/>
    <w:rsid w:val="009331D4"/>
    <w:rsid w:val="0093322A"/>
    <w:rsid w:val="0093327A"/>
    <w:rsid w:val="0093329A"/>
    <w:rsid w:val="00933345"/>
    <w:rsid w:val="0093339A"/>
    <w:rsid w:val="009333AA"/>
    <w:rsid w:val="009333CC"/>
    <w:rsid w:val="00933415"/>
    <w:rsid w:val="00933433"/>
    <w:rsid w:val="009334DE"/>
    <w:rsid w:val="009335F2"/>
    <w:rsid w:val="009336A1"/>
    <w:rsid w:val="009336AC"/>
    <w:rsid w:val="00933712"/>
    <w:rsid w:val="0093372E"/>
    <w:rsid w:val="0093374A"/>
    <w:rsid w:val="00933870"/>
    <w:rsid w:val="0093387F"/>
    <w:rsid w:val="009338C1"/>
    <w:rsid w:val="009338F2"/>
    <w:rsid w:val="009339A0"/>
    <w:rsid w:val="009339AD"/>
    <w:rsid w:val="00933A91"/>
    <w:rsid w:val="00933AA8"/>
    <w:rsid w:val="00933AAE"/>
    <w:rsid w:val="00933B0C"/>
    <w:rsid w:val="00933B6C"/>
    <w:rsid w:val="00933B8C"/>
    <w:rsid w:val="00933BB5"/>
    <w:rsid w:val="00933BFC"/>
    <w:rsid w:val="00933C6B"/>
    <w:rsid w:val="00933CAE"/>
    <w:rsid w:val="00933CF1"/>
    <w:rsid w:val="00933D13"/>
    <w:rsid w:val="00933D5E"/>
    <w:rsid w:val="00933E0E"/>
    <w:rsid w:val="00933E21"/>
    <w:rsid w:val="00933E33"/>
    <w:rsid w:val="00933E54"/>
    <w:rsid w:val="00933ED8"/>
    <w:rsid w:val="00933EE3"/>
    <w:rsid w:val="009341E6"/>
    <w:rsid w:val="00934202"/>
    <w:rsid w:val="009343B5"/>
    <w:rsid w:val="00934603"/>
    <w:rsid w:val="00934643"/>
    <w:rsid w:val="0093464F"/>
    <w:rsid w:val="00934697"/>
    <w:rsid w:val="00934726"/>
    <w:rsid w:val="009347C8"/>
    <w:rsid w:val="009347E3"/>
    <w:rsid w:val="00934800"/>
    <w:rsid w:val="00934859"/>
    <w:rsid w:val="00934924"/>
    <w:rsid w:val="0093496C"/>
    <w:rsid w:val="009349A9"/>
    <w:rsid w:val="009349FD"/>
    <w:rsid w:val="00934A31"/>
    <w:rsid w:val="00934A7E"/>
    <w:rsid w:val="00934B2E"/>
    <w:rsid w:val="00934BF8"/>
    <w:rsid w:val="00934C44"/>
    <w:rsid w:val="00934C80"/>
    <w:rsid w:val="00934CB8"/>
    <w:rsid w:val="00934D18"/>
    <w:rsid w:val="00934D30"/>
    <w:rsid w:val="00934E71"/>
    <w:rsid w:val="009350AE"/>
    <w:rsid w:val="009350E4"/>
    <w:rsid w:val="00935136"/>
    <w:rsid w:val="00935169"/>
    <w:rsid w:val="0093519D"/>
    <w:rsid w:val="00935251"/>
    <w:rsid w:val="00935295"/>
    <w:rsid w:val="00935337"/>
    <w:rsid w:val="009353CB"/>
    <w:rsid w:val="009353E3"/>
    <w:rsid w:val="0093540C"/>
    <w:rsid w:val="0093541F"/>
    <w:rsid w:val="0093550C"/>
    <w:rsid w:val="009355A0"/>
    <w:rsid w:val="0093561F"/>
    <w:rsid w:val="00935768"/>
    <w:rsid w:val="00935780"/>
    <w:rsid w:val="009357B0"/>
    <w:rsid w:val="00935816"/>
    <w:rsid w:val="00935855"/>
    <w:rsid w:val="0093586B"/>
    <w:rsid w:val="009358F8"/>
    <w:rsid w:val="009359A3"/>
    <w:rsid w:val="00935A2A"/>
    <w:rsid w:val="00935AA6"/>
    <w:rsid w:val="00935AD0"/>
    <w:rsid w:val="00935B83"/>
    <w:rsid w:val="00935B9A"/>
    <w:rsid w:val="00935BFB"/>
    <w:rsid w:val="00935D8A"/>
    <w:rsid w:val="00935DE1"/>
    <w:rsid w:val="00935DF3"/>
    <w:rsid w:val="00935F57"/>
    <w:rsid w:val="00935F94"/>
    <w:rsid w:val="00935FD7"/>
    <w:rsid w:val="00936056"/>
    <w:rsid w:val="009360F3"/>
    <w:rsid w:val="0093613F"/>
    <w:rsid w:val="009361E9"/>
    <w:rsid w:val="00936222"/>
    <w:rsid w:val="0093631E"/>
    <w:rsid w:val="00936323"/>
    <w:rsid w:val="0093635E"/>
    <w:rsid w:val="009363F5"/>
    <w:rsid w:val="0093645E"/>
    <w:rsid w:val="00936495"/>
    <w:rsid w:val="00936536"/>
    <w:rsid w:val="00936588"/>
    <w:rsid w:val="009365F3"/>
    <w:rsid w:val="00936677"/>
    <w:rsid w:val="009366CF"/>
    <w:rsid w:val="009366FA"/>
    <w:rsid w:val="00936720"/>
    <w:rsid w:val="009367CD"/>
    <w:rsid w:val="009367F8"/>
    <w:rsid w:val="00936841"/>
    <w:rsid w:val="00936876"/>
    <w:rsid w:val="0093687C"/>
    <w:rsid w:val="00936920"/>
    <w:rsid w:val="009369B7"/>
    <w:rsid w:val="00936A1B"/>
    <w:rsid w:val="00936A45"/>
    <w:rsid w:val="00936B38"/>
    <w:rsid w:val="00936BB1"/>
    <w:rsid w:val="00936C1A"/>
    <w:rsid w:val="00936CFC"/>
    <w:rsid w:val="00936D85"/>
    <w:rsid w:val="00936E5A"/>
    <w:rsid w:val="00936F5D"/>
    <w:rsid w:val="00936F8C"/>
    <w:rsid w:val="00936F98"/>
    <w:rsid w:val="00937122"/>
    <w:rsid w:val="00937124"/>
    <w:rsid w:val="0093713C"/>
    <w:rsid w:val="00937204"/>
    <w:rsid w:val="00937213"/>
    <w:rsid w:val="00937295"/>
    <w:rsid w:val="009372A8"/>
    <w:rsid w:val="00937326"/>
    <w:rsid w:val="0093734C"/>
    <w:rsid w:val="00937496"/>
    <w:rsid w:val="00937527"/>
    <w:rsid w:val="0093755D"/>
    <w:rsid w:val="009375B0"/>
    <w:rsid w:val="00937636"/>
    <w:rsid w:val="009376B9"/>
    <w:rsid w:val="00937765"/>
    <w:rsid w:val="0093777E"/>
    <w:rsid w:val="009377D3"/>
    <w:rsid w:val="00937815"/>
    <w:rsid w:val="00937894"/>
    <w:rsid w:val="009378A1"/>
    <w:rsid w:val="009378BD"/>
    <w:rsid w:val="00937A05"/>
    <w:rsid w:val="00937AA9"/>
    <w:rsid w:val="00937B67"/>
    <w:rsid w:val="00937BF5"/>
    <w:rsid w:val="00937C7B"/>
    <w:rsid w:val="00937CBC"/>
    <w:rsid w:val="00937D00"/>
    <w:rsid w:val="00937D7A"/>
    <w:rsid w:val="00937EAC"/>
    <w:rsid w:val="00937F14"/>
    <w:rsid w:val="00937F86"/>
    <w:rsid w:val="00937FDA"/>
    <w:rsid w:val="00940004"/>
    <w:rsid w:val="00940042"/>
    <w:rsid w:val="00940136"/>
    <w:rsid w:val="00940172"/>
    <w:rsid w:val="009401D2"/>
    <w:rsid w:val="009401FC"/>
    <w:rsid w:val="00940214"/>
    <w:rsid w:val="00940222"/>
    <w:rsid w:val="0094025B"/>
    <w:rsid w:val="00940284"/>
    <w:rsid w:val="00940288"/>
    <w:rsid w:val="009403F6"/>
    <w:rsid w:val="0094054D"/>
    <w:rsid w:val="0094055B"/>
    <w:rsid w:val="0094057C"/>
    <w:rsid w:val="00940593"/>
    <w:rsid w:val="009405BF"/>
    <w:rsid w:val="009405C1"/>
    <w:rsid w:val="009405D2"/>
    <w:rsid w:val="009405DF"/>
    <w:rsid w:val="00940672"/>
    <w:rsid w:val="009406B6"/>
    <w:rsid w:val="0094070E"/>
    <w:rsid w:val="009407EE"/>
    <w:rsid w:val="0094086A"/>
    <w:rsid w:val="009408C5"/>
    <w:rsid w:val="009408F6"/>
    <w:rsid w:val="00940994"/>
    <w:rsid w:val="009409C8"/>
    <w:rsid w:val="00940A66"/>
    <w:rsid w:val="00940B70"/>
    <w:rsid w:val="00940C6D"/>
    <w:rsid w:val="00940DD7"/>
    <w:rsid w:val="00940E73"/>
    <w:rsid w:val="00940E8D"/>
    <w:rsid w:val="00940F82"/>
    <w:rsid w:val="009410EB"/>
    <w:rsid w:val="009411D6"/>
    <w:rsid w:val="00941229"/>
    <w:rsid w:val="009412BD"/>
    <w:rsid w:val="00941349"/>
    <w:rsid w:val="00941357"/>
    <w:rsid w:val="009414B2"/>
    <w:rsid w:val="009414C8"/>
    <w:rsid w:val="009415B0"/>
    <w:rsid w:val="00941708"/>
    <w:rsid w:val="00941742"/>
    <w:rsid w:val="00941768"/>
    <w:rsid w:val="009417C3"/>
    <w:rsid w:val="009417F2"/>
    <w:rsid w:val="009418E3"/>
    <w:rsid w:val="0094192B"/>
    <w:rsid w:val="00941935"/>
    <w:rsid w:val="009419D1"/>
    <w:rsid w:val="00941A89"/>
    <w:rsid w:val="00941B7F"/>
    <w:rsid w:val="00941B84"/>
    <w:rsid w:val="00941BF3"/>
    <w:rsid w:val="00941C61"/>
    <w:rsid w:val="00941CF2"/>
    <w:rsid w:val="00941D0A"/>
    <w:rsid w:val="00941EB9"/>
    <w:rsid w:val="00941F93"/>
    <w:rsid w:val="00942045"/>
    <w:rsid w:val="0094211E"/>
    <w:rsid w:val="0094212A"/>
    <w:rsid w:val="00942148"/>
    <w:rsid w:val="0094214F"/>
    <w:rsid w:val="00942178"/>
    <w:rsid w:val="00942184"/>
    <w:rsid w:val="009422A2"/>
    <w:rsid w:val="009423DF"/>
    <w:rsid w:val="009423F9"/>
    <w:rsid w:val="0094249D"/>
    <w:rsid w:val="00942521"/>
    <w:rsid w:val="0094253C"/>
    <w:rsid w:val="009425C0"/>
    <w:rsid w:val="00942625"/>
    <w:rsid w:val="009426A7"/>
    <w:rsid w:val="0094274F"/>
    <w:rsid w:val="0094279B"/>
    <w:rsid w:val="009427E1"/>
    <w:rsid w:val="00942837"/>
    <w:rsid w:val="0094291F"/>
    <w:rsid w:val="00942925"/>
    <w:rsid w:val="00942928"/>
    <w:rsid w:val="009429AF"/>
    <w:rsid w:val="00942A46"/>
    <w:rsid w:val="00942A4B"/>
    <w:rsid w:val="00942A8A"/>
    <w:rsid w:val="00942AD3"/>
    <w:rsid w:val="00942BBC"/>
    <w:rsid w:val="00942C33"/>
    <w:rsid w:val="00942D00"/>
    <w:rsid w:val="00942DC5"/>
    <w:rsid w:val="00942EB3"/>
    <w:rsid w:val="00942F52"/>
    <w:rsid w:val="0094304A"/>
    <w:rsid w:val="0094312A"/>
    <w:rsid w:val="00943192"/>
    <w:rsid w:val="00943217"/>
    <w:rsid w:val="00943240"/>
    <w:rsid w:val="009432E1"/>
    <w:rsid w:val="00943305"/>
    <w:rsid w:val="0094333C"/>
    <w:rsid w:val="00943375"/>
    <w:rsid w:val="0094338E"/>
    <w:rsid w:val="009433FB"/>
    <w:rsid w:val="009434C7"/>
    <w:rsid w:val="009434D4"/>
    <w:rsid w:val="0094352B"/>
    <w:rsid w:val="009435C0"/>
    <w:rsid w:val="00943608"/>
    <w:rsid w:val="00943612"/>
    <w:rsid w:val="00943662"/>
    <w:rsid w:val="00943667"/>
    <w:rsid w:val="0094366A"/>
    <w:rsid w:val="0094368F"/>
    <w:rsid w:val="009436FE"/>
    <w:rsid w:val="00943813"/>
    <w:rsid w:val="00943921"/>
    <w:rsid w:val="00943927"/>
    <w:rsid w:val="009439E0"/>
    <w:rsid w:val="00943A05"/>
    <w:rsid w:val="00943A16"/>
    <w:rsid w:val="00943A79"/>
    <w:rsid w:val="00943B94"/>
    <w:rsid w:val="00943BA7"/>
    <w:rsid w:val="00943BC2"/>
    <w:rsid w:val="00943D46"/>
    <w:rsid w:val="00943DAB"/>
    <w:rsid w:val="00943DF5"/>
    <w:rsid w:val="00943EEB"/>
    <w:rsid w:val="00943F3A"/>
    <w:rsid w:val="00943F64"/>
    <w:rsid w:val="00944084"/>
    <w:rsid w:val="00944089"/>
    <w:rsid w:val="009440AC"/>
    <w:rsid w:val="0094420B"/>
    <w:rsid w:val="009444E9"/>
    <w:rsid w:val="0094459F"/>
    <w:rsid w:val="00944625"/>
    <w:rsid w:val="00944664"/>
    <w:rsid w:val="00944685"/>
    <w:rsid w:val="00944726"/>
    <w:rsid w:val="009447D3"/>
    <w:rsid w:val="009447F3"/>
    <w:rsid w:val="009448EA"/>
    <w:rsid w:val="00944942"/>
    <w:rsid w:val="00944A40"/>
    <w:rsid w:val="00944A50"/>
    <w:rsid w:val="00944ABF"/>
    <w:rsid w:val="00944B5B"/>
    <w:rsid w:val="00944BEE"/>
    <w:rsid w:val="00944C7F"/>
    <w:rsid w:val="00944CAC"/>
    <w:rsid w:val="00944CF3"/>
    <w:rsid w:val="00944E05"/>
    <w:rsid w:val="00944E9D"/>
    <w:rsid w:val="00944EC4"/>
    <w:rsid w:val="00944F3A"/>
    <w:rsid w:val="00945021"/>
    <w:rsid w:val="0094504C"/>
    <w:rsid w:val="00945245"/>
    <w:rsid w:val="0094526A"/>
    <w:rsid w:val="009454D9"/>
    <w:rsid w:val="009455D5"/>
    <w:rsid w:val="00945719"/>
    <w:rsid w:val="00945737"/>
    <w:rsid w:val="00945747"/>
    <w:rsid w:val="0094576A"/>
    <w:rsid w:val="0094577E"/>
    <w:rsid w:val="00945783"/>
    <w:rsid w:val="009457A7"/>
    <w:rsid w:val="009457BC"/>
    <w:rsid w:val="00945866"/>
    <w:rsid w:val="009458D5"/>
    <w:rsid w:val="00945AA6"/>
    <w:rsid w:val="00945AC1"/>
    <w:rsid w:val="00945B68"/>
    <w:rsid w:val="00945BF0"/>
    <w:rsid w:val="00945C07"/>
    <w:rsid w:val="00945C0A"/>
    <w:rsid w:val="00945C71"/>
    <w:rsid w:val="00945C73"/>
    <w:rsid w:val="00945CCA"/>
    <w:rsid w:val="00945D35"/>
    <w:rsid w:val="00945DF3"/>
    <w:rsid w:val="00945E4D"/>
    <w:rsid w:val="00945F36"/>
    <w:rsid w:val="0094631C"/>
    <w:rsid w:val="0094633D"/>
    <w:rsid w:val="0094634B"/>
    <w:rsid w:val="0094639C"/>
    <w:rsid w:val="00946662"/>
    <w:rsid w:val="00946679"/>
    <w:rsid w:val="009466A3"/>
    <w:rsid w:val="00946746"/>
    <w:rsid w:val="00946769"/>
    <w:rsid w:val="009468EC"/>
    <w:rsid w:val="00946A0F"/>
    <w:rsid w:val="00946A6D"/>
    <w:rsid w:val="00946AC2"/>
    <w:rsid w:val="00946AF0"/>
    <w:rsid w:val="00946B7A"/>
    <w:rsid w:val="00946CA0"/>
    <w:rsid w:val="00946D86"/>
    <w:rsid w:val="00946E16"/>
    <w:rsid w:val="00946E61"/>
    <w:rsid w:val="00946E63"/>
    <w:rsid w:val="00946EBB"/>
    <w:rsid w:val="00946F34"/>
    <w:rsid w:val="0094707D"/>
    <w:rsid w:val="009470D2"/>
    <w:rsid w:val="009470F6"/>
    <w:rsid w:val="009471ED"/>
    <w:rsid w:val="009472A1"/>
    <w:rsid w:val="009472E7"/>
    <w:rsid w:val="00947495"/>
    <w:rsid w:val="009474BB"/>
    <w:rsid w:val="00947532"/>
    <w:rsid w:val="009476EA"/>
    <w:rsid w:val="0094772C"/>
    <w:rsid w:val="00947738"/>
    <w:rsid w:val="00947756"/>
    <w:rsid w:val="0094777F"/>
    <w:rsid w:val="009477C9"/>
    <w:rsid w:val="00947846"/>
    <w:rsid w:val="009478EC"/>
    <w:rsid w:val="00947942"/>
    <w:rsid w:val="0094798A"/>
    <w:rsid w:val="009479A7"/>
    <w:rsid w:val="00947A39"/>
    <w:rsid w:val="00947A47"/>
    <w:rsid w:val="00947A7F"/>
    <w:rsid w:val="00947A88"/>
    <w:rsid w:val="00947ADE"/>
    <w:rsid w:val="00947B0C"/>
    <w:rsid w:val="00947BB2"/>
    <w:rsid w:val="00947BC9"/>
    <w:rsid w:val="00947EA7"/>
    <w:rsid w:val="00947F12"/>
    <w:rsid w:val="00947F54"/>
    <w:rsid w:val="00947FD8"/>
    <w:rsid w:val="00947FF1"/>
    <w:rsid w:val="00947FFE"/>
    <w:rsid w:val="00950024"/>
    <w:rsid w:val="00950037"/>
    <w:rsid w:val="009501D2"/>
    <w:rsid w:val="00950217"/>
    <w:rsid w:val="00950307"/>
    <w:rsid w:val="0095034A"/>
    <w:rsid w:val="009503F1"/>
    <w:rsid w:val="0095044C"/>
    <w:rsid w:val="00950455"/>
    <w:rsid w:val="00950492"/>
    <w:rsid w:val="009504F4"/>
    <w:rsid w:val="00950527"/>
    <w:rsid w:val="00950574"/>
    <w:rsid w:val="0095057B"/>
    <w:rsid w:val="00950628"/>
    <w:rsid w:val="009506A4"/>
    <w:rsid w:val="009507AF"/>
    <w:rsid w:val="0095080F"/>
    <w:rsid w:val="0095083F"/>
    <w:rsid w:val="00950972"/>
    <w:rsid w:val="009509D7"/>
    <w:rsid w:val="00950A50"/>
    <w:rsid w:val="00950ACA"/>
    <w:rsid w:val="00950B20"/>
    <w:rsid w:val="00950BE1"/>
    <w:rsid w:val="00950BEE"/>
    <w:rsid w:val="00950C41"/>
    <w:rsid w:val="00950CDD"/>
    <w:rsid w:val="00950DBF"/>
    <w:rsid w:val="00950E13"/>
    <w:rsid w:val="00950EA2"/>
    <w:rsid w:val="00950F36"/>
    <w:rsid w:val="00950F4B"/>
    <w:rsid w:val="00950F55"/>
    <w:rsid w:val="00950F6F"/>
    <w:rsid w:val="00950FAD"/>
    <w:rsid w:val="009510A1"/>
    <w:rsid w:val="009510CA"/>
    <w:rsid w:val="0095117D"/>
    <w:rsid w:val="00951243"/>
    <w:rsid w:val="009512BA"/>
    <w:rsid w:val="009512EC"/>
    <w:rsid w:val="009512F7"/>
    <w:rsid w:val="009513DB"/>
    <w:rsid w:val="00951478"/>
    <w:rsid w:val="0095153D"/>
    <w:rsid w:val="009515A9"/>
    <w:rsid w:val="009515BA"/>
    <w:rsid w:val="009515FD"/>
    <w:rsid w:val="0095162C"/>
    <w:rsid w:val="00951672"/>
    <w:rsid w:val="00951697"/>
    <w:rsid w:val="009516A5"/>
    <w:rsid w:val="0095172E"/>
    <w:rsid w:val="00951735"/>
    <w:rsid w:val="00951750"/>
    <w:rsid w:val="00951760"/>
    <w:rsid w:val="009517FD"/>
    <w:rsid w:val="00951803"/>
    <w:rsid w:val="00951827"/>
    <w:rsid w:val="00951844"/>
    <w:rsid w:val="009518DF"/>
    <w:rsid w:val="009518E2"/>
    <w:rsid w:val="00951A3C"/>
    <w:rsid w:val="00951A9F"/>
    <w:rsid w:val="00951AC5"/>
    <w:rsid w:val="00951C8F"/>
    <w:rsid w:val="00951D4A"/>
    <w:rsid w:val="00951D50"/>
    <w:rsid w:val="00951DA6"/>
    <w:rsid w:val="00951DBE"/>
    <w:rsid w:val="00951DE8"/>
    <w:rsid w:val="00951E64"/>
    <w:rsid w:val="00951E82"/>
    <w:rsid w:val="00951EA1"/>
    <w:rsid w:val="00951EA3"/>
    <w:rsid w:val="00951FF0"/>
    <w:rsid w:val="0095201C"/>
    <w:rsid w:val="009520D2"/>
    <w:rsid w:val="009520DE"/>
    <w:rsid w:val="009520E3"/>
    <w:rsid w:val="0095211F"/>
    <w:rsid w:val="00952130"/>
    <w:rsid w:val="00952163"/>
    <w:rsid w:val="0095223A"/>
    <w:rsid w:val="0095225F"/>
    <w:rsid w:val="009522F3"/>
    <w:rsid w:val="009523B8"/>
    <w:rsid w:val="0095243A"/>
    <w:rsid w:val="00952494"/>
    <w:rsid w:val="009524A9"/>
    <w:rsid w:val="00952551"/>
    <w:rsid w:val="00952566"/>
    <w:rsid w:val="00952567"/>
    <w:rsid w:val="0095256D"/>
    <w:rsid w:val="009525A9"/>
    <w:rsid w:val="009526AC"/>
    <w:rsid w:val="009527DA"/>
    <w:rsid w:val="00952813"/>
    <w:rsid w:val="0095289C"/>
    <w:rsid w:val="0095289F"/>
    <w:rsid w:val="00952927"/>
    <w:rsid w:val="00952931"/>
    <w:rsid w:val="00952945"/>
    <w:rsid w:val="00952A63"/>
    <w:rsid w:val="00952A9D"/>
    <w:rsid w:val="00952D4B"/>
    <w:rsid w:val="00952D9D"/>
    <w:rsid w:val="00952E06"/>
    <w:rsid w:val="00952EDA"/>
    <w:rsid w:val="00952EEA"/>
    <w:rsid w:val="00952FD6"/>
    <w:rsid w:val="00953055"/>
    <w:rsid w:val="00953159"/>
    <w:rsid w:val="009531C2"/>
    <w:rsid w:val="00953256"/>
    <w:rsid w:val="00953270"/>
    <w:rsid w:val="009532FC"/>
    <w:rsid w:val="00953377"/>
    <w:rsid w:val="009533A0"/>
    <w:rsid w:val="009533CA"/>
    <w:rsid w:val="0095346E"/>
    <w:rsid w:val="009535E3"/>
    <w:rsid w:val="0095366C"/>
    <w:rsid w:val="009536D4"/>
    <w:rsid w:val="00953805"/>
    <w:rsid w:val="0095383C"/>
    <w:rsid w:val="0095384C"/>
    <w:rsid w:val="009538FC"/>
    <w:rsid w:val="00953929"/>
    <w:rsid w:val="00953AFF"/>
    <w:rsid w:val="00953CCE"/>
    <w:rsid w:val="00953D78"/>
    <w:rsid w:val="00953DA1"/>
    <w:rsid w:val="00953DE6"/>
    <w:rsid w:val="00953E35"/>
    <w:rsid w:val="00953FE0"/>
    <w:rsid w:val="00953FEA"/>
    <w:rsid w:val="0095406E"/>
    <w:rsid w:val="00954071"/>
    <w:rsid w:val="009540FB"/>
    <w:rsid w:val="0095415A"/>
    <w:rsid w:val="00954194"/>
    <w:rsid w:val="00954258"/>
    <w:rsid w:val="009542D3"/>
    <w:rsid w:val="00954470"/>
    <w:rsid w:val="0095452F"/>
    <w:rsid w:val="0095458E"/>
    <w:rsid w:val="009545AD"/>
    <w:rsid w:val="00954767"/>
    <w:rsid w:val="0095478B"/>
    <w:rsid w:val="009547F0"/>
    <w:rsid w:val="00954898"/>
    <w:rsid w:val="009548F9"/>
    <w:rsid w:val="009548FA"/>
    <w:rsid w:val="0095492D"/>
    <w:rsid w:val="0095494F"/>
    <w:rsid w:val="0095498A"/>
    <w:rsid w:val="0095498E"/>
    <w:rsid w:val="009549CB"/>
    <w:rsid w:val="009549E5"/>
    <w:rsid w:val="00954A9E"/>
    <w:rsid w:val="00954B35"/>
    <w:rsid w:val="00954B6C"/>
    <w:rsid w:val="00954C9E"/>
    <w:rsid w:val="00954CF9"/>
    <w:rsid w:val="00954D0C"/>
    <w:rsid w:val="00954D31"/>
    <w:rsid w:val="00954D4E"/>
    <w:rsid w:val="00954D52"/>
    <w:rsid w:val="00954D7E"/>
    <w:rsid w:val="00954DDC"/>
    <w:rsid w:val="00954EE1"/>
    <w:rsid w:val="00954EED"/>
    <w:rsid w:val="00955017"/>
    <w:rsid w:val="00955032"/>
    <w:rsid w:val="00955041"/>
    <w:rsid w:val="00955083"/>
    <w:rsid w:val="00955283"/>
    <w:rsid w:val="00955373"/>
    <w:rsid w:val="0095538C"/>
    <w:rsid w:val="0095544B"/>
    <w:rsid w:val="009554D4"/>
    <w:rsid w:val="00955597"/>
    <w:rsid w:val="009556C9"/>
    <w:rsid w:val="00955729"/>
    <w:rsid w:val="0095577C"/>
    <w:rsid w:val="009557F9"/>
    <w:rsid w:val="00955839"/>
    <w:rsid w:val="00955848"/>
    <w:rsid w:val="009558B6"/>
    <w:rsid w:val="0095598F"/>
    <w:rsid w:val="00955990"/>
    <w:rsid w:val="00955A01"/>
    <w:rsid w:val="00955B75"/>
    <w:rsid w:val="00955B9E"/>
    <w:rsid w:val="00955BB5"/>
    <w:rsid w:val="00955CDC"/>
    <w:rsid w:val="00955CEE"/>
    <w:rsid w:val="00955DE7"/>
    <w:rsid w:val="00955E5E"/>
    <w:rsid w:val="00955EE6"/>
    <w:rsid w:val="00955EF9"/>
    <w:rsid w:val="00955FAC"/>
    <w:rsid w:val="00955FF2"/>
    <w:rsid w:val="0095601A"/>
    <w:rsid w:val="009561D9"/>
    <w:rsid w:val="0095620A"/>
    <w:rsid w:val="00956295"/>
    <w:rsid w:val="00956367"/>
    <w:rsid w:val="009563A8"/>
    <w:rsid w:val="00956415"/>
    <w:rsid w:val="00956436"/>
    <w:rsid w:val="009564A0"/>
    <w:rsid w:val="00956577"/>
    <w:rsid w:val="00956587"/>
    <w:rsid w:val="0095658B"/>
    <w:rsid w:val="00956602"/>
    <w:rsid w:val="0095664F"/>
    <w:rsid w:val="00956683"/>
    <w:rsid w:val="00956705"/>
    <w:rsid w:val="00956778"/>
    <w:rsid w:val="009567AE"/>
    <w:rsid w:val="009567C4"/>
    <w:rsid w:val="009568AC"/>
    <w:rsid w:val="009568F2"/>
    <w:rsid w:val="009568F4"/>
    <w:rsid w:val="00956952"/>
    <w:rsid w:val="00956AC0"/>
    <w:rsid w:val="00956AF2"/>
    <w:rsid w:val="00956BCD"/>
    <w:rsid w:val="00956BD4"/>
    <w:rsid w:val="00956C98"/>
    <w:rsid w:val="00956D5F"/>
    <w:rsid w:val="00956D6C"/>
    <w:rsid w:val="00956DCB"/>
    <w:rsid w:val="00956E59"/>
    <w:rsid w:val="00956EFA"/>
    <w:rsid w:val="0095710B"/>
    <w:rsid w:val="00957161"/>
    <w:rsid w:val="009571ED"/>
    <w:rsid w:val="0095725D"/>
    <w:rsid w:val="0095733B"/>
    <w:rsid w:val="00957374"/>
    <w:rsid w:val="009573CB"/>
    <w:rsid w:val="00957405"/>
    <w:rsid w:val="009574A6"/>
    <w:rsid w:val="009574A8"/>
    <w:rsid w:val="009574CF"/>
    <w:rsid w:val="00957501"/>
    <w:rsid w:val="00957522"/>
    <w:rsid w:val="009575DA"/>
    <w:rsid w:val="0095762F"/>
    <w:rsid w:val="0095773B"/>
    <w:rsid w:val="0095778F"/>
    <w:rsid w:val="009577CA"/>
    <w:rsid w:val="00957855"/>
    <w:rsid w:val="00957875"/>
    <w:rsid w:val="009578A7"/>
    <w:rsid w:val="00957910"/>
    <w:rsid w:val="00957994"/>
    <w:rsid w:val="00957A66"/>
    <w:rsid w:val="00957A72"/>
    <w:rsid w:val="00957B87"/>
    <w:rsid w:val="00957B9B"/>
    <w:rsid w:val="00957C06"/>
    <w:rsid w:val="00957C28"/>
    <w:rsid w:val="00957CF8"/>
    <w:rsid w:val="00957CFB"/>
    <w:rsid w:val="00957D52"/>
    <w:rsid w:val="00957E1F"/>
    <w:rsid w:val="00957E69"/>
    <w:rsid w:val="00957E6B"/>
    <w:rsid w:val="00957ECB"/>
    <w:rsid w:val="00957ED6"/>
    <w:rsid w:val="00957F06"/>
    <w:rsid w:val="00957F21"/>
    <w:rsid w:val="00957F25"/>
    <w:rsid w:val="00957F8D"/>
    <w:rsid w:val="009600ED"/>
    <w:rsid w:val="0096013E"/>
    <w:rsid w:val="00960262"/>
    <w:rsid w:val="0096038A"/>
    <w:rsid w:val="00960479"/>
    <w:rsid w:val="0096048E"/>
    <w:rsid w:val="009604C2"/>
    <w:rsid w:val="009604DE"/>
    <w:rsid w:val="00960503"/>
    <w:rsid w:val="0096057D"/>
    <w:rsid w:val="009605A6"/>
    <w:rsid w:val="0096064A"/>
    <w:rsid w:val="009606A5"/>
    <w:rsid w:val="0096074E"/>
    <w:rsid w:val="0096075B"/>
    <w:rsid w:val="009607CF"/>
    <w:rsid w:val="009607F8"/>
    <w:rsid w:val="00960829"/>
    <w:rsid w:val="00960883"/>
    <w:rsid w:val="009608A8"/>
    <w:rsid w:val="009609CE"/>
    <w:rsid w:val="009609E6"/>
    <w:rsid w:val="00960A05"/>
    <w:rsid w:val="00960A10"/>
    <w:rsid w:val="00960AAE"/>
    <w:rsid w:val="00960B2E"/>
    <w:rsid w:val="00960BC0"/>
    <w:rsid w:val="00960BCB"/>
    <w:rsid w:val="00960BEA"/>
    <w:rsid w:val="00960C27"/>
    <w:rsid w:val="00960C98"/>
    <w:rsid w:val="00960CD0"/>
    <w:rsid w:val="00960CDB"/>
    <w:rsid w:val="00960E17"/>
    <w:rsid w:val="00960E1E"/>
    <w:rsid w:val="00960E1F"/>
    <w:rsid w:val="00960EAB"/>
    <w:rsid w:val="00960EBC"/>
    <w:rsid w:val="00960F51"/>
    <w:rsid w:val="00960FC1"/>
    <w:rsid w:val="00961003"/>
    <w:rsid w:val="0096100F"/>
    <w:rsid w:val="009610F7"/>
    <w:rsid w:val="009610FA"/>
    <w:rsid w:val="00961178"/>
    <w:rsid w:val="0096117D"/>
    <w:rsid w:val="009612B1"/>
    <w:rsid w:val="009612F4"/>
    <w:rsid w:val="00961354"/>
    <w:rsid w:val="00961373"/>
    <w:rsid w:val="00961397"/>
    <w:rsid w:val="009614BA"/>
    <w:rsid w:val="009614D3"/>
    <w:rsid w:val="009614D5"/>
    <w:rsid w:val="00961582"/>
    <w:rsid w:val="009615F8"/>
    <w:rsid w:val="00961638"/>
    <w:rsid w:val="0096167A"/>
    <w:rsid w:val="00961692"/>
    <w:rsid w:val="0096170C"/>
    <w:rsid w:val="00961740"/>
    <w:rsid w:val="00961784"/>
    <w:rsid w:val="0096180B"/>
    <w:rsid w:val="0096180F"/>
    <w:rsid w:val="0096181B"/>
    <w:rsid w:val="00961956"/>
    <w:rsid w:val="0096199A"/>
    <w:rsid w:val="00961B28"/>
    <w:rsid w:val="00961C00"/>
    <w:rsid w:val="00961CB1"/>
    <w:rsid w:val="00961CC1"/>
    <w:rsid w:val="00961CD7"/>
    <w:rsid w:val="00961D75"/>
    <w:rsid w:val="00961D7A"/>
    <w:rsid w:val="00961D7B"/>
    <w:rsid w:val="00961DA8"/>
    <w:rsid w:val="00961DE1"/>
    <w:rsid w:val="00961DF6"/>
    <w:rsid w:val="00961E88"/>
    <w:rsid w:val="00961F0C"/>
    <w:rsid w:val="00961F23"/>
    <w:rsid w:val="00961F6E"/>
    <w:rsid w:val="00962057"/>
    <w:rsid w:val="0096205D"/>
    <w:rsid w:val="009620BF"/>
    <w:rsid w:val="00962117"/>
    <w:rsid w:val="009621BA"/>
    <w:rsid w:val="009622B2"/>
    <w:rsid w:val="00962309"/>
    <w:rsid w:val="00962311"/>
    <w:rsid w:val="0096236F"/>
    <w:rsid w:val="00962412"/>
    <w:rsid w:val="009624C7"/>
    <w:rsid w:val="0096268B"/>
    <w:rsid w:val="009626D4"/>
    <w:rsid w:val="00962773"/>
    <w:rsid w:val="00962832"/>
    <w:rsid w:val="00962856"/>
    <w:rsid w:val="009628E6"/>
    <w:rsid w:val="009629BE"/>
    <w:rsid w:val="009629D1"/>
    <w:rsid w:val="00962A77"/>
    <w:rsid w:val="00962B54"/>
    <w:rsid w:val="00962B99"/>
    <w:rsid w:val="00962BB0"/>
    <w:rsid w:val="00962BF1"/>
    <w:rsid w:val="00962C23"/>
    <w:rsid w:val="00962C70"/>
    <w:rsid w:val="00962CBB"/>
    <w:rsid w:val="00962D8F"/>
    <w:rsid w:val="00962E4D"/>
    <w:rsid w:val="00962EF0"/>
    <w:rsid w:val="00962F7B"/>
    <w:rsid w:val="00962F9D"/>
    <w:rsid w:val="00962FD0"/>
    <w:rsid w:val="00963075"/>
    <w:rsid w:val="009630D1"/>
    <w:rsid w:val="00963143"/>
    <w:rsid w:val="0096322B"/>
    <w:rsid w:val="0096333B"/>
    <w:rsid w:val="00963425"/>
    <w:rsid w:val="009634E1"/>
    <w:rsid w:val="00963524"/>
    <w:rsid w:val="0096352A"/>
    <w:rsid w:val="0096355D"/>
    <w:rsid w:val="00963574"/>
    <w:rsid w:val="009637C5"/>
    <w:rsid w:val="009637D3"/>
    <w:rsid w:val="009637D7"/>
    <w:rsid w:val="00963828"/>
    <w:rsid w:val="00963889"/>
    <w:rsid w:val="00963935"/>
    <w:rsid w:val="00963936"/>
    <w:rsid w:val="0096395B"/>
    <w:rsid w:val="00963A9E"/>
    <w:rsid w:val="00963AE1"/>
    <w:rsid w:val="00963BFA"/>
    <w:rsid w:val="00963D43"/>
    <w:rsid w:val="00963D6A"/>
    <w:rsid w:val="00963DE0"/>
    <w:rsid w:val="00963DFD"/>
    <w:rsid w:val="00963E0C"/>
    <w:rsid w:val="00963E59"/>
    <w:rsid w:val="00963E5C"/>
    <w:rsid w:val="00963F70"/>
    <w:rsid w:val="00964118"/>
    <w:rsid w:val="00964148"/>
    <w:rsid w:val="00964192"/>
    <w:rsid w:val="009642C1"/>
    <w:rsid w:val="0096432C"/>
    <w:rsid w:val="00964333"/>
    <w:rsid w:val="009643C2"/>
    <w:rsid w:val="009643E1"/>
    <w:rsid w:val="0096459D"/>
    <w:rsid w:val="00964639"/>
    <w:rsid w:val="0096464F"/>
    <w:rsid w:val="0096466A"/>
    <w:rsid w:val="009646FC"/>
    <w:rsid w:val="009647A3"/>
    <w:rsid w:val="009647AA"/>
    <w:rsid w:val="0096483F"/>
    <w:rsid w:val="00964875"/>
    <w:rsid w:val="0096492E"/>
    <w:rsid w:val="0096494F"/>
    <w:rsid w:val="00964A21"/>
    <w:rsid w:val="00964A50"/>
    <w:rsid w:val="00964ABA"/>
    <w:rsid w:val="00964AD4"/>
    <w:rsid w:val="00964BF7"/>
    <w:rsid w:val="00964C02"/>
    <w:rsid w:val="00964D4A"/>
    <w:rsid w:val="00964E34"/>
    <w:rsid w:val="00964E61"/>
    <w:rsid w:val="00964E63"/>
    <w:rsid w:val="00964E90"/>
    <w:rsid w:val="00965044"/>
    <w:rsid w:val="0096505B"/>
    <w:rsid w:val="0096506B"/>
    <w:rsid w:val="009650A9"/>
    <w:rsid w:val="00965160"/>
    <w:rsid w:val="0096518D"/>
    <w:rsid w:val="00965233"/>
    <w:rsid w:val="009652B8"/>
    <w:rsid w:val="00965362"/>
    <w:rsid w:val="00965555"/>
    <w:rsid w:val="009655E2"/>
    <w:rsid w:val="0096565C"/>
    <w:rsid w:val="00965662"/>
    <w:rsid w:val="0096570C"/>
    <w:rsid w:val="0096572C"/>
    <w:rsid w:val="0096573B"/>
    <w:rsid w:val="009657A1"/>
    <w:rsid w:val="009658E8"/>
    <w:rsid w:val="0096594C"/>
    <w:rsid w:val="0096596A"/>
    <w:rsid w:val="009659CD"/>
    <w:rsid w:val="009659EC"/>
    <w:rsid w:val="00965ADD"/>
    <w:rsid w:val="00965B35"/>
    <w:rsid w:val="00965BC2"/>
    <w:rsid w:val="00965C24"/>
    <w:rsid w:val="00965C47"/>
    <w:rsid w:val="00965C4D"/>
    <w:rsid w:val="00965CF2"/>
    <w:rsid w:val="00965D56"/>
    <w:rsid w:val="00965DA6"/>
    <w:rsid w:val="00965EBC"/>
    <w:rsid w:val="00965F1C"/>
    <w:rsid w:val="00965F6F"/>
    <w:rsid w:val="00965F93"/>
    <w:rsid w:val="00965FA6"/>
    <w:rsid w:val="00966089"/>
    <w:rsid w:val="00966092"/>
    <w:rsid w:val="00966095"/>
    <w:rsid w:val="0096618A"/>
    <w:rsid w:val="0096618F"/>
    <w:rsid w:val="009661CC"/>
    <w:rsid w:val="00966257"/>
    <w:rsid w:val="009662E8"/>
    <w:rsid w:val="0096636D"/>
    <w:rsid w:val="009663D2"/>
    <w:rsid w:val="0096641E"/>
    <w:rsid w:val="009664F6"/>
    <w:rsid w:val="009665A8"/>
    <w:rsid w:val="00966681"/>
    <w:rsid w:val="0096670A"/>
    <w:rsid w:val="00966779"/>
    <w:rsid w:val="009667A4"/>
    <w:rsid w:val="009667E8"/>
    <w:rsid w:val="00966821"/>
    <w:rsid w:val="009669A4"/>
    <w:rsid w:val="00966A1C"/>
    <w:rsid w:val="00966A28"/>
    <w:rsid w:val="00966BBB"/>
    <w:rsid w:val="00966BFF"/>
    <w:rsid w:val="00966C0B"/>
    <w:rsid w:val="00966C6B"/>
    <w:rsid w:val="00966CBD"/>
    <w:rsid w:val="00966D33"/>
    <w:rsid w:val="00966D58"/>
    <w:rsid w:val="00966E37"/>
    <w:rsid w:val="00966E53"/>
    <w:rsid w:val="00966E58"/>
    <w:rsid w:val="00966E8F"/>
    <w:rsid w:val="00966F26"/>
    <w:rsid w:val="00966F8D"/>
    <w:rsid w:val="00966FE6"/>
    <w:rsid w:val="0096708D"/>
    <w:rsid w:val="009670B2"/>
    <w:rsid w:val="00967141"/>
    <w:rsid w:val="00967199"/>
    <w:rsid w:val="0096719B"/>
    <w:rsid w:val="009671E0"/>
    <w:rsid w:val="0096728E"/>
    <w:rsid w:val="00967306"/>
    <w:rsid w:val="00967374"/>
    <w:rsid w:val="009673C9"/>
    <w:rsid w:val="0096741E"/>
    <w:rsid w:val="0096754B"/>
    <w:rsid w:val="009675D9"/>
    <w:rsid w:val="009675FF"/>
    <w:rsid w:val="00967755"/>
    <w:rsid w:val="0096778C"/>
    <w:rsid w:val="00967848"/>
    <w:rsid w:val="0096785A"/>
    <w:rsid w:val="0096797B"/>
    <w:rsid w:val="00967A57"/>
    <w:rsid w:val="00967A9A"/>
    <w:rsid w:val="00967AA7"/>
    <w:rsid w:val="00967B14"/>
    <w:rsid w:val="00967BA0"/>
    <w:rsid w:val="00967BC0"/>
    <w:rsid w:val="00967BD7"/>
    <w:rsid w:val="00967C13"/>
    <w:rsid w:val="00967E00"/>
    <w:rsid w:val="00967E0A"/>
    <w:rsid w:val="00967E4F"/>
    <w:rsid w:val="00967FA4"/>
    <w:rsid w:val="00967FEA"/>
    <w:rsid w:val="00970001"/>
    <w:rsid w:val="00970066"/>
    <w:rsid w:val="00970176"/>
    <w:rsid w:val="00970183"/>
    <w:rsid w:val="00970196"/>
    <w:rsid w:val="009701A8"/>
    <w:rsid w:val="00970276"/>
    <w:rsid w:val="00970330"/>
    <w:rsid w:val="00970378"/>
    <w:rsid w:val="00970385"/>
    <w:rsid w:val="00970390"/>
    <w:rsid w:val="00970398"/>
    <w:rsid w:val="0097040D"/>
    <w:rsid w:val="00970418"/>
    <w:rsid w:val="009704E6"/>
    <w:rsid w:val="00970579"/>
    <w:rsid w:val="00970582"/>
    <w:rsid w:val="009705A1"/>
    <w:rsid w:val="0097064E"/>
    <w:rsid w:val="00970726"/>
    <w:rsid w:val="0097076A"/>
    <w:rsid w:val="00970860"/>
    <w:rsid w:val="00970882"/>
    <w:rsid w:val="009708CE"/>
    <w:rsid w:val="00970968"/>
    <w:rsid w:val="009709A0"/>
    <w:rsid w:val="00970A5D"/>
    <w:rsid w:val="00970AD8"/>
    <w:rsid w:val="00970C80"/>
    <w:rsid w:val="00970C81"/>
    <w:rsid w:val="00970EB7"/>
    <w:rsid w:val="00970EFE"/>
    <w:rsid w:val="00971009"/>
    <w:rsid w:val="0097106E"/>
    <w:rsid w:val="009710B9"/>
    <w:rsid w:val="009710D6"/>
    <w:rsid w:val="00971132"/>
    <w:rsid w:val="00971177"/>
    <w:rsid w:val="009711EC"/>
    <w:rsid w:val="009712AC"/>
    <w:rsid w:val="009712D1"/>
    <w:rsid w:val="009712FE"/>
    <w:rsid w:val="0097130C"/>
    <w:rsid w:val="0097130F"/>
    <w:rsid w:val="00971344"/>
    <w:rsid w:val="009713B8"/>
    <w:rsid w:val="0097142C"/>
    <w:rsid w:val="0097144A"/>
    <w:rsid w:val="0097150A"/>
    <w:rsid w:val="00971516"/>
    <w:rsid w:val="009715DC"/>
    <w:rsid w:val="00971782"/>
    <w:rsid w:val="009717A6"/>
    <w:rsid w:val="009717F9"/>
    <w:rsid w:val="00971846"/>
    <w:rsid w:val="0097192A"/>
    <w:rsid w:val="00971A56"/>
    <w:rsid w:val="00971B23"/>
    <w:rsid w:val="00971B85"/>
    <w:rsid w:val="00971B92"/>
    <w:rsid w:val="00971C32"/>
    <w:rsid w:val="00971C3C"/>
    <w:rsid w:val="00971C55"/>
    <w:rsid w:val="00971C59"/>
    <w:rsid w:val="00971C6C"/>
    <w:rsid w:val="00971D29"/>
    <w:rsid w:val="00971D38"/>
    <w:rsid w:val="00971D68"/>
    <w:rsid w:val="00971D9F"/>
    <w:rsid w:val="00971DD6"/>
    <w:rsid w:val="00971EE3"/>
    <w:rsid w:val="00971F6B"/>
    <w:rsid w:val="0097209A"/>
    <w:rsid w:val="00972132"/>
    <w:rsid w:val="0097231A"/>
    <w:rsid w:val="00972338"/>
    <w:rsid w:val="0097233B"/>
    <w:rsid w:val="0097237C"/>
    <w:rsid w:val="0097238C"/>
    <w:rsid w:val="009724B8"/>
    <w:rsid w:val="009724E6"/>
    <w:rsid w:val="009724E8"/>
    <w:rsid w:val="009724F4"/>
    <w:rsid w:val="009724FC"/>
    <w:rsid w:val="00972529"/>
    <w:rsid w:val="00972617"/>
    <w:rsid w:val="00972665"/>
    <w:rsid w:val="0097268C"/>
    <w:rsid w:val="009726DD"/>
    <w:rsid w:val="009727E7"/>
    <w:rsid w:val="009728B8"/>
    <w:rsid w:val="009729D6"/>
    <w:rsid w:val="009729D9"/>
    <w:rsid w:val="00972AA3"/>
    <w:rsid w:val="00972AD9"/>
    <w:rsid w:val="00972C84"/>
    <w:rsid w:val="00972D1D"/>
    <w:rsid w:val="00972E06"/>
    <w:rsid w:val="00972E70"/>
    <w:rsid w:val="00972E97"/>
    <w:rsid w:val="00972E98"/>
    <w:rsid w:val="00972EB0"/>
    <w:rsid w:val="00972EB6"/>
    <w:rsid w:val="00972EDD"/>
    <w:rsid w:val="00972EE4"/>
    <w:rsid w:val="00973065"/>
    <w:rsid w:val="009730B3"/>
    <w:rsid w:val="00973104"/>
    <w:rsid w:val="00973180"/>
    <w:rsid w:val="009731D6"/>
    <w:rsid w:val="0097335C"/>
    <w:rsid w:val="009733EE"/>
    <w:rsid w:val="00973448"/>
    <w:rsid w:val="00973476"/>
    <w:rsid w:val="009734A7"/>
    <w:rsid w:val="009735E5"/>
    <w:rsid w:val="0097361F"/>
    <w:rsid w:val="00973703"/>
    <w:rsid w:val="009737A3"/>
    <w:rsid w:val="009737EE"/>
    <w:rsid w:val="00973907"/>
    <w:rsid w:val="0097392D"/>
    <w:rsid w:val="00973996"/>
    <w:rsid w:val="009739B8"/>
    <w:rsid w:val="009739CD"/>
    <w:rsid w:val="009739DF"/>
    <w:rsid w:val="00973B0A"/>
    <w:rsid w:val="00973BAE"/>
    <w:rsid w:val="00973BCD"/>
    <w:rsid w:val="00973C70"/>
    <w:rsid w:val="00973CE2"/>
    <w:rsid w:val="00973D30"/>
    <w:rsid w:val="00973D86"/>
    <w:rsid w:val="00973D96"/>
    <w:rsid w:val="00973E80"/>
    <w:rsid w:val="00973F38"/>
    <w:rsid w:val="00973FCB"/>
    <w:rsid w:val="0097408F"/>
    <w:rsid w:val="009740BD"/>
    <w:rsid w:val="00974165"/>
    <w:rsid w:val="0097420A"/>
    <w:rsid w:val="00974251"/>
    <w:rsid w:val="00974330"/>
    <w:rsid w:val="009743CC"/>
    <w:rsid w:val="009743E4"/>
    <w:rsid w:val="009743E5"/>
    <w:rsid w:val="009743E6"/>
    <w:rsid w:val="009744B5"/>
    <w:rsid w:val="00974518"/>
    <w:rsid w:val="009745A9"/>
    <w:rsid w:val="009745CC"/>
    <w:rsid w:val="0097461A"/>
    <w:rsid w:val="00974625"/>
    <w:rsid w:val="00974789"/>
    <w:rsid w:val="009748E7"/>
    <w:rsid w:val="009749E8"/>
    <w:rsid w:val="00974A11"/>
    <w:rsid w:val="00974A1A"/>
    <w:rsid w:val="00974A1F"/>
    <w:rsid w:val="00974B81"/>
    <w:rsid w:val="00974BA6"/>
    <w:rsid w:val="00974BEB"/>
    <w:rsid w:val="00974C01"/>
    <w:rsid w:val="00974C61"/>
    <w:rsid w:val="00974C65"/>
    <w:rsid w:val="00974C90"/>
    <w:rsid w:val="00974CBD"/>
    <w:rsid w:val="00974CDC"/>
    <w:rsid w:val="00974D03"/>
    <w:rsid w:val="00974DC5"/>
    <w:rsid w:val="00974EF9"/>
    <w:rsid w:val="00974EFA"/>
    <w:rsid w:val="00974FDE"/>
    <w:rsid w:val="0097510E"/>
    <w:rsid w:val="0097514E"/>
    <w:rsid w:val="0097521E"/>
    <w:rsid w:val="00975267"/>
    <w:rsid w:val="00975375"/>
    <w:rsid w:val="00975397"/>
    <w:rsid w:val="00975474"/>
    <w:rsid w:val="009754EE"/>
    <w:rsid w:val="0097550A"/>
    <w:rsid w:val="00975552"/>
    <w:rsid w:val="00975583"/>
    <w:rsid w:val="009755B8"/>
    <w:rsid w:val="009755F5"/>
    <w:rsid w:val="00975614"/>
    <w:rsid w:val="00975771"/>
    <w:rsid w:val="00975782"/>
    <w:rsid w:val="009757A0"/>
    <w:rsid w:val="009758B3"/>
    <w:rsid w:val="009758DB"/>
    <w:rsid w:val="00975A2E"/>
    <w:rsid w:val="00975AE5"/>
    <w:rsid w:val="00975B8E"/>
    <w:rsid w:val="00975BA5"/>
    <w:rsid w:val="00975C35"/>
    <w:rsid w:val="00975E49"/>
    <w:rsid w:val="00975E54"/>
    <w:rsid w:val="00975E5A"/>
    <w:rsid w:val="00975E87"/>
    <w:rsid w:val="0097622B"/>
    <w:rsid w:val="00976230"/>
    <w:rsid w:val="00976253"/>
    <w:rsid w:val="009762C6"/>
    <w:rsid w:val="009763F9"/>
    <w:rsid w:val="009764A8"/>
    <w:rsid w:val="00976511"/>
    <w:rsid w:val="00976535"/>
    <w:rsid w:val="009765A5"/>
    <w:rsid w:val="009766DA"/>
    <w:rsid w:val="00976756"/>
    <w:rsid w:val="0097676F"/>
    <w:rsid w:val="00976776"/>
    <w:rsid w:val="009767B9"/>
    <w:rsid w:val="009767FF"/>
    <w:rsid w:val="00976852"/>
    <w:rsid w:val="0097693E"/>
    <w:rsid w:val="00976C68"/>
    <w:rsid w:val="00976CB7"/>
    <w:rsid w:val="00976CCA"/>
    <w:rsid w:val="00976CF8"/>
    <w:rsid w:val="00976D03"/>
    <w:rsid w:val="00976DBC"/>
    <w:rsid w:val="00976EDF"/>
    <w:rsid w:val="00976EF4"/>
    <w:rsid w:val="00977022"/>
    <w:rsid w:val="0097704A"/>
    <w:rsid w:val="009770A3"/>
    <w:rsid w:val="00977127"/>
    <w:rsid w:val="009771B8"/>
    <w:rsid w:val="009771D7"/>
    <w:rsid w:val="00977237"/>
    <w:rsid w:val="009772AC"/>
    <w:rsid w:val="009772E1"/>
    <w:rsid w:val="00977343"/>
    <w:rsid w:val="00977394"/>
    <w:rsid w:val="009773FB"/>
    <w:rsid w:val="00977402"/>
    <w:rsid w:val="00977422"/>
    <w:rsid w:val="009774B2"/>
    <w:rsid w:val="0097754E"/>
    <w:rsid w:val="00977595"/>
    <w:rsid w:val="0097766E"/>
    <w:rsid w:val="00977689"/>
    <w:rsid w:val="0097768B"/>
    <w:rsid w:val="009776F3"/>
    <w:rsid w:val="009776FA"/>
    <w:rsid w:val="00977716"/>
    <w:rsid w:val="0097783F"/>
    <w:rsid w:val="009778AF"/>
    <w:rsid w:val="00977959"/>
    <w:rsid w:val="00977965"/>
    <w:rsid w:val="0097798D"/>
    <w:rsid w:val="00977A3E"/>
    <w:rsid w:val="00977A65"/>
    <w:rsid w:val="00977AA0"/>
    <w:rsid w:val="00977AB0"/>
    <w:rsid w:val="00977AC6"/>
    <w:rsid w:val="00977B16"/>
    <w:rsid w:val="00977B30"/>
    <w:rsid w:val="00977B6D"/>
    <w:rsid w:val="00977BC9"/>
    <w:rsid w:val="00977C8F"/>
    <w:rsid w:val="00977D3B"/>
    <w:rsid w:val="00977D60"/>
    <w:rsid w:val="00977D87"/>
    <w:rsid w:val="00977DED"/>
    <w:rsid w:val="00977E03"/>
    <w:rsid w:val="00977E3B"/>
    <w:rsid w:val="00977E4B"/>
    <w:rsid w:val="00977E83"/>
    <w:rsid w:val="00977ED2"/>
    <w:rsid w:val="00977F4E"/>
    <w:rsid w:val="00977F85"/>
    <w:rsid w:val="00977FB4"/>
    <w:rsid w:val="00980005"/>
    <w:rsid w:val="0098002A"/>
    <w:rsid w:val="0098004F"/>
    <w:rsid w:val="009800FB"/>
    <w:rsid w:val="00980100"/>
    <w:rsid w:val="009801B9"/>
    <w:rsid w:val="009801F7"/>
    <w:rsid w:val="00980274"/>
    <w:rsid w:val="00980278"/>
    <w:rsid w:val="0098027E"/>
    <w:rsid w:val="00980286"/>
    <w:rsid w:val="00980382"/>
    <w:rsid w:val="009803BD"/>
    <w:rsid w:val="0098043B"/>
    <w:rsid w:val="00980485"/>
    <w:rsid w:val="009806C6"/>
    <w:rsid w:val="00980770"/>
    <w:rsid w:val="009808AB"/>
    <w:rsid w:val="009808B4"/>
    <w:rsid w:val="00980930"/>
    <w:rsid w:val="009809F6"/>
    <w:rsid w:val="00980B95"/>
    <w:rsid w:val="00980CF6"/>
    <w:rsid w:val="00980D4C"/>
    <w:rsid w:val="00980D64"/>
    <w:rsid w:val="00980DDA"/>
    <w:rsid w:val="00980DF5"/>
    <w:rsid w:val="00980F15"/>
    <w:rsid w:val="00980F17"/>
    <w:rsid w:val="00980F1B"/>
    <w:rsid w:val="00980F1D"/>
    <w:rsid w:val="00980F5A"/>
    <w:rsid w:val="00981063"/>
    <w:rsid w:val="00981084"/>
    <w:rsid w:val="0098108C"/>
    <w:rsid w:val="009812F1"/>
    <w:rsid w:val="0098132A"/>
    <w:rsid w:val="0098132C"/>
    <w:rsid w:val="009813EC"/>
    <w:rsid w:val="009813FD"/>
    <w:rsid w:val="0098161A"/>
    <w:rsid w:val="0098164A"/>
    <w:rsid w:val="0098171E"/>
    <w:rsid w:val="0098178B"/>
    <w:rsid w:val="00981818"/>
    <w:rsid w:val="009818D2"/>
    <w:rsid w:val="009818E1"/>
    <w:rsid w:val="009818EF"/>
    <w:rsid w:val="00981958"/>
    <w:rsid w:val="00981973"/>
    <w:rsid w:val="009819E7"/>
    <w:rsid w:val="00981A1C"/>
    <w:rsid w:val="00981A48"/>
    <w:rsid w:val="00981AD4"/>
    <w:rsid w:val="00981B17"/>
    <w:rsid w:val="00981BC6"/>
    <w:rsid w:val="00981C0B"/>
    <w:rsid w:val="00981D20"/>
    <w:rsid w:val="00981DE3"/>
    <w:rsid w:val="00981E0A"/>
    <w:rsid w:val="00981E27"/>
    <w:rsid w:val="00982008"/>
    <w:rsid w:val="00982034"/>
    <w:rsid w:val="00982053"/>
    <w:rsid w:val="00982081"/>
    <w:rsid w:val="00982094"/>
    <w:rsid w:val="009820C6"/>
    <w:rsid w:val="00982170"/>
    <w:rsid w:val="009821CD"/>
    <w:rsid w:val="009821E8"/>
    <w:rsid w:val="0098221F"/>
    <w:rsid w:val="00982265"/>
    <w:rsid w:val="0098244A"/>
    <w:rsid w:val="0098247A"/>
    <w:rsid w:val="009824A6"/>
    <w:rsid w:val="009824D0"/>
    <w:rsid w:val="0098251D"/>
    <w:rsid w:val="00982532"/>
    <w:rsid w:val="009825D2"/>
    <w:rsid w:val="00982722"/>
    <w:rsid w:val="00982765"/>
    <w:rsid w:val="00982785"/>
    <w:rsid w:val="0098290E"/>
    <w:rsid w:val="00982946"/>
    <w:rsid w:val="00982971"/>
    <w:rsid w:val="00982AA4"/>
    <w:rsid w:val="00982B70"/>
    <w:rsid w:val="00982B98"/>
    <w:rsid w:val="00982BEC"/>
    <w:rsid w:val="00982C41"/>
    <w:rsid w:val="00982D12"/>
    <w:rsid w:val="00982D57"/>
    <w:rsid w:val="00982DCB"/>
    <w:rsid w:val="00982DD9"/>
    <w:rsid w:val="00982F5C"/>
    <w:rsid w:val="00982FB1"/>
    <w:rsid w:val="00982FC1"/>
    <w:rsid w:val="00982FCD"/>
    <w:rsid w:val="00982FEC"/>
    <w:rsid w:val="0098304E"/>
    <w:rsid w:val="009831BD"/>
    <w:rsid w:val="00983204"/>
    <w:rsid w:val="00983219"/>
    <w:rsid w:val="00983348"/>
    <w:rsid w:val="00983412"/>
    <w:rsid w:val="009834DB"/>
    <w:rsid w:val="00983598"/>
    <w:rsid w:val="009835FE"/>
    <w:rsid w:val="00983683"/>
    <w:rsid w:val="00983717"/>
    <w:rsid w:val="0098371E"/>
    <w:rsid w:val="009837DC"/>
    <w:rsid w:val="00983816"/>
    <w:rsid w:val="00983852"/>
    <w:rsid w:val="00983875"/>
    <w:rsid w:val="009838C0"/>
    <w:rsid w:val="009838F4"/>
    <w:rsid w:val="00983992"/>
    <w:rsid w:val="00983A03"/>
    <w:rsid w:val="00983B50"/>
    <w:rsid w:val="00983B63"/>
    <w:rsid w:val="00983BC1"/>
    <w:rsid w:val="00983C2A"/>
    <w:rsid w:val="00983C98"/>
    <w:rsid w:val="00983CAA"/>
    <w:rsid w:val="00983CB4"/>
    <w:rsid w:val="00983CF2"/>
    <w:rsid w:val="00983DA0"/>
    <w:rsid w:val="00983E83"/>
    <w:rsid w:val="00983EBD"/>
    <w:rsid w:val="00983F1F"/>
    <w:rsid w:val="00983F22"/>
    <w:rsid w:val="00984057"/>
    <w:rsid w:val="009840C7"/>
    <w:rsid w:val="00984184"/>
    <w:rsid w:val="00984276"/>
    <w:rsid w:val="0098427A"/>
    <w:rsid w:val="00984327"/>
    <w:rsid w:val="00984328"/>
    <w:rsid w:val="0098438B"/>
    <w:rsid w:val="00984554"/>
    <w:rsid w:val="0098460F"/>
    <w:rsid w:val="0098478D"/>
    <w:rsid w:val="0098481D"/>
    <w:rsid w:val="00984878"/>
    <w:rsid w:val="0098487C"/>
    <w:rsid w:val="0098499A"/>
    <w:rsid w:val="009849EF"/>
    <w:rsid w:val="00984AD6"/>
    <w:rsid w:val="00984B1D"/>
    <w:rsid w:val="00984B4F"/>
    <w:rsid w:val="00984B5B"/>
    <w:rsid w:val="00984D12"/>
    <w:rsid w:val="00984ECE"/>
    <w:rsid w:val="00984ED1"/>
    <w:rsid w:val="009850A1"/>
    <w:rsid w:val="009850A3"/>
    <w:rsid w:val="00985117"/>
    <w:rsid w:val="00985140"/>
    <w:rsid w:val="0098517C"/>
    <w:rsid w:val="009851D9"/>
    <w:rsid w:val="0098522F"/>
    <w:rsid w:val="009852D9"/>
    <w:rsid w:val="0098533A"/>
    <w:rsid w:val="009853FF"/>
    <w:rsid w:val="009854AE"/>
    <w:rsid w:val="00985548"/>
    <w:rsid w:val="009855AD"/>
    <w:rsid w:val="009857B2"/>
    <w:rsid w:val="00985837"/>
    <w:rsid w:val="009859A0"/>
    <w:rsid w:val="00985A85"/>
    <w:rsid w:val="00985A8D"/>
    <w:rsid w:val="00985AA7"/>
    <w:rsid w:val="00985AD8"/>
    <w:rsid w:val="00985ADC"/>
    <w:rsid w:val="00985B0A"/>
    <w:rsid w:val="00985B68"/>
    <w:rsid w:val="00985B6E"/>
    <w:rsid w:val="00985BA6"/>
    <w:rsid w:val="00985C8C"/>
    <w:rsid w:val="00985CE0"/>
    <w:rsid w:val="00985E3A"/>
    <w:rsid w:val="00985E9B"/>
    <w:rsid w:val="00985EB0"/>
    <w:rsid w:val="00985EC5"/>
    <w:rsid w:val="00985F7F"/>
    <w:rsid w:val="00986008"/>
    <w:rsid w:val="0098600F"/>
    <w:rsid w:val="00986055"/>
    <w:rsid w:val="00986092"/>
    <w:rsid w:val="0098610B"/>
    <w:rsid w:val="009861B8"/>
    <w:rsid w:val="009861BD"/>
    <w:rsid w:val="00986209"/>
    <w:rsid w:val="009862F9"/>
    <w:rsid w:val="009864FF"/>
    <w:rsid w:val="0098650D"/>
    <w:rsid w:val="00986536"/>
    <w:rsid w:val="00986655"/>
    <w:rsid w:val="00986665"/>
    <w:rsid w:val="009866B2"/>
    <w:rsid w:val="009866C5"/>
    <w:rsid w:val="00986742"/>
    <w:rsid w:val="0098685C"/>
    <w:rsid w:val="009868BB"/>
    <w:rsid w:val="009868CD"/>
    <w:rsid w:val="00986991"/>
    <w:rsid w:val="009869F5"/>
    <w:rsid w:val="00986B0E"/>
    <w:rsid w:val="00986C3C"/>
    <w:rsid w:val="00986C5B"/>
    <w:rsid w:val="00986CF1"/>
    <w:rsid w:val="00986E49"/>
    <w:rsid w:val="00986EB6"/>
    <w:rsid w:val="00986EFA"/>
    <w:rsid w:val="00986F12"/>
    <w:rsid w:val="00986FD4"/>
    <w:rsid w:val="0098701D"/>
    <w:rsid w:val="00987023"/>
    <w:rsid w:val="00987205"/>
    <w:rsid w:val="00987226"/>
    <w:rsid w:val="0098734F"/>
    <w:rsid w:val="00987460"/>
    <w:rsid w:val="0098747E"/>
    <w:rsid w:val="009874A9"/>
    <w:rsid w:val="009874B7"/>
    <w:rsid w:val="00987502"/>
    <w:rsid w:val="0098756B"/>
    <w:rsid w:val="009875C6"/>
    <w:rsid w:val="00987642"/>
    <w:rsid w:val="00987866"/>
    <w:rsid w:val="009879A3"/>
    <w:rsid w:val="00987A15"/>
    <w:rsid w:val="00987B3D"/>
    <w:rsid w:val="00987B4E"/>
    <w:rsid w:val="00987D18"/>
    <w:rsid w:val="00987D5B"/>
    <w:rsid w:val="00987E07"/>
    <w:rsid w:val="00987EA2"/>
    <w:rsid w:val="00987FC8"/>
    <w:rsid w:val="00990020"/>
    <w:rsid w:val="00990043"/>
    <w:rsid w:val="009901FE"/>
    <w:rsid w:val="00990280"/>
    <w:rsid w:val="009902A6"/>
    <w:rsid w:val="00990374"/>
    <w:rsid w:val="009903AE"/>
    <w:rsid w:val="00990416"/>
    <w:rsid w:val="009905B0"/>
    <w:rsid w:val="009905E2"/>
    <w:rsid w:val="0099062B"/>
    <w:rsid w:val="009906D0"/>
    <w:rsid w:val="00990767"/>
    <w:rsid w:val="009907D2"/>
    <w:rsid w:val="009907E5"/>
    <w:rsid w:val="009908DC"/>
    <w:rsid w:val="00990932"/>
    <w:rsid w:val="00990B82"/>
    <w:rsid w:val="00990C00"/>
    <w:rsid w:val="00990C2A"/>
    <w:rsid w:val="00990C48"/>
    <w:rsid w:val="00990D44"/>
    <w:rsid w:val="00990FAB"/>
    <w:rsid w:val="00990FEA"/>
    <w:rsid w:val="0099101C"/>
    <w:rsid w:val="009910E8"/>
    <w:rsid w:val="00991164"/>
    <w:rsid w:val="00991256"/>
    <w:rsid w:val="0099128C"/>
    <w:rsid w:val="009913D0"/>
    <w:rsid w:val="0099148B"/>
    <w:rsid w:val="00991491"/>
    <w:rsid w:val="009914E6"/>
    <w:rsid w:val="0099162A"/>
    <w:rsid w:val="0099165E"/>
    <w:rsid w:val="009916EC"/>
    <w:rsid w:val="00991705"/>
    <w:rsid w:val="0099171D"/>
    <w:rsid w:val="009917C7"/>
    <w:rsid w:val="00991993"/>
    <w:rsid w:val="009919A2"/>
    <w:rsid w:val="009919AB"/>
    <w:rsid w:val="00991B64"/>
    <w:rsid w:val="00991B9A"/>
    <w:rsid w:val="00991BBC"/>
    <w:rsid w:val="00991BDB"/>
    <w:rsid w:val="00991BDF"/>
    <w:rsid w:val="00991C50"/>
    <w:rsid w:val="00991C6F"/>
    <w:rsid w:val="00991D44"/>
    <w:rsid w:val="00991DA0"/>
    <w:rsid w:val="00991DE5"/>
    <w:rsid w:val="00991E5D"/>
    <w:rsid w:val="00991EB9"/>
    <w:rsid w:val="00991F66"/>
    <w:rsid w:val="00991FA8"/>
    <w:rsid w:val="00992009"/>
    <w:rsid w:val="009920D8"/>
    <w:rsid w:val="009920EA"/>
    <w:rsid w:val="009920FA"/>
    <w:rsid w:val="00992116"/>
    <w:rsid w:val="009921AA"/>
    <w:rsid w:val="009921C2"/>
    <w:rsid w:val="009921F2"/>
    <w:rsid w:val="00992210"/>
    <w:rsid w:val="009922EA"/>
    <w:rsid w:val="00992326"/>
    <w:rsid w:val="009923A0"/>
    <w:rsid w:val="00992420"/>
    <w:rsid w:val="0099248E"/>
    <w:rsid w:val="0099252D"/>
    <w:rsid w:val="00992542"/>
    <w:rsid w:val="00992572"/>
    <w:rsid w:val="009925AF"/>
    <w:rsid w:val="009925C1"/>
    <w:rsid w:val="00992698"/>
    <w:rsid w:val="009926B0"/>
    <w:rsid w:val="00992843"/>
    <w:rsid w:val="009928B5"/>
    <w:rsid w:val="00992942"/>
    <w:rsid w:val="00992A5E"/>
    <w:rsid w:val="00992B20"/>
    <w:rsid w:val="00992B5D"/>
    <w:rsid w:val="00992B69"/>
    <w:rsid w:val="00992C07"/>
    <w:rsid w:val="00992C90"/>
    <w:rsid w:val="00992D5A"/>
    <w:rsid w:val="00992E43"/>
    <w:rsid w:val="00992EEF"/>
    <w:rsid w:val="00993177"/>
    <w:rsid w:val="0099317A"/>
    <w:rsid w:val="009933F9"/>
    <w:rsid w:val="009934CE"/>
    <w:rsid w:val="009935F9"/>
    <w:rsid w:val="00993619"/>
    <w:rsid w:val="00993643"/>
    <w:rsid w:val="0099366E"/>
    <w:rsid w:val="00993693"/>
    <w:rsid w:val="009937C2"/>
    <w:rsid w:val="009937C5"/>
    <w:rsid w:val="009937E5"/>
    <w:rsid w:val="009937FC"/>
    <w:rsid w:val="0099383B"/>
    <w:rsid w:val="0099383F"/>
    <w:rsid w:val="0099384A"/>
    <w:rsid w:val="0099392E"/>
    <w:rsid w:val="00993968"/>
    <w:rsid w:val="0099396A"/>
    <w:rsid w:val="009939A7"/>
    <w:rsid w:val="00993A94"/>
    <w:rsid w:val="00993C09"/>
    <w:rsid w:val="00993C8A"/>
    <w:rsid w:val="00993CB8"/>
    <w:rsid w:val="00993CD9"/>
    <w:rsid w:val="00993CF6"/>
    <w:rsid w:val="00993D94"/>
    <w:rsid w:val="00993DE1"/>
    <w:rsid w:val="00993E0D"/>
    <w:rsid w:val="00993E24"/>
    <w:rsid w:val="00993E98"/>
    <w:rsid w:val="00993F2A"/>
    <w:rsid w:val="00993F99"/>
    <w:rsid w:val="00993FE7"/>
    <w:rsid w:val="0099407F"/>
    <w:rsid w:val="0099408E"/>
    <w:rsid w:val="009940E3"/>
    <w:rsid w:val="0099413D"/>
    <w:rsid w:val="009941BF"/>
    <w:rsid w:val="009941D6"/>
    <w:rsid w:val="009941F7"/>
    <w:rsid w:val="009942D1"/>
    <w:rsid w:val="009943EB"/>
    <w:rsid w:val="00994435"/>
    <w:rsid w:val="0099446C"/>
    <w:rsid w:val="009944E1"/>
    <w:rsid w:val="00994514"/>
    <w:rsid w:val="00994548"/>
    <w:rsid w:val="0099455E"/>
    <w:rsid w:val="009945B7"/>
    <w:rsid w:val="009946C6"/>
    <w:rsid w:val="0099475F"/>
    <w:rsid w:val="009947A4"/>
    <w:rsid w:val="009947E7"/>
    <w:rsid w:val="009947EE"/>
    <w:rsid w:val="009947F8"/>
    <w:rsid w:val="0099481E"/>
    <w:rsid w:val="0099488E"/>
    <w:rsid w:val="0099496D"/>
    <w:rsid w:val="00994984"/>
    <w:rsid w:val="00994988"/>
    <w:rsid w:val="00994A3D"/>
    <w:rsid w:val="00994B27"/>
    <w:rsid w:val="00994B4A"/>
    <w:rsid w:val="00994D15"/>
    <w:rsid w:val="00994D49"/>
    <w:rsid w:val="00994D58"/>
    <w:rsid w:val="00994F6A"/>
    <w:rsid w:val="00994FCF"/>
    <w:rsid w:val="00995037"/>
    <w:rsid w:val="009951A9"/>
    <w:rsid w:val="009951D5"/>
    <w:rsid w:val="0099520A"/>
    <w:rsid w:val="0099521E"/>
    <w:rsid w:val="0099526C"/>
    <w:rsid w:val="009952C8"/>
    <w:rsid w:val="00995321"/>
    <w:rsid w:val="00995385"/>
    <w:rsid w:val="0099539A"/>
    <w:rsid w:val="009953E8"/>
    <w:rsid w:val="00995491"/>
    <w:rsid w:val="009954B4"/>
    <w:rsid w:val="009954E7"/>
    <w:rsid w:val="00995560"/>
    <w:rsid w:val="009956DA"/>
    <w:rsid w:val="009957FD"/>
    <w:rsid w:val="00995812"/>
    <w:rsid w:val="0099587D"/>
    <w:rsid w:val="009958A9"/>
    <w:rsid w:val="0099590E"/>
    <w:rsid w:val="0099594F"/>
    <w:rsid w:val="009959DE"/>
    <w:rsid w:val="00995A6D"/>
    <w:rsid w:val="00995A9C"/>
    <w:rsid w:val="00995AB5"/>
    <w:rsid w:val="00995B08"/>
    <w:rsid w:val="00995B50"/>
    <w:rsid w:val="00995BA1"/>
    <w:rsid w:val="00995BD6"/>
    <w:rsid w:val="00995C91"/>
    <w:rsid w:val="00995DDC"/>
    <w:rsid w:val="00995E28"/>
    <w:rsid w:val="00995F7D"/>
    <w:rsid w:val="00995FAA"/>
    <w:rsid w:val="00995FD1"/>
    <w:rsid w:val="00996000"/>
    <w:rsid w:val="0099607E"/>
    <w:rsid w:val="009960E2"/>
    <w:rsid w:val="0099623C"/>
    <w:rsid w:val="00996276"/>
    <w:rsid w:val="009962E0"/>
    <w:rsid w:val="009963CC"/>
    <w:rsid w:val="00996413"/>
    <w:rsid w:val="009964C4"/>
    <w:rsid w:val="00996610"/>
    <w:rsid w:val="00996640"/>
    <w:rsid w:val="0099670F"/>
    <w:rsid w:val="00996762"/>
    <w:rsid w:val="00996772"/>
    <w:rsid w:val="00996776"/>
    <w:rsid w:val="0099678F"/>
    <w:rsid w:val="009967C0"/>
    <w:rsid w:val="009967D5"/>
    <w:rsid w:val="009967E1"/>
    <w:rsid w:val="0099688B"/>
    <w:rsid w:val="00996AF1"/>
    <w:rsid w:val="00996B39"/>
    <w:rsid w:val="00996B85"/>
    <w:rsid w:val="00996BC0"/>
    <w:rsid w:val="00996C3E"/>
    <w:rsid w:val="00996C6F"/>
    <w:rsid w:val="00996D3D"/>
    <w:rsid w:val="00996D4D"/>
    <w:rsid w:val="00996DC1"/>
    <w:rsid w:val="00996E54"/>
    <w:rsid w:val="00996E8D"/>
    <w:rsid w:val="00996FDF"/>
    <w:rsid w:val="00997002"/>
    <w:rsid w:val="00997008"/>
    <w:rsid w:val="00997056"/>
    <w:rsid w:val="0099706C"/>
    <w:rsid w:val="009970E9"/>
    <w:rsid w:val="009971CC"/>
    <w:rsid w:val="009972A8"/>
    <w:rsid w:val="009972FA"/>
    <w:rsid w:val="0099736E"/>
    <w:rsid w:val="009974B3"/>
    <w:rsid w:val="00997565"/>
    <w:rsid w:val="00997590"/>
    <w:rsid w:val="0099781C"/>
    <w:rsid w:val="00997971"/>
    <w:rsid w:val="0099797D"/>
    <w:rsid w:val="009979AB"/>
    <w:rsid w:val="009979C7"/>
    <w:rsid w:val="009979FA"/>
    <w:rsid w:val="00997A73"/>
    <w:rsid w:val="00997B11"/>
    <w:rsid w:val="00997B69"/>
    <w:rsid w:val="00997B9C"/>
    <w:rsid w:val="00997BF8"/>
    <w:rsid w:val="00997C21"/>
    <w:rsid w:val="00997C8B"/>
    <w:rsid w:val="00997CDD"/>
    <w:rsid w:val="00997CE8"/>
    <w:rsid w:val="00997DAC"/>
    <w:rsid w:val="00997F97"/>
    <w:rsid w:val="009A0098"/>
    <w:rsid w:val="009A00E6"/>
    <w:rsid w:val="009A0109"/>
    <w:rsid w:val="009A0190"/>
    <w:rsid w:val="009A0242"/>
    <w:rsid w:val="009A026A"/>
    <w:rsid w:val="009A02D4"/>
    <w:rsid w:val="009A041E"/>
    <w:rsid w:val="009A0467"/>
    <w:rsid w:val="009A04FD"/>
    <w:rsid w:val="009A0530"/>
    <w:rsid w:val="009A05DE"/>
    <w:rsid w:val="009A0687"/>
    <w:rsid w:val="009A0713"/>
    <w:rsid w:val="009A072A"/>
    <w:rsid w:val="009A0747"/>
    <w:rsid w:val="009A07B3"/>
    <w:rsid w:val="009A0887"/>
    <w:rsid w:val="009A089D"/>
    <w:rsid w:val="009A0966"/>
    <w:rsid w:val="009A0A4C"/>
    <w:rsid w:val="009A0A9C"/>
    <w:rsid w:val="009A0BD8"/>
    <w:rsid w:val="009A0C0E"/>
    <w:rsid w:val="009A0CA2"/>
    <w:rsid w:val="009A0CA8"/>
    <w:rsid w:val="009A0D42"/>
    <w:rsid w:val="009A0DC6"/>
    <w:rsid w:val="009A0E44"/>
    <w:rsid w:val="009A0FE8"/>
    <w:rsid w:val="009A1016"/>
    <w:rsid w:val="009A10C2"/>
    <w:rsid w:val="009A11B3"/>
    <w:rsid w:val="009A11CB"/>
    <w:rsid w:val="009A11E0"/>
    <w:rsid w:val="009A11E5"/>
    <w:rsid w:val="009A11FE"/>
    <w:rsid w:val="009A125B"/>
    <w:rsid w:val="009A1276"/>
    <w:rsid w:val="009A135E"/>
    <w:rsid w:val="009A139A"/>
    <w:rsid w:val="009A13D4"/>
    <w:rsid w:val="009A13F1"/>
    <w:rsid w:val="009A1449"/>
    <w:rsid w:val="009A15FC"/>
    <w:rsid w:val="009A16E8"/>
    <w:rsid w:val="009A1785"/>
    <w:rsid w:val="009A17C9"/>
    <w:rsid w:val="009A1834"/>
    <w:rsid w:val="009A1882"/>
    <w:rsid w:val="009A189E"/>
    <w:rsid w:val="009A1995"/>
    <w:rsid w:val="009A1A0E"/>
    <w:rsid w:val="009A1C09"/>
    <w:rsid w:val="009A1CED"/>
    <w:rsid w:val="009A1D90"/>
    <w:rsid w:val="009A1DC7"/>
    <w:rsid w:val="009A1E04"/>
    <w:rsid w:val="009A1E54"/>
    <w:rsid w:val="009A1F18"/>
    <w:rsid w:val="009A1F38"/>
    <w:rsid w:val="009A1F51"/>
    <w:rsid w:val="009A202F"/>
    <w:rsid w:val="009A204E"/>
    <w:rsid w:val="009A21D1"/>
    <w:rsid w:val="009A2240"/>
    <w:rsid w:val="009A228E"/>
    <w:rsid w:val="009A22DC"/>
    <w:rsid w:val="009A23E7"/>
    <w:rsid w:val="009A23F2"/>
    <w:rsid w:val="009A2433"/>
    <w:rsid w:val="009A2468"/>
    <w:rsid w:val="009A250B"/>
    <w:rsid w:val="009A25AF"/>
    <w:rsid w:val="009A26B3"/>
    <w:rsid w:val="009A279F"/>
    <w:rsid w:val="009A27C3"/>
    <w:rsid w:val="009A27E3"/>
    <w:rsid w:val="009A280B"/>
    <w:rsid w:val="009A2824"/>
    <w:rsid w:val="009A286C"/>
    <w:rsid w:val="009A289E"/>
    <w:rsid w:val="009A28AC"/>
    <w:rsid w:val="009A28AE"/>
    <w:rsid w:val="009A2903"/>
    <w:rsid w:val="009A29A9"/>
    <w:rsid w:val="009A29B9"/>
    <w:rsid w:val="009A2A5D"/>
    <w:rsid w:val="009A2A68"/>
    <w:rsid w:val="009A2A7D"/>
    <w:rsid w:val="009A2A90"/>
    <w:rsid w:val="009A2A98"/>
    <w:rsid w:val="009A2C0F"/>
    <w:rsid w:val="009A2C5F"/>
    <w:rsid w:val="009A2E18"/>
    <w:rsid w:val="009A2E53"/>
    <w:rsid w:val="009A2F49"/>
    <w:rsid w:val="009A2FA2"/>
    <w:rsid w:val="009A30C9"/>
    <w:rsid w:val="009A310B"/>
    <w:rsid w:val="009A313F"/>
    <w:rsid w:val="009A3237"/>
    <w:rsid w:val="009A3269"/>
    <w:rsid w:val="009A32AA"/>
    <w:rsid w:val="009A32C6"/>
    <w:rsid w:val="009A32F3"/>
    <w:rsid w:val="009A32FC"/>
    <w:rsid w:val="009A3341"/>
    <w:rsid w:val="009A33CC"/>
    <w:rsid w:val="009A33F7"/>
    <w:rsid w:val="009A3411"/>
    <w:rsid w:val="009A3495"/>
    <w:rsid w:val="009A3518"/>
    <w:rsid w:val="009A35FD"/>
    <w:rsid w:val="009A35FE"/>
    <w:rsid w:val="009A3673"/>
    <w:rsid w:val="009A36D3"/>
    <w:rsid w:val="009A37A3"/>
    <w:rsid w:val="009A37DD"/>
    <w:rsid w:val="009A3881"/>
    <w:rsid w:val="009A38AA"/>
    <w:rsid w:val="009A3903"/>
    <w:rsid w:val="009A3935"/>
    <w:rsid w:val="009A3A1D"/>
    <w:rsid w:val="009A3A7B"/>
    <w:rsid w:val="009A3B22"/>
    <w:rsid w:val="009A3CD1"/>
    <w:rsid w:val="009A3CDE"/>
    <w:rsid w:val="009A3D1A"/>
    <w:rsid w:val="009A3E1A"/>
    <w:rsid w:val="009A3E9E"/>
    <w:rsid w:val="009A3F34"/>
    <w:rsid w:val="009A3F96"/>
    <w:rsid w:val="009A3FA8"/>
    <w:rsid w:val="009A3FB8"/>
    <w:rsid w:val="009A3FF0"/>
    <w:rsid w:val="009A4016"/>
    <w:rsid w:val="009A406E"/>
    <w:rsid w:val="009A40AF"/>
    <w:rsid w:val="009A419B"/>
    <w:rsid w:val="009A41BC"/>
    <w:rsid w:val="009A41C0"/>
    <w:rsid w:val="009A4237"/>
    <w:rsid w:val="009A4253"/>
    <w:rsid w:val="009A42B2"/>
    <w:rsid w:val="009A4348"/>
    <w:rsid w:val="009A438B"/>
    <w:rsid w:val="009A43D5"/>
    <w:rsid w:val="009A442E"/>
    <w:rsid w:val="009A4439"/>
    <w:rsid w:val="009A457E"/>
    <w:rsid w:val="009A45A1"/>
    <w:rsid w:val="009A45AF"/>
    <w:rsid w:val="009A45CB"/>
    <w:rsid w:val="009A461C"/>
    <w:rsid w:val="009A46BD"/>
    <w:rsid w:val="009A46C9"/>
    <w:rsid w:val="009A4705"/>
    <w:rsid w:val="009A470E"/>
    <w:rsid w:val="009A477B"/>
    <w:rsid w:val="009A480A"/>
    <w:rsid w:val="009A4924"/>
    <w:rsid w:val="009A4934"/>
    <w:rsid w:val="009A49FA"/>
    <w:rsid w:val="009A4A0B"/>
    <w:rsid w:val="009A4A5C"/>
    <w:rsid w:val="009A4A67"/>
    <w:rsid w:val="009A4AA2"/>
    <w:rsid w:val="009A4ADD"/>
    <w:rsid w:val="009A4AF1"/>
    <w:rsid w:val="009A4B11"/>
    <w:rsid w:val="009A4B59"/>
    <w:rsid w:val="009A4BF4"/>
    <w:rsid w:val="009A4CD4"/>
    <w:rsid w:val="009A4D36"/>
    <w:rsid w:val="009A4D83"/>
    <w:rsid w:val="009A4DCF"/>
    <w:rsid w:val="009A4F5C"/>
    <w:rsid w:val="009A505D"/>
    <w:rsid w:val="009A5080"/>
    <w:rsid w:val="009A5092"/>
    <w:rsid w:val="009A50A1"/>
    <w:rsid w:val="009A5111"/>
    <w:rsid w:val="009A5135"/>
    <w:rsid w:val="009A524D"/>
    <w:rsid w:val="009A5295"/>
    <w:rsid w:val="009A52CE"/>
    <w:rsid w:val="009A5356"/>
    <w:rsid w:val="009A53A3"/>
    <w:rsid w:val="009A53DD"/>
    <w:rsid w:val="009A547A"/>
    <w:rsid w:val="009A54D0"/>
    <w:rsid w:val="009A559F"/>
    <w:rsid w:val="009A5622"/>
    <w:rsid w:val="009A5701"/>
    <w:rsid w:val="009A57DA"/>
    <w:rsid w:val="009A5833"/>
    <w:rsid w:val="009A58FD"/>
    <w:rsid w:val="009A5913"/>
    <w:rsid w:val="009A5946"/>
    <w:rsid w:val="009A5A09"/>
    <w:rsid w:val="009A5A3D"/>
    <w:rsid w:val="009A5A94"/>
    <w:rsid w:val="009A5B97"/>
    <w:rsid w:val="009A5C83"/>
    <w:rsid w:val="009A5C92"/>
    <w:rsid w:val="009A5D7C"/>
    <w:rsid w:val="009A5DB4"/>
    <w:rsid w:val="009A5DBA"/>
    <w:rsid w:val="009A5DFC"/>
    <w:rsid w:val="009A5EBD"/>
    <w:rsid w:val="009A5F00"/>
    <w:rsid w:val="009A5F83"/>
    <w:rsid w:val="009A604F"/>
    <w:rsid w:val="009A61C6"/>
    <w:rsid w:val="009A6200"/>
    <w:rsid w:val="009A62DF"/>
    <w:rsid w:val="009A63E0"/>
    <w:rsid w:val="009A643C"/>
    <w:rsid w:val="009A64F2"/>
    <w:rsid w:val="009A666B"/>
    <w:rsid w:val="009A6695"/>
    <w:rsid w:val="009A6865"/>
    <w:rsid w:val="009A68C7"/>
    <w:rsid w:val="009A68EF"/>
    <w:rsid w:val="009A6916"/>
    <w:rsid w:val="009A6981"/>
    <w:rsid w:val="009A6A04"/>
    <w:rsid w:val="009A6AA4"/>
    <w:rsid w:val="009A6AE6"/>
    <w:rsid w:val="009A6AF8"/>
    <w:rsid w:val="009A6B4F"/>
    <w:rsid w:val="009A6B9B"/>
    <w:rsid w:val="009A6BB6"/>
    <w:rsid w:val="009A6BD0"/>
    <w:rsid w:val="009A6D58"/>
    <w:rsid w:val="009A6D5B"/>
    <w:rsid w:val="009A6D85"/>
    <w:rsid w:val="009A6D99"/>
    <w:rsid w:val="009A6E62"/>
    <w:rsid w:val="009A6E73"/>
    <w:rsid w:val="009A6F34"/>
    <w:rsid w:val="009A6F51"/>
    <w:rsid w:val="009A6FA4"/>
    <w:rsid w:val="009A6FB7"/>
    <w:rsid w:val="009A70BB"/>
    <w:rsid w:val="009A70D9"/>
    <w:rsid w:val="009A70DF"/>
    <w:rsid w:val="009A7230"/>
    <w:rsid w:val="009A723C"/>
    <w:rsid w:val="009A733D"/>
    <w:rsid w:val="009A73F9"/>
    <w:rsid w:val="009A7410"/>
    <w:rsid w:val="009A7492"/>
    <w:rsid w:val="009A75B1"/>
    <w:rsid w:val="009A7628"/>
    <w:rsid w:val="009A7649"/>
    <w:rsid w:val="009A770C"/>
    <w:rsid w:val="009A770E"/>
    <w:rsid w:val="009A7877"/>
    <w:rsid w:val="009A78C1"/>
    <w:rsid w:val="009A78DD"/>
    <w:rsid w:val="009A78EF"/>
    <w:rsid w:val="009A793C"/>
    <w:rsid w:val="009A7968"/>
    <w:rsid w:val="009A7969"/>
    <w:rsid w:val="009A7AC5"/>
    <w:rsid w:val="009A7AEF"/>
    <w:rsid w:val="009A7B73"/>
    <w:rsid w:val="009A7BB8"/>
    <w:rsid w:val="009A7C1C"/>
    <w:rsid w:val="009A7C79"/>
    <w:rsid w:val="009A7D62"/>
    <w:rsid w:val="009A7D84"/>
    <w:rsid w:val="009A7D8D"/>
    <w:rsid w:val="009A7E10"/>
    <w:rsid w:val="009A7E22"/>
    <w:rsid w:val="009A7F0D"/>
    <w:rsid w:val="009A7F41"/>
    <w:rsid w:val="009B00C0"/>
    <w:rsid w:val="009B00E5"/>
    <w:rsid w:val="009B0120"/>
    <w:rsid w:val="009B019B"/>
    <w:rsid w:val="009B0263"/>
    <w:rsid w:val="009B02AB"/>
    <w:rsid w:val="009B03F9"/>
    <w:rsid w:val="009B042E"/>
    <w:rsid w:val="009B04D1"/>
    <w:rsid w:val="009B04D3"/>
    <w:rsid w:val="009B04F3"/>
    <w:rsid w:val="009B058F"/>
    <w:rsid w:val="009B0610"/>
    <w:rsid w:val="009B061D"/>
    <w:rsid w:val="009B063A"/>
    <w:rsid w:val="009B0678"/>
    <w:rsid w:val="009B06F7"/>
    <w:rsid w:val="009B0776"/>
    <w:rsid w:val="009B080C"/>
    <w:rsid w:val="009B084D"/>
    <w:rsid w:val="009B0879"/>
    <w:rsid w:val="009B090A"/>
    <w:rsid w:val="009B093B"/>
    <w:rsid w:val="009B093D"/>
    <w:rsid w:val="009B0983"/>
    <w:rsid w:val="009B09BC"/>
    <w:rsid w:val="009B0A09"/>
    <w:rsid w:val="009B0A8C"/>
    <w:rsid w:val="009B0ADE"/>
    <w:rsid w:val="009B0B02"/>
    <w:rsid w:val="009B0B29"/>
    <w:rsid w:val="009B0B44"/>
    <w:rsid w:val="009B0B54"/>
    <w:rsid w:val="009B0BD9"/>
    <w:rsid w:val="009B0C07"/>
    <w:rsid w:val="009B0C42"/>
    <w:rsid w:val="009B0C6C"/>
    <w:rsid w:val="009B0D4E"/>
    <w:rsid w:val="009B0D6A"/>
    <w:rsid w:val="009B0D83"/>
    <w:rsid w:val="009B0E66"/>
    <w:rsid w:val="009B0F43"/>
    <w:rsid w:val="009B0FF3"/>
    <w:rsid w:val="009B104E"/>
    <w:rsid w:val="009B1056"/>
    <w:rsid w:val="009B106E"/>
    <w:rsid w:val="009B109E"/>
    <w:rsid w:val="009B10AB"/>
    <w:rsid w:val="009B10CB"/>
    <w:rsid w:val="009B10CD"/>
    <w:rsid w:val="009B110F"/>
    <w:rsid w:val="009B129E"/>
    <w:rsid w:val="009B12E9"/>
    <w:rsid w:val="009B130C"/>
    <w:rsid w:val="009B143C"/>
    <w:rsid w:val="009B14F4"/>
    <w:rsid w:val="009B1513"/>
    <w:rsid w:val="009B1612"/>
    <w:rsid w:val="009B1660"/>
    <w:rsid w:val="009B16BB"/>
    <w:rsid w:val="009B16C4"/>
    <w:rsid w:val="009B17D5"/>
    <w:rsid w:val="009B1820"/>
    <w:rsid w:val="009B18F6"/>
    <w:rsid w:val="009B1974"/>
    <w:rsid w:val="009B1AB2"/>
    <w:rsid w:val="009B1AC7"/>
    <w:rsid w:val="009B1B1B"/>
    <w:rsid w:val="009B1B2D"/>
    <w:rsid w:val="009B1CAE"/>
    <w:rsid w:val="009B1D86"/>
    <w:rsid w:val="009B1DC2"/>
    <w:rsid w:val="009B1DD8"/>
    <w:rsid w:val="009B1DE9"/>
    <w:rsid w:val="009B1E9D"/>
    <w:rsid w:val="009B1F1A"/>
    <w:rsid w:val="009B1F3F"/>
    <w:rsid w:val="009B1F56"/>
    <w:rsid w:val="009B2009"/>
    <w:rsid w:val="009B201A"/>
    <w:rsid w:val="009B2064"/>
    <w:rsid w:val="009B208A"/>
    <w:rsid w:val="009B209C"/>
    <w:rsid w:val="009B20D7"/>
    <w:rsid w:val="009B2140"/>
    <w:rsid w:val="009B216B"/>
    <w:rsid w:val="009B221A"/>
    <w:rsid w:val="009B22A6"/>
    <w:rsid w:val="009B22D8"/>
    <w:rsid w:val="009B2302"/>
    <w:rsid w:val="009B243B"/>
    <w:rsid w:val="009B24F1"/>
    <w:rsid w:val="009B24FC"/>
    <w:rsid w:val="009B2549"/>
    <w:rsid w:val="009B26CD"/>
    <w:rsid w:val="009B2769"/>
    <w:rsid w:val="009B28A5"/>
    <w:rsid w:val="009B2935"/>
    <w:rsid w:val="009B2988"/>
    <w:rsid w:val="009B29A7"/>
    <w:rsid w:val="009B29E7"/>
    <w:rsid w:val="009B29FA"/>
    <w:rsid w:val="009B2A50"/>
    <w:rsid w:val="009B2A84"/>
    <w:rsid w:val="009B2AC5"/>
    <w:rsid w:val="009B2ADC"/>
    <w:rsid w:val="009B2B0C"/>
    <w:rsid w:val="009B2B26"/>
    <w:rsid w:val="009B2C07"/>
    <w:rsid w:val="009B2C19"/>
    <w:rsid w:val="009B2C38"/>
    <w:rsid w:val="009B2C70"/>
    <w:rsid w:val="009B2C78"/>
    <w:rsid w:val="009B2C9F"/>
    <w:rsid w:val="009B2D1B"/>
    <w:rsid w:val="009B2D50"/>
    <w:rsid w:val="009B2DE4"/>
    <w:rsid w:val="009B2E55"/>
    <w:rsid w:val="009B2F87"/>
    <w:rsid w:val="009B2FEF"/>
    <w:rsid w:val="009B301A"/>
    <w:rsid w:val="009B3113"/>
    <w:rsid w:val="009B3159"/>
    <w:rsid w:val="009B3195"/>
    <w:rsid w:val="009B31C3"/>
    <w:rsid w:val="009B3207"/>
    <w:rsid w:val="009B3209"/>
    <w:rsid w:val="009B323C"/>
    <w:rsid w:val="009B32B0"/>
    <w:rsid w:val="009B32F1"/>
    <w:rsid w:val="009B3381"/>
    <w:rsid w:val="009B339C"/>
    <w:rsid w:val="009B34C2"/>
    <w:rsid w:val="009B34DF"/>
    <w:rsid w:val="009B3696"/>
    <w:rsid w:val="009B36C9"/>
    <w:rsid w:val="009B36E3"/>
    <w:rsid w:val="009B3739"/>
    <w:rsid w:val="009B374A"/>
    <w:rsid w:val="009B382F"/>
    <w:rsid w:val="009B383E"/>
    <w:rsid w:val="009B3921"/>
    <w:rsid w:val="009B399F"/>
    <w:rsid w:val="009B39D5"/>
    <w:rsid w:val="009B39F4"/>
    <w:rsid w:val="009B3A57"/>
    <w:rsid w:val="009B3AD1"/>
    <w:rsid w:val="009B3BEE"/>
    <w:rsid w:val="009B3C7C"/>
    <w:rsid w:val="009B3D1B"/>
    <w:rsid w:val="009B3D62"/>
    <w:rsid w:val="009B3D88"/>
    <w:rsid w:val="009B3D8F"/>
    <w:rsid w:val="009B3E4B"/>
    <w:rsid w:val="009B3EB4"/>
    <w:rsid w:val="009B3EDD"/>
    <w:rsid w:val="009B3F02"/>
    <w:rsid w:val="009B3F1F"/>
    <w:rsid w:val="009B3F59"/>
    <w:rsid w:val="009B4038"/>
    <w:rsid w:val="009B40C4"/>
    <w:rsid w:val="009B40CA"/>
    <w:rsid w:val="009B40DB"/>
    <w:rsid w:val="009B4125"/>
    <w:rsid w:val="009B414C"/>
    <w:rsid w:val="009B4231"/>
    <w:rsid w:val="009B42AB"/>
    <w:rsid w:val="009B42E9"/>
    <w:rsid w:val="009B4336"/>
    <w:rsid w:val="009B4390"/>
    <w:rsid w:val="009B43C3"/>
    <w:rsid w:val="009B4460"/>
    <w:rsid w:val="009B44F4"/>
    <w:rsid w:val="009B46CB"/>
    <w:rsid w:val="009B46DC"/>
    <w:rsid w:val="009B4723"/>
    <w:rsid w:val="009B485A"/>
    <w:rsid w:val="009B4888"/>
    <w:rsid w:val="009B496F"/>
    <w:rsid w:val="009B49D9"/>
    <w:rsid w:val="009B4A4E"/>
    <w:rsid w:val="009B4AB7"/>
    <w:rsid w:val="009B4C39"/>
    <w:rsid w:val="009B4C69"/>
    <w:rsid w:val="009B4C74"/>
    <w:rsid w:val="009B4CCF"/>
    <w:rsid w:val="009B4CF4"/>
    <w:rsid w:val="009B4D33"/>
    <w:rsid w:val="009B4DD7"/>
    <w:rsid w:val="009B4F01"/>
    <w:rsid w:val="009B4F20"/>
    <w:rsid w:val="009B4F95"/>
    <w:rsid w:val="009B5019"/>
    <w:rsid w:val="009B5049"/>
    <w:rsid w:val="009B504E"/>
    <w:rsid w:val="009B5053"/>
    <w:rsid w:val="009B505B"/>
    <w:rsid w:val="009B5068"/>
    <w:rsid w:val="009B5098"/>
    <w:rsid w:val="009B50D1"/>
    <w:rsid w:val="009B5105"/>
    <w:rsid w:val="009B5244"/>
    <w:rsid w:val="009B52B6"/>
    <w:rsid w:val="009B5328"/>
    <w:rsid w:val="009B5393"/>
    <w:rsid w:val="009B53CB"/>
    <w:rsid w:val="009B543B"/>
    <w:rsid w:val="009B546A"/>
    <w:rsid w:val="009B54DC"/>
    <w:rsid w:val="009B557D"/>
    <w:rsid w:val="009B558B"/>
    <w:rsid w:val="009B570C"/>
    <w:rsid w:val="009B5720"/>
    <w:rsid w:val="009B57BD"/>
    <w:rsid w:val="009B57EC"/>
    <w:rsid w:val="009B5815"/>
    <w:rsid w:val="009B5877"/>
    <w:rsid w:val="009B588E"/>
    <w:rsid w:val="009B58D6"/>
    <w:rsid w:val="009B58E8"/>
    <w:rsid w:val="009B58EA"/>
    <w:rsid w:val="009B5908"/>
    <w:rsid w:val="009B5934"/>
    <w:rsid w:val="009B593C"/>
    <w:rsid w:val="009B5952"/>
    <w:rsid w:val="009B5963"/>
    <w:rsid w:val="009B5A89"/>
    <w:rsid w:val="009B5B01"/>
    <w:rsid w:val="009B5B82"/>
    <w:rsid w:val="009B5B91"/>
    <w:rsid w:val="009B5BBD"/>
    <w:rsid w:val="009B5C09"/>
    <w:rsid w:val="009B5D0C"/>
    <w:rsid w:val="009B5D1B"/>
    <w:rsid w:val="009B5D25"/>
    <w:rsid w:val="009B5D9F"/>
    <w:rsid w:val="009B5DE0"/>
    <w:rsid w:val="009B5ECC"/>
    <w:rsid w:val="009B5F05"/>
    <w:rsid w:val="009B5F3A"/>
    <w:rsid w:val="009B5F61"/>
    <w:rsid w:val="009B5FEA"/>
    <w:rsid w:val="009B600A"/>
    <w:rsid w:val="009B6232"/>
    <w:rsid w:val="009B627F"/>
    <w:rsid w:val="009B633B"/>
    <w:rsid w:val="009B63B5"/>
    <w:rsid w:val="009B64CD"/>
    <w:rsid w:val="009B6513"/>
    <w:rsid w:val="009B6546"/>
    <w:rsid w:val="009B6555"/>
    <w:rsid w:val="009B655F"/>
    <w:rsid w:val="009B6567"/>
    <w:rsid w:val="009B6622"/>
    <w:rsid w:val="009B662B"/>
    <w:rsid w:val="009B666E"/>
    <w:rsid w:val="009B6777"/>
    <w:rsid w:val="009B67F8"/>
    <w:rsid w:val="009B6809"/>
    <w:rsid w:val="009B6826"/>
    <w:rsid w:val="009B6851"/>
    <w:rsid w:val="009B689C"/>
    <w:rsid w:val="009B68A6"/>
    <w:rsid w:val="009B68CB"/>
    <w:rsid w:val="009B6955"/>
    <w:rsid w:val="009B69E1"/>
    <w:rsid w:val="009B6A82"/>
    <w:rsid w:val="009B6B14"/>
    <w:rsid w:val="009B6B2C"/>
    <w:rsid w:val="009B6BE6"/>
    <w:rsid w:val="009B6C60"/>
    <w:rsid w:val="009B6C69"/>
    <w:rsid w:val="009B6D05"/>
    <w:rsid w:val="009B6D96"/>
    <w:rsid w:val="009B6DBD"/>
    <w:rsid w:val="009B6E4C"/>
    <w:rsid w:val="009B6F65"/>
    <w:rsid w:val="009B705B"/>
    <w:rsid w:val="009B7060"/>
    <w:rsid w:val="009B7098"/>
    <w:rsid w:val="009B70DC"/>
    <w:rsid w:val="009B70FA"/>
    <w:rsid w:val="009B71EF"/>
    <w:rsid w:val="009B724D"/>
    <w:rsid w:val="009B729A"/>
    <w:rsid w:val="009B738B"/>
    <w:rsid w:val="009B749F"/>
    <w:rsid w:val="009B74AA"/>
    <w:rsid w:val="009B7505"/>
    <w:rsid w:val="009B7615"/>
    <w:rsid w:val="009B7627"/>
    <w:rsid w:val="009B76B4"/>
    <w:rsid w:val="009B76EB"/>
    <w:rsid w:val="009B783A"/>
    <w:rsid w:val="009B7854"/>
    <w:rsid w:val="009B7881"/>
    <w:rsid w:val="009B78F3"/>
    <w:rsid w:val="009B7997"/>
    <w:rsid w:val="009B7A41"/>
    <w:rsid w:val="009B7A7E"/>
    <w:rsid w:val="009B7ADA"/>
    <w:rsid w:val="009B7AE3"/>
    <w:rsid w:val="009B7BBD"/>
    <w:rsid w:val="009B7BDE"/>
    <w:rsid w:val="009B7BEF"/>
    <w:rsid w:val="009B7C6C"/>
    <w:rsid w:val="009B7D51"/>
    <w:rsid w:val="009B7D63"/>
    <w:rsid w:val="009B7DD0"/>
    <w:rsid w:val="009B7E05"/>
    <w:rsid w:val="009B7F53"/>
    <w:rsid w:val="009B7F96"/>
    <w:rsid w:val="009B7FDF"/>
    <w:rsid w:val="009B9B7D"/>
    <w:rsid w:val="009C008C"/>
    <w:rsid w:val="009C0196"/>
    <w:rsid w:val="009C01A3"/>
    <w:rsid w:val="009C0211"/>
    <w:rsid w:val="009C026B"/>
    <w:rsid w:val="009C035A"/>
    <w:rsid w:val="009C04FD"/>
    <w:rsid w:val="009C050B"/>
    <w:rsid w:val="009C06C2"/>
    <w:rsid w:val="009C06FD"/>
    <w:rsid w:val="009C0775"/>
    <w:rsid w:val="009C07B3"/>
    <w:rsid w:val="009C0803"/>
    <w:rsid w:val="009C08B7"/>
    <w:rsid w:val="009C095A"/>
    <w:rsid w:val="009C09BF"/>
    <w:rsid w:val="009C0A3F"/>
    <w:rsid w:val="009C0AB3"/>
    <w:rsid w:val="009C0BBC"/>
    <w:rsid w:val="009C0CBF"/>
    <w:rsid w:val="009C0D4A"/>
    <w:rsid w:val="009C0E58"/>
    <w:rsid w:val="009C0ED3"/>
    <w:rsid w:val="009C0ED7"/>
    <w:rsid w:val="009C0F0A"/>
    <w:rsid w:val="009C0F80"/>
    <w:rsid w:val="009C0FC6"/>
    <w:rsid w:val="009C0FCA"/>
    <w:rsid w:val="009C1048"/>
    <w:rsid w:val="009C1068"/>
    <w:rsid w:val="009C10B8"/>
    <w:rsid w:val="009C10F0"/>
    <w:rsid w:val="009C1115"/>
    <w:rsid w:val="009C1274"/>
    <w:rsid w:val="009C12AF"/>
    <w:rsid w:val="009C130B"/>
    <w:rsid w:val="009C13A6"/>
    <w:rsid w:val="009C13B4"/>
    <w:rsid w:val="009C14AE"/>
    <w:rsid w:val="009C14EE"/>
    <w:rsid w:val="009C1537"/>
    <w:rsid w:val="009C1599"/>
    <w:rsid w:val="009C15EC"/>
    <w:rsid w:val="009C166F"/>
    <w:rsid w:val="009C1709"/>
    <w:rsid w:val="009C173D"/>
    <w:rsid w:val="009C179E"/>
    <w:rsid w:val="009C1845"/>
    <w:rsid w:val="009C1A85"/>
    <w:rsid w:val="009C1AAB"/>
    <w:rsid w:val="009C1ABD"/>
    <w:rsid w:val="009C1B4C"/>
    <w:rsid w:val="009C1C34"/>
    <w:rsid w:val="009C1D87"/>
    <w:rsid w:val="009C1DBD"/>
    <w:rsid w:val="009C1DDF"/>
    <w:rsid w:val="009C1E35"/>
    <w:rsid w:val="009C1E81"/>
    <w:rsid w:val="009C1F2B"/>
    <w:rsid w:val="009C1F75"/>
    <w:rsid w:val="009C207D"/>
    <w:rsid w:val="009C20F9"/>
    <w:rsid w:val="009C2152"/>
    <w:rsid w:val="009C21A8"/>
    <w:rsid w:val="009C224B"/>
    <w:rsid w:val="009C22B6"/>
    <w:rsid w:val="009C233F"/>
    <w:rsid w:val="009C2345"/>
    <w:rsid w:val="009C234B"/>
    <w:rsid w:val="009C23BD"/>
    <w:rsid w:val="009C24B9"/>
    <w:rsid w:val="009C24D1"/>
    <w:rsid w:val="009C2640"/>
    <w:rsid w:val="009C26C4"/>
    <w:rsid w:val="009C26CF"/>
    <w:rsid w:val="009C27BC"/>
    <w:rsid w:val="009C27DC"/>
    <w:rsid w:val="009C2925"/>
    <w:rsid w:val="009C2941"/>
    <w:rsid w:val="009C29B3"/>
    <w:rsid w:val="009C2A35"/>
    <w:rsid w:val="009C2ADD"/>
    <w:rsid w:val="009C2B02"/>
    <w:rsid w:val="009C2BA6"/>
    <w:rsid w:val="009C2BB5"/>
    <w:rsid w:val="009C2BCF"/>
    <w:rsid w:val="009C2C66"/>
    <w:rsid w:val="009C2C90"/>
    <w:rsid w:val="009C2D33"/>
    <w:rsid w:val="009C2D81"/>
    <w:rsid w:val="009C2E8C"/>
    <w:rsid w:val="009C2F1A"/>
    <w:rsid w:val="009C2F35"/>
    <w:rsid w:val="009C2F60"/>
    <w:rsid w:val="009C3005"/>
    <w:rsid w:val="009C3058"/>
    <w:rsid w:val="009C30A9"/>
    <w:rsid w:val="009C30AC"/>
    <w:rsid w:val="009C314F"/>
    <w:rsid w:val="009C319A"/>
    <w:rsid w:val="009C322E"/>
    <w:rsid w:val="009C3274"/>
    <w:rsid w:val="009C32F9"/>
    <w:rsid w:val="009C3401"/>
    <w:rsid w:val="009C34B8"/>
    <w:rsid w:val="009C34DE"/>
    <w:rsid w:val="009C3506"/>
    <w:rsid w:val="009C3692"/>
    <w:rsid w:val="009C36F4"/>
    <w:rsid w:val="009C375D"/>
    <w:rsid w:val="009C382A"/>
    <w:rsid w:val="009C3841"/>
    <w:rsid w:val="009C38BF"/>
    <w:rsid w:val="009C38C3"/>
    <w:rsid w:val="009C38E3"/>
    <w:rsid w:val="009C3924"/>
    <w:rsid w:val="009C392D"/>
    <w:rsid w:val="009C3A38"/>
    <w:rsid w:val="009C3AB9"/>
    <w:rsid w:val="009C3B5E"/>
    <w:rsid w:val="009C3B7E"/>
    <w:rsid w:val="009C3D10"/>
    <w:rsid w:val="009C3D94"/>
    <w:rsid w:val="009C3F5B"/>
    <w:rsid w:val="009C3FF6"/>
    <w:rsid w:val="009C401F"/>
    <w:rsid w:val="009C4037"/>
    <w:rsid w:val="009C4155"/>
    <w:rsid w:val="009C4165"/>
    <w:rsid w:val="009C4310"/>
    <w:rsid w:val="009C43B1"/>
    <w:rsid w:val="009C43F6"/>
    <w:rsid w:val="009C43F8"/>
    <w:rsid w:val="009C45D0"/>
    <w:rsid w:val="009C45DF"/>
    <w:rsid w:val="009C4674"/>
    <w:rsid w:val="009C46BE"/>
    <w:rsid w:val="009C4745"/>
    <w:rsid w:val="009C47DF"/>
    <w:rsid w:val="009C48BC"/>
    <w:rsid w:val="009C497D"/>
    <w:rsid w:val="009C4A9C"/>
    <w:rsid w:val="009C4BE1"/>
    <w:rsid w:val="009C4C55"/>
    <w:rsid w:val="009C4D15"/>
    <w:rsid w:val="009C4D66"/>
    <w:rsid w:val="009C4D86"/>
    <w:rsid w:val="009C4E4A"/>
    <w:rsid w:val="009C4F1C"/>
    <w:rsid w:val="009C4F6F"/>
    <w:rsid w:val="009C4FAB"/>
    <w:rsid w:val="009C5090"/>
    <w:rsid w:val="009C50F1"/>
    <w:rsid w:val="009C5130"/>
    <w:rsid w:val="009C51B6"/>
    <w:rsid w:val="009C5237"/>
    <w:rsid w:val="009C52B6"/>
    <w:rsid w:val="009C52C8"/>
    <w:rsid w:val="009C52EA"/>
    <w:rsid w:val="009C530A"/>
    <w:rsid w:val="009C5323"/>
    <w:rsid w:val="009C5384"/>
    <w:rsid w:val="009C54C9"/>
    <w:rsid w:val="009C553E"/>
    <w:rsid w:val="009C5590"/>
    <w:rsid w:val="009C5599"/>
    <w:rsid w:val="009C56AB"/>
    <w:rsid w:val="009C57E4"/>
    <w:rsid w:val="009C583F"/>
    <w:rsid w:val="009C585D"/>
    <w:rsid w:val="009C587C"/>
    <w:rsid w:val="009C5989"/>
    <w:rsid w:val="009C5998"/>
    <w:rsid w:val="009C59BE"/>
    <w:rsid w:val="009C5AE2"/>
    <w:rsid w:val="009C5B60"/>
    <w:rsid w:val="009C5B80"/>
    <w:rsid w:val="009C5BF3"/>
    <w:rsid w:val="009C5BF9"/>
    <w:rsid w:val="009C5C5F"/>
    <w:rsid w:val="009C5CB2"/>
    <w:rsid w:val="009C5D62"/>
    <w:rsid w:val="009C5F02"/>
    <w:rsid w:val="009C5FEE"/>
    <w:rsid w:val="009C603F"/>
    <w:rsid w:val="009C6046"/>
    <w:rsid w:val="009C6105"/>
    <w:rsid w:val="009C6267"/>
    <w:rsid w:val="009C62ED"/>
    <w:rsid w:val="009C639B"/>
    <w:rsid w:val="009C64FC"/>
    <w:rsid w:val="009C651F"/>
    <w:rsid w:val="009C6533"/>
    <w:rsid w:val="009C6547"/>
    <w:rsid w:val="009C65A4"/>
    <w:rsid w:val="009C65CE"/>
    <w:rsid w:val="009C660F"/>
    <w:rsid w:val="009C6663"/>
    <w:rsid w:val="009C6707"/>
    <w:rsid w:val="009C675E"/>
    <w:rsid w:val="009C6882"/>
    <w:rsid w:val="009C68BD"/>
    <w:rsid w:val="009C68F6"/>
    <w:rsid w:val="009C69CB"/>
    <w:rsid w:val="009C6A08"/>
    <w:rsid w:val="009C6A42"/>
    <w:rsid w:val="009C6B28"/>
    <w:rsid w:val="009C6B53"/>
    <w:rsid w:val="009C6BBD"/>
    <w:rsid w:val="009C6CC3"/>
    <w:rsid w:val="009C6E0E"/>
    <w:rsid w:val="009C6F0E"/>
    <w:rsid w:val="009C6F47"/>
    <w:rsid w:val="009C7039"/>
    <w:rsid w:val="009C7246"/>
    <w:rsid w:val="009C72B5"/>
    <w:rsid w:val="009C72ED"/>
    <w:rsid w:val="009C7312"/>
    <w:rsid w:val="009C7321"/>
    <w:rsid w:val="009C7549"/>
    <w:rsid w:val="009C7651"/>
    <w:rsid w:val="009C7661"/>
    <w:rsid w:val="009C76C9"/>
    <w:rsid w:val="009C77B2"/>
    <w:rsid w:val="009C77DF"/>
    <w:rsid w:val="009C77F4"/>
    <w:rsid w:val="009C7810"/>
    <w:rsid w:val="009C796F"/>
    <w:rsid w:val="009C79BC"/>
    <w:rsid w:val="009C79C0"/>
    <w:rsid w:val="009C7A4D"/>
    <w:rsid w:val="009C7A71"/>
    <w:rsid w:val="009C7C19"/>
    <w:rsid w:val="009C7C39"/>
    <w:rsid w:val="009C7D02"/>
    <w:rsid w:val="009C7D45"/>
    <w:rsid w:val="009C7E58"/>
    <w:rsid w:val="009C7EA8"/>
    <w:rsid w:val="009D00AD"/>
    <w:rsid w:val="009D00EB"/>
    <w:rsid w:val="009D0264"/>
    <w:rsid w:val="009D026A"/>
    <w:rsid w:val="009D02AA"/>
    <w:rsid w:val="009D0385"/>
    <w:rsid w:val="009D03A0"/>
    <w:rsid w:val="009D03E9"/>
    <w:rsid w:val="009D056F"/>
    <w:rsid w:val="009D05D9"/>
    <w:rsid w:val="009D05F6"/>
    <w:rsid w:val="009D05FB"/>
    <w:rsid w:val="009D061C"/>
    <w:rsid w:val="009D064F"/>
    <w:rsid w:val="009D067B"/>
    <w:rsid w:val="009D0683"/>
    <w:rsid w:val="009D0792"/>
    <w:rsid w:val="009D07B5"/>
    <w:rsid w:val="009D07C0"/>
    <w:rsid w:val="009D07D8"/>
    <w:rsid w:val="009D081E"/>
    <w:rsid w:val="009D0874"/>
    <w:rsid w:val="009D0881"/>
    <w:rsid w:val="009D088A"/>
    <w:rsid w:val="009D08AE"/>
    <w:rsid w:val="009D093D"/>
    <w:rsid w:val="009D09A4"/>
    <w:rsid w:val="009D09C8"/>
    <w:rsid w:val="009D09D1"/>
    <w:rsid w:val="009D0A68"/>
    <w:rsid w:val="009D0B00"/>
    <w:rsid w:val="009D0B20"/>
    <w:rsid w:val="009D0B41"/>
    <w:rsid w:val="009D0B66"/>
    <w:rsid w:val="009D0CF1"/>
    <w:rsid w:val="009D0D0A"/>
    <w:rsid w:val="009D0D20"/>
    <w:rsid w:val="009D0DE1"/>
    <w:rsid w:val="009D0E6E"/>
    <w:rsid w:val="009D0EB2"/>
    <w:rsid w:val="009D0F08"/>
    <w:rsid w:val="009D101E"/>
    <w:rsid w:val="009D104A"/>
    <w:rsid w:val="009D11B2"/>
    <w:rsid w:val="009D11BD"/>
    <w:rsid w:val="009D11D6"/>
    <w:rsid w:val="009D1356"/>
    <w:rsid w:val="009D1393"/>
    <w:rsid w:val="009D13C1"/>
    <w:rsid w:val="009D141F"/>
    <w:rsid w:val="009D1494"/>
    <w:rsid w:val="009D14B3"/>
    <w:rsid w:val="009D1525"/>
    <w:rsid w:val="009D15CB"/>
    <w:rsid w:val="009D15D8"/>
    <w:rsid w:val="009D1637"/>
    <w:rsid w:val="009D16D5"/>
    <w:rsid w:val="009D17EE"/>
    <w:rsid w:val="009D186A"/>
    <w:rsid w:val="009D1993"/>
    <w:rsid w:val="009D1A39"/>
    <w:rsid w:val="009D1A62"/>
    <w:rsid w:val="009D1ADF"/>
    <w:rsid w:val="009D1B1F"/>
    <w:rsid w:val="009D1BBD"/>
    <w:rsid w:val="009D1C01"/>
    <w:rsid w:val="009D1E35"/>
    <w:rsid w:val="009D1F4E"/>
    <w:rsid w:val="009D1FF1"/>
    <w:rsid w:val="009D1FF5"/>
    <w:rsid w:val="009D20E8"/>
    <w:rsid w:val="009D2170"/>
    <w:rsid w:val="009D2201"/>
    <w:rsid w:val="009D2295"/>
    <w:rsid w:val="009D229B"/>
    <w:rsid w:val="009D2361"/>
    <w:rsid w:val="009D240E"/>
    <w:rsid w:val="009D2479"/>
    <w:rsid w:val="009D2482"/>
    <w:rsid w:val="009D24AF"/>
    <w:rsid w:val="009D24E0"/>
    <w:rsid w:val="009D250D"/>
    <w:rsid w:val="009D2543"/>
    <w:rsid w:val="009D25DF"/>
    <w:rsid w:val="009D26E3"/>
    <w:rsid w:val="009D272D"/>
    <w:rsid w:val="009D2923"/>
    <w:rsid w:val="009D2924"/>
    <w:rsid w:val="009D2982"/>
    <w:rsid w:val="009D299A"/>
    <w:rsid w:val="009D2A98"/>
    <w:rsid w:val="009D2B30"/>
    <w:rsid w:val="009D2B42"/>
    <w:rsid w:val="009D2C12"/>
    <w:rsid w:val="009D2CCC"/>
    <w:rsid w:val="009D2CCE"/>
    <w:rsid w:val="009D2CE8"/>
    <w:rsid w:val="009D2D6F"/>
    <w:rsid w:val="009D2DB9"/>
    <w:rsid w:val="009D2DCA"/>
    <w:rsid w:val="009D2E91"/>
    <w:rsid w:val="009D2E9A"/>
    <w:rsid w:val="009D2F46"/>
    <w:rsid w:val="009D2F57"/>
    <w:rsid w:val="009D2F7C"/>
    <w:rsid w:val="009D3028"/>
    <w:rsid w:val="009D30C4"/>
    <w:rsid w:val="009D30D3"/>
    <w:rsid w:val="009D31B3"/>
    <w:rsid w:val="009D3293"/>
    <w:rsid w:val="009D336D"/>
    <w:rsid w:val="009D343B"/>
    <w:rsid w:val="009D349E"/>
    <w:rsid w:val="009D34AD"/>
    <w:rsid w:val="009D34B9"/>
    <w:rsid w:val="009D3505"/>
    <w:rsid w:val="009D354A"/>
    <w:rsid w:val="009D35C0"/>
    <w:rsid w:val="009D35F8"/>
    <w:rsid w:val="009D3681"/>
    <w:rsid w:val="009D36A1"/>
    <w:rsid w:val="009D36F6"/>
    <w:rsid w:val="009D3841"/>
    <w:rsid w:val="009D384F"/>
    <w:rsid w:val="009D3931"/>
    <w:rsid w:val="009D3983"/>
    <w:rsid w:val="009D3984"/>
    <w:rsid w:val="009D39B6"/>
    <w:rsid w:val="009D3AE1"/>
    <w:rsid w:val="009D3B4A"/>
    <w:rsid w:val="009D3C85"/>
    <w:rsid w:val="009D3CC0"/>
    <w:rsid w:val="009D3CDD"/>
    <w:rsid w:val="009D3CE6"/>
    <w:rsid w:val="009D3CF5"/>
    <w:rsid w:val="009D3D7B"/>
    <w:rsid w:val="009D3DD5"/>
    <w:rsid w:val="009D3F9B"/>
    <w:rsid w:val="009D4014"/>
    <w:rsid w:val="009D4040"/>
    <w:rsid w:val="009D4067"/>
    <w:rsid w:val="009D40E6"/>
    <w:rsid w:val="009D4156"/>
    <w:rsid w:val="009D4225"/>
    <w:rsid w:val="009D4287"/>
    <w:rsid w:val="009D42A2"/>
    <w:rsid w:val="009D42D6"/>
    <w:rsid w:val="009D4301"/>
    <w:rsid w:val="009D4309"/>
    <w:rsid w:val="009D43E9"/>
    <w:rsid w:val="009D443E"/>
    <w:rsid w:val="009D4460"/>
    <w:rsid w:val="009D4527"/>
    <w:rsid w:val="009D4626"/>
    <w:rsid w:val="009D4696"/>
    <w:rsid w:val="009D46BA"/>
    <w:rsid w:val="009D4707"/>
    <w:rsid w:val="009D4737"/>
    <w:rsid w:val="009D482C"/>
    <w:rsid w:val="009D489A"/>
    <w:rsid w:val="009D48B0"/>
    <w:rsid w:val="009D48B3"/>
    <w:rsid w:val="009D4916"/>
    <w:rsid w:val="009D4981"/>
    <w:rsid w:val="009D49BA"/>
    <w:rsid w:val="009D4A0B"/>
    <w:rsid w:val="009D4A6C"/>
    <w:rsid w:val="009D4ABC"/>
    <w:rsid w:val="009D4B05"/>
    <w:rsid w:val="009D4B47"/>
    <w:rsid w:val="009D4B9B"/>
    <w:rsid w:val="009D4CEB"/>
    <w:rsid w:val="009D4CF0"/>
    <w:rsid w:val="009D4D42"/>
    <w:rsid w:val="009D4E8F"/>
    <w:rsid w:val="009D4EBA"/>
    <w:rsid w:val="009D4F34"/>
    <w:rsid w:val="009D4F72"/>
    <w:rsid w:val="009D4F84"/>
    <w:rsid w:val="009D50A6"/>
    <w:rsid w:val="009D513C"/>
    <w:rsid w:val="009D5146"/>
    <w:rsid w:val="009D5192"/>
    <w:rsid w:val="009D521E"/>
    <w:rsid w:val="009D526F"/>
    <w:rsid w:val="009D52C0"/>
    <w:rsid w:val="009D544F"/>
    <w:rsid w:val="009D54CF"/>
    <w:rsid w:val="009D5538"/>
    <w:rsid w:val="009D5540"/>
    <w:rsid w:val="009D5553"/>
    <w:rsid w:val="009D5566"/>
    <w:rsid w:val="009D5577"/>
    <w:rsid w:val="009D55AF"/>
    <w:rsid w:val="009D55EE"/>
    <w:rsid w:val="009D56D2"/>
    <w:rsid w:val="009D578F"/>
    <w:rsid w:val="009D57AB"/>
    <w:rsid w:val="009D5816"/>
    <w:rsid w:val="009D581E"/>
    <w:rsid w:val="009D58D2"/>
    <w:rsid w:val="009D59BF"/>
    <w:rsid w:val="009D59C0"/>
    <w:rsid w:val="009D59C5"/>
    <w:rsid w:val="009D5AFE"/>
    <w:rsid w:val="009D5B08"/>
    <w:rsid w:val="009D5B44"/>
    <w:rsid w:val="009D5C3A"/>
    <w:rsid w:val="009D5C7B"/>
    <w:rsid w:val="009D5D73"/>
    <w:rsid w:val="009D5E05"/>
    <w:rsid w:val="009D5F48"/>
    <w:rsid w:val="009D5FAD"/>
    <w:rsid w:val="009D5FF6"/>
    <w:rsid w:val="009D60D2"/>
    <w:rsid w:val="009D6235"/>
    <w:rsid w:val="009D6261"/>
    <w:rsid w:val="009D6372"/>
    <w:rsid w:val="009D63D0"/>
    <w:rsid w:val="009D6426"/>
    <w:rsid w:val="009D6431"/>
    <w:rsid w:val="009D64A9"/>
    <w:rsid w:val="009D653F"/>
    <w:rsid w:val="009D665C"/>
    <w:rsid w:val="009D666E"/>
    <w:rsid w:val="009D6680"/>
    <w:rsid w:val="009D6689"/>
    <w:rsid w:val="009D669E"/>
    <w:rsid w:val="009D66C0"/>
    <w:rsid w:val="009D66E3"/>
    <w:rsid w:val="009D6710"/>
    <w:rsid w:val="009D676A"/>
    <w:rsid w:val="009D6809"/>
    <w:rsid w:val="009D6830"/>
    <w:rsid w:val="009D69E3"/>
    <w:rsid w:val="009D6A17"/>
    <w:rsid w:val="009D6A67"/>
    <w:rsid w:val="009D6B52"/>
    <w:rsid w:val="009D6BCF"/>
    <w:rsid w:val="009D6C4B"/>
    <w:rsid w:val="009D6CA0"/>
    <w:rsid w:val="009D6CAA"/>
    <w:rsid w:val="009D6D00"/>
    <w:rsid w:val="009D6DF4"/>
    <w:rsid w:val="009D6EA0"/>
    <w:rsid w:val="009D6EE9"/>
    <w:rsid w:val="009D6F47"/>
    <w:rsid w:val="009D6F73"/>
    <w:rsid w:val="009D6FE3"/>
    <w:rsid w:val="009D7008"/>
    <w:rsid w:val="009D7012"/>
    <w:rsid w:val="009D7105"/>
    <w:rsid w:val="009D7170"/>
    <w:rsid w:val="009D71DF"/>
    <w:rsid w:val="009D71ED"/>
    <w:rsid w:val="009D7265"/>
    <w:rsid w:val="009D72CB"/>
    <w:rsid w:val="009D73B0"/>
    <w:rsid w:val="009D7473"/>
    <w:rsid w:val="009D74CB"/>
    <w:rsid w:val="009D74E8"/>
    <w:rsid w:val="009D757A"/>
    <w:rsid w:val="009D7597"/>
    <w:rsid w:val="009D75B3"/>
    <w:rsid w:val="009D765D"/>
    <w:rsid w:val="009D770F"/>
    <w:rsid w:val="009D772C"/>
    <w:rsid w:val="009D7826"/>
    <w:rsid w:val="009D7873"/>
    <w:rsid w:val="009D78B0"/>
    <w:rsid w:val="009D78C1"/>
    <w:rsid w:val="009D79EF"/>
    <w:rsid w:val="009D79F4"/>
    <w:rsid w:val="009D7BCA"/>
    <w:rsid w:val="009D7CA8"/>
    <w:rsid w:val="009D7CBD"/>
    <w:rsid w:val="009D7CC9"/>
    <w:rsid w:val="009D7D52"/>
    <w:rsid w:val="009D7D5E"/>
    <w:rsid w:val="009D7D94"/>
    <w:rsid w:val="009D7EC4"/>
    <w:rsid w:val="009D7EC9"/>
    <w:rsid w:val="009D7F7E"/>
    <w:rsid w:val="009E0013"/>
    <w:rsid w:val="009E018E"/>
    <w:rsid w:val="009E01AC"/>
    <w:rsid w:val="009E0209"/>
    <w:rsid w:val="009E0341"/>
    <w:rsid w:val="009E036D"/>
    <w:rsid w:val="009E03CF"/>
    <w:rsid w:val="009E04D9"/>
    <w:rsid w:val="009E0567"/>
    <w:rsid w:val="009E0780"/>
    <w:rsid w:val="009E07E1"/>
    <w:rsid w:val="009E07FA"/>
    <w:rsid w:val="009E085F"/>
    <w:rsid w:val="009E0860"/>
    <w:rsid w:val="009E08DB"/>
    <w:rsid w:val="009E09F5"/>
    <w:rsid w:val="009E0A07"/>
    <w:rsid w:val="009E0A1F"/>
    <w:rsid w:val="009E0A8A"/>
    <w:rsid w:val="009E0AA9"/>
    <w:rsid w:val="009E0B58"/>
    <w:rsid w:val="009E0C1B"/>
    <w:rsid w:val="009E0CAE"/>
    <w:rsid w:val="009E0CDA"/>
    <w:rsid w:val="009E0D01"/>
    <w:rsid w:val="009E0D21"/>
    <w:rsid w:val="009E0D86"/>
    <w:rsid w:val="009E0DB4"/>
    <w:rsid w:val="009E0DE6"/>
    <w:rsid w:val="009E0E14"/>
    <w:rsid w:val="009E0E91"/>
    <w:rsid w:val="009E0F4A"/>
    <w:rsid w:val="009E0F5C"/>
    <w:rsid w:val="009E0F96"/>
    <w:rsid w:val="009E0FC9"/>
    <w:rsid w:val="009E0FF9"/>
    <w:rsid w:val="009E10A0"/>
    <w:rsid w:val="009E10A4"/>
    <w:rsid w:val="009E10F1"/>
    <w:rsid w:val="009E11BA"/>
    <w:rsid w:val="009E11DE"/>
    <w:rsid w:val="009E11FF"/>
    <w:rsid w:val="009E120C"/>
    <w:rsid w:val="009E12F5"/>
    <w:rsid w:val="009E1325"/>
    <w:rsid w:val="009E1346"/>
    <w:rsid w:val="009E1455"/>
    <w:rsid w:val="009E1521"/>
    <w:rsid w:val="009E1567"/>
    <w:rsid w:val="009E1747"/>
    <w:rsid w:val="009E1767"/>
    <w:rsid w:val="009E1816"/>
    <w:rsid w:val="009E1825"/>
    <w:rsid w:val="009E1830"/>
    <w:rsid w:val="009E1879"/>
    <w:rsid w:val="009E1A45"/>
    <w:rsid w:val="009E1AEA"/>
    <w:rsid w:val="009E1B0B"/>
    <w:rsid w:val="009E1B85"/>
    <w:rsid w:val="009E1C14"/>
    <w:rsid w:val="009E1C32"/>
    <w:rsid w:val="009E1C80"/>
    <w:rsid w:val="009E1CA6"/>
    <w:rsid w:val="009E1CB8"/>
    <w:rsid w:val="009E1D18"/>
    <w:rsid w:val="009E1EF8"/>
    <w:rsid w:val="009E1F69"/>
    <w:rsid w:val="009E1FB9"/>
    <w:rsid w:val="009E2063"/>
    <w:rsid w:val="009E21E2"/>
    <w:rsid w:val="009E2234"/>
    <w:rsid w:val="009E2240"/>
    <w:rsid w:val="009E22FF"/>
    <w:rsid w:val="009E24C7"/>
    <w:rsid w:val="009E24F7"/>
    <w:rsid w:val="009E2571"/>
    <w:rsid w:val="009E2599"/>
    <w:rsid w:val="009E25DE"/>
    <w:rsid w:val="009E2635"/>
    <w:rsid w:val="009E26B9"/>
    <w:rsid w:val="009E2813"/>
    <w:rsid w:val="009E2844"/>
    <w:rsid w:val="009E28B1"/>
    <w:rsid w:val="009E28B4"/>
    <w:rsid w:val="009E28C3"/>
    <w:rsid w:val="009E28E0"/>
    <w:rsid w:val="009E2907"/>
    <w:rsid w:val="009E2929"/>
    <w:rsid w:val="009E29D7"/>
    <w:rsid w:val="009E2A43"/>
    <w:rsid w:val="009E2A76"/>
    <w:rsid w:val="009E2ACB"/>
    <w:rsid w:val="009E2AE6"/>
    <w:rsid w:val="009E2B0A"/>
    <w:rsid w:val="009E2B40"/>
    <w:rsid w:val="009E2B49"/>
    <w:rsid w:val="009E2C97"/>
    <w:rsid w:val="009E2CD9"/>
    <w:rsid w:val="009E2CFD"/>
    <w:rsid w:val="009E2DD1"/>
    <w:rsid w:val="009E2DD7"/>
    <w:rsid w:val="009E2E10"/>
    <w:rsid w:val="009E2E69"/>
    <w:rsid w:val="009E2E72"/>
    <w:rsid w:val="009E2E80"/>
    <w:rsid w:val="009E2ECB"/>
    <w:rsid w:val="009E2F54"/>
    <w:rsid w:val="009E2F67"/>
    <w:rsid w:val="009E2F75"/>
    <w:rsid w:val="009E3002"/>
    <w:rsid w:val="009E309C"/>
    <w:rsid w:val="009E3105"/>
    <w:rsid w:val="009E3131"/>
    <w:rsid w:val="009E316F"/>
    <w:rsid w:val="009E31B1"/>
    <w:rsid w:val="009E31EC"/>
    <w:rsid w:val="009E3282"/>
    <w:rsid w:val="009E33E7"/>
    <w:rsid w:val="009E33EB"/>
    <w:rsid w:val="009E346E"/>
    <w:rsid w:val="009E3496"/>
    <w:rsid w:val="009E3524"/>
    <w:rsid w:val="009E3555"/>
    <w:rsid w:val="009E364A"/>
    <w:rsid w:val="009E36CE"/>
    <w:rsid w:val="009E36D7"/>
    <w:rsid w:val="009E36F9"/>
    <w:rsid w:val="009E3744"/>
    <w:rsid w:val="009E38AD"/>
    <w:rsid w:val="009E390B"/>
    <w:rsid w:val="009E3A33"/>
    <w:rsid w:val="009E3A4E"/>
    <w:rsid w:val="009E3E93"/>
    <w:rsid w:val="009E3ED4"/>
    <w:rsid w:val="009E3EED"/>
    <w:rsid w:val="009E406A"/>
    <w:rsid w:val="009E40B5"/>
    <w:rsid w:val="009E4201"/>
    <w:rsid w:val="009E4234"/>
    <w:rsid w:val="009E4248"/>
    <w:rsid w:val="009E432D"/>
    <w:rsid w:val="009E4441"/>
    <w:rsid w:val="009E44A6"/>
    <w:rsid w:val="009E44B5"/>
    <w:rsid w:val="009E44F0"/>
    <w:rsid w:val="009E457F"/>
    <w:rsid w:val="009E4671"/>
    <w:rsid w:val="009E46EC"/>
    <w:rsid w:val="009E4703"/>
    <w:rsid w:val="009E473F"/>
    <w:rsid w:val="009E4778"/>
    <w:rsid w:val="009E478D"/>
    <w:rsid w:val="009E47B5"/>
    <w:rsid w:val="009E47F0"/>
    <w:rsid w:val="009E4982"/>
    <w:rsid w:val="009E49AB"/>
    <w:rsid w:val="009E49D1"/>
    <w:rsid w:val="009E4A55"/>
    <w:rsid w:val="009E4B24"/>
    <w:rsid w:val="009E4B3D"/>
    <w:rsid w:val="009E4BE7"/>
    <w:rsid w:val="009E4C43"/>
    <w:rsid w:val="009E4D3C"/>
    <w:rsid w:val="009E4D4D"/>
    <w:rsid w:val="009E4D71"/>
    <w:rsid w:val="009E4DF5"/>
    <w:rsid w:val="009E4E08"/>
    <w:rsid w:val="009E4E6B"/>
    <w:rsid w:val="009E4E87"/>
    <w:rsid w:val="009E4E92"/>
    <w:rsid w:val="009E4F70"/>
    <w:rsid w:val="009E4FF4"/>
    <w:rsid w:val="009E5050"/>
    <w:rsid w:val="009E507C"/>
    <w:rsid w:val="009E5088"/>
    <w:rsid w:val="009E509F"/>
    <w:rsid w:val="009E5166"/>
    <w:rsid w:val="009E5177"/>
    <w:rsid w:val="009E5192"/>
    <w:rsid w:val="009E5273"/>
    <w:rsid w:val="009E53D8"/>
    <w:rsid w:val="009E5447"/>
    <w:rsid w:val="009E545A"/>
    <w:rsid w:val="009E5552"/>
    <w:rsid w:val="009E5682"/>
    <w:rsid w:val="009E569A"/>
    <w:rsid w:val="009E5747"/>
    <w:rsid w:val="009E574E"/>
    <w:rsid w:val="009E57EC"/>
    <w:rsid w:val="009E588A"/>
    <w:rsid w:val="009E59A3"/>
    <w:rsid w:val="009E5AB1"/>
    <w:rsid w:val="009E5AC1"/>
    <w:rsid w:val="009E5BC5"/>
    <w:rsid w:val="009E5BD0"/>
    <w:rsid w:val="009E5C3B"/>
    <w:rsid w:val="009E5C3E"/>
    <w:rsid w:val="009E5C7B"/>
    <w:rsid w:val="009E5C9C"/>
    <w:rsid w:val="009E5CFB"/>
    <w:rsid w:val="009E5D1B"/>
    <w:rsid w:val="009E5D1F"/>
    <w:rsid w:val="009E5D5C"/>
    <w:rsid w:val="009E5DF1"/>
    <w:rsid w:val="009E5F73"/>
    <w:rsid w:val="009E5F9A"/>
    <w:rsid w:val="009E5FD0"/>
    <w:rsid w:val="009E6010"/>
    <w:rsid w:val="009E603C"/>
    <w:rsid w:val="009E604A"/>
    <w:rsid w:val="009E607A"/>
    <w:rsid w:val="009E609B"/>
    <w:rsid w:val="009E61BE"/>
    <w:rsid w:val="009E6290"/>
    <w:rsid w:val="009E6317"/>
    <w:rsid w:val="009E63AD"/>
    <w:rsid w:val="009E6420"/>
    <w:rsid w:val="009E6437"/>
    <w:rsid w:val="009E649C"/>
    <w:rsid w:val="009E65C2"/>
    <w:rsid w:val="009E667B"/>
    <w:rsid w:val="009E6685"/>
    <w:rsid w:val="009E6710"/>
    <w:rsid w:val="009E68AA"/>
    <w:rsid w:val="009E68AB"/>
    <w:rsid w:val="009E68B7"/>
    <w:rsid w:val="009E6998"/>
    <w:rsid w:val="009E69A2"/>
    <w:rsid w:val="009E6A29"/>
    <w:rsid w:val="009E6A5D"/>
    <w:rsid w:val="009E6B75"/>
    <w:rsid w:val="009E6B80"/>
    <w:rsid w:val="009E6BA3"/>
    <w:rsid w:val="009E6BB2"/>
    <w:rsid w:val="009E6BC3"/>
    <w:rsid w:val="009E6BEF"/>
    <w:rsid w:val="009E6C7A"/>
    <w:rsid w:val="009E6C8F"/>
    <w:rsid w:val="009E6C96"/>
    <w:rsid w:val="009E6C98"/>
    <w:rsid w:val="009E6D00"/>
    <w:rsid w:val="009E6D04"/>
    <w:rsid w:val="009E6D30"/>
    <w:rsid w:val="009E6D58"/>
    <w:rsid w:val="009E6ED4"/>
    <w:rsid w:val="009E6ED8"/>
    <w:rsid w:val="009E6F41"/>
    <w:rsid w:val="009E7047"/>
    <w:rsid w:val="009E7077"/>
    <w:rsid w:val="009E7095"/>
    <w:rsid w:val="009E711A"/>
    <w:rsid w:val="009E7184"/>
    <w:rsid w:val="009E71FF"/>
    <w:rsid w:val="009E7244"/>
    <w:rsid w:val="009E72B0"/>
    <w:rsid w:val="009E732A"/>
    <w:rsid w:val="009E7337"/>
    <w:rsid w:val="009E7340"/>
    <w:rsid w:val="009E7347"/>
    <w:rsid w:val="009E7444"/>
    <w:rsid w:val="009E7449"/>
    <w:rsid w:val="009E7454"/>
    <w:rsid w:val="009E751C"/>
    <w:rsid w:val="009E7541"/>
    <w:rsid w:val="009E756C"/>
    <w:rsid w:val="009E7584"/>
    <w:rsid w:val="009E75D1"/>
    <w:rsid w:val="009E7633"/>
    <w:rsid w:val="009E76DD"/>
    <w:rsid w:val="009E76F6"/>
    <w:rsid w:val="009E7706"/>
    <w:rsid w:val="009E77DB"/>
    <w:rsid w:val="009E78E9"/>
    <w:rsid w:val="009E798E"/>
    <w:rsid w:val="009E79C9"/>
    <w:rsid w:val="009E79CB"/>
    <w:rsid w:val="009E7A3B"/>
    <w:rsid w:val="009E7A99"/>
    <w:rsid w:val="009E7ADA"/>
    <w:rsid w:val="009E7B28"/>
    <w:rsid w:val="009E7B4E"/>
    <w:rsid w:val="009E7BE0"/>
    <w:rsid w:val="009E7BF0"/>
    <w:rsid w:val="009E7C38"/>
    <w:rsid w:val="009E7CDB"/>
    <w:rsid w:val="009E7D84"/>
    <w:rsid w:val="009E7DCE"/>
    <w:rsid w:val="009E7DCF"/>
    <w:rsid w:val="009E7E33"/>
    <w:rsid w:val="009E7E8C"/>
    <w:rsid w:val="009E7EA4"/>
    <w:rsid w:val="009E7F80"/>
    <w:rsid w:val="009F0156"/>
    <w:rsid w:val="009F0223"/>
    <w:rsid w:val="009F02C5"/>
    <w:rsid w:val="009F031B"/>
    <w:rsid w:val="009F0366"/>
    <w:rsid w:val="009F0404"/>
    <w:rsid w:val="009F040A"/>
    <w:rsid w:val="009F051D"/>
    <w:rsid w:val="009F05A7"/>
    <w:rsid w:val="009F05D1"/>
    <w:rsid w:val="009F069F"/>
    <w:rsid w:val="009F0738"/>
    <w:rsid w:val="009F07FB"/>
    <w:rsid w:val="009F07FD"/>
    <w:rsid w:val="009F0828"/>
    <w:rsid w:val="009F08D5"/>
    <w:rsid w:val="009F099F"/>
    <w:rsid w:val="009F0AC2"/>
    <w:rsid w:val="009F0B18"/>
    <w:rsid w:val="009F0BA8"/>
    <w:rsid w:val="009F0BBF"/>
    <w:rsid w:val="009F0CBF"/>
    <w:rsid w:val="009F0DA0"/>
    <w:rsid w:val="009F0F6E"/>
    <w:rsid w:val="009F108B"/>
    <w:rsid w:val="009F1101"/>
    <w:rsid w:val="009F11D7"/>
    <w:rsid w:val="009F1266"/>
    <w:rsid w:val="009F136D"/>
    <w:rsid w:val="009F1398"/>
    <w:rsid w:val="009F13E0"/>
    <w:rsid w:val="009F145F"/>
    <w:rsid w:val="009F14B6"/>
    <w:rsid w:val="009F1626"/>
    <w:rsid w:val="009F1715"/>
    <w:rsid w:val="009F175F"/>
    <w:rsid w:val="009F185A"/>
    <w:rsid w:val="009F188C"/>
    <w:rsid w:val="009F1921"/>
    <w:rsid w:val="009F19DF"/>
    <w:rsid w:val="009F1A02"/>
    <w:rsid w:val="009F1AE9"/>
    <w:rsid w:val="009F1B58"/>
    <w:rsid w:val="009F1B97"/>
    <w:rsid w:val="009F1C5E"/>
    <w:rsid w:val="009F1D4D"/>
    <w:rsid w:val="009F1D9D"/>
    <w:rsid w:val="009F1DE7"/>
    <w:rsid w:val="009F1E00"/>
    <w:rsid w:val="009F1E56"/>
    <w:rsid w:val="009F1F1E"/>
    <w:rsid w:val="009F1FBD"/>
    <w:rsid w:val="009F20E0"/>
    <w:rsid w:val="009F20FB"/>
    <w:rsid w:val="009F2149"/>
    <w:rsid w:val="009F21AC"/>
    <w:rsid w:val="009F22AC"/>
    <w:rsid w:val="009F22BA"/>
    <w:rsid w:val="009F2306"/>
    <w:rsid w:val="009F2409"/>
    <w:rsid w:val="009F24AC"/>
    <w:rsid w:val="009F24C3"/>
    <w:rsid w:val="009F24DA"/>
    <w:rsid w:val="009F252E"/>
    <w:rsid w:val="009F259B"/>
    <w:rsid w:val="009F2678"/>
    <w:rsid w:val="009F26AF"/>
    <w:rsid w:val="009F26C8"/>
    <w:rsid w:val="009F26E7"/>
    <w:rsid w:val="009F2723"/>
    <w:rsid w:val="009F275E"/>
    <w:rsid w:val="009F276D"/>
    <w:rsid w:val="009F2864"/>
    <w:rsid w:val="009F2887"/>
    <w:rsid w:val="009F289F"/>
    <w:rsid w:val="009F28B0"/>
    <w:rsid w:val="009F28F2"/>
    <w:rsid w:val="009F297C"/>
    <w:rsid w:val="009F2980"/>
    <w:rsid w:val="009F2AC7"/>
    <w:rsid w:val="009F2AFD"/>
    <w:rsid w:val="009F2B50"/>
    <w:rsid w:val="009F2C10"/>
    <w:rsid w:val="009F2C44"/>
    <w:rsid w:val="009F2C85"/>
    <w:rsid w:val="009F2CDC"/>
    <w:rsid w:val="009F2D0A"/>
    <w:rsid w:val="009F2DAE"/>
    <w:rsid w:val="009F2DF5"/>
    <w:rsid w:val="009F2E13"/>
    <w:rsid w:val="009F2E3F"/>
    <w:rsid w:val="009F2E45"/>
    <w:rsid w:val="009F2EC9"/>
    <w:rsid w:val="009F2EEE"/>
    <w:rsid w:val="009F2F19"/>
    <w:rsid w:val="009F2F38"/>
    <w:rsid w:val="009F2F7B"/>
    <w:rsid w:val="009F2F96"/>
    <w:rsid w:val="009F3027"/>
    <w:rsid w:val="009F305F"/>
    <w:rsid w:val="009F3070"/>
    <w:rsid w:val="009F3083"/>
    <w:rsid w:val="009F3393"/>
    <w:rsid w:val="009F346D"/>
    <w:rsid w:val="009F3507"/>
    <w:rsid w:val="009F353A"/>
    <w:rsid w:val="009F360C"/>
    <w:rsid w:val="009F36C1"/>
    <w:rsid w:val="009F376A"/>
    <w:rsid w:val="009F379E"/>
    <w:rsid w:val="009F38E5"/>
    <w:rsid w:val="009F39CD"/>
    <w:rsid w:val="009F39E8"/>
    <w:rsid w:val="009F39F0"/>
    <w:rsid w:val="009F3A21"/>
    <w:rsid w:val="009F3A36"/>
    <w:rsid w:val="009F3AAA"/>
    <w:rsid w:val="009F3B7C"/>
    <w:rsid w:val="009F3BA4"/>
    <w:rsid w:val="009F3BDE"/>
    <w:rsid w:val="009F3BFB"/>
    <w:rsid w:val="009F3CCC"/>
    <w:rsid w:val="009F3D1E"/>
    <w:rsid w:val="009F3D34"/>
    <w:rsid w:val="009F3D98"/>
    <w:rsid w:val="009F3E64"/>
    <w:rsid w:val="009F3E80"/>
    <w:rsid w:val="009F3EAA"/>
    <w:rsid w:val="009F3F59"/>
    <w:rsid w:val="009F3F8F"/>
    <w:rsid w:val="009F3FCC"/>
    <w:rsid w:val="009F403E"/>
    <w:rsid w:val="009F4099"/>
    <w:rsid w:val="009F410B"/>
    <w:rsid w:val="009F4202"/>
    <w:rsid w:val="009F4214"/>
    <w:rsid w:val="009F42D7"/>
    <w:rsid w:val="009F4415"/>
    <w:rsid w:val="009F443A"/>
    <w:rsid w:val="009F4476"/>
    <w:rsid w:val="009F4582"/>
    <w:rsid w:val="009F45C9"/>
    <w:rsid w:val="009F46EC"/>
    <w:rsid w:val="009F46FD"/>
    <w:rsid w:val="009F4721"/>
    <w:rsid w:val="009F47C9"/>
    <w:rsid w:val="009F47FA"/>
    <w:rsid w:val="009F483D"/>
    <w:rsid w:val="009F48A6"/>
    <w:rsid w:val="009F4914"/>
    <w:rsid w:val="009F4936"/>
    <w:rsid w:val="009F4940"/>
    <w:rsid w:val="009F49A6"/>
    <w:rsid w:val="009F49AE"/>
    <w:rsid w:val="009F49CD"/>
    <w:rsid w:val="009F49E4"/>
    <w:rsid w:val="009F49EA"/>
    <w:rsid w:val="009F4A1B"/>
    <w:rsid w:val="009F4A9B"/>
    <w:rsid w:val="009F4AAD"/>
    <w:rsid w:val="009F4B12"/>
    <w:rsid w:val="009F4BAC"/>
    <w:rsid w:val="009F4C2A"/>
    <w:rsid w:val="009F4C40"/>
    <w:rsid w:val="009F4C6E"/>
    <w:rsid w:val="009F4C78"/>
    <w:rsid w:val="009F4CEA"/>
    <w:rsid w:val="009F4D13"/>
    <w:rsid w:val="009F4D5A"/>
    <w:rsid w:val="009F4DCC"/>
    <w:rsid w:val="009F4F16"/>
    <w:rsid w:val="009F4F27"/>
    <w:rsid w:val="009F4FA0"/>
    <w:rsid w:val="009F4FAD"/>
    <w:rsid w:val="009F502E"/>
    <w:rsid w:val="009F507D"/>
    <w:rsid w:val="009F5116"/>
    <w:rsid w:val="009F5171"/>
    <w:rsid w:val="009F51FB"/>
    <w:rsid w:val="009F521C"/>
    <w:rsid w:val="009F52A9"/>
    <w:rsid w:val="009F52B1"/>
    <w:rsid w:val="009F52C9"/>
    <w:rsid w:val="009F52DC"/>
    <w:rsid w:val="009F53DE"/>
    <w:rsid w:val="009F53FA"/>
    <w:rsid w:val="009F551C"/>
    <w:rsid w:val="009F5531"/>
    <w:rsid w:val="009F5550"/>
    <w:rsid w:val="009F558E"/>
    <w:rsid w:val="009F55CC"/>
    <w:rsid w:val="009F5628"/>
    <w:rsid w:val="009F568D"/>
    <w:rsid w:val="009F570C"/>
    <w:rsid w:val="009F5825"/>
    <w:rsid w:val="009F586B"/>
    <w:rsid w:val="009F5A83"/>
    <w:rsid w:val="009F5B3F"/>
    <w:rsid w:val="009F5B5E"/>
    <w:rsid w:val="009F5B8B"/>
    <w:rsid w:val="009F5BD6"/>
    <w:rsid w:val="009F5D51"/>
    <w:rsid w:val="009F5D95"/>
    <w:rsid w:val="009F5E0F"/>
    <w:rsid w:val="009F5E63"/>
    <w:rsid w:val="009F5E8D"/>
    <w:rsid w:val="009F5E98"/>
    <w:rsid w:val="009F5F97"/>
    <w:rsid w:val="009F603E"/>
    <w:rsid w:val="009F609B"/>
    <w:rsid w:val="009F60B8"/>
    <w:rsid w:val="009F60E6"/>
    <w:rsid w:val="009F6172"/>
    <w:rsid w:val="009F6195"/>
    <w:rsid w:val="009F61F0"/>
    <w:rsid w:val="009F61FB"/>
    <w:rsid w:val="009F6207"/>
    <w:rsid w:val="009F628B"/>
    <w:rsid w:val="009F62DE"/>
    <w:rsid w:val="009F6340"/>
    <w:rsid w:val="009F6374"/>
    <w:rsid w:val="009F63CE"/>
    <w:rsid w:val="009F6427"/>
    <w:rsid w:val="009F6446"/>
    <w:rsid w:val="009F64E5"/>
    <w:rsid w:val="009F653A"/>
    <w:rsid w:val="009F6559"/>
    <w:rsid w:val="009F65B6"/>
    <w:rsid w:val="009F65D0"/>
    <w:rsid w:val="009F65D5"/>
    <w:rsid w:val="009F6650"/>
    <w:rsid w:val="009F6661"/>
    <w:rsid w:val="009F673B"/>
    <w:rsid w:val="009F6808"/>
    <w:rsid w:val="009F680C"/>
    <w:rsid w:val="009F681E"/>
    <w:rsid w:val="009F687D"/>
    <w:rsid w:val="009F68C7"/>
    <w:rsid w:val="009F68EC"/>
    <w:rsid w:val="009F6924"/>
    <w:rsid w:val="009F694C"/>
    <w:rsid w:val="009F696F"/>
    <w:rsid w:val="009F6A01"/>
    <w:rsid w:val="009F6A61"/>
    <w:rsid w:val="009F6A85"/>
    <w:rsid w:val="009F6ADB"/>
    <w:rsid w:val="009F6B8D"/>
    <w:rsid w:val="009F6BBE"/>
    <w:rsid w:val="009F6CA8"/>
    <w:rsid w:val="009F6CAF"/>
    <w:rsid w:val="009F6CC7"/>
    <w:rsid w:val="009F6E2C"/>
    <w:rsid w:val="009F6E4A"/>
    <w:rsid w:val="009F6E7B"/>
    <w:rsid w:val="009F6E96"/>
    <w:rsid w:val="009F6EE2"/>
    <w:rsid w:val="009F6F9B"/>
    <w:rsid w:val="009F70F4"/>
    <w:rsid w:val="009F7106"/>
    <w:rsid w:val="009F7249"/>
    <w:rsid w:val="009F725E"/>
    <w:rsid w:val="009F7275"/>
    <w:rsid w:val="009F7340"/>
    <w:rsid w:val="009F7362"/>
    <w:rsid w:val="009F7406"/>
    <w:rsid w:val="009F7446"/>
    <w:rsid w:val="009F749D"/>
    <w:rsid w:val="009F74A2"/>
    <w:rsid w:val="009F7501"/>
    <w:rsid w:val="009F7556"/>
    <w:rsid w:val="009F7593"/>
    <w:rsid w:val="009F75AE"/>
    <w:rsid w:val="009F76F4"/>
    <w:rsid w:val="009F76F9"/>
    <w:rsid w:val="009F772B"/>
    <w:rsid w:val="009F775B"/>
    <w:rsid w:val="009F779D"/>
    <w:rsid w:val="009F78B7"/>
    <w:rsid w:val="009F790D"/>
    <w:rsid w:val="009F7974"/>
    <w:rsid w:val="009F7985"/>
    <w:rsid w:val="009F798A"/>
    <w:rsid w:val="009F7ABE"/>
    <w:rsid w:val="009F7AFE"/>
    <w:rsid w:val="009F7B6E"/>
    <w:rsid w:val="009F7C2E"/>
    <w:rsid w:val="009F7C9C"/>
    <w:rsid w:val="009F7CA0"/>
    <w:rsid w:val="009F7D22"/>
    <w:rsid w:val="009F7DEB"/>
    <w:rsid w:val="009F7E22"/>
    <w:rsid w:val="009F7E48"/>
    <w:rsid w:val="009F7F60"/>
    <w:rsid w:val="009F7F65"/>
    <w:rsid w:val="009F7F99"/>
    <w:rsid w:val="00A00047"/>
    <w:rsid w:val="00A000F2"/>
    <w:rsid w:val="00A0019C"/>
    <w:rsid w:val="00A001F2"/>
    <w:rsid w:val="00A002FF"/>
    <w:rsid w:val="00A00414"/>
    <w:rsid w:val="00A00498"/>
    <w:rsid w:val="00A00578"/>
    <w:rsid w:val="00A0074A"/>
    <w:rsid w:val="00A008E3"/>
    <w:rsid w:val="00A008F5"/>
    <w:rsid w:val="00A00C6B"/>
    <w:rsid w:val="00A00D79"/>
    <w:rsid w:val="00A00E14"/>
    <w:rsid w:val="00A00E5F"/>
    <w:rsid w:val="00A00E95"/>
    <w:rsid w:val="00A00EB2"/>
    <w:rsid w:val="00A00F04"/>
    <w:rsid w:val="00A00F29"/>
    <w:rsid w:val="00A0103A"/>
    <w:rsid w:val="00A0106E"/>
    <w:rsid w:val="00A010BD"/>
    <w:rsid w:val="00A010C3"/>
    <w:rsid w:val="00A010DD"/>
    <w:rsid w:val="00A01124"/>
    <w:rsid w:val="00A01197"/>
    <w:rsid w:val="00A01215"/>
    <w:rsid w:val="00A0121F"/>
    <w:rsid w:val="00A012BB"/>
    <w:rsid w:val="00A01319"/>
    <w:rsid w:val="00A013B2"/>
    <w:rsid w:val="00A013BB"/>
    <w:rsid w:val="00A013CC"/>
    <w:rsid w:val="00A01475"/>
    <w:rsid w:val="00A015AD"/>
    <w:rsid w:val="00A016CD"/>
    <w:rsid w:val="00A017A7"/>
    <w:rsid w:val="00A017EA"/>
    <w:rsid w:val="00A01814"/>
    <w:rsid w:val="00A018C8"/>
    <w:rsid w:val="00A0196A"/>
    <w:rsid w:val="00A019B1"/>
    <w:rsid w:val="00A01A0D"/>
    <w:rsid w:val="00A01AA1"/>
    <w:rsid w:val="00A01B21"/>
    <w:rsid w:val="00A01B4F"/>
    <w:rsid w:val="00A01B58"/>
    <w:rsid w:val="00A01BF0"/>
    <w:rsid w:val="00A01C24"/>
    <w:rsid w:val="00A01C83"/>
    <w:rsid w:val="00A01CD1"/>
    <w:rsid w:val="00A01D2B"/>
    <w:rsid w:val="00A01E41"/>
    <w:rsid w:val="00A01EC4"/>
    <w:rsid w:val="00A01F01"/>
    <w:rsid w:val="00A01F7B"/>
    <w:rsid w:val="00A02128"/>
    <w:rsid w:val="00A02149"/>
    <w:rsid w:val="00A0216F"/>
    <w:rsid w:val="00A021AD"/>
    <w:rsid w:val="00A021BB"/>
    <w:rsid w:val="00A021FB"/>
    <w:rsid w:val="00A02211"/>
    <w:rsid w:val="00A02232"/>
    <w:rsid w:val="00A0229F"/>
    <w:rsid w:val="00A022AD"/>
    <w:rsid w:val="00A0233F"/>
    <w:rsid w:val="00A02343"/>
    <w:rsid w:val="00A02387"/>
    <w:rsid w:val="00A023A5"/>
    <w:rsid w:val="00A023FA"/>
    <w:rsid w:val="00A02434"/>
    <w:rsid w:val="00A0245A"/>
    <w:rsid w:val="00A02495"/>
    <w:rsid w:val="00A024BA"/>
    <w:rsid w:val="00A025BB"/>
    <w:rsid w:val="00A025DA"/>
    <w:rsid w:val="00A02619"/>
    <w:rsid w:val="00A0262B"/>
    <w:rsid w:val="00A02636"/>
    <w:rsid w:val="00A026EB"/>
    <w:rsid w:val="00A026EF"/>
    <w:rsid w:val="00A02703"/>
    <w:rsid w:val="00A02752"/>
    <w:rsid w:val="00A02845"/>
    <w:rsid w:val="00A028A7"/>
    <w:rsid w:val="00A028B8"/>
    <w:rsid w:val="00A029EB"/>
    <w:rsid w:val="00A02A16"/>
    <w:rsid w:val="00A02AD1"/>
    <w:rsid w:val="00A02B3B"/>
    <w:rsid w:val="00A02B99"/>
    <w:rsid w:val="00A02BAC"/>
    <w:rsid w:val="00A02C56"/>
    <w:rsid w:val="00A02C58"/>
    <w:rsid w:val="00A02CA8"/>
    <w:rsid w:val="00A02CB6"/>
    <w:rsid w:val="00A02CCD"/>
    <w:rsid w:val="00A02CD8"/>
    <w:rsid w:val="00A02CFE"/>
    <w:rsid w:val="00A02DB0"/>
    <w:rsid w:val="00A02DFE"/>
    <w:rsid w:val="00A02E97"/>
    <w:rsid w:val="00A02FB0"/>
    <w:rsid w:val="00A03078"/>
    <w:rsid w:val="00A03079"/>
    <w:rsid w:val="00A03090"/>
    <w:rsid w:val="00A031D1"/>
    <w:rsid w:val="00A032F9"/>
    <w:rsid w:val="00A03347"/>
    <w:rsid w:val="00A033EA"/>
    <w:rsid w:val="00A034C2"/>
    <w:rsid w:val="00A034D1"/>
    <w:rsid w:val="00A034E3"/>
    <w:rsid w:val="00A035E0"/>
    <w:rsid w:val="00A036F8"/>
    <w:rsid w:val="00A0375E"/>
    <w:rsid w:val="00A03777"/>
    <w:rsid w:val="00A037F5"/>
    <w:rsid w:val="00A03828"/>
    <w:rsid w:val="00A0385F"/>
    <w:rsid w:val="00A03899"/>
    <w:rsid w:val="00A0393C"/>
    <w:rsid w:val="00A0398A"/>
    <w:rsid w:val="00A03A2F"/>
    <w:rsid w:val="00A03A45"/>
    <w:rsid w:val="00A03B8A"/>
    <w:rsid w:val="00A03BFA"/>
    <w:rsid w:val="00A03C11"/>
    <w:rsid w:val="00A03CB8"/>
    <w:rsid w:val="00A03DBE"/>
    <w:rsid w:val="00A03DFF"/>
    <w:rsid w:val="00A03E4D"/>
    <w:rsid w:val="00A03EB9"/>
    <w:rsid w:val="00A03FB0"/>
    <w:rsid w:val="00A04021"/>
    <w:rsid w:val="00A04050"/>
    <w:rsid w:val="00A04074"/>
    <w:rsid w:val="00A04080"/>
    <w:rsid w:val="00A04249"/>
    <w:rsid w:val="00A042D1"/>
    <w:rsid w:val="00A04357"/>
    <w:rsid w:val="00A0436C"/>
    <w:rsid w:val="00A04427"/>
    <w:rsid w:val="00A04442"/>
    <w:rsid w:val="00A0445D"/>
    <w:rsid w:val="00A04487"/>
    <w:rsid w:val="00A044C7"/>
    <w:rsid w:val="00A044DC"/>
    <w:rsid w:val="00A045A9"/>
    <w:rsid w:val="00A045C3"/>
    <w:rsid w:val="00A04692"/>
    <w:rsid w:val="00A046B6"/>
    <w:rsid w:val="00A04721"/>
    <w:rsid w:val="00A0489D"/>
    <w:rsid w:val="00A048BA"/>
    <w:rsid w:val="00A04904"/>
    <w:rsid w:val="00A0497E"/>
    <w:rsid w:val="00A049EA"/>
    <w:rsid w:val="00A04A50"/>
    <w:rsid w:val="00A04A95"/>
    <w:rsid w:val="00A04B0A"/>
    <w:rsid w:val="00A04B91"/>
    <w:rsid w:val="00A04BF2"/>
    <w:rsid w:val="00A04C0E"/>
    <w:rsid w:val="00A04CC7"/>
    <w:rsid w:val="00A04CDD"/>
    <w:rsid w:val="00A04DA2"/>
    <w:rsid w:val="00A04DB0"/>
    <w:rsid w:val="00A04DB8"/>
    <w:rsid w:val="00A04DD0"/>
    <w:rsid w:val="00A04E22"/>
    <w:rsid w:val="00A04E91"/>
    <w:rsid w:val="00A04F2B"/>
    <w:rsid w:val="00A04F59"/>
    <w:rsid w:val="00A0507D"/>
    <w:rsid w:val="00A05085"/>
    <w:rsid w:val="00A05087"/>
    <w:rsid w:val="00A0508A"/>
    <w:rsid w:val="00A050D8"/>
    <w:rsid w:val="00A050F2"/>
    <w:rsid w:val="00A05122"/>
    <w:rsid w:val="00A0512B"/>
    <w:rsid w:val="00A051BA"/>
    <w:rsid w:val="00A05239"/>
    <w:rsid w:val="00A05251"/>
    <w:rsid w:val="00A052BD"/>
    <w:rsid w:val="00A05300"/>
    <w:rsid w:val="00A05307"/>
    <w:rsid w:val="00A05401"/>
    <w:rsid w:val="00A05473"/>
    <w:rsid w:val="00A0555F"/>
    <w:rsid w:val="00A0556A"/>
    <w:rsid w:val="00A0560E"/>
    <w:rsid w:val="00A0566F"/>
    <w:rsid w:val="00A056D1"/>
    <w:rsid w:val="00A05713"/>
    <w:rsid w:val="00A0574E"/>
    <w:rsid w:val="00A057DE"/>
    <w:rsid w:val="00A057FF"/>
    <w:rsid w:val="00A058F3"/>
    <w:rsid w:val="00A0597F"/>
    <w:rsid w:val="00A05A05"/>
    <w:rsid w:val="00A05A16"/>
    <w:rsid w:val="00A05AC1"/>
    <w:rsid w:val="00A05B29"/>
    <w:rsid w:val="00A05C2F"/>
    <w:rsid w:val="00A05D43"/>
    <w:rsid w:val="00A05D48"/>
    <w:rsid w:val="00A05D73"/>
    <w:rsid w:val="00A05D7A"/>
    <w:rsid w:val="00A05F06"/>
    <w:rsid w:val="00A05F39"/>
    <w:rsid w:val="00A05F61"/>
    <w:rsid w:val="00A06016"/>
    <w:rsid w:val="00A06032"/>
    <w:rsid w:val="00A06091"/>
    <w:rsid w:val="00A060E4"/>
    <w:rsid w:val="00A061AC"/>
    <w:rsid w:val="00A061AE"/>
    <w:rsid w:val="00A06278"/>
    <w:rsid w:val="00A06280"/>
    <w:rsid w:val="00A062D2"/>
    <w:rsid w:val="00A0638A"/>
    <w:rsid w:val="00A063AC"/>
    <w:rsid w:val="00A063B9"/>
    <w:rsid w:val="00A0643F"/>
    <w:rsid w:val="00A0645C"/>
    <w:rsid w:val="00A06476"/>
    <w:rsid w:val="00A0649F"/>
    <w:rsid w:val="00A064FF"/>
    <w:rsid w:val="00A06546"/>
    <w:rsid w:val="00A06584"/>
    <w:rsid w:val="00A065DF"/>
    <w:rsid w:val="00A06627"/>
    <w:rsid w:val="00A0663F"/>
    <w:rsid w:val="00A06670"/>
    <w:rsid w:val="00A066A0"/>
    <w:rsid w:val="00A06845"/>
    <w:rsid w:val="00A0692B"/>
    <w:rsid w:val="00A0693D"/>
    <w:rsid w:val="00A069D1"/>
    <w:rsid w:val="00A06A6C"/>
    <w:rsid w:val="00A06AAA"/>
    <w:rsid w:val="00A06B12"/>
    <w:rsid w:val="00A06C17"/>
    <w:rsid w:val="00A06C20"/>
    <w:rsid w:val="00A06C24"/>
    <w:rsid w:val="00A06C2A"/>
    <w:rsid w:val="00A06CED"/>
    <w:rsid w:val="00A06CF2"/>
    <w:rsid w:val="00A06D58"/>
    <w:rsid w:val="00A06E2B"/>
    <w:rsid w:val="00A06F20"/>
    <w:rsid w:val="00A06F30"/>
    <w:rsid w:val="00A06F52"/>
    <w:rsid w:val="00A06F59"/>
    <w:rsid w:val="00A07015"/>
    <w:rsid w:val="00A07050"/>
    <w:rsid w:val="00A07099"/>
    <w:rsid w:val="00A071C1"/>
    <w:rsid w:val="00A071DF"/>
    <w:rsid w:val="00A071EA"/>
    <w:rsid w:val="00A072AB"/>
    <w:rsid w:val="00A072B8"/>
    <w:rsid w:val="00A072C6"/>
    <w:rsid w:val="00A0730D"/>
    <w:rsid w:val="00A073F4"/>
    <w:rsid w:val="00A07560"/>
    <w:rsid w:val="00A075EC"/>
    <w:rsid w:val="00A075FE"/>
    <w:rsid w:val="00A07637"/>
    <w:rsid w:val="00A076F3"/>
    <w:rsid w:val="00A0770D"/>
    <w:rsid w:val="00A07836"/>
    <w:rsid w:val="00A078BD"/>
    <w:rsid w:val="00A078CD"/>
    <w:rsid w:val="00A079EA"/>
    <w:rsid w:val="00A07A50"/>
    <w:rsid w:val="00A07AAE"/>
    <w:rsid w:val="00A07AF0"/>
    <w:rsid w:val="00A07B35"/>
    <w:rsid w:val="00A07B70"/>
    <w:rsid w:val="00A07B86"/>
    <w:rsid w:val="00A07C35"/>
    <w:rsid w:val="00A07C3B"/>
    <w:rsid w:val="00A07CA1"/>
    <w:rsid w:val="00A07CAE"/>
    <w:rsid w:val="00A07CE4"/>
    <w:rsid w:val="00A07D1C"/>
    <w:rsid w:val="00A07EF2"/>
    <w:rsid w:val="00A07F31"/>
    <w:rsid w:val="00A1003B"/>
    <w:rsid w:val="00A10060"/>
    <w:rsid w:val="00A100AE"/>
    <w:rsid w:val="00A1013A"/>
    <w:rsid w:val="00A101E6"/>
    <w:rsid w:val="00A101EC"/>
    <w:rsid w:val="00A101F5"/>
    <w:rsid w:val="00A1020D"/>
    <w:rsid w:val="00A1024A"/>
    <w:rsid w:val="00A103A7"/>
    <w:rsid w:val="00A103B6"/>
    <w:rsid w:val="00A103BA"/>
    <w:rsid w:val="00A103DF"/>
    <w:rsid w:val="00A10401"/>
    <w:rsid w:val="00A10432"/>
    <w:rsid w:val="00A106C0"/>
    <w:rsid w:val="00A10721"/>
    <w:rsid w:val="00A1076C"/>
    <w:rsid w:val="00A1090D"/>
    <w:rsid w:val="00A109F0"/>
    <w:rsid w:val="00A10A92"/>
    <w:rsid w:val="00A10A9C"/>
    <w:rsid w:val="00A10AAD"/>
    <w:rsid w:val="00A10AB1"/>
    <w:rsid w:val="00A10B3C"/>
    <w:rsid w:val="00A10B69"/>
    <w:rsid w:val="00A10C4C"/>
    <w:rsid w:val="00A10CD1"/>
    <w:rsid w:val="00A10D7D"/>
    <w:rsid w:val="00A10F6E"/>
    <w:rsid w:val="00A1108B"/>
    <w:rsid w:val="00A1109D"/>
    <w:rsid w:val="00A11126"/>
    <w:rsid w:val="00A11184"/>
    <w:rsid w:val="00A1118A"/>
    <w:rsid w:val="00A11271"/>
    <w:rsid w:val="00A112B5"/>
    <w:rsid w:val="00A112D4"/>
    <w:rsid w:val="00A11350"/>
    <w:rsid w:val="00A113FB"/>
    <w:rsid w:val="00A1140D"/>
    <w:rsid w:val="00A11418"/>
    <w:rsid w:val="00A11539"/>
    <w:rsid w:val="00A1157C"/>
    <w:rsid w:val="00A11687"/>
    <w:rsid w:val="00A116AE"/>
    <w:rsid w:val="00A11706"/>
    <w:rsid w:val="00A117B4"/>
    <w:rsid w:val="00A117E8"/>
    <w:rsid w:val="00A11809"/>
    <w:rsid w:val="00A1180E"/>
    <w:rsid w:val="00A118DD"/>
    <w:rsid w:val="00A11988"/>
    <w:rsid w:val="00A11A61"/>
    <w:rsid w:val="00A11BFC"/>
    <w:rsid w:val="00A11D42"/>
    <w:rsid w:val="00A120C2"/>
    <w:rsid w:val="00A120D8"/>
    <w:rsid w:val="00A12162"/>
    <w:rsid w:val="00A1222A"/>
    <w:rsid w:val="00A12269"/>
    <w:rsid w:val="00A122B1"/>
    <w:rsid w:val="00A12305"/>
    <w:rsid w:val="00A12322"/>
    <w:rsid w:val="00A1234E"/>
    <w:rsid w:val="00A12398"/>
    <w:rsid w:val="00A123F7"/>
    <w:rsid w:val="00A124EE"/>
    <w:rsid w:val="00A12627"/>
    <w:rsid w:val="00A1264C"/>
    <w:rsid w:val="00A126DE"/>
    <w:rsid w:val="00A1273A"/>
    <w:rsid w:val="00A128B9"/>
    <w:rsid w:val="00A129DA"/>
    <w:rsid w:val="00A12A5C"/>
    <w:rsid w:val="00A12AA6"/>
    <w:rsid w:val="00A12B25"/>
    <w:rsid w:val="00A12BAB"/>
    <w:rsid w:val="00A12BDF"/>
    <w:rsid w:val="00A12BF8"/>
    <w:rsid w:val="00A12C7C"/>
    <w:rsid w:val="00A12C84"/>
    <w:rsid w:val="00A12CBB"/>
    <w:rsid w:val="00A12D50"/>
    <w:rsid w:val="00A12DC4"/>
    <w:rsid w:val="00A12E83"/>
    <w:rsid w:val="00A13067"/>
    <w:rsid w:val="00A130F9"/>
    <w:rsid w:val="00A1313A"/>
    <w:rsid w:val="00A131CA"/>
    <w:rsid w:val="00A1322B"/>
    <w:rsid w:val="00A13232"/>
    <w:rsid w:val="00A13267"/>
    <w:rsid w:val="00A1334F"/>
    <w:rsid w:val="00A13355"/>
    <w:rsid w:val="00A133A8"/>
    <w:rsid w:val="00A134AA"/>
    <w:rsid w:val="00A134BD"/>
    <w:rsid w:val="00A134D2"/>
    <w:rsid w:val="00A1365C"/>
    <w:rsid w:val="00A136BF"/>
    <w:rsid w:val="00A136C4"/>
    <w:rsid w:val="00A136CB"/>
    <w:rsid w:val="00A1373D"/>
    <w:rsid w:val="00A137E7"/>
    <w:rsid w:val="00A13884"/>
    <w:rsid w:val="00A138A5"/>
    <w:rsid w:val="00A138AC"/>
    <w:rsid w:val="00A138C6"/>
    <w:rsid w:val="00A138E3"/>
    <w:rsid w:val="00A13978"/>
    <w:rsid w:val="00A13994"/>
    <w:rsid w:val="00A13A09"/>
    <w:rsid w:val="00A13A31"/>
    <w:rsid w:val="00A13A32"/>
    <w:rsid w:val="00A13AA2"/>
    <w:rsid w:val="00A13AAB"/>
    <w:rsid w:val="00A13AD7"/>
    <w:rsid w:val="00A13B04"/>
    <w:rsid w:val="00A13BF7"/>
    <w:rsid w:val="00A13C76"/>
    <w:rsid w:val="00A13D63"/>
    <w:rsid w:val="00A13DD3"/>
    <w:rsid w:val="00A13E0A"/>
    <w:rsid w:val="00A13E46"/>
    <w:rsid w:val="00A13E5D"/>
    <w:rsid w:val="00A13E61"/>
    <w:rsid w:val="00A13EBD"/>
    <w:rsid w:val="00A13EDA"/>
    <w:rsid w:val="00A1400A"/>
    <w:rsid w:val="00A14047"/>
    <w:rsid w:val="00A14058"/>
    <w:rsid w:val="00A14066"/>
    <w:rsid w:val="00A14133"/>
    <w:rsid w:val="00A141BA"/>
    <w:rsid w:val="00A141C3"/>
    <w:rsid w:val="00A1429A"/>
    <w:rsid w:val="00A142B1"/>
    <w:rsid w:val="00A14310"/>
    <w:rsid w:val="00A14315"/>
    <w:rsid w:val="00A143FD"/>
    <w:rsid w:val="00A14466"/>
    <w:rsid w:val="00A144BD"/>
    <w:rsid w:val="00A1454F"/>
    <w:rsid w:val="00A14576"/>
    <w:rsid w:val="00A14690"/>
    <w:rsid w:val="00A146F6"/>
    <w:rsid w:val="00A14751"/>
    <w:rsid w:val="00A147C9"/>
    <w:rsid w:val="00A1480D"/>
    <w:rsid w:val="00A14834"/>
    <w:rsid w:val="00A14885"/>
    <w:rsid w:val="00A148C7"/>
    <w:rsid w:val="00A14ACD"/>
    <w:rsid w:val="00A14B3D"/>
    <w:rsid w:val="00A14B9C"/>
    <w:rsid w:val="00A14BC1"/>
    <w:rsid w:val="00A14C1D"/>
    <w:rsid w:val="00A14C51"/>
    <w:rsid w:val="00A14C82"/>
    <w:rsid w:val="00A14CD8"/>
    <w:rsid w:val="00A14CE8"/>
    <w:rsid w:val="00A14D2C"/>
    <w:rsid w:val="00A14DE8"/>
    <w:rsid w:val="00A14DF2"/>
    <w:rsid w:val="00A14E5E"/>
    <w:rsid w:val="00A14EC4"/>
    <w:rsid w:val="00A14F7C"/>
    <w:rsid w:val="00A14F82"/>
    <w:rsid w:val="00A14FD6"/>
    <w:rsid w:val="00A150F7"/>
    <w:rsid w:val="00A15168"/>
    <w:rsid w:val="00A15172"/>
    <w:rsid w:val="00A151C1"/>
    <w:rsid w:val="00A15201"/>
    <w:rsid w:val="00A152CF"/>
    <w:rsid w:val="00A152E0"/>
    <w:rsid w:val="00A15342"/>
    <w:rsid w:val="00A154D8"/>
    <w:rsid w:val="00A154F1"/>
    <w:rsid w:val="00A1559D"/>
    <w:rsid w:val="00A1562E"/>
    <w:rsid w:val="00A15660"/>
    <w:rsid w:val="00A156C4"/>
    <w:rsid w:val="00A15701"/>
    <w:rsid w:val="00A15736"/>
    <w:rsid w:val="00A1577F"/>
    <w:rsid w:val="00A15803"/>
    <w:rsid w:val="00A15863"/>
    <w:rsid w:val="00A159A8"/>
    <w:rsid w:val="00A15A25"/>
    <w:rsid w:val="00A15AA1"/>
    <w:rsid w:val="00A15AC1"/>
    <w:rsid w:val="00A15B20"/>
    <w:rsid w:val="00A15B35"/>
    <w:rsid w:val="00A15B9D"/>
    <w:rsid w:val="00A15C94"/>
    <w:rsid w:val="00A15CC0"/>
    <w:rsid w:val="00A15D74"/>
    <w:rsid w:val="00A15D86"/>
    <w:rsid w:val="00A15DBE"/>
    <w:rsid w:val="00A15E2B"/>
    <w:rsid w:val="00A15EB7"/>
    <w:rsid w:val="00A15FAF"/>
    <w:rsid w:val="00A160C8"/>
    <w:rsid w:val="00A1614F"/>
    <w:rsid w:val="00A16199"/>
    <w:rsid w:val="00A161BF"/>
    <w:rsid w:val="00A1622C"/>
    <w:rsid w:val="00A16276"/>
    <w:rsid w:val="00A16285"/>
    <w:rsid w:val="00A163CB"/>
    <w:rsid w:val="00A16405"/>
    <w:rsid w:val="00A1646C"/>
    <w:rsid w:val="00A16502"/>
    <w:rsid w:val="00A165A9"/>
    <w:rsid w:val="00A16649"/>
    <w:rsid w:val="00A16674"/>
    <w:rsid w:val="00A1675A"/>
    <w:rsid w:val="00A167A6"/>
    <w:rsid w:val="00A16828"/>
    <w:rsid w:val="00A16961"/>
    <w:rsid w:val="00A16A58"/>
    <w:rsid w:val="00A16ACB"/>
    <w:rsid w:val="00A16C2A"/>
    <w:rsid w:val="00A16C4A"/>
    <w:rsid w:val="00A16D68"/>
    <w:rsid w:val="00A16D6D"/>
    <w:rsid w:val="00A16DF4"/>
    <w:rsid w:val="00A16EC3"/>
    <w:rsid w:val="00A16FA9"/>
    <w:rsid w:val="00A17051"/>
    <w:rsid w:val="00A170F2"/>
    <w:rsid w:val="00A17164"/>
    <w:rsid w:val="00A17242"/>
    <w:rsid w:val="00A17298"/>
    <w:rsid w:val="00A172B1"/>
    <w:rsid w:val="00A17329"/>
    <w:rsid w:val="00A1732B"/>
    <w:rsid w:val="00A1737C"/>
    <w:rsid w:val="00A173EB"/>
    <w:rsid w:val="00A1744D"/>
    <w:rsid w:val="00A1744E"/>
    <w:rsid w:val="00A17495"/>
    <w:rsid w:val="00A174A5"/>
    <w:rsid w:val="00A17602"/>
    <w:rsid w:val="00A17694"/>
    <w:rsid w:val="00A176B9"/>
    <w:rsid w:val="00A176C9"/>
    <w:rsid w:val="00A17729"/>
    <w:rsid w:val="00A1773F"/>
    <w:rsid w:val="00A17774"/>
    <w:rsid w:val="00A177BA"/>
    <w:rsid w:val="00A17967"/>
    <w:rsid w:val="00A1799C"/>
    <w:rsid w:val="00A17AFA"/>
    <w:rsid w:val="00A17B0B"/>
    <w:rsid w:val="00A17B16"/>
    <w:rsid w:val="00A17BA8"/>
    <w:rsid w:val="00A17C51"/>
    <w:rsid w:val="00A17CE3"/>
    <w:rsid w:val="00A17CF2"/>
    <w:rsid w:val="00A17D21"/>
    <w:rsid w:val="00A17D67"/>
    <w:rsid w:val="00A17F29"/>
    <w:rsid w:val="00A17FE4"/>
    <w:rsid w:val="00A20065"/>
    <w:rsid w:val="00A200CB"/>
    <w:rsid w:val="00A200DD"/>
    <w:rsid w:val="00A200FA"/>
    <w:rsid w:val="00A20134"/>
    <w:rsid w:val="00A201AB"/>
    <w:rsid w:val="00A202A7"/>
    <w:rsid w:val="00A2036A"/>
    <w:rsid w:val="00A2042C"/>
    <w:rsid w:val="00A204CE"/>
    <w:rsid w:val="00A204F0"/>
    <w:rsid w:val="00A204F1"/>
    <w:rsid w:val="00A205FD"/>
    <w:rsid w:val="00A20620"/>
    <w:rsid w:val="00A20673"/>
    <w:rsid w:val="00A206CB"/>
    <w:rsid w:val="00A206D3"/>
    <w:rsid w:val="00A206E6"/>
    <w:rsid w:val="00A2073F"/>
    <w:rsid w:val="00A20749"/>
    <w:rsid w:val="00A2077B"/>
    <w:rsid w:val="00A207B4"/>
    <w:rsid w:val="00A2085F"/>
    <w:rsid w:val="00A208F8"/>
    <w:rsid w:val="00A2090C"/>
    <w:rsid w:val="00A2092B"/>
    <w:rsid w:val="00A20A15"/>
    <w:rsid w:val="00A20A56"/>
    <w:rsid w:val="00A20A6F"/>
    <w:rsid w:val="00A20B21"/>
    <w:rsid w:val="00A20C4C"/>
    <w:rsid w:val="00A20C4E"/>
    <w:rsid w:val="00A20D93"/>
    <w:rsid w:val="00A20DF3"/>
    <w:rsid w:val="00A20EDC"/>
    <w:rsid w:val="00A2108B"/>
    <w:rsid w:val="00A210B8"/>
    <w:rsid w:val="00A211B1"/>
    <w:rsid w:val="00A211F3"/>
    <w:rsid w:val="00A2120D"/>
    <w:rsid w:val="00A21210"/>
    <w:rsid w:val="00A212E0"/>
    <w:rsid w:val="00A2137F"/>
    <w:rsid w:val="00A21394"/>
    <w:rsid w:val="00A213E0"/>
    <w:rsid w:val="00A21529"/>
    <w:rsid w:val="00A215B1"/>
    <w:rsid w:val="00A215DD"/>
    <w:rsid w:val="00A215E6"/>
    <w:rsid w:val="00A2173E"/>
    <w:rsid w:val="00A21856"/>
    <w:rsid w:val="00A21A01"/>
    <w:rsid w:val="00A21A7C"/>
    <w:rsid w:val="00A21A85"/>
    <w:rsid w:val="00A21AC0"/>
    <w:rsid w:val="00A21AEC"/>
    <w:rsid w:val="00A21AFF"/>
    <w:rsid w:val="00A21B29"/>
    <w:rsid w:val="00A21C11"/>
    <w:rsid w:val="00A21C19"/>
    <w:rsid w:val="00A21FB0"/>
    <w:rsid w:val="00A22052"/>
    <w:rsid w:val="00A22190"/>
    <w:rsid w:val="00A22305"/>
    <w:rsid w:val="00A22328"/>
    <w:rsid w:val="00A2246B"/>
    <w:rsid w:val="00A224B8"/>
    <w:rsid w:val="00A224E2"/>
    <w:rsid w:val="00A22611"/>
    <w:rsid w:val="00A226FD"/>
    <w:rsid w:val="00A22701"/>
    <w:rsid w:val="00A2271D"/>
    <w:rsid w:val="00A22795"/>
    <w:rsid w:val="00A227B0"/>
    <w:rsid w:val="00A22899"/>
    <w:rsid w:val="00A2299C"/>
    <w:rsid w:val="00A22A2C"/>
    <w:rsid w:val="00A22A61"/>
    <w:rsid w:val="00A22AE6"/>
    <w:rsid w:val="00A22BB1"/>
    <w:rsid w:val="00A22C3D"/>
    <w:rsid w:val="00A22CF3"/>
    <w:rsid w:val="00A22D99"/>
    <w:rsid w:val="00A22E41"/>
    <w:rsid w:val="00A22E62"/>
    <w:rsid w:val="00A22EB4"/>
    <w:rsid w:val="00A22EE2"/>
    <w:rsid w:val="00A22F05"/>
    <w:rsid w:val="00A22F6F"/>
    <w:rsid w:val="00A22F7D"/>
    <w:rsid w:val="00A22F88"/>
    <w:rsid w:val="00A22FB9"/>
    <w:rsid w:val="00A22FED"/>
    <w:rsid w:val="00A2307D"/>
    <w:rsid w:val="00A230B8"/>
    <w:rsid w:val="00A23101"/>
    <w:rsid w:val="00A23222"/>
    <w:rsid w:val="00A233CF"/>
    <w:rsid w:val="00A23415"/>
    <w:rsid w:val="00A23499"/>
    <w:rsid w:val="00A23578"/>
    <w:rsid w:val="00A235B9"/>
    <w:rsid w:val="00A23667"/>
    <w:rsid w:val="00A236CB"/>
    <w:rsid w:val="00A237C3"/>
    <w:rsid w:val="00A23823"/>
    <w:rsid w:val="00A23871"/>
    <w:rsid w:val="00A2389B"/>
    <w:rsid w:val="00A238A9"/>
    <w:rsid w:val="00A23965"/>
    <w:rsid w:val="00A23987"/>
    <w:rsid w:val="00A23A36"/>
    <w:rsid w:val="00A23C9F"/>
    <w:rsid w:val="00A23CA3"/>
    <w:rsid w:val="00A23CE8"/>
    <w:rsid w:val="00A23D02"/>
    <w:rsid w:val="00A23D41"/>
    <w:rsid w:val="00A23E69"/>
    <w:rsid w:val="00A24003"/>
    <w:rsid w:val="00A2406D"/>
    <w:rsid w:val="00A240E6"/>
    <w:rsid w:val="00A2414C"/>
    <w:rsid w:val="00A243A8"/>
    <w:rsid w:val="00A243B4"/>
    <w:rsid w:val="00A243D6"/>
    <w:rsid w:val="00A24426"/>
    <w:rsid w:val="00A24453"/>
    <w:rsid w:val="00A2452D"/>
    <w:rsid w:val="00A24534"/>
    <w:rsid w:val="00A246BD"/>
    <w:rsid w:val="00A247C7"/>
    <w:rsid w:val="00A247F1"/>
    <w:rsid w:val="00A24810"/>
    <w:rsid w:val="00A24875"/>
    <w:rsid w:val="00A24878"/>
    <w:rsid w:val="00A24951"/>
    <w:rsid w:val="00A24994"/>
    <w:rsid w:val="00A24AC2"/>
    <w:rsid w:val="00A24AC9"/>
    <w:rsid w:val="00A24C0B"/>
    <w:rsid w:val="00A24C51"/>
    <w:rsid w:val="00A24CE3"/>
    <w:rsid w:val="00A24CEE"/>
    <w:rsid w:val="00A24D31"/>
    <w:rsid w:val="00A24D93"/>
    <w:rsid w:val="00A24E83"/>
    <w:rsid w:val="00A24F6C"/>
    <w:rsid w:val="00A24F78"/>
    <w:rsid w:val="00A24F94"/>
    <w:rsid w:val="00A24FC9"/>
    <w:rsid w:val="00A24FD7"/>
    <w:rsid w:val="00A25090"/>
    <w:rsid w:val="00A250BF"/>
    <w:rsid w:val="00A251B8"/>
    <w:rsid w:val="00A251D4"/>
    <w:rsid w:val="00A25204"/>
    <w:rsid w:val="00A25283"/>
    <w:rsid w:val="00A252AB"/>
    <w:rsid w:val="00A252E7"/>
    <w:rsid w:val="00A25317"/>
    <w:rsid w:val="00A25402"/>
    <w:rsid w:val="00A25506"/>
    <w:rsid w:val="00A255A8"/>
    <w:rsid w:val="00A2567B"/>
    <w:rsid w:val="00A25693"/>
    <w:rsid w:val="00A256BA"/>
    <w:rsid w:val="00A25907"/>
    <w:rsid w:val="00A2591D"/>
    <w:rsid w:val="00A2597C"/>
    <w:rsid w:val="00A25981"/>
    <w:rsid w:val="00A25999"/>
    <w:rsid w:val="00A25A31"/>
    <w:rsid w:val="00A25AE8"/>
    <w:rsid w:val="00A25B61"/>
    <w:rsid w:val="00A25BAC"/>
    <w:rsid w:val="00A25BBB"/>
    <w:rsid w:val="00A25C24"/>
    <w:rsid w:val="00A25C9B"/>
    <w:rsid w:val="00A25D39"/>
    <w:rsid w:val="00A25E2C"/>
    <w:rsid w:val="00A25E60"/>
    <w:rsid w:val="00A25E7E"/>
    <w:rsid w:val="00A25F46"/>
    <w:rsid w:val="00A26004"/>
    <w:rsid w:val="00A26038"/>
    <w:rsid w:val="00A2608E"/>
    <w:rsid w:val="00A2614F"/>
    <w:rsid w:val="00A261A9"/>
    <w:rsid w:val="00A26212"/>
    <w:rsid w:val="00A26259"/>
    <w:rsid w:val="00A2625A"/>
    <w:rsid w:val="00A2630F"/>
    <w:rsid w:val="00A263A4"/>
    <w:rsid w:val="00A263AB"/>
    <w:rsid w:val="00A263B2"/>
    <w:rsid w:val="00A26430"/>
    <w:rsid w:val="00A26601"/>
    <w:rsid w:val="00A2661D"/>
    <w:rsid w:val="00A26620"/>
    <w:rsid w:val="00A2663A"/>
    <w:rsid w:val="00A2668C"/>
    <w:rsid w:val="00A26728"/>
    <w:rsid w:val="00A26758"/>
    <w:rsid w:val="00A2677C"/>
    <w:rsid w:val="00A267AB"/>
    <w:rsid w:val="00A267B1"/>
    <w:rsid w:val="00A267CE"/>
    <w:rsid w:val="00A267D9"/>
    <w:rsid w:val="00A26834"/>
    <w:rsid w:val="00A26868"/>
    <w:rsid w:val="00A2686F"/>
    <w:rsid w:val="00A26963"/>
    <w:rsid w:val="00A269B5"/>
    <w:rsid w:val="00A269D7"/>
    <w:rsid w:val="00A26A5F"/>
    <w:rsid w:val="00A26A6E"/>
    <w:rsid w:val="00A26AF8"/>
    <w:rsid w:val="00A26B13"/>
    <w:rsid w:val="00A26C0B"/>
    <w:rsid w:val="00A26C11"/>
    <w:rsid w:val="00A26C4B"/>
    <w:rsid w:val="00A26DDC"/>
    <w:rsid w:val="00A26DF1"/>
    <w:rsid w:val="00A26DF2"/>
    <w:rsid w:val="00A26EE4"/>
    <w:rsid w:val="00A26EFE"/>
    <w:rsid w:val="00A26FD3"/>
    <w:rsid w:val="00A27077"/>
    <w:rsid w:val="00A27095"/>
    <w:rsid w:val="00A2711E"/>
    <w:rsid w:val="00A2713A"/>
    <w:rsid w:val="00A271D4"/>
    <w:rsid w:val="00A2721E"/>
    <w:rsid w:val="00A27297"/>
    <w:rsid w:val="00A27309"/>
    <w:rsid w:val="00A27363"/>
    <w:rsid w:val="00A273AC"/>
    <w:rsid w:val="00A273F3"/>
    <w:rsid w:val="00A2742B"/>
    <w:rsid w:val="00A27432"/>
    <w:rsid w:val="00A2745A"/>
    <w:rsid w:val="00A27477"/>
    <w:rsid w:val="00A27544"/>
    <w:rsid w:val="00A2759C"/>
    <w:rsid w:val="00A27615"/>
    <w:rsid w:val="00A2766B"/>
    <w:rsid w:val="00A27716"/>
    <w:rsid w:val="00A27720"/>
    <w:rsid w:val="00A2783C"/>
    <w:rsid w:val="00A27884"/>
    <w:rsid w:val="00A2789C"/>
    <w:rsid w:val="00A278B7"/>
    <w:rsid w:val="00A278EC"/>
    <w:rsid w:val="00A27952"/>
    <w:rsid w:val="00A279FF"/>
    <w:rsid w:val="00A27A84"/>
    <w:rsid w:val="00A27AC7"/>
    <w:rsid w:val="00A27AD6"/>
    <w:rsid w:val="00A27BDA"/>
    <w:rsid w:val="00A27C91"/>
    <w:rsid w:val="00A27CCB"/>
    <w:rsid w:val="00A27D8A"/>
    <w:rsid w:val="00A27DE3"/>
    <w:rsid w:val="00A27E03"/>
    <w:rsid w:val="00A27E54"/>
    <w:rsid w:val="00A27EE5"/>
    <w:rsid w:val="00A27EEA"/>
    <w:rsid w:val="00A27FFA"/>
    <w:rsid w:val="00A30018"/>
    <w:rsid w:val="00A300D3"/>
    <w:rsid w:val="00A30137"/>
    <w:rsid w:val="00A30225"/>
    <w:rsid w:val="00A30227"/>
    <w:rsid w:val="00A3022C"/>
    <w:rsid w:val="00A30346"/>
    <w:rsid w:val="00A30396"/>
    <w:rsid w:val="00A3042F"/>
    <w:rsid w:val="00A30472"/>
    <w:rsid w:val="00A304CB"/>
    <w:rsid w:val="00A304EE"/>
    <w:rsid w:val="00A304FE"/>
    <w:rsid w:val="00A3051D"/>
    <w:rsid w:val="00A30572"/>
    <w:rsid w:val="00A30623"/>
    <w:rsid w:val="00A30677"/>
    <w:rsid w:val="00A306B4"/>
    <w:rsid w:val="00A3076F"/>
    <w:rsid w:val="00A30770"/>
    <w:rsid w:val="00A307DF"/>
    <w:rsid w:val="00A30959"/>
    <w:rsid w:val="00A30962"/>
    <w:rsid w:val="00A30989"/>
    <w:rsid w:val="00A30A30"/>
    <w:rsid w:val="00A30AAC"/>
    <w:rsid w:val="00A30ABC"/>
    <w:rsid w:val="00A30CB8"/>
    <w:rsid w:val="00A30CED"/>
    <w:rsid w:val="00A30CFE"/>
    <w:rsid w:val="00A30D01"/>
    <w:rsid w:val="00A30DAF"/>
    <w:rsid w:val="00A30DC8"/>
    <w:rsid w:val="00A30DD3"/>
    <w:rsid w:val="00A30E5E"/>
    <w:rsid w:val="00A30E97"/>
    <w:rsid w:val="00A30F0D"/>
    <w:rsid w:val="00A30F39"/>
    <w:rsid w:val="00A30FE5"/>
    <w:rsid w:val="00A3102A"/>
    <w:rsid w:val="00A31077"/>
    <w:rsid w:val="00A310AE"/>
    <w:rsid w:val="00A310CF"/>
    <w:rsid w:val="00A31109"/>
    <w:rsid w:val="00A311BD"/>
    <w:rsid w:val="00A311CD"/>
    <w:rsid w:val="00A312C7"/>
    <w:rsid w:val="00A312DE"/>
    <w:rsid w:val="00A31332"/>
    <w:rsid w:val="00A31468"/>
    <w:rsid w:val="00A314A2"/>
    <w:rsid w:val="00A314D3"/>
    <w:rsid w:val="00A31545"/>
    <w:rsid w:val="00A315C9"/>
    <w:rsid w:val="00A31669"/>
    <w:rsid w:val="00A316A6"/>
    <w:rsid w:val="00A316D7"/>
    <w:rsid w:val="00A31772"/>
    <w:rsid w:val="00A31863"/>
    <w:rsid w:val="00A3189F"/>
    <w:rsid w:val="00A318D5"/>
    <w:rsid w:val="00A31C3B"/>
    <w:rsid w:val="00A31C7B"/>
    <w:rsid w:val="00A31CB5"/>
    <w:rsid w:val="00A31CC1"/>
    <w:rsid w:val="00A31CC5"/>
    <w:rsid w:val="00A31CF0"/>
    <w:rsid w:val="00A31D1B"/>
    <w:rsid w:val="00A31E93"/>
    <w:rsid w:val="00A31EA3"/>
    <w:rsid w:val="00A31EC0"/>
    <w:rsid w:val="00A31F91"/>
    <w:rsid w:val="00A32013"/>
    <w:rsid w:val="00A32080"/>
    <w:rsid w:val="00A3209B"/>
    <w:rsid w:val="00A320E1"/>
    <w:rsid w:val="00A32107"/>
    <w:rsid w:val="00A321E3"/>
    <w:rsid w:val="00A32303"/>
    <w:rsid w:val="00A3234E"/>
    <w:rsid w:val="00A323D2"/>
    <w:rsid w:val="00A32424"/>
    <w:rsid w:val="00A32466"/>
    <w:rsid w:val="00A3246A"/>
    <w:rsid w:val="00A32472"/>
    <w:rsid w:val="00A32489"/>
    <w:rsid w:val="00A324F4"/>
    <w:rsid w:val="00A326E2"/>
    <w:rsid w:val="00A3274D"/>
    <w:rsid w:val="00A327C3"/>
    <w:rsid w:val="00A328CA"/>
    <w:rsid w:val="00A3292B"/>
    <w:rsid w:val="00A329DE"/>
    <w:rsid w:val="00A32C84"/>
    <w:rsid w:val="00A32D46"/>
    <w:rsid w:val="00A32DF5"/>
    <w:rsid w:val="00A32E15"/>
    <w:rsid w:val="00A32ED3"/>
    <w:rsid w:val="00A32F71"/>
    <w:rsid w:val="00A32FFE"/>
    <w:rsid w:val="00A3302F"/>
    <w:rsid w:val="00A3306B"/>
    <w:rsid w:val="00A3314B"/>
    <w:rsid w:val="00A3316D"/>
    <w:rsid w:val="00A331AA"/>
    <w:rsid w:val="00A33221"/>
    <w:rsid w:val="00A33339"/>
    <w:rsid w:val="00A33459"/>
    <w:rsid w:val="00A334AF"/>
    <w:rsid w:val="00A334B2"/>
    <w:rsid w:val="00A33557"/>
    <w:rsid w:val="00A336B2"/>
    <w:rsid w:val="00A3370F"/>
    <w:rsid w:val="00A33795"/>
    <w:rsid w:val="00A33846"/>
    <w:rsid w:val="00A33895"/>
    <w:rsid w:val="00A33904"/>
    <w:rsid w:val="00A33919"/>
    <w:rsid w:val="00A33A0A"/>
    <w:rsid w:val="00A33A31"/>
    <w:rsid w:val="00A33A65"/>
    <w:rsid w:val="00A33A76"/>
    <w:rsid w:val="00A33AD9"/>
    <w:rsid w:val="00A33B4A"/>
    <w:rsid w:val="00A33B6C"/>
    <w:rsid w:val="00A33C66"/>
    <w:rsid w:val="00A33C72"/>
    <w:rsid w:val="00A33CF2"/>
    <w:rsid w:val="00A33D37"/>
    <w:rsid w:val="00A33D3D"/>
    <w:rsid w:val="00A33D8D"/>
    <w:rsid w:val="00A33DD7"/>
    <w:rsid w:val="00A33E11"/>
    <w:rsid w:val="00A33E31"/>
    <w:rsid w:val="00A33FAF"/>
    <w:rsid w:val="00A33FD4"/>
    <w:rsid w:val="00A341D6"/>
    <w:rsid w:val="00A34215"/>
    <w:rsid w:val="00A342EA"/>
    <w:rsid w:val="00A34342"/>
    <w:rsid w:val="00A34360"/>
    <w:rsid w:val="00A34431"/>
    <w:rsid w:val="00A34442"/>
    <w:rsid w:val="00A3446F"/>
    <w:rsid w:val="00A34481"/>
    <w:rsid w:val="00A34482"/>
    <w:rsid w:val="00A3452F"/>
    <w:rsid w:val="00A34577"/>
    <w:rsid w:val="00A34609"/>
    <w:rsid w:val="00A34666"/>
    <w:rsid w:val="00A34681"/>
    <w:rsid w:val="00A34699"/>
    <w:rsid w:val="00A346ED"/>
    <w:rsid w:val="00A3470D"/>
    <w:rsid w:val="00A347D7"/>
    <w:rsid w:val="00A34843"/>
    <w:rsid w:val="00A348D8"/>
    <w:rsid w:val="00A34A4F"/>
    <w:rsid w:val="00A34ACA"/>
    <w:rsid w:val="00A34C5B"/>
    <w:rsid w:val="00A34CB7"/>
    <w:rsid w:val="00A34CE8"/>
    <w:rsid w:val="00A34DD9"/>
    <w:rsid w:val="00A34E15"/>
    <w:rsid w:val="00A34E3F"/>
    <w:rsid w:val="00A34E4F"/>
    <w:rsid w:val="00A34E5F"/>
    <w:rsid w:val="00A34E9C"/>
    <w:rsid w:val="00A34EB2"/>
    <w:rsid w:val="00A34F5A"/>
    <w:rsid w:val="00A34FE3"/>
    <w:rsid w:val="00A350CC"/>
    <w:rsid w:val="00A35111"/>
    <w:rsid w:val="00A35165"/>
    <w:rsid w:val="00A35199"/>
    <w:rsid w:val="00A35205"/>
    <w:rsid w:val="00A35272"/>
    <w:rsid w:val="00A35364"/>
    <w:rsid w:val="00A3538C"/>
    <w:rsid w:val="00A35394"/>
    <w:rsid w:val="00A353AD"/>
    <w:rsid w:val="00A35491"/>
    <w:rsid w:val="00A355B9"/>
    <w:rsid w:val="00A356A4"/>
    <w:rsid w:val="00A35776"/>
    <w:rsid w:val="00A357C6"/>
    <w:rsid w:val="00A357CD"/>
    <w:rsid w:val="00A358AF"/>
    <w:rsid w:val="00A35920"/>
    <w:rsid w:val="00A35921"/>
    <w:rsid w:val="00A3592D"/>
    <w:rsid w:val="00A35A9E"/>
    <w:rsid w:val="00A35C1C"/>
    <w:rsid w:val="00A35C3A"/>
    <w:rsid w:val="00A35CC5"/>
    <w:rsid w:val="00A35CD7"/>
    <w:rsid w:val="00A35DF3"/>
    <w:rsid w:val="00A35EC0"/>
    <w:rsid w:val="00A35FF4"/>
    <w:rsid w:val="00A36080"/>
    <w:rsid w:val="00A360CC"/>
    <w:rsid w:val="00A36220"/>
    <w:rsid w:val="00A362A4"/>
    <w:rsid w:val="00A362E8"/>
    <w:rsid w:val="00A3638F"/>
    <w:rsid w:val="00A363AE"/>
    <w:rsid w:val="00A363B5"/>
    <w:rsid w:val="00A363E1"/>
    <w:rsid w:val="00A3640B"/>
    <w:rsid w:val="00A36428"/>
    <w:rsid w:val="00A364CC"/>
    <w:rsid w:val="00A364F1"/>
    <w:rsid w:val="00A3650B"/>
    <w:rsid w:val="00A36558"/>
    <w:rsid w:val="00A3663C"/>
    <w:rsid w:val="00A366EE"/>
    <w:rsid w:val="00A36829"/>
    <w:rsid w:val="00A368AE"/>
    <w:rsid w:val="00A36902"/>
    <w:rsid w:val="00A36959"/>
    <w:rsid w:val="00A36984"/>
    <w:rsid w:val="00A3698E"/>
    <w:rsid w:val="00A36B28"/>
    <w:rsid w:val="00A36B39"/>
    <w:rsid w:val="00A36B89"/>
    <w:rsid w:val="00A36BFA"/>
    <w:rsid w:val="00A36C05"/>
    <w:rsid w:val="00A36C3E"/>
    <w:rsid w:val="00A36C98"/>
    <w:rsid w:val="00A36CA2"/>
    <w:rsid w:val="00A36D95"/>
    <w:rsid w:val="00A36DB7"/>
    <w:rsid w:val="00A36E0E"/>
    <w:rsid w:val="00A36E4B"/>
    <w:rsid w:val="00A36F9E"/>
    <w:rsid w:val="00A37020"/>
    <w:rsid w:val="00A37115"/>
    <w:rsid w:val="00A3711A"/>
    <w:rsid w:val="00A371CB"/>
    <w:rsid w:val="00A37296"/>
    <w:rsid w:val="00A372B1"/>
    <w:rsid w:val="00A372E7"/>
    <w:rsid w:val="00A3730A"/>
    <w:rsid w:val="00A3736C"/>
    <w:rsid w:val="00A373D1"/>
    <w:rsid w:val="00A3740D"/>
    <w:rsid w:val="00A37415"/>
    <w:rsid w:val="00A37448"/>
    <w:rsid w:val="00A37452"/>
    <w:rsid w:val="00A374A1"/>
    <w:rsid w:val="00A374F9"/>
    <w:rsid w:val="00A374FC"/>
    <w:rsid w:val="00A37512"/>
    <w:rsid w:val="00A375DF"/>
    <w:rsid w:val="00A3766B"/>
    <w:rsid w:val="00A376CA"/>
    <w:rsid w:val="00A37734"/>
    <w:rsid w:val="00A377E8"/>
    <w:rsid w:val="00A378F5"/>
    <w:rsid w:val="00A378FE"/>
    <w:rsid w:val="00A37931"/>
    <w:rsid w:val="00A379C8"/>
    <w:rsid w:val="00A37A03"/>
    <w:rsid w:val="00A37A0B"/>
    <w:rsid w:val="00A37A0F"/>
    <w:rsid w:val="00A37A7A"/>
    <w:rsid w:val="00A37B47"/>
    <w:rsid w:val="00A37CA3"/>
    <w:rsid w:val="00A37D43"/>
    <w:rsid w:val="00A37D86"/>
    <w:rsid w:val="00A37D99"/>
    <w:rsid w:val="00A37DCE"/>
    <w:rsid w:val="00A37E03"/>
    <w:rsid w:val="00A37E08"/>
    <w:rsid w:val="00A37EB8"/>
    <w:rsid w:val="00A37F51"/>
    <w:rsid w:val="00A4015D"/>
    <w:rsid w:val="00A401C4"/>
    <w:rsid w:val="00A40220"/>
    <w:rsid w:val="00A40239"/>
    <w:rsid w:val="00A402BF"/>
    <w:rsid w:val="00A4044C"/>
    <w:rsid w:val="00A404BC"/>
    <w:rsid w:val="00A4056B"/>
    <w:rsid w:val="00A40573"/>
    <w:rsid w:val="00A4058A"/>
    <w:rsid w:val="00A40606"/>
    <w:rsid w:val="00A40642"/>
    <w:rsid w:val="00A40652"/>
    <w:rsid w:val="00A4065B"/>
    <w:rsid w:val="00A4077D"/>
    <w:rsid w:val="00A40790"/>
    <w:rsid w:val="00A407A7"/>
    <w:rsid w:val="00A407DC"/>
    <w:rsid w:val="00A40820"/>
    <w:rsid w:val="00A4082A"/>
    <w:rsid w:val="00A4084A"/>
    <w:rsid w:val="00A40946"/>
    <w:rsid w:val="00A409B4"/>
    <w:rsid w:val="00A409B6"/>
    <w:rsid w:val="00A40A03"/>
    <w:rsid w:val="00A40A65"/>
    <w:rsid w:val="00A40A6C"/>
    <w:rsid w:val="00A40B36"/>
    <w:rsid w:val="00A40B61"/>
    <w:rsid w:val="00A40BA0"/>
    <w:rsid w:val="00A40C46"/>
    <w:rsid w:val="00A40C76"/>
    <w:rsid w:val="00A40D24"/>
    <w:rsid w:val="00A40D59"/>
    <w:rsid w:val="00A40DFD"/>
    <w:rsid w:val="00A40EA4"/>
    <w:rsid w:val="00A40F39"/>
    <w:rsid w:val="00A40F40"/>
    <w:rsid w:val="00A40F71"/>
    <w:rsid w:val="00A40FA4"/>
    <w:rsid w:val="00A411FF"/>
    <w:rsid w:val="00A4127B"/>
    <w:rsid w:val="00A412B7"/>
    <w:rsid w:val="00A413AB"/>
    <w:rsid w:val="00A41466"/>
    <w:rsid w:val="00A41480"/>
    <w:rsid w:val="00A415E5"/>
    <w:rsid w:val="00A416AA"/>
    <w:rsid w:val="00A416C4"/>
    <w:rsid w:val="00A416EB"/>
    <w:rsid w:val="00A41786"/>
    <w:rsid w:val="00A4181B"/>
    <w:rsid w:val="00A4181D"/>
    <w:rsid w:val="00A41852"/>
    <w:rsid w:val="00A418EB"/>
    <w:rsid w:val="00A41933"/>
    <w:rsid w:val="00A41A35"/>
    <w:rsid w:val="00A41B9F"/>
    <w:rsid w:val="00A41C7E"/>
    <w:rsid w:val="00A41CD5"/>
    <w:rsid w:val="00A41D12"/>
    <w:rsid w:val="00A41DB0"/>
    <w:rsid w:val="00A41DFB"/>
    <w:rsid w:val="00A41E0B"/>
    <w:rsid w:val="00A41EAD"/>
    <w:rsid w:val="00A41EB0"/>
    <w:rsid w:val="00A41EFD"/>
    <w:rsid w:val="00A42003"/>
    <w:rsid w:val="00A4206F"/>
    <w:rsid w:val="00A420D8"/>
    <w:rsid w:val="00A42162"/>
    <w:rsid w:val="00A4225C"/>
    <w:rsid w:val="00A42293"/>
    <w:rsid w:val="00A4229D"/>
    <w:rsid w:val="00A42307"/>
    <w:rsid w:val="00A423FE"/>
    <w:rsid w:val="00A424AA"/>
    <w:rsid w:val="00A424AD"/>
    <w:rsid w:val="00A424B6"/>
    <w:rsid w:val="00A4253C"/>
    <w:rsid w:val="00A42686"/>
    <w:rsid w:val="00A4269F"/>
    <w:rsid w:val="00A426D8"/>
    <w:rsid w:val="00A4273D"/>
    <w:rsid w:val="00A42747"/>
    <w:rsid w:val="00A427D1"/>
    <w:rsid w:val="00A42866"/>
    <w:rsid w:val="00A42889"/>
    <w:rsid w:val="00A42916"/>
    <w:rsid w:val="00A42981"/>
    <w:rsid w:val="00A42A30"/>
    <w:rsid w:val="00A42B20"/>
    <w:rsid w:val="00A42B9D"/>
    <w:rsid w:val="00A42C48"/>
    <w:rsid w:val="00A42C9E"/>
    <w:rsid w:val="00A42CAD"/>
    <w:rsid w:val="00A42D06"/>
    <w:rsid w:val="00A42D07"/>
    <w:rsid w:val="00A42D5E"/>
    <w:rsid w:val="00A42EC0"/>
    <w:rsid w:val="00A42EF7"/>
    <w:rsid w:val="00A42F93"/>
    <w:rsid w:val="00A4301A"/>
    <w:rsid w:val="00A4302C"/>
    <w:rsid w:val="00A4306C"/>
    <w:rsid w:val="00A43077"/>
    <w:rsid w:val="00A430D7"/>
    <w:rsid w:val="00A43212"/>
    <w:rsid w:val="00A4323E"/>
    <w:rsid w:val="00A43272"/>
    <w:rsid w:val="00A4329F"/>
    <w:rsid w:val="00A4334B"/>
    <w:rsid w:val="00A433CC"/>
    <w:rsid w:val="00A4340D"/>
    <w:rsid w:val="00A4345F"/>
    <w:rsid w:val="00A434C0"/>
    <w:rsid w:val="00A43505"/>
    <w:rsid w:val="00A43567"/>
    <w:rsid w:val="00A4356D"/>
    <w:rsid w:val="00A435C3"/>
    <w:rsid w:val="00A435E0"/>
    <w:rsid w:val="00A4366A"/>
    <w:rsid w:val="00A43749"/>
    <w:rsid w:val="00A43773"/>
    <w:rsid w:val="00A437CC"/>
    <w:rsid w:val="00A43801"/>
    <w:rsid w:val="00A4389D"/>
    <w:rsid w:val="00A4392B"/>
    <w:rsid w:val="00A43940"/>
    <w:rsid w:val="00A43994"/>
    <w:rsid w:val="00A439A6"/>
    <w:rsid w:val="00A43A53"/>
    <w:rsid w:val="00A43AB1"/>
    <w:rsid w:val="00A43AFB"/>
    <w:rsid w:val="00A43C59"/>
    <w:rsid w:val="00A43C8D"/>
    <w:rsid w:val="00A43DF7"/>
    <w:rsid w:val="00A43ECC"/>
    <w:rsid w:val="00A43EE6"/>
    <w:rsid w:val="00A43F0B"/>
    <w:rsid w:val="00A43F3A"/>
    <w:rsid w:val="00A43F4C"/>
    <w:rsid w:val="00A43F92"/>
    <w:rsid w:val="00A4404F"/>
    <w:rsid w:val="00A44064"/>
    <w:rsid w:val="00A44067"/>
    <w:rsid w:val="00A440C0"/>
    <w:rsid w:val="00A4411A"/>
    <w:rsid w:val="00A4414D"/>
    <w:rsid w:val="00A4416E"/>
    <w:rsid w:val="00A44219"/>
    <w:rsid w:val="00A442EC"/>
    <w:rsid w:val="00A44376"/>
    <w:rsid w:val="00A4437C"/>
    <w:rsid w:val="00A443AB"/>
    <w:rsid w:val="00A444C7"/>
    <w:rsid w:val="00A44535"/>
    <w:rsid w:val="00A4455F"/>
    <w:rsid w:val="00A4457F"/>
    <w:rsid w:val="00A445DE"/>
    <w:rsid w:val="00A4472F"/>
    <w:rsid w:val="00A44749"/>
    <w:rsid w:val="00A44768"/>
    <w:rsid w:val="00A44779"/>
    <w:rsid w:val="00A4478B"/>
    <w:rsid w:val="00A44804"/>
    <w:rsid w:val="00A44847"/>
    <w:rsid w:val="00A4487B"/>
    <w:rsid w:val="00A448AF"/>
    <w:rsid w:val="00A448B7"/>
    <w:rsid w:val="00A44A15"/>
    <w:rsid w:val="00A44A43"/>
    <w:rsid w:val="00A44B10"/>
    <w:rsid w:val="00A44C87"/>
    <w:rsid w:val="00A44D13"/>
    <w:rsid w:val="00A44D9C"/>
    <w:rsid w:val="00A44DB1"/>
    <w:rsid w:val="00A44EBB"/>
    <w:rsid w:val="00A44EF7"/>
    <w:rsid w:val="00A44FBD"/>
    <w:rsid w:val="00A45041"/>
    <w:rsid w:val="00A45076"/>
    <w:rsid w:val="00A451E0"/>
    <w:rsid w:val="00A4523E"/>
    <w:rsid w:val="00A45318"/>
    <w:rsid w:val="00A453DB"/>
    <w:rsid w:val="00A453E1"/>
    <w:rsid w:val="00A453F4"/>
    <w:rsid w:val="00A454E3"/>
    <w:rsid w:val="00A45543"/>
    <w:rsid w:val="00A455A1"/>
    <w:rsid w:val="00A455E7"/>
    <w:rsid w:val="00A4561D"/>
    <w:rsid w:val="00A4562C"/>
    <w:rsid w:val="00A45677"/>
    <w:rsid w:val="00A457A9"/>
    <w:rsid w:val="00A458ED"/>
    <w:rsid w:val="00A45940"/>
    <w:rsid w:val="00A45A62"/>
    <w:rsid w:val="00A45AF6"/>
    <w:rsid w:val="00A45BA6"/>
    <w:rsid w:val="00A45BC3"/>
    <w:rsid w:val="00A45C15"/>
    <w:rsid w:val="00A45C65"/>
    <w:rsid w:val="00A45D18"/>
    <w:rsid w:val="00A45F87"/>
    <w:rsid w:val="00A460B5"/>
    <w:rsid w:val="00A460DD"/>
    <w:rsid w:val="00A46141"/>
    <w:rsid w:val="00A4615E"/>
    <w:rsid w:val="00A461A8"/>
    <w:rsid w:val="00A4621B"/>
    <w:rsid w:val="00A4624E"/>
    <w:rsid w:val="00A46274"/>
    <w:rsid w:val="00A462B7"/>
    <w:rsid w:val="00A4632A"/>
    <w:rsid w:val="00A46422"/>
    <w:rsid w:val="00A46464"/>
    <w:rsid w:val="00A464ED"/>
    <w:rsid w:val="00A46610"/>
    <w:rsid w:val="00A4662A"/>
    <w:rsid w:val="00A46664"/>
    <w:rsid w:val="00A4671B"/>
    <w:rsid w:val="00A46725"/>
    <w:rsid w:val="00A46783"/>
    <w:rsid w:val="00A4688F"/>
    <w:rsid w:val="00A468B0"/>
    <w:rsid w:val="00A468D1"/>
    <w:rsid w:val="00A46A46"/>
    <w:rsid w:val="00A46ADA"/>
    <w:rsid w:val="00A46AE4"/>
    <w:rsid w:val="00A46B66"/>
    <w:rsid w:val="00A46B74"/>
    <w:rsid w:val="00A46BEA"/>
    <w:rsid w:val="00A46BF0"/>
    <w:rsid w:val="00A46C00"/>
    <w:rsid w:val="00A46CBB"/>
    <w:rsid w:val="00A46D1E"/>
    <w:rsid w:val="00A46D3A"/>
    <w:rsid w:val="00A46D4C"/>
    <w:rsid w:val="00A46E17"/>
    <w:rsid w:val="00A46E71"/>
    <w:rsid w:val="00A46F68"/>
    <w:rsid w:val="00A47133"/>
    <w:rsid w:val="00A47149"/>
    <w:rsid w:val="00A47347"/>
    <w:rsid w:val="00A473EE"/>
    <w:rsid w:val="00A4741A"/>
    <w:rsid w:val="00A474F4"/>
    <w:rsid w:val="00A47508"/>
    <w:rsid w:val="00A47611"/>
    <w:rsid w:val="00A4761B"/>
    <w:rsid w:val="00A476E6"/>
    <w:rsid w:val="00A4778E"/>
    <w:rsid w:val="00A477D2"/>
    <w:rsid w:val="00A477D9"/>
    <w:rsid w:val="00A477EC"/>
    <w:rsid w:val="00A478B4"/>
    <w:rsid w:val="00A478C8"/>
    <w:rsid w:val="00A478F1"/>
    <w:rsid w:val="00A47920"/>
    <w:rsid w:val="00A4797D"/>
    <w:rsid w:val="00A47993"/>
    <w:rsid w:val="00A47AAB"/>
    <w:rsid w:val="00A47B09"/>
    <w:rsid w:val="00A47B30"/>
    <w:rsid w:val="00A47B45"/>
    <w:rsid w:val="00A47B51"/>
    <w:rsid w:val="00A47C0E"/>
    <w:rsid w:val="00A47C16"/>
    <w:rsid w:val="00A47C7C"/>
    <w:rsid w:val="00A47D8E"/>
    <w:rsid w:val="00A47DED"/>
    <w:rsid w:val="00A47E45"/>
    <w:rsid w:val="00A47E58"/>
    <w:rsid w:val="00A47E91"/>
    <w:rsid w:val="00A47F3B"/>
    <w:rsid w:val="00A5017B"/>
    <w:rsid w:val="00A50244"/>
    <w:rsid w:val="00A50316"/>
    <w:rsid w:val="00A5037B"/>
    <w:rsid w:val="00A503A1"/>
    <w:rsid w:val="00A503B3"/>
    <w:rsid w:val="00A503E9"/>
    <w:rsid w:val="00A5044F"/>
    <w:rsid w:val="00A50465"/>
    <w:rsid w:val="00A50518"/>
    <w:rsid w:val="00A5054C"/>
    <w:rsid w:val="00A50576"/>
    <w:rsid w:val="00A505D2"/>
    <w:rsid w:val="00A5060D"/>
    <w:rsid w:val="00A506BE"/>
    <w:rsid w:val="00A506EA"/>
    <w:rsid w:val="00A506FB"/>
    <w:rsid w:val="00A50733"/>
    <w:rsid w:val="00A50792"/>
    <w:rsid w:val="00A508CA"/>
    <w:rsid w:val="00A508CF"/>
    <w:rsid w:val="00A508D7"/>
    <w:rsid w:val="00A50980"/>
    <w:rsid w:val="00A50A02"/>
    <w:rsid w:val="00A50AD3"/>
    <w:rsid w:val="00A50B05"/>
    <w:rsid w:val="00A50C5B"/>
    <w:rsid w:val="00A50D17"/>
    <w:rsid w:val="00A50D96"/>
    <w:rsid w:val="00A50DB7"/>
    <w:rsid w:val="00A50E7A"/>
    <w:rsid w:val="00A50E7E"/>
    <w:rsid w:val="00A50EB0"/>
    <w:rsid w:val="00A50F74"/>
    <w:rsid w:val="00A50FBD"/>
    <w:rsid w:val="00A511DE"/>
    <w:rsid w:val="00A512B9"/>
    <w:rsid w:val="00A51390"/>
    <w:rsid w:val="00A513BF"/>
    <w:rsid w:val="00A51477"/>
    <w:rsid w:val="00A51557"/>
    <w:rsid w:val="00A5159F"/>
    <w:rsid w:val="00A51842"/>
    <w:rsid w:val="00A51A45"/>
    <w:rsid w:val="00A51A5E"/>
    <w:rsid w:val="00A51AD9"/>
    <w:rsid w:val="00A51BBD"/>
    <w:rsid w:val="00A51BF3"/>
    <w:rsid w:val="00A51D1C"/>
    <w:rsid w:val="00A51E14"/>
    <w:rsid w:val="00A51F51"/>
    <w:rsid w:val="00A51F6C"/>
    <w:rsid w:val="00A51FB0"/>
    <w:rsid w:val="00A52169"/>
    <w:rsid w:val="00A52283"/>
    <w:rsid w:val="00A522B5"/>
    <w:rsid w:val="00A5230C"/>
    <w:rsid w:val="00A52310"/>
    <w:rsid w:val="00A52353"/>
    <w:rsid w:val="00A5250C"/>
    <w:rsid w:val="00A5255A"/>
    <w:rsid w:val="00A52607"/>
    <w:rsid w:val="00A526C0"/>
    <w:rsid w:val="00A52711"/>
    <w:rsid w:val="00A52760"/>
    <w:rsid w:val="00A527BC"/>
    <w:rsid w:val="00A527D2"/>
    <w:rsid w:val="00A52874"/>
    <w:rsid w:val="00A529A3"/>
    <w:rsid w:val="00A52A8D"/>
    <w:rsid w:val="00A52AEC"/>
    <w:rsid w:val="00A52B00"/>
    <w:rsid w:val="00A52BC3"/>
    <w:rsid w:val="00A52E29"/>
    <w:rsid w:val="00A52E48"/>
    <w:rsid w:val="00A52E9B"/>
    <w:rsid w:val="00A52F08"/>
    <w:rsid w:val="00A52FE4"/>
    <w:rsid w:val="00A52FE9"/>
    <w:rsid w:val="00A52FFB"/>
    <w:rsid w:val="00A530B9"/>
    <w:rsid w:val="00A53123"/>
    <w:rsid w:val="00A531DA"/>
    <w:rsid w:val="00A531DC"/>
    <w:rsid w:val="00A533A7"/>
    <w:rsid w:val="00A533C8"/>
    <w:rsid w:val="00A53435"/>
    <w:rsid w:val="00A534B6"/>
    <w:rsid w:val="00A53509"/>
    <w:rsid w:val="00A5351E"/>
    <w:rsid w:val="00A535C0"/>
    <w:rsid w:val="00A535FC"/>
    <w:rsid w:val="00A53648"/>
    <w:rsid w:val="00A53696"/>
    <w:rsid w:val="00A537C1"/>
    <w:rsid w:val="00A537ED"/>
    <w:rsid w:val="00A538AB"/>
    <w:rsid w:val="00A538AD"/>
    <w:rsid w:val="00A538CC"/>
    <w:rsid w:val="00A538D1"/>
    <w:rsid w:val="00A53904"/>
    <w:rsid w:val="00A5394B"/>
    <w:rsid w:val="00A53AAE"/>
    <w:rsid w:val="00A53AF0"/>
    <w:rsid w:val="00A53B19"/>
    <w:rsid w:val="00A53C28"/>
    <w:rsid w:val="00A53C88"/>
    <w:rsid w:val="00A53CA1"/>
    <w:rsid w:val="00A53D99"/>
    <w:rsid w:val="00A53DEB"/>
    <w:rsid w:val="00A53EAA"/>
    <w:rsid w:val="00A53F14"/>
    <w:rsid w:val="00A53F15"/>
    <w:rsid w:val="00A5405F"/>
    <w:rsid w:val="00A5406F"/>
    <w:rsid w:val="00A54096"/>
    <w:rsid w:val="00A54142"/>
    <w:rsid w:val="00A54147"/>
    <w:rsid w:val="00A54183"/>
    <w:rsid w:val="00A54191"/>
    <w:rsid w:val="00A541E8"/>
    <w:rsid w:val="00A54237"/>
    <w:rsid w:val="00A542DB"/>
    <w:rsid w:val="00A54339"/>
    <w:rsid w:val="00A5436E"/>
    <w:rsid w:val="00A543FB"/>
    <w:rsid w:val="00A54513"/>
    <w:rsid w:val="00A5455F"/>
    <w:rsid w:val="00A5464D"/>
    <w:rsid w:val="00A54668"/>
    <w:rsid w:val="00A5467A"/>
    <w:rsid w:val="00A546E4"/>
    <w:rsid w:val="00A546FE"/>
    <w:rsid w:val="00A54719"/>
    <w:rsid w:val="00A54756"/>
    <w:rsid w:val="00A54772"/>
    <w:rsid w:val="00A54775"/>
    <w:rsid w:val="00A5485F"/>
    <w:rsid w:val="00A54AB4"/>
    <w:rsid w:val="00A54ACB"/>
    <w:rsid w:val="00A54AFD"/>
    <w:rsid w:val="00A54B65"/>
    <w:rsid w:val="00A54B7C"/>
    <w:rsid w:val="00A54C29"/>
    <w:rsid w:val="00A54CA3"/>
    <w:rsid w:val="00A54CC1"/>
    <w:rsid w:val="00A54D17"/>
    <w:rsid w:val="00A54D2F"/>
    <w:rsid w:val="00A54D87"/>
    <w:rsid w:val="00A54DEB"/>
    <w:rsid w:val="00A54EAD"/>
    <w:rsid w:val="00A54F8E"/>
    <w:rsid w:val="00A5506E"/>
    <w:rsid w:val="00A55090"/>
    <w:rsid w:val="00A55109"/>
    <w:rsid w:val="00A551BC"/>
    <w:rsid w:val="00A55214"/>
    <w:rsid w:val="00A55236"/>
    <w:rsid w:val="00A55255"/>
    <w:rsid w:val="00A552D2"/>
    <w:rsid w:val="00A5530D"/>
    <w:rsid w:val="00A553C6"/>
    <w:rsid w:val="00A553E3"/>
    <w:rsid w:val="00A554B2"/>
    <w:rsid w:val="00A554C1"/>
    <w:rsid w:val="00A554C2"/>
    <w:rsid w:val="00A55508"/>
    <w:rsid w:val="00A55568"/>
    <w:rsid w:val="00A55587"/>
    <w:rsid w:val="00A555A6"/>
    <w:rsid w:val="00A5561B"/>
    <w:rsid w:val="00A556ED"/>
    <w:rsid w:val="00A557A3"/>
    <w:rsid w:val="00A557C5"/>
    <w:rsid w:val="00A5585C"/>
    <w:rsid w:val="00A55895"/>
    <w:rsid w:val="00A5593C"/>
    <w:rsid w:val="00A55A20"/>
    <w:rsid w:val="00A55C83"/>
    <w:rsid w:val="00A55C90"/>
    <w:rsid w:val="00A55CAE"/>
    <w:rsid w:val="00A55D32"/>
    <w:rsid w:val="00A55D44"/>
    <w:rsid w:val="00A55D99"/>
    <w:rsid w:val="00A55DA0"/>
    <w:rsid w:val="00A55DA5"/>
    <w:rsid w:val="00A55DA6"/>
    <w:rsid w:val="00A55DB2"/>
    <w:rsid w:val="00A55DE1"/>
    <w:rsid w:val="00A55DFB"/>
    <w:rsid w:val="00A55E23"/>
    <w:rsid w:val="00A55E58"/>
    <w:rsid w:val="00A55E99"/>
    <w:rsid w:val="00A55F2C"/>
    <w:rsid w:val="00A55F5E"/>
    <w:rsid w:val="00A55F99"/>
    <w:rsid w:val="00A5611A"/>
    <w:rsid w:val="00A56155"/>
    <w:rsid w:val="00A562D2"/>
    <w:rsid w:val="00A56311"/>
    <w:rsid w:val="00A56347"/>
    <w:rsid w:val="00A563C8"/>
    <w:rsid w:val="00A564DA"/>
    <w:rsid w:val="00A5660F"/>
    <w:rsid w:val="00A56635"/>
    <w:rsid w:val="00A566D8"/>
    <w:rsid w:val="00A56731"/>
    <w:rsid w:val="00A5674C"/>
    <w:rsid w:val="00A5678F"/>
    <w:rsid w:val="00A568DA"/>
    <w:rsid w:val="00A568E6"/>
    <w:rsid w:val="00A56942"/>
    <w:rsid w:val="00A56976"/>
    <w:rsid w:val="00A56A7A"/>
    <w:rsid w:val="00A56AC4"/>
    <w:rsid w:val="00A56AEA"/>
    <w:rsid w:val="00A56AF6"/>
    <w:rsid w:val="00A56B68"/>
    <w:rsid w:val="00A56B74"/>
    <w:rsid w:val="00A56B8A"/>
    <w:rsid w:val="00A56B91"/>
    <w:rsid w:val="00A56BAF"/>
    <w:rsid w:val="00A56BD3"/>
    <w:rsid w:val="00A56C14"/>
    <w:rsid w:val="00A56C63"/>
    <w:rsid w:val="00A56C6A"/>
    <w:rsid w:val="00A56D00"/>
    <w:rsid w:val="00A56EC1"/>
    <w:rsid w:val="00A56F91"/>
    <w:rsid w:val="00A570E2"/>
    <w:rsid w:val="00A57138"/>
    <w:rsid w:val="00A57232"/>
    <w:rsid w:val="00A5726A"/>
    <w:rsid w:val="00A5728D"/>
    <w:rsid w:val="00A572B3"/>
    <w:rsid w:val="00A57374"/>
    <w:rsid w:val="00A5737B"/>
    <w:rsid w:val="00A57496"/>
    <w:rsid w:val="00A574BB"/>
    <w:rsid w:val="00A575E8"/>
    <w:rsid w:val="00A576CA"/>
    <w:rsid w:val="00A576D8"/>
    <w:rsid w:val="00A57707"/>
    <w:rsid w:val="00A57765"/>
    <w:rsid w:val="00A577E0"/>
    <w:rsid w:val="00A57834"/>
    <w:rsid w:val="00A5783D"/>
    <w:rsid w:val="00A57854"/>
    <w:rsid w:val="00A57857"/>
    <w:rsid w:val="00A5785F"/>
    <w:rsid w:val="00A57917"/>
    <w:rsid w:val="00A5793B"/>
    <w:rsid w:val="00A57948"/>
    <w:rsid w:val="00A57951"/>
    <w:rsid w:val="00A57963"/>
    <w:rsid w:val="00A57999"/>
    <w:rsid w:val="00A5799A"/>
    <w:rsid w:val="00A579C5"/>
    <w:rsid w:val="00A57A36"/>
    <w:rsid w:val="00A57A74"/>
    <w:rsid w:val="00A57A84"/>
    <w:rsid w:val="00A57AD0"/>
    <w:rsid w:val="00A57C4B"/>
    <w:rsid w:val="00A57C7D"/>
    <w:rsid w:val="00A57CC4"/>
    <w:rsid w:val="00A57D1B"/>
    <w:rsid w:val="00A57D22"/>
    <w:rsid w:val="00A57D41"/>
    <w:rsid w:val="00A57DE1"/>
    <w:rsid w:val="00A57DE8"/>
    <w:rsid w:val="00A57F51"/>
    <w:rsid w:val="00A57F9C"/>
    <w:rsid w:val="00A60014"/>
    <w:rsid w:val="00A6002B"/>
    <w:rsid w:val="00A6003B"/>
    <w:rsid w:val="00A60085"/>
    <w:rsid w:val="00A6018E"/>
    <w:rsid w:val="00A601D6"/>
    <w:rsid w:val="00A6020F"/>
    <w:rsid w:val="00A602C7"/>
    <w:rsid w:val="00A602E6"/>
    <w:rsid w:val="00A602F4"/>
    <w:rsid w:val="00A603E2"/>
    <w:rsid w:val="00A6042C"/>
    <w:rsid w:val="00A6048C"/>
    <w:rsid w:val="00A60525"/>
    <w:rsid w:val="00A605E5"/>
    <w:rsid w:val="00A606D4"/>
    <w:rsid w:val="00A6073B"/>
    <w:rsid w:val="00A60819"/>
    <w:rsid w:val="00A6084C"/>
    <w:rsid w:val="00A6088A"/>
    <w:rsid w:val="00A60A3B"/>
    <w:rsid w:val="00A60A62"/>
    <w:rsid w:val="00A60AA5"/>
    <w:rsid w:val="00A60B07"/>
    <w:rsid w:val="00A60B43"/>
    <w:rsid w:val="00A60B7B"/>
    <w:rsid w:val="00A60BF6"/>
    <w:rsid w:val="00A60C1B"/>
    <w:rsid w:val="00A60C2E"/>
    <w:rsid w:val="00A60C50"/>
    <w:rsid w:val="00A60EC6"/>
    <w:rsid w:val="00A60EE4"/>
    <w:rsid w:val="00A60F40"/>
    <w:rsid w:val="00A6110E"/>
    <w:rsid w:val="00A61112"/>
    <w:rsid w:val="00A61134"/>
    <w:rsid w:val="00A61174"/>
    <w:rsid w:val="00A61214"/>
    <w:rsid w:val="00A612A2"/>
    <w:rsid w:val="00A61349"/>
    <w:rsid w:val="00A613C4"/>
    <w:rsid w:val="00A6144C"/>
    <w:rsid w:val="00A614E2"/>
    <w:rsid w:val="00A614FF"/>
    <w:rsid w:val="00A615E9"/>
    <w:rsid w:val="00A61619"/>
    <w:rsid w:val="00A61681"/>
    <w:rsid w:val="00A6170F"/>
    <w:rsid w:val="00A61719"/>
    <w:rsid w:val="00A61730"/>
    <w:rsid w:val="00A6187D"/>
    <w:rsid w:val="00A6199A"/>
    <w:rsid w:val="00A619BB"/>
    <w:rsid w:val="00A619E1"/>
    <w:rsid w:val="00A61A1A"/>
    <w:rsid w:val="00A61A36"/>
    <w:rsid w:val="00A61A5A"/>
    <w:rsid w:val="00A61A6A"/>
    <w:rsid w:val="00A61A79"/>
    <w:rsid w:val="00A61B14"/>
    <w:rsid w:val="00A61BA7"/>
    <w:rsid w:val="00A61C6C"/>
    <w:rsid w:val="00A61CBD"/>
    <w:rsid w:val="00A61D67"/>
    <w:rsid w:val="00A61E40"/>
    <w:rsid w:val="00A61EE0"/>
    <w:rsid w:val="00A61F55"/>
    <w:rsid w:val="00A62015"/>
    <w:rsid w:val="00A621C2"/>
    <w:rsid w:val="00A621FE"/>
    <w:rsid w:val="00A6230E"/>
    <w:rsid w:val="00A623D8"/>
    <w:rsid w:val="00A62461"/>
    <w:rsid w:val="00A62463"/>
    <w:rsid w:val="00A6247D"/>
    <w:rsid w:val="00A62516"/>
    <w:rsid w:val="00A6259A"/>
    <w:rsid w:val="00A625A5"/>
    <w:rsid w:val="00A6261F"/>
    <w:rsid w:val="00A62658"/>
    <w:rsid w:val="00A62685"/>
    <w:rsid w:val="00A62696"/>
    <w:rsid w:val="00A626DE"/>
    <w:rsid w:val="00A62718"/>
    <w:rsid w:val="00A6288B"/>
    <w:rsid w:val="00A62962"/>
    <w:rsid w:val="00A62B94"/>
    <w:rsid w:val="00A62C27"/>
    <w:rsid w:val="00A62CEA"/>
    <w:rsid w:val="00A62DA9"/>
    <w:rsid w:val="00A62DF1"/>
    <w:rsid w:val="00A62E67"/>
    <w:rsid w:val="00A62F39"/>
    <w:rsid w:val="00A63046"/>
    <w:rsid w:val="00A6305A"/>
    <w:rsid w:val="00A6309A"/>
    <w:rsid w:val="00A630BD"/>
    <w:rsid w:val="00A63113"/>
    <w:rsid w:val="00A6315A"/>
    <w:rsid w:val="00A631A5"/>
    <w:rsid w:val="00A631AD"/>
    <w:rsid w:val="00A631B4"/>
    <w:rsid w:val="00A631D1"/>
    <w:rsid w:val="00A631D6"/>
    <w:rsid w:val="00A63337"/>
    <w:rsid w:val="00A6337E"/>
    <w:rsid w:val="00A6344C"/>
    <w:rsid w:val="00A634AD"/>
    <w:rsid w:val="00A63501"/>
    <w:rsid w:val="00A63544"/>
    <w:rsid w:val="00A6354A"/>
    <w:rsid w:val="00A635E8"/>
    <w:rsid w:val="00A63602"/>
    <w:rsid w:val="00A63670"/>
    <w:rsid w:val="00A636EE"/>
    <w:rsid w:val="00A63747"/>
    <w:rsid w:val="00A6378C"/>
    <w:rsid w:val="00A63790"/>
    <w:rsid w:val="00A63873"/>
    <w:rsid w:val="00A6399D"/>
    <w:rsid w:val="00A63ABF"/>
    <w:rsid w:val="00A63AF4"/>
    <w:rsid w:val="00A63B32"/>
    <w:rsid w:val="00A63B34"/>
    <w:rsid w:val="00A63B74"/>
    <w:rsid w:val="00A63B75"/>
    <w:rsid w:val="00A63B76"/>
    <w:rsid w:val="00A63BC8"/>
    <w:rsid w:val="00A63D2F"/>
    <w:rsid w:val="00A63EDE"/>
    <w:rsid w:val="00A63F2B"/>
    <w:rsid w:val="00A63F7E"/>
    <w:rsid w:val="00A64010"/>
    <w:rsid w:val="00A640ED"/>
    <w:rsid w:val="00A6415C"/>
    <w:rsid w:val="00A641D8"/>
    <w:rsid w:val="00A6424A"/>
    <w:rsid w:val="00A64251"/>
    <w:rsid w:val="00A64304"/>
    <w:rsid w:val="00A6436E"/>
    <w:rsid w:val="00A64436"/>
    <w:rsid w:val="00A64443"/>
    <w:rsid w:val="00A64465"/>
    <w:rsid w:val="00A644CA"/>
    <w:rsid w:val="00A644CD"/>
    <w:rsid w:val="00A644DE"/>
    <w:rsid w:val="00A644F6"/>
    <w:rsid w:val="00A6462B"/>
    <w:rsid w:val="00A64636"/>
    <w:rsid w:val="00A6467A"/>
    <w:rsid w:val="00A646A1"/>
    <w:rsid w:val="00A646DA"/>
    <w:rsid w:val="00A64722"/>
    <w:rsid w:val="00A6472E"/>
    <w:rsid w:val="00A6474B"/>
    <w:rsid w:val="00A648A7"/>
    <w:rsid w:val="00A649DE"/>
    <w:rsid w:val="00A64B13"/>
    <w:rsid w:val="00A64B41"/>
    <w:rsid w:val="00A64B60"/>
    <w:rsid w:val="00A64CB7"/>
    <w:rsid w:val="00A64CEF"/>
    <w:rsid w:val="00A64D35"/>
    <w:rsid w:val="00A64E6D"/>
    <w:rsid w:val="00A64F21"/>
    <w:rsid w:val="00A65018"/>
    <w:rsid w:val="00A65137"/>
    <w:rsid w:val="00A651DE"/>
    <w:rsid w:val="00A65232"/>
    <w:rsid w:val="00A652B3"/>
    <w:rsid w:val="00A652D6"/>
    <w:rsid w:val="00A65393"/>
    <w:rsid w:val="00A65445"/>
    <w:rsid w:val="00A654E1"/>
    <w:rsid w:val="00A65602"/>
    <w:rsid w:val="00A656D6"/>
    <w:rsid w:val="00A657DA"/>
    <w:rsid w:val="00A657E7"/>
    <w:rsid w:val="00A65852"/>
    <w:rsid w:val="00A65896"/>
    <w:rsid w:val="00A65930"/>
    <w:rsid w:val="00A659CA"/>
    <w:rsid w:val="00A65A21"/>
    <w:rsid w:val="00A65A2D"/>
    <w:rsid w:val="00A65AA5"/>
    <w:rsid w:val="00A65B01"/>
    <w:rsid w:val="00A65B3F"/>
    <w:rsid w:val="00A65B47"/>
    <w:rsid w:val="00A65B62"/>
    <w:rsid w:val="00A65B9C"/>
    <w:rsid w:val="00A65BB1"/>
    <w:rsid w:val="00A65C2D"/>
    <w:rsid w:val="00A65C2F"/>
    <w:rsid w:val="00A65C6F"/>
    <w:rsid w:val="00A65D42"/>
    <w:rsid w:val="00A65D6F"/>
    <w:rsid w:val="00A65DFA"/>
    <w:rsid w:val="00A65E00"/>
    <w:rsid w:val="00A65E11"/>
    <w:rsid w:val="00A65E1D"/>
    <w:rsid w:val="00A65ED8"/>
    <w:rsid w:val="00A65FB0"/>
    <w:rsid w:val="00A65FBF"/>
    <w:rsid w:val="00A66009"/>
    <w:rsid w:val="00A66082"/>
    <w:rsid w:val="00A660A1"/>
    <w:rsid w:val="00A66207"/>
    <w:rsid w:val="00A6624C"/>
    <w:rsid w:val="00A662B3"/>
    <w:rsid w:val="00A66358"/>
    <w:rsid w:val="00A663D7"/>
    <w:rsid w:val="00A6641A"/>
    <w:rsid w:val="00A66456"/>
    <w:rsid w:val="00A664A8"/>
    <w:rsid w:val="00A66561"/>
    <w:rsid w:val="00A66600"/>
    <w:rsid w:val="00A6660A"/>
    <w:rsid w:val="00A66692"/>
    <w:rsid w:val="00A667A7"/>
    <w:rsid w:val="00A667B0"/>
    <w:rsid w:val="00A667D7"/>
    <w:rsid w:val="00A66854"/>
    <w:rsid w:val="00A66887"/>
    <w:rsid w:val="00A6696B"/>
    <w:rsid w:val="00A66A3F"/>
    <w:rsid w:val="00A66A9B"/>
    <w:rsid w:val="00A66BBE"/>
    <w:rsid w:val="00A66CD4"/>
    <w:rsid w:val="00A66D01"/>
    <w:rsid w:val="00A66D1B"/>
    <w:rsid w:val="00A66F0D"/>
    <w:rsid w:val="00A66F44"/>
    <w:rsid w:val="00A6700F"/>
    <w:rsid w:val="00A67097"/>
    <w:rsid w:val="00A67123"/>
    <w:rsid w:val="00A6714C"/>
    <w:rsid w:val="00A67263"/>
    <w:rsid w:val="00A672BD"/>
    <w:rsid w:val="00A672E9"/>
    <w:rsid w:val="00A67345"/>
    <w:rsid w:val="00A6734D"/>
    <w:rsid w:val="00A67377"/>
    <w:rsid w:val="00A67390"/>
    <w:rsid w:val="00A673B1"/>
    <w:rsid w:val="00A673F2"/>
    <w:rsid w:val="00A67400"/>
    <w:rsid w:val="00A67474"/>
    <w:rsid w:val="00A67597"/>
    <w:rsid w:val="00A676BB"/>
    <w:rsid w:val="00A676D0"/>
    <w:rsid w:val="00A676E1"/>
    <w:rsid w:val="00A676E2"/>
    <w:rsid w:val="00A67740"/>
    <w:rsid w:val="00A67782"/>
    <w:rsid w:val="00A677F9"/>
    <w:rsid w:val="00A67973"/>
    <w:rsid w:val="00A679B4"/>
    <w:rsid w:val="00A67A7D"/>
    <w:rsid w:val="00A67B75"/>
    <w:rsid w:val="00A67BF8"/>
    <w:rsid w:val="00A67C7E"/>
    <w:rsid w:val="00A67C9D"/>
    <w:rsid w:val="00A67CF4"/>
    <w:rsid w:val="00A67DD8"/>
    <w:rsid w:val="00A67DDD"/>
    <w:rsid w:val="00A67E09"/>
    <w:rsid w:val="00A67E3A"/>
    <w:rsid w:val="00A67E5F"/>
    <w:rsid w:val="00A67FA3"/>
    <w:rsid w:val="00A7009A"/>
    <w:rsid w:val="00A700F0"/>
    <w:rsid w:val="00A700FF"/>
    <w:rsid w:val="00A7014E"/>
    <w:rsid w:val="00A70174"/>
    <w:rsid w:val="00A70192"/>
    <w:rsid w:val="00A70202"/>
    <w:rsid w:val="00A702A7"/>
    <w:rsid w:val="00A70310"/>
    <w:rsid w:val="00A703D2"/>
    <w:rsid w:val="00A703D8"/>
    <w:rsid w:val="00A703E1"/>
    <w:rsid w:val="00A703F1"/>
    <w:rsid w:val="00A70419"/>
    <w:rsid w:val="00A7045C"/>
    <w:rsid w:val="00A70470"/>
    <w:rsid w:val="00A704FA"/>
    <w:rsid w:val="00A70588"/>
    <w:rsid w:val="00A705BF"/>
    <w:rsid w:val="00A706DA"/>
    <w:rsid w:val="00A706E7"/>
    <w:rsid w:val="00A70752"/>
    <w:rsid w:val="00A70755"/>
    <w:rsid w:val="00A70769"/>
    <w:rsid w:val="00A70785"/>
    <w:rsid w:val="00A70803"/>
    <w:rsid w:val="00A70900"/>
    <w:rsid w:val="00A7098D"/>
    <w:rsid w:val="00A70A3B"/>
    <w:rsid w:val="00A70BDC"/>
    <w:rsid w:val="00A70CB7"/>
    <w:rsid w:val="00A70D08"/>
    <w:rsid w:val="00A70DBB"/>
    <w:rsid w:val="00A70E96"/>
    <w:rsid w:val="00A70EA9"/>
    <w:rsid w:val="00A70EC7"/>
    <w:rsid w:val="00A71056"/>
    <w:rsid w:val="00A710CF"/>
    <w:rsid w:val="00A71159"/>
    <w:rsid w:val="00A711CE"/>
    <w:rsid w:val="00A711D2"/>
    <w:rsid w:val="00A711E2"/>
    <w:rsid w:val="00A711F7"/>
    <w:rsid w:val="00A7121A"/>
    <w:rsid w:val="00A71283"/>
    <w:rsid w:val="00A712CC"/>
    <w:rsid w:val="00A7137C"/>
    <w:rsid w:val="00A714A2"/>
    <w:rsid w:val="00A714AA"/>
    <w:rsid w:val="00A714AF"/>
    <w:rsid w:val="00A7164C"/>
    <w:rsid w:val="00A71728"/>
    <w:rsid w:val="00A71752"/>
    <w:rsid w:val="00A717CD"/>
    <w:rsid w:val="00A71842"/>
    <w:rsid w:val="00A71887"/>
    <w:rsid w:val="00A71900"/>
    <w:rsid w:val="00A719D9"/>
    <w:rsid w:val="00A71A51"/>
    <w:rsid w:val="00A71B4E"/>
    <w:rsid w:val="00A71BA7"/>
    <w:rsid w:val="00A71C0B"/>
    <w:rsid w:val="00A71C21"/>
    <w:rsid w:val="00A71C69"/>
    <w:rsid w:val="00A71D37"/>
    <w:rsid w:val="00A71D66"/>
    <w:rsid w:val="00A71D8B"/>
    <w:rsid w:val="00A71DA1"/>
    <w:rsid w:val="00A71E58"/>
    <w:rsid w:val="00A71EC4"/>
    <w:rsid w:val="00A71FCE"/>
    <w:rsid w:val="00A720EA"/>
    <w:rsid w:val="00A72137"/>
    <w:rsid w:val="00A72156"/>
    <w:rsid w:val="00A721D6"/>
    <w:rsid w:val="00A721E3"/>
    <w:rsid w:val="00A72280"/>
    <w:rsid w:val="00A72310"/>
    <w:rsid w:val="00A7234D"/>
    <w:rsid w:val="00A72463"/>
    <w:rsid w:val="00A72485"/>
    <w:rsid w:val="00A7248A"/>
    <w:rsid w:val="00A724B1"/>
    <w:rsid w:val="00A72509"/>
    <w:rsid w:val="00A72541"/>
    <w:rsid w:val="00A725F2"/>
    <w:rsid w:val="00A72655"/>
    <w:rsid w:val="00A7269F"/>
    <w:rsid w:val="00A726C5"/>
    <w:rsid w:val="00A72823"/>
    <w:rsid w:val="00A7288A"/>
    <w:rsid w:val="00A728C5"/>
    <w:rsid w:val="00A72904"/>
    <w:rsid w:val="00A729AC"/>
    <w:rsid w:val="00A72A75"/>
    <w:rsid w:val="00A72B93"/>
    <w:rsid w:val="00A72BC8"/>
    <w:rsid w:val="00A72BD0"/>
    <w:rsid w:val="00A72C36"/>
    <w:rsid w:val="00A72C44"/>
    <w:rsid w:val="00A72C65"/>
    <w:rsid w:val="00A72CEE"/>
    <w:rsid w:val="00A72D4B"/>
    <w:rsid w:val="00A72EDE"/>
    <w:rsid w:val="00A72F96"/>
    <w:rsid w:val="00A730C0"/>
    <w:rsid w:val="00A73103"/>
    <w:rsid w:val="00A73118"/>
    <w:rsid w:val="00A731C3"/>
    <w:rsid w:val="00A732B9"/>
    <w:rsid w:val="00A7334F"/>
    <w:rsid w:val="00A73361"/>
    <w:rsid w:val="00A7344F"/>
    <w:rsid w:val="00A7348C"/>
    <w:rsid w:val="00A73497"/>
    <w:rsid w:val="00A73594"/>
    <w:rsid w:val="00A735D2"/>
    <w:rsid w:val="00A736A3"/>
    <w:rsid w:val="00A736AE"/>
    <w:rsid w:val="00A736D1"/>
    <w:rsid w:val="00A7371C"/>
    <w:rsid w:val="00A737AD"/>
    <w:rsid w:val="00A737B6"/>
    <w:rsid w:val="00A73801"/>
    <w:rsid w:val="00A73804"/>
    <w:rsid w:val="00A7388A"/>
    <w:rsid w:val="00A738CF"/>
    <w:rsid w:val="00A7395C"/>
    <w:rsid w:val="00A739C8"/>
    <w:rsid w:val="00A739F3"/>
    <w:rsid w:val="00A73A70"/>
    <w:rsid w:val="00A73B54"/>
    <w:rsid w:val="00A73BFD"/>
    <w:rsid w:val="00A73C28"/>
    <w:rsid w:val="00A73D1C"/>
    <w:rsid w:val="00A73D26"/>
    <w:rsid w:val="00A73D80"/>
    <w:rsid w:val="00A73DFE"/>
    <w:rsid w:val="00A73E2B"/>
    <w:rsid w:val="00A73F02"/>
    <w:rsid w:val="00A73F11"/>
    <w:rsid w:val="00A73F35"/>
    <w:rsid w:val="00A73F4E"/>
    <w:rsid w:val="00A73F4F"/>
    <w:rsid w:val="00A73F88"/>
    <w:rsid w:val="00A73F93"/>
    <w:rsid w:val="00A74093"/>
    <w:rsid w:val="00A74118"/>
    <w:rsid w:val="00A74132"/>
    <w:rsid w:val="00A741E0"/>
    <w:rsid w:val="00A74253"/>
    <w:rsid w:val="00A7437C"/>
    <w:rsid w:val="00A7438B"/>
    <w:rsid w:val="00A74391"/>
    <w:rsid w:val="00A743C5"/>
    <w:rsid w:val="00A74422"/>
    <w:rsid w:val="00A74471"/>
    <w:rsid w:val="00A744F4"/>
    <w:rsid w:val="00A74549"/>
    <w:rsid w:val="00A74564"/>
    <w:rsid w:val="00A746AC"/>
    <w:rsid w:val="00A746B0"/>
    <w:rsid w:val="00A746BC"/>
    <w:rsid w:val="00A74730"/>
    <w:rsid w:val="00A7476D"/>
    <w:rsid w:val="00A747D7"/>
    <w:rsid w:val="00A748CB"/>
    <w:rsid w:val="00A74943"/>
    <w:rsid w:val="00A7496E"/>
    <w:rsid w:val="00A7497D"/>
    <w:rsid w:val="00A749E1"/>
    <w:rsid w:val="00A74A35"/>
    <w:rsid w:val="00A74A3F"/>
    <w:rsid w:val="00A74AC8"/>
    <w:rsid w:val="00A74BEC"/>
    <w:rsid w:val="00A74CC0"/>
    <w:rsid w:val="00A74D80"/>
    <w:rsid w:val="00A74DC4"/>
    <w:rsid w:val="00A74F8B"/>
    <w:rsid w:val="00A74FA3"/>
    <w:rsid w:val="00A74FC1"/>
    <w:rsid w:val="00A74FD7"/>
    <w:rsid w:val="00A7500B"/>
    <w:rsid w:val="00A75061"/>
    <w:rsid w:val="00A750B8"/>
    <w:rsid w:val="00A750DE"/>
    <w:rsid w:val="00A75209"/>
    <w:rsid w:val="00A75254"/>
    <w:rsid w:val="00A75343"/>
    <w:rsid w:val="00A7534F"/>
    <w:rsid w:val="00A753C2"/>
    <w:rsid w:val="00A753FA"/>
    <w:rsid w:val="00A75485"/>
    <w:rsid w:val="00A754E3"/>
    <w:rsid w:val="00A7550C"/>
    <w:rsid w:val="00A7550F"/>
    <w:rsid w:val="00A75562"/>
    <w:rsid w:val="00A7557A"/>
    <w:rsid w:val="00A75606"/>
    <w:rsid w:val="00A75707"/>
    <w:rsid w:val="00A7574B"/>
    <w:rsid w:val="00A757F4"/>
    <w:rsid w:val="00A7584D"/>
    <w:rsid w:val="00A75B3C"/>
    <w:rsid w:val="00A75CEB"/>
    <w:rsid w:val="00A75D41"/>
    <w:rsid w:val="00A75D8D"/>
    <w:rsid w:val="00A75DE5"/>
    <w:rsid w:val="00A75DF8"/>
    <w:rsid w:val="00A75E6F"/>
    <w:rsid w:val="00A75EB9"/>
    <w:rsid w:val="00A75F2B"/>
    <w:rsid w:val="00A75FA2"/>
    <w:rsid w:val="00A76040"/>
    <w:rsid w:val="00A76065"/>
    <w:rsid w:val="00A76069"/>
    <w:rsid w:val="00A76114"/>
    <w:rsid w:val="00A76181"/>
    <w:rsid w:val="00A76218"/>
    <w:rsid w:val="00A76250"/>
    <w:rsid w:val="00A76269"/>
    <w:rsid w:val="00A762AC"/>
    <w:rsid w:val="00A762F5"/>
    <w:rsid w:val="00A76303"/>
    <w:rsid w:val="00A76324"/>
    <w:rsid w:val="00A763DA"/>
    <w:rsid w:val="00A7643A"/>
    <w:rsid w:val="00A764DC"/>
    <w:rsid w:val="00A7657E"/>
    <w:rsid w:val="00A7663F"/>
    <w:rsid w:val="00A76644"/>
    <w:rsid w:val="00A7671A"/>
    <w:rsid w:val="00A76792"/>
    <w:rsid w:val="00A7680A"/>
    <w:rsid w:val="00A76982"/>
    <w:rsid w:val="00A76A08"/>
    <w:rsid w:val="00A76A55"/>
    <w:rsid w:val="00A76AD7"/>
    <w:rsid w:val="00A76AF3"/>
    <w:rsid w:val="00A76C15"/>
    <w:rsid w:val="00A76C36"/>
    <w:rsid w:val="00A76CD0"/>
    <w:rsid w:val="00A76CE0"/>
    <w:rsid w:val="00A76D2E"/>
    <w:rsid w:val="00A76D40"/>
    <w:rsid w:val="00A76D6F"/>
    <w:rsid w:val="00A76D92"/>
    <w:rsid w:val="00A76E27"/>
    <w:rsid w:val="00A76E9A"/>
    <w:rsid w:val="00A76E9F"/>
    <w:rsid w:val="00A76EF8"/>
    <w:rsid w:val="00A76F04"/>
    <w:rsid w:val="00A76F27"/>
    <w:rsid w:val="00A76F40"/>
    <w:rsid w:val="00A76F6C"/>
    <w:rsid w:val="00A76FEC"/>
    <w:rsid w:val="00A770D9"/>
    <w:rsid w:val="00A770DB"/>
    <w:rsid w:val="00A770E0"/>
    <w:rsid w:val="00A77176"/>
    <w:rsid w:val="00A771F8"/>
    <w:rsid w:val="00A77285"/>
    <w:rsid w:val="00A772BC"/>
    <w:rsid w:val="00A772C9"/>
    <w:rsid w:val="00A773D7"/>
    <w:rsid w:val="00A77449"/>
    <w:rsid w:val="00A775D3"/>
    <w:rsid w:val="00A775D7"/>
    <w:rsid w:val="00A77711"/>
    <w:rsid w:val="00A77796"/>
    <w:rsid w:val="00A77797"/>
    <w:rsid w:val="00A7779F"/>
    <w:rsid w:val="00A7795C"/>
    <w:rsid w:val="00A779E0"/>
    <w:rsid w:val="00A77A18"/>
    <w:rsid w:val="00A77A76"/>
    <w:rsid w:val="00A77A7A"/>
    <w:rsid w:val="00A77AAA"/>
    <w:rsid w:val="00A77B1E"/>
    <w:rsid w:val="00A77B54"/>
    <w:rsid w:val="00A77C75"/>
    <w:rsid w:val="00A77D58"/>
    <w:rsid w:val="00A77E39"/>
    <w:rsid w:val="00A77EDD"/>
    <w:rsid w:val="00A77F0C"/>
    <w:rsid w:val="00A77F83"/>
    <w:rsid w:val="00A8000E"/>
    <w:rsid w:val="00A8005D"/>
    <w:rsid w:val="00A8010C"/>
    <w:rsid w:val="00A80257"/>
    <w:rsid w:val="00A8028E"/>
    <w:rsid w:val="00A8036F"/>
    <w:rsid w:val="00A80474"/>
    <w:rsid w:val="00A804A1"/>
    <w:rsid w:val="00A80541"/>
    <w:rsid w:val="00A80581"/>
    <w:rsid w:val="00A805AE"/>
    <w:rsid w:val="00A80605"/>
    <w:rsid w:val="00A80656"/>
    <w:rsid w:val="00A80696"/>
    <w:rsid w:val="00A806E7"/>
    <w:rsid w:val="00A806F8"/>
    <w:rsid w:val="00A8071C"/>
    <w:rsid w:val="00A808B5"/>
    <w:rsid w:val="00A808E7"/>
    <w:rsid w:val="00A80905"/>
    <w:rsid w:val="00A80A70"/>
    <w:rsid w:val="00A80A71"/>
    <w:rsid w:val="00A80B27"/>
    <w:rsid w:val="00A80CFE"/>
    <w:rsid w:val="00A80D01"/>
    <w:rsid w:val="00A80D26"/>
    <w:rsid w:val="00A80DF9"/>
    <w:rsid w:val="00A80E78"/>
    <w:rsid w:val="00A80ECF"/>
    <w:rsid w:val="00A80F8D"/>
    <w:rsid w:val="00A80FF2"/>
    <w:rsid w:val="00A81005"/>
    <w:rsid w:val="00A81014"/>
    <w:rsid w:val="00A810B1"/>
    <w:rsid w:val="00A813E0"/>
    <w:rsid w:val="00A813F4"/>
    <w:rsid w:val="00A813FA"/>
    <w:rsid w:val="00A814CE"/>
    <w:rsid w:val="00A815F2"/>
    <w:rsid w:val="00A816B4"/>
    <w:rsid w:val="00A81744"/>
    <w:rsid w:val="00A817A8"/>
    <w:rsid w:val="00A817CB"/>
    <w:rsid w:val="00A818CA"/>
    <w:rsid w:val="00A81953"/>
    <w:rsid w:val="00A81A2B"/>
    <w:rsid w:val="00A81A64"/>
    <w:rsid w:val="00A81A6D"/>
    <w:rsid w:val="00A81A7D"/>
    <w:rsid w:val="00A81AE3"/>
    <w:rsid w:val="00A81B00"/>
    <w:rsid w:val="00A81C06"/>
    <w:rsid w:val="00A81C94"/>
    <w:rsid w:val="00A81DE7"/>
    <w:rsid w:val="00A81E8A"/>
    <w:rsid w:val="00A81E8D"/>
    <w:rsid w:val="00A81EFE"/>
    <w:rsid w:val="00A81FBF"/>
    <w:rsid w:val="00A8200C"/>
    <w:rsid w:val="00A820A6"/>
    <w:rsid w:val="00A82133"/>
    <w:rsid w:val="00A82138"/>
    <w:rsid w:val="00A82162"/>
    <w:rsid w:val="00A82237"/>
    <w:rsid w:val="00A82259"/>
    <w:rsid w:val="00A82288"/>
    <w:rsid w:val="00A822F0"/>
    <w:rsid w:val="00A82355"/>
    <w:rsid w:val="00A82373"/>
    <w:rsid w:val="00A82406"/>
    <w:rsid w:val="00A82468"/>
    <w:rsid w:val="00A824DB"/>
    <w:rsid w:val="00A8252D"/>
    <w:rsid w:val="00A82582"/>
    <w:rsid w:val="00A8258D"/>
    <w:rsid w:val="00A82630"/>
    <w:rsid w:val="00A8268E"/>
    <w:rsid w:val="00A826C1"/>
    <w:rsid w:val="00A82716"/>
    <w:rsid w:val="00A8274F"/>
    <w:rsid w:val="00A82841"/>
    <w:rsid w:val="00A82876"/>
    <w:rsid w:val="00A8287D"/>
    <w:rsid w:val="00A828B5"/>
    <w:rsid w:val="00A828CA"/>
    <w:rsid w:val="00A82A26"/>
    <w:rsid w:val="00A82B41"/>
    <w:rsid w:val="00A82BB2"/>
    <w:rsid w:val="00A82DDE"/>
    <w:rsid w:val="00A82E1A"/>
    <w:rsid w:val="00A82E3F"/>
    <w:rsid w:val="00A82E85"/>
    <w:rsid w:val="00A82EB4"/>
    <w:rsid w:val="00A82EF8"/>
    <w:rsid w:val="00A82F22"/>
    <w:rsid w:val="00A82F83"/>
    <w:rsid w:val="00A83032"/>
    <w:rsid w:val="00A8305B"/>
    <w:rsid w:val="00A83081"/>
    <w:rsid w:val="00A831FB"/>
    <w:rsid w:val="00A83310"/>
    <w:rsid w:val="00A83462"/>
    <w:rsid w:val="00A83656"/>
    <w:rsid w:val="00A836A3"/>
    <w:rsid w:val="00A8372D"/>
    <w:rsid w:val="00A8379A"/>
    <w:rsid w:val="00A83906"/>
    <w:rsid w:val="00A83914"/>
    <w:rsid w:val="00A83958"/>
    <w:rsid w:val="00A83972"/>
    <w:rsid w:val="00A839A9"/>
    <w:rsid w:val="00A83A7E"/>
    <w:rsid w:val="00A83A9D"/>
    <w:rsid w:val="00A83B7F"/>
    <w:rsid w:val="00A83B9C"/>
    <w:rsid w:val="00A83BAB"/>
    <w:rsid w:val="00A83BE5"/>
    <w:rsid w:val="00A83C7D"/>
    <w:rsid w:val="00A83CC0"/>
    <w:rsid w:val="00A83CC6"/>
    <w:rsid w:val="00A83CDB"/>
    <w:rsid w:val="00A83D57"/>
    <w:rsid w:val="00A83D99"/>
    <w:rsid w:val="00A83DD0"/>
    <w:rsid w:val="00A83E87"/>
    <w:rsid w:val="00A83EB2"/>
    <w:rsid w:val="00A83FB2"/>
    <w:rsid w:val="00A83FF1"/>
    <w:rsid w:val="00A8400B"/>
    <w:rsid w:val="00A84016"/>
    <w:rsid w:val="00A841B0"/>
    <w:rsid w:val="00A842E0"/>
    <w:rsid w:val="00A843BB"/>
    <w:rsid w:val="00A843BE"/>
    <w:rsid w:val="00A843EF"/>
    <w:rsid w:val="00A8442C"/>
    <w:rsid w:val="00A84479"/>
    <w:rsid w:val="00A84500"/>
    <w:rsid w:val="00A84584"/>
    <w:rsid w:val="00A84665"/>
    <w:rsid w:val="00A8468D"/>
    <w:rsid w:val="00A846CF"/>
    <w:rsid w:val="00A8470D"/>
    <w:rsid w:val="00A84841"/>
    <w:rsid w:val="00A848F0"/>
    <w:rsid w:val="00A849B0"/>
    <w:rsid w:val="00A849B7"/>
    <w:rsid w:val="00A84A61"/>
    <w:rsid w:val="00A84B36"/>
    <w:rsid w:val="00A84BA9"/>
    <w:rsid w:val="00A84CB2"/>
    <w:rsid w:val="00A84CD0"/>
    <w:rsid w:val="00A84CD1"/>
    <w:rsid w:val="00A84D45"/>
    <w:rsid w:val="00A84D4A"/>
    <w:rsid w:val="00A84D8F"/>
    <w:rsid w:val="00A84DBD"/>
    <w:rsid w:val="00A84DC0"/>
    <w:rsid w:val="00A84DCC"/>
    <w:rsid w:val="00A84F5B"/>
    <w:rsid w:val="00A84F5C"/>
    <w:rsid w:val="00A84FFF"/>
    <w:rsid w:val="00A8501B"/>
    <w:rsid w:val="00A850EC"/>
    <w:rsid w:val="00A851F3"/>
    <w:rsid w:val="00A85211"/>
    <w:rsid w:val="00A85215"/>
    <w:rsid w:val="00A85226"/>
    <w:rsid w:val="00A852C6"/>
    <w:rsid w:val="00A8530D"/>
    <w:rsid w:val="00A85370"/>
    <w:rsid w:val="00A85374"/>
    <w:rsid w:val="00A853B7"/>
    <w:rsid w:val="00A85405"/>
    <w:rsid w:val="00A85523"/>
    <w:rsid w:val="00A855A1"/>
    <w:rsid w:val="00A8564B"/>
    <w:rsid w:val="00A85747"/>
    <w:rsid w:val="00A85770"/>
    <w:rsid w:val="00A8587F"/>
    <w:rsid w:val="00A8597D"/>
    <w:rsid w:val="00A859BE"/>
    <w:rsid w:val="00A85AC9"/>
    <w:rsid w:val="00A85C4C"/>
    <w:rsid w:val="00A85D0F"/>
    <w:rsid w:val="00A85D42"/>
    <w:rsid w:val="00A85D46"/>
    <w:rsid w:val="00A85D49"/>
    <w:rsid w:val="00A85DCE"/>
    <w:rsid w:val="00A85E1F"/>
    <w:rsid w:val="00A85E38"/>
    <w:rsid w:val="00A85EBA"/>
    <w:rsid w:val="00A86011"/>
    <w:rsid w:val="00A86195"/>
    <w:rsid w:val="00A862E3"/>
    <w:rsid w:val="00A8630C"/>
    <w:rsid w:val="00A8631D"/>
    <w:rsid w:val="00A863F6"/>
    <w:rsid w:val="00A86414"/>
    <w:rsid w:val="00A8642E"/>
    <w:rsid w:val="00A8647F"/>
    <w:rsid w:val="00A864BE"/>
    <w:rsid w:val="00A864FE"/>
    <w:rsid w:val="00A86510"/>
    <w:rsid w:val="00A86531"/>
    <w:rsid w:val="00A8653A"/>
    <w:rsid w:val="00A86586"/>
    <w:rsid w:val="00A86600"/>
    <w:rsid w:val="00A86746"/>
    <w:rsid w:val="00A8675F"/>
    <w:rsid w:val="00A867D5"/>
    <w:rsid w:val="00A8682B"/>
    <w:rsid w:val="00A86831"/>
    <w:rsid w:val="00A86861"/>
    <w:rsid w:val="00A868D0"/>
    <w:rsid w:val="00A869C6"/>
    <w:rsid w:val="00A86BEB"/>
    <w:rsid w:val="00A86C44"/>
    <w:rsid w:val="00A86DD2"/>
    <w:rsid w:val="00A86DDF"/>
    <w:rsid w:val="00A86E26"/>
    <w:rsid w:val="00A86E81"/>
    <w:rsid w:val="00A86F95"/>
    <w:rsid w:val="00A87054"/>
    <w:rsid w:val="00A870DA"/>
    <w:rsid w:val="00A8724E"/>
    <w:rsid w:val="00A87299"/>
    <w:rsid w:val="00A872C3"/>
    <w:rsid w:val="00A8737B"/>
    <w:rsid w:val="00A8739F"/>
    <w:rsid w:val="00A87419"/>
    <w:rsid w:val="00A87446"/>
    <w:rsid w:val="00A874AD"/>
    <w:rsid w:val="00A875D3"/>
    <w:rsid w:val="00A87656"/>
    <w:rsid w:val="00A876D9"/>
    <w:rsid w:val="00A87753"/>
    <w:rsid w:val="00A877B8"/>
    <w:rsid w:val="00A877CE"/>
    <w:rsid w:val="00A87800"/>
    <w:rsid w:val="00A87801"/>
    <w:rsid w:val="00A87846"/>
    <w:rsid w:val="00A878A6"/>
    <w:rsid w:val="00A878AC"/>
    <w:rsid w:val="00A8796D"/>
    <w:rsid w:val="00A879A1"/>
    <w:rsid w:val="00A87A40"/>
    <w:rsid w:val="00A87A80"/>
    <w:rsid w:val="00A87AD3"/>
    <w:rsid w:val="00A87C18"/>
    <w:rsid w:val="00A87E40"/>
    <w:rsid w:val="00A87EEE"/>
    <w:rsid w:val="00A87F0C"/>
    <w:rsid w:val="00A87F41"/>
    <w:rsid w:val="00A90000"/>
    <w:rsid w:val="00A9008F"/>
    <w:rsid w:val="00A9019A"/>
    <w:rsid w:val="00A90280"/>
    <w:rsid w:val="00A9032A"/>
    <w:rsid w:val="00A903BD"/>
    <w:rsid w:val="00A90418"/>
    <w:rsid w:val="00A90421"/>
    <w:rsid w:val="00A904F8"/>
    <w:rsid w:val="00A905E0"/>
    <w:rsid w:val="00A90638"/>
    <w:rsid w:val="00A9064F"/>
    <w:rsid w:val="00A90677"/>
    <w:rsid w:val="00A9069E"/>
    <w:rsid w:val="00A906E0"/>
    <w:rsid w:val="00A90743"/>
    <w:rsid w:val="00A90745"/>
    <w:rsid w:val="00A90872"/>
    <w:rsid w:val="00A90877"/>
    <w:rsid w:val="00A90A42"/>
    <w:rsid w:val="00A90B3D"/>
    <w:rsid w:val="00A90C1D"/>
    <w:rsid w:val="00A90C5B"/>
    <w:rsid w:val="00A90CB3"/>
    <w:rsid w:val="00A90D22"/>
    <w:rsid w:val="00A90DB9"/>
    <w:rsid w:val="00A90EDA"/>
    <w:rsid w:val="00A90F50"/>
    <w:rsid w:val="00A90F79"/>
    <w:rsid w:val="00A90FAA"/>
    <w:rsid w:val="00A90FCB"/>
    <w:rsid w:val="00A91026"/>
    <w:rsid w:val="00A91066"/>
    <w:rsid w:val="00A910B0"/>
    <w:rsid w:val="00A910F0"/>
    <w:rsid w:val="00A91160"/>
    <w:rsid w:val="00A911C9"/>
    <w:rsid w:val="00A911F4"/>
    <w:rsid w:val="00A911FA"/>
    <w:rsid w:val="00A9136C"/>
    <w:rsid w:val="00A913A5"/>
    <w:rsid w:val="00A91432"/>
    <w:rsid w:val="00A91475"/>
    <w:rsid w:val="00A91523"/>
    <w:rsid w:val="00A91525"/>
    <w:rsid w:val="00A915CC"/>
    <w:rsid w:val="00A9161F"/>
    <w:rsid w:val="00A916BA"/>
    <w:rsid w:val="00A917B2"/>
    <w:rsid w:val="00A91902"/>
    <w:rsid w:val="00A91964"/>
    <w:rsid w:val="00A919DF"/>
    <w:rsid w:val="00A91A23"/>
    <w:rsid w:val="00A91A4E"/>
    <w:rsid w:val="00A91AA9"/>
    <w:rsid w:val="00A91AFC"/>
    <w:rsid w:val="00A91B5A"/>
    <w:rsid w:val="00A91B95"/>
    <w:rsid w:val="00A91BD1"/>
    <w:rsid w:val="00A91BE0"/>
    <w:rsid w:val="00A91C1C"/>
    <w:rsid w:val="00A91C93"/>
    <w:rsid w:val="00A91C97"/>
    <w:rsid w:val="00A91D24"/>
    <w:rsid w:val="00A91DAE"/>
    <w:rsid w:val="00A91DFC"/>
    <w:rsid w:val="00A91EC7"/>
    <w:rsid w:val="00A91F34"/>
    <w:rsid w:val="00A91FD6"/>
    <w:rsid w:val="00A91FF7"/>
    <w:rsid w:val="00A92006"/>
    <w:rsid w:val="00A9207E"/>
    <w:rsid w:val="00A92088"/>
    <w:rsid w:val="00A9208F"/>
    <w:rsid w:val="00A920B3"/>
    <w:rsid w:val="00A920C4"/>
    <w:rsid w:val="00A92110"/>
    <w:rsid w:val="00A9211A"/>
    <w:rsid w:val="00A92159"/>
    <w:rsid w:val="00A921CF"/>
    <w:rsid w:val="00A92272"/>
    <w:rsid w:val="00A92274"/>
    <w:rsid w:val="00A9229D"/>
    <w:rsid w:val="00A922D3"/>
    <w:rsid w:val="00A922EC"/>
    <w:rsid w:val="00A923F2"/>
    <w:rsid w:val="00A92458"/>
    <w:rsid w:val="00A9262E"/>
    <w:rsid w:val="00A926BE"/>
    <w:rsid w:val="00A92772"/>
    <w:rsid w:val="00A92809"/>
    <w:rsid w:val="00A9287A"/>
    <w:rsid w:val="00A9287C"/>
    <w:rsid w:val="00A928F6"/>
    <w:rsid w:val="00A9290D"/>
    <w:rsid w:val="00A92985"/>
    <w:rsid w:val="00A929A4"/>
    <w:rsid w:val="00A929A7"/>
    <w:rsid w:val="00A92B58"/>
    <w:rsid w:val="00A92B5E"/>
    <w:rsid w:val="00A92CEC"/>
    <w:rsid w:val="00A92EF8"/>
    <w:rsid w:val="00A92F34"/>
    <w:rsid w:val="00A92FB7"/>
    <w:rsid w:val="00A93008"/>
    <w:rsid w:val="00A9301C"/>
    <w:rsid w:val="00A93052"/>
    <w:rsid w:val="00A93064"/>
    <w:rsid w:val="00A930AC"/>
    <w:rsid w:val="00A931AF"/>
    <w:rsid w:val="00A931C0"/>
    <w:rsid w:val="00A931D3"/>
    <w:rsid w:val="00A93234"/>
    <w:rsid w:val="00A93308"/>
    <w:rsid w:val="00A93353"/>
    <w:rsid w:val="00A933A7"/>
    <w:rsid w:val="00A9350D"/>
    <w:rsid w:val="00A93573"/>
    <w:rsid w:val="00A93575"/>
    <w:rsid w:val="00A936AE"/>
    <w:rsid w:val="00A9377F"/>
    <w:rsid w:val="00A938FB"/>
    <w:rsid w:val="00A93972"/>
    <w:rsid w:val="00A939E3"/>
    <w:rsid w:val="00A939F5"/>
    <w:rsid w:val="00A93A30"/>
    <w:rsid w:val="00A93B59"/>
    <w:rsid w:val="00A93CC5"/>
    <w:rsid w:val="00A93DE4"/>
    <w:rsid w:val="00A93E23"/>
    <w:rsid w:val="00A93E75"/>
    <w:rsid w:val="00A93EF6"/>
    <w:rsid w:val="00A93F40"/>
    <w:rsid w:val="00A93F5D"/>
    <w:rsid w:val="00A93F71"/>
    <w:rsid w:val="00A93FC5"/>
    <w:rsid w:val="00A94033"/>
    <w:rsid w:val="00A94062"/>
    <w:rsid w:val="00A940A6"/>
    <w:rsid w:val="00A94118"/>
    <w:rsid w:val="00A94170"/>
    <w:rsid w:val="00A9419D"/>
    <w:rsid w:val="00A941A7"/>
    <w:rsid w:val="00A9425C"/>
    <w:rsid w:val="00A942D7"/>
    <w:rsid w:val="00A94302"/>
    <w:rsid w:val="00A94335"/>
    <w:rsid w:val="00A944D4"/>
    <w:rsid w:val="00A94506"/>
    <w:rsid w:val="00A94649"/>
    <w:rsid w:val="00A946B8"/>
    <w:rsid w:val="00A946C6"/>
    <w:rsid w:val="00A94724"/>
    <w:rsid w:val="00A947B8"/>
    <w:rsid w:val="00A94817"/>
    <w:rsid w:val="00A94867"/>
    <w:rsid w:val="00A9494B"/>
    <w:rsid w:val="00A94A80"/>
    <w:rsid w:val="00A94AE2"/>
    <w:rsid w:val="00A94AFF"/>
    <w:rsid w:val="00A94B1E"/>
    <w:rsid w:val="00A94B55"/>
    <w:rsid w:val="00A94B81"/>
    <w:rsid w:val="00A94BC1"/>
    <w:rsid w:val="00A94BE0"/>
    <w:rsid w:val="00A94BF1"/>
    <w:rsid w:val="00A94D26"/>
    <w:rsid w:val="00A95012"/>
    <w:rsid w:val="00A9514D"/>
    <w:rsid w:val="00A9515D"/>
    <w:rsid w:val="00A95194"/>
    <w:rsid w:val="00A95267"/>
    <w:rsid w:val="00A9526D"/>
    <w:rsid w:val="00A9528D"/>
    <w:rsid w:val="00A95295"/>
    <w:rsid w:val="00A95298"/>
    <w:rsid w:val="00A9531B"/>
    <w:rsid w:val="00A95397"/>
    <w:rsid w:val="00A95414"/>
    <w:rsid w:val="00A9542F"/>
    <w:rsid w:val="00A95570"/>
    <w:rsid w:val="00A956FB"/>
    <w:rsid w:val="00A957B2"/>
    <w:rsid w:val="00A9589B"/>
    <w:rsid w:val="00A958A9"/>
    <w:rsid w:val="00A9592A"/>
    <w:rsid w:val="00A95984"/>
    <w:rsid w:val="00A959B6"/>
    <w:rsid w:val="00A959EF"/>
    <w:rsid w:val="00A95A4C"/>
    <w:rsid w:val="00A95ACF"/>
    <w:rsid w:val="00A95B9D"/>
    <w:rsid w:val="00A95B9F"/>
    <w:rsid w:val="00A95C91"/>
    <w:rsid w:val="00A95CD8"/>
    <w:rsid w:val="00A95CF8"/>
    <w:rsid w:val="00A95D33"/>
    <w:rsid w:val="00A95D50"/>
    <w:rsid w:val="00A95D9A"/>
    <w:rsid w:val="00A95F54"/>
    <w:rsid w:val="00A95FC2"/>
    <w:rsid w:val="00A95FF1"/>
    <w:rsid w:val="00A96016"/>
    <w:rsid w:val="00A961B5"/>
    <w:rsid w:val="00A962A4"/>
    <w:rsid w:val="00A964C2"/>
    <w:rsid w:val="00A96522"/>
    <w:rsid w:val="00A96534"/>
    <w:rsid w:val="00A96675"/>
    <w:rsid w:val="00A966BC"/>
    <w:rsid w:val="00A96745"/>
    <w:rsid w:val="00A968E6"/>
    <w:rsid w:val="00A9692A"/>
    <w:rsid w:val="00A96993"/>
    <w:rsid w:val="00A96A14"/>
    <w:rsid w:val="00A96B85"/>
    <w:rsid w:val="00A96B88"/>
    <w:rsid w:val="00A96BC5"/>
    <w:rsid w:val="00A96BC8"/>
    <w:rsid w:val="00A96C16"/>
    <w:rsid w:val="00A96C19"/>
    <w:rsid w:val="00A96C3B"/>
    <w:rsid w:val="00A96C52"/>
    <w:rsid w:val="00A96C9A"/>
    <w:rsid w:val="00A96DCF"/>
    <w:rsid w:val="00A96DD6"/>
    <w:rsid w:val="00A96DED"/>
    <w:rsid w:val="00A96EBD"/>
    <w:rsid w:val="00A96F50"/>
    <w:rsid w:val="00A9700B"/>
    <w:rsid w:val="00A97054"/>
    <w:rsid w:val="00A9709A"/>
    <w:rsid w:val="00A970A5"/>
    <w:rsid w:val="00A970E5"/>
    <w:rsid w:val="00A971FB"/>
    <w:rsid w:val="00A972A2"/>
    <w:rsid w:val="00A972D8"/>
    <w:rsid w:val="00A97496"/>
    <w:rsid w:val="00A9755A"/>
    <w:rsid w:val="00A975D3"/>
    <w:rsid w:val="00A97642"/>
    <w:rsid w:val="00A97663"/>
    <w:rsid w:val="00A97720"/>
    <w:rsid w:val="00A97755"/>
    <w:rsid w:val="00A97774"/>
    <w:rsid w:val="00A977F4"/>
    <w:rsid w:val="00A97819"/>
    <w:rsid w:val="00A9781A"/>
    <w:rsid w:val="00A978B9"/>
    <w:rsid w:val="00A978D7"/>
    <w:rsid w:val="00A97927"/>
    <w:rsid w:val="00A97944"/>
    <w:rsid w:val="00A9796B"/>
    <w:rsid w:val="00A979AB"/>
    <w:rsid w:val="00A97B74"/>
    <w:rsid w:val="00A97BCC"/>
    <w:rsid w:val="00A97CA3"/>
    <w:rsid w:val="00A97CD9"/>
    <w:rsid w:val="00A97CF4"/>
    <w:rsid w:val="00A97D5A"/>
    <w:rsid w:val="00A97DF3"/>
    <w:rsid w:val="00A97F42"/>
    <w:rsid w:val="00A97F94"/>
    <w:rsid w:val="00A97F9C"/>
    <w:rsid w:val="00AA006F"/>
    <w:rsid w:val="00AA00B0"/>
    <w:rsid w:val="00AA010B"/>
    <w:rsid w:val="00AA02A7"/>
    <w:rsid w:val="00AA02AA"/>
    <w:rsid w:val="00AA0353"/>
    <w:rsid w:val="00AA03FF"/>
    <w:rsid w:val="00AA0467"/>
    <w:rsid w:val="00AA047D"/>
    <w:rsid w:val="00AA0496"/>
    <w:rsid w:val="00AA0568"/>
    <w:rsid w:val="00AA0657"/>
    <w:rsid w:val="00AA0662"/>
    <w:rsid w:val="00AA0709"/>
    <w:rsid w:val="00AA071B"/>
    <w:rsid w:val="00AA0757"/>
    <w:rsid w:val="00AA07D4"/>
    <w:rsid w:val="00AA0827"/>
    <w:rsid w:val="00AA08A1"/>
    <w:rsid w:val="00AA08CA"/>
    <w:rsid w:val="00AA09B9"/>
    <w:rsid w:val="00AA0B13"/>
    <w:rsid w:val="00AA0B68"/>
    <w:rsid w:val="00AA0BAD"/>
    <w:rsid w:val="00AA0BCA"/>
    <w:rsid w:val="00AA0BCB"/>
    <w:rsid w:val="00AA0CE2"/>
    <w:rsid w:val="00AA0D78"/>
    <w:rsid w:val="00AA0DAA"/>
    <w:rsid w:val="00AA0FB4"/>
    <w:rsid w:val="00AA1025"/>
    <w:rsid w:val="00AA1029"/>
    <w:rsid w:val="00AA11CF"/>
    <w:rsid w:val="00AA11E2"/>
    <w:rsid w:val="00AA11F3"/>
    <w:rsid w:val="00AA1235"/>
    <w:rsid w:val="00AA1289"/>
    <w:rsid w:val="00AA128E"/>
    <w:rsid w:val="00AA12CE"/>
    <w:rsid w:val="00AA137E"/>
    <w:rsid w:val="00AA13A3"/>
    <w:rsid w:val="00AA146E"/>
    <w:rsid w:val="00AA1582"/>
    <w:rsid w:val="00AA168B"/>
    <w:rsid w:val="00AA16FC"/>
    <w:rsid w:val="00AA17AA"/>
    <w:rsid w:val="00AA17D5"/>
    <w:rsid w:val="00AA18AF"/>
    <w:rsid w:val="00AA18B9"/>
    <w:rsid w:val="00AA1926"/>
    <w:rsid w:val="00AA19DF"/>
    <w:rsid w:val="00AA1AA0"/>
    <w:rsid w:val="00AA1AC0"/>
    <w:rsid w:val="00AA1B3D"/>
    <w:rsid w:val="00AA1B4B"/>
    <w:rsid w:val="00AA1B5B"/>
    <w:rsid w:val="00AA1B6B"/>
    <w:rsid w:val="00AA1C43"/>
    <w:rsid w:val="00AA1CAA"/>
    <w:rsid w:val="00AA1CD1"/>
    <w:rsid w:val="00AA1D52"/>
    <w:rsid w:val="00AA1EC1"/>
    <w:rsid w:val="00AA1EF2"/>
    <w:rsid w:val="00AA2115"/>
    <w:rsid w:val="00AA216D"/>
    <w:rsid w:val="00AA2245"/>
    <w:rsid w:val="00AA2278"/>
    <w:rsid w:val="00AA22AA"/>
    <w:rsid w:val="00AA2309"/>
    <w:rsid w:val="00AA23F8"/>
    <w:rsid w:val="00AA25E6"/>
    <w:rsid w:val="00AA2603"/>
    <w:rsid w:val="00AA26C1"/>
    <w:rsid w:val="00AA26E7"/>
    <w:rsid w:val="00AA2722"/>
    <w:rsid w:val="00AA2730"/>
    <w:rsid w:val="00AA2803"/>
    <w:rsid w:val="00AA28A0"/>
    <w:rsid w:val="00AA293A"/>
    <w:rsid w:val="00AA2963"/>
    <w:rsid w:val="00AA29D2"/>
    <w:rsid w:val="00AA29E2"/>
    <w:rsid w:val="00AA2A34"/>
    <w:rsid w:val="00AA2AB6"/>
    <w:rsid w:val="00AA2AC3"/>
    <w:rsid w:val="00AA2B32"/>
    <w:rsid w:val="00AA2CD8"/>
    <w:rsid w:val="00AA2E0C"/>
    <w:rsid w:val="00AA2ED1"/>
    <w:rsid w:val="00AA2EEB"/>
    <w:rsid w:val="00AA2F5D"/>
    <w:rsid w:val="00AA302A"/>
    <w:rsid w:val="00AA305F"/>
    <w:rsid w:val="00AA31F2"/>
    <w:rsid w:val="00AA3215"/>
    <w:rsid w:val="00AA322F"/>
    <w:rsid w:val="00AA3430"/>
    <w:rsid w:val="00AA348D"/>
    <w:rsid w:val="00AA3549"/>
    <w:rsid w:val="00AA3558"/>
    <w:rsid w:val="00AA3576"/>
    <w:rsid w:val="00AA358F"/>
    <w:rsid w:val="00AA35F5"/>
    <w:rsid w:val="00AA36C2"/>
    <w:rsid w:val="00AA36EF"/>
    <w:rsid w:val="00AA3825"/>
    <w:rsid w:val="00AA3856"/>
    <w:rsid w:val="00AA3977"/>
    <w:rsid w:val="00AA3A26"/>
    <w:rsid w:val="00AA3A6E"/>
    <w:rsid w:val="00AA3AA7"/>
    <w:rsid w:val="00AA3AAA"/>
    <w:rsid w:val="00AA3AAF"/>
    <w:rsid w:val="00AA3AED"/>
    <w:rsid w:val="00AA3BCA"/>
    <w:rsid w:val="00AA3C37"/>
    <w:rsid w:val="00AA3C59"/>
    <w:rsid w:val="00AA3C7C"/>
    <w:rsid w:val="00AA3CBE"/>
    <w:rsid w:val="00AA3CE7"/>
    <w:rsid w:val="00AA3E8C"/>
    <w:rsid w:val="00AA3EBB"/>
    <w:rsid w:val="00AA4054"/>
    <w:rsid w:val="00AA406D"/>
    <w:rsid w:val="00AA412D"/>
    <w:rsid w:val="00AA41C2"/>
    <w:rsid w:val="00AA422F"/>
    <w:rsid w:val="00AA4280"/>
    <w:rsid w:val="00AA428B"/>
    <w:rsid w:val="00AA42F1"/>
    <w:rsid w:val="00AA43A4"/>
    <w:rsid w:val="00AA447D"/>
    <w:rsid w:val="00AA4487"/>
    <w:rsid w:val="00AA449F"/>
    <w:rsid w:val="00AA44A8"/>
    <w:rsid w:val="00AA44E5"/>
    <w:rsid w:val="00AA451E"/>
    <w:rsid w:val="00AA46BF"/>
    <w:rsid w:val="00AA471C"/>
    <w:rsid w:val="00AA47C3"/>
    <w:rsid w:val="00AA47DB"/>
    <w:rsid w:val="00AA491B"/>
    <w:rsid w:val="00AA4932"/>
    <w:rsid w:val="00AA49D6"/>
    <w:rsid w:val="00AA49E5"/>
    <w:rsid w:val="00AA4BA2"/>
    <w:rsid w:val="00AA4CA5"/>
    <w:rsid w:val="00AA4CAF"/>
    <w:rsid w:val="00AA4EC1"/>
    <w:rsid w:val="00AA4EEC"/>
    <w:rsid w:val="00AA4F62"/>
    <w:rsid w:val="00AA4F73"/>
    <w:rsid w:val="00AA4FFC"/>
    <w:rsid w:val="00AA5010"/>
    <w:rsid w:val="00AA5078"/>
    <w:rsid w:val="00AA5123"/>
    <w:rsid w:val="00AA514B"/>
    <w:rsid w:val="00AA527E"/>
    <w:rsid w:val="00AA52A0"/>
    <w:rsid w:val="00AA52AC"/>
    <w:rsid w:val="00AA52AD"/>
    <w:rsid w:val="00AA5380"/>
    <w:rsid w:val="00AA5397"/>
    <w:rsid w:val="00AA542D"/>
    <w:rsid w:val="00AA559D"/>
    <w:rsid w:val="00AA56A6"/>
    <w:rsid w:val="00AA56AC"/>
    <w:rsid w:val="00AA57AA"/>
    <w:rsid w:val="00AA5801"/>
    <w:rsid w:val="00AA580C"/>
    <w:rsid w:val="00AA5890"/>
    <w:rsid w:val="00AA58EE"/>
    <w:rsid w:val="00AA5974"/>
    <w:rsid w:val="00AA5A7F"/>
    <w:rsid w:val="00AA5AB1"/>
    <w:rsid w:val="00AA5B6C"/>
    <w:rsid w:val="00AA5BC7"/>
    <w:rsid w:val="00AA5BCB"/>
    <w:rsid w:val="00AA5CB4"/>
    <w:rsid w:val="00AA5CD6"/>
    <w:rsid w:val="00AA5D02"/>
    <w:rsid w:val="00AA5D34"/>
    <w:rsid w:val="00AA5D52"/>
    <w:rsid w:val="00AA5DD1"/>
    <w:rsid w:val="00AA5EEF"/>
    <w:rsid w:val="00AA5F8B"/>
    <w:rsid w:val="00AA5F9B"/>
    <w:rsid w:val="00AA5FA4"/>
    <w:rsid w:val="00AA6027"/>
    <w:rsid w:val="00AA6041"/>
    <w:rsid w:val="00AA60C3"/>
    <w:rsid w:val="00AA6133"/>
    <w:rsid w:val="00AA614C"/>
    <w:rsid w:val="00AA61B4"/>
    <w:rsid w:val="00AA6232"/>
    <w:rsid w:val="00AA62A8"/>
    <w:rsid w:val="00AA6334"/>
    <w:rsid w:val="00AA6375"/>
    <w:rsid w:val="00AA63F6"/>
    <w:rsid w:val="00AA643D"/>
    <w:rsid w:val="00AA6471"/>
    <w:rsid w:val="00AA64BE"/>
    <w:rsid w:val="00AA64C5"/>
    <w:rsid w:val="00AA64F3"/>
    <w:rsid w:val="00AA650F"/>
    <w:rsid w:val="00AA658A"/>
    <w:rsid w:val="00AA65CC"/>
    <w:rsid w:val="00AA660A"/>
    <w:rsid w:val="00AA6624"/>
    <w:rsid w:val="00AA6633"/>
    <w:rsid w:val="00AA6703"/>
    <w:rsid w:val="00AA67D5"/>
    <w:rsid w:val="00AA684A"/>
    <w:rsid w:val="00AA69D8"/>
    <w:rsid w:val="00AA6A1D"/>
    <w:rsid w:val="00AA6A71"/>
    <w:rsid w:val="00AA6C1D"/>
    <w:rsid w:val="00AA6CA1"/>
    <w:rsid w:val="00AA6CA5"/>
    <w:rsid w:val="00AA6D39"/>
    <w:rsid w:val="00AA6D9F"/>
    <w:rsid w:val="00AA6DAC"/>
    <w:rsid w:val="00AA6E71"/>
    <w:rsid w:val="00AA6EE2"/>
    <w:rsid w:val="00AA6EFE"/>
    <w:rsid w:val="00AA6F56"/>
    <w:rsid w:val="00AA6F62"/>
    <w:rsid w:val="00AA6FC0"/>
    <w:rsid w:val="00AA6FFF"/>
    <w:rsid w:val="00AA710D"/>
    <w:rsid w:val="00AA711C"/>
    <w:rsid w:val="00AA727C"/>
    <w:rsid w:val="00AA72D8"/>
    <w:rsid w:val="00AA72EC"/>
    <w:rsid w:val="00AA7345"/>
    <w:rsid w:val="00AA73FB"/>
    <w:rsid w:val="00AA744E"/>
    <w:rsid w:val="00AA7562"/>
    <w:rsid w:val="00AA75CE"/>
    <w:rsid w:val="00AA760D"/>
    <w:rsid w:val="00AA76B6"/>
    <w:rsid w:val="00AA7820"/>
    <w:rsid w:val="00AA796A"/>
    <w:rsid w:val="00AA79FD"/>
    <w:rsid w:val="00AA7A03"/>
    <w:rsid w:val="00AA7BFF"/>
    <w:rsid w:val="00AA7C48"/>
    <w:rsid w:val="00AA7D42"/>
    <w:rsid w:val="00AA7D50"/>
    <w:rsid w:val="00AA7DE8"/>
    <w:rsid w:val="00AA7E88"/>
    <w:rsid w:val="00AA7E91"/>
    <w:rsid w:val="00AA7EC7"/>
    <w:rsid w:val="00AA7EDE"/>
    <w:rsid w:val="00AA7F33"/>
    <w:rsid w:val="00AA7F4E"/>
    <w:rsid w:val="00AA7FEE"/>
    <w:rsid w:val="00AB0087"/>
    <w:rsid w:val="00AB00D2"/>
    <w:rsid w:val="00AB0106"/>
    <w:rsid w:val="00AB0248"/>
    <w:rsid w:val="00AB0371"/>
    <w:rsid w:val="00AB03A2"/>
    <w:rsid w:val="00AB03C7"/>
    <w:rsid w:val="00AB04A1"/>
    <w:rsid w:val="00AB057C"/>
    <w:rsid w:val="00AB05E2"/>
    <w:rsid w:val="00AB0616"/>
    <w:rsid w:val="00AB069A"/>
    <w:rsid w:val="00AB06E0"/>
    <w:rsid w:val="00AB072A"/>
    <w:rsid w:val="00AB0750"/>
    <w:rsid w:val="00AB0797"/>
    <w:rsid w:val="00AB081C"/>
    <w:rsid w:val="00AB0830"/>
    <w:rsid w:val="00AB0A32"/>
    <w:rsid w:val="00AB0A34"/>
    <w:rsid w:val="00AB0A86"/>
    <w:rsid w:val="00AB0A97"/>
    <w:rsid w:val="00AB0B1B"/>
    <w:rsid w:val="00AB0B32"/>
    <w:rsid w:val="00AB0B6C"/>
    <w:rsid w:val="00AB0B89"/>
    <w:rsid w:val="00AB0BD7"/>
    <w:rsid w:val="00AB0C21"/>
    <w:rsid w:val="00AB0C53"/>
    <w:rsid w:val="00AB0C5F"/>
    <w:rsid w:val="00AB0DDE"/>
    <w:rsid w:val="00AB0E08"/>
    <w:rsid w:val="00AB0EB1"/>
    <w:rsid w:val="00AB0EFB"/>
    <w:rsid w:val="00AB0F58"/>
    <w:rsid w:val="00AB0FC5"/>
    <w:rsid w:val="00AB0FE8"/>
    <w:rsid w:val="00AB1035"/>
    <w:rsid w:val="00AB1097"/>
    <w:rsid w:val="00AB10C4"/>
    <w:rsid w:val="00AB10F8"/>
    <w:rsid w:val="00AB11AD"/>
    <w:rsid w:val="00AB127C"/>
    <w:rsid w:val="00AB1319"/>
    <w:rsid w:val="00AB13CF"/>
    <w:rsid w:val="00AB1424"/>
    <w:rsid w:val="00AB1435"/>
    <w:rsid w:val="00AB159A"/>
    <w:rsid w:val="00AB163C"/>
    <w:rsid w:val="00AB1657"/>
    <w:rsid w:val="00AB165B"/>
    <w:rsid w:val="00AB17BE"/>
    <w:rsid w:val="00AB1838"/>
    <w:rsid w:val="00AB1853"/>
    <w:rsid w:val="00AB18D4"/>
    <w:rsid w:val="00AB197A"/>
    <w:rsid w:val="00AB1A1A"/>
    <w:rsid w:val="00AB1ABB"/>
    <w:rsid w:val="00AB1B46"/>
    <w:rsid w:val="00AB1B62"/>
    <w:rsid w:val="00AB1C1B"/>
    <w:rsid w:val="00AB1C90"/>
    <w:rsid w:val="00AB1D0C"/>
    <w:rsid w:val="00AB1D14"/>
    <w:rsid w:val="00AB1D3C"/>
    <w:rsid w:val="00AB1D4A"/>
    <w:rsid w:val="00AB1DAF"/>
    <w:rsid w:val="00AB1DED"/>
    <w:rsid w:val="00AB1DF3"/>
    <w:rsid w:val="00AB1E4A"/>
    <w:rsid w:val="00AB1EE0"/>
    <w:rsid w:val="00AB1EE1"/>
    <w:rsid w:val="00AB1FFA"/>
    <w:rsid w:val="00AB2043"/>
    <w:rsid w:val="00AB2050"/>
    <w:rsid w:val="00AB211E"/>
    <w:rsid w:val="00AB21FD"/>
    <w:rsid w:val="00AB239E"/>
    <w:rsid w:val="00AB2425"/>
    <w:rsid w:val="00AB2551"/>
    <w:rsid w:val="00AB2590"/>
    <w:rsid w:val="00AB25CB"/>
    <w:rsid w:val="00AB2693"/>
    <w:rsid w:val="00AB2758"/>
    <w:rsid w:val="00AB2823"/>
    <w:rsid w:val="00AB2881"/>
    <w:rsid w:val="00AB28A8"/>
    <w:rsid w:val="00AB2986"/>
    <w:rsid w:val="00AB2995"/>
    <w:rsid w:val="00AB299B"/>
    <w:rsid w:val="00AB2A58"/>
    <w:rsid w:val="00AB2A5E"/>
    <w:rsid w:val="00AB2B01"/>
    <w:rsid w:val="00AB2BD5"/>
    <w:rsid w:val="00AB2C5F"/>
    <w:rsid w:val="00AB2CB6"/>
    <w:rsid w:val="00AB2CF0"/>
    <w:rsid w:val="00AB2D29"/>
    <w:rsid w:val="00AB2D6F"/>
    <w:rsid w:val="00AB2D9A"/>
    <w:rsid w:val="00AB2E24"/>
    <w:rsid w:val="00AB2E2D"/>
    <w:rsid w:val="00AB2E35"/>
    <w:rsid w:val="00AB2EB3"/>
    <w:rsid w:val="00AB2F99"/>
    <w:rsid w:val="00AB2FB0"/>
    <w:rsid w:val="00AB2FB9"/>
    <w:rsid w:val="00AB2FD2"/>
    <w:rsid w:val="00AB2FE9"/>
    <w:rsid w:val="00AB310A"/>
    <w:rsid w:val="00AB3110"/>
    <w:rsid w:val="00AB31E7"/>
    <w:rsid w:val="00AB3267"/>
    <w:rsid w:val="00AB32C0"/>
    <w:rsid w:val="00AB32D8"/>
    <w:rsid w:val="00AB32EB"/>
    <w:rsid w:val="00AB3432"/>
    <w:rsid w:val="00AB3463"/>
    <w:rsid w:val="00AB3545"/>
    <w:rsid w:val="00AB35A9"/>
    <w:rsid w:val="00AB3637"/>
    <w:rsid w:val="00AB3684"/>
    <w:rsid w:val="00AB3727"/>
    <w:rsid w:val="00AB37AE"/>
    <w:rsid w:val="00AB380A"/>
    <w:rsid w:val="00AB3842"/>
    <w:rsid w:val="00AB38E8"/>
    <w:rsid w:val="00AB3931"/>
    <w:rsid w:val="00AB399E"/>
    <w:rsid w:val="00AB39D5"/>
    <w:rsid w:val="00AB39D6"/>
    <w:rsid w:val="00AB39FE"/>
    <w:rsid w:val="00AB3B2B"/>
    <w:rsid w:val="00AB3B56"/>
    <w:rsid w:val="00AB3C38"/>
    <w:rsid w:val="00AB3C6F"/>
    <w:rsid w:val="00AB3C79"/>
    <w:rsid w:val="00AB3C87"/>
    <w:rsid w:val="00AB3CBA"/>
    <w:rsid w:val="00AB3DB2"/>
    <w:rsid w:val="00AB3DFC"/>
    <w:rsid w:val="00AB3DFE"/>
    <w:rsid w:val="00AB3ED8"/>
    <w:rsid w:val="00AB3F12"/>
    <w:rsid w:val="00AB3F14"/>
    <w:rsid w:val="00AB3F29"/>
    <w:rsid w:val="00AB3FF1"/>
    <w:rsid w:val="00AB402A"/>
    <w:rsid w:val="00AB4056"/>
    <w:rsid w:val="00AB4082"/>
    <w:rsid w:val="00AB4092"/>
    <w:rsid w:val="00AB40D3"/>
    <w:rsid w:val="00AB41D4"/>
    <w:rsid w:val="00AB4224"/>
    <w:rsid w:val="00AB4244"/>
    <w:rsid w:val="00AB432B"/>
    <w:rsid w:val="00AB43B7"/>
    <w:rsid w:val="00AB4412"/>
    <w:rsid w:val="00AB441C"/>
    <w:rsid w:val="00AB446C"/>
    <w:rsid w:val="00AB44A7"/>
    <w:rsid w:val="00AB4502"/>
    <w:rsid w:val="00AB4568"/>
    <w:rsid w:val="00AB4711"/>
    <w:rsid w:val="00AB471A"/>
    <w:rsid w:val="00AB4731"/>
    <w:rsid w:val="00AB473D"/>
    <w:rsid w:val="00AB47BB"/>
    <w:rsid w:val="00AB4836"/>
    <w:rsid w:val="00AB48E5"/>
    <w:rsid w:val="00AB4900"/>
    <w:rsid w:val="00AB49C8"/>
    <w:rsid w:val="00AB4A1B"/>
    <w:rsid w:val="00AB4ACD"/>
    <w:rsid w:val="00AB4C08"/>
    <w:rsid w:val="00AB4C7C"/>
    <w:rsid w:val="00AB4CFE"/>
    <w:rsid w:val="00AB4E03"/>
    <w:rsid w:val="00AB4E52"/>
    <w:rsid w:val="00AB4EEF"/>
    <w:rsid w:val="00AB4EFA"/>
    <w:rsid w:val="00AB4F2B"/>
    <w:rsid w:val="00AB4F9E"/>
    <w:rsid w:val="00AB50A5"/>
    <w:rsid w:val="00AB514C"/>
    <w:rsid w:val="00AB5153"/>
    <w:rsid w:val="00AB51C9"/>
    <w:rsid w:val="00AB521E"/>
    <w:rsid w:val="00AB53D7"/>
    <w:rsid w:val="00AB5440"/>
    <w:rsid w:val="00AB5458"/>
    <w:rsid w:val="00AB5473"/>
    <w:rsid w:val="00AB548B"/>
    <w:rsid w:val="00AB54BE"/>
    <w:rsid w:val="00AB556D"/>
    <w:rsid w:val="00AB5672"/>
    <w:rsid w:val="00AB5727"/>
    <w:rsid w:val="00AB57C9"/>
    <w:rsid w:val="00AB58A3"/>
    <w:rsid w:val="00AB595B"/>
    <w:rsid w:val="00AB59B8"/>
    <w:rsid w:val="00AB5AB3"/>
    <w:rsid w:val="00AB5AF0"/>
    <w:rsid w:val="00AB5B7D"/>
    <w:rsid w:val="00AB5CF9"/>
    <w:rsid w:val="00AB5E1B"/>
    <w:rsid w:val="00AB5EF9"/>
    <w:rsid w:val="00AB5F1E"/>
    <w:rsid w:val="00AB5F2C"/>
    <w:rsid w:val="00AB5FCD"/>
    <w:rsid w:val="00AB5FF5"/>
    <w:rsid w:val="00AB5FFB"/>
    <w:rsid w:val="00AB60BF"/>
    <w:rsid w:val="00AB6111"/>
    <w:rsid w:val="00AB6122"/>
    <w:rsid w:val="00AB61C4"/>
    <w:rsid w:val="00AB62A1"/>
    <w:rsid w:val="00AB643C"/>
    <w:rsid w:val="00AB6477"/>
    <w:rsid w:val="00AB64D2"/>
    <w:rsid w:val="00AB64EC"/>
    <w:rsid w:val="00AB65C0"/>
    <w:rsid w:val="00AB67A2"/>
    <w:rsid w:val="00AB67CB"/>
    <w:rsid w:val="00AB6806"/>
    <w:rsid w:val="00AB6830"/>
    <w:rsid w:val="00AB6849"/>
    <w:rsid w:val="00AB6911"/>
    <w:rsid w:val="00AB6A3D"/>
    <w:rsid w:val="00AB6A9E"/>
    <w:rsid w:val="00AB6B43"/>
    <w:rsid w:val="00AB6B47"/>
    <w:rsid w:val="00AB6C29"/>
    <w:rsid w:val="00AB6C8D"/>
    <w:rsid w:val="00AB6CCB"/>
    <w:rsid w:val="00AB6D59"/>
    <w:rsid w:val="00AB6DE5"/>
    <w:rsid w:val="00AB6E61"/>
    <w:rsid w:val="00AB6ED3"/>
    <w:rsid w:val="00AB6F45"/>
    <w:rsid w:val="00AB7011"/>
    <w:rsid w:val="00AB70B4"/>
    <w:rsid w:val="00AB7101"/>
    <w:rsid w:val="00AB72F8"/>
    <w:rsid w:val="00AB732F"/>
    <w:rsid w:val="00AB7330"/>
    <w:rsid w:val="00AB74C8"/>
    <w:rsid w:val="00AB7508"/>
    <w:rsid w:val="00AB7662"/>
    <w:rsid w:val="00AB76DA"/>
    <w:rsid w:val="00AB7772"/>
    <w:rsid w:val="00AB779D"/>
    <w:rsid w:val="00AB78A1"/>
    <w:rsid w:val="00AB78B1"/>
    <w:rsid w:val="00AB794F"/>
    <w:rsid w:val="00AB7A68"/>
    <w:rsid w:val="00AB7B1B"/>
    <w:rsid w:val="00AB7B25"/>
    <w:rsid w:val="00AB7CFD"/>
    <w:rsid w:val="00AB7D6D"/>
    <w:rsid w:val="00AB7DF8"/>
    <w:rsid w:val="00AB7E40"/>
    <w:rsid w:val="00AB7F25"/>
    <w:rsid w:val="00ABCE85"/>
    <w:rsid w:val="00AC0096"/>
    <w:rsid w:val="00AC00D3"/>
    <w:rsid w:val="00AC00FE"/>
    <w:rsid w:val="00AC0198"/>
    <w:rsid w:val="00AC01D6"/>
    <w:rsid w:val="00AC01E3"/>
    <w:rsid w:val="00AC0264"/>
    <w:rsid w:val="00AC02E3"/>
    <w:rsid w:val="00AC02E7"/>
    <w:rsid w:val="00AC04B8"/>
    <w:rsid w:val="00AC05E7"/>
    <w:rsid w:val="00AC0670"/>
    <w:rsid w:val="00AC0709"/>
    <w:rsid w:val="00AC0729"/>
    <w:rsid w:val="00AC074E"/>
    <w:rsid w:val="00AC0771"/>
    <w:rsid w:val="00AC07A7"/>
    <w:rsid w:val="00AC0927"/>
    <w:rsid w:val="00AC092D"/>
    <w:rsid w:val="00AC0983"/>
    <w:rsid w:val="00AC0A71"/>
    <w:rsid w:val="00AC0C22"/>
    <w:rsid w:val="00AC0C38"/>
    <w:rsid w:val="00AC0C7F"/>
    <w:rsid w:val="00AC0D18"/>
    <w:rsid w:val="00AC0D38"/>
    <w:rsid w:val="00AC0D48"/>
    <w:rsid w:val="00AC0DF2"/>
    <w:rsid w:val="00AC0E8E"/>
    <w:rsid w:val="00AC0EA3"/>
    <w:rsid w:val="00AC0ECD"/>
    <w:rsid w:val="00AC0F17"/>
    <w:rsid w:val="00AC0F32"/>
    <w:rsid w:val="00AC1008"/>
    <w:rsid w:val="00AC100F"/>
    <w:rsid w:val="00AC1031"/>
    <w:rsid w:val="00AC1033"/>
    <w:rsid w:val="00AC105C"/>
    <w:rsid w:val="00AC118B"/>
    <w:rsid w:val="00AC1238"/>
    <w:rsid w:val="00AC12B9"/>
    <w:rsid w:val="00AC1327"/>
    <w:rsid w:val="00AC143E"/>
    <w:rsid w:val="00AC14B1"/>
    <w:rsid w:val="00AC15C2"/>
    <w:rsid w:val="00AC15CD"/>
    <w:rsid w:val="00AC1695"/>
    <w:rsid w:val="00AC1702"/>
    <w:rsid w:val="00AC1796"/>
    <w:rsid w:val="00AC17DE"/>
    <w:rsid w:val="00AC1986"/>
    <w:rsid w:val="00AC19C0"/>
    <w:rsid w:val="00AC1A9A"/>
    <w:rsid w:val="00AC1B08"/>
    <w:rsid w:val="00AC1C2A"/>
    <w:rsid w:val="00AC1C96"/>
    <w:rsid w:val="00AC1CA0"/>
    <w:rsid w:val="00AC1D6D"/>
    <w:rsid w:val="00AC1DC8"/>
    <w:rsid w:val="00AC1E9E"/>
    <w:rsid w:val="00AC1F73"/>
    <w:rsid w:val="00AC2170"/>
    <w:rsid w:val="00AC21FB"/>
    <w:rsid w:val="00AC23AC"/>
    <w:rsid w:val="00AC23C7"/>
    <w:rsid w:val="00AC2462"/>
    <w:rsid w:val="00AC2475"/>
    <w:rsid w:val="00AC254F"/>
    <w:rsid w:val="00AC2585"/>
    <w:rsid w:val="00AC2943"/>
    <w:rsid w:val="00AC29AF"/>
    <w:rsid w:val="00AC2A77"/>
    <w:rsid w:val="00AC2B18"/>
    <w:rsid w:val="00AC2B24"/>
    <w:rsid w:val="00AC2C8C"/>
    <w:rsid w:val="00AC2DA5"/>
    <w:rsid w:val="00AC2E46"/>
    <w:rsid w:val="00AC2E65"/>
    <w:rsid w:val="00AC2F45"/>
    <w:rsid w:val="00AC2F6C"/>
    <w:rsid w:val="00AC3017"/>
    <w:rsid w:val="00AC30A4"/>
    <w:rsid w:val="00AC30AC"/>
    <w:rsid w:val="00AC30F0"/>
    <w:rsid w:val="00AC31E2"/>
    <w:rsid w:val="00AC3209"/>
    <w:rsid w:val="00AC32AF"/>
    <w:rsid w:val="00AC330B"/>
    <w:rsid w:val="00AC336D"/>
    <w:rsid w:val="00AC33E0"/>
    <w:rsid w:val="00AC3414"/>
    <w:rsid w:val="00AC34BA"/>
    <w:rsid w:val="00AC351D"/>
    <w:rsid w:val="00AC3558"/>
    <w:rsid w:val="00AC3640"/>
    <w:rsid w:val="00AC3654"/>
    <w:rsid w:val="00AC36DF"/>
    <w:rsid w:val="00AC37DA"/>
    <w:rsid w:val="00AC3831"/>
    <w:rsid w:val="00AC384B"/>
    <w:rsid w:val="00AC38A6"/>
    <w:rsid w:val="00AC39E4"/>
    <w:rsid w:val="00AC3A33"/>
    <w:rsid w:val="00AC3B90"/>
    <w:rsid w:val="00AC3B99"/>
    <w:rsid w:val="00AC3BC7"/>
    <w:rsid w:val="00AC3C0A"/>
    <w:rsid w:val="00AC3C87"/>
    <w:rsid w:val="00AC3CD5"/>
    <w:rsid w:val="00AC3CE8"/>
    <w:rsid w:val="00AC3D20"/>
    <w:rsid w:val="00AC3DA5"/>
    <w:rsid w:val="00AC3DDC"/>
    <w:rsid w:val="00AC3E57"/>
    <w:rsid w:val="00AC3E8E"/>
    <w:rsid w:val="00AC3EB0"/>
    <w:rsid w:val="00AC3F0C"/>
    <w:rsid w:val="00AC3F12"/>
    <w:rsid w:val="00AC3FB5"/>
    <w:rsid w:val="00AC40A4"/>
    <w:rsid w:val="00AC40F6"/>
    <w:rsid w:val="00AC41FF"/>
    <w:rsid w:val="00AC42E6"/>
    <w:rsid w:val="00AC439C"/>
    <w:rsid w:val="00AC43DE"/>
    <w:rsid w:val="00AC44B3"/>
    <w:rsid w:val="00AC45AA"/>
    <w:rsid w:val="00AC460C"/>
    <w:rsid w:val="00AC4630"/>
    <w:rsid w:val="00AC468F"/>
    <w:rsid w:val="00AC46E4"/>
    <w:rsid w:val="00AC4779"/>
    <w:rsid w:val="00AC4808"/>
    <w:rsid w:val="00AC48A2"/>
    <w:rsid w:val="00AC48DF"/>
    <w:rsid w:val="00AC494D"/>
    <w:rsid w:val="00AC49AE"/>
    <w:rsid w:val="00AC49BB"/>
    <w:rsid w:val="00AC49D9"/>
    <w:rsid w:val="00AC49F4"/>
    <w:rsid w:val="00AC4B05"/>
    <w:rsid w:val="00AC4B1B"/>
    <w:rsid w:val="00AC4B23"/>
    <w:rsid w:val="00AC4B6A"/>
    <w:rsid w:val="00AC4D3A"/>
    <w:rsid w:val="00AC4D83"/>
    <w:rsid w:val="00AC4DB8"/>
    <w:rsid w:val="00AC4E3F"/>
    <w:rsid w:val="00AC4EB5"/>
    <w:rsid w:val="00AC4EF8"/>
    <w:rsid w:val="00AC4F63"/>
    <w:rsid w:val="00AC5001"/>
    <w:rsid w:val="00AC505F"/>
    <w:rsid w:val="00AC513C"/>
    <w:rsid w:val="00AC5148"/>
    <w:rsid w:val="00AC5213"/>
    <w:rsid w:val="00AC5214"/>
    <w:rsid w:val="00AC542E"/>
    <w:rsid w:val="00AC5550"/>
    <w:rsid w:val="00AC5575"/>
    <w:rsid w:val="00AC557C"/>
    <w:rsid w:val="00AC560A"/>
    <w:rsid w:val="00AC567E"/>
    <w:rsid w:val="00AC5690"/>
    <w:rsid w:val="00AC5743"/>
    <w:rsid w:val="00AC5753"/>
    <w:rsid w:val="00AC587B"/>
    <w:rsid w:val="00AC5954"/>
    <w:rsid w:val="00AC59DA"/>
    <w:rsid w:val="00AC59FD"/>
    <w:rsid w:val="00AC5A47"/>
    <w:rsid w:val="00AC5ACC"/>
    <w:rsid w:val="00AC5AEE"/>
    <w:rsid w:val="00AC5B09"/>
    <w:rsid w:val="00AC5BA2"/>
    <w:rsid w:val="00AC5BBE"/>
    <w:rsid w:val="00AC5BE6"/>
    <w:rsid w:val="00AC5E86"/>
    <w:rsid w:val="00AC5E98"/>
    <w:rsid w:val="00AC5F2A"/>
    <w:rsid w:val="00AC6065"/>
    <w:rsid w:val="00AC609C"/>
    <w:rsid w:val="00AC6139"/>
    <w:rsid w:val="00AC61FB"/>
    <w:rsid w:val="00AC6224"/>
    <w:rsid w:val="00AC6241"/>
    <w:rsid w:val="00AC62DF"/>
    <w:rsid w:val="00AC6308"/>
    <w:rsid w:val="00AC635B"/>
    <w:rsid w:val="00AC640D"/>
    <w:rsid w:val="00AC64A1"/>
    <w:rsid w:val="00AC64A4"/>
    <w:rsid w:val="00AC64EF"/>
    <w:rsid w:val="00AC6504"/>
    <w:rsid w:val="00AC658C"/>
    <w:rsid w:val="00AC65BA"/>
    <w:rsid w:val="00AC6603"/>
    <w:rsid w:val="00AC6811"/>
    <w:rsid w:val="00AC685D"/>
    <w:rsid w:val="00AC68D7"/>
    <w:rsid w:val="00AC68FA"/>
    <w:rsid w:val="00AC692E"/>
    <w:rsid w:val="00AC6958"/>
    <w:rsid w:val="00AC6989"/>
    <w:rsid w:val="00AC69F6"/>
    <w:rsid w:val="00AC6A65"/>
    <w:rsid w:val="00AC6AA4"/>
    <w:rsid w:val="00AC6AC0"/>
    <w:rsid w:val="00AC6AD4"/>
    <w:rsid w:val="00AC6B19"/>
    <w:rsid w:val="00AC6B51"/>
    <w:rsid w:val="00AC6B57"/>
    <w:rsid w:val="00AC6B60"/>
    <w:rsid w:val="00AC6B68"/>
    <w:rsid w:val="00AC6B81"/>
    <w:rsid w:val="00AC6C8E"/>
    <w:rsid w:val="00AC6DBE"/>
    <w:rsid w:val="00AC6EBE"/>
    <w:rsid w:val="00AC6F24"/>
    <w:rsid w:val="00AC6F64"/>
    <w:rsid w:val="00AC6FFD"/>
    <w:rsid w:val="00AC701F"/>
    <w:rsid w:val="00AC7036"/>
    <w:rsid w:val="00AC704D"/>
    <w:rsid w:val="00AC70B7"/>
    <w:rsid w:val="00AC70D9"/>
    <w:rsid w:val="00AC70E5"/>
    <w:rsid w:val="00AC71FD"/>
    <w:rsid w:val="00AC720A"/>
    <w:rsid w:val="00AC725C"/>
    <w:rsid w:val="00AC7267"/>
    <w:rsid w:val="00AC7311"/>
    <w:rsid w:val="00AC734E"/>
    <w:rsid w:val="00AC74F7"/>
    <w:rsid w:val="00AC7531"/>
    <w:rsid w:val="00AC758B"/>
    <w:rsid w:val="00AC7595"/>
    <w:rsid w:val="00AC75E7"/>
    <w:rsid w:val="00AC7689"/>
    <w:rsid w:val="00AC776B"/>
    <w:rsid w:val="00AC777A"/>
    <w:rsid w:val="00AC78D2"/>
    <w:rsid w:val="00AC7972"/>
    <w:rsid w:val="00AC797A"/>
    <w:rsid w:val="00AC79D3"/>
    <w:rsid w:val="00AC7AC5"/>
    <w:rsid w:val="00AC7D18"/>
    <w:rsid w:val="00AC7DEA"/>
    <w:rsid w:val="00AC7E85"/>
    <w:rsid w:val="00AC7EEA"/>
    <w:rsid w:val="00AC7F12"/>
    <w:rsid w:val="00AC7F6A"/>
    <w:rsid w:val="00AC7F88"/>
    <w:rsid w:val="00AC7FD6"/>
    <w:rsid w:val="00AC7FEE"/>
    <w:rsid w:val="00AD000F"/>
    <w:rsid w:val="00AD004A"/>
    <w:rsid w:val="00AD0088"/>
    <w:rsid w:val="00AD00AD"/>
    <w:rsid w:val="00AD00AE"/>
    <w:rsid w:val="00AD00AF"/>
    <w:rsid w:val="00AD0170"/>
    <w:rsid w:val="00AD01A3"/>
    <w:rsid w:val="00AD02C7"/>
    <w:rsid w:val="00AD0343"/>
    <w:rsid w:val="00AD035A"/>
    <w:rsid w:val="00AD03C1"/>
    <w:rsid w:val="00AD0424"/>
    <w:rsid w:val="00AD0454"/>
    <w:rsid w:val="00AD046C"/>
    <w:rsid w:val="00AD0472"/>
    <w:rsid w:val="00AD05A3"/>
    <w:rsid w:val="00AD05A9"/>
    <w:rsid w:val="00AD0654"/>
    <w:rsid w:val="00AD068C"/>
    <w:rsid w:val="00AD06A2"/>
    <w:rsid w:val="00AD0777"/>
    <w:rsid w:val="00AD0781"/>
    <w:rsid w:val="00AD07B7"/>
    <w:rsid w:val="00AD07E8"/>
    <w:rsid w:val="00AD0851"/>
    <w:rsid w:val="00AD08E6"/>
    <w:rsid w:val="00AD093C"/>
    <w:rsid w:val="00AD09DD"/>
    <w:rsid w:val="00AD0AF0"/>
    <w:rsid w:val="00AD0B15"/>
    <w:rsid w:val="00AD0BDB"/>
    <w:rsid w:val="00AD0C01"/>
    <w:rsid w:val="00AD0C77"/>
    <w:rsid w:val="00AD0CE6"/>
    <w:rsid w:val="00AD0D5B"/>
    <w:rsid w:val="00AD0DB6"/>
    <w:rsid w:val="00AD0EBC"/>
    <w:rsid w:val="00AD0EE7"/>
    <w:rsid w:val="00AD1009"/>
    <w:rsid w:val="00AD1021"/>
    <w:rsid w:val="00AD1096"/>
    <w:rsid w:val="00AD11AE"/>
    <w:rsid w:val="00AD11C5"/>
    <w:rsid w:val="00AD1239"/>
    <w:rsid w:val="00AD123D"/>
    <w:rsid w:val="00AD1258"/>
    <w:rsid w:val="00AD12C2"/>
    <w:rsid w:val="00AD1305"/>
    <w:rsid w:val="00AD1455"/>
    <w:rsid w:val="00AD1469"/>
    <w:rsid w:val="00AD1533"/>
    <w:rsid w:val="00AD15C0"/>
    <w:rsid w:val="00AD16D1"/>
    <w:rsid w:val="00AD1793"/>
    <w:rsid w:val="00AD17FF"/>
    <w:rsid w:val="00AD1865"/>
    <w:rsid w:val="00AD1A53"/>
    <w:rsid w:val="00AD1A55"/>
    <w:rsid w:val="00AD1A79"/>
    <w:rsid w:val="00AD1ABB"/>
    <w:rsid w:val="00AD1B2C"/>
    <w:rsid w:val="00AD1B36"/>
    <w:rsid w:val="00AD1C4B"/>
    <w:rsid w:val="00AD1CFB"/>
    <w:rsid w:val="00AD1D84"/>
    <w:rsid w:val="00AD1DF4"/>
    <w:rsid w:val="00AD1E2B"/>
    <w:rsid w:val="00AD1E4B"/>
    <w:rsid w:val="00AD1E53"/>
    <w:rsid w:val="00AD1E87"/>
    <w:rsid w:val="00AD1EA4"/>
    <w:rsid w:val="00AD1EC7"/>
    <w:rsid w:val="00AD1F12"/>
    <w:rsid w:val="00AD1F71"/>
    <w:rsid w:val="00AD1FB6"/>
    <w:rsid w:val="00AD1FF7"/>
    <w:rsid w:val="00AD2015"/>
    <w:rsid w:val="00AD206C"/>
    <w:rsid w:val="00AD20D5"/>
    <w:rsid w:val="00AD2104"/>
    <w:rsid w:val="00AD2176"/>
    <w:rsid w:val="00AD2200"/>
    <w:rsid w:val="00AD2331"/>
    <w:rsid w:val="00AD2347"/>
    <w:rsid w:val="00AD24AA"/>
    <w:rsid w:val="00AD2678"/>
    <w:rsid w:val="00AD267A"/>
    <w:rsid w:val="00AD2753"/>
    <w:rsid w:val="00AD281A"/>
    <w:rsid w:val="00AD2961"/>
    <w:rsid w:val="00AD2A0A"/>
    <w:rsid w:val="00AD2B12"/>
    <w:rsid w:val="00AD2B15"/>
    <w:rsid w:val="00AD2B24"/>
    <w:rsid w:val="00AD2C08"/>
    <w:rsid w:val="00AD2C21"/>
    <w:rsid w:val="00AD2C30"/>
    <w:rsid w:val="00AD2C38"/>
    <w:rsid w:val="00AD2C93"/>
    <w:rsid w:val="00AD2D71"/>
    <w:rsid w:val="00AD2DC0"/>
    <w:rsid w:val="00AD2EC9"/>
    <w:rsid w:val="00AD2F28"/>
    <w:rsid w:val="00AD2F8E"/>
    <w:rsid w:val="00AD309E"/>
    <w:rsid w:val="00AD30B0"/>
    <w:rsid w:val="00AD30C3"/>
    <w:rsid w:val="00AD30E1"/>
    <w:rsid w:val="00AD30E2"/>
    <w:rsid w:val="00AD318D"/>
    <w:rsid w:val="00AD31FA"/>
    <w:rsid w:val="00AD3226"/>
    <w:rsid w:val="00AD32B8"/>
    <w:rsid w:val="00AD32D6"/>
    <w:rsid w:val="00AD330D"/>
    <w:rsid w:val="00AD344A"/>
    <w:rsid w:val="00AD34D6"/>
    <w:rsid w:val="00AD3582"/>
    <w:rsid w:val="00AD3591"/>
    <w:rsid w:val="00AD35B1"/>
    <w:rsid w:val="00AD35F2"/>
    <w:rsid w:val="00AD361B"/>
    <w:rsid w:val="00AD3633"/>
    <w:rsid w:val="00AD36EA"/>
    <w:rsid w:val="00AD38CA"/>
    <w:rsid w:val="00AD38DA"/>
    <w:rsid w:val="00AD3907"/>
    <w:rsid w:val="00AD3987"/>
    <w:rsid w:val="00AD3A50"/>
    <w:rsid w:val="00AD3B61"/>
    <w:rsid w:val="00AD3B8A"/>
    <w:rsid w:val="00AD3B95"/>
    <w:rsid w:val="00AD3BA4"/>
    <w:rsid w:val="00AD3C7D"/>
    <w:rsid w:val="00AD3D74"/>
    <w:rsid w:val="00AD3DBA"/>
    <w:rsid w:val="00AD3F20"/>
    <w:rsid w:val="00AD40D1"/>
    <w:rsid w:val="00AD40E3"/>
    <w:rsid w:val="00AD4162"/>
    <w:rsid w:val="00AD417C"/>
    <w:rsid w:val="00AD41B3"/>
    <w:rsid w:val="00AD423E"/>
    <w:rsid w:val="00AD4283"/>
    <w:rsid w:val="00AD4327"/>
    <w:rsid w:val="00AD4339"/>
    <w:rsid w:val="00AD434F"/>
    <w:rsid w:val="00AD437A"/>
    <w:rsid w:val="00AD43EA"/>
    <w:rsid w:val="00AD4410"/>
    <w:rsid w:val="00AD4417"/>
    <w:rsid w:val="00AD4460"/>
    <w:rsid w:val="00AD446B"/>
    <w:rsid w:val="00AD448C"/>
    <w:rsid w:val="00AD44A1"/>
    <w:rsid w:val="00AD4526"/>
    <w:rsid w:val="00AD4530"/>
    <w:rsid w:val="00AD4582"/>
    <w:rsid w:val="00AD4613"/>
    <w:rsid w:val="00AD462B"/>
    <w:rsid w:val="00AD46D3"/>
    <w:rsid w:val="00AD4715"/>
    <w:rsid w:val="00AD4736"/>
    <w:rsid w:val="00AD4743"/>
    <w:rsid w:val="00AD47CC"/>
    <w:rsid w:val="00AD483D"/>
    <w:rsid w:val="00AD490D"/>
    <w:rsid w:val="00AD49ED"/>
    <w:rsid w:val="00AD4A85"/>
    <w:rsid w:val="00AD4AD6"/>
    <w:rsid w:val="00AD4BB9"/>
    <w:rsid w:val="00AD4C7E"/>
    <w:rsid w:val="00AD4CDC"/>
    <w:rsid w:val="00AD4D52"/>
    <w:rsid w:val="00AD4DCB"/>
    <w:rsid w:val="00AD4DF2"/>
    <w:rsid w:val="00AD4EFF"/>
    <w:rsid w:val="00AD4F44"/>
    <w:rsid w:val="00AD4F4E"/>
    <w:rsid w:val="00AD5071"/>
    <w:rsid w:val="00AD5076"/>
    <w:rsid w:val="00AD5090"/>
    <w:rsid w:val="00AD50C2"/>
    <w:rsid w:val="00AD51D7"/>
    <w:rsid w:val="00AD5274"/>
    <w:rsid w:val="00AD5298"/>
    <w:rsid w:val="00AD5302"/>
    <w:rsid w:val="00AD532C"/>
    <w:rsid w:val="00AD5384"/>
    <w:rsid w:val="00AD53FF"/>
    <w:rsid w:val="00AD547A"/>
    <w:rsid w:val="00AD54CC"/>
    <w:rsid w:val="00AD54D9"/>
    <w:rsid w:val="00AD54E2"/>
    <w:rsid w:val="00AD54E5"/>
    <w:rsid w:val="00AD55C2"/>
    <w:rsid w:val="00AD5619"/>
    <w:rsid w:val="00AD5666"/>
    <w:rsid w:val="00AD5677"/>
    <w:rsid w:val="00AD56CC"/>
    <w:rsid w:val="00AD572C"/>
    <w:rsid w:val="00AD5743"/>
    <w:rsid w:val="00AD5767"/>
    <w:rsid w:val="00AD577C"/>
    <w:rsid w:val="00AD57E0"/>
    <w:rsid w:val="00AD57F5"/>
    <w:rsid w:val="00AD588B"/>
    <w:rsid w:val="00AD58FE"/>
    <w:rsid w:val="00AD5A16"/>
    <w:rsid w:val="00AD5A44"/>
    <w:rsid w:val="00AD5A56"/>
    <w:rsid w:val="00AD5A5E"/>
    <w:rsid w:val="00AD5A9A"/>
    <w:rsid w:val="00AD5A9E"/>
    <w:rsid w:val="00AD5BD7"/>
    <w:rsid w:val="00AD5C12"/>
    <w:rsid w:val="00AD5C82"/>
    <w:rsid w:val="00AD5CE6"/>
    <w:rsid w:val="00AD5D61"/>
    <w:rsid w:val="00AD5DB7"/>
    <w:rsid w:val="00AD5E90"/>
    <w:rsid w:val="00AD5F0C"/>
    <w:rsid w:val="00AD5F7C"/>
    <w:rsid w:val="00AD6050"/>
    <w:rsid w:val="00AD605A"/>
    <w:rsid w:val="00AD60A6"/>
    <w:rsid w:val="00AD6111"/>
    <w:rsid w:val="00AD6226"/>
    <w:rsid w:val="00AD625C"/>
    <w:rsid w:val="00AD62C7"/>
    <w:rsid w:val="00AD63F4"/>
    <w:rsid w:val="00AD647C"/>
    <w:rsid w:val="00AD657B"/>
    <w:rsid w:val="00AD65B3"/>
    <w:rsid w:val="00AD668C"/>
    <w:rsid w:val="00AD6695"/>
    <w:rsid w:val="00AD6697"/>
    <w:rsid w:val="00AD673C"/>
    <w:rsid w:val="00AD6767"/>
    <w:rsid w:val="00AD679C"/>
    <w:rsid w:val="00AD67EE"/>
    <w:rsid w:val="00AD6850"/>
    <w:rsid w:val="00AD6894"/>
    <w:rsid w:val="00AD6A10"/>
    <w:rsid w:val="00AD6A8F"/>
    <w:rsid w:val="00AD6B26"/>
    <w:rsid w:val="00AD6B99"/>
    <w:rsid w:val="00AD6BC8"/>
    <w:rsid w:val="00AD6C36"/>
    <w:rsid w:val="00AD6C8B"/>
    <w:rsid w:val="00AD6CF9"/>
    <w:rsid w:val="00AD6D6B"/>
    <w:rsid w:val="00AD6DA4"/>
    <w:rsid w:val="00AD6E24"/>
    <w:rsid w:val="00AD6F70"/>
    <w:rsid w:val="00AD6FDA"/>
    <w:rsid w:val="00AD70F8"/>
    <w:rsid w:val="00AD726D"/>
    <w:rsid w:val="00AD7311"/>
    <w:rsid w:val="00AD7380"/>
    <w:rsid w:val="00AD73B8"/>
    <w:rsid w:val="00AD7437"/>
    <w:rsid w:val="00AD7534"/>
    <w:rsid w:val="00AD774D"/>
    <w:rsid w:val="00AD7782"/>
    <w:rsid w:val="00AD7884"/>
    <w:rsid w:val="00AD7A1A"/>
    <w:rsid w:val="00AD7ABB"/>
    <w:rsid w:val="00AD7AC3"/>
    <w:rsid w:val="00AD7ACE"/>
    <w:rsid w:val="00AD7AE3"/>
    <w:rsid w:val="00AD7BA5"/>
    <w:rsid w:val="00AD7BB9"/>
    <w:rsid w:val="00AD7C2B"/>
    <w:rsid w:val="00AD7D19"/>
    <w:rsid w:val="00AD7D32"/>
    <w:rsid w:val="00AD7D78"/>
    <w:rsid w:val="00AD7D95"/>
    <w:rsid w:val="00AD7DC9"/>
    <w:rsid w:val="00AD7E5E"/>
    <w:rsid w:val="00AD7EA1"/>
    <w:rsid w:val="00AD7F0E"/>
    <w:rsid w:val="00AD7F27"/>
    <w:rsid w:val="00AD7F38"/>
    <w:rsid w:val="00AE01C8"/>
    <w:rsid w:val="00AE01DC"/>
    <w:rsid w:val="00AE02D6"/>
    <w:rsid w:val="00AE02E5"/>
    <w:rsid w:val="00AE02ED"/>
    <w:rsid w:val="00AE0302"/>
    <w:rsid w:val="00AE037A"/>
    <w:rsid w:val="00AE03B8"/>
    <w:rsid w:val="00AE0427"/>
    <w:rsid w:val="00AE042D"/>
    <w:rsid w:val="00AE04A8"/>
    <w:rsid w:val="00AE0601"/>
    <w:rsid w:val="00AE0638"/>
    <w:rsid w:val="00AE063C"/>
    <w:rsid w:val="00AE0690"/>
    <w:rsid w:val="00AE06AA"/>
    <w:rsid w:val="00AE082D"/>
    <w:rsid w:val="00AE089D"/>
    <w:rsid w:val="00AE08B5"/>
    <w:rsid w:val="00AE09B3"/>
    <w:rsid w:val="00AE09BB"/>
    <w:rsid w:val="00AE09F6"/>
    <w:rsid w:val="00AE0AC7"/>
    <w:rsid w:val="00AE0BFB"/>
    <w:rsid w:val="00AE0C53"/>
    <w:rsid w:val="00AE0C64"/>
    <w:rsid w:val="00AE0CD2"/>
    <w:rsid w:val="00AE0D42"/>
    <w:rsid w:val="00AE0D59"/>
    <w:rsid w:val="00AE0DEF"/>
    <w:rsid w:val="00AE0E99"/>
    <w:rsid w:val="00AE0EF3"/>
    <w:rsid w:val="00AE0F40"/>
    <w:rsid w:val="00AE0F6D"/>
    <w:rsid w:val="00AE101C"/>
    <w:rsid w:val="00AE12CA"/>
    <w:rsid w:val="00AE12EC"/>
    <w:rsid w:val="00AE1334"/>
    <w:rsid w:val="00AE14EE"/>
    <w:rsid w:val="00AE1549"/>
    <w:rsid w:val="00AE159F"/>
    <w:rsid w:val="00AE16CA"/>
    <w:rsid w:val="00AE16E9"/>
    <w:rsid w:val="00AE1716"/>
    <w:rsid w:val="00AE1733"/>
    <w:rsid w:val="00AE177B"/>
    <w:rsid w:val="00AE1786"/>
    <w:rsid w:val="00AE17C7"/>
    <w:rsid w:val="00AE1870"/>
    <w:rsid w:val="00AE19C9"/>
    <w:rsid w:val="00AE19D6"/>
    <w:rsid w:val="00AE1A39"/>
    <w:rsid w:val="00AE1A89"/>
    <w:rsid w:val="00AE1ACC"/>
    <w:rsid w:val="00AE1B29"/>
    <w:rsid w:val="00AE1B84"/>
    <w:rsid w:val="00AE1BDE"/>
    <w:rsid w:val="00AE1DAD"/>
    <w:rsid w:val="00AE1DD9"/>
    <w:rsid w:val="00AE1E0A"/>
    <w:rsid w:val="00AE1EEB"/>
    <w:rsid w:val="00AE1F17"/>
    <w:rsid w:val="00AE1F5B"/>
    <w:rsid w:val="00AE1F5E"/>
    <w:rsid w:val="00AE1F63"/>
    <w:rsid w:val="00AE1F79"/>
    <w:rsid w:val="00AE1FB9"/>
    <w:rsid w:val="00AE1FD4"/>
    <w:rsid w:val="00AE2009"/>
    <w:rsid w:val="00AE2012"/>
    <w:rsid w:val="00AE20F4"/>
    <w:rsid w:val="00AE217D"/>
    <w:rsid w:val="00AE21E7"/>
    <w:rsid w:val="00AE22BB"/>
    <w:rsid w:val="00AE2301"/>
    <w:rsid w:val="00AE2373"/>
    <w:rsid w:val="00AE23A7"/>
    <w:rsid w:val="00AE23B7"/>
    <w:rsid w:val="00AE23C1"/>
    <w:rsid w:val="00AE23C5"/>
    <w:rsid w:val="00AE24E0"/>
    <w:rsid w:val="00AE2620"/>
    <w:rsid w:val="00AE265E"/>
    <w:rsid w:val="00AE267F"/>
    <w:rsid w:val="00AE26E8"/>
    <w:rsid w:val="00AE273D"/>
    <w:rsid w:val="00AE274A"/>
    <w:rsid w:val="00AE282E"/>
    <w:rsid w:val="00AE28E7"/>
    <w:rsid w:val="00AE2931"/>
    <w:rsid w:val="00AE2978"/>
    <w:rsid w:val="00AE2988"/>
    <w:rsid w:val="00AE2AB4"/>
    <w:rsid w:val="00AE2ADD"/>
    <w:rsid w:val="00AE2B11"/>
    <w:rsid w:val="00AE2B2B"/>
    <w:rsid w:val="00AE2B51"/>
    <w:rsid w:val="00AE2B8B"/>
    <w:rsid w:val="00AE2BCC"/>
    <w:rsid w:val="00AE2C31"/>
    <w:rsid w:val="00AE2CD1"/>
    <w:rsid w:val="00AE2D7B"/>
    <w:rsid w:val="00AE2EFD"/>
    <w:rsid w:val="00AE2F1B"/>
    <w:rsid w:val="00AE2F3E"/>
    <w:rsid w:val="00AE2F63"/>
    <w:rsid w:val="00AE300D"/>
    <w:rsid w:val="00AE3165"/>
    <w:rsid w:val="00AE3191"/>
    <w:rsid w:val="00AE31C6"/>
    <w:rsid w:val="00AE3215"/>
    <w:rsid w:val="00AE325D"/>
    <w:rsid w:val="00AE3262"/>
    <w:rsid w:val="00AE32BC"/>
    <w:rsid w:val="00AE3388"/>
    <w:rsid w:val="00AE33BB"/>
    <w:rsid w:val="00AE3452"/>
    <w:rsid w:val="00AE3471"/>
    <w:rsid w:val="00AE35B3"/>
    <w:rsid w:val="00AE3753"/>
    <w:rsid w:val="00AE3756"/>
    <w:rsid w:val="00AE3775"/>
    <w:rsid w:val="00AE3777"/>
    <w:rsid w:val="00AE3792"/>
    <w:rsid w:val="00AE384D"/>
    <w:rsid w:val="00AE38EE"/>
    <w:rsid w:val="00AE3C13"/>
    <w:rsid w:val="00AE3D57"/>
    <w:rsid w:val="00AE3E29"/>
    <w:rsid w:val="00AE4015"/>
    <w:rsid w:val="00AE4049"/>
    <w:rsid w:val="00AE41FE"/>
    <w:rsid w:val="00AE4225"/>
    <w:rsid w:val="00AE440C"/>
    <w:rsid w:val="00AE4466"/>
    <w:rsid w:val="00AE449B"/>
    <w:rsid w:val="00AE44EB"/>
    <w:rsid w:val="00AE459B"/>
    <w:rsid w:val="00AE45A1"/>
    <w:rsid w:val="00AE4617"/>
    <w:rsid w:val="00AE4650"/>
    <w:rsid w:val="00AE46D7"/>
    <w:rsid w:val="00AE48B6"/>
    <w:rsid w:val="00AE48DD"/>
    <w:rsid w:val="00AE492D"/>
    <w:rsid w:val="00AE4941"/>
    <w:rsid w:val="00AE49A6"/>
    <w:rsid w:val="00AE49CD"/>
    <w:rsid w:val="00AE4A6B"/>
    <w:rsid w:val="00AE4AAA"/>
    <w:rsid w:val="00AE4B25"/>
    <w:rsid w:val="00AE4BA0"/>
    <w:rsid w:val="00AE4C8E"/>
    <w:rsid w:val="00AE4CC7"/>
    <w:rsid w:val="00AE4D65"/>
    <w:rsid w:val="00AE4D7C"/>
    <w:rsid w:val="00AE4EBA"/>
    <w:rsid w:val="00AE4EE4"/>
    <w:rsid w:val="00AE4FE0"/>
    <w:rsid w:val="00AE5006"/>
    <w:rsid w:val="00AE5024"/>
    <w:rsid w:val="00AE509F"/>
    <w:rsid w:val="00AE5175"/>
    <w:rsid w:val="00AE51DF"/>
    <w:rsid w:val="00AE5223"/>
    <w:rsid w:val="00AE5231"/>
    <w:rsid w:val="00AE5280"/>
    <w:rsid w:val="00AE52B9"/>
    <w:rsid w:val="00AE52F1"/>
    <w:rsid w:val="00AE535C"/>
    <w:rsid w:val="00AE5364"/>
    <w:rsid w:val="00AE542E"/>
    <w:rsid w:val="00AE553F"/>
    <w:rsid w:val="00AE556B"/>
    <w:rsid w:val="00AE5573"/>
    <w:rsid w:val="00AE5630"/>
    <w:rsid w:val="00AE56AA"/>
    <w:rsid w:val="00AE580C"/>
    <w:rsid w:val="00AE5812"/>
    <w:rsid w:val="00AE5840"/>
    <w:rsid w:val="00AE595C"/>
    <w:rsid w:val="00AE59D4"/>
    <w:rsid w:val="00AE5A6E"/>
    <w:rsid w:val="00AE5AE9"/>
    <w:rsid w:val="00AE5B9D"/>
    <w:rsid w:val="00AE5C73"/>
    <w:rsid w:val="00AE5D66"/>
    <w:rsid w:val="00AE5DBE"/>
    <w:rsid w:val="00AE5DF7"/>
    <w:rsid w:val="00AE5E6C"/>
    <w:rsid w:val="00AE5E98"/>
    <w:rsid w:val="00AE5E9F"/>
    <w:rsid w:val="00AE5F22"/>
    <w:rsid w:val="00AE5F5B"/>
    <w:rsid w:val="00AE5F6E"/>
    <w:rsid w:val="00AE6014"/>
    <w:rsid w:val="00AE60C6"/>
    <w:rsid w:val="00AE60EB"/>
    <w:rsid w:val="00AE611F"/>
    <w:rsid w:val="00AE613D"/>
    <w:rsid w:val="00AE6209"/>
    <w:rsid w:val="00AE625E"/>
    <w:rsid w:val="00AE62E8"/>
    <w:rsid w:val="00AE630B"/>
    <w:rsid w:val="00AE63DE"/>
    <w:rsid w:val="00AE63FF"/>
    <w:rsid w:val="00AE6431"/>
    <w:rsid w:val="00AE649E"/>
    <w:rsid w:val="00AE64D4"/>
    <w:rsid w:val="00AE656C"/>
    <w:rsid w:val="00AE662C"/>
    <w:rsid w:val="00AE665F"/>
    <w:rsid w:val="00AE6689"/>
    <w:rsid w:val="00AE66C8"/>
    <w:rsid w:val="00AE6751"/>
    <w:rsid w:val="00AE6759"/>
    <w:rsid w:val="00AE676C"/>
    <w:rsid w:val="00AE6771"/>
    <w:rsid w:val="00AE68FA"/>
    <w:rsid w:val="00AE6951"/>
    <w:rsid w:val="00AE69A2"/>
    <w:rsid w:val="00AE69A4"/>
    <w:rsid w:val="00AE6A6B"/>
    <w:rsid w:val="00AE6A97"/>
    <w:rsid w:val="00AE6B4B"/>
    <w:rsid w:val="00AE6B61"/>
    <w:rsid w:val="00AE6BF3"/>
    <w:rsid w:val="00AE6C6A"/>
    <w:rsid w:val="00AE6C91"/>
    <w:rsid w:val="00AE6CA5"/>
    <w:rsid w:val="00AE6D33"/>
    <w:rsid w:val="00AE6EAB"/>
    <w:rsid w:val="00AE6EFA"/>
    <w:rsid w:val="00AE6F10"/>
    <w:rsid w:val="00AE6F76"/>
    <w:rsid w:val="00AE6FE3"/>
    <w:rsid w:val="00AE7021"/>
    <w:rsid w:val="00AE70BF"/>
    <w:rsid w:val="00AE70EF"/>
    <w:rsid w:val="00AE70F3"/>
    <w:rsid w:val="00AE71A0"/>
    <w:rsid w:val="00AE726E"/>
    <w:rsid w:val="00AE72AB"/>
    <w:rsid w:val="00AE72CB"/>
    <w:rsid w:val="00AE72DD"/>
    <w:rsid w:val="00AE72FB"/>
    <w:rsid w:val="00AE7397"/>
    <w:rsid w:val="00AE7454"/>
    <w:rsid w:val="00AE746B"/>
    <w:rsid w:val="00AE74C3"/>
    <w:rsid w:val="00AE74D2"/>
    <w:rsid w:val="00AE7515"/>
    <w:rsid w:val="00AE757D"/>
    <w:rsid w:val="00AE7581"/>
    <w:rsid w:val="00AE7582"/>
    <w:rsid w:val="00AE75E3"/>
    <w:rsid w:val="00AE75E9"/>
    <w:rsid w:val="00AE7647"/>
    <w:rsid w:val="00AE7661"/>
    <w:rsid w:val="00AE76CE"/>
    <w:rsid w:val="00AE7708"/>
    <w:rsid w:val="00AE777A"/>
    <w:rsid w:val="00AE77DE"/>
    <w:rsid w:val="00AE7854"/>
    <w:rsid w:val="00AE78D1"/>
    <w:rsid w:val="00AE7965"/>
    <w:rsid w:val="00AE7A77"/>
    <w:rsid w:val="00AE7ADE"/>
    <w:rsid w:val="00AE7B2E"/>
    <w:rsid w:val="00AE7BF3"/>
    <w:rsid w:val="00AE7C24"/>
    <w:rsid w:val="00AE7C25"/>
    <w:rsid w:val="00AE7C44"/>
    <w:rsid w:val="00AE7E1C"/>
    <w:rsid w:val="00AE7E2B"/>
    <w:rsid w:val="00AE7E79"/>
    <w:rsid w:val="00AE7E9F"/>
    <w:rsid w:val="00AE7F00"/>
    <w:rsid w:val="00AE7F03"/>
    <w:rsid w:val="00AE7F77"/>
    <w:rsid w:val="00AE7FFB"/>
    <w:rsid w:val="00AF0006"/>
    <w:rsid w:val="00AF00B7"/>
    <w:rsid w:val="00AF010F"/>
    <w:rsid w:val="00AF013D"/>
    <w:rsid w:val="00AF01F8"/>
    <w:rsid w:val="00AF02B0"/>
    <w:rsid w:val="00AF02D8"/>
    <w:rsid w:val="00AF02FA"/>
    <w:rsid w:val="00AF0311"/>
    <w:rsid w:val="00AF033C"/>
    <w:rsid w:val="00AF0358"/>
    <w:rsid w:val="00AF048D"/>
    <w:rsid w:val="00AF04B4"/>
    <w:rsid w:val="00AF04C1"/>
    <w:rsid w:val="00AF05A2"/>
    <w:rsid w:val="00AF05AE"/>
    <w:rsid w:val="00AF05C5"/>
    <w:rsid w:val="00AF05D0"/>
    <w:rsid w:val="00AF0684"/>
    <w:rsid w:val="00AF069E"/>
    <w:rsid w:val="00AF0723"/>
    <w:rsid w:val="00AF0839"/>
    <w:rsid w:val="00AF08FE"/>
    <w:rsid w:val="00AF0936"/>
    <w:rsid w:val="00AF0AD0"/>
    <w:rsid w:val="00AF0AD6"/>
    <w:rsid w:val="00AF0B01"/>
    <w:rsid w:val="00AF0C69"/>
    <w:rsid w:val="00AF0C8B"/>
    <w:rsid w:val="00AF0CD9"/>
    <w:rsid w:val="00AF0D30"/>
    <w:rsid w:val="00AF0D73"/>
    <w:rsid w:val="00AF0E11"/>
    <w:rsid w:val="00AF0EF4"/>
    <w:rsid w:val="00AF0F5E"/>
    <w:rsid w:val="00AF10B4"/>
    <w:rsid w:val="00AF10C7"/>
    <w:rsid w:val="00AF10C9"/>
    <w:rsid w:val="00AF1120"/>
    <w:rsid w:val="00AF1180"/>
    <w:rsid w:val="00AF11C0"/>
    <w:rsid w:val="00AF1206"/>
    <w:rsid w:val="00AF1251"/>
    <w:rsid w:val="00AF1318"/>
    <w:rsid w:val="00AF13D6"/>
    <w:rsid w:val="00AF1438"/>
    <w:rsid w:val="00AF14DF"/>
    <w:rsid w:val="00AF14EC"/>
    <w:rsid w:val="00AF1554"/>
    <w:rsid w:val="00AF164B"/>
    <w:rsid w:val="00AF16C4"/>
    <w:rsid w:val="00AF17DE"/>
    <w:rsid w:val="00AF187B"/>
    <w:rsid w:val="00AF1885"/>
    <w:rsid w:val="00AF18BF"/>
    <w:rsid w:val="00AF1947"/>
    <w:rsid w:val="00AF194D"/>
    <w:rsid w:val="00AF1965"/>
    <w:rsid w:val="00AF19D5"/>
    <w:rsid w:val="00AF1A87"/>
    <w:rsid w:val="00AF1AA2"/>
    <w:rsid w:val="00AF1ABD"/>
    <w:rsid w:val="00AF1B26"/>
    <w:rsid w:val="00AF1B39"/>
    <w:rsid w:val="00AF1B7F"/>
    <w:rsid w:val="00AF1BA8"/>
    <w:rsid w:val="00AF1BFE"/>
    <w:rsid w:val="00AF1C8E"/>
    <w:rsid w:val="00AF1D47"/>
    <w:rsid w:val="00AF1DA4"/>
    <w:rsid w:val="00AF1DC3"/>
    <w:rsid w:val="00AF1F1D"/>
    <w:rsid w:val="00AF1F20"/>
    <w:rsid w:val="00AF2012"/>
    <w:rsid w:val="00AF2052"/>
    <w:rsid w:val="00AF20B9"/>
    <w:rsid w:val="00AF214E"/>
    <w:rsid w:val="00AF21AB"/>
    <w:rsid w:val="00AF22E2"/>
    <w:rsid w:val="00AF2391"/>
    <w:rsid w:val="00AF23D1"/>
    <w:rsid w:val="00AF23D4"/>
    <w:rsid w:val="00AF259B"/>
    <w:rsid w:val="00AF25A0"/>
    <w:rsid w:val="00AF25E3"/>
    <w:rsid w:val="00AF2640"/>
    <w:rsid w:val="00AF265F"/>
    <w:rsid w:val="00AF26A2"/>
    <w:rsid w:val="00AF26E3"/>
    <w:rsid w:val="00AF2704"/>
    <w:rsid w:val="00AF270B"/>
    <w:rsid w:val="00AF2848"/>
    <w:rsid w:val="00AF28C0"/>
    <w:rsid w:val="00AF292E"/>
    <w:rsid w:val="00AF2959"/>
    <w:rsid w:val="00AF2B81"/>
    <w:rsid w:val="00AF2B96"/>
    <w:rsid w:val="00AF2C56"/>
    <w:rsid w:val="00AF2D1E"/>
    <w:rsid w:val="00AF2D37"/>
    <w:rsid w:val="00AF2D70"/>
    <w:rsid w:val="00AF2D75"/>
    <w:rsid w:val="00AF2E4A"/>
    <w:rsid w:val="00AF2F4B"/>
    <w:rsid w:val="00AF2F67"/>
    <w:rsid w:val="00AF3124"/>
    <w:rsid w:val="00AF3196"/>
    <w:rsid w:val="00AF3300"/>
    <w:rsid w:val="00AF3393"/>
    <w:rsid w:val="00AF3459"/>
    <w:rsid w:val="00AF34B6"/>
    <w:rsid w:val="00AF3539"/>
    <w:rsid w:val="00AF3557"/>
    <w:rsid w:val="00AF3566"/>
    <w:rsid w:val="00AF35FE"/>
    <w:rsid w:val="00AF3604"/>
    <w:rsid w:val="00AF369A"/>
    <w:rsid w:val="00AF3702"/>
    <w:rsid w:val="00AF375F"/>
    <w:rsid w:val="00AF37CB"/>
    <w:rsid w:val="00AF38CF"/>
    <w:rsid w:val="00AF39B4"/>
    <w:rsid w:val="00AF39C4"/>
    <w:rsid w:val="00AF3AE3"/>
    <w:rsid w:val="00AF3B18"/>
    <w:rsid w:val="00AF3B88"/>
    <w:rsid w:val="00AF3C50"/>
    <w:rsid w:val="00AF3C86"/>
    <w:rsid w:val="00AF3CCC"/>
    <w:rsid w:val="00AF3D03"/>
    <w:rsid w:val="00AF3E82"/>
    <w:rsid w:val="00AF3EC5"/>
    <w:rsid w:val="00AF3F61"/>
    <w:rsid w:val="00AF3FFD"/>
    <w:rsid w:val="00AF408C"/>
    <w:rsid w:val="00AF4099"/>
    <w:rsid w:val="00AF40EB"/>
    <w:rsid w:val="00AF418B"/>
    <w:rsid w:val="00AF41EE"/>
    <w:rsid w:val="00AF427F"/>
    <w:rsid w:val="00AF43D2"/>
    <w:rsid w:val="00AF43EC"/>
    <w:rsid w:val="00AF450D"/>
    <w:rsid w:val="00AF4621"/>
    <w:rsid w:val="00AF4626"/>
    <w:rsid w:val="00AF4661"/>
    <w:rsid w:val="00AF4698"/>
    <w:rsid w:val="00AF46AC"/>
    <w:rsid w:val="00AF47B7"/>
    <w:rsid w:val="00AF4897"/>
    <w:rsid w:val="00AF48C9"/>
    <w:rsid w:val="00AF4990"/>
    <w:rsid w:val="00AF49A1"/>
    <w:rsid w:val="00AF49F8"/>
    <w:rsid w:val="00AF4A2C"/>
    <w:rsid w:val="00AF4BEB"/>
    <w:rsid w:val="00AF4C13"/>
    <w:rsid w:val="00AF4C61"/>
    <w:rsid w:val="00AF4D85"/>
    <w:rsid w:val="00AF4DF9"/>
    <w:rsid w:val="00AF4EAB"/>
    <w:rsid w:val="00AF5176"/>
    <w:rsid w:val="00AF52AA"/>
    <w:rsid w:val="00AF52FE"/>
    <w:rsid w:val="00AF533C"/>
    <w:rsid w:val="00AF54AD"/>
    <w:rsid w:val="00AF54BC"/>
    <w:rsid w:val="00AF5513"/>
    <w:rsid w:val="00AF5570"/>
    <w:rsid w:val="00AF55DA"/>
    <w:rsid w:val="00AF5670"/>
    <w:rsid w:val="00AF5779"/>
    <w:rsid w:val="00AF57CE"/>
    <w:rsid w:val="00AF5804"/>
    <w:rsid w:val="00AF5879"/>
    <w:rsid w:val="00AF589B"/>
    <w:rsid w:val="00AF5901"/>
    <w:rsid w:val="00AF59D7"/>
    <w:rsid w:val="00AF5B55"/>
    <w:rsid w:val="00AF5B92"/>
    <w:rsid w:val="00AF5BAE"/>
    <w:rsid w:val="00AF5BC2"/>
    <w:rsid w:val="00AF5C38"/>
    <w:rsid w:val="00AF5CA1"/>
    <w:rsid w:val="00AF5CBE"/>
    <w:rsid w:val="00AF5CCE"/>
    <w:rsid w:val="00AF5D14"/>
    <w:rsid w:val="00AF5D4B"/>
    <w:rsid w:val="00AF5D56"/>
    <w:rsid w:val="00AF5D5F"/>
    <w:rsid w:val="00AF5E74"/>
    <w:rsid w:val="00AF606F"/>
    <w:rsid w:val="00AF60DE"/>
    <w:rsid w:val="00AF60FF"/>
    <w:rsid w:val="00AF6128"/>
    <w:rsid w:val="00AF61BB"/>
    <w:rsid w:val="00AF6212"/>
    <w:rsid w:val="00AF6449"/>
    <w:rsid w:val="00AF6454"/>
    <w:rsid w:val="00AF6456"/>
    <w:rsid w:val="00AF649F"/>
    <w:rsid w:val="00AF6528"/>
    <w:rsid w:val="00AF663A"/>
    <w:rsid w:val="00AF674B"/>
    <w:rsid w:val="00AF67BA"/>
    <w:rsid w:val="00AF682D"/>
    <w:rsid w:val="00AF68B1"/>
    <w:rsid w:val="00AF68C9"/>
    <w:rsid w:val="00AF6A33"/>
    <w:rsid w:val="00AF6B9A"/>
    <w:rsid w:val="00AF6BC6"/>
    <w:rsid w:val="00AF6C25"/>
    <w:rsid w:val="00AF6E2B"/>
    <w:rsid w:val="00AF6EAF"/>
    <w:rsid w:val="00AF712F"/>
    <w:rsid w:val="00AF716E"/>
    <w:rsid w:val="00AF71C5"/>
    <w:rsid w:val="00AF7228"/>
    <w:rsid w:val="00AF723A"/>
    <w:rsid w:val="00AF7346"/>
    <w:rsid w:val="00AF7475"/>
    <w:rsid w:val="00AF74A1"/>
    <w:rsid w:val="00AF74C7"/>
    <w:rsid w:val="00AF74E7"/>
    <w:rsid w:val="00AF74F1"/>
    <w:rsid w:val="00AF7534"/>
    <w:rsid w:val="00AF7602"/>
    <w:rsid w:val="00AF7691"/>
    <w:rsid w:val="00AF76D5"/>
    <w:rsid w:val="00AF7772"/>
    <w:rsid w:val="00AF777C"/>
    <w:rsid w:val="00AF78FA"/>
    <w:rsid w:val="00AF791B"/>
    <w:rsid w:val="00AF7979"/>
    <w:rsid w:val="00AF7A6D"/>
    <w:rsid w:val="00AF7B5F"/>
    <w:rsid w:val="00AF7C0A"/>
    <w:rsid w:val="00AF7C0D"/>
    <w:rsid w:val="00AF7C89"/>
    <w:rsid w:val="00AF7CA0"/>
    <w:rsid w:val="00AF7D20"/>
    <w:rsid w:val="00AF7E08"/>
    <w:rsid w:val="00AF7E1A"/>
    <w:rsid w:val="00AF7E92"/>
    <w:rsid w:val="00B0015C"/>
    <w:rsid w:val="00B0024F"/>
    <w:rsid w:val="00B0029C"/>
    <w:rsid w:val="00B002EE"/>
    <w:rsid w:val="00B00314"/>
    <w:rsid w:val="00B0032A"/>
    <w:rsid w:val="00B0035A"/>
    <w:rsid w:val="00B00424"/>
    <w:rsid w:val="00B0054C"/>
    <w:rsid w:val="00B005C2"/>
    <w:rsid w:val="00B005CA"/>
    <w:rsid w:val="00B005DD"/>
    <w:rsid w:val="00B005F8"/>
    <w:rsid w:val="00B00782"/>
    <w:rsid w:val="00B0087F"/>
    <w:rsid w:val="00B0090C"/>
    <w:rsid w:val="00B0091E"/>
    <w:rsid w:val="00B00940"/>
    <w:rsid w:val="00B009A2"/>
    <w:rsid w:val="00B009CC"/>
    <w:rsid w:val="00B009DD"/>
    <w:rsid w:val="00B00A3D"/>
    <w:rsid w:val="00B00A3E"/>
    <w:rsid w:val="00B00A8A"/>
    <w:rsid w:val="00B00AD3"/>
    <w:rsid w:val="00B00B60"/>
    <w:rsid w:val="00B00C1B"/>
    <w:rsid w:val="00B00C26"/>
    <w:rsid w:val="00B00C2E"/>
    <w:rsid w:val="00B00DAC"/>
    <w:rsid w:val="00B00DE5"/>
    <w:rsid w:val="00B00DF8"/>
    <w:rsid w:val="00B00E0B"/>
    <w:rsid w:val="00B00F16"/>
    <w:rsid w:val="00B00F21"/>
    <w:rsid w:val="00B01088"/>
    <w:rsid w:val="00B010BA"/>
    <w:rsid w:val="00B0113B"/>
    <w:rsid w:val="00B0114C"/>
    <w:rsid w:val="00B0120B"/>
    <w:rsid w:val="00B01299"/>
    <w:rsid w:val="00B01359"/>
    <w:rsid w:val="00B0135B"/>
    <w:rsid w:val="00B014AC"/>
    <w:rsid w:val="00B0155E"/>
    <w:rsid w:val="00B0157B"/>
    <w:rsid w:val="00B0158D"/>
    <w:rsid w:val="00B015F9"/>
    <w:rsid w:val="00B01611"/>
    <w:rsid w:val="00B01678"/>
    <w:rsid w:val="00B016D9"/>
    <w:rsid w:val="00B01717"/>
    <w:rsid w:val="00B017B8"/>
    <w:rsid w:val="00B01829"/>
    <w:rsid w:val="00B0184D"/>
    <w:rsid w:val="00B0195D"/>
    <w:rsid w:val="00B01976"/>
    <w:rsid w:val="00B019E8"/>
    <w:rsid w:val="00B01A16"/>
    <w:rsid w:val="00B01A7A"/>
    <w:rsid w:val="00B01B66"/>
    <w:rsid w:val="00B01B68"/>
    <w:rsid w:val="00B01BD3"/>
    <w:rsid w:val="00B01E2C"/>
    <w:rsid w:val="00B01EA1"/>
    <w:rsid w:val="00B01EF3"/>
    <w:rsid w:val="00B01F02"/>
    <w:rsid w:val="00B01F0A"/>
    <w:rsid w:val="00B01F7F"/>
    <w:rsid w:val="00B01F97"/>
    <w:rsid w:val="00B01F9D"/>
    <w:rsid w:val="00B01FA2"/>
    <w:rsid w:val="00B021F5"/>
    <w:rsid w:val="00B02204"/>
    <w:rsid w:val="00B022EB"/>
    <w:rsid w:val="00B0276C"/>
    <w:rsid w:val="00B02836"/>
    <w:rsid w:val="00B0285B"/>
    <w:rsid w:val="00B028CB"/>
    <w:rsid w:val="00B028CE"/>
    <w:rsid w:val="00B029B2"/>
    <w:rsid w:val="00B029BE"/>
    <w:rsid w:val="00B02A34"/>
    <w:rsid w:val="00B02A49"/>
    <w:rsid w:val="00B02AD1"/>
    <w:rsid w:val="00B02B36"/>
    <w:rsid w:val="00B02B60"/>
    <w:rsid w:val="00B02BBE"/>
    <w:rsid w:val="00B02BFA"/>
    <w:rsid w:val="00B02C98"/>
    <w:rsid w:val="00B02CD7"/>
    <w:rsid w:val="00B02D2F"/>
    <w:rsid w:val="00B02F30"/>
    <w:rsid w:val="00B02FFD"/>
    <w:rsid w:val="00B0302F"/>
    <w:rsid w:val="00B0308B"/>
    <w:rsid w:val="00B03094"/>
    <w:rsid w:val="00B030E6"/>
    <w:rsid w:val="00B031B2"/>
    <w:rsid w:val="00B03261"/>
    <w:rsid w:val="00B03293"/>
    <w:rsid w:val="00B032CA"/>
    <w:rsid w:val="00B032D6"/>
    <w:rsid w:val="00B03363"/>
    <w:rsid w:val="00B033B0"/>
    <w:rsid w:val="00B0342E"/>
    <w:rsid w:val="00B03485"/>
    <w:rsid w:val="00B03559"/>
    <w:rsid w:val="00B0360B"/>
    <w:rsid w:val="00B0362D"/>
    <w:rsid w:val="00B036E3"/>
    <w:rsid w:val="00B037BF"/>
    <w:rsid w:val="00B0387A"/>
    <w:rsid w:val="00B03907"/>
    <w:rsid w:val="00B03914"/>
    <w:rsid w:val="00B0392A"/>
    <w:rsid w:val="00B03955"/>
    <w:rsid w:val="00B039B5"/>
    <w:rsid w:val="00B03E8B"/>
    <w:rsid w:val="00B03FAC"/>
    <w:rsid w:val="00B04057"/>
    <w:rsid w:val="00B040DD"/>
    <w:rsid w:val="00B040E9"/>
    <w:rsid w:val="00B04172"/>
    <w:rsid w:val="00B041FB"/>
    <w:rsid w:val="00B042B7"/>
    <w:rsid w:val="00B04332"/>
    <w:rsid w:val="00B04399"/>
    <w:rsid w:val="00B043BC"/>
    <w:rsid w:val="00B043D9"/>
    <w:rsid w:val="00B043E5"/>
    <w:rsid w:val="00B044CA"/>
    <w:rsid w:val="00B044F2"/>
    <w:rsid w:val="00B0450A"/>
    <w:rsid w:val="00B045F2"/>
    <w:rsid w:val="00B0463A"/>
    <w:rsid w:val="00B0468F"/>
    <w:rsid w:val="00B046FD"/>
    <w:rsid w:val="00B0470A"/>
    <w:rsid w:val="00B04817"/>
    <w:rsid w:val="00B0485B"/>
    <w:rsid w:val="00B048AA"/>
    <w:rsid w:val="00B04A2F"/>
    <w:rsid w:val="00B04A65"/>
    <w:rsid w:val="00B04AC9"/>
    <w:rsid w:val="00B04ADB"/>
    <w:rsid w:val="00B04BD9"/>
    <w:rsid w:val="00B04C0F"/>
    <w:rsid w:val="00B04DF3"/>
    <w:rsid w:val="00B04E9F"/>
    <w:rsid w:val="00B04EBD"/>
    <w:rsid w:val="00B050A6"/>
    <w:rsid w:val="00B0516B"/>
    <w:rsid w:val="00B05223"/>
    <w:rsid w:val="00B052A8"/>
    <w:rsid w:val="00B053CB"/>
    <w:rsid w:val="00B054B2"/>
    <w:rsid w:val="00B0551C"/>
    <w:rsid w:val="00B055E8"/>
    <w:rsid w:val="00B056C9"/>
    <w:rsid w:val="00B05799"/>
    <w:rsid w:val="00B057D7"/>
    <w:rsid w:val="00B059A0"/>
    <w:rsid w:val="00B059A3"/>
    <w:rsid w:val="00B059EC"/>
    <w:rsid w:val="00B05B22"/>
    <w:rsid w:val="00B05C42"/>
    <w:rsid w:val="00B05C87"/>
    <w:rsid w:val="00B05DA9"/>
    <w:rsid w:val="00B05E4C"/>
    <w:rsid w:val="00B05E56"/>
    <w:rsid w:val="00B05E9B"/>
    <w:rsid w:val="00B05EB9"/>
    <w:rsid w:val="00B05EF0"/>
    <w:rsid w:val="00B05F89"/>
    <w:rsid w:val="00B0614E"/>
    <w:rsid w:val="00B06201"/>
    <w:rsid w:val="00B06281"/>
    <w:rsid w:val="00B062AF"/>
    <w:rsid w:val="00B062CA"/>
    <w:rsid w:val="00B06313"/>
    <w:rsid w:val="00B06384"/>
    <w:rsid w:val="00B063F4"/>
    <w:rsid w:val="00B06483"/>
    <w:rsid w:val="00B064D0"/>
    <w:rsid w:val="00B064E0"/>
    <w:rsid w:val="00B06570"/>
    <w:rsid w:val="00B065D5"/>
    <w:rsid w:val="00B06800"/>
    <w:rsid w:val="00B06817"/>
    <w:rsid w:val="00B06871"/>
    <w:rsid w:val="00B068AD"/>
    <w:rsid w:val="00B06A8E"/>
    <w:rsid w:val="00B06A93"/>
    <w:rsid w:val="00B06ABD"/>
    <w:rsid w:val="00B06AF0"/>
    <w:rsid w:val="00B06B37"/>
    <w:rsid w:val="00B06B43"/>
    <w:rsid w:val="00B06C02"/>
    <w:rsid w:val="00B06CB2"/>
    <w:rsid w:val="00B06D1D"/>
    <w:rsid w:val="00B06D26"/>
    <w:rsid w:val="00B06D85"/>
    <w:rsid w:val="00B06DA0"/>
    <w:rsid w:val="00B06DB4"/>
    <w:rsid w:val="00B06E21"/>
    <w:rsid w:val="00B06F02"/>
    <w:rsid w:val="00B06F08"/>
    <w:rsid w:val="00B06F35"/>
    <w:rsid w:val="00B06F6E"/>
    <w:rsid w:val="00B06F77"/>
    <w:rsid w:val="00B06FA9"/>
    <w:rsid w:val="00B0700E"/>
    <w:rsid w:val="00B07025"/>
    <w:rsid w:val="00B070FF"/>
    <w:rsid w:val="00B0710F"/>
    <w:rsid w:val="00B07217"/>
    <w:rsid w:val="00B07254"/>
    <w:rsid w:val="00B072BF"/>
    <w:rsid w:val="00B073BE"/>
    <w:rsid w:val="00B073C2"/>
    <w:rsid w:val="00B0742A"/>
    <w:rsid w:val="00B07448"/>
    <w:rsid w:val="00B074E5"/>
    <w:rsid w:val="00B074F7"/>
    <w:rsid w:val="00B07598"/>
    <w:rsid w:val="00B07613"/>
    <w:rsid w:val="00B07650"/>
    <w:rsid w:val="00B07743"/>
    <w:rsid w:val="00B0791D"/>
    <w:rsid w:val="00B07978"/>
    <w:rsid w:val="00B079BD"/>
    <w:rsid w:val="00B079F5"/>
    <w:rsid w:val="00B07A59"/>
    <w:rsid w:val="00B07A7C"/>
    <w:rsid w:val="00B07B6C"/>
    <w:rsid w:val="00B07BCC"/>
    <w:rsid w:val="00B07BFB"/>
    <w:rsid w:val="00B07CCE"/>
    <w:rsid w:val="00B07D16"/>
    <w:rsid w:val="00B07D72"/>
    <w:rsid w:val="00B07D94"/>
    <w:rsid w:val="00B07E82"/>
    <w:rsid w:val="00B07ECC"/>
    <w:rsid w:val="00B07EE0"/>
    <w:rsid w:val="00B07EF7"/>
    <w:rsid w:val="00B07F7B"/>
    <w:rsid w:val="00B07F9D"/>
    <w:rsid w:val="00B07FCD"/>
    <w:rsid w:val="00B10026"/>
    <w:rsid w:val="00B1017C"/>
    <w:rsid w:val="00B1018D"/>
    <w:rsid w:val="00B101C0"/>
    <w:rsid w:val="00B10201"/>
    <w:rsid w:val="00B10217"/>
    <w:rsid w:val="00B10275"/>
    <w:rsid w:val="00B102D4"/>
    <w:rsid w:val="00B102FB"/>
    <w:rsid w:val="00B1035C"/>
    <w:rsid w:val="00B105AC"/>
    <w:rsid w:val="00B10621"/>
    <w:rsid w:val="00B10691"/>
    <w:rsid w:val="00B10742"/>
    <w:rsid w:val="00B10749"/>
    <w:rsid w:val="00B107F5"/>
    <w:rsid w:val="00B107FF"/>
    <w:rsid w:val="00B108BF"/>
    <w:rsid w:val="00B10985"/>
    <w:rsid w:val="00B109FF"/>
    <w:rsid w:val="00B10A1B"/>
    <w:rsid w:val="00B10B21"/>
    <w:rsid w:val="00B10B53"/>
    <w:rsid w:val="00B10B68"/>
    <w:rsid w:val="00B10B83"/>
    <w:rsid w:val="00B10BB4"/>
    <w:rsid w:val="00B10BF7"/>
    <w:rsid w:val="00B10C76"/>
    <w:rsid w:val="00B10CF2"/>
    <w:rsid w:val="00B10D29"/>
    <w:rsid w:val="00B10DDC"/>
    <w:rsid w:val="00B10DFB"/>
    <w:rsid w:val="00B10E4F"/>
    <w:rsid w:val="00B10F85"/>
    <w:rsid w:val="00B110C9"/>
    <w:rsid w:val="00B11218"/>
    <w:rsid w:val="00B112DF"/>
    <w:rsid w:val="00B113B8"/>
    <w:rsid w:val="00B113F9"/>
    <w:rsid w:val="00B11476"/>
    <w:rsid w:val="00B11499"/>
    <w:rsid w:val="00B115A0"/>
    <w:rsid w:val="00B1167A"/>
    <w:rsid w:val="00B11713"/>
    <w:rsid w:val="00B11760"/>
    <w:rsid w:val="00B11786"/>
    <w:rsid w:val="00B11796"/>
    <w:rsid w:val="00B11819"/>
    <w:rsid w:val="00B11855"/>
    <w:rsid w:val="00B11888"/>
    <w:rsid w:val="00B11985"/>
    <w:rsid w:val="00B119BA"/>
    <w:rsid w:val="00B119F2"/>
    <w:rsid w:val="00B11A56"/>
    <w:rsid w:val="00B11A5D"/>
    <w:rsid w:val="00B11AB1"/>
    <w:rsid w:val="00B11BB1"/>
    <w:rsid w:val="00B11BF5"/>
    <w:rsid w:val="00B11C0C"/>
    <w:rsid w:val="00B11C2B"/>
    <w:rsid w:val="00B11C94"/>
    <w:rsid w:val="00B11E25"/>
    <w:rsid w:val="00B11E71"/>
    <w:rsid w:val="00B11E7A"/>
    <w:rsid w:val="00B11F70"/>
    <w:rsid w:val="00B12019"/>
    <w:rsid w:val="00B12037"/>
    <w:rsid w:val="00B120E1"/>
    <w:rsid w:val="00B121E0"/>
    <w:rsid w:val="00B12211"/>
    <w:rsid w:val="00B1224B"/>
    <w:rsid w:val="00B12275"/>
    <w:rsid w:val="00B124B2"/>
    <w:rsid w:val="00B12579"/>
    <w:rsid w:val="00B12633"/>
    <w:rsid w:val="00B126C8"/>
    <w:rsid w:val="00B12714"/>
    <w:rsid w:val="00B12792"/>
    <w:rsid w:val="00B12969"/>
    <w:rsid w:val="00B12980"/>
    <w:rsid w:val="00B12993"/>
    <w:rsid w:val="00B12A72"/>
    <w:rsid w:val="00B12B25"/>
    <w:rsid w:val="00B12B85"/>
    <w:rsid w:val="00B12BD1"/>
    <w:rsid w:val="00B12C57"/>
    <w:rsid w:val="00B12D29"/>
    <w:rsid w:val="00B12E75"/>
    <w:rsid w:val="00B12E92"/>
    <w:rsid w:val="00B12FF8"/>
    <w:rsid w:val="00B13033"/>
    <w:rsid w:val="00B13094"/>
    <w:rsid w:val="00B13169"/>
    <w:rsid w:val="00B13225"/>
    <w:rsid w:val="00B13361"/>
    <w:rsid w:val="00B13395"/>
    <w:rsid w:val="00B133F8"/>
    <w:rsid w:val="00B13400"/>
    <w:rsid w:val="00B13413"/>
    <w:rsid w:val="00B134C0"/>
    <w:rsid w:val="00B135AD"/>
    <w:rsid w:val="00B135B1"/>
    <w:rsid w:val="00B135CC"/>
    <w:rsid w:val="00B135EC"/>
    <w:rsid w:val="00B136D8"/>
    <w:rsid w:val="00B13819"/>
    <w:rsid w:val="00B1388A"/>
    <w:rsid w:val="00B13926"/>
    <w:rsid w:val="00B139D9"/>
    <w:rsid w:val="00B13A03"/>
    <w:rsid w:val="00B13A49"/>
    <w:rsid w:val="00B13A98"/>
    <w:rsid w:val="00B13AC5"/>
    <w:rsid w:val="00B13B6F"/>
    <w:rsid w:val="00B13BD5"/>
    <w:rsid w:val="00B13C03"/>
    <w:rsid w:val="00B13C05"/>
    <w:rsid w:val="00B13C4E"/>
    <w:rsid w:val="00B13C5F"/>
    <w:rsid w:val="00B13C8C"/>
    <w:rsid w:val="00B13CAD"/>
    <w:rsid w:val="00B13CCB"/>
    <w:rsid w:val="00B13E47"/>
    <w:rsid w:val="00B13ED1"/>
    <w:rsid w:val="00B14018"/>
    <w:rsid w:val="00B1411B"/>
    <w:rsid w:val="00B14167"/>
    <w:rsid w:val="00B14287"/>
    <w:rsid w:val="00B1435D"/>
    <w:rsid w:val="00B143AD"/>
    <w:rsid w:val="00B143F4"/>
    <w:rsid w:val="00B144B0"/>
    <w:rsid w:val="00B14551"/>
    <w:rsid w:val="00B1456C"/>
    <w:rsid w:val="00B14623"/>
    <w:rsid w:val="00B14779"/>
    <w:rsid w:val="00B149BE"/>
    <w:rsid w:val="00B149CE"/>
    <w:rsid w:val="00B149D2"/>
    <w:rsid w:val="00B149F9"/>
    <w:rsid w:val="00B14AC7"/>
    <w:rsid w:val="00B14B88"/>
    <w:rsid w:val="00B14BCE"/>
    <w:rsid w:val="00B14C9E"/>
    <w:rsid w:val="00B14CFE"/>
    <w:rsid w:val="00B14D15"/>
    <w:rsid w:val="00B14DA2"/>
    <w:rsid w:val="00B14E5A"/>
    <w:rsid w:val="00B1501D"/>
    <w:rsid w:val="00B151C2"/>
    <w:rsid w:val="00B1525C"/>
    <w:rsid w:val="00B152A3"/>
    <w:rsid w:val="00B152E1"/>
    <w:rsid w:val="00B15473"/>
    <w:rsid w:val="00B154B3"/>
    <w:rsid w:val="00B154BA"/>
    <w:rsid w:val="00B154E3"/>
    <w:rsid w:val="00B15500"/>
    <w:rsid w:val="00B155DC"/>
    <w:rsid w:val="00B15626"/>
    <w:rsid w:val="00B15635"/>
    <w:rsid w:val="00B15636"/>
    <w:rsid w:val="00B156A2"/>
    <w:rsid w:val="00B156E3"/>
    <w:rsid w:val="00B156F6"/>
    <w:rsid w:val="00B157C6"/>
    <w:rsid w:val="00B157CC"/>
    <w:rsid w:val="00B1594C"/>
    <w:rsid w:val="00B159F7"/>
    <w:rsid w:val="00B15A28"/>
    <w:rsid w:val="00B15AE1"/>
    <w:rsid w:val="00B15D03"/>
    <w:rsid w:val="00B15D53"/>
    <w:rsid w:val="00B15DAA"/>
    <w:rsid w:val="00B15DC9"/>
    <w:rsid w:val="00B15E8D"/>
    <w:rsid w:val="00B15FA4"/>
    <w:rsid w:val="00B16031"/>
    <w:rsid w:val="00B1605E"/>
    <w:rsid w:val="00B160B6"/>
    <w:rsid w:val="00B16291"/>
    <w:rsid w:val="00B163FD"/>
    <w:rsid w:val="00B1641D"/>
    <w:rsid w:val="00B164EE"/>
    <w:rsid w:val="00B1651C"/>
    <w:rsid w:val="00B1668D"/>
    <w:rsid w:val="00B166B8"/>
    <w:rsid w:val="00B1670C"/>
    <w:rsid w:val="00B16726"/>
    <w:rsid w:val="00B16779"/>
    <w:rsid w:val="00B1687B"/>
    <w:rsid w:val="00B16959"/>
    <w:rsid w:val="00B16960"/>
    <w:rsid w:val="00B169DC"/>
    <w:rsid w:val="00B16A5F"/>
    <w:rsid w:val="00B16ABB"/>
    <w:rsid w:val="00B16B66"/>
    <w:rsid w:val="00B16B72"/>
    <w:rsid w:val="00B16BA4"/>
    <w:rsid w:val="00B16BB0"/>
    <w:rsid w:val="00B16C33"/>
    <w:rsid w:val="00B16C8A"/>
    <w:rsid w:val="00B16E59"/>
    <w:rsid w:val="00B16E83"/>
    <w:rsid w:val="00B16F11"/>
    <w:rsid w:val="00B16F91"/>
    <w:rsid w:val="00B17031"/>
    <w:rsid w:val="00B1703D"/>
    <w:rsid w:val="00B170AA"/>
    <w:rsid w:val="00B1715D"/>
    <w:rsid w:val="00B1735C"/>
    <w:rsid w:val="00B173CD"/>
    <w:rsid w:val="00B17468"/>
    <w:rsid w:val="00B17476"/>
    <w:rsid w:val="00B174AD"/>
    <w:rsid w:val="00B17644"/>
    <w:rsid w:val="00B17663"/>
    <w:rsid w:val="00B1766B"/>
    <w:rsid w:val="00B1768A"/>
    <w:rsid w:val="00B1777E"/>
    <w:rsid w:val="00B17879"/>
    <w:rsid w:val="00B178AA"/>
    <w:rsid w:val="00B178C6"/>
    <w:rsid w:val="00B17A19"/>
    <w:rsid w:val="00B17A7F"/>
    <w:rsid w:val="00B17B34"/>
    <w:rsid w:val="00B17B98"/>
    <w:rsid w:val="00B17C65"/>
    <w:rsid w:val="00B17CA0"/>
    <w:rsid w:val="00B17CA1"/>
    <w:rsid w:val="00B17CDC"/>
    <w:rsid w:val="00B17E84"/>
    <w:rsid w:val="00B17EFA"/>
    <w:rsid w:val="00B17F53"/>
    <w:rsid w:val="00B17FE5"/>
    <w:rsid w:val="00B20065"/>
    <w:rsid w:val="00B20079"/>
    <w:rsid w:val="00B2009B"/>
    <w:rsid w:val="00B200AF"/>
    <w:rsid w:val="00B2022A"/>
    <w:rsid w:val="00B20236"/>
    <w:rsid w:val="00B20266"/>
    <w:rsid w:val="00B20318"/>
    <w:rsid w:val="00B20351"/>
    <w:rsid w:val="00B203CF"/>
    <w:rsid w:val="00B20512"/>
    <w:rsid w:val="00B20564"/>
    <w:rsid w:val="00B20593"/>
    <w:rsid w:val="00B2060F"/>
    <w:rsid w:val="00B20618"/>
    <w:rsid w:val="00B20624"/>
    <w:rsid w:val="00B2063E"/>
    <w:rsid w:val="00B206E0"/>
    <w:rsid w:val="00B2075F"/>
    <w:rsid w:val="00B20890"/>
    <w:rsid w:val="00B208F6"/>
    <w:rsid w:val="00B20905"/>
    <w:rsid w:val="00B20970"/>
    <w:rsid w:val="00B20A10"/>
    <w:rsid w:val="00B20A52"/>
    <w:rsid w:val="00B20C1F"/>
    <w:rsid w:val="00B20C59"/>
    <w:rsid w:val="00B20C5F"/>
    <w:rsid w:val="00B20C96"/>
    <w:rsid w:val="00B20D15"/>
    <w:rsid w:val="00B20D79"/>
    <w:rsid w:val="00B20DA0"/>
    <w:rsid w:val="00B20DC7"/>
    <w:rsid w:val="00B20DED"/>
    <w:rsid w:val="00B20E1C"/>
    <w:rsid w:val="00B20E41"/>
    <w:rsid w:val="00B20EA6"/>
    <w:rsid w:val="00B20EF7"/>
    <w:rsid w:val="00B20EFD"/>
    <w:rsid w:val="00B20FF2"/>
    <w:rsid w:val="00B210D1"/>
    <w:rsid w:val="00B210E2"/>
    <w:rsid w:val="00B210E7"/>
    <w:rsid w:val="00B211AB"/>
    <w:rsid w:val="00B211E1"/>
    <w:rsid w:val="00B212A6"/>
    <w:rsid w:val="00B212C0"/>
    <w:rsid w:val="00B212EF"/>
    <w:rsid w:val="00B21391"/>
    <w:rsid w:val="00B21485"/>
    <w:rsid w:val="00B214A1"/>
    <w:rsid w:val="00B21502"/>
    <w:rsid w:val="00B2155C"/>
    <w:rsid w:val="00B21590"/>
    <w:rsid w:val="00B215DA"/>
    <w:rsid w:val="00B215E0"/>
    <w:rsid w:val="00B21657"/>
    <w:rsid w:val="00B216D2"/>
    <w:rsid w:val="00B2172E"/>
    <w:rsid w:val="00B217D8"/>
    <w:rsid w:val="00B21808"/>
    <w:rsid w:val="00B218B9"/>
    <w:rsid w:val="00B218D9"/>
    <w:rsid w:val="00B21966"/>
    <w:rsid w:val="00B219F9"/>
    <w:rsid w:val="00B21AB2"/>
    <w:rsid w:val="00B21AF8"/>
    <w:rsid w:val="00B21B5C"/>
    <w:rsid w:val="00B21B90"/>
    <w:rsid w:val="00B21C05"/>
    <w:rsid w:val="00B21C27"/>
    <w:rsid w:val="00B21C5C"/>
    <w:rsid w:val="00B21C6E"/>
    <w:rsid w:val="00B21C97"/>
    <w:rsid w:val="00B21CA7"/>
    <w:rsid w:val="00B21D30"/>
    <w:rsid w:val="00B21DCC"/>
    <w:rsid w:val="00B21E30"/>
    <w:rsid w:val="00B21EAE"/>
    <w:rsid w:val="00B21EC0"/>
    <w:rsid w:val="00B21EDF"/>
    <w:rsid w:val="00B21F19"/>
    <w:rsid w:val="00B21F4D"/>
    <w:rsid w:val="00B21F68"/>
    <w:rsid w:val="00B21F86"/>
    <w:rsid w:val="00B22051"/>
    <w:rsid w:val="00B220BF"/>
    <w:rsid w:val="00B220F5"/>
    <w:rsid w:val="00B22112"/>
    <w:rsid w:val="00B2239F"/>
    <w:rsid w:val="00B22428"/>
    <w:rsid w:val="00B22447"/>
    <w:rsid w:val="00B2245F"/>
    <w:rsid w:val="00B224B5"/>
    <w:rsid w:val="00B2255A"/>
    <w:rsid w:val="00B22630"/>
    <w:rsid w:val="00B22734"/>
    <w:rsid w:val="00B2274A"/>
    <w:rsid w:val="00B227EC"/>
    <w:rsid w:val="00B228D8"/>
    <w:rsid w:val="00B228FA"/>
    <w:rsid w:val="00B229B5"/>
    <w:rsid w:val="00B229BF"/>
    <w:rsid w:val="00B229C4"/>
    <w:rsid w:val="00B229C9"/>
    <w:rsid w:val="00B229D0"/>
    <w:rsid w:val="00B22A74"/>
    <w:rsid w:val="00B22A9D"/>
    <w:rsid w:val="00B22AF2"/>
    <w:rsid w:val="00B22B92"/>
    <w:rsid w:val="00B22BD6"/>
    <w:rsid w:val="00B22C44"/>
    <w:rsid w:val="00B22CAF"/>
    <w:rsid w:val="00B22DC2"/>
    <w:rsid w:val="00B22EC5"/>
    <w:rsid w:val="00B22F0B"/>
    <w:rsid w:val="00B230E9"/>
    <w:rsid w:val="00B2312A"/>
    <w:rsid w:val="00B23175"/>
    <w:rsid w:val="00B231AE"/>
    <w:rsid w:val="00B231D6"/>
    <w:rsid w:val="00B23208"/>
    <w:rsid w:val="00B23243"/>
    <w:rsid w:val="00B232E8"/>
    <w:rsid w:val="00B23303"/>
    <w:rsid w:val="00B23392"/>
    <w:rsid w:val="00B2339C"/>
    <w:rsid w:val="00B233B6"/>
    <w:rsid w:val="00B233BC"/>
    <w:rsid w:val="00B23494"/>
    <w:rsid w:val="00B235B7"/>
    <w:rsid w:val="00B236C4"/>
    <w:rsid w:val="00B236EA"/>
    <w:rsid w:val="00B237A6"/>
    <w:rsid w:val="00B237B5"/>
    <w:rsid w:val="00B238A4"/>
    <w:rsid w:val="00B238C0"/>
    <w:rsid w:val="00B238FA"/>
    <w:rsid w:val="00B239DA"/>
    <w:rsid w:val="00B23A38"/>
    <w:rsid w:val="00B23A85"/>
    <w:rsid w:val="00B23AD6"/>
    <w:rsid w:val="00B23AF9"/>
    <w:rsid w:val="00B23B92"/>
    <w:rsid w:val="00B23BEA"/>
    <w:rsid w:val="00B23C23"/>
    <w:rsid w:val="00B23C38"/>
    <w:rsid w:val="00B23D3A"/>
    <w:rsid w:val="00B23D45"/>
    <w:rsid w:val="00B23D57"/>
    <w:rsid w:val="00B23D6E"/>
    <w:rsid w:val="00B23D71"/>
    <w:rsid w:val="00B23D86"/>
    <w:rsid w:val="00B23DC6"/>
    <w:rsid w:val="00B23ED4"/>
    <w:rsid w:val="00B23FB2"/>
    <w:rsid w:val="00B23FBE"/>
    <w:rsid w:val="00B24001"/>
    <w:rsid w:val="00B24034"/>
    <w:rsid w:val="00B24087"/>
    <w:rsid w:val="00B240D9"/>
    <w:rsid w:val="00B240FC"/>
    <w:rsid w:val="00B2411A"/>
    <w:rsid w:val="00B2418E"/>
    <w:rsid w:val="00B24251"/>
    <w:rsid w:val="00B24254"/>
    <w:rsid w:val="00B242B4"/>
    <w:rsid w:val="00B242EA"/>
    <w:rsid w:val="00B2439C"/>
    <w:rsid w:val="00B243A1"/>
    <w:rsid w:val="00B243A9"/>
    <w:rsid w:val="00B2453D"/>
    <w:rsid w:val="00B2459B"/>
    <w:rsid w:val="00B245A8"/>
    <w:rsid w:val="00B246DA"/>
    <w:rsid w:val="00B24774"/>
    <w:rsid w:val="00B24839"/>
    <w:rsid w:val="00B2488E"/>
    <w:rsid w:val="00B248A2"/>
    <w:rsid w:val="00B248C5"/>
    <w:rsid w:val="00B248EC"/>
    <w:rsid w:val="00B248FA"/>
    <w:rsid w:val="00B24956"/>
    <w:rsid w:val="00B24974"/>
    <w:rsid w:val="00B249A6"/>
    <w:rsid w:val="00B24B42"/>
    <w:rsid w:val="00B24BCB"/>
    <w:rsid w:val="00B24C4F"/>
    <w:rsid w:val="00B24CAD"/>
    <w:rsid w:val="00B24CBF"/>
    <w:rsid w:val="00B24D51"/>
    <w:rsid w:val="00B24DDF"/>
    <w:rsid w:val="00B24DFE"/>
    <w:rsid w:val="00B24E36"/>
    <w:rsid w:val="00B24E61"/>
    <w:rsid w:val="00B24E69"/>
    <w:rsid w:val="00B24FC6"/>
    <w:rsid w:val="00B24FE7"/>
    <w:rsid w:val="00B24FEF"/>
    <w:rsid w:val="00B25014"/>
    <w:rsid w:val="00B250A0"/>
    <w:rsid w:val="00B250B1"/>
    <w:rsid w:val="00B251B7"/>
    <w:rsid w:val="00B25208"/>
    <w:rsid w:val="00B25237"/>
    <w:rsid w:val="00B2523E"/>
    <w:rsid w:val="00B25255"/>
    <w:rsid w:val="00B25375"/>
    <w:rsid w:val="00B2553D"/>
    <w:rsid w:val="00B25578"/>
    <w:rsid w:val="00B2558C"/>
    <w:rsid w:val="00B2578C"/>
    <w:rsid w:val="00B257A1"/>
    <w:rsid w:val="00B257C9"/>
    <w:rsid w:val="00B257D0"/>
    <w:rsid w:val="00B257DD"/>
    <w:rsid w:val="00B2580E"/>
    <w:rsid w:val="00B25833"/>
    <w:rsid w:val="00B2588C"/>
    <w:rsid w:val="00B25953"/>
    <w:rsid w:val="00B25957"/>
    <w:rsid w:val="00B2597D"/>
    <w:rsid w:val="00B259A6"/>
    <w:rsid w:val="00B25A60"/>
    <w:rsid w:val="00B25A75"/>
    <w:rsid w:val="00B25AC4"/>
    <w:rsid w:val="00B25B5D"/>
    <w:rsid w:val="00B25BB6"/>
    <w:rsid w:val="00B25C48"/>
    <w:rsid w:val="00B25CA7"/>
    <w:rsid w:val="00B25D56"/>
    <w:rsid w:val="00B25D57"/>
    <w:rsid w:val="00B25DDD"/>
    <w:rsid w:val="00B25F4B"/>
    <w:rsid w:val="00B25F85"/>
    <w:rsid w:val="00B25FA3"/>
    <w:rsid w:val="00B25FE4"/>
    <w:rsid w:val="00B26037"/>
    <w:rsid w:val="00B26158"/>
    <w:rsid w:val="00B261EA"/>
    <w:rsid w:val="00B2620B"/>
    <w:rsid w:val="00B262AF"/>
    <w:rsid w:val="00B2635C"/>
    <w:rsid w:val="00B263DF"/>
    <w:rsid w:val="00B2640D"/>
    <w:rsid w:val="00B264A7"/>
    <w:rsid w:val="00B264C9"/>
    <w:rsid w:val="00B26598"/>
    <w:rsid w:val="00B265FD"/>
    <w:rsid w:val="00B26612"/>
    <w:rsid w:val="00B266CE"/>
    <w:rsid w:val="00B26709"/>
    <w:rsid w:val="00B2674F"/>
    <w:rsid w:val="00B26825"/>
    <w:rsid w:val="00B26851"/>
    <w:rsid w:val="00B26995"/>
    <w:rsid w:val="00B269BE"/>
    <w:rsid w:val="00B26A3F"/>
    <w:rsid w:val="00B26C71"/>
    <w:rsid w:val="00B26CBC"/>
    <w:rsid w:val="00B26DB0"/>
    <w:rsid w:val="00B26E03"/>
    <w:rsid w:val="00B26E48"/>
    <w:rsid w:val="00B26E4D"/>
    <w:rsid w:val="00B26EA2"/>
    <w:rsid w:val="00B26FD5"/>
    <w:rsid w:val="00B27026"/>
    <w:rsid w:val="00B2726A"/>
    <w:rsid w:val="00B2728B"/>
    <w:rsid w:val="00B27369"/>
    <w:rsid w:val="00B27379"/>
    <w:rsid w:val="00B2737E"/>
    <w:rsid w:val="00B273BD"/>
    <w:rsid w:val="00B2747A"/>
    <w:rsid w:val="00B27588"/>
    <w:rsid w:val="00B275A2"/>
    <w:rsid w:val="00B2762A"/>
    <w:rsid w:val="00B276E0"/>
    <w:rsid w:val="00B27756"/>
    <w:rsid w:val="00B27898"/>
    <w:rsid w:val="00B2790D"/>
    <w:rsid w:val="00B27989"/>
    <w:rsid w:val="00B27A40"/>
    <w:rsid w:val="00B27A52"/>
    <w:rsid w:val="00B27A5D"/>
    <w:rsid w:val="00B27A5E"/>
    <w:rsid w:val="00B27B2D"/>
    <w:rsid w:val="00B27B3B"/>
    <w:rsid w:val="00B27C73"/>
    <w:rsid w:val="00B27C9E"/>
    <w:rsid w:val="00B27D55"/>
    <w:rsid w:val="00B27D6E"/>
    <w:rsid w:val="00B27DBA"/>
    <w:rsid w:val="00B27DC8"/>
    <w:rsid w:val="00B27F7B"/>
    <w:rsid w:val="00B27F8A"/>
    <w:rsid w:val="00B27FAA"/>
    <w:rsid w:val="00B27FC4"/>
    <w:rsid w:val="00B27FF1"/>
    <w:rsid w:val="00B30005"/>
    <w:rsid w:val="00B30060"/>
    <w:rsid w:val="00B30134"/>
    <w:rsid w:val="00B301E4"/>
    <w:rsid w:val="00B302FE"/>
    <w:rsid w:val="00B30489"/>
    <w:rsid w:val="00B304F3"/>
    <w:rsid w:val="00B3058D"/>
    <w:rsid w:val="00B305D7"/>
    <w:rsid w:val="00B30641"/>
    <w:rsid w:val="00B30721"/>
    <w:rsid w:val="00B307F1"/>
    <w:rsid w:val="00B308BE"/>
    <w:rsid w:val="00B30AF6"/>
    <w:rsid w:val="00B30B32"/>
    <w:rsid w:val="00B30C3B"/>
    <w:rsid w:val="00B30C69"/>
    <w:rsid w:val="00B30C77"/>
    <w:rsid w:val="00B30CCF"/>
    <w:rsid w:val="00B30DC5"/>
    <w:rsid w:val="00B30E6D"/>
    <w:rsid w:val="00B30EC1"/>
    <w:rsid w:val="00B30ED7"/>
    <w:rsid w:val="00B30F14"/>
    <w:rsid w:val="00B30F56"/>
    <w:rsid w:val="00B30FA5"/>
    <w:rsid w:val="00B30FC3"/>
    <w:rsid w:val="00B3100B"/>
    <w:rsid w:val="00B31149"/>
    <w:rsid w:val="00B31163"/>
    <w:rsid w:val="00B31263"/>
    <w:rsid w:val="00B3126A"/>
    <w:rsid w:val="00B312E1"/>
    <w:rsid w:val="00B31302"/>
    <w:rsid w:val="00B3130D"/>
    <w:rsid w:val="00B31324"/>
    <w:rsid w:val="00B3139B"/>
    <w:rsid w:val="00B313A4"/>
    <w:rsid w:val="00B31499"/>
    <w:rsid w:val="00B31509"/>
    <w:rsid w:val="00B3150B"/>
    <w:rsid w:val="00B31672"/>
    <w:rsid w:val="00B316B0"/>
    <w:rsid w:val="00B31731"/>
    <w:rsid w:val="00B31757"/>
    <w:rsid w:val="00B31758"/>
    <w:rsid w:val="00B318B3"/>
    <w:rsid w:val="00B318C1"/>
    <w:rsid w:val="00B319D6"/>
    <w:rsid w:val="00B31A53"/>
    <w:rsid w:val="00B31A55"/>
    <w:rsid w:val="00B31B64"/>
    <w:rsid w:val="00B31BDB"/>
    <w:rsid w:val="00B31C6E"/>
    <w:rsid w:val="00B31CA7"/>
    <w:rsid w:val="00B31CB4"/>
    <w:rsid w:val="00B31CCC"/>
    <w:rsid w:val="00B31D76"/>
    <w:rsid w:val="00B31DC2"/>
    <w:rsid w:val="00B31F25"/>
    <w:rsid w:val="00B31FC4"/>
    <w:rsid w:val="00B320C8"/>
    <w:rsid w:val="00B32122"/>
    <w:rsid w:val="00B3217B"/>
    <w:rsid w:val="00B321AC"/>
    <w:rsid w:val="00B323E9"/>
    <w:rsid w:val="00B323F2"/>
    <w:rsid w:val="00B32429"/>
    <w:rsid w:val="00B32452"/>
    <w:rsid w:val="00B32462"/>
    <w:rsid w:val="00B32533"/>
    <w:rsid w:val="00B32621"/>
    <w:rsid w:val="00B3268E"/>
    <w:rsid w:val="00B326A5"/>
    <w:rsid w:val="00B32835"/>
    <w:rsid w:val="00B32914"/>
    <w:rsid w:val="00B32A27"/>
    <w:rsid w:val="00B32A73"/>
    <w:rsid w:val="00B32B7C"/>
    <w:rsid w:val="00B32B8F"/>
    <w:rsid w:val="00B32C14"/>
    <w:rsid w:val="00B32C8A"/>
    <w:rsid w:val="00B32CA7"/>
    <w:rsid w:val="00B32DF3"/>
    <w:rsid w:val="00B32EA4"/>
    <w:rsid w:val="00B32EA9"/>
    <w:rsid w:val="00B32EF3"/>
    <w:rsid w:val="00B3308B"/>
    <w:rsid w:val="00B331D0"/>
    <w:rsid w:val="00B33284"/>
    <w:rsid w:val="00B33298"/>
    <w:rsid w:val="00B332EB"/>
    <w:rsid w:val="00B333D6"/>
    <w:rsid w:val="00B33528"/>
    <w:rsid w:val="00B33537"/>
    <w:rsid w:val="00B33552"/>
    <w:rsid w:val="00B335EC"/>
    <w:rsid w:val="00B3363A"/>
    <w:rsid w:val="00B336BD"/>
    <w:rsid w:val="00B336CB"/>
    <w:rsid w:val="00B3370A"/>
    <w:rsid w:val="00B33759"/>
    <w:rsid w:val="00B33870"/>
    <w:rsid w:val="00B33894"/>
    <w:rsid w:val="00B338CA"/>
    <w:rsid w:val="00B338D7"/>
    <w:rsid w:val="00B3397F"/>
    <w:rsid w:val="00B3398A"/>
    <w:rsid w:val="00B339C3"/>
    <w:rsid w:val="00B33A1D"/>
    <w:rsid w:val="00B33B8A"/>
    <w:rsid w:val="00B33C28"/>
    <w:rsid w:val="00B33C38"/>
    <w:rsid w:val="00B33CD1"/>
    <w:rsid w:val="00B33CFF"/>
    <w:rsid w:val="00B33D38"/>
    <w:rsid w:val="00B33D44"/>
    <w:rsid w:val="00B33D60"/>
    <w:rsid w:val="00B33D8E"/>
    <w:rsid w:val="00B33DAD"/>
    <w:rsid w:val="00B33DFA"/>
    <w:rsid w:val="00B33F21"/>
    <w:rsid w:val="00B33F2F"/>
    <w:rsid w:val="00B33F6A"/>
    <w:rsid w:val="00B33FAD"/>
    <w:rsid w:val="00B33FE2"/>
    <w:rsid w:val="00B33FEB"/>
    <w:rsid w:val="00B3409D"/>
    <w:rsid w:val="00B34161"/>
    <w:rsid w:val="00B34185"/>
    <w:rsid w:val="00B341CF"/>
    <w:rsid w:val="00B341F3"/>
    <w:rsid w:val="00B34254"/>
    <w:rsid w:val="00B3425F"/>
    <w:rsid w:val="00B3427B"/>
    <w:rsid w:val="00B342F5"/>
    <w:rsid w:val="00B34301"/>
    <w:rsid w:val="00B34369"/>
    <w:rsid w:val="00B34370"/>
    <w:rsid w:val="00B343F9"/>
    <w:rsid w:val="00B3445D"/>
    <w:rsid w:val="00B3451A"/>
    <w:rsid w:val="00B346D6"/>
    <w:rsid w:val="00B3479B"/>
    <w:rsid w:val="00B3487F"/>
    <w:rsid w:val="00B348EA"/>
    <w:rsid w:val="00B34904"/>
    <w:rsid w:val="00B34986"/>
    <w:rsid w:val="00B34999"/>
    <w:rsid w:val="00B34A16"/>
    <w:rsid w:val="00B34AFC"/>
    <w:rsid w:val="00B34B18"/>
    <w:rsid w:val="00B34BFD"/>
    <w:rsid w:val="00B34C8B"/>
    <w:rsid w:val="00B34C90"/>
    <w:rsid w:val="00B34CC9"/>
    <w:rsid w:val="00B34CE6"/>
    <w:rsid w:val="00B34CE8"/>
    <w:rsid w:val="00B34DC3"/>
    <w:rsid w:val="00B34E16"/>
    <w:rsid w:val="00B34E3F"/>
    <w:rsid w:val="00B34E6F"/>
    <w:rsid w:val="00B34F49"/>
    <w:rsid w:val="00B34FF3"/>
    <w:rsid w:val="00B35084"/>
    <w:rsid w:val="00B350A9"/>
    <w:rsid w:val="00B35100"/>
    <w:rsid w:val="00B3513D"/>
    <w:rsid w:val="00B3518F"/>
    <w:rsid w:val="00B351EE"/>
    <w:rsid w:val="00B3521F"/>
    <w:rsid w:val="00B352CF"/>
    <w:rsid w:val="00B352E0"/>
    <w:rsid w:val="00B3532C"/>
    <w:rsid w:val="00B35365"/>
    <w:rsid w:val="00B353CD"/>
    <w:rsid w:val="00B35424"/>
    <w:rsid w:val="00B35426"/>
    <w:rsid w:val="00B3542F"/>
    <w:rsid w:val="00B3545E"/>
    <w:rsid w:val="00B35482"/>
    <w:rsid w:val="00B3548A"/>
    <w:rsid w:val="00B354A1"/>
    <w:rsid w:val="00B354BE"/>
    <w:rsid w:val="00B355B2"/>
    <w:rsid w:val="00B355B5"/>
    <w:rsid w:val="00B3561A"/>
    <w:rsid w:val="00B35635"/>
    <w:rsid w:val="00B35639"/>
    <w:rsid w:val="00B3567D"/>
    <w:rsid w:val="00B356E6"/>
    <w:rsid w:val="00B35734"/>
    <w:rsid w:val="00B3577B"/>
    <w:rsid w:val="00B357B1"/>
    <w:rsid w:val="00B357C2"/>
    <w:rsid w:val="00B3588A"/>
    <w:rsid w:val="00B3589A"/>
    <w:rsid w:val="00B358DB"/>
    <w:rsid w:val="00B35923"/>
    <w:rsid w:val="00B359E2"/>
    <w:rsid w:val="00B35A45"/>
    <w:rsid w:val="00B35ADF"/>
    <w:rsid w:val="00B35AE3"/>
    <w:rsid w:val="00B35BC8"/>
    <w:rsid w:val="00B35BFF"/>
    <w:rsid w:val="00B35CE2"/>
    <w:rsid w:val="00B35D72"/>
    <w:rsid w:val="00B35DCB"/>
    <w:rsid w:val="00B35E5D"/>
    <w:rsid w:val="00B35E78"/>
    <w:rsid w:val="00B35E9F"/>
    <w:rsid w:val="00B35F26"/>
    <w:rsid w:val="00B35F9A"/>
    <w:rsid w:val="00B36062"/>
    <w:rsid w:val="00B360AF"/>
    <w:rsid w:val="00B3618E"/>
    <w:rsid w:val="00B361CA"/>
    <w:rsid w:val="00B362D7"/>
    <w:rsid w:val="00B36395"/>
    <w:rsid w:val="00B36525"/>
    <w:rsid w:val="00B36621"/>
    <w:rsid w:val="00B36691"/>
    <w:rsid w:val="00B367A7"/>
    <w:rsid w:val="00B367ED"/>
    <w:rsid w:val="00B36919"/>
    <w:rsid w:val="00B36940"/>
    <w:rsid w:val="00B36A28"/>
    <w:rsid w:val="00B36A80"/>
    <w:rsid w:val="00B36AAD"/>
    <w:rsid w:val="00B36C0B"/>
    <w:rsid w:val="00B36C77"/>
    <w:rsid w:val="00B36C81"/>
    <w:rsid w:val="00B36D6C"/>
    <w:rsid w:val="00B36DE8"/>
    <w:rsid w:val="00B36E13"/>
    <w:rsid w:val="00B36E4E"/>
    <w:rsid w:val="00B36F3F"/>
    <w:rsid w:val="00B370CC"/>
    <w:rsid w:val="00B370D7"/>
    <w:rsid w:val="00B37111"/>
    <w:rsid w:val="00B3723F"/>
    <w:rsid w:val="00B3726B"/>
    <w:rsid w:val="00B372C4"/>
    <w:rsid w:val="00B372DB"/>
    <w:rsid w:val="00B37327"/>
    <w:rsid w:val="00B37343"/>
    <w:rsid w:val="00B37396"/>
    <w:rsid w:val="00B373D0"/>
    <w:rsid w:val="00B3742E"/>
    <w:rsid w:val="00B374FF"/>
    <w:rsid w:val="00B375A3"/>
    <w:rsid w:val="00B375DA"/>
    <w:rsid w:val="00B376C1"/>
    <w:rsid w:val="00B3771E"/>
    <w:rsid w:val="00B37760"/>
    <w:rsid w:val="00B37787"/>
    <w:rsid w:val="00B37795"/>
    <w:rsid w:val="00B3786F"/>
    <w:rsid w:val="00B3789E"/>
    <w:rsid w:val="00B378E5"/>
    <w:rsid w:val="00B378EF"/>
    <w:rsid w:val="00B3798B"/>
    <w:rsid w:val="00B37A54"/>
    <w:rsid w:val="00B37BFC"/>
    <w:rsid w:val="00B37C54"/>
    <w:rsid w:val="00B37C68"/>
    <w:rsid w:val="00B37CC3"/>
    <w:rsid w:val="00B37DE5"/>
    <w:rsid w:val="00B37E0A"/>
    <w:rsid w:val="00B37E7D"/>
    <w:rsid w:val="00B37E8B"/>
    <w:rsid w:val="00B37FEF"/>
    <w:rsid w:val="00B40019"/>
    <w:rsid w:val="00B40034"/>
    <w:rsid w:val="00B4007E"/>
    <w:rsid w:val="00B40086"/>
    <w:rsid w:val="00B400DD"/>
    <w:rsid w:val="00B4010C"/>
    <w:rsid w:val="00B4012D"/>
    <w:rsid w:val="00B401E2"/>
    <w:rsid w:val="00B4030D"/>
    <w:rsid w:val="00B403AF"/>
    <w:rsid w:val="00B403D7"/>
    <w:rsid w:val="00B403E8"/>
    <w:rsid w:val="00B40464"/>
    <w:rsid w:val="00B4046E"/>
    <w:rsid w:val="00B40561"/>
    <w:rsid w:val="00B405E7"/>
    <w:rsid w:val="00B40609"/>
    <w:rsid w:val="00B406CC"/>
    <w:rsid w:val="00B407AB"/>
    <w:rsid w:val="00B40910"/>
    <w:rsid w:val="00B40A49"/>
    <w:rsid w:val="00B40A94"/>
    <w:rsid w:val="00B40B47"/>
    <w:rsid w:val="00B40BD5"/>
    <w:rsid w:val="00B40C12"/>
    <w:rsid w:val="00B40C29"/>
    <w:rsid w:val="00B40C6C"/>
    <w:rsid w:val="00B40C7D"/>
    <w:rsid w:val="00B40C87"/>
    <w:rsid w:val="00B40CC7"/>
    <w:rsid w:val="00B40FC6"/>
    <w:rsid w:val="00B41017"/>
    <w:rsid w:val="00B41019"/>
    <w:rsid w:val="00B41026"/>
    <w:rsid w:val="00B4108C"/>
    <w:rsid w:val="00B410BE"/>
    <w:rsid w:val="00B41179"/>
    <w:rsid w:val="00B411E1"/>
    <w:rsid w:val="00B41249"/>
    <w:rsid w:val="00B41289"/>
    <w:rsid w:val="00B412E2"/>
    <w:rsid w:val="00B41338"/>
    <w:rsid w:val="00B4137D"/>
    <w:rsid w:val="00B41488"/>
    <w:rsid w:val="00B4149D"/>
    <w:rsid w:val="00B4152E"/>
    <w:rsid w:val="00B41660"/>
    <w:rsid w:val="00B4168C"/>
    <w:rsid w:val="00B416B1"/>
    <w:rsid w:val="00B41719"/>
    <w:rsid w:val="00B418E4"/>
    <w:rsid w:val="00B4193B"/>
    <w:rsid w:val="00B4199A"/>
    <w:rsid w:val="00B41B08"/>
    <w:rsid w:val="00B41B54"/>
    <w:rsid w:val="00B41BEB"/>
    <w:rsid w:val="00B41BF6"/>
    <w:rsid w:val="00B41C23"/>
    <w:rsid w:val="00B41C81"/>
    <w:rsid w:val="00B41CCD"/>
    <w:rsid w:val="00B41CD8"/>
    <w:rsid w:val="00B41DE3"/>
    <w:rsid w:val="00B41E9F"/>
    <w:rsid w:val="00B41FB1"/>
    <w:rsid w:val="00B41FF0"/>
    <w:rsid w:val="00B42026"/>
    <w:rsid w:val="00B420EE"/>
    <w:rsid w:val="00B42209"/>
    <w:rsid w:val="00B42223"/>
    <w:rsid w:val="00B42233"/>
    <w:rsid w:val="00B42278"/>
    <w:rsid w:val="00B4230A"/>
    <w:rsid w:val="00B4238F"/>
    <w:rsid w:val="00B423ED"/>
    <w:rsid w:val="00B42400"/>
    <w:rsid w:val="00B4241D"/>
    <w:rsid w:val="00B4252D"/>
    <w:rsid w:val="00B42546"/>
    <w:rsid w:val="00B42594"/>
    <w:rsid w:val="00B425D9"/>
    <w:rsid w:val="00B4277C"/>
    <w:rsid w:val="00B427E3"/>
    <w:rsid w:val="00B4287C"/>
    <w:rsid w:val="00B42885"/>
    <w:rsid w:val="00B42A7D"/>
    <w:rsid w:val="00B42AAC"/>
    <w:rsid w:val="00B42ABC"/>
    <w:rsid w:val="00B42B76"/>
    <w:rsid w:val="00B42BDF"/>
    <w:rsid w:val="00B42BEA"/>
    <w:rsid w:val="00B42C63"/>
    <w:rsid w:val="00B42D13"/>
    <w:rsid w:val="00B42D22"/>
    <w:rsid w:val="00B42E24"/>
    <w:rsid w:val="00B42E63"/>
    <w:rsid w:val="00B42E75"/>
    <w:rsid w:val="00B42EB4"/>
    <w:rsid w:val="00B42ECC"/>
    <w:rsid w:val="00B42F5D"/>
    <w:rsid w:val="00B42FBB"/>
    <w:rsid w:val="00B42FD7"/>
    <w:rsid w:val="00B430B0"/>
    <w:rsid w:val="00B4317C"/>
    <w:rsid w:val="00B431D7"/>
    <w:rsid w:val="00B43234"/>
    <w:rsid w:val="00B4324C"/>
    <w:rsid w:val="00B432B4"/>
    <w:rsid w:val="00B432E5"/>
    <w:rsid w:val="00B433D1"/>
    <w:rsid w:val="00B433EA"/>
    <w:rsid w:val="00B43400"/>
    <w:rsid w:val="00B43413"/>
    <w:rsid w:val="00B434A3"/>
    <w:rsid w:val="00B43511"/>
    <w:rsid w:val="00B43537"/>
    <w:rsid w:val="00B4357D"/>
    <w:rsid w:val="00B436FF"/>
    <w:rsid w:val="00B43762"/>
    <w:rsid w:val="00B437FE"/>
    <w:rsid w:val="00B43804"/>
    <w:rsid w:val="00B438E4"/>
    <w:rsid w:val="00B43A27"/>
    <w:rsid w:val="00B43A41"/>
    <w:rsid w:val="00B43A8E"/>
    <w:rsid w:val="00B43AD6"/>
    <w:rsid w:val="00B43B24"/>
    <w:rsid w:val="00B43B49"/>
    <w:rsid w:val="00B43B75"/>
    <w:rsid w:val="00B43B90"/>
    <w:rsid w:val="00B43C4B"/>
    <w:rsid w:val="00B43D2C"/>
    <w:rsid w:val="00B43D58"/>
    <w:rsid w:val="00B43D62"/>
    <w:rsid w:val="00B43DA2"/>
    <w:rsid w:val="00B43DEA"/>
    <w:rsid w:val="00B43DF2"/>
    <w:rsid w:val="00B43EB9"/>
    <w:rsid w:val="00B43EEB"/>
    <w:rsid w:val="00B43F0F"/>
    <w:rsid w:val="00B44026"/>
    <w:rsid w:val="00B440BC"/>
    <w:rsid w:val="00B4421A"/>
    <w:rsid w:val="00B44282"/>
    <w:rsid w:val="00B442D7"/>
    <w:rsid w:val="00B4430B"/>
    <w:rsid w:val="00B444A6"/>
    <w:rsid w:val="00B445C4"/>
    <w:rsid w:val="00B445ED"/>
    <w:rsid w:val="00B44670"/>
    <w:rsid w:val="00B44678"/>
    <w:rsid w:val="00B446BD"/>
    <w:rsid w:val="00B446DD"/>
    <w:rsid w:val="00B446F9"/>
    <w:rsid w:val="00B448A5"/>
    <w:rsid w:val="00B44987"/>
    <w:rsid w:val="00B44A19"/>
    <w:rsid w:val="00B44A5B"/>
    <w:rsid w:val="00B44BF0"/>
    <w:rsid w:val="00B44CCB"/>
    <w:rsid w:val="00B44CE2"/>
    <w:rsid w:val="00B44D2A"/>
    <w:rsid w:val="00B44E2E"/>
    <w:rsid w:val="00B44E41"/>
    <w:rsid w:val="00B44F25"/>
    <w:rsid w:val="00B45009"/>
    <w:rsid w:val="00B45047"/>
    <w:rsid w:val="00B450B4"/>
    <w:rsid w:val="00B450EF"/>
    <w:rsid w:val="00B45240"/>
    <w:rsid w:val="00B45259"/>
    <w:rsid w:val="00B452EF"/>
    <w:rsid w:val="00B454BD"/>
    <w:rsid w:val="00B45538"/>
    <w:rsid w:val="00B45547"/>
    <w:rsid w:val="00B45677"/>
    <w:rsid w:val="00B456AC"/>
    <w:rsid w:val="00B456ED"/>
    <w:rsid w:val="00B45791"/>
    <w:rsid w:val="00B458BD"/>
    <w:rsid w:val="00B458DC"/>
    <w:rsid w:val="00B45A64"/>
    <w:rsid w:val="00B45AA3"/>
    <w:rsid w:val="00B45ABC"/>
    <w:rsid w:val="00B45B44"/>
    <w:rsid w:val="00B45B7B"/>
    <w:rsid w:val="00B45B93"/>
    <w:rsid w:val="00B45BDB"/>
    <w:rsid w:val="00B45BF2"/>
    <w:rsid w:val="00B45C61"/>
    <w:rsid w:val="00B45D3B"/>
    <w:rsid w:val="00B45DD9"/>
    <w:rsid w:val="00B45F25"/>
    <w:rsid w:val="00B45FDB"/>
    <w:rsid w:val="00B46017"/>
    <w:rsid w:val="00B461BC"/>
    <w:rsid w:val="00B462BF"/>
    <w:rsid w:val="00B46386"/>
    <w:rsid w:val="00B463CD"/>
    <w:rsid w:val="00B463DC"/>
    <w:rsid w:val="00B46408"/>
    <w:rsid w:val="00B4645B"/>
    <w:rsid w:val="00B464EE"/>
    <w:rsid w:val="00B46549"/>
    <w:rsid w:val="00B465C1"/>
    <w:rsid w:val="00B465D1"/>
    <w:rsid w:val="00B46638"/>
    <w:rsid w:val="00B46647"/>
    <w:rsid w:val="00B466B3"/>
    <w:rsid w:val="00B4676E"/>
    <w:rsid w:val="00B46833"/>
    <w:rsid w:val="00B46926"/>
    <w:rsid w:val="00B46928"/>
    <w:rsid w:val="00B4697B"/>
    <w:rsid w:val="00B46993"/>
    <w:rsid w:val="00B46AC0"/>
    <w:rsid w:val="00B46AC3"/>
    <w:rsid w:val="00B46AC9"/>
    <w:rsid w:val="00B46B60"/>
    <w:rsid w:val="00B46C5C"/>
    <w:rsid w:val="00B46C8F"/>
    <w:rsid w:val="00B46C9B"/>
    <w:rsid w:val="00B46D12"/>
    <w:rsid w:val="00B46DA7"/>
    <w:rsid w:val="00B46DD9"/>
    <w:rsid w:val="00B46DF8"/>
    <w:rsid w:val="00B46E25"/>
    <w:rsid w:val="00B46EA2"/>
    <w:rsid w:val="00B46ED1"/>
    <w:rsid w:val="00B46F70"/>
    <w:rsid w:val="00B46FDC"/>
    <w:rsid w:val="00B46FE2"/>
    <w:rsid w:val="00B47139"/>
    <w:rsid w:val="00B47305"/>
    <w:rsid w:val="00B473C7"/>
    <w:rsid w:val="00B473ED"/>
    <w:rsid w:val="00B473F8"/>
    <w:rsid w:val="00B47419"/>
    <w:rsid w:val="00B4742A"/>
    <w:rsid w:val="00B4743D"/>
    <w:rsid w:val="00B47446"/>
    <w:rsid w:val="00B47458"/>
    <w:rsid w:val="00B47469"/>
    <w:rsid w:val="00B4751F"/>
    <w:rsid w:val="00B475AB"/>
    <w:rsid w:val="00B476C0"/>
    <w:rsid w:val="00B476C2"/>
    <w:rsid w:val="00B476F5"/>
    <w:rsid w:val="00B4779B"/>
    <w:rsid w:val="00B47821"/>
    <w:rsid w:val="00B478DB"/>
    <w:rsid w:val="00B478FE"/>
    <w:rsid w:val="00B47BA2"/>
    <w:rsid w:val="00B47BA9"/>
    <w:rsid w:val="00B47C15"/>
    <w:rsid w:val="00B47C3E"/>
    <w:rsid w:val="00B47C64"/>
    <w:rsid w:val="00B47CD1"/>
    <w:rsid w:val="00B47CE0"/>
    <w:rsid w:val="00B47D02"/>
    <w:rsid w:val="00B47E08"/>
    <w:rsid w:val="00B500ED"/>
    <w:rsid w:val="00B501E6"/>
    <w:rsid w:val="00B501ED"/>
    <w:rsid w:val="00B50239"/>
    <w:rsid w:val="00B5023D"/>
    <w:rsid w:val="00B502DB"/>
    <w:rsid w:val="00B5036C"/>
    <w:rsid w:val="00B503B8"/>
    <w:rsid w:val="00B503E3"/>
    <w:rsid w:val="00B5040A"/>
    <w:rsid w:val="00B50438"/>
    <w:rsid w:val="00B50495"/>
    <w:rsid w:val="00B5053A"/>
    <w:rsid w:val="00B5056A"/>
    <w:rsid w:val="00B50648"/>
    <w:rsid w:val="00B506C0"/>
    <w:rsid w:val="00B5072C"/>
    <w:rsid w:val="00B50767"/>
    <w:rsid w:val="00B507DC"/>
    <w:rsid w:val="00B507F4"/>
    <w:rsid w:val="00B50824"/>
    <w:rsid w:val="00B5084D"/>
    <w:rsid w:val="00B50953"/>
    <w:rsid w:val="00B509CA"/>
    <w:rsid w:val="00B50A64"/>
    <w:rsid w:val="00B50A8D"/>
    <w:rsid w:val="00B50A8E"/>
    <w:rsid w:val="00B50B1A"/>
    <w:rsid w:val="00B50B21"/>
    <w:rsid w:val="00B50B2E"/>
    <w:rsid w:val="00B50B6D"/>
    <w:rsid w:val="00B50B7D"/>
    <w:rsid w:val="00B50BF3"/>
    <w:rsid w:val="00B50BF4"/>
    <w:rsid w:val="00B50C67"/>
    <w:rsid w:val="00B50CAA"/>
    <w:rsid w:val="00B50CCF"/>
    <w:rsid w:val="00B50CEE"/>
    <w:rsid w:val="00B50D95"/>
    <w:rsid w:val="00B50DB1"/>
    <w:rsid w:val="00B50E05"/>
    <w:rsid w:val="00B50E81"/>
    <w:rsid w:val="00B50F13"/>
    <w:rsid w:val="00B50F49"/>
    <w:rsid w:val="00B50F54"/>
    <w:rsid w:val="00B51081"/>
    <w:rsid w:val="00B510AE"/>
    <w:rsid w:val="00B510CD"/>
    <w:rsid w:val="00B511ED"/>
    <w:rsid w:val="00B5169C"/>
    <w:rsid w:val="00B51744"/>
    <w:rsid w:val="00B517A1"/>
    <w:rsid w:val="00B51924"/>
    <w:rsid w:val="00B5197E"/>
    <w:rsid w:val="00B51985"/>
    <w:rsid w:val="00B519AE"/>
    <w:rsid w:val="00B51B24"/>
    <w:rsid w:val="00B51B93"/>
    <w:rsid w:val="00B51BAF"/>
    <w:rsid w:val="00B51BE4"/>
    <w:rsid w:val="00B51BF8"/>
    <w:rsid w:val="00B51C3A"/>
    <w:rsid w:val="00B51DA1"/>
    <w:rsid w:val="00B51DED"/>
    <w:rsid w:val="00B51F31"/>
    <w:rsid w:val="00B51F6D"/>
    <w:rsid w:val="00B5213E"/>
    <w:rsid w:val="00B52199"/>
    <w:rsid w:val="00B521EC"/>
    <w:rsid w:val="00B5222C"/>
    <w:rsid w:val="00B52249"/>
    <w:rsid w:val="00B522B1"/>
    <w:rsid w:val="00B52321"/>
    <w:rsid w:val="00B5239B"/>
    <w:rsid w:val="00B524A1"/>
    <w:rsid w:val="00B524D0"/>
    <w:rsid w:val="00B5250D"/>
    <w:rsid w:val="00B525C1"/>
    <w:rsid w:val="00B525F1"/>
    <w:rsid w:val="00B526F0"/>
    <w:rsid w:val="00B5280A"/>
    <w:rsid w:val="00B52820"/>
    <w:rsid w:val="00B52831"/>
    <w:rsid w:val="00B5285D"/>
    <w:rsid w:val="00B52885"/>
    <w:rsid w:val="00B528A2"/>
    <w:rsid w:val="00B528AF"/>
    <w:rsid w:val="00B529B7"/>
    <w:rsid w:val="00B52AD7"/>
    <w:rsid w:val="00B52D13"/>
    <w:rsid w:val="00B52D34"/>
    <w:rsid w:val="00B52D49"/>
    <w:rsid w:val="00B52DA0"/>
    <w:rsid w:val="00B52DC6"/>
    <w:rsid w:val="00B52E03"/>
    <w:rsid w:val="00B52E43"/>
    <w:rsid w:val="00B52E92"/>
    <w:rsid w:val="00B52EEF"/>
    <w:rsid w:val="00B52F08"/>
    <w:rsid w:val="00B52F74"/>
    <w:rsid w:val="00B52F9F"/>
    <w:rsid w:val="00B53056"/>
    <w:rsid w:val="00B530AC"/>
    <w:rsid w:val="00B5319C"/>
    <w:rsid w:val="00B53213"/>
    <w:rsid w:val="00B53252"/>
    <w:rsid w:val="00B53278"/>
    <w:rsid w:val="00B532E0"/>
    <w:rsid w:val="00B532E3"/>
    <w:rsid w:val="00B5337F"/>
    <w:rsid w:val="00B533B0"/>
    <w:rsid w:val="00B534DE"/>
    <w:rsid w:val="00B53505"/>
    <w:rsid w:val="00B5362D"/>
    <w:rsid w:val="00B537A8"/>
    <w:rsid w:val="00B537EB"/>
    <w:rsid w:val="00B5386C"/>
    <w:rsid w:val="00B53895"/>
    <w:rsid w:val="00B538E5"/>
    <w:rsid w:val="00B538F9"/>
    <w:rsid w:val="00B53946"/>
    <w:rsid w:val="00B539C3"/>
    <w:rsid w:val="00B539C4"/>
    <w:rsid w:val="00B53A03"/>
    <w:rsid w:val="00B53A0D"/>
    <w:rsid w:val="00B53A36"/>
    <w:rsid w:val="00B53A3F"/>
    <w:rsid w:val="00B53AAE"/>
    <w:rsid w:val="00B53AB0"/>
    <w:rsid w:val="00B53C27"/>
    <w:rsid w:val="00B53C5E"/>
    <w:rsid w:val="00B53D1D"/>
    <w:rsid w:val="00B53D81"/>
    <w:rsid w:val="00B53DDD"/>
    <w:rsid w:val="00B53E8D"/>
    <w:rsid w:val="00B5403E"/>
    <w:rsid w:val="00B54085"/>
    <w:rsid w:val="00B540CE"/>
    <w:rsid w:val="00B54180"/>
    <w:rsid w:val="00B542C2"/>
    <w:rsid w:val="00B542E2"/>
    <w:rsid w:val="00B5432A"/>
    <w:rsid w:val="00B543AA"/>
    <w:rsid w:val="00B54484"/>
    <w:rsid w:val="00B544B1"/>
    <w:rsid w:val="00B544D2"/>
    <w:rsid w:val="00B54513"/>
    <w:rsid w:val="00B54534"/>
    <w:rsid w:val="00B54635"/>
    <w:rsid w:val="00B54697"/>
    <w:rsid w:val="00B54715"/>
    <w:rsid w:val="00B5477F"/>
    <w:rsid w:val="00B547BD"/>
    <w:rsid w:val="00B54800"/>
    <w:rsid w:val="00B548A8"/>
    <w:rsid w:val="00B548DB"/>
    <w:rsid w:val="00B54986"/>
    <w:rsid w:val="00B54A09"/>
    <w:rsid w:val="00B54AEA"/>
    <w:rsid w:val="00B54B2B"/>
    <w:rsid w:val="00B54B57"/>
    <w:rsid w:val="00B54C58"/>
    <w:rsid w:val="00B54C95"/>
    <w:rsid w:val="00B54D78"/>
    <w:rsid w:val="00B54E59"/>
    <w:rsid w:val="00B54E83"/>
    <w:rsid w:val="00B54E9B"/>
    <w:rsid w:val="00B54F36"/>
    <w:rsid w:val="00B54F68"/>
    <w:rsid w:val="00B54FFE"/>
    <w:rsid w:val="00B5506B"/>
    <w:rsid w:val="00B55073"/>
    <w:rsid w:val="00B55087"/>
    <w:rsid w:val="00B550B2"/>
    <w:rsid w:val="00B550E2"/>
    <w:rsid w:val="00B5518C"/>
    <w:rsid w:val="00B551BE"/>
    <w:rsid w:val="00B55255"/>
    <w:rsid w:val="00B5529A"/>
    <w:rsid w:val="00B552EF"/>
    <w:rsid w:val="00B55366"/>
    <w:rsid w:val="00B554A4"/>
    <w:rsid w:val="00B55660"/>
    <w:rsid w:val="00B55766"/>
    <w:rsid w:val="00B5576E"/>
    <w:rsid w:val="00B557A8"/>
    <w:rsid w:val="00B558BA"/>
    <w:rsid w:val="00B55930"/>
    <w:rsid w:val="00B559BE"/>
    <w:rsid w:val="00B55A58"/>
    <w:rsid w:val="00B55B1E"/>
    <w:rsid w:val="00B55B83"/>
    <w:rsid w:val="00B55B92"/>
    <w:rsid w:val="00B55BC6"/>
    <w:rsid w:val="00B55C06"/>
    <w:rsid w:val="00B55CF9"/>
    <w:rsid w:val="00B55D41"/>
    <w:rsid w:val="00B55DA7"/>
    <w:rsid w:val="00B55DE9"/>
    <w:rsid w:val="00B55E64"/>
    <w:rsid w:val="00B55FBC"/>
    <w:rsid w:val="00B55FF9"/>
    <w:rsid w:val="00B5607A"/>
    <w:rsid w:val="00B56151"/>
    <w:rsid w:val="00B56186"/>
    <w:rsid w:val="00B56227"/>
    <w:rsid w:val="00B562DF"/>
    <w:rsid w:val="00B563D7"/>
    <w:rsid w:val="00B56400"/>
    <w:rsid w:val="00B564BF"/>
    <w:rsid w:val="00B56500"/>
    <w:rsid w:val="00B56520"/>
    <w:rsid w:val="00B5652C"/>
    <w:rsid w:val="00B5664F"/>
    <w:rsid w:val="00B56679"/>
    <w:rsid w:val="00B5681E"/>
    <w:rsid w:val="00B568BD"/>
    <w:rsid w:val="00B56901"/>
    <w:rsid w:val="00B56907"/>
    <w:rsid w:val="00B56940"/>
    <w:rsid w:val="00B569E1"/>
    <w:rsid w:val="00B56AAD"/>
    <w:rsid w:val="00B56AB1"/>
    <w:rsid w:val="00B56AE7"/>
    <w:rsid w:val="00B56B74"/>
    <w:rsid w:val="00B56BD8"/>
    <w:rsid w:val="00B56C20"/>
    <w:rsid w:val="00B56C7F"/>
    <w:rsid w:val="00B56D12"/>
    <w:rsid w:val="00B56D42"/>
    <w:rsid w:val="00B56DCD"/>
    <w:rsid w:val="00B56DD3"/>
    <w:rsid w:val="00B56DFA"/>
    <w:rsid w:val="00B56E75"/>
    <w:rsid w:val="00B56EBB"/>
    <w:rsid w:val="00B56F9B"/>
    <w:rsid w:val="00B56FDF"/>
    <w:rsid w:val="00B5716C"/>
    <w:rsid w:val="00B57252"/>
    <w:rsid w:val="00B57267"/>
    <w:rsid w:val="00B572AA"/>
    <w:rsid w:val="00B5735F"/>
    <w:rsid w:val="00B5736A"/>
    <w:rsid w:val="00B573A5"/>
    <w:rsid w:val="00B5755B"/>
    <w:rsid w:val="00B57591"/>
    <w:rsid w:val="00B57637"/>
    <w:rsid w:val="00B57642"/>
    <w:rsid w:val="00B576EA"/>
    <w:rsid w:val="00B57790"/>
    <w:rsid w:val="00B577D2"/>
    <w:rsid w:val="00B577D4"/>
    <w:rsid w:val="00B577E5"/>
    <w:rsid w:val="00B57826"/>
    <w:rsid w:val="00B57892"/>
    <w:rsid w:val="00B578A2"/>
    <w:rsid w:val="00B578ED"/>
    <w:rsid w:val="00B57A77"/>
    <w:rsid w:val="00B57AAE"/>
    <w:rsid w:val="00B57AC6"/>
    <w:rsid w:val="00B57B5E"/>
    <w:rsid w:val="00B57B93"/>
    <w:rsid w:val="00B57D4A"/>
    <w:rsid w:val="00B57DEF"/>
    <w:rsid w:val="00B57F4B"/>
    <w:rsid w:val="00B60059"/>
    <w:rsid w:val="00B600C6"/>
    <w:rsid w:val="00B600C9"/>
    <w:rsid w:val="00B600CA"/>
    <w:rsid w:val="00B600E5"/>
    <w:rsid w:val="00B601D1"/>
    <w:rsid w:val="00B60232"/>
    <w:rsid w:val="00B60261"/>
    <w:rsid w:val="00B60277"/>
    <w:rsid w:val="00B602B4"/>
    <w:rsid w:val="00B602D7"/>
    <w:rsid w:val="00B602E7"/>
    <w:rsid w:val="00B6037F"/>
    <w:rsid w:val="00B603AC"/>
    <w:rsid w:val="00B603C6"/>
    <w:rsid w:val="00B603E2"/>
    <w:rsid w:val="00B603E8"/>
    <w:rsid w:val="00B6042D"/>
    <w:rsid w:val="00B60494"/>
    <w:rsid w:val="00B604E1"/>
    <w:rsid w:val="00B604F5"/>
    <w:rsid w:val="00B605B2"/>
    <w:rsid w:val="00B606C6"/>
    <w:rsid w:val="00B60719"/>
    <w:rsid w:val="00B6077F"/>
    <w:rsid w:val="00B607B2"/>
    <w:rsid w:val="00B60979"/>
    <w:rsid w:val="00B60A3A"/>
    <w:rsid w:val="00B60A5F"/>
    <w:rsid w:val="00B60A97"/>
    <w:rsid w:val="00B60B37"/>
    <w:rsid w:val="00B60D7E"/>
    <w:rsid w:val="00B60D84"/>
    <w:rsid w:val="00B60F2A"/>
    <w:rsid w:val="00B60F55"/>
    <w:rsid w:val="00B60FC5"/>
    <w:rsid w:val="00B60FF2"/>
    <w:rsid w:val="00B61015"/>
    <w:rsid w:val="00B61091"/>
    <w:rsid w:val="00B610CF"/>
    <w:rsid w:val="00B6111D"/>
    <w:rsid w:val="00B61198"/>
    <w:rsid w:val="00B611B7"/>
    <w:rsid w:val="00B611C0"/>
    <w:rsid w:val="00B61324"/>
    <w:rsid w:val="00B6138D"/>
    <w:rsid w:val="00B6141E"/>
    <w:rsid w:val="00B61432"/>
    <w:rsid w:val="00B614AC"/>
    <w:rsid w:val="00B614D1"/>
    <w:rsid w:val="00B614DB"/>
    <w:rsid w:val="00B61501"/>
    <w:rsid w:val="00B6152F"/>
    <w:rsid w:val="00B61565"/>
    <w:rsid w:val="00B615C3"/>
    <w:rsid w:val="00B61621"/>
    <w:rsid w:val="00B61627"/>
    <w:rsid w:val="00B616BB"/>
    <w:rsid w:val="00B616FD"/>
    <w:rsid w:val="00B61804"/>
    <w:rsid w:val="00B61857"/>
    <w:rsid w:val="00B618EE"/>
    <w:rsid w:val="00B61947"/>
    <w:rsid w:val="00B61963"/>
    <w:rsid w:val="00B61977"/>
    <w:rsid w:val="00B619F6"/>
    <w:rsid w:val="00B61A1E"/>
    <w:rsid w:val="00B61AE1"/>
    <w:rsid w:val="00B61C1F"/>
    <w:rsid w:val="00B61C3B"/>
    <w:rsid w:val="00B61C6E"/>
    <w:rsid w:val="00B61E00"/>
    <w:rsid w:val="00B61ED4"/>
    <w:rsid w:val="00B61EEC"/>
    <w:rsid w:val="00B61EF8"/>
    <w:rsid w:val="00B61EFA"/>
    <w:rsid w:val="00B61FA9"/>
    <w:rsid w:val="00B62001"/>
    <w:rsid w:val="00B62012"/>
    <w:rsid w:val="00B6206A"/>
    <w:rsid w:val="00B622F4"/>
    <w:rsid w:val="00B6235B"/>
    <w:rsid w:val="00B62371"/>
    <w:rsid w:val="00B62462"/>
    <w:rsid w:val="00B624B6"/>
    <w:rsid w:val="00B624F6"/>
    <w:rsid w:val="00B625C9"/>
    <w:rsid w:val="00B6264E"/>
    <w:rsid w:val="00B626A9"/>
    <w:rsid w:val="00B62770"/>
    <w:rsid w:val="00B627B6"/>
    <w:rsid w:val="00B628FC"/>
    <w:rsid w:val="00B62947"/>
    <w:rsid w:val="00B62948"/>
    <w:rsid w:val="00B629B2"/>
    <w:rsid w:val="00B629B7"/>
    <w:rsid w:val="00B62A0F"/>
    <w:rsid w:val="00B62B3D"/>
    <w:rsid w:val="00B62BB1"/>
    <w:rsid w:val="00B62C2D"/>
    <w:rsid w:val="00B62C48"/>
    <w:rsid w:val="00B62C53"/>
    <w:rsid w:val="00B62C6E"/>
    <w:rsid w:val="00B62D6E"/>
    <w:rsid w:val="00B62D7F"/>
    <w:rsid w:val="00B62DCD"/>
    <w:rsid w:val="00B62E2C"/>
    <w:rsid w:val="00B62E62"/>
    <w:rsid w:val="00B62EB9"/>
    <w:rsid w:val="00B62F38"/>
    <w:rsid w:val="00B62F41"/>
    <w:rsid w:val="00B62F4F"/>
    <w:rsid w:val="00B62F96"/>
    <w:rsid w:val="00B62FBC"/>
    <w:rsid w:val="00B63047"/>
    <w:rsid w:val="00B63061"/>
    <w:rsid w:val="00B6306B"/>
    <w:rsid w:val="00B6308A"/>
    <w:rsid w:val="00B630C6"/>
    <w:rsid w:val="00B631FD"/>
    <w:rsid w:val="00B63208"/>
    <w:rsid w:val="00B63258"/>
    <w:rsid w:val="00B63300"/>
    <w:rsid w:val="00B63419"/>
    <w:rsid w:val="00B63469"/>
    <w:rsid w:val="00B63500"/>
    <w:rsid w:val="00B63566"/>
    <w:rsid w:val="00B635E3"/>
    <w:rsid w:val="00B63674"/>
    <w:rsid w:val="00B63682"/>
    <w:rsid w:val="00B637AB"/>
    <w:rsid w:val="00B637DC"/>
    <w:rsid w:val="00B63965"/>
    <w:rsid w:val="00B639C4"/>
    <w:rsid w:val="00B63A05"/>
    <w:rsid w:val="00B63A09"/>
    <w:rsid w:val="00B63C51"/>
    <w:rsid w:val="00B63CED"/>
    <w:rsid w:val="00B63D14"/>
    <w:rsid w:val="00B63DBC"/>
    <w:rsid w:val="00B63E27"/>
    <w:rsid w:val="00B63F17"/>
    <w:rsid w:val="00B63F8B"/>
    <w:rsid w:val="00B63FCA"/>
    <w:rsid w:val="00B64045"/>
    <w:rsid w:val="00B64072"/>
    <w:rsid w:val="00B640A1"/>
    <w:rsid w:val="00B640F8"/>
    <w:rsid w:val="00B64150"/>
    <w:rsid w:val="00B641AC"/>
    <w:rsid w:val="00B64204"/>
    <w:rsid w:val="00B6434F"/>
    <w:rsid w:val="00B64404"/>
    <w:rsid w:val="00B644FB"/>
    <w:rsid w:val="00B6452D"/>
    <w:rsid w:val="00B645A1"/>
    <w:rsid w:val="00B6461D"/>
    <w:rsid w:val="00B64626"/>
    <w:rsid w:val="00B6462F"/>
    <w:rsid w:val="00B64643"/>
    <w:rsid w:val="00B646B0"/>
    <w:rsid w:val="00B64726"/>
    <w:rsid w:val="00B64746"/>
    <w:rsid w:val="00B6499E"/>
    <w:rsid w:val="00B64A55"/>
    <w:rsid w:val="00B64ABD"/>
    <w:rsid w:val="00B64B24"/>
    <w:rsid w:val="00B64B42"/>
    <w:rsid w:val="00B64B67"/>
    <w:rsid w:val="00B64C02"/>
    <w:rsid w:val="00B64C3A"/>
    <w:rsid w:val="00B64C7D"/>
    <w:rsid w:val="00B64CB7"/>
    <w:rsid w:val="00B64D58"/>
    <w:rsid w:val="00B64DDC"/>
    <w:rsid w:val="00B64E3F"/>
    <w:rsid w:val="00B64E85"/>
    <w:rsid w:val="00B64F15"/>
    <w:rsid w:val="00B64F36"/>
    <w:rsid w:val="00B64F6A"/>
    <w:rsid w:val="00B64F74"/>
    <w:rsid w:val="00B64FC7"/>
    <w:rsid w:val="00B64FCD"/>
    <w:rsid w:val="00B64FDC"/>
    <w:rsid w:val="00B64FEB"/>
    <w:rsid w:val="00B6502D"/>
    <w:rsid w:val="00B651E6"/>
    <w:rsid w:val="00B6527D"/>
    <w:rsid w:val="00B652EB"/>
    <w:rsid w:val="00B65367"/>
    <w:rsid w:val="00B6536E"/>
    <w:rsid w:val="00B65392"/>
    <w:rsid w:val="00B653F0"/>
    <w:rsid w:val="00B65449"/>
    <w:rsid w:val="00B6546A"/>
    <w:rsid w:val="00B65489"/>
    <w:rsid w:val="00B6549D"/>
    <w:rsid w:val="00B654EE"/>
    <w:rsid w:val="00B654F7"/>
    <w:rsid w:val="00B65548"/>
    <w:rsid w:val="00B65563"/>
    <w:rsid w:val="00B6557A"/>
    <w:rsid w:val="00B656C2"/>
    <w:rsid w:val="00B65724"/>
    <w:rsid w:val="00B6576B"/>
    <w:rsid w:val="00B6579A"/>
    <w:rsid w:val="00B657F7"/>
    <w:rsid w:val="00B65813"/>
    <w:rsid w:val="00B65B16"/>
    <w:rsid w:val="00B65B76"/>
    <w:rsid w:val="00B65B89"/>
    <w:rsid w:val="00B65C37"/>
    <w:rsid w:val="00B65D09"/>
    <w:rsid w:val="00B65D5C"/>
    <w:rsid w:val="00B65D86"/>
    <w:rsid w:val="00B65E92"/>
    <w:rsid w:val="00B65EB6"/>
    <w:rsid w:val="00B65EFB"/>
    <w:rsid w:val="00B65FB6"/>
    <w:rsid w:val="00B65FEB"/>
    <w:rsid w:val="00B6605C"/>
    <w:rsid w:val="00B6613B"/>
    <w:rsid w:val="00B66264"/>
    <w:rsid w:val="00B66266"/>
    <w:rsid w:val="00B66281"/>
    <w:rsid w:val="00B662A5"/>
    <w:rsid w:val="00B66304"/>
    <w:rsid w:val="00B66353"/>
    <w:rsid w:val="00B663B3"/>
    <w:rsid w:val="00B66461"/>
    <w:rsid w:val="00B664F2"/>
    <w:rsid w:val="00B66582"/>
    <w:rsid w:val="00B665F0"/>
    <w:rsid w:val="00B66616"/>
    <w:rsid w:val="00B666C5"/>
    <w:rsid w:val="00B666D8"/>
    <w:rsid w:val="00B66712"/>
    <w:rsid w:val="00B66726"/>
    <w:rsid w:val="00B6678C"/>
    <w:rsid w:val="00B66837"/>
    <w:rsid w:val="00B66948"/>
    <w:rsid w:val="00B66973"/>
    <w:rsid w:val="00B669E3"/>
    <w:rsid w:val="00B66ADE"/>
    <w:rsid w:val="00B66BEC"/>
    <w:rsid w:val="00B66C12"/>
    <w:rsid w:val="00B66C1A"/>
    <w:rsid w:val="00B66C44"/>
    <w:rsid w:val="00B66CA5"/>
    <w:rsid w:val="00B66CDA"/>
    <w:rsid w:val="00B66D96"/>
    <w:rsid w:val="00B66DAE"/>
    <w:rsid w:val="00B66E8B"/>
    <w:rsid w:val="00B66F6D"/>
    <w:rsid w:val="00B67028"/>
    <w:rsid w:val="00B6703B"/>
    <w:rsid w:val="00B6706D"/>
    <w:rsid w:val="00B670F8"/>
    <w:rsid w:val="00B67106"/>
    <w:rsid w:val="00B67137"/>
    <w:rsid w:val="00B6716B"/>
    <w:rsid w:val="00B67246"/>
    <w:rsid w:val="00B67284"/>
    <w:rsid w:val="00B672B0"/>
    <w:rsid w:val="00B672F2"/>
    <w:rsid w:val="00B67321"/>
    <w:rsid w:val="00B673B6"/>
    <w:rsid w:val="00B673BE"/>
    <w:rsid w:val="00B67417"/>
    <w:rsid w:val="00B67426"/>
    <w:rsid w:val="00B67535"/>
    <w:rsid w:val="00B6754E"/>
    <w:rsid w:val="00B675DD"/>
    <w:rsid w:val="00B67792"/>
    <w:rsid w:val="00B67796"/>
    <w:rsid w:val="00B6788F"/>
    <w:rsid w:val="00B678F8"/>
    <w:rsid w:val="00B6794E"/>
    <w:rsid w:val="00B679A4"/>
    <w:rsid w:val="00B67A1A"/>
    <w:rsid w:val="00B67A20"/>
    <w:rsid w:val="00B67BCD"/>
    <w:rsid w:val="00B67BF8"/>
    <w:rsid w:val="00B67C5B"/>
    <w:rsid w:val="00B67CAA"/>
    <w:rsid w:val="00B67DCF"/>
    <w:rsid w:val="00B67E6B"/>
    <w:rsid w:val="00B67E9F"/>
    <w:rsid w:val="00B67EDF"/>
    <w:rsid w:val="00B67EFB"/>
    <w:rsid w:val="00B67F82"/>
    <w:rsid w:val="00B70001"/>
    <w:rsid w:val="00B7003C"/>
    <w:rsid w:val="00B700A0"/>
    <w:rsid w:val="00B700CB"/>
    <w:rsid w:val="00B700DE"/>
    <w:rsid w:val="00B7023B"/>
    <w:rsid w:val="00B70297"/>
    <w:rsid w:val="00B702B5"/>
    <w:rsid w:val="00B70523"/>
    <w:rsid w:val="00B7053C"/>
    <w:rsid w:val="00B705E1"/>
    <w:rsid w:val="00B70672"/>
    <w:rsid w:val="00B706A8"/>
    <w:rsid w:val="00B706C8"/>
    <w:rsid w:val="00B7074E"/>
    <w:rsid w:val="00B70848"/>
    <w:rsid w:val="00B70869"/>
    <w:rsid w:val="00B708BE"/>
    <w:rsid w:val="00B708E9"/>
    <w:rsid w:val="00B70930"/>
    <w:rsid w:val="00B70940"/>
    <w:rsid w:val="00B70963"/>
    <w:rsid w:val="00B70B39"/>
    <w:rsid w:val="00B70D20"/>
    <w:rsid w:val="00B70D22"/>
    <w:rsid w:val="00B70D89"/>
    <w:rsid w:val="00B70DA2"/>
    <w:rsid w:val="00B70DE0"/>
    <w:rsid w:val="00B70E39"/>
    <w:rsid w:val="00B70E7D"/>
    <w:rsid w:val="00B70EAF"/>
    <w:rsid w:val="00B70EDB"/>
    <w:rsid w:val="00B70F79"/>
    <w:rsid w:val="00B70FA1"/>
    <w:rsid w:val="00B71021"/>
    <w:rsid w:val="00B7106A"/>
    <w:rsid w:val="00B71072"/>
    <w:rsid w:val="00B71096"/>
    <w:rsid w:val="00B7109B"/>
    <w:rsid w:val="00B7120E"/>
    <w:rsid w:val="00B71255"/>
    <w:rsid w:val="00B712B6"/>
    <w:rsid w:val="00B712DA"/>
    <w:rsid w:val="00B71350"/>
    <w:rsid w:val="00B7140A"/>
    <w:rsid w:val="00B71462"/>
    <w:rsid w:val="00B71469"/>
    <w:rsid w:val="00B7149F"/>
    <w:rsid w:val="00B714CB"/>
    <w:rsid w:val="00B714D2"/>
    <w:rsid w:val="00B7153D"/>
    <w:rsid w:val="00B715F9"/>
    <w:rsid w:val="00B71647"/>
    <w:rsid w:val="00B7165A"/>
    <w:rsid w:val="00B7166D"/>
    <w:rsid w:val="00B7176F"/>
    <w:rsid w:val="00B717E9"/>
    <w:rsid w:val="00B7192E"/>
    <w:rsid w:val="00B719ED"/>
    <w:rsid w:val="00B71A59"/>
    <w:rsid w:val="00B71B15"/>
    <w:rsid w:val="00B71CB1"/>
    <w:rsid w:val="00B71D12"/>
    <w:rsid w:val="00B71D48"/>
    <w:rsid w:val="00B71D49"/>
    <w:rsid w:val="00B71E18"/>
    <w:rsid w:val="00B71F62"/>
    <w:rsid w:val="00B71FE6"/>
    <w:rsid w:val="00B71FF1"/>
    <w:rsid w:val="00B72048"/>
    <w:rsid w:val="00B721F0"/>
    <w:rsid w:val="00B72324"/>
    <w:rsid w:val="00B7233E"/>
    <w:rsid w:val="00B72386"/>
    <w:rsid w:val="00B7238A"/>
    <w:rsid w:val="00B72395"/>
    <w:rsid w:val="00B724D7"/>
    <w:rsid w:val="00B7261C"/>
    <w:rsid w:val="00B72745"/>
    <w:rsid w:val="00B72755"/>
    <w:rsid w:val="00B7275D"/>
    <w:rsid w:val="00B72779"/>
    <w:rsid w:val="00B7277F"/>
    <w:rsid w:val="00B727A1"/>
    <w:rsid w:val="00B72815"/>
    <w:rsid w:val="00B7285C"/>
    <w:rsid w:val="00B7291C"/>
    <w:rsid w:val="00B72A7B"/>
    <w:rsid w:val="00B72AD8"/>
    <w:rsid w:val="00B72C0E"/>
    <w:rsid w:val="00B72D2A"/>
    <w:rsid w:val="00B72D3D"/>
    <w:rsid w:val="00B72DAF"/>
    <w:rsid w:val="00B72DB9"/>
    <w:rsid w:val="00B72E05"/>
    <w:rsid w:val="00B72E5C"/>
    <w:rsid w:val="00B72E8F"/>
    <w:rsid w:val="00B72EC1"/>
    <w:rsid w:val="00B72EC6"/>
    <w:rsid w:val="00B72EF8"/>
    <w:rsid w:val="00B72F42"/>
    <w:rsid w:val="00B72F8C"/>
    <w:rsid w:val="00B72F9D"/>
    <w:rsid w:val="00B7300A"/>
    <w:rsid w:val="00B7304C"/>
    <w:rsid w:val="00B73174"/>
    <w:rsid w:val="00B731E9"/>
    <w:rsid w:val="00B73283"/>
    <w:rsid w:val="00B73332"/>
    <w:rsid w:val="00B733A8"/>
    <w:rsid w:val="00B73468"/>
    <w:rsid w:val="00B7347F"/>
    <w:rsid w:val="00B734D8"/>
    <w:rsid w:val="00B73554"/>
    <w:rsid w:val="00B73621"/>
    <w:rsid w:val="00B736B4"/>
    <w:rsid w:val="00B7376A"/>
    <w:rsid w:val="00B737EB"/>
    <w:rsid w:val="00B738B6"/>
    <w:rsid w:val="00B73901"/>
    <w:rsid w:val="00B73941"/>
    <w:rsid w:val="00B739B8"/>
    <w:rsid w:val="00B739F2"/>
    <w:rsid w:val="00B73A37"/>
    <w:rsid w:val="00B73A39"/>
    <w:rsid w:val="00B73A4D"/>
    <w:rsid w:val="00B73A57"/>
    <w:rsid w:val="00B73A87"/>
    <w:rsid w:val="00B73A8E"/>
    <w:rsid w:val="00B73B27"/>
    <w:rsid w:val="00B73B56"/>
    <w:rsid w:val="00B73B79"/>
    <w:rsid w:val="00B73BA7"/>
    <w:rsid w:val="00B73BB2"/>
    <w:rsid w:val="00B73BE8"/>
    <w:rsid w:val="00B73C98"/>
    <w:rsid w:val="00B73CC6"/>
    <w:rsid w:val="00B73CD0"/>
    <w:rsid w:val="00B73D3E"/>
    <w:rsid w:val="00B73D41"/>
    <w:rsid w:val="00B73D8F"/>
    <w:rsid w:val="00B73EE9"/>
    <w:rsid w:val="00B73EF3"/>
    <w:rsid w:val="00B73F47"/>
    <w:rsid w:val="00B73FA8"/>
    <w:rsid w:val="00B73FBC"/>
    <w:rsid w:val="00B741FF"/>
    <w:rsid w:val="00B74409"/>
    <w:rsid w:val="00B74417"/>
    <w:rsid w:val="00B744C3"/>
    <w:rsid w:val="00B74540"/>
    <w:rsid w:val="00B74715"/>
    <w:rsid w:val="00B748CC"/>
    <w:rsid w:val="00B74A3E"/>
    <w:rsid w:val="00B74A6F"/>
    <w:rsid w:val="00B74B18"/>
    <w:rsid w:val="00B74B66"/>
    <w:rsid w:val="00B74BD8"/>
    <w:rsid w:val="00B74C60"/>
    <w:rsid w:val="00B74CBA"/>
    <w:rsid w:val="00B74D37"/>
    <w:rsid w:val="00B74DFD"/>
    <w:rsid w:val="00B74E8E"/>
    <w:rsid w:val="00B74EA7"/>
    <w:rsid w:val="00B74F77"/>
    <w:rsid w:val="00B75106"/>
    <w:rsid w:val="00B752BC"/>
    <w:rsid w:val="00B75393"/>
    <w:rsid w:val="00B753E3"/>
    <w:rsid w:val="00B75483"/>
    <w:rsid w:val="00B7552A"/>
    <w:rsid w:val="00B75579"/>
    <w:rsid w:val="00B75585"/>
    <w:rsid w:val="00B755E8"/>
    <w:rsid w:val="00B756C6"/>
    <w:rsid w:val="00B75729"/>
    <w:rsid w:val="00B7574F"/>
    <w:rsid w:val="00B757AD"/>
    <w:rsid w:val="00B7584F"/>
    <w:rsid w:val="00B7585A"/>
    <w:rsid w:val="00B758D2"/>
    <w:rsid w:val="00B758F7"/>
    <w:rsid w:val="00B75942"/>
    <w:rsid w:val="00B759E2"/>
    <w:rsid w:val="00B75A0E"/>
    <w:rsid w:val="00B75A76"/>
    <w:rsid w:val="00B75A81"/>
    <w:rsid w:val="00B75AAB"/>
    <w:rsid w:val="00B75ACB"/>
    <w:rsid w:val="00B75ADE"/>
    <w:rsid w:val="00B75B14"/>
    <w:rsid w:val="00B75B92"/>
    <w:rsid w:val="00B75BF3"/>
    <w:rsid w:val="00B75C07"/>
    <w:rsid w:val="00B75CB3"/>
    <w:rsid w:val="00B75CD0"/>
    <w:rsid w:val="00B75CDE"/>
    <w:rsid w:val="00B75CEC"/>
    <w:rsid w:val="00B75CF7"/>
    <w:rsid w:val="00B75CFF"/>
    <w:rsid w:val="00B75E46"/>
    <w:rsid w:val="00B76017"/>
    <w:rsid w:val="00B76081"/>
    <w:rsid w:val="00B7611A"/>
    <w:rsid w:val="00B7619A"/>
    <w:rsid w:val="00B761C0"/>
    <w:rsid w:val="00B761F0"/>
    <w:rsid w:val="00B76230"/>
    <w:rsid w:val="00B76255"/>
    <w:rsid w:val="00B7626B"/>
    <w:rsid w:val="00B763AF"/>
    <w:rsid w:val="00B763F5"/>
    <w:rsid w:val="00B764E3"/>
    <w:rsid w:val="00B765D1"/>
    <w:rsid w:val="00B7668D"/>
    <w:rsid w:val="00B7671A"/>
    <w:rsid w:val="00B76741"/>
    <w:rsid w:val="00B76779"/>
    <w:rsid w:val="00B76782"/>
    <w:rsid w:val="00B76804"/>
    <w:rsid w:val="00B76810"/>
    <w:rsid w:val="00B76905"/>
    <w:rsid w:val="00B769EB"/>
    <w:rsid w:val="00B76A06"/>
    <w:rsid w:val="00B76A1B"/>
    <w:rsid w:val="00B76A7E"/>
    <w:rsid w:val="00B76AB4"/>
    <w:rsid w:val="00B76B60"/>
    <w:rsid w:val="00B76C06"/>
    <w:rsid w:val="00B76C81"/>
    <w:rsid w:val="00B76D2B"/>
    <w:rsid w:val="00B76D38"/>
    <w:rsid w:val="00B76E1B"/>
    <w:rsid w:val="00B76E1F"/>
    <w:rsid w:val="00B76E37"/>
    <w:rsid w:val="00B76E3A"/>
    <w:rsid w:val="00B76E49"/>
    <w:rsid w:val="00B76F3D"/>
    <w:rsid w:val="00B76F4E"/>
    <w:rsid w:val="00B76FB9"/>
    <w:rsid w:val="00B770FE"/>
    <w:rsid w:val="00B771E9"/>
    <w:rsid w:val="00B7728D"/>
    <w:rsid w:val="00B77305"/>
    <w:rsid w:val="00B773F5"/>
    <w:rsid w:val="00B77414"/>
    <w:rsid w:val="00B77429"/>
    <w:rsid w:val="00B774E4"/>
    <w:rsid w:val="00B77524"/>
    <w:rsid w:val="00B77529"/>
    <w:rsid w:val="00B775C3"/>
    <w:rsid w:val="00B775FC"/>
    <w:rsid w:val="00B77661"/>
    <w:rsid w:val="00B776AF"/>
    <w:rsid w:val="00B776E5"/>
    <w:rsid w:val="00B776E6"/>
    <w:rsid w:val="00B776F4"/>
    <w:rsid w:val="00B77729"/>
    <w:rsid w:val="00B777AD"/>
    <w:rsid w:val="00B777BD"/>
    <w:rsid w:val="00B77812"/>
    <w:rsid w:val="00B77887"/>
    <w:rsid w:val="00B778AA"/>
    <w:rsid w:val="00B77A3E"/>
    <w:rsid w:val="00B77A97"/>
    <w:rsid w:val="00B77AEF"/>
    <w:rsid w:val="00B77B94"/>
    <w:rsid w:val="00B77BF1"/>
    <w:rsid w:val="00B77BFA"/>
    <w:rsid w:val="00B77C02"/>
    <w:rsid w:val="00B77C37"/>
    <w:rsid w:val="00B77CCB"/>
    <w:rsid w:val="00B77D00"/>
    <w:rsid w:val="00B77D39"/>
    <w:rsid w:val="00B77E11"/>
    <w:rsid w:val="00B77EC3"/>
    <w:rsid w:val="00B77ED3"/>
    <w:rsid w:val="00B77F3F"/>
    <w:rsid w:val="00B77F7D"/>
    <w:rsid w:val="00B800BA"/>
    <w:rsid w:val="00B80145"/>
    <w:rsid w:val="00B80198"/>
    <w:rsid w:val="00B8025F"/>
    <w:rsid w:val="00B80282"/>
    <w:rsid w:val="00B803D7"/>
    <w:rsid w:val="00B804AB"/>
    <w:rsid w:val="00B805B0"/>
    <w:rsid w:val="00B805DB"/>
    <w:rsid w:val="00B806D7"/>
    <w:rsid w:val="00B80701"/>
    <w:rsid w:val="00B80736"/>
    <w:rsid w:val="00B80751"/>
    <w:rsid w:val="00B80804"/>
    <w:rsid w:val="00B80865"/>
    <w:rsid w:val="00B808A5"/>
    <w:rsid w:val="00B808A9"/>
    <w:rsid w:val="00B80961"/>
    <w:rsid w:val="00B80A18"/>
    <w:rsid w:val="00B80A2B"/>
    <w:rsid w:val="00B80A8D"/>
    <w:rsid w:val="00B80B83"/>
    <w:rsid w:val="00B80B9B"/>
    <w:rsid w:val="00B80BEF"/>
    <w:rsid w:val="00B80C74"/>
    <w:rsid w:val="00B80D2E"/>
    <w:rsid w:val="00B80D66"/>
    <w:rsid w:val="00B80D6C"/>
    <w:rsid w:val="00B80E16"/>
    <w:rsid w:val="00B80EE6"/>
    <w:rsid w:val="00B80EF2"/>
    <w:rsid w:val="00B80F1F"/>
    <w:rsid w:val="00B80F8B"/>
    <w:rsid w:val="00B80FDB"/>
    <w:rsid w:val="00B81053"/>
    <w:rsid w:val="00B810DC"/>
    <w:rsid w:val="00B81146"/>
    <w:rsid w:val="00B81173"/>
    <w:rsid w:val="00B811F8"/>
    <w:rsid w:val="00B8124E"/>
    <w:rsid w:val="00B81274"/>
    <w:rsid w:val="00B81281"/>
    <w:rsid w:val="00B81467"/>
    <w:rsid w:val="00B814A8"/>
    <w:rsid w:val="00B81513"/>
    <w:rsid w:val="00B8152D"/>
    <w:rsid w:val="00B81598"/>
    <w:rsid w:val="00B81653"/>
    <w:rsid w:val="00B816B9"/>
    <w:rsid w:val="00B816C0"/>
    <w:rsid w:val="00B81718"/>
    <w:rsid w:val="00B8178C"/>
    <w:rsid w:val="00B8181F"/>
    <w:rsid w:val="00B819A9"/>
    <w:rsid w:val="00B81A6F"/>
    <w:rsid w:val="00B81B5A"/>
    <w:rsid w:val="00B81B9C"/>
    <w:rsid w:val="00B81BC6"/>
    <w:rsid w:val="00B81BCA"/>
    <w:rsid w:val="00B81D0B"/>
    <w:rsid w:val="00B81DBA"/>
    <w:rsid w:val="00B81F03"/>
    <w:rsid w:val="00B81F10"/>
    <w:rsid w:val="00B81F2E"/>
    <w:rsid w:val="00B81F99"/>
    <w:rsid w:val="00B81FDC"/>
    <w:rsid w:val="00B820A3"/>
    <w:rsid w:val="00B82201"/>
    <w:rsid w:val="00B82321"/>
    <w:rsid w:val="00B82361"/>
    <w:rsid w:val="00B82387"/>
    <w:rsid w:val="00B823C1"/>
    <w:rsid w:val="00B82493"/>
    <w:rsid w:val="00B824E5"/>
    <w:rsid w:val="00B825C8"/>
    <w:rsid w:val="00B825DC"/>
    <w:rsid w:val="00B82766"/>
    <w:rsid w:val="00B827CF"/>
    <w:rsid w:val="00B827D9"/>
    <w:rsid w:val="00B8287B"/>
    <w:rsid w:val="00B8289A"/>
    <w:rsid w:val="00B828C8"/>
    <w:rsid w:val="00B82961"/>
    <w:rsid w:val="00B82AAD"/>
    <w:rsid w:val="00B82ABB"/>
    <w:rsid w:val="00B82AE7"/>
    <w:rsid w:val="00B82B78"/>
    <w:rsid w:val="00B82C2C"/>
    <w:rsid w:val="00B82C65"/>
    <w:rsid w:val="00B82CC3"/>
    <w:rsid w:val="00B82D36"/>
    <w:rsid w:val="00B82DB2"/>
    <w:rsid w:val="00B82E19"/>
    <w:rsid w:val="00B82E8D"/>
    <w:rsid w:val="00B82EB5"/>
    <w:rsid w:val="00B82F66"/>
    <w:rsid w:val="00B82FC6"/>
    <w:rsid w:val="00B82FF1"/>
    <w:rsid w:val="00B83068"/>
    <w:rsid w:val="00B83149"/>
    <w:rsid w:val="00B83182"/>
    <w:rsid w:val="00B83248"/>
    <w:rsid w:val="00B83259"/>
    <w:rsid w:val="00B8325F"/>
    <w:rsid w:val="00B83354"/>
    <w:rsid w:val="00B8335D"/>
    <w:rsid w:val="00B8338E"/>
    <w:rsid w:val="00B833DD"/>
    <w:rsid w:val="00B83507"/>
    <w:rsid w:val="00B836A9"/>
    <w:rsid w:val="00B83791"/>
    <w:rsid w:val="00B83823"/>
    <w:rsid w:val="00B83838"/>
    <w:rsid w:val="00B8398D"/>
    <w:rsid w:val="00B83A45"/>
    <w:rsid w:val="00B83B48"/>
    <w:rsid w:val="00B83B4D"/>
    <w:rsid w:val="00B83B95"/>
    <w:rsid w:val="00B83BC8"/>
    <w:rsid w:val="00B83C17"/>
    <w:rsid w:val="00B83CB0"/>
    <w:rsid w:val="00B83D9E"/>
    <w:rsid w:val="00B83DE1"/>
    <w:rsid w:val="00B83E7D"/>
    <w:rsid w:val="00B8400C"/>
    <w:rsid w:val="00B8401D"/>
    <w:rsid w:val="00B84061"/>
    <w:rsid w:val="00B840F0"/>
    <w:rsid w:val="00B84113"/>
    <w:rsid w:val="00B8418B"/>
    <w:rsid w:val="00B84314"/>
    <w:rsid w:val="00B8437B"/>
    <w:rsid w:val="00B8437F"/>
    <w:rsid w:val="00B843F9"/>
    <w:rsid w:val="00B844CC"/>
    <w:rsid w:val="00B844D0"/>
    <w:rsid w:val="00B84558"/>
    <w:rsid w:val="00B8458E"/>
    <w:rsid w:val="00B845D5"/>
    <w:rsid w:val="00B846A2"/>
    <w:rsid w:val="00B84827"/>
    <w:rsid w:val="00B84876"/>
    <w:rsid w:val="00B848A3"/>
    <w:rsid w:val="00B84921"/>
    <w:rsid w:val="00B8499D"/>
    <w:rsid w:val="00B849DC"/>
    <w:rsid w:val="00B849DE"/>
    <w:rsid w:val="00B84A5B"/>
    <w:rsid w:val="00B84A66"/>
    <w:rsid w:val="00B84AAF"/>
    <w:rsid w:val="00B84B18"/>
    <w:rsid w:val="00B84B54"/>
    <w:rsid w:val="00B84BA2"/>
    <w:rsid w:val="00B84BC3"/>
    <w:rsid w:val="00B84BF7"/>
    <w:rsid w:val="00B84C2B"/>
    <w:rsid w:val="00B84C60"/>
    <w:rsid w:val="00B84C72"/>
    <w:rsid w:val="00B84D79"/>
    <w:rsid w:val="00B84E52"/>
    <w:rsid w:val="00B84E9D"/>
    <w:rsid w:val="00B84EF5"/>
    <w:rsid w:val="00B84FC6"/>
    <w:rsid w:val="00B85028"/>
    <w:rsid w:val="00B8508E"/>
    <w:rsid w:val="00B850DF"/>
    <w:rsid w:val="00B850E6"/>
    <w:rsid w:val="00B8516B"/>
    <w:rsid w:val="00B85199"/>
    <w:rsid w:val="00B85273"/>
    <w:rsid w:val="00B85280"/>
    <w:rsid w:val="00B8529F"/>
    <w:rsid w:val="00B852AC"/>
    <w:rsid w:val="00B852AD"/>
    <w:rsid w:val="00B85325"/>
    <w:rsid w:val="00B8535B"/>
    <w:rsid w:val="00B8535E"/>
    <w:rsid w:val="00B85382"/>
    <w:rsid w:val="00B853D2"/>
    <w:rsid w:val="00B853F6"/>
    <w:rsid w:val="00B85439"/>
    <w:rsid w:val="00B8544C"/>
    <w:rsid w:val="00B8546F"/>
    <w:rsid w:val="00B85658"/>
    <w:rsid w:val="00B856E0"/>
    <w:rsid w:val="00B857DB"/>
    <w:rsid w:val="00B85967"/>
    <w:rsid w:val="00B8597B"/>
    <w:rsid w:val="00B85A6A"/>
    <w:rsid w:val="00B85A8E"/>
    <w:rsid w:val="00B85ACA"/>
    <w:rsid w:val="00B85C43"/>
    <w:rsid w:val="00B85EB4"/>
    <w:rsid w:val="00B85ED5"/>
    <w:rsid w:val="00B85EDB"/>
    <w:rsid w:val="00B85EF3"/>
    <w:rsid w:val="00B85EF8"/>
    <w:rsid w:val="00B85F7B"/>
    <w:rsid w:val="00B86162"/>
    <w:rsid w:val="00B86195"/>
    <w:rsid w:val="00B86223"/>
    <w:rsid w:val="00B862E7"/>
    <w:rsid w:val="00B862F9"/>
    <w:rsid w:val="00B863AB"/>
    <w:rsid w:val="00B8659D"/>
    <w:rsid w:val="00B86623"/>
    <w:rsid w:val="00B86699"/>
    <w:rsid w:val="00B8681D"/>
    <w:rsid w:val="00B868E8"/>
    <w:rsid w:val="00B868EA"/>
    <w:rsid w:val="00B86948"/>
    <w:rsid w:val="00B86973"/>
    <w:rsid w:val="00B86984"/>
    <w:rsid w:val="00B869B5"/>
    <w:rsid w:val="00B869D0"/>
    <w:rsid w:val="00B869ED"/>
    <w:rsid w:val="00B86A59"/>
    <w:rsid w:val="00B86A67"/>
    <w:rsid w:val="00B86AE5"/>
    <w:rsid w:val="00B86B1A"/>
    <w:rsid w:val="00B86BEF"/>
    <w:rsid w:val="00B86C2A"/>
    <w:rsid w:val="00B86C6A"/>
    <w:rsid w:val="00B86C6C"/>
    <w:rsid w:val="00B86C71"/>
    <w:rsid w:val="00B86E77"/>
    <w:rsid w:val="00B86F1E"/>
    <w:rsid w:val="00B87070"/>
    <w:rsid w:val="00B87091"/>
    <w:rsid w:val="00B870CA"/>
    <w:rsid w:val="00B870D8"/>
    <w:rsid w:val="00B870F6"/>
    <w:rsid w:val="00B87117"/>
    <w:rsid w:val="00B87190"/>
    <w:rsid w:val="00B871F7"/>
    <w:rsid w:val="00B872E2"/>
    <w:rsid w:val="00B87353"/>
    <w:rsid w:val="00B8736C"/>
    <w:rsid w:val="00B8759F"/>
    <w:rsid w:val="00B875B7"/>
    <w:rsid w:val="00B8766A"/>
    <w:rsid w:val="00B8775E"/>
    <w:rsid w:val="00B877F4"/>
    <w:rsid w:val="00B87818"/>
    <w:rsid w:val="00B87895"/>
    <w:rsid w:val="00B879E4"/>
    <w:rsid w:val="00B87A6C"/>
    <w:rsid w:val="00B87B74"/>
    <w:rsid w:val="00B87C4D"/>
    <w:rsid w:val="00B87C54"/>
    <w:rsid w:val="00B87CE8"/>
    <w:rsid w:val="00B87D0D"/>
    <w:rsid w:val="00B87DD0"/>
    <w:rsid w:val="00B87DE7"/>
    <w:rsid w:val="00B87E15"/>
    <w:rsid w:val="00B87E93"/>
    <w:rsid w:val="00B87EA7"/>
    <w:rsid w:val="00B900A0"/>
    <w:rsid w:val="00B900AF"/>
    <w:rsid w:val="00B9013B"/>
    <w:rsid w:val="00B90204"/>
    <w:rsid w:val="00B90213"/>
    <w:rsid w:val="00B9027E"/>
    <w:rsid w:val="00B902C2"/>
    <w:rsid w:val="00B90313"/>
    <w:rsid w:val="00B904CA"/>
    <w:rsid w:val="00B90514"/>
    <w:rsid w:val="00B90595"/>
    <w:rsid w:val="00B9069D"/>
    <w:rsid w:val="00B907D5"/>
    <w:rsid w:val="00B908CF"/>
    <w:rsid w:val="00B90A35"/>
    <w:rsid w:val="00B90AE3"/>
    <w:rsid w:val="00B90AF2"/>
    <w:rsid w:val="00B90B0A"/>
    <w:rsid w:val="00B90B12"/>
    <w:rsid w:val="00B90CC0"/>
    <w:rsid w:val="00B90CD1"/>
    <w:rsid w:val="00B90E44"/>
    <w:rsid w:val="00B90ED7"/>
    <w:rsid w:val="00B90EE2"/>
    <w:rsid w:val="00B91137"/>
    <w:rsid w:val="00B91189"/>
    <w:rsid w:val="00B911E7"/>
    <w:rsid w:val="00B91255"/>
    <w:rsid w:val="00B912D6"/>
    <w:rsid w:val="00B91323"/>
    <w:rsid w:val="00B913AE"/>
    <w:rsid w:val="00B91568"/>
    <w:rsid w:val="00B915D3"/>
    <w:rsid w:val="00B915D5"/>
    <w:rsid w:val="00B915DF"/>
    <w:rsid w:val="00B91672"/>
    <w:rsid w:val="00B91727"/>
    <w:rsid w:val="00B9177E"/>
    <w:rsid w:val="00B917B0"/>
    <w:rsid w:val="00B917C4"/>
    <w:rsid w:val="00B9181D"/>
    <w:rsid w:val="00B91840"/>
    <w:rsid w:val="00B9185C"/>
    <w:rsid w:val="00B91907"/>
    <w:rsid w:val="00B91A64"/>
    <w:rsid w:val="00B91AAC"/>
    <w:rsid w:val="00B91AD4"/>
    <w:rsid w:val="00B91AE2"/>
    <w:rsid w:val="00B91BFE"/>
    <w:rsid w:val="00B91C18"/>
    <w:rsid w:val="00B91C24"/>
    <w:rsid w:val="00B91C5F"/>
    <w:rsid w:val="00B91C7A"/>
    <w:rsid w:val="00B91D15"/>
    <w:rsid w:val="00B91F08"/>
    <w:rsid w:val="00B91F11"/>
    <w:rsid w:val="00B91F3A"/>
    <w:rsid w:val="00B91FB9"/>
    <w:rsid w:val="00B92063"/>
    <w:rsid w:val="00B9206A"/>
    <w:rsid w:val="00B920B3"/>
    <w:rsid w:val="00B920E4"/>
    <w:rsid w:val="00B920F4"/>
    <w:rsid w:val="00B92106"/>
    <w:rsid w:val="00B9210B"/>
    <w:rsid w:val="00B92153"/>
    <w:rsid w:val="00B921D2"/>
    <w:rsid w:val="00B92226"/>
    <w:rsid w:val="00B92317"/>
    <w:rsid w:val="00B9233F"/>
    <w:rsid w:val="00B92357"/>
    <w:rsid w:val="00B92378"/>
    <w:rsid w:val="00B923CE"/>
    <w:rsid w:val="00B92508"/>
    <w:rsid w:val="00B92565"/>
    <w:rsid w:val="00B9257A"/>
    <w:rsid w:val="00B925CF"/>
    <w:rsid w:val="00B92627"/>
    <w:rsid w:val="00B9272D"/>
    <w:rsid w:val="00B92771"/>
    <w:rsid w:val="00B929C4"/>
    <w:rsid w:val="00B92A33"/>
    <w:rsid w:val="00B92A9B"/>
    <w:rsid w:val="00B92AC3"/>
    <w:rsid w:val="00B92AC6"/>
    <w:rsid w:val="00B92B3F"/>
    <w:rsid w:val="00B92BBF"/>
    <w:rsid w:val="00B92CE2"/>
    <w:rsid w:val="00B92D8A"/>
    <w:rsid w:val="00B92DA6"/>
    <w:rsid w:val="00B92DD9"/>
    <w:rsid w:val="00B92E3C"/>
    <w:rsid w:val="00B92E5F"/>
    <w:rsid w:val="00B92EA6"/>
    <w:rsid w:val="00B92F93"/>
    <w:rsid w:val="00B93080"/>
    <w:rsid w:val="00B93088"/>
    <w:rsid w:val="00B9309A"/>
    <w:rsid w:val="00B930BA"/>
    <w:rsid w:val="00B93120"/>
    <w:rsid w:val="00B9317B"/>
    <w:rsid w:val="00B93242"/>
    <w:rsid w:val="00B932AD"/>
    <w:rsid w:val="00B932E0"/>
    <w:rsid w:val="00B93322"/>
    <w:rsid w:val="00B9332D"/>
    <w:rsid w:val="00B934AC"/>
    <w:rsid w:val="00B9352C"/>
    <w:rsid w:val="00B93582"/>
    <w:rsid w:val="00B93614"/>
    <w:rsid w:val="00B93726"/>
    <w:rsid w:val="00B937E9"/>
    <w:rsid w:val="00B937F2"/>
    <w:rsid w:val="00B938F6"/>
    <w:rsid w:val="00B9393F"/>
    <w:rsid w:val="00B939D6"/>
    <w:rsid w:val="00B93A04"/>
    <w:rsid w:val="00B93A0C"/>
    <w:rsid w:val="00B93A96"/>
    <w:rsid w:val="00B93B15"/>
    <w:rsid w:val="00B93BC3"/>
    <w:rsid w:val="00B93C30"/>
    <w:rsid w:val="00B93D0B"/>
    <w:rsid w:val="00B93D16"/>
    <w:rsid w:val="00B93DF9"/>
    <w:rsid w:val="00B93E45"/>
    <w:rsid w:val="00B93EB5"/>
    <w:rsid w:val="00B93F71"/>
    <w:rsid w:val="00B93FEE"/>
    <w:rsid w:val="00B9400D"/>
    <w:rsid w:val="00B9400E"/>
    <w:rsid w:val="00B940A4"/>
    <w:rsid w:val="00B942BF"/>
    <w:rsid w:val="00B942C9"/>
    <w:rsid w:val="00B94334"/>
    <w:rsid w:val="00B9438F"/>
    <w:rsid w:val="00B943A9"/>
    <w:rsid w:val="00B943DC"/>
    <w:rsid w:val="00B943E9"/>
    <w:rsid w:val="00B9444A"/>
    <w:rsid w:val="00B94467"/>
    <w:rsid w:val="00B944CB"/>
    <w:rsid w:val="00B944DC"/>
    <w:rsid w:val="00B944DE"/>
    <w:rsid w:val="00B94516"/>
    <w:rsid w:val="00B94589"/>
    <w:rsid w:val="00B9465F"/>
    <w:rsid w:val="00B94682"/>
    <w:rsid w:val="00B946B7"/>
    <w:rsid w:val="00B946F3"/>
    <w:rsid w:val="00B94754"/>
    <w:rsid w:val="00B94901"/>
    <w:rsid w:val="00B9494A"/>
    <w:rsid w:val="00B94998"/>
    <w:rsid w:val="00B949CD"/>
    <w:rsid w:val="00B94A25"/>
    <w:rsid w:val="00B94B63"/>
    <w:rsid w:val="00B94C29"/>
    <w:rsid w:val="00B94C85"/>
    <w:rsid w:val="00B94CB1"/>
    <w:rsid w:val="00B94CD9"/>
    <w:rsid w:val="00B94CEC"/>
    <w:rsid w:val="00B94D31"/>
    <w:rsid w:val="00B94E42"/>
    <w:rsid w:val="00B94E62"/>
    <w:rsid w:val="00B94F70"/>
    <w:rsid w:val="00B94F93"/>
    <w:rsid w:val="00B94FC8"/>
    <w:rsid w:val="00B95341"/>
    <w:rsid w:val="00B95402"/>
    <w:rsid w:val="00B95403"/>
    <w:rsid w:val="00B95404"/>
    <w:rsid w:val="00B95481"/>
    <w:rsid w:val="00B95530"/>
    <w:rsid w:val="00B955D8"/>
    <w:rsid w:val="00B9563F"/>
    <w:rsid w:val="00B95656"/>
    <w:rsid w:val="00B956FC"/>
    <w:rsid w:val="00B958DD"/>
    <w:rsid w:val="00B958EB"/>
    <w:rsid w:val="00B9590F"/>
    <w:rsid w:val="00B95972"/>
    <w:rsid w:val="00B95979"/>
    <w:rsid w:val="00B95997"/>
    <w:rsid w:val="00B959E5"/>
    <w:rsid w:val="00B95A4C"/>
    <w:rsid w:val="00B95A62"/>
    <w:rsid w:val="00B95AD1"/>
    <w:rsid w:val="00B95B02"/>
    <w:rsid w:val="00B95C74"/>
    <w:rsid w:val="00B95C79"/>
    <w:rsid w:val="00B95CB3"/>
    <w:rsid w:val="00B95D1F"/>
    <w:rsid w:val="00B95E4F"/>
    <w:rsid w:val="00B95E74"/>
    <w:rsid w:val="00B95E89"/>
    <w:rsid w:val="00B95F37"/>
    <w:rsid w:val="00B95F4D"/>
    <w:rsid w:val="00B95F73"/>
    <w:rsid w:val="00B95F9B"/>
    <w:rsid w:val="00B95FA9"/>
    <w:rsid w:val="00B9611F"/>
    <w:rsid w:val="00B9612F"/>
    <w:rsid w:val="00B9618A"/>
    <w:rsid w:val="00B961FA"/>
    <w:rsid w:val="00B9620F"/>
    <w:rsid w:val="00B9621D"/>
    <w:rsid w:val="00B96250"/>
    <w:rsid w:val="00B96276"/>
    <w:rsid w:val="00B96395"/>
    <w:rsid w:val="00B963B3"/>
    <w:rsid w:val="00B96432"/>
    <w:rsid w:val="00B96482"/>
    <w:rsid w:val="00B96524"/>
    <w:rsid w:val="00B9656D"/>
    <w:rsid w:val="00B96632"/>
    <w:rsid w:val="00B96636"/>
    <w:rsid w:val="00B9663A"/>
    <w:rsid w:val="00B96814"/>
    <w:rsid w:val="00B968F3"/>
    <w:rsid w:val="00B969A2"/>
    <w:rsid w:val="00B96A81"/>
    <w:rsid w:val="00B96A82"/>
    <w:rsid w:val="00B96B38"/>
    <w:rsid w:val="00B96B6E"/>
    <w:rsid w:val="00B96BFF"/>
    <w:rsid w:val="00B96C10"/>
    <w:rsid w:val="00B96C33"/>
    <w:rsid w:val="00B96C67"/>
    <w:rsid w:val="00B96D42"/>
    <w:rsid w:val="00B96D49"/>
    <w:rsid w:val="00B96E3B"/>
    <w:rsid w:val="00B96F12"/>
    <w:rsid w:val="00B96F25"/>
    <w:rsid w:val="00B96F77"/>
    <w:rsid w:val="00B97044"/>
    <w:rsid w:val="00B9706A"/>
    <w:rsid w:val="00B970DB"/>
    <w:rsid w:val="00B971D0"/>
    <w:rsid w:val="00B9733C"/>
    <w:rsid w:val="00B9736D"/>
    <w:rsid w:val="00B97443"/>
    <w:rsid w:val="00B97488"/>
    <w:rsid w:val="00B974DB"/>
    <w:rsid w:val="00B97545"/>
    <w:rsid w:val="00B9757F"/>
    <w:rsid w:val="00B975D1"/>
    <w:rsid w:val="00B975D4"/>
    <w:rsid w:val="00B975F1"/>
    <w:rsid w:val="00B9763C"/>
    <w:rsid w:val="00B976DD"/>
    <w:rsid w:val="00B9778E"/>
    <w:rsid w:val="00B977B2"/>
    <w:rsid w:val="00B97813"/>
    <w:rsid w:val="00B9783B"/>
    <w:rsid w:val="00B9786F"/>
    <w:rsid w:val="00B97876"/>
    <w:rsid w:val="00B978AA"/>
    <w:rsid w:val="00B978F4"/>
    <w:rsid w:val="00B978F5"/>
    <w:rsid w:val="00B97908"/>
    <w:rsid w:val="00B97A49"/>
    <w:rsid w:val="00B97A7E"/>
    <w:rsid w:val="00B97A8A"/>
    <w:rsid w:val="00B97AC8"/>
    <w:rsid w:val="00B97B0B"/>
    <w:rsid w:val="00B97B41"/>
    <w:rsid w:val="00B97B5F"/>
    <w:rsid w:val="00B97BA9"/>
    <w:rsid w:val="00B97BC7"/>
    <w:rsid w:val="00B97C3F"/>
    <w:rsid w:val="00B97C73"/>
    <w:rsid w:val="00B97C79"/>
    <w:rsid w:val="00B97DB2"/>
    <w:rsid w:val="00B97DFC"/>
    <w:rsid w:val="00B97E64"/>
    <w:rsid w:val="00B97EFF"/>
    <w:rsid w:val="00B97F0C"/>
    <w:rsid w:val="00B97F21"/>
    <w:rsid w:val="00B97F59"/>
    <w:rsid w:val="00B97F68"/>
    <w:rsid w:val="00B97FC9"/>
    <w:rsid w:val="00BA0004"/>
    <w:rsid w:val="00BA0060"/>
    <w:rsid w:val="00BA0089"/>
    <w:rsid w:val="00BA0189"/>
    <w:rsid w:val="00BA01AC"/>
    <w:rsid w:val="00BA02B3"/>
    <w:rsid w:val="00BA02D5"/>
    <w:rsid w:val="00BA0431"/>
    <w:rsid w:val="00BA04AF"/>
    <w:rsid w:val="00BA04FB"/>
    <w:rsid w:val="00BA055F"/>
    <w:rsid w:val="00BA05A7"/>
    <w:rsid w:val="00BA05AB"/>
    <w:rsid w:val="00BA0623"/>
    <w:rsid w:val="00BA0639"/>
    <w:rsid w:val="00BA06C2"/>
    <w:rsid w:val="00BA08AF"/>
    <w:rsid w:val="00BA0958"/>
    <w:rsid w:val="00BA0A44"/>
    <w:rsid w:val="00BA0A55"/>
    <w:rsid w:val="00BA0B40"/>
    <w:rsid w:val="00BA0B4A"/>
    <w:rsid w:val="00BA0BFE"/>
    <w:rsid w:val="00BA0C60"/>
    <w:rsid w:val="00BA0CE5"/>
    <w:rsid w:val="00BA0D37"/>
    <w:rsid w:val="00BA0D68"/>
    <w:rsid w:val="00BA0EC9"/>
    <w:rsid w:val="00BA0FFE"/>
    <w:rsid w:val="00BA1009"/>
    <w:rsid w:val="00BA1042"/>
    <w:rsid w:val="00BA1047"/>
    <w:rsid w:val="00BA1081"/>
    <w:rsid w:val="00BA10DA"/>
    <w:rsid w:val="00BA10DE"/>
    <w:rsid w:val="00BA1173"/>
    <w:rsid w:val="00BA11E3"/>
    <w:rsid w:val="00BA11FA"/>
    <w:rsid w:val="00BA125B"/>
    <w:rsid w:val="00BA13F3"/>
    <w:rsid w:val="00BA14C6"/>
    <w:rsid w:val="00BA14EB"/>
    <w:rsid w:val="00BA1578"/>
    <w:rsid w:val="00BA15D4"/>
    <w:rsid w:val="00BA1625"/>
    <w:rsid w:val="00BA166A"/>
    <w:rsid w:val="00BA167B"/>
    <w:rsid w:val="00BA1733"/>
    <w:rsid w:val="00BA17E1"/>
    <w:rsid w:val="00BA182A"/>
    <w:rsid w:val="00BA184D"/>
    <w:rsid w:val="00BA1882"/>
    <w:rsid w:val="00BA18FA"/>
    <w:rsid w:val="00BA19B2"/>
    <w:rsid w:val="00BA1AB4"/>
    <w:rsid w:val="00BA1ADB"/>
    <w:rsid w:val="00BA1B04"/>
    <w:rsid w:val="00BA1B8D"/>
    <w:rsid w:val="00BA1B97"/>
    <w:rsid w:val="00BA1BD1"/>
    <w:rsid w:val="00BA1C3B"/>
    <w:rsid w:val="00BA1C6F"/>
    <w:rsid w:val="00BA1CDA"/>
    <w:rsid w:val="00BA1D09"/>
    <w:rsid w:val="00BA1D43"/>
    <w:rsid w:val="00BA1D8A"/>
    <w:rsid w:val="00BA1DB4"/>
    <w:rsid w:val="00BA1DDB"/>
    <w:rsid w:val="00BA1E45"/>
    <w:rsid w:val="00BA1E5E"/>
    <w:rsid w:val="00BA1ECE"/>
    <w:rsid w:val="00BA1F58"/>
    <w:rsid w:val="00BA202F"/>
    <w:rsid w:val="00BA2034"/>
    <w:rsid w:val="00BA2132"/>
    <w:rsid w:val="00BA213D"/>
    <w:rsid w:val="00BA216C"/>
    <w:rsid w:val="00BA21AE"/>
    <w:rsid w:val="00BA21BD"/>
    <w:rsid w:val="00BA21F9"/>
    <w:rsid w:val="00BA2299"/>
    <w:rsid w:val="00BA22D1"/>
    <w:rsid w:val="00BA23AA"/>
    <w:rsid w:val="00BA25A9"/>
    <w:rsid w:val="00BA25FF"/>
    <w:rsid w:val="00BA2671"/>
    <w:rsid w:val="00BA2709"/>
    <w:rsid w:val="00BA281C"/>
    <w:rsid w:val="00BA2839"/>
    <w:rsid w:val="00BA28EB"/>
    <w:rsid w:val="00BA29CA"/>
    <w:rsid w:val="00BA2B1E"/>
    <w:rsid w:val="00BA2B7D"/>
    <w:rsid w:val="00BA2BC4"/>
    <w:rsid w:val="00BA2C2A"/>
    <w:rsid w:val="00BA2D37"/>
    <w:rsid w:val="00BA2DE4"/>
    <w:rsid w:val="00BA2EF7"/>
    <w:rsid w:val="00BA3011"/>
    <w:rsid w:val="00BA312F"/>
    <w:rsid w:val="00BA3326"/>
    <w:rsid w:val="00BA3439"/>
    <w:rsid w:val="00BA345B"/>
    <w:rsid w:val="00BA348E"/>
    <w:rsid w:val="00BA34B9"/>
    <w:rsid w:val="00BA34E2"/>
    <w:rsid w:val="00BA34EE"/>
    <w:rsid w:val="00BA3602"/>
    <w:rsid w:val="00BA3694"/>
    <w:rsid w:val="00BA37C0"/>
    <w:rsid w:val="00BA37EA"/>
    <w:rsid w:val="00BA37EF"/>
    <w:rsid w:val="00BA380A"/>
    <w:rsid w:val="00BA3888"/>
    <w:rsid w:val="00BA38FC"/>
    <w:rsid w:val="00BA3904"/>
    <w:rsid w:val="00BA393D"/>
    <w:rsid w:val="00BA39F6"/>
    <w:rsid w:val="00BA3A04"/>
    <w:rsid w:val="00BA3A6B"/>
    <w:rsid w:val="00BA3A7D"/>
    <w:rsid w:val="00BA3AA3"/>
    <w:rsid w:val="00BA3B00"/>
    <w:rsid w:val="00BA3B74"/>
    <w:rsid w:val="00BA3C99"/>
    <w:rsid w:val="00BA3D18"/>
    <w:rsid w:val="00BA3DA5"/>
    <w:rsid w:val="00BA3E87"/>
    <w:rsid w:val="00BA3F1C"/>
    <w:rsid w:val="00BA3F74"/>
    <w:rsid w:val="00BA40D7"/>
    <w:rsid w:val="00BA40F4"/>
    <w:rsid w:val="00BA40FA"/>
    <w:rsid w:val="00BA4193"/>
    <w:rsid w:val="00BA41C3"/>
    <w:rsid w:val="00BA433C"/>
    <w:rsid w:val="00BA434C"/>
    <w:rsid w:val="00BA435E"/>
    <w:rsid w:val="00BA442D"/>
    <w:rsid w:val="00BA4458"/>
    <w:rsid w:val="00BA44D5"/>
    <w:rsid w:val="00BA45C6"/>
    <w:rsid w:val="00BA4671"/>
    <w:rsid w:val="00BA46F7"/>
    <w:rsid w:val="00BA4762"/>
    <w:rsid w:val="00BA4817"/>
    <w:rsid w:val="00BA4AEC"/>
    <w:rsid w:val="00BA4BBA"/>
    <w:rsid w:val="00BA4C96"/>
    <w:rsid w:val="00BA4CC1"/>
    <w:rsid w:val="00BA4DB8"/>
    <w:rsid w:val="00BA4DE4"/>
    <w:rsid w:val="00BA4E20"/>
    <w:rsid w:val="00BA4EAA"/>
    <w:rsid w:val="00BA4EB9"/>
    <w:rsid w:val="00BA4EEE"/>
    <w:rsid w:val="00BA4F2F"/>
    <w:rsid w:val="00BA4FE4"/>
    <w:rsid w:val="00BA5020"/>
    <w:rsid w:val="00BA5044"/>
    <w:rsid w:val="00BA50C6"/>
    <w:rsid w:val="00BA513C"/>
    <w:rsid w:val="00BA517F"/>
    <w:rsid w:val="00BA5310"/>
    <w:rsid w:val="00BA5363"/>
    <w:rsid w:val="00BA53D0"/>
    <w:rsid w:val="00BA5409"/>
    <w:rsid w:val="00BA54CE"/>
    <w:rsid w:val="00BA54F4"/>
    <w:rsid w:val="00BA550B"/>
    <w:rsid w:val="00BA557A"/>
    <w:rsid w:val="00BA5648"/>
    <w:rsid w:val="00BA566C"/>
    <w:rsid w:val="00BA56B8"/>
    <w:rsid w:val="00BA56E0"/>
    <w:rsid w:val="00BA57BF"/>
    <w:rsid w:val="00BA583A"/>
    <w:rsid w:val="00BA58D1"/>
    <w:rsid w:val="00BA590C"/>
    <w:rsid w:val="00BA59F5"/>
    <w:rsid w:val="00BA5A3E"/>
    <w:rsid w:val="00BA5C16"/>
    <w:rsid w:val="00BA5CAD"/>
    <w:rsid w:val="00BA5CAE"/>
    <w:rsid w:val="00BA5D80"/>
    <w:rsid w:val="00BA5DA2"/>
    <w:rsid w:val="00BA5DFE"/>
    <w:rsid w:val="00BA5E1B"/>
    <w:rsid w:val="00BA5E35"/>
    <w:rsid w:val="00BA5F9D"/>
    <w:rsid w:val="00BA5FDF"/>
    <w:rsid w:val="00BA5FF7"/>
    <w:rsid w:val="00BA600A"/>
    <w:rsid w:val="00BA6027"/>
    <w:rsid w:val="00BA6031"/>
    <w:rsid w:val="00BA608A"/>
    <w:rsid w:val="00BA60F4"/>
    <w:rsid w:val="00BA610C"/>
    <w:rsid w:val="00BA617F"/>
    <w:rsid w:val="00BA61F5"/>
    <w:rsid w:val="00BA6209"/>
    <w:rsid w:val="00BA6239"/>
    <w:rsid w:val="00BA62AA"/>
    <w:rsid w:val="00BA6478"/>
    <w:rsid w:val="00BA64B7"/>
    <w:rsid w:val="00BA64CF"/>
    <w:rsid w:val="00BA64F2"/>
    <w:rsid w:val="00BA65AD"/>
    <w:rsid w:val="00BA65D9"/>
    <w:rsid w:val="00BA65EA"/>
    <w:rsid w:val="00BA666C"/>
    <w:rsid w:val="00BA6684"/>
    <w:rsid w:val="00BA66AE"/>
    <w:rsid w:val="00BA66EA"/>
    <w:rsid w:val="00BA6701"/>
    <w:rsid w:val="00BA673E"/>
    <w:rsid w:val="00BA68F7"/>
    <w:rsid w:val="00BA691E"/>
    <w:rsid w:val="00BA693F"/>
    <w:rsid w:val="00BA69B4"/>
    <w:rsid w:val="00BA6A03"/>
    <w:rsid w:val="00BA6A79"/>
    <w:rsid w:val="00BA6AB3"/>
    <w:rsid w:val="00BA6AB9"/>
    <w:rsid w:val="00BA6B96"/>
    <w:rsid w:val="00BA6C29"/>
    <w:rsid w:val="00BA6C85"/>
    <w:rsid w:val="00BA6C9C"/>
    <w:rsid w:val="00BA6D13"/>
    <w:rsid w:val="00BA6E14"/>
    <w:rsid w:val="00BA6E1F"/>
    <w:rsid w:val="00BA6F7B"/>
    <w:rsid w:val="00BA6F88"/>
    <w:rsid w:val="00BA7097"/>
    <w:rsid w:val="00BA7170"/>
    <w:rsid w:val="00BA718B"/>
    <w:rsid w:val="00BA7192"/>
    <w:rsid w:val="00BA7241"/>
    <w:rsid w:val="00BA724F"/>
    <w:rsid w:val="00BA7263"/>
    <w:rsid w:val="00BA7267"/>
    <w:rsid w:val="00BA72A2"/>
    <w:rsid w:val="00BA73A8"/>
    <w:rsid w:val="00BA7410"/>
    <w:rsid w:val="00BA74FC"/>
    <w:rsid w:val="00BA7502"/>
    <w:rsid w:val="00BA7567"/>
    <w:rsid w:val="00BA757F"/>
    <w:rsid w:val="00BA759C"/>
    <w:rsid w:val="00BA7601"/>
    <w:rsid w:val="00BA764A"/>
    <w:rsid w:val="00BA7730"/>
    <w:rsid w:val="00BA7786"/>
    <w:rsid w:val="00BA778D"/>
    <w:rsid w:val="00BA77E3"/>
    <w:rsid w:val="00BA77ED"/>
    <w:rsid w:val="00BA77F1"/>
    <w:rsid w:val="00BA783C"/>
    <w:rsid w:val="00BA7854"/>
    <w:rsid w:val="00BA7883"/>
    <w:rsid w:val="00BA7893"/>
    <w:rsid w:val="00BA7926"/>
    <w:rsid w:val="00BA7964"/>
    <w:rsid w:val="00BA7A10"/>
    <w:rsid w:val="00BA7A79"/>
    <w:rsid w:val="00BA7CE5"/>
    <w:rsid w:val="00BA7CEC"/>
    <w:rsid w:val="00BA7EEC"/>
    <w:rsid w:val="00BA7F1E"/>
    <w:rsid w:val="00BA7F20"/>
    <w:rsid w:val="00BA7F56"/>
    <w:rsid w:val="00BA7FEF"/>
    <w:rsid w:val="00BB0038"/>
    <w:rsid w:val="00BB00A3"/>
    <w:rsid w:val="00BB00C1"/>
    <w:rsid w:val="00BB01B5"/>
    <w:rsid w:val="00BB0209"/>
    <w:rsid w:val="00BB0236"/>
    <w:rsid w:val="00BB029D"/>
    <w:rsid w:val="00BB02FD"/>
    <w:rsid w:val="00BB0332"/>
    <w:rsid w:val="00BB053E"/>
    <w:rsid w:val="00BB055A"/>
    <w:rsid w:val="00BB05AE"/>
    <w:rsid w:val="00BB05CA"/>
    <w:rsid w:val="00BB062B"/>
    <w:rsid w:val="00BB06DE"/>
    <w:rsid w:val="00BB06F6"/>
    <w:rsid w:val="00BB0707"/>
    <w:rsid w:val="00BB0724"/>
    <w:rsid w:val="00BB0741"/>
    <w:rsid w:val="00BB075F"/>
    <w:rsid w:val="00BB076C"/>
    <w:rsid w:val="00BB0798"/>
    <w:rsid w:val="00BB07C8"/>
    <w:rsid w:val="00BB0821"/>
    <w:rsid w:val="00BB0835"/>
    <w:rsid w:val="00BB08D8"/>
    <w:rsid w:val="00BB08F6"/>
    <w:rsid w:val="00BB0975"/>
    <w:rsid w:val="00BB09E0"/>
    <w:rsid w:val="00BB0A22"/>
    <w:rsid w:val="00BB0AC1"/>
    <w:rsid w:val="00BB0ACA"/>
    <w:rsid w:val="00BB0B25"/>
    <w:rsid w:val="00BB0B2A"/>
    <w:rsid w:val="00BB0B80"/>
    <w:rsid w:val="00BB0C82"/>
    <w:rsid w:val="00BB0CB4"/>
    <w:rsid w:val="00BB0CE6"/>
    <w:rsid w:val="00BB0DAD"/>
    <w:rsid w:val="00BB0DDF"/>
    <w:rsid w:val="00BB0E53"/>
    <w:rsid w:val="00BB0E67"/>
    <w:rsid w:val="00BB0E6E"/>
    <w:rsid w:val="00BB0E9C"/>
    <w:rsid w:val="00BB0ED5"/>
    <w:rsid w:val="00BB0EF3"/>
    <w:rsid w:val="00BB0F87"/>
    <w:rsid w:val="00BB0FC0"/>
    <w:rsid w:val="00BB1108"/>
    <w:rsid w:val="00BB1145"/>
    <w:rsid w:val="00BB1212"/>
    <w:rsid w:val="00BB1239"/>
    <w:rsid w:val="00BB124D"/>
    <w:rsid w:val="00BB126F"/>
    <w:rsid w:val="00BB12D9"/>
    <w:rsid w:val="00BB12DD"/>
    <w:rsid w:val="00BB12EA"/>
    <w:rsid w:val="00BB13CD"/>
    <w:rsid w:val="00BB1423"/>
    <w:rsid w:val="00BB1593"/>
    <w:rsid w:val="00BB15A0"/>
    <w:rsid w:val="00BB15A5"/>
    <w:rsid w:val="00BB15DC"/>
    <w:rsid w:val="00BB1621"/>
    <w:rsid w:val="00BB1675"/>
    <w:rsid w:val="00BB173E"/>
    <w:rsid w:val="00BB17E7"/>
    <w:rsid w:val="00BB182B"/>
    <w:rsid w:val="00BB1843"/>
    <w:rsid w:val="00BB184E"/>
    <w:rsid w:val="00BB199F"/>
    <w:rsid w:val="00BB19A3"/>
    <w:rsid w:val="00BB19AA"/>
    <w:rsid w:val="00BB19F9"/>
    <w:rsid w:val="00BB19FA"/>
    <w:rsid w:val="00BB1A64"/>
    <w:rsid w:val="00BB1A88"/>
    <w:rsid w:val="00BB1ACE"/>
    <w:rsid w:val="00BB1AD3"/>
    <w:rsid w:val="00BB1BBD"/>
    <w:rsid w:val="00BB1CBC"/>
    <w:rsid w:val="00BB1D4F"/>
    <w:rsid w:val="00BB1E6E"/>
    <w:rsid w:val="00BB1E85"/>
    <w:rsid w:val="00BB1EA1"/>
    <w:rsid w:val="00BB2004"/>
    <w:rsid w:val="00BB2071"/>
    <w:rsid w:val="00BB207A"/>
    <w:rsid w:val="00BB208B"/>
    <w:rsid w:val="00BB21B7"/>
    <w:rsid w:val="00BB21FE"/>
    <w:rsid w:val="00BB222C"/>
    <w:rsid w:val="00BB2289"/>
    <w:rsid w:val="00BB22B1"/>
    <w:rsid w:val="00BB22F3"/>
    <w:rsid w:val="00BB2428"/>
    <w:rsid w:val="00BB243C"/>
    <w:rsid w:val="00BB24BF"/>
    <w:rsid w:val="00BB2556"/>
    <w:rsid w:val="00BB2574"/>
    <w:rsid w:val="00BB2578"/>
    <w:rsid w:val="00BB25B1"/>
    <w:rsid w:val="00BB25DA"/>
    <w:rsid w:val="00BB25E2"/>
    <w:rsid w:val="00BB25F5"/>
    <w:rsid w:val="00BB262B"/>
    <w:rsid w:val="00BB26E1"/>
    <w:rsid w:val="00BB272C"/>
    <w:rsid w:val="00BB2890"/>
    <w:rsid w:val="00BB293B"/>
    <w:rsid w:val="00BB2A1C"/>
    <w:rsid w:val="00BB2BA5"/>
    <w:rsid w:val="00BB2BE3"/>
    <w:rsid w:val="00BB2C2F"/>
    <w:rsid w:val="00BB2CB8"/>
    <w:rsid w:val="00BB2D16"/>
    <w:rsid w:val="00BB2D7A"/>
    <w:rsid w:val="00BB2DA8"/>
    <w:rsid w:val="00BB2E6A"/>
    <w:rsid w:val="00BB2FBB"/>
    <w:rsid w:val="00BB2FC1"/>
    <w:rsid w:val="00BB310F"/>
    <w:rsid w:val="00BB3182"/>
    <w:rsid w:val="00BB31F2"/>
    <w:rsid w:val="00BB3261"/>
    <w:rsid w:val="00BB32AD"/>
    <w:rsid w:val="00BB32D5"/>
    <w:rsid w:val="00BB3367"/>
    <w:rsid w:val="00BB33C9"/>
    <w:rsid w:val="00BB346D"/>
    <w:rsid w:val="00BB34D7"/>
    <w:rsid w:val="00BB352E"/>
    <w:rsid w:val="00BB35BB"/>
    <w:rsid w:val="00BB36A1"/>
    <w:rsid w:val="00BB36BF"/>
    <w:rsid w:val="00BB37C9"/>
    <w:rsid w:val="00BB39DB"/>
    <w:rsid w:val="00BB39E4"/>
    <w:rsid w:val="00BB3A14"/>
    <w:rsid w:val="00BB3B28"/>
    <w:rsid w:val="00BB3B5F"/>
    <w:rsid w:val="00BB3DA2"/>
    <w:rsid w:val="00BB3DB2"/>
    <w:rsid w:val="00BB3DC7"/>
    <w:rsid w:val="00BB3DEF"/>
    <w:rsid w:val="00BB3DF4"/>
    <w:rsid w:val="00BB3EA9"/>
    <w:rsid w:val="00BB3EB4"/>
    <w:rsid w:val="00BB3EBB"/>
    <w:rsid w:val="00BB3EBF"/>
    <w:rsid w:val="00BB3F69"/>
    <w:rsid w:val="00BB3FCE"/>
    <w:rsid w:val="00BB4065"/>
    <w:rsid w:val="00BB406E"/>
    <w:rsid w:val="00BB4094"/>
    <w:rsid w:val="00BB409F"/>
    <w:rsid w:val="00BB4133"/>
    <w:rsid w:val="00BB4318"/>
    <w:rsid w:val="00BB431A"/>
    <w:rsid w:val="00BB4348"/>
    <w:rsid w:val="00BB4399"/>
    <w:rsid w:val="00BB4424"/>
    <w:rsid w:val="00BB4456"/>
    <w:rsid w:val="00BB448F"/>
    <w:rsid w:val="00BB4556"/>
    <w:rsid w:val="00BB4642"/>
    <w:rsid w:val="00BB467F"/>
    <w:rsid w:val="00BB4726"/>
    <w:rsid w:val="00BB4738"/>
    <w:rsid w:val="00BB4791"/>
    <w:rsid w:val="00BB47C8"/>
    <w:rsid w:val="00BB4807"/>
    <w:rsid w:val="00BB486F"/>
    <w:rsid w:val="00BB4889"/>
    <w:rsid w:val="00BB48BB"/>
    <w:rsid w:val="00BB4942"/>
    <w:rsid w:val="00BB4981"/>
    <w:rsid w:val="00BB49BC"/>
    <w:rsid w:val="00BB4AF2"/>
    <w:rsid w:val="00BB4B1B"/>
    <w:rsid w:val="00BB4B20"/>
    <w:rsid w:val="00BB4B53"/>
    <w:rsid w:val="00BB4BE8"/>
    <w:rsid w:val="00BB4BF8"/>
    <w:rsid w:val="00BB4D19"/>
    <w:rsid w:val="00BB4D59"/>
    <w:rsid w:val="00BB4D84"/>
    <w:rsid w:val="00BB4F00"/>
    <w:rsid w:val="00BB4F47"/>
    <w:rsid w:val="00BB4F68"/>
    <w:rsid w:val="00BB4FB8"/>
    <w:rsid w:val="00BB5104"/>
    <w:rsid w:val="00BB512E"/>
    <w:rsid w:val="00BB519F"/>
    <w:rsid w:val="00BB5351"/>
    <w:rsid w:val="00BB53AA"/>
    <w:rsid w:val="00BB53EC"/>
    <w:rsid w:val="00BB5466"/>
    <w:rsid w:val="00BB5499"/>
    <w:rsid w:val="00BB54D7"/>
    <w:rsid w:val="00BB5584"/>
    <w:rsid w:val="00BB55B8"/>
    <w:rsid w:val="00BB56E8"/>
    <w:rsid w:val="00BB56FB"/>
    <w:rsid w:val="00BB57A3"/>
    <w:rsid w:val="00BB58BA"/>
    <w:rsid w:val="00BB5A6A"/>
    <w:rsid w:val="00BB5AEB"/>
    <w:rsid w:val="00BB5B0F"/>
    <w:rsid w:val="00BB5BDE"/>
    <w:rsid w:val="00BB5CAA"/>
    <w:rsid w:val="00BB5CB9"/>
    <w:rsid w:val="00BB5CC6"/>
    <w:rsid w:val="00BB5D0B"/>
    <w:rsid w:val="00BB5D51"/>
    <w:rsid w:val="00BB5DBD"/>
    <w:rsid w:val="00BB5DC5"/>
    <w:rsid w:val="00BB5DD5"/>
    <w:rsid w:val="00BB5E75"/>
    <w:rsid w:val="00BB5ED4"/>
    <w:rsid w:val="00BB5EDB"/>
    <w:rsid w:val="00BB5F37"/>
    <w:rsid w:val="00BB6077"/>
    <w:rsid w:val="00BB6094"/>
    <w:rsid w:val="00BB6165"/>
    <w:rsid w:val="00BB6196"/>
    <w:rsid w:val="00BB61A0"/>
    <w:rsid w:val="00BB61F6"/>
    <w:rsid w:val="00BB645D"/>
    <w:rsid w:val="00BB64F3"/>
    <w:rsid w:val="00BB6513"/>
    <w:rsid w:val="00BB6588"/>
    <w:rsid w:val="00BB6654"/>
    <w:rsid w:val="00BB6783"/>
    <w:rsid w:val="00BB67A9"/>
    <w:rsid w:val="00BB6812"/>
    <w:rsid w:val="00BB6871"/>
    <w:rsid w:val="00BB68CB"/>
    <w:rsid w:val="00BB6A7A"/>
    <w:rsid w:val="00BB6AF7"/>
    <w:rsid w:val="00BB6B33"/>
    <w:rsid w:val="00BB6B40"/>
    <w:rsid w:val="00BB6B47"/>
    <w:rsid w:val="00BB6BBA"/>
    <w:rsid w:val="00BB6BE0"/>
    <w:rsid w:val="00BB6C71"/>
    <w:rsid w:val="00BB6DC1"/>
    <w:rsid w:val="00BB6F77"/>
    <w:rsid w:val="00BB6F7D"/>
    <w:rsid w:val="00BB7052"/>
    <w:rsid w:val="00BB719E"/>
    <w:rsid w:val="00BB71C3"/>
    <w:rsid w:val="00BB72E2"/>
    <w:rsid w:val="00BB7423"/>
    <w:rsid w:val="00BB7427"/>
    <w:rsid w:val="00BB746B"/>
    <w:rsid w:val="00BB76A4"/>
    <w:rsid w:val="00BB78FD"/>
    <w:rsid w:val="00BB7936"/>
    <w:rsid w:val="00BB795C"/>
    <w:rsid w:val="00BB795E"/>
    <w:rsid w:val="00BB7984"/>
    <w:rsid w:val="00BB7997"/>
    <w:rsid w:val="00BB79AD"/>
    <w:rsid w:val="00BB79BD"/>
    <w:rsid w:val="00BB79EC"/>
    <w:rsid w:val="00BB7A54"/>
    <w:rsid w:val="00BB7ACB"/>
    <w:rsid w:val="00BB7AE3"/>
    <w:rsid w:val="00BB7B40"/>
    <w:rsid w:val="00BB7B52"/>
    <w:rsid w:val="00BB7C0C"/>
    <w:rsid w:val="00BB7D5C"/>
    <w:rsid w:val="00BB7EF2"/>
    <w:rsid w:val="00BB7F07"/>
    <w:rsid w:val="00BB7F3D"/>
    <w:rsid w:val="00BB7F47"/>
    <w:rsid w:val="00BC0089"/>
    <w:rsid w:val="00BC0091"/>
    <w:rsid w:val="00BC00E7"/>
    <w:rsid w:val="00BC00FC"/>
    <w:rsid w:val="00BC0164"/>
    <w:rsid w:val="00BC01A6"/>
    <w:rsid w:val="00BC01DB"/>
    <w:rsid w:val="00BC021B"/>
    <w:rsid w:val="00BC02B1"/>
    <w:rsid w:val="00BC02BC"/>
    <w:rsid w:val="00BC0341"/>
    <w:rsid w:val="00BC038C"/>
    <w:rsid w:val="00BC038F"/>
    <w:rsid w:val="00BC0602"/>
    <w:rsid w:val="00BC062D"/>
    <w:rsid w:val="00BC06B0"/>
    <w:rsid w:val="00BC06CF"/>
    <w:rsid w:val="00BC06DA"/>
    <w:rsid w:val="00BC0758"/>
    <w:rsid w:val="00BC07A6"/>
    <w:rsid w:val="00BC0938"/>
    <w:rsid w:val="00BC094B"/>
    <w:rsid w:val="00BC0960"/>
    <w:rsid w:val="00BC09AD"/>
    <w:rsid w:val="00BC0A24"/>
    <w:rsid w:val="00BC0A4C"/>
    <w:rsid w:val="00BC0AC4"/>
    <w:rsid w:val="00BC0C11"/>
    <w:rsid w:val="00BC0DFF"/>
    <w:rsid w:val="00BC0E70"/>
    <w:rsid w:val="00BC0E96"/>
    <w:rsid w:val="00BC0F23"/>
    <w:rsid w:val="00BC1074"/>
    <w:rsid w:val="00BC10AA"/>
    <w:rsid w:val="00BC10B0"/>
    <w:rsid w:val="00BC112B"/>
    <w:rsid w:val="00BC123A"/>
    <w:rsid w:val="00BC136D"/>
    <w:rsid w:val="00BC13EC"/>
    <w:rsid w:val="00BC1480"/>
    <w:rsid w:val="00BC1496"/>
    <w:rsid w:val="00BC1572"/>
    <w:rsid w:val="00BC15B3"/>
    <w:rsid w:val="00BC174D"/>
    <w:rsid w:val="00BC185E"/>
    <w:rsid w:val="00BC1875"/>
    <w:rsid w:val="00BC1919"/>
    <w:rsid w:val="00BC1A0A"/>
    <w:rsid w:val="00BC1A74"/>
    <w:rsid w:val="00BC1A95"/>
    <w:rsid w:val="00BC1AD1"/>
    <w:rsid w:val="00BC1AF5"/>
    <w:rsid w:val="00BC1BAD"/>
    <w:rsid w:val="00BC1BF1"/>
    <w:rsid w:val="00BC1C8B"/>
    <w:rsid w:val="00BC1C94"/>
    <w:rsid w:val="00BC1CDE"/>
    <w:rsid w:val="00BC1D28"/>
    <w:rsid w:val="00BC1D50"/>
    <w:rsid w:val="00BC1D6A"/>
    <w:rsid w:val="00BC1E2B"/>
    <w:rsid w:val="00BC1E94"/>
    <w:rsid w:val="00BC1EA9"/>
    <w:rsid w:val="00BC1F4D"/>
    <w:rsid w:val="00BC1FDA"/>
    <w:rsid w:val="00BC2031"/>
    <w:rsid w:val="00BC204C"/>
    <w:rsid w:val="00BC20C1"/>
    <w:rsid w:val="00BC20CE"/>
    <w:rsid w:val="00BC210A"/>
    <w:rsid w:val="00BC2437"/>
    <w:rsid w:val="00BC24AB"/>
    <w:rsid w:val="00BC2593"/>
    <w:rsid w:val="00BC25FB"/>
    <w:rsid w:val="00BC2700"/>
    <w:rsid w:val="00BC27CB"/>
    <w:rsid w:val="00BC27F9"/>
    <w:rsid w:val="00BC2815"/>
    <w:rsid w:val="00BC2903"/>
    <w:rsid w:val="00BC2928"/>
    <w:rsid w:val="00BC295A"/>
    <w:rsid w:val="00BC2ACB"/>
    <w:rsid w:val="00BC2B7B"/>
    <w:rsid w:val="00BC2BA8"/>
    <w:rsid w:val="00BC2C95"/>
    <w:rsid w:val="00BC2CF6"/>
    <w:rsid w:val="00BC2D0B"/>
    <w:rsid w:val="00BC2D8A"/>
    <w:rsid w:val="00BC2DA0"/>
    <w:rsid w:val="00BC2E16"/>
    <w:rsid w:val="00BC2E29"/>
    <w:rsid w:val="00BC2E31"/>
    <w:rsid w:val="00BC2EA5"/>
    <w:rsid w:val="00BC2F8D"/>
    <w:rsid w:val="00BC2FF0"/>
    <w:rsid w:val="00BC3038"/>
    <w:rsid w:val="00BC3146"/>
    <w:rsid w:val="00BC3200"/>
    <w:rsid w:val="00BC321E"/>
    <w:rsid w:val="00BC3245"/>
    <w:rsid w:val="00BC3299"/>
    <w:rsid w:val="00BC32B9"/>
    <w:rsid w:val="00BC33C1"/>
    <w:rsid w:val="00BC3434"/>
    <w:rsid w:val="00BC3549"/>
    <w:rsid w:val="00BC35D2"/>
    <w:rsid w:val="00BC35DD"/>
    <w:rsid w:val="00BC3654"/>
    <w:rsid w:val="00BC36DB"/>
    <w:rsid w:val="00BC374F"/>
    <w:rsid w:val="00BC3833"/>
    <w:rsid w:val="00BC3834"/>
    <w:rsid w:val="00BC397B"/>
    <w:rsid w:val="00BC399D"/>
    <w:rsid w:val="00BC3A61"/>
    <w:rsid w:val="00BC3B8B"/>
    <w:rsid w:val="00BC3BDA"/>
    <w:rsid w:val="00BC3C88"/>
    <w:rsid w:val="00BC3CB1"/>
    <w:rsid w:val="00BC3DF4"/>
    <w:rsid w:val="00BC3DFA"/>
    <w:rsid w:val="00BC3E41"/>
    <w:rsid w:val="00BC3E4E"/>
    <w:rsid w:val="00BC3E67"/>
    <w:rsid w:val="00BC3F23"/>
    <w:rsid w:val="00BC3F63"/>
    <w:rsid w:val="00BC3FA4"/>
    <w:rsid w:val="00BC400F"/>
    <w:rsid w:val="00BC4033"/>
    <w:rsid w:val="00BC40D4"/>
    <w:rsid w:val="00BC421A"/>
    <w:rsid w:val="00BC42FC"/>
    <w:rsid w:val="00BC42FE"/>
    <w:rsid w:val="00BC434F"/>
    <w:rsid w:val="00BC4371"/>
    <w:rsid w:val="00BC439B"/>
    <w:rsid w:val="00BC43A1"/>
    <w:rsid w:val="00BC43AF"/>
    <w:rsid w:val="00BC44E1"/>
    <w:rsid w:val="00BC44E9"/>
    <w:rsid w:val="00BC4579"/>
    <w:rsid w:val="00BC45D8"/>
    <w:rsid w:val="00BC4617"/>
    <w:rsid w:val="00BC4658"/>
    <w:rsid w:val="00BC4758"/>
    <w:rsid w:val="00BC484C"/>
    <w:rsid w:val="00BC4858"/>
    <w:rsid w:val="00BC4877"/>
    <w:rsid w:val="00BC488E"/>
    <w:rsid w:val="00BC48D3"/>
    <w:rsid w:val="00BC4940"/>
    <w:rsid w:val="00BC4A69"/>
    <w:rsid w:val="00BC4B92"/>
    <w:rsid w:val="00BC4CCD"/>
    <w:rsid w:val="00BC4EAE"/>
    <w:rsid w:val="00BC4FF4"/>
    <w:rsid w:val="00BC5037"/>
    <w:rsid w:val="00BC50C9"/>
    <w:rsid w:val="00BC50E8"/>
    <w:rsid w:val="00BC51CC"/>
    <w:rsid w:val="00BC5307"/>
    <w:rsid w:val="00BC531F"/>
    <w:rsid w:val="00BC53A0"/>
    <w:rsid w:val="00BC53BA"/>
    <w:rsid w:val="00BC53EA"/>
    <w:rsid w:val="00BC53F5"/>
    <w:rsid w:val="00BC5451"/>
    <w:rsid w:val="00BC5506"/>
    <w:rsid w:val="00BC554D"/>
    <w:rsid w:val="00BC5571"/>
    <w:rsid w:val="00BC55DC"/>
    <w:rsid w:val="00BC569B"/>
    <w:rsid w:val="00BC56E9"/>
    <w:rsid w:val="00BC576C"/>
    <w:rsid w:val="00BC5870"/>
    <w:rsid w:val="00BC5935"/>
    <w:rsid w:val="00BC5972"/>
    <w:rsid w:val="00BC59FD"/>
    <w:rsid w:val="00BC5AE8"/>
    <w:rsid w:val="00BC5B10"/>
    <w:rsid w:val="00BC5BDA"/>
    <w:rsid w:val="00BC5BF5"/>
    <w:rsid w:val="00BC5C5A"/>
    <w:rsid w:val="00BC5CD9"/>
    <w:rsid w:val="00BC5D22"/>
    <w:rsid w:val="00BC5E30"/>
    <w:rsid w:val="00BC5F08"/>
    <w:rsid w:val="00BC5F48"/>
    <w:rsid w:val="00BC604B"/>
    <w:rsid w:val="00BC6176"/>
    <w:rsid w:val="00BC61A9"/>
    <w:rsid w:val="00BC6207"/>
    <w:rsid w:val="00BC621E"/>
    <w:rsid w:val="00BC6299"/>
    <w:rsid w:val="00BC6342"/>
    <w:rsid w:val="00BC6449"/>
    <w:rsid w:val="00BC6573"/>
    <w:rsid w:val="00BC658A"/>
    <w:rsid w:val="00BC65A0"/>
    <w:rsid w:val="00BC6644"/>
    <w:rsid w:val="00BC6740"/>
    <w:rsid w:val="00BC6756"/>
    <w:rsid w:val="00BC6781"/>
    <w:rsid w:val="00BC682E"/>
    <w:rsid w:val="00BC6868"/>
    <w:rsid w:val="00BC68B1"/>
    <w:rsid w:val="00BC68FE"/>
    <w:rsid w:val="00BC6A50"/>
    <w:rsid w:val="00BC6AD8"/>
    <w:rsid w:val="00BC6B38"/>
    <w:rsid w:val="00BC6B56"/>
    <w:rsid w:val="00BC6B6C"/>
    <w:rsid w:val="00BC6BBD"/>
    <w:rsid w:val="00BC6C92"/>
    <w:rsid w:val="00BC6CB6"/>
    <w:rsid w:val="00BC6DF0"/>
    <w:rsid w:val="00BC6E80"/>
    <w:rsid w:val="00BC6EB4"/>
    <w:rsid w:val="00BC6FD7"/>
    <w:rsid w:val="00BC70DD"/>
    <w:rsid w:val="00BC7120"/>
    <w:rsid w:val="00BC716E"/>
    <w:rsid w:val="00BC7182"/>
    <w:rsid w:val="00BC71BC"/>
    <w:rsid w:val="00BC71D5"/>
    <w:rsid w:val="00BC7259"/>
    <w:rsid w:val="00BC7408"/>
    <w:rsid w:val="00BC74BD"/>
    <w:rsid w:val="00BC74DE"/>
    <w:rsid w:val="00BC754C"/>
    <w:rsid w:val="00BC7670"/>
    <w:rsid w:val="00BC76E6"/>
    <w:rsid w:val="00BC7756"/>
    <w:rsid w:val="00BC783A"/>
    <w:rsid w:val="00BC783D"/>
    <w:rsid w:val="00BC7843"/>
    <w:rsid w:val="00BC7952"/>
    <w:rsid w:val="00BC7A5A"/>
    <w:rsid w:val="00BC7A68"/>
    <w:rsid w:val="00BC7A6C"/>
    <w:rsid w:val="00BC7A71"/>
    <w:rsid w:val="00BC7AF2"/>
    <w:rsid w:val="00BC7B24"/>
    <w:rsid w:val="00BC7B9B"/>
    <w:rsid w:val="00BC7C15"/>
    <w:rsid w:val="00BC7C46"/>
    <w:rsid w:val="00BC7CD6"/>
    <w:rsid w:val="00BC7CD9"/>
    <w:rsid w:val="00BC7D77"/>
    <w:rsid w:val="00BC7DD2"/>
    <w:rsid w:val="00BC7E14"/>
    <w:rsid w:val="00BC7E67"/>
    <w:rsid w:val="00BC7EFA"/>
    <w:rsid w:val="00BC7F30"/>
    <w:rsid w:val="00BC7FC8"/>
    <w:rsid w:val="00BD0025"/>
    <w:rsid w:val="00BD0094"/>
    <w:rsid w:val="00BD00EC"/>
    <w:rsid w:val="00BD0123"/>
    <w:rsid w:val="00BD01C1"/>
    <w:rsid w:val="00BD0376"/>
    <w:rsid w:val="00BD03D2"/>
    <w:rsid w:val="00BD03DE"/>
    <w:rsid w:val="00BD0467"/>
    <w:rsid w:val="00BD04AC"/>
    <w:rsid w:val="00BD04BA"/>
    <w:rsid w:val="00BD04EB"/>
    <w:rsid w:val="00BD0538"/>
    <w:rsid w:val="00BD05C7"/>
    <w:rsid w:val="00BD0670"/>
    <w:rsid w:val="00BD06FE"/>
    <w:rsid w:val="00BD0701"/>
    <w:rsid w:val="00BD070A"/>
    <w:rsid w:val="00BD0723"/>
    <w:rsid w:val="00BD0852"/>
    <w:rsid w:val="00BD08AB"/>
    <w:rsid w:val="00BD0948"/>
    <w:rsid w:val="00BD096F"/>
    <w:rsid w:val="00BD09A7"/>
    <w:rsid w:val="00BD09C6"/>
    <w:rsid w:val="00BD0A29"/>
    <w:rsid w:val="00BD0AE5"/>
    <w:rsid w:val="00BD0B9A"/>
    <w:rsid w:val="00BD0BB4"/>
    <w:rsid w:val="00BD0C84"/>
    <w:rsid w:val="00BD0C8D"/>
    <w:rsid w:val="00BD0D01"/>
    <w:rsid w:val="00BD0D6B"/>
    <w:rsid w:val="00BD0DD1"/>
    <w:rsid w:val="00BD0E1D"/>
    <w:rsid w:val="00BD0E8F"/>
    <w:rsid w:val="00BD0F9D"/>
    <w:rsid w:val="00BD10A2"/>
    <w:rsid w:val="00BD10F4"/>
    <w:rsid w:val="00BD113F"/>
    <w:rsid w:val="00BD11DA"/>
    <w:rsid w:val="00BD124A"/>
    <w:rsid w:val="00BD12B4"/>
    <w:rsid w:val="00BD12B9"/>
    <w:rsid w:val="00BD12E0"/>
    <w:rsid w:val="00BD1302"/>
    <w:rsid w:val="00BD1568"/>
    <w:rsid w:val="00BD15CC"/>
    <w:rsid w:val="00BD1603"/>
    <w:rsid w:val="00BD1626"/>
    <w:rsid w:val="00BD1709"/>
    <w:rsid w:val="00BD1713"/>
    <w:rsid w:val="00BD17BE"/>
    <w:rsid w:val="00BD18A6"/>
    <w:rsid w:val="00BD18D8"/>
    <w:rsid w:val="00BD1910"/>
    <w:rsid w:val="00BD19B4"/>
    <w:rsid w:val="00BD1A3C"/>
    <w:rsid w:val="00BD1A72"/>
    <w:rsid w:val="00BD1AB6"/>
    <w:rsid w:val="00BD1B0D"/>
    <w:rsid w:val="00BD1B32"/>
    <w:rsid w:val="00BD1B40"/>
    <w:rsid w:val="00BD1B63"/>
    <w:rsid w:val="00BD1B88"/>
    <w:rsid w:val="00BD1BFF"/>
    <w:rsid w:val="00BD1CF4"/>
    <w:rsid w:val="00BD1F2F"/>
    <w:rsid w:val="00BD1F66"/>
    <w:rsid w:val="00BD1FEE"/>
    <w:rsid w:val="00BD1FF3"/>
    <w:rsid w:val="00BD21CD"/>
    <w:rsid w:val="00BD21DA"/>
    <w:rsid w:val="00BD2202"/>
    <w:rsid w:val="00BD2208"/>
    <w:rsid w:val="00BD2226"/>
    <w:rsid w:val="00BD22BB"/>
    <w:rsid w:val="00BD2324"/>
    <w:rsid w:val="00BD2383"/>
    <w:rsid w:val="00BD23C1"/>
    <w:rsid w:val="00BD23DC"/>
    <w:rsid w:val="00BD24A7"/>
    <w:rsid w:val="00BD24D0"/>
    <w:rsid w:val="00BD2526"/>
    <w:rsid w:val="00BD2541"/>
    <w:rsid w:val="00BD260F"/>
    <w:rsid w:val="00BD2763"/>
    <w:rsid w:val="00BD27AE"/>
    <w:rsid w:val="00BD27B7"/>
    <w:rsid w:val="00BD27C3"/>
    <w:rsid w:val="00BD2898"/>
    <w:rsid w:val="00BD28B9"/>
    <w:rsid w:val="00BD28BE"/>
    <w:rsid w:val="00BD28F4"/>
    <w:rsid w:val="00BD28F8"/>
    <w:rsid w:val="00BD2908"/>
    <w:rsid w:val="00BD2909"/>
    <w:rsid w:val="00BD29A8"/>
    <w:rsid w:val="00BD2A95"/>
    <w:rsid w:val="00BD2BA5"/>
    <w:rsid w:val="00BD2CF6"/>
    <w:rsid w:val="00BD2D2E"/>
    <w:rsid w:val="00BD2E38"/>
    <w:rsid w:val="00BD2E70"/>
    <w:rsid w:val="00BD2E99"/>
    <w:rsid w:val="00BD2F3B"/>
    <w:rsid w:val="00BD2F59"/>
    <w:rsid w:val="00BD2F6E"/>
    <w:rsid w:val="00BD2FE9"/>
    <w:rsid w:val="00BD300E"/>
    <w:rsid w:val="00BD3087"/>
    <w:rsid w:val="00BD31C9"/>
    <w:rsid w:val="00BD31D4"/>
    <w:rsid w:val="00BD3366"/>
    <w:rsid w:val="00BD3367"/>
    <w:rsid w:val="00BD344F"/>
    <w:rsid w:val="00BD3510"/>
    <w:rsid w:val="00BD35B7"/>
    <w:rsid w:val="00BD35C8"/>
    <w:rsid w:val="00BD35F3"/>
    <w:rsid w:val="00BD360E"/>
    <w:rsid w:val="00BD3645"/>
    <w:rsid w:val="00BD36FA"/>
    <w:rsid w:val="00BD37DD"/>
    <w:rsid w:val="00BD38D0"/>
    <w:rsid w:val="00BD39F9"/>
    <w:rsid w:val="00BD3A08"/>
    <w:rsid w:val="00BD3A32"/>
    <w:rsid w:val="00BD3B25"/>
    <w:rsid w:val="00BD3B49"/>
    <w:rsid w:val="00BD3BAC"/>
    <w:rsid w:val="00BD3BF0"/>
    <w:rsid w:val="00BD3D0B"/>
    <w:rsid w:val="00BD3D4A"/>
    <w:rsid w:val="00BD3D67"/>
    <w:rsid w:val="00BD3DCE"/>
    <w:rsid w:val="00BD3E27"/>
    <w:rsid w:val="00BD3E39"/>
    <w:rsid w:val="00BD3E53"/>
    <w:rsid w:val="00BD3E63"/>
    <w:rsid w:val="00BD3EAA"/>
    <w:rsid w:val="00BD3F26"/>
    <w:rsid w:val="00BD3F30"/>
    <w:rsid w:val="00BD3F5D"/>
    <w:rsid w:val="00BD3FA1"/>
    <w:rsid w:val="00BD4005"/>
    <w:rsid w:val="00BD4013"/>
    <w:rsid w:val="00BD407B"/>
    <w:rsid w:val="00BD409F"/>
    <w:rsid w:val="00BD4107"/>
    <w:rsid w:val="00BD420B"/>
    <w:rsid w:val="00BD4256"/>
    <w:rsid w:val="00BD4284"/>
    <w:rsid w:val="00BD4295"/>
    <w:rsid w:val="00BD42B8"/>
    <w:rsid w:val="00BD42F9"/>
    <w:rsid w:val="00BD4361"/>
    <w:rsid w:val="00BD4378"/>
    <w:rsid w:val="00BD43F2"/>
    <w:rsid w:val="00BD443D"/>
    <w:rsid w:val="00BD4474"/>
    <w:rsid w:val="00BD44CA"/>
    <w:rsid w:val="00BD45CE"/>
    <w:rsid w:val="00BD467C"/>
    <w:rsid w:val="00BD46BA"/>
    <w:rsid w:val="00BD4792"/>
    <w:rsid w:val="00BD479A"/>
    <w:rsid w:val="00BD47A1"/>
    <w:rsid w:val="00BD47AD"/>
    <w:rsid w:val="00BD48CC"/>
    <w:rsid w:val="00BD48FF"/>
    <w:rsid w:val="00BD4B37"/>
    <w:rsid w:val="00BD4B4E"/>
    <w:rsid w:val="00BD4BC2"/>
    <w:rsid w:val="00BD4C66"/>
    <w:rsid w:val="00BD4CB7"/>
    <w:rsid w:val="00BD4DC4"/>
    <w:rsid w:val="00BD4E27"/>
    <w:rsid w:val="00BD4ED6"/>
    <w:rsid w:val="00BD4FAA"/>
    <w:rsid w:val="00BD504C"/>
    <w:rsid w:val="00BD50F1"/>
    <w:rsid w:val="00BD5101"/>
    <w:rsid w:val="00BD5134"/>
    <w:rsid w:val="00BD515B"/>
    <w:rsid w:val="00BD51E3"/>
    <w:rsid w:val="00BD522D"/>
    <w:rsid w:val="00BD5477"/>
    <w:rsid w:val="00BD55E2"/>
    <w:rsid w:val="00BD581C"/>
    <w:rsid w:val="00BD581E"/>
    <w:rsid w:val="00BD5913"/>
    <w:rsid w:val="00BD5ACF"/>
    <w:rsid w:val="00BD5D7E"/>
    <w:rsid w:val="00BD5DAD"/>
    <w:rsid w:val="00BD5DDC"/>
    <w:rsid w:val="00BD5E25"/>
    <w:rsid w:val="00BD5E9A"/>
    <w:rsid w:val="00BD5EB3"/>
    <w:rsid w:val="00BD5ECA"/>
    <w:rsid w:val="00BD5FD6"/>
    <w:rsid w:val="00BD6052"/>
    <w:rsid w:val="00BD6061"/>
    <w:rsid w:val="00BD60B0"/>
    <w:rsid w:val="00BD60E2"/>
    <w:rsid w:val="00BD6123"/>
    <w:rsid w:val="00BD6164"/>
    <w:rsid w:val="00BD61C1"/>
    <w:rsid w:val="00BD6262"/>
    <w:rsid w:val="00BD62D4"/>
    <w:rsid w:val="00BD62F7"/>
    <w:rsid w:val="00BD6305"/>
    <w:rsid w:val="00BD637D"/>
    <w:rsid w:val="00BD6385"/>
    <w:rsid w:val="00BD64D6"/>
    <w:rsid w:val="00BD64EE"/>
    <w:rsid w:val="00BD6678"/>
    <w:rsid w:val="00BD66C2"/>
    <w:rsid w:val="00BD67CB"/>
    <w:rsid w:val="00BD681F"/>
    <w:rsid w:val="00BD6822"/>
    <w:rsid w:val="00BD68F9"/>
    <w:rsid w:val="00BD6941"/>
    <w:rsid w:val="00BD6A34"/>
    <w:rsid w:val="00BD6B9C"/>
    <w:rsid w:val="00BD6C13"/>
    <w:rsid w:val="00BD6CB7"/>
    <w:rsid w:val="00BD6D9B"/>
    <w:rsid w:val="00BD6DB7"/>
    <w:rsid w:val="00BD6DC2"/>
    <w:rsid w:val="00BD6DFD"/>
    <w:rsid w:val="00BD6E16"/>
    <w:rsid w:val="00BD6E49"/>
    <w:rsid w:val="00BD6EAE"/>
    <w:rsid w:val="00BD6F14"/>
    <w:rsid w:val="00BD703C"/>
    <w:rsid w:val="00BD70CC"/>
    <w:rsid w:val="00BD710D"/>
    <w:rsid w:val="00BD713C"/>
    <w:rsid w:val="00BD7163"/>
    <w:rsid w:val="00BD7175"/>
    <w:rsid w:val="00BD71AB"/>
    <w:rsid w:val="00BD72A2"/>
    <w:rsid w:val="00BD72D4"/>
    <w:rsid w:val="00BD72E1"/>
    <w:rsid w:val="00BD732A"/>
    <w:rsid w:val="00BD7513"/>
    <w:rsid w:val="00BD7553"/>
    <w:rsid w:val="00BD7617"/>
    <w:rsid w:val="00BD765E"/>
    <w:rsid w:val="00BD767A"/>
    <w:rsid w:val="00BD7695"/>
    <w:rsid w:val="00BD76C5"/>
    <w:rsid w:val="00BD77A8"/>
    <w:rsid w:val="00BD788C"/>
    <w:rsid w:val="00BD7952"/>
    <w:rsid w:val="00BD795A"/>
    <w:rsid w:val="00BD79A8"/>
    <w:rsid w:val="00BD7A53"/>
    <w:rsid w:val="00BD7B3A"/>
    <w:rsid w:val="00BD7B4A"/>
    <w:rsid w:val="00BD7B8A"/>
    <w:rsid w:val="00BD7BC1"/>
    <w:rsid w:val="00BD7BC3"/>
    <w:rsid w:val="00BD7C11"/>
    <w:rsid w:val="00BD7C60"/>
    <w:rsid w:val="00BD7C68"/>
    <w:rsid w:val="00BD7C97"/>
    <w:rsid w:val="00BD7C9C"/>
    <w:rsid w:val="00BD7CE6"/>
    <w:rsid w:val="00BD7D39"/>
    <w:rsid w:val="00BD7DBA"/>
    <w:rsid w:val="00BD7DEA"/>
    <w:rsid w:val="00BD7E17"/>
    <w:rsid w:val="00BD7E48"/>
    <w:rsid w:val="00BD7EA7"/>
    <w:rsid w:val="00BD7EAE"/>
    <w:rsid w:val="00BD7EFC"/>
    <w:rsid w:val="00BD7F22"/>
    <w:rsid w:val="00BD7F83"/>
    <w:rsid w:val="00BD7FFC"/>
    <w:rsid w:val="00BD7FFE"/>
    <w:rsid w:val="00BE0012"/>
    <w:rsid w:val="00BE0015"/>
    <w:rsid w:val="00BE002E"/>
    <w:rsid w:val="00BE0077"/>
    <w:rsid w:val="00BE0157"/>
    <w:rsid w:val="00BE019C"/>
    <w:rsid w:val="00BE0300"/>
    <w:rsid w:val="00BE0343"/>
    <w:rsid w:val="00BE0345"/>
    <w:rsid w:val="00BE0366"/>
    <w:rsid w:val="00BE03A9"/>
    <w:rsid w:val="00BE0568"/>
    <w:rsid w:val="00BE058B"/>
    <w:rsid w:val="00BE058F"/>
    <w:rsid w:val="00BE05A2"/>
    <w:rsid w:val="00BE06A4"/>
    <w:rsid w:val="00BE06B8"/>
    <w:rsid w:val="00BE0731"/>
    <w:rsid w:val="00BE07AD"/>
    <w:rsid w:val="00BE0879"/>
    <w:rsid w:val="00BE0900"/>
    <w:rsid w:val="00BE097D"/>
    <w:rsid w:val="00BE0A9E"/>
    <w:rsid w:val="00BE0AF3"/>
    <w:rsid w:val="00BE0AFE"/>
    <w:rsid w:val="00BE0B6D"/>
    <w:rsid w:val="00BE0BB0"/>
    <w:rsid w:val="00BE0C2D"/>
    <w:rsid w:val="00BE0C6A"/>
    <w:rsid w:val="00BE0E06"/>
    <w:rsid w:val="00BE0E3A"/>
    <w:rsid w:val="00BE0E63"/>
    <w:rsid w:val="00BE0E98"/>
    <w:rsid w:val="00BE0EDE"/>
    <w:rsid w:val="00BE0EF6"/>
    <w:rsid w:val="00BE0F9C"/>
    <w:rsid w:val="00BE0FA4"/>
    <w:rsid w:val="00BE104B"/>
    <w:rsid w:val="00BE10B8"/>
    <w:rsid w:val="00BE1130"/>
    <w:rsid w:val="00BE113E"/>
    <w:rsid w:val="00BE114B"/>
    <w:rsid w:val="00BE1166"/>
    <w:rsid w:val="00BE116C"/>
    <w:rsid w:val="00BE1234"/>
    <w:rsid w:val="00BE1360"/>
    <w:rsid w:val="00BE148E"/>
    <w:rsid w:val="00BE15C8"/>
    <w:rsid w:val="00BE163D"/>
    <w:rsid w:val="00BE1684"/>
    <w:rsid w:val="00BE1704"/>
    <w:rsid w:val="00BE1724"/>
    <w:rsid w:val="00BE178D"/>
    <w:rsid w:val="00BE179A"/>
    <w:rsid w:val="00BE17B9"/>
    <w:rsid w:val="00BE17D1"/>
    <w:rsid w:val="00BE1804"/>
    <w:rsid w:val="00BE180B"/>
    <w:rsid w:val="00BE1896"/>
    <w:rsid w:val="00BE18DD"/>
    <w:rsid w:val="00BE195E"/>
    <w:rsid w:val="00BE1991"/>
    <w:rsid w:val="00BE19C3"/>
    <w:rsid w:val="00BE1AEE"/>
    <w:rsid w:val="00BE1BA7"/>
    <w:rsid w:val="00BE1BAA"/>
    <w:rsid w:val="00BE1C21"/>
    <w:rsid w:val="00BE1C5A"/>
    <w:rsid w:val="00BE1CEA"/>
    <w:rsid w:val="00BE1D82"/>
    <w:rsid w:val="00BE1E08"/>
    <w:rsid w:val="00BE1E74"/>
    <w:rsid w:val="00BE1E8B"/>
    <w:rsid w:val="00BE1F3A"/>
    <w:rsid w:val="00BE2008"/>
    <w:rsid w:val="00BE205B"/>
    <w:rsid w:val="00BE207F"/>
    <w:rsid w:val="00BE208E"/>
    <w:rsid w:val="00BE2162"/>
    <w:rsid w:val="00BE217E"/>
    <w:rsid w:val="00BE21E8"/>
    <w:rsid w:val="00BE2213"/>
    <w:rsid w:val="00BE2264"/>
    <w:rsid w:val="00BE2282"/>
    <w:rsid w:val="00BE229C"/>
    <w:rsid w:val="00BE2328"/>
    <w:rsid w:val="00BE234F"/>
    <w:rsid w:val="00BE2372"/>
    <w:rsid w:val="00BE240D"/>
    <w:rsid w:val="00BE250F"/>
    <w:rsid w:val="00BE2541"/>
    <w:rsid w:val="00BE2564"/>
    <w:rsid w:val="00BE256F"/>
    <w:rsid w:val="00BE25F2"/>
    <w:rsid w:val="00BE26CC"/>
    <w:rsid w:val="00BE2707"/>
    <w:rsid w:val="00BE28AF"/>
    <w:rsid w:val="00BE28E0"/>
    <w:rsid w:val="00BE291B"/>
    <w:rsid w:val="00BE29E8"/>
    <w:rsid w:val="00BE29FC"/>
    <w:rsid w:val="00BE2AE4"/>
    <w:rsid w:val="00BE2AE9"/>
    <w:rsid w:val="00BE2C43"/>
    <w:rsid w:val="00BE2C4D"/>
    <w:rsid w:val="00BE2C6A"/>
    <w:rsid w:val="00BE2C79"/>
    <w:rsid w:val="00BE2DD1"/>
    <w:rsid w:val="00BE2F98"/>
    <w:rsid w:val="00BE2FA0"/>
    <w:rsid w:val="00BE300B"/>
    <w:rsid w:val="00BE300E"/>
    <w:rsid w:val="00BE30C1"/>
    <w:rsid w:val="00BE3179"/>
    <w:rsid w:val="00BE31C4"/>
    <w:rsid w:val="00BE31CB"/>
    <w:rsid w:val="00BE3295"/>
    <w:rsid w:val="00BE3318"/>
    <w:rsid w:val="00BE346D"/>
    <w:rsid w:val="00BE34BC"/>
    <w:rsid w:val="00BE3506"/>
    <w:rsid w:val="00BE3604"/>
    <w:rsid w:val="00BE370D"/>
    <w:rsid w:val="00BE3720"/>
    <w:rsid w:val="00BE3783"/>
    <w:rsid w:val="00BE37A1"/>
    <w:rsid w:val="00BE37DA"/>
    <w:rsid w:val="00BE37F0"/>
    <w:rsid w:val="00BE384B"/>
    <w:rsid w:val="00BE3893"/>
    <w:rsid w:val="00BE38FA"/>
    <w:rsid w:val="00BE3926"/>
    <w:rsid w:val="00BE39F4"/>
    <w:rsid w:val="00BE3A90"/>
    <w:rsid w:val="00BE3AE9"/>
    <w:rsid w:val="00BE3B2E"/>
    <w:rsid w:val="00BE3B91"/>
    <w:rsid w:val="00BE3BCB"/>
    <w:rsid w:val="00BE3BFA"/>
    <w:rsid w:val="00BE3C94"/>
    <w:rsid w:val="00BE3CA1"/>
    <w:rsid w:val="00BE3D0E"/>
    <w:rsid w:val="00BE3DD4"/>
    <w:rsid w:val="00BE3E90"/>
    <w:rsid w:val="00BE3F59"/>
    <w:rsid w:val="00BE3FE8"/>
    <w:rsid w:val="00BE40A0"/>
    <w:rsid w:val="00BE412A"/>
    <w:rsid w:val="00BE417F"/>
    <w:rsid w:val="00BE4183"/>
    <w:rsid w:val="00BE41CA"/>
    <w:rsid w:val="00BE4228"/>
    <w:rsid w:val="00BE42EC"/>
    <w:rsid w:val="00BE4320"/>
    <w:rsid w:val="00BE432A"/>
    <w:rsid w:val="00BE43A4"/>
    <w:rsid w:val="00BE4403"/>
    <w:rsid w:val="00BE4435"/>
    <w:rsid w:val="00BE444D"/>
    <w:rsid w:val="00BE445D"/>
    <w:rsid w:val="00BE452B"/>
    <w:rsid w:val="00BE4556"/>
    <w:rsid w:val="00BE45A6"/>
    <w:rsid w:val="00BE4618"/>
    <w:rsid w:val="00BE478D"/>
    <w:rsid w:val="00BE47CF"/>
    <w:rsid w:val="00BE482B"/>
    <w:rsid w:val="00BE48E8"/>
    <w:rsid w:val="00BE497E"/>
    <w:rsid w:val="00BE499F"/>
    <w:rsid w:val="00BE49C3"/>
    <w:rsid w:val="00BE49CC"/>
    <w:rsid w:val="00BE49E0"/>
    <w:rsid w:val="00BE49EC"/>
    <w:rsid w:val="00BE4A20"/>
    <w:rsid w:val="00BE4A23"/>
    <w:rsid w:val="00BE4A2E"/>
    <w:rsid w:val="00BE4A9B"/>
    <w:rsid w:val="00BE4BEE"/>
    <w:rsid w:val="00BE4C1F"/>
    <w:rsid w:val="00BE4C20"/>
    <w:rsid w:val="00BE4C4A"/>
    <w:rsid w:val="00BE4D54"/>
    <w:rsid w:val="00BE4D68"/>
    <w:rsid w:val="00BE4DE9"/>
    <w:rsid w:val="00BE4E20"/>
    <w:rsid w:val="00BE4F40"/>
    <w:rsid w:val="00BE4FC8"/>
    <w:rsid w:val="00BE501B"/>
    <w:rsid w:val="00BE505B"/>
    <w:rsid w:val="00BE50DD"/>
    <w:rsid w:val="00BE5132"/>
    <w:rsid w:val="00BE514D"/>
    <w:rsid w:val="00BE5183"/>
    <w:rsid w:val="00BE522F"/>
    <w:rsid w:val="00BE525B"/>
    <w:rsid w:val="00BE52C1"/>
    <w:rsid w:val="00BE532C"/>
    <w:rsid w:val="00BE534A"/>
    <w:rsid w:val="00BE5354"/>
    <w:rsid w:val="00BE537B"/>
    <w:rsid w:val="00BE53F3"/>
    <w:rsid w:val="00BE5431"/>
    <w:rsid w:val="00BE545C"/>
    <w:rsid w:val="00BE557B"/>
    <w:rsid w:val="00BE5638"/>
    <w:rsid w:val="00BE56BF"/>
    <w:rsid w:val="00BE5766"/>
    <w:rsid w:val="00BE5774"/>
    <w:rsid w:val="00BE5777"/>
    <w:rsid w:val="00BE57FD"/>
    <w:rsid w:val="00BE5866"/>
    <w:rsid w:val="00BE58A8"/>
    <w:rsid w:val="00BE58C7"/>
    <w:rsid w:val="00BE58CD"/>
    <w:rsid w:val="00BE5979"/>
    <w:rsid w:val="00BE59FC"/>
    <w:rsid w:val="00BE5A65"/>
    <w:rsid w:val="00BE5A92"/>
    <w:rsid w:val="00BE5AF4"/>
    <w:rsid w:val="00BE5B0D"/>
    <w:rsid w:val="00BE5B45"/>
    <w:rsid w:val="00BE5BA1"/>
    <w:rsid w:val="00BE5BE2"/>
    <w:rsid w:val="00BE5BEF"/>
    <w:rsid w:val="00BE5D37"/>
    <w:rsid w:val="00BE5DAE"/>
    <w:rsid w:val="00BE5E3B"/>
    <w:rsid w:val="00BE5F5D"/>
    <w:rsid w:val="00BE5FC4"/>
    <w:rsid w:val="00BE6030"/>
    <w:rsid w:val="00BE6035"/>
    <w:rsid w:val="00BE6056"/>
    <w:rsid w:val="00BE618A"/>
    <w:rsid w:val="00BE619E"/>
    <w:rsid w:val="00BE61DB"/>
    <w:rsid w:val="00BE6230"/>
    <w:rsid w:val="00BE6256"/>
    <w:rsid w:val="00BE62F8"/>
    <w:rsid w:val="00BE63AF"/>
    <w:rsid w:val="00BE6499"/>
    <w:rsid w:val="00BE64D3"/>
    <w:rsid w:val="00BE6557"/>
    <w:rsid w:val="00BE6567"/>
    <w:rsid w:val="00BE657B"/>
    <w:rsid w:val="00BE6603"/>
    <w:rsid w:val="00BE6623"/>
    <w:rsid w:val="00BE663A"/>
    <w:rsid w:val="00BE6664"/>
    <w:rsid w:val="00BE6738"/>
    <w:rsid w:val="00BE6819"/>
    <w:rsid w:val="00BE6848"/>
    <w:rsid w:val="00BE6852"/>
    <w:rsid w:val="00BE6889"/>
    <w:rsid w:val="00BE6899"/>
    <w:rsid w:val="00BE68CB"/>
    <w:rsid w:val="00BE6935"/>
    <w:rsid w:val="00BE6A3A"/>
    <w:rsid w:val="00BE6A6E"/>
    <w:rsid w:val="00BE6AEF"/>
    <w:rsid w:val="00BE6AF8"/>
    <w:rsid w:val="00BE6B8C"/>
    <w:rsid w:val="00BE6BA0"/>
    <w:rsid w:val="00BE6BAE"/>
    <w:rsid w:val="00BE6BDA"/>
    <w:rsid w:val="00BE6C0B"/>
    <w:rsid w:val="00BE6CAB"/>
    <w:rsid w:val="00BE6CCF"/>
    <w:rsid w:val="00BE6CD1"/>
    <w:rsid w:val="00BE6CFD"/>
    <w:rsid w:val="00BE6D08"/>
    <w:rsid w:val="00BE6D18"/>
    <w:rsid w:val="00BE6DB8"/>
    <w:rsid w:val="00BE6E4E"/>
    <w:rsid w:val="00BE6ED7"/>
    <w:rsid w:val="00BE6EDB"/>
    <w:rsid w:val="00BE6EFB"/>
    <w:rsid w:val="00BE6F4C"/>
    <w:rsid w:val="00BE6FCE"/>
    <w:rsid w:val="00BE7031"/>
    <w:rsid w:val="00BE703C"/>
    <w:rsid w:val="00BE7074"/>
    <w:rsid w:val="00BE707E"/>
    <w:rsid w:val="00BE7087"/>
    <w:rsid w:val="00BE70E3"/>
    <w:rsid w:val="00BE717B"/>
    <w:rsid w:val="00BE71D3"/>
    <w:rsid w:val="00BE71F1"/>
    <w:rsid w:val="00BE7327"/>
    <w:rsid w:val="00BE74E6"/>
    <w:rsid w:val="00BE75A9"/>
    <w:rsid w:val="00BE75FE"/>
    <w:rsid w:val="00BE7666"/>
    <w:rsid w:val="00BE769C"/>
    <w:rsid w:val="00BE7727"/>
    <w:rsid w:val="00BE77F5"/>
    <w:rsid w:val="00BE785F"/>
    <w:rsid w:val="00BE78BA"/>
    <w:rsid w:val="00BE7969"/>
    <w:rsid w:val="00BE7AB0"/>
    <w:rsid w:val="00BE7AB8"/>
    <w:rsid w:val="00BE7AF5"/>
    <w:rsid w:val="00BE7B18"/>
    <w:rsid w:val="00BE7B2B"/>
    <w:rsid w:val="00BE7B53"/>
    <w:rsid w:val="00BE7D8B"/>
    <w:rsid w:val="00BE7DAC"/>
    <w:rsid w:val="00BE7DAE"/>
    <w:rsid w:val="00BE7E6A"/>
    <w:rsid w:val="00BE7F73"/>
    <w:rsid w:val="00BF006E"/>
    <w:rsid w:val="00BF006F"/>
    <w:rsid w:val="00BF00A9"/>
    <w:rsid w:val="00BF0109"/>
    <w:rsid w:val="00BF011A"/>
    <w:rsid w:val="00BF017B"/>
    <w:rsid w:val="00BF02B1"/>
    <w:rsid w:val="00BF0389"/>
    <w:rsid w:val="00BF038B"/>
    <w:rsid w:val="00BF03CF"/>
    <w:rsid w:val="00BF0539"/>
    <w:rsid w:val="00BF0587"/>
    <w:rsid w:val="00BF0615"/>
    <w:rsid w:val="00BF069E"/>
    <w:rsid w:val="00BF0756"/>
    <w:rsid w:val="00BF0814"/>
    <w:rsid w:val="00BF0825"/>
    <w:rsid w:val="00BF0859"/>
    <w:rsid w:val="00BF0912"/>
    <w:rsid w:val="00BF0A86"/>
    <w:rsid w:val="00BF0A93"/>
    <w:rsid w:val="00BF0BE3"/>
    <w:rsid w:val="00BF0CA7"/>
    <w:rsid w:val="00BF0CB7"/>
    <w:rsid w:val="00BF0CF2"/>
    <w:rsid w:val="00BF0D17"/>
    <w:rsid w:val="00BF0DFA"/>
    <w:rsid w:val="00BF0E78"/>
    <w:rsid w:val="00BF0EA5"/>
    <w:rsid w:val="00BF0FF2"/>
    <w:rsid w:val="00BF1059"/>
    <w:rsid w:val="00BF10E6"/>
    <w:rsid w:val="00BF1104"/>
    <w:rsid w:val="00BF113E"/>
    <w:rsid w:val="00BF1145"/>
    <w:rsid w:val="00BF121A"/>
    <w:rsid w:val="00BF12E4"/>
    <w:rsid w:val="00BF13A2"/>
    <w:rsid w:val="00BF1507"/>
    <w:rsid w:val="00BF151E"/>
    <w:rsid w:val="00BF1521"/>
    <w:rsid w:val="00BF157B"/>
    <w:rsid w:val="00BF15DC"/>
    <w:rsid w:val="00BF1645"/>
    <w:rsid w:val="00BF167F"/>
    <w:rsid w:val="00BF16A2"/>
    <w:rsid w:val="00BF1863"/>
    <w:rsid w:val="00BF189B"/>
    <w:rsid w:val="00BF18FF"/>
    <w:rsid w:val="00BF1950"/>
    <w:rsid w:val="00BF198E"/>
    <w:rsid w:val="00BF19DD"/>
    <w:rsid w:val="00BF1A23"/>
    <w:rsid w:val="00BF1B2D"/>
    <w:rsid w:val="00BF1D6F"/>
    <w:rsid w:val="00BF1DC0"/>
    <w:rsid w:val="00BF1DC4"/>
    <w:rsid w:val="00BF1DC7"/>
    <w:rsid w:val="00BF1E10"/>
    <w:rsid w:val="00BF1E3B"/>
    <w:rsid w:val="00BF1EA7"/>
    <w:rsid w:val="00BF1EC7"/>
    <w:rsid w:val="00BF1FE9"/>
    <w:rsid w:val="00BF2134"/>
    <w:rsid w:val="00BF213F"/>
    <w:rsid w:val="00BF21A3"/>
    <w:rsid w:val="00BF21CB"/>
    <w:rsid w:val="00BF2247"/>
    <w:rsid w:val="00BF22BD"/>
    <w:rsid w:val="00BF22D3"/>
    <w:rsid w:val="00BF2322"/>
    <w:rsid w:val="00BF232B"/>
    <w:rsid w:val="00BF251F"/>
    <w:rsid w:val="00BF2555"/>
    <w:rsid w:val="00BF258C"/>
    <w:rsid w:val="00BF26C7"/>
    <w:rsid w:val="00BF26E6"/>
    <w:rsid w:val="00BF27C0"/>
    <w:rsid w:val="00BF2895"/>
    <w:rsid w:val="00BF2979"/>
    <w:rsid w:val="00BF2AA0"/>
    <w:rsid w:val="00BF2B28"/>
    <w:rsid w:val="00BF2B39"/>
    <w:rsid w:val="00BF2B4C"/>
    <w:rsid w:val="00BF2B71"/>
    <w:rsid w:val="00BF2B74"/>
    <w:rsid w:val="00BF2BAB"/>
    <w:rsid w:val="00BF2BEE"/>
    <w:rsid w:val="00BF2CC3"/>
    <w:rsid w:val="00BF2E2A"/>
    <w:rsid w:val="00BF2E31"/>
    <w:rsid w:val="00BF2EA9"/>
    <w:rsid w:val="00BF2F3C"/>
    <w:rsid w:val="00BF2F94"/>
    <w:rsid w:val="00BF2FAB"/>
    <w:rsid w:val="00BF2FFD"/>
    <w:rsid w:val="00BF304F"/>
    <w:rsid w:val="00BF309C"/>
    <w:rsid w:val="00BF3159"/>
    <w:rsid w:val="00BF3166"/>
    <w:rsid w:val="00BF319C"/>
    <w:rsid w:val="00BF31A6"/>
    <w:rsid w:val="00BF321A"/>
    <w:rsid w:val="00BF325E"/>
    <w:rsid w:val="00BF337C"/>
    <w:rsid w:val="00BF35A4"/>
    <w:rsid w:val="00BF35AB"/>
    <w:rsid w:val="00BF35E7"/>
    <w:rsid w:val="00BF3606"/>
    <w:rsid w:val="00BF36A8"/>
    <w:rsid w:val="00BF36D9"/>
    <w:rsid w:val="00BF3712"/>
    <w:rsid w:val="00BF3889"/>
    <w:rsid w:val="00BF38F7"/>
    <w:rsid w:val="00BF38FE"/>
    <w:rsid w:val="00BF3932"/>
    <w:rsid w:val="00BF393F"/>
    <w:rsid w:val="00BF3941"/>
    <w:rsid w:val="00BF3989"/>
    <w:rsid w:val="00BF39E4"/>
    <w:rsid w:val="00BF3A2C"/>
    <w:rsid w:val="00BF3A90"/>
    <w:rsid w:val="00BF3C30"/>
    <w:rsid w:val="00BF3C7B"/>
    <w:rsid w:val="00BF3D08"/>
    <w:rsid w:val="00BF3D0F"/>
    <w:rsid w:val="00BF3DBE"/>
    <w:rsid w:val="00BF3DF3"/>
    <w:rsid w:val="00BF3F07"/>
    <w:rsid w:val="00BF3F2E"/>
    <w:rsid w:val="00BF3F86"/>
    <w:rsid w:val="00BF406F"/>
    <w:rsid w:val="00BF41B3"/>
    <w:rsid w:val="00BF41FB"/>
    <w:rsid w:val="00BF422D"/>
    <w:rsid w:val="00BF448B"/>
    <w:rsid w:val="00BF44A0"/>
    <w:rsid w:val="00BF4619"/>
    <w:rsid w:val="00BF46AC"/>
    <w:rsid w:val="00BF4774"/>
    <w:rsid w:val="00BF48A6"/>
    <w:rsid w:val="00BF48CA"/>
    <w:rsid w:val="00BF494F"/>
    <w:rsid w:val="00BF4956"/>
    <w:rsid w:val="00BF49A5"/>
    <w:rsid w:val="00BF49C1"/>
    <w:rsid w:val="00BF4AFC"/>
    <w:rsid w:val="00BF4B22"/>
    <w:rsid w:val="00BF4B23"/>
    <w:rsid w:val="00BF4B34"/>
    <w:rsid w:val="00BF4B3A"/>
    <w:rsid w:val="00BF4B86"/>
    <w:rsid w:val="00BF4CB8"/>
    <w:rsid w:val="00BF4E30"/>
    <w:rsid w:val="00BF4E5D"/>
    <w:rsid w:val="00BF4FA6"/>
    <w:rsid w:val="00BF4FAC"/>
    <w:rsid w:val="00BF4FC2"/>
    <w:rsid w:val="00BF500C"/>
    <w:rsid w:val="00BF5111"/>
    <w:rsid w:val="00BF5199"/>
    <w:rsid w:val="00BF5260"/>
    <w:rsid w:val="00BF52B6"/>
    <w:rsid w:val="00BF52CC"/>
    <w:rsid w:val="00BF52DB"/>
    <w:rsid w:val="00BF5334"/>
    <w:rsid w:val="00BF53FF"/>
    <w:rsid w:val="00BF5484"/>
    <w:rsid w:val="00BF54D4"/>
    <w:rsid w:val="00BF5574"/>
    <w:rsid w:val="00BF5588"/>
    <w:rsid w:val="00BF55F1"/>
    <w:rsid w:val="00BF569C"/>
    <w:rsid w:val="00BF578C"/>
    <w:rsid w:val="00BF581B"/>
    <w:rsid w:val="00BF5822"/>
    <w:rsid w:val="00BF5887"/>
    <w:rsid w:val="00BF5A66"/>
    <w:rsid w:val="00BF5A79"/>
    <w:rsid w:val="00BF5B3C"/>
    <w:rsid w:val="00BF5C9A"/>
    <w:rsid w:val="00BF5CA0"/>
    <w:rsid w:val="00BF5CEF"/>
    <w:rsid w:val="00BF5DF6"/>
    <w:rsid w:val="00BF5ED0"/>
    <w:rsid w:val="00BF5EEB"/>
    <w:rsid w:val="00BF5EF6"/>
    <w:rsid w:val="00BF5F76"/>
    <w:rsid w:val="00BF5FE1"/>
    <w:rsid w:val="00BF6008"/>
    <w:rsid w:val="00BF6058"/>
    <w:rsid w:val="00BF631A"/>
    <w:rsid w:val="00BF632A"/>
    <w:rsid w:val="00BF6370"/>
    <w:rsid w:val="00BF63B2"/>
    <w:rsid w:val="00BF6430"/>
    <w:rsid w:val="00BF6474"/>
    <w:rsid w:val="00BF64F7"/>
    <w:rsid w:val="00BF6534"/>
    <w:rsid w:val="00BF6543"/>
    <w:rsid w:val="00BF65B7"/>
    <w:rsid w:val="00BF65C6"/>
    <w:rsid w:val="00BF666C"/>
    <w:rsid w:val="00BF66A3"/>
    <w:rsid w:val="00BF66E2"/>
    <w:rsid w:val="00BF6705"/>
    <w:rsid w:val="00BF6774"/>
    <w:rsid w:val="00BF6776"/>
    <w:rsid w:val="00BF67FE"/>
    <w:rsid w:val="00BF6828"/>
    <w:rsid w:val="00BF683C"/>
    <w:rsid w:val="00BF6927"/>
    <w:rsid w:val="00BF6936"/>
    <w:rsid w:val="00BF6964"/>
    <w:rsid w:val="00BF6974"/>
    <w:rsid w:val="00BF69F7"/>
    <w:rsid w:val="00BF6A11"/>
    <w:rsid w:val="00BF6ABA"/>
    <w:rsid w:val="00BF6B5E"/>
    <w:rsid w:val="00BF6BC9"/>
    <w:rsid w:val="00BF6BE7"/>
    <w:rsid w:val="00BF6C5E"/>
    <w:rsid w:val="00BF6C72"/>
    <w:rsid w:val="00BF6D07"/>
    <w:rsid w:val="00BF6E0E"/>
    <w:rsid w:val="00BF6EB8"/>
    <w:rsid w:val="00BF6F45"/>
    <w:rsid w:val="00BF6F5D"/>
    <w:rsid w:val="00BF7097"/>
    <w:rsid w:val="00BF7099"/>
    <w:rsid w:val="00BF7237"/>
    <w:rsid w:val="00BF7285"/>
    <w:rsid w:val="00BF733E"/>
    <w:rsid w:val="00BF7342"/>
    <w:rsid w:val="00BF7389"/>
    <w:rsid w:val="00BF74E3"/>
    <w:rsid w:val="00BF7509"/>
    <w:rsid w:val="00BF7560"/>
    <w:rsid w:val="00BF7602"/>
    <w:rsid w:val="00BF7622"/>
    <w:rsid w:val="00BF764D"/>
    <w:rsid w:val="00BF76EB"/>
    <w:rsid w:val="00BF7729"/>
    <w:rsid w:val="00BF791C"/>
    <w:rsid w:val="00BF799C"/>
    <w:rsid w:val="00BF7A82"/>
    <w:rsid w:val="00BF7AA4"/>
    <w:rsid w:val="00BF7C60"/>
    <w:rsid w:val="00BF7CA3"/>
    <w:rsid w:val="00BF7CA8"/>
    <w:rsid w:val="00BF7E2D"/>
    <w:rsid w:val="00BF7EF9"/>
    <w:rsid w:val="00BF7F0A"/>
    <w:rsid w:val="00BF7F69"/>
    <w:rsid w:val="00BF7FF6"/>
    <w:rsid w:val="00C00067"/>
    <w:rsid w:val="00C0008A"/>
    <w:rsid w:val="00C000C0"/>
    <w:rsid w:val="00C00155"/>
    <w:rsid w:val="00C001BE"/>
    <w:rsid w:val="00C001CD"/>
    <w:rsid w:val="00C0023E"/>
    <w:rsid w:val="00C00290"/>
    <w:rsid w:val="00C00292"/>
    <w:rsid w:val="00C003D0"/>
    <w:rsid w:val="00C0041F"/>
    <w:rsid w:val="00C00460"/>
    <w:rsid w:val="00C00497"/>
    <w:rsid w:val="00C0049E"/>
    <w:rsid w:val="00C0051F"/>
    <w:rsid w:val="00C00524"/>
    <w:rsid w:val="00C005D0"/>
    <w:rsid w:val="00C00600"/>
    <w:rsid w:val="00C00646"/>
    <w:rsid w:val="00C00651"/>
    <w:rsid w:val="00C00895"/>
    <w:rsid w:val="00C00985"/>
    <w:rsid w:val="00C00A2B"/>
    <w:rsid w:val="00C00CE2"/>
    <w:rsid w:val="00C00D98"/>
    <w:rsid w:val="00C00DEF"/>
    <w:rsid w:val="00C00E38"/>
    <w:rsid w:val="00C00EA2"/>
    <w:rsid w:val="00C00EA9"/>
    <w:rsid w:val="00C00EBF"/>
    <w:rsid w:val="00C00EC0"/>
    <w:rsid w:val="00C00ED6"/>
    <w:rsid w:val="00C00F8B"/>
    <w:rsid w:val="00C00FBA"/>
    <w:rsid w:val="00C010CF"/>
    <w:rsid w:val="00C0113D"/>
    <w:rsid w:val="00C0113F"/>
    <w:rsid w:val="00C011F9"/>
    <w:rsid w:val="00C011FE"/>
    <w:rsid w:val="00C01271"/>
    <w:rsid w:val="00C01335"/>
    <w:rsid w:val="00C01449"/>
    <w:rsid w:val="00C01498"/>
    <w:rsid w:val="00C014AB"/>
    <w:rsid w:val="00C014C8"/>
    <w:rsid w:val="00C014CE"/>
    <w:rsid w:val="00C014CF"/>
    <w:rsid w:val="00C01512"/>
    <w:rsid w:val="00C01599"/>
    <w:rsid w:val="00C01626"/>
    <w:rsid w:val="00C01720"/>
    <w:rsid w:val="00C01799"/>
    <w:rsid w:val="00C01925"/>
    <w:rsid w:val="00C019CD"/>
    <w:rsid w:val="00C01A0F"/>
    <w:rsid w:val="00C01A14"/>
    <w:rsid w:val="00C01A96"/>
    <w:rsid w:val="00C01ACB"/>
    <w:rsid w:val="00C01B3C"/>
    <w:rsid w:val="00C01B53"/>
    <w:rsid w:val="00C01B66"/>
    <w:rsid w:val="00C01BB4"/>
    <w:rsid w:val="00C01BF1"/>
    <w:rsid w:val="00C01CC5"/>
    <w:rsid w:val="00C01D00"/>
    <w:rsid w:val="00C01D6E"/>
    <w:rsid w:val="00C01E02"/>
    <w:rsid w:val="00C01F5B"/>
    <w:rsid w:val="00C01F77"/>
    <w:rsid w:val="00C02012"/>
    <w:rsid w:val="00C02062"/>
    <w:rsid w:val="00C0212D"/>
    <w:rsid w:val="00C02147"/>
    <w:rsid w:val="00C02218"/>
    <w:rsid w:val="00C02238"/>
    <w:rsid w:val="00C02351"/>
    <w:rsid w:val="00C02371"/>
    <w:rsid w:val="00C023B5"/>
    <w:rsid w:val="00C023C9"/>
    <w:rsid w:val="00C023DD"/>
    <w:rsid w:val="00C023F9"/>
    <w:rsid w:val="00C02416"/>
    <w:rsid w:val="00C02450"/>
    <w:rsid w:val="00C02474"/>
    <w:rsid w:val="00C02488"/>
    <w:rsid w:val="00C026AB"/>
    <w:rsid w:val="00C02708"/>
    <w:rsid w:val="00C0271C"/>
    <w:rsid w:val="00C02834"/>
    <w:rsid w:val="00C02854"/>
    <w:rsid w:val="00C02937"/>
    <w:rsid w:val="00C0297A"/>
    <w:rsid w:val="00C02A2E"/>
    <w:rsid w:val="00C02B55"/>
    <w:rsid w:val="00C02B5E"/>
    <w:rsid w:val="00C02BA6"/>
    <w:rsid w:val="00C02C81"/>
    <w:rsid w:val="00C02C96"/>
    <w:rsid w:val="00C02D58"/>
    <w:rsid w:val="00C02D9B"/>
    <w:rsid w:val="00C02DBD"/>
    <w:rsid w:val="00C02E33"/>
    <w:rsid w:val="00C02E71"/>
    <w:rsid w:val="00C02EDB"/>
    <w:rsid w:val="00C02FE4"/>
    <w:rsid w:val="00C0300B"/>
    <w:rsid w:val="00C030D6"/>
    <w:rsid w:val="00C030D8"/>
    <w:rsid w:val="00C0310D"/>
    <w:rsid w:val="00C0330C"/>
    <w:rsid w:val="00C033E0"/>
    <w:rsid w:val="00C0343B"/>
    <w:rsid w:val="00C0344D"/>
    <w:rsid w:val="00C035F6"/>
    <w:rsid w:val="00C035F9"/>
    <w:rsid w:val="00C0365C"/>
    <w:rsid w:val="00C036AC"/>
    <w:rsid w:val="00C036C2"/>
    <w:rsid w:val="00C036FA"/>
    <w:rsid w:val="00C03711"/>
    <w:rsid w:val="00C03752"/>
    <w:rsid w:val="00C03817"/>
    <w:rsid w:val="00C03838"/>
    <w:rsid w:val="00C03873"/>
    <w:rsid w:val="00C03896"/>
    <w:rsid w:val="00C03921"/>
    <w:rsid w:val="00C03922"/>
    <w:rsid w:val="00C03990"/>
    <w:rsid w:val="00C039A4"/>
    <w:rsid w:val="00C03A5F"/>
    <w:rsid w:val="00C03A78"/>
    <w:rsid w:val="00C03AD5"/>
    <w:rsid w:val="00C03B01"/>
    <w:rsid w:val="00C03B34"/>
    <w:rsid w:val="00C03B40"/>
    <w:rsid w:val="00C03B8A"/>
    <w:rsid w:val="00C03C84"/>
    <w:rsid w:val="00C03D77"/>
    <w:rsid w:val="00C03DFC"/>
    <w:rsid w:val="00C03E45"/>
    <w:rsid w:val="00C03E6E"/>
    <w:rsid w:val="00C03ECF"/>
    <w:rsid w:val="00C03EE9"/>
    <w:rsid w:val="00C03F93"/>
    <w:rsid w:val="00C04090"/>
    <w:rsid w:val="00C040A7"/>
    <w:rsid w:val="00C040C8"/>
    <w:rsid w:val="00C04180"/>
    <w:rsid w:val="00C041A6"/>
    <w:rsid w:val="00C04285"/>
    <w:rsid w:val="00C0428D"/>
    <w:rsid w:val="00C0439C"/>
    <w:rsid w:val="00C0444D"/>
    <w:rsid w:val="00C04455"/>
    <w:rsid w:val="00C044FB"/>
    <w:rsid w:val="00C0456E"/>
    <w:rsid w:val="00C0468A"/>
    <w:rsid w:val="00C046CA"/>
    <w:rsid w:val="00C04707"/>
    <w:rsid w:val="00C047D1"/>
    <w:rsid w:val="00C04843"/>
    <w:rsid w:val="00C04864"/>
    <w:rsid w:val="00C04913"/>
    <w:rsid w:val="00C0491A"/>
    <w:rsid w:val="00C04B41"/>
    <w:rsid w:val="00C04CCB"/>
    <w:rsid w:val="00C04CDF"/>
    <w:rsid w:val="00C04DB7"/>
    <w:rsid w:val="00C04DE1"/>
    <w:rsid w:val="00C04DE5"/>
    <w:rsid w:val="00C04EEB"/>
    <w:rsid w:val="00C04F73"/>
    <w:rsid w:val="00C05096"/>
    <w:rsid w:val="00C05109"/>
    <w:rsid w:val="00C051C9"/>
    <w:rsid w:val="00C052BB"/>
    <w:rsid w:val="00C0538E"/>
    <w:rsid w:val="00C05398"/>
    <w:rsid w:val="00C0540C"/>
    <w:rsid w:val="00C054E3"/>
    <w:rsid w:val="00C055E6"/>
    <w:rsid w:val="00C05687"/>
    <w:rsid w:val="00C056A7"/>
    <w:rsid w:val="00C05729"/>
    <w:rsid w:val="00C05885"/>
    <w:rsid w:val="00C0594A"/>
    <w:rsid w:val="00C0594C"/>
    <w:rsid w:val="00C05AD4"/>
    <w:rsid w:val="00C05AEE"/>
    <w:rsid w:val="00C05B11"/>
    <w:rsid w:val="00C05B25"/>
    <w:rsid w:val="00C05BBA"/>
    <w:rsid w:val="00C05BF4"/>
    <w:rsid w:val="00C05C19"/>
    <w:rsid w:val="00C05D57"/>
    <w:rsid w:val="00C05DC9"/>
    <w:rsid w:val="00C05DFF"/>
    <w:rsid w:val="00C05E08"/>
    <w:rsid w:val="00C05E69"/>
    <w:rsid w:val="00C05EBD"/>
    <w:rsid w:val="00C0618D"/>
    <w:rsid w:val="00C06234"/>
    <w:rsid w:val="00C062AD"/>
    <w:rsid w:val="00C062B6"/>
    <w:rsid w:val="00C062E3"/>
    <w:rsid w:val="00C06370"/>
    <w:rsid w:val="00C063AF"/>
    <w:rsid w:val="00C0643A"/>
    <w:rsid w:val="00C065EA"/>
    <w:rsid w:val="00C065FC"/>
    <w:rsid w:val="00C06626"/>
    <w:rsid w:val="00C06652"/>
    <w:rsid w:val="00C066BE"/>
    <w:rsid w:val="00C06754"/>
    <w:rsid w:val="00C06770"/>
    <w:rsid w:val="00C06789"/>
    <w:rsid w:val="00C06845"/>
    <w:rsid w:val="00C06864"/>
    <w:rsid w:val="00C0689C"/>
    <w:rsid w:val="00C0689D"/>
    <w:rsid w:val="00C06A9F"/>
    <w:rsid w:val="00C06AF9"/>
    <w:rsid w:val="00C06C70"/>
    <w:rsid w:val="00C06CBC"/>
    <w:rsid w:val="00C06D19"/>
    <w:rsid w:val="00C06D86"/>
    <w:rsid w:val="00C06E0C"/>
    <w:rsid w:val="00C06EBA"/>
    <w:rsid w:val="00C06EED"/>
    <w:rsid w:val="00C06FAA"/>
    <w:rsid w:val="00C0705E"/>
    <w:rsid w:val="00C0714E"/>
    <w:rsid w:val="00C071DD"/>
    <w:rsid w:val="00C0720A"/>
    <w:rsid w:val="00C0726D"/>
    <w:rsid w:val="00C072CF"/>
    <w:rsid w:val="00C072E1"/>
    <w:rsid w:val="00C0731D"/>
    <w:rsid w:val="00C0734B"/>
    <w:rsid w:val="00C0736F"/>
    <w:rsid w:val="00C07408"/>
    <w:rsid w:val="00C074A7"/>
    <w:rsid w:val="00C074C1"/>
    <w:rsid w:val="00C07501"/>
    <w:rsid w:val="00C075C9"/>
    <w:rsid w:val="00C075FE"/>
    <w:rsid w:val="00C07603"/>
    <w:rsid w:val="00C0761E"/>
    <w:rsid w:val="00C076B7"/>
    <w:rsid w:val="00C078CA"/>
    <w:rsid w:val="00C07944"/>
    <w:rsid w:val="00C0795E"/>
    <w:rsid w:val="00C07ACD"/>
    <w:rsid w:val="00C07B7F"/>
    <w:rsid w:val="00C07C09"/>
    <w:rsid w:val="00C07C15"/>
    <w:rsid w:val="00C07C21"/>
    <w:rsid w:val="00C07CE5"/>
    <w:rsid w:val="00C07D91"/>
    <w:rsid w:val="00C07E19"/>
    <w:rsid w:val="00C07ECA"/>
    <w:rsid w:val="00C07FC4"/>
    <w:rsid w:val="00C07FD8"/>
    <w:rsid w:val="00C1001C"/>
    <w:rsid w:val="00C100ED"/>
    <w:rsid w:val="00C10103"/>
    <w:rsid w:val="00C10107"/>
    <w:rsid w:val="00C10163"/>
    <w:rsid w:val="00C10171"/>
    <w:rsid w:val="00C101A8"/>
    <w:rsid w:val="00C101AF"/>
    <w:rsid w:val="00C101CC"/>
    <w:rsid w:val="00C101CF"/>
    <w:rsid w:val="00C101D6"/>
    <w:rsid w:val="00C10212"/>
    <w:rsid w:val="00C10398"/>
    <w:rsid w:val="00C10400"/>
    <w:rsid w:val="00C10402"/>
    <w:rsid w:val="00C1044E"/>
    <w:rsid w:val="00C10503"/>
    <w:rsid w:val="00C10519"/>
    <w:rsid w:val="00C10628"/>
    <w:rsid w:val="00C10766"/>
    <w:rsid w:val="00C107BB"/>
    <w:rsid w:val="00C10803"/>
    <w:rsid w:val="00C10849"/>
    <w:rsid w:val="00C108DA"/>
    <w:rsid w:val="00C1094A"/>
    <w:rsid w:val="00C10A60"/>
    <w:rsid w:val="00C10A62"/>
    <w:rsid w:val="00C10B13"/>
    <w:rsid w:val="00C10C20"/>
    <w:rsid w:val="00C10CC6"/>
    <w:rsid w:val="00C10D0B"/>
    <w:rsid w:val="00C10D22"/>
    <w:rsid w:val="00C10E3F"/>
    <w:rsid w:val="00C10E57"/>
    <w:rsid w:val="00C1105D"/>
    <w:rsid w:val="00C110D5"/>
    <w:rsid w:val="00C110F8"/>
    <w:rsid w:val="00C1113E"/>
    <w:rsid w:val="00C1116F"/>
    <w:rsid w:val="00C111A7"/>
    <w:rsid w:val="00C111BA"/>
    <w:rsid w:val="00C111D6"/>
    <w:rsid w:val="00C111EB"/>
    <w:rsid w:val="00C11394"/>
    <w:rsid w:val="00C113FF"/>
    <w:rsid w:val="00C1142C"/>
    <w:rsid w:val="00C114B1"/>
    <w:rsid w:val="00C115E8"/>
    <w:rsid w:val="00C115EA"/>
    <w:rsid w:val="00C11602"/>
    <w:rsid w:val="00C11618"/>
    <w:rsid w:val="00C1167D"/>
    <w:rsid w:val="00C11688"/>
    <w:rsid w:val="00C116F4"/>
    <w:rsid w:val="00C117ED"/>
    <w:rsid w:val="00C1183A"/>
    <w:rsid w:val="00C11844"/>
    <w:rsid w:val="00C118AF"/>
    <w:rsid w:val="00C118FE"/>
    <w:rsid w:val="00C119D3"/>
    <w:rsid w:val="00C11A83"/>
    <w:rsid w:val="00C11C84"/>
    <w:rsid w:val="00C11C97"/>
    <w:rsid w:val="00C11D7B"/>
    <w:rsid w:val="00C11D82"/>
    <w:rsid w:val="00C11E2A"/>
    <w:rsid w:val="00C11E33"/>
    <w:rsid w:val="00C11F0E"/>
    <w:rsid w:val="00C11FBD"/>
    <w:rsid w:val="00C11FED"/>
    <w:rsid w:val="00C11FF0"/>
    <w:rsid w:val="00C12047"/>
    <w:rsid w:val="00C120A2"/>
    <w:rsid w:val="00C120F5"/>
    <w:rsid w:val="00C1215E"/>
    <w:rsid w:val="00C12193"/>
    <w:rsid w:val="00C12201"/>
    <w:rsid w:val="00C1229E"/>
    <w:rsid w:val="00C12461"/>
    <w:rsid w:val="00C124E3"/>
    <w:rsid w:val="00C125DC"/>
    <w:rsid w:val="00C1268E"/>
    <w:rsid w:val="00C126AF"/>
    <w:rsid w:val="00C12717"/>
    <w:rsid w:val="00C1274C"/>
    <w:rsid w:val="00C1276F"/>
    <w:rsid w:val="00C127B7"/>
    <w:rsid w:val="00C128E1"/>
    <w:rsid w:val="00C12927"/>
    <w:rsid w:val="00C1293A"/>
    <w:rsid w:val="00C1297F"/>
    <w:rsid w:val="00C129F2"/>
    <w:rsid w:val="00C12AF1"/>
    <w:rsid w:val="00C12B81"/>
    <w:rsid w:val="00C12B8C"/>
    <w:rsid w:val="00C12C6B"/>
    <w:rsid w:val="00C12C84"/>
    <w:rsid w:val="00C12C9B"/>
    <w:rsid w:val="00C12D20"/>
    <w:rsid w:val="00C12D6D"/>
    <w:rsid w:val="00C12D8F"/>
    <w:rsid w:val="00C12E1F"/>
    <w:rsid w:val="00C12E20"/>
    <w:rsid w:val="00C12FDD"/>
    <w:rsid w:val="00C13207"/>
    <w:rsid w:val="00C1323B"/>
    <w:rsid w:val="00C13281"/>
    <w:rsid w:val="00C13292"/>
    <w:rsid w:val="00C13327"/>
    <w:rsid w:val="00C13412"/>
    <w:rsid w:val="00C134D0"/>
    <w:rsid w:val="00C134D3"/>
    <w:rsid w:val="00C1357F"/>
    <w:rsid w:val="00C1358D"/>
    <w:rsid w:val="00C13602"/>
    <w:rsid w:val="00C1363E"/>
    <w:rsid w:val="00C1367A"/>
    <w:rsid w:val="00C1370E"/>
    <w:rsid w:val="00C13725"/>
    <w:rsid w:val="00C1373E"/>
    <w:rsid w:val="00C13789"/>
    <w:rsid w:val="00C137A8"/>
    <w:rsid w:val="00C137AF"/>
    <w:rsid w:val="00C137CF"/>
    <w:rsid w:val="00C13856"/>
    <w:rsid w:val="00C1397C"/>
    <w:rsid w:val="00C13AFA"/>
    <w:rsid w:val="00C13B7C"/>
    <w:rsid w:val="00C13C14"/>
    <w:rsid w:val="00C13C80"/>
    <w:rsid w:val="00C13CDC"/>
    <w:rsid w:val="00C13D5B"/>
    <w:rsid w:val="00C13D71"/>
    <w:rsid w:val="00C13DF0"/>
    <w:rsid w:val="00C13DFA"/>
    <w:rsid w:val="00C13E52"/>
    <w:rsid w:val="00C13E64"/>
    <w:rsid w:val="00C13FCE"/>
    <w:rsid w:val="00C140F2"/>
    <w:rsid w:val="00C14126"/>
    <w:rsid w:val="00C14134"/>
    <w:rsid w:val="00C141A1"/>
    <w:rsid w:val="00C141D0"/>
    <w:rsid w:val="00C141D5"/>
    <w:rsid w:val="00C14228"/>
    <w:rsid w:val="00C14259"/>
    <w:rsid w:val="00C1429A"/>
    <w:rsid w:val="00C142BD"/>
    <w:rsid w:val="00C14334"/>
    <w:rsid w:val="00C14380"/>
    <w:rsid w:val="00C143B8"/>
    <w:rsid w:val="00C143F1"/>
    <w:rsid w:val="00C144A2"/>
    <w:rsid w:val="00C144DE"/>
    <w:rsid w:val="00C145A4"/>
    <w:rsid w:val="00C14600"/>
    <w:rsid w:val="00C146ED"/>
    <w:rsid w:val="00C146FF"/>
    <w:rsid w:val="00C14786"/>
    <w:rsid w:val="00C147FA"/>
    <w:rsid w:val="00C148B7"/>
    <w:rsid w:val="00C14909"/>
    <w:rsid w:val="00C14A37"/>
    <w:rsid w:val="00C14AB7"/>
    <w:rsid w:val="00C14AF5"/>
    <w:rsid w:val="00C14BB3"/>
    <w:rsid w:val="00C14CAB"/>
    <w:rsid w:val="00C14D06"/>
    <w:rsid w:val="00C14D14"/>
    <w:rsid w:val="00C14DC2"/>
    <w:rsid w:val="00C14DD3"/>
    <w:rsid w:val="00C14E34"/>
    <w:rsid w:val="00C14E37"/>
    <w:rsid w:val="00C14EB8"/>
    <w:rsid w:val="00C14F56"/>
    <w:rsid w:val="00C150FC"/>
    <w:rsid w:val="00C15188"/>
    <w:rsid w:val="00C15285"/>
    <w:rsid w:val="00C152B4"/>
    <w:rsid w:val="00C1533A"/>
    <w:rsid w:val="00C15357"/>
    <w:rsid w:val="00C1541D"/>
    <w:rsid w:val="00C15487"/>
    <w:rsid w:val="00C15492"/>
    <w:rsid w:val="00C15508"/>
    <w:rsid w:val="00C1562A"/>
    <w:rsid w:val="00C1563D"/>
    <w:rsid w:val="00C1585F"/>
    <w:rsid w:val="00C158DB"/>
    <w:rsid w:val="00C158F8"/>
    <w:rsid w:val="00C15A09"/>
    <w:rsid w:val="00C15A65"/>
    <w:rsid w:val="00C15C6B"/>
    <w:rsid w:val="00C15D2A"/>
    <w:rsid w:val="00C15E9E"/>
    <w:rsid w:val="00C15F70"/>
    <w:rsid w:val="00C160B1"/>
    <w:rsid w:val="00C1620B"/>
    <w:rsid w:val="00C16294"/>
    <w:rsid w:val="00C162C6"/>
    <w:rsid w:val="00C162CC"/>
    <w:rsid w:val="00C16395"/>
    <w:rsid w:val="00C1640B"/>
    <w:rsid w:val="00C1647F"/>
    <w:rsid w:val="00C16489"/>
    <w:rsid w:val="00C16545"/>
    <w:rsid w:val="00C165F1"/>
    <w:rsid w:val="00C16659"/>
    <w:rsid w:val="00C1667E"/>
    <w:rsid w:val="00C1673F"/>
    <w:rsid w:val="00C1674C"/>
    <w:rsid w:val="00C16794"/>
    <w:rsid w:val="00C167E1"/>
    <w:rsid w:val="00C167FB"/>
    <w:rsid w:val="00C16820"/>
    <w:rsid w:val="00C1684F"/>
    <w:rsid w:val="00C16961"/>
    <w:rsid w:val="00C16A9A"/>
    <w:rsid w:val="00C16B60"/>
    <w:rsid w:val="00C16B78"/>
    <w:rsid w:val="00C16CF5"/>
    <w:rsid w:val="00C16E08"/>
    <w:rsid w:val="00C16E49"/>
    <w:rsid w:val="00C16F06"/>
    <w:rsid w:val="00C16FD2"/>
    <w:rsid w:val="00C1708A"/>
    <w:rsid w:val="00C170EA"/>
    <w:rsid w:val="00C17145"/>
    <w:rsid w:val="00C17164"/>
    <w:rsid w:val="00C1716A"/>
    <w:rsid w:val="00C1719B"/>
    <w:rsid w:val="00C17322"/>
    <w:rsid w:val="00C17326"/>
    <w:rsid w:val="00C1735C"/>
    <w:rsid w:val="00C17383"/>
    <w:rsid w:val="00C173C7"/>
    <w:rsid w:val="00C17425"/>
    <w:rsid w:val="00C1743A"/>
    <w:rsid w:val="00C17491"/>
    <w:rsid w:val="00C176C7"/>
    <w:rsid w:val="00C176DF"/>
    <w:rsid w:val="00C17701"/>
    <w:rsid w:val="00C17731"/>
    <w:rsid w:val="00C17937"/>
    <w:rsid w:val="00C17B5B"/>
    <w:rsid w:val="00C17B85"/>
    <w:rsid w:val="00C17BA5"/>
    <w:rsid w:val="00C17C6E"/>
    <w:rsid w:val="00C17CBB"/>
    <w:rsid w:val="00C17D07"/>
    <w:rsid w:val="00C17DC4"/>
    <w:rsid w:val="00C17DDF"/>
    <w:rsid w:val="00C17E35"/>
    <w:rsid w:val="00C17E6E"/>
    <w:rsid w:val="00C17E8E"/>
    <w:rsid w:val="00C17E8F"/>
    <w:rsid w:val="00C17E97"/>
    <w:rsid w:val="00C17F5A"/>
    <w:rsid w:val="00C17FAB"/>
    <w:rsid w:val="00C200E9"/>
    <w:rsid w:val="00C2015A"/>
    <w:rsid w:val="00C2018B"/>
    <w:rsid w:val="00C201C8"/>
    <w:rsid w:val="00C20224"/>
    <w:rsid w:val="00C20259"/>
    <w:rsid w:val="00C2029B"/>
    <w:rsid w:val="00C202A4"/>
    <w:rsid w:val="00C203B3"/>
    <w:rsid w:val="00C203B7"/>
    <w:rsid w:val="00C203C0"/>
    <w:rsid w:val="00C20435"/>
    <w:rsid w:val="00C20604"/>
    <w:rsid w:val="00C20641"/>
    <w:rsid w:val="00C20670"/>
    <w:rsid w:val="00C206F8"/>
    <w:rsid w:val="00C20729"/>
    <w:rsid w:val="00C20744"/>
    <w:rsid w:val="00C20762"/>
    <w:rsid w:val="00C2076F"/>
    <w:rsid w:val="00C20792"/>
    <w:rsid w:val="00C207ED"/>
    <w:rsid w:val="00C20812"/>
    <w:rsid w:val="00C20839"/>
    <w:rsid w:val="00C2088D"/>
    <w:rsid w:val="00C20967"/>
    <w:rsid w:val="00C209DA"/>
    <w:rsid w:val="00C20AFF"/>
    <w:rsid w:val="00C20C64"/>
    <w:rsid w:val="00C20DA3"/>
    <w:rsid w:val="00C20E2E"/>
    <w:rsid w:val="00C20E74"/>
    <w:rsid w:val="00C20E9C"/>
    <w:rsid w:val="00C20F49"/>
    <w:rsid w:val="00C20F5D"/>
    <w:rsid w:val="00C20F67"/>
    <w:rsid w:val="00C20F7D"/>
    <w:rsid w:val="00C20F9B"/>
    <w:rsid w:val="00C20FCF"/>
    <w:rsid w:val="00C2103E"/>
    <w:rsid w:val="00C21090"/>
    <w:rsid w:val="00C21126"/>
    <w:rsid w:val="00C211A7"/>
    <w:rsid w:val="00C21254"/>
    <w:rsid w:val="00C21290"/>
    <w:rsid w:val="00C2132F"/>
    <w:rsid w:val="00C213F0"/>
    <w:rsid w:val="00C2141A"/>
    <w:rsid w:val="00C2149F"/>
    <w:rsid w:val="00C21535"/>
    <w:rsid w:val="00C215B5"/>
    <w:rsid w:val="00C21641"/>
    <w:rsid w:val="00C21661"/>
    <w:rsid w:val="00C216A0"/>
    <w:rsid w:val="00C216C2"/>
    <w:rsid w:val="00C216D0"/>
    <w:rsid w:val="00C216E9"/>
    <w:rsid w:val="00C216F3"/>
    <w:rsid w:val="00C21762"/>
    <w:rsid w:val="00C2181D"/>
    <w:rsid w:val="00C218BD"/>
    <w:rsid w:val="00C21901"/>
    <w:rsid w:val="00C21916"/>
    <w:rsid w:val="00C219E4"/>
    <w:rsid w:val="00C21A6A"/>
    <w:rsid w:val="00C21ABB"/>
    <w:rsid w:val="00C21AE3"/>
    <w:rsid w:val="00C21B43"/>
    <w:rsid w:val="00C21B87"/>
    <w:rsid w:val="00C21BD5"/>
    <w:rsid w:val="00C21D26"/>
    <w:rsid w:val="00C21DA6"/>
    <w:rsid w:val="00C21DEE"/>
    <w:rsid w:val="00C21E33"/>
    <w:rsid w:val="00C21E68"/>
    <w:rsid w:val="00C21FCE"/>
    <w:rsid w:val="00C2209F"/>
    <w:rsid w:val="00C220C3"/>
    <w:rsid w:val="00C220CE"/>
    <w:rsid w:val="00C2218F"/>
    <w:rsid w:val="00C22262"/>
    <w:rsid w:val="00C222B6"/>
    <w:rsid w:val="00C222FF"/>
    <w:rsid w:val="00C22348"/>
    <w:rsid w:val="00C2251B"/>
    <w:rsid w:val="00C22582"/>
    <w:rsid w:val="00C225AC"/>
    <w:rsid w:val="00C225D5"/>
    <w:rsid w:val="00C2281B"/>
    <w:rsid w:val="00C22840"/>
    <w:rsid w:val="00C228F7"/>
    <w:rsid w:val="00C22996"/>
    <w:rsid w:val="00C229A4"/>
    <w:rsid w:val="00C22A18"/>
    <w:rsid w:val="00C22A41"/>
    <w:rsid w:val="00C22C0E"/>
    <w:rsid w:val="00C22C89"/>
    <w:rsid w:val="00C22D78"/>
    <w:rsid w:val="00C22E16"/>
    <w:rsid w:val="00C22E85"/>
    <w:rsid w:val="00C22E99"/>
    <w:rsid w:val="00C22EB5"/>
    <w:rsid w:val="00C22EB8"/>
    <w:rsid w:val="00C22EF7"/>
    <w:rsid w:val="00C22F0D"/>
    <w:rsid w:val="00C22FDB"/>
    <w:rsid w:val="00C23035"/>
    <w:rsid w:val="00C2307F"/>
    <w:rsid w:val="00C23108"/>
    <w:rsid w:val="00C2313A"/>
    <w:rsid w:val="00C23213"/>
    <w:rsid w:val="00C2325F"/>
    <w:rsid w:val="00C23265"/>
    <w:rsid w:val="00C23342"/>
    <w:rsid w:val="00C2341E"/>
    <w:rsid w:val="00C23435"/>
    <w:rsid w:val="00C23598"/>
    <w:rsid w:val="00C235B3"/>
    <w:rsid w:val="00C23684"/>
    <w:rsid w:val="00C236A2"/>
    <w:rsid w:val="00C237A7"/>
    <w:rsid w:val="00C238E4"/>
    <w:rsid w:val="00C239C1"/>
    <w:rsid w:val="00C23A08"/>
    <w:rsid w:val="00C23AF4"/>
    <w:rsid w:val="00C23AFE"/>
    <w:rsid w:val="00C23B3D"/>
    <w:rsid w:val="00C23C75"/>
    <w:rsid w:val="00C23CD0"/>
    <w:rsid w:val="00C23CF4"/>
    <w:rsid w:val="00C23D4F"/>
    <w:rsid w:val="00C23D7D"/>
    <w:rsid w:val="00C23DC4"/>
    <w:rsid w:val="00C23E2F"/>
    <w:rsid w:val="00C23E39"/>
    <w:rsid w:val="00C23FC9"/>
    <w:rsid w:val="00C23FE6"/>
    <w:rsid w:val="00C2409E"/>
    <w:rsid w:val="00C240C9"/>
    <w:rsid w:val="00C24152"/>
    <w:rsid w:val="00C2417B"/>
    <w:rsid w:val="00C24274"/>
    <w:rsid w:val="00C242E5"/>
    <w:rsid w:val="00C242E7"/>
    <w:rsid w:val="00C242EA"/>
    <w:rsid w:val="00C24392"/>
    <w:rsid w:val="00C243AB"/>
    <w:rsid w:val="00C243FB"/>
    <w:rsid w:val="00C24454"/>
    <w:rsid w:val="00C2445B"/>
    <w:rsid w:val="00C244E5"/>
    <w:rsid w:val="00C247D7"/>
    <w:rsid w:val="00C247E1"/>
    <w:rsid w:val="00C247F8"/>
    <w:rsid w:val="00C24893"/>
    <w:rsid w:val="00C248BC"/>
    <w:rsid w:val="00C2490F"/>
    <w:rsid w:val="00C24916"/>
    <w:rsid w:val="00C24A0C"/>
    <w:rsid w:val="00C24A46"/>
    <w:rsid w:val="00C24B11"/>
    <w:rsid w:val="00C24B9A"/>
    <w:rsid w:val="00C24BEB"/>
    <w:rsid w:val="00C24C52"/>
    <w:rsid w:val="00C24D04"/>
    <w:rsid w:val="00C24D23"/>
    <w:rsid w:val="00C24D8C"/>
    <w:rsid w:val="00C24E91"/>
    <w:rsid w:val="00C24ED9"/>
    <w:rsid w:val="00C24F4C"/>
    <w:rsid w:val="00C25048"/>
    <w:rsid w:val="00C250AC"/>
    <w:rsid w:val="00C25153"/>
    <w:rsid w:val="00C25160"/>
    <w:rsid w:val="00C251B7"/>
    <w:rsid w:val="00C251F3"/>
    <w:rsid w:val="00C251F5"/>
    <w:rsid w:val="00C25208"/>
    <w:rsid w:val="00C25220"/>
    <w:rsid w:val="00C2524F"/>
    <w:rsid w:val="00C252D3"/>
    <w:rsid w:val="00C252F7"/>
    <w:rsid w:val="00C25348"/>
    <w:rsid w:val="00C253E2"/>
    <w:rsid w:val="00C253F7"/>
    <w:rsid w:val="00C25423"/>
    <w:rsid w:val="00C2542E"/>
    <w:rsid w:val="00C2543D"/>
    <w:rsid w:val="00C25455"/>
    <w:rsid w:val="00C254D8"/>
    <w:rsid w:val="00C2557F"/>
    <w:rsid w:val="00C255B4"/>
    <w:rsid w:val="00C2562F"/>
    <w:rsid w:val="00C25692"/>
    <w:rsid w:val="00C256E7"/>
    <w:rsid w:val="00C256F4"/>
    <w:rsid w:val="00C25784"/>
    <w:rsid w:val="00C2579B"/>
    <w:rsid w:val="00C2582E"/>
    <w:rsid w:val="00C2585B"/>
    <w:rsid w:val="00C258B0"/>
    <w:rsid w:val="00C259AA"/>
    <w:rsid w:val="00C259B4"/>
    <w:rsid w:val="00C25AA4"/>
    <w:rsid w:val="00C25B6E"/>
    <w:rsid w:val="00C25B7D"/>
    <w:rsid w:val="00C25CAA"/>
    <w:rsid w:val="00C25CAD"/>
    <w:rsid w:val="00C25CD0"/>
    <w:rsid w:val="00C25D6D"/>
    <w:rsid w:val="00C25DC5"/>
    <w:rsid w:val="00C25E0D"/>
    <w:rsid w:val="00C25F18"/>
    <w:rsid w:val="00C25F60"/>
    <w:rsid w:val="00C26005"/>
    <w:rsid w:val="00C2600D"/>
    <w:rsid w:val="00C26019"/>
    <w:rsid w:val="00C26023"/>
    <w:rsid w:val="00C26063"/>
    <w:rsid w:val="00C260E5"/>
    <w:rsid w:val="00C26150"/>
    <w:rsid w:val="00C261AF"/>
    <w:rsid w:val="00C261F7"/>
    <w:rsid w:val="00C262BA"/>
    <w:rsid w:val="00C26312"/>
    <w:rsid w:val="00C2639C"/>
    <w:rsid w:val="00C263C6"/>
    <w:rsid w:val="00C26443"/>
    <w:rsid w:val="00C264A9"/>
    <w:rsid w:val="00C264E2"/>
    <w:rsid w:val="00C2650F"/>
    <w:rsid w:val="00C26517"/>
    <w:rsid w:val="00C26616"/>
    <w:rsid w:val="00C266A9"/>
    <w:rsid w:val="00C26700"/>
    <w:rsid w:val="00C2676D"/>
    <w:rsid w:val="00C267C8"/>
    <w:rsid w:val="00C267D7"/>
    <w:rsid w:val="00C2689F"/>
    <w:rsid w:val="00C26922"/>
    <w:rsid w:val="00C26953"/>
    <w:rsid w:val="00C2696E"/>
    <w:rsid w:val="00C26972"/>
    <w:rsid w:val="00C269BE"/>
    <w:rsid w:val="00C269DB"/>
    <w:rsid w:val="00C269E1"/>
    <w:rsid w:val="00C26AA2"/>
    <w:rsid w:val="00C26ABF"/>
    <w:rsid w:val="00C26AEC"/>
    <w:rsid w:val="00C26B79"/>
    <w:rsid w:val="00C26C50"/>
    <w:rsid w:val="00C26C95"/>
    <w:rsid w:val="00C26CA2"/>
    <w:rsid w:val="00C26CA9"/>
    <w:rsid w:val="00C26CF8"/>
    <w:rsid w:val="00C26D3B"/>
    <w:rsid w:val="00C26DAC"/>
    <w:rsid w:val="00C26E2D"/>
    <w:rsid w:val="00C26F06"/>
    <w:rsid w:val="00C26FF4"/>
    <w:rsid w:val="00C27043"/>
    <w:rsid w:val="00C2723B"/>
    <w:rsid w:val="00C27273"/>
    <w:rsid w:val="00C272A7"/>
    <w:rsid w:val="00C272AF"/>
    <w:rsid w:val="00C2739F"/>
    <w:rsid w:val="00C2747F"/>
    <w:rsid w:val="00C2763F"/>
    <w:rsid w:val="00C277A1"/>
    <w:rsid w:val="00C277D9"/>
    <w:rsid w:val="00C278AF"/>
    <w:rsid w:val="00C27993"/>
    <w:rsid w:val="00C279E4"/>
    <w:rsid w:val="00C27B35"/>
    <w:rsid w:val="00C27BC7"/>
    <w:rsid w:val="00C27C15"/>
    <w:rsid w:val="00C27C4B"/>
    <w:rsid w:val="00C27C7F"/>
    <w:rsid w:val="00C27D64"/>
    <w:rsid w:val="00C27E12"/>
    <w:rsid w:val="00C27E30"/>
    <w:rsid w:val="00C27F0C"/>
    <w:rsid w:val="00C27F17"/>
    <w:rsid w:val="00C27F24"/>
    <w:rsid w:val="00C27F36"/>
    <w:rsid w:val="00C27FD6"/>
    <w:rsid w:val="00C30059"/>
    <w:rsid w:val="00C300BD"/>
    <w:rsid w:val="00C300F6"/>
    <w:rsid w:val="00C300FE"/>
    <w:rsid w:val="00C30161"/>
    <w:rsid w:val="00C30175"/>
    <w:rsid w:val="00C301A8"/>
    <w:rsid w:val="00C301CA"/>
    <w:rsid w:val="00C30313"/>
    <w:rsid w:val="00C30350"/>
    <w:rsid w:val="00C30380"/>
    <w:rsid w:val="00C304AA"/>
    <w:rsid w:val="00C30505"/>
    <w:rsid w:val="00C305BC"/>
    <w:rsid w:val="00C30643"/>
    <w:rsid w:val="00C306A9"/>
    <w:rsid w:val="00C3070A"/>
    <w:rsid w:val="00C30791"/>
    <w:rsid w:val="00C3085A"/>
    <w:rsid w:val="00C30877"/>
    <w:rsid w:val="00C309B0"/>
    <w:rsid w:val="00C309B7"/>
    <w:rsid w:val="00C309BC"/>
    <w:rsid w:val="00C309E7"/>
    <w:rsid w:val="00C30A0F"/>
    <w:rsid w:val="00C30A53"/>
    <w:rsid w:val="00C30ACD"/>
    <w:rsid w:val="00C30B01"/>
    <w:rsid w:val="00C30B28"/>
    <w:rsid w:val="00C30BA0"/>
    <w:rsid w:val="00C30E77"/>
    <w:rsid w:val="00C30E9F"/>
    <w:rsid w:val="00C30F8D"/>
    <w:rsid w:val="00C31024"/>
    <w:rsid w:val="00C31028"/>
    <w:rsid w:val="00C3109B"/>
    <w:rsid w:val="00C3116D"/>
    <w:rsid w:val="00C3123C"/>
    <w:rsid w:val="00C31263"/>
    <w:rsid w:val="00C31276"/>
    <w:rsid w:val="00C31367"/>
    <w:rsid w:val="00C313DF"/>
    <w:rsid w:val="00C31570"/>
    <w:rsid w:val="00C31599"/>
    <w:rsid w:val="00C315A6"/>
    <w:rsid w:val="00C315F6"/>
    <w:rsid w:val="00C31652"/>
    <w:rsid w:val="00C3166D"/>
    <w:rsid w:val="00C31690"/>
    <w:rsid w:val="00C31710"/>
    <w:rsid w:val="00C3172C"/>
    <w:rsid w:val="00C3177A"/>
    <w:rsid w:val="00C3181B"/>
    <w:rsid w:val="00C318EA"/>
    <w:rsid w:val="00C31925"/>
    <w:rsid w:val="00C31943"/>
    <w:rsid w:val="00C31AAF"/>
    <w:rsid w:val="00C31B15"/>
    <w:rsid w:val="00C31C21"/>
    <w:rsid w:val="00C31D01"/>
    <w:rsid w:val="00C31D34"/>
    <w:rsid w:val="00C31D55"/>
    <w:rsid w:val="00C31E05"/>
    <w:rsid w:val="00C32111"/>
    <w:rsid w:val="00C3214C"/>
    <w:rsid w:val="00C32182"/>
    <w:rsid w:val="00C3218E"/>
    <w:rsid w:val="00C321D1"/>
    <w:rsid w:val="00C32225"/>
    <w:rsid w:val="00C32236"/>
    <w:rsid w:val="00C32295"/>
    <w:rsid w:val="00C322D9"/>
    <w:rsid w:val="00C3232B"/>
    <w:rsid w:val="00C3237C"/>
    <w:rsid w:val="00C323B7"/>
    <w:rsid w:val="00C323D0"/>
    <w:rsid w:val="00C323D1"/>
    <w:rsid w:val="00C32424"/>
    <w:rsid w:val="00C32426"/>
    <w:rsid w:val="00C32473"/>
    <w:rsid w:val="00C32501"/>
    <w:rsid w:val="00C3251F"/>
    <w:rsid w:val="00C3253C"/>
    <w:rsid w:val="00C326CA"/>
    <w:rsid w:val="00C3271B"/>
    <w:rsid w:val="00C3275B"/>
    <w:rsid w:val="00C3276B"/>
    <w:rsid w:val="00C3282D"/>
    <w:rsid w:val="00C3283F"/>
    <w:rsid w:val="00C3289F"/>
    <w:rsid w:val="00C328CC"/>
    <w:rsid w:val="00C328ED"/>
    <w:rsid w:val="00C32971"/>
    <w:rsid w:val="00C329AA"/>
    <w:rsid w:val="00C329B0"/>
    <w:rsid w:val="00C329CA"/>
    <w:rsid w:val="00C32A09"/>
    <w:rsid w:val="00C32B05"/>
    <w:rsid w:val="00C32B4A"/>
    <w:rsid w:val="00C32BC1"/>
    <w:rsid w:val="00C32C16"/>
    <w:rsid w:val="00C32C59"/>
    <w:rsid w:val="00C32C77"/>
    <w:rsid w:val="00C32D44"/>
    <w:rsid w:val="00C32D4D"/>
    <w:rsid w:val="00C32E5F"/>
    <w:rsid w:val="00C32F2A"/>
    <w:rsid w:val="00C32F5C"/>
    <w:rsid w:val="00C32F6C"/>
    <w:rsid w:val="00C32F9D"/>
    <w:rsid w:val="00C32FB9"/>
    <w:rsid w:val="00C33024"/>
    <w:rsid w:val="00C33034"/>
    <w:rsid w:val="00C33096"/>
    <w:rsid w:val="00C3310F"/>
    <w:rsid w:val="00C33298"/>
    <w:rsid w:val="00C33367"/>
    <w:rsid w:val="00C3337D"/>
    <w:rsid w:val="00C333F5"/>
    <w:rsid w:val="00C33400"/>
    <w:rsid w:val="00C33425"/>
    <w:rsid w:val="00C33432"/>
    <w:rsid w:val="00C3345B"/>
    <w:rsid w:val="00C33470"/>
    <w:rsid w:val="00C3348B"/>
    <w:rsid w:val="00C334A3"/>
    <w:rsid w:val="00C3353C"/>
    <w:rsid w:val="00C3358E"/>
    <w:rsid w:val="00C3360D"/>
    <w:rsid w:val="00C3362B"/>
    <w:rsid w:val="00C33652"/>
    <w:rsid w:val="00C336A3"/>
    <w:rsid w:val="00C336F4"/>
    <w:rsid w:val="00C337A1"/>
    <w:rsid w:val="00C33871"/>
    <w:rsid w:val="00C338D1"/>
    <w:rsid w:val="00C338DE"/>
    <w:rsid w:val="00C3396C"/>
    <w:rsid w:val="00C339BE"/>
    <w:rsid w:val="00C33AFF"/>
    <w:rsid w:val="00C33BA9"/>
    <w:rsid w:val="00C33C7A"/>
    <w:rsid w:val="00C33CE0"/>
    <w:rsid w:val="00C33D0B"/>
    <w:rsid w:val="00C33DF8"/>
    <w:rsid w:val="00C33E2D"/>
    <w:rsid w:val="00C33F1A"/>
    <w:rsid w:val="00C34063"/>
    <w:rsid w:val="00C340B2"/>
    <w:rsid w:val="00C3413D"/>
    <w:rsid w:val="00C34165"/>
    <w:rsid w:val="00C3418D"/>
    <w:rsid w:val="00C341BA"/>
    <w:rsid w:val="00C341C1"/>
    <w:rsid w:val="00C34301"/>
    <w:rsid w:val="00C34360"/>
    <w:rsid w:val="00C3439A"/>
    <w:rsid w:val="00C343A5"/>
    <w:rsid w:val="00C3440E"/>
    <w:rsid w:val="00C34434"/>
    <w:rsid w:val="00C344B2"/>
    <w:rsid w:val="00C34521"/>
    <w:rsid w:val="00C3458A"/>
    <w:rsid w:val="00C34664"/>
    <w:rsid w:val="00C346E3"/>
    <w:rsid w:val="00C34737"/>
    <w:rsid w:val="00C348E8"/>
    <w:rsid w:val="00C348ED"/>
    <w:rsid w:val="00C34973"/>
    <w:rsid w:val="00C34980"/>
    <w:rsid w:val="00C349B1"/>
    <w:rsid w:val="00C34A6A"/>
    <w:rsid w:val="00C34A83"/>
    <w:rsid w:val="00C34A94"/>
    <w:rsid w:val="00C34B53"/>
    <w:rsid w:val="00C34C6E"/>
    <w:rsid w:val="00C34CAF"/>
    <w:rsid w:val="00C34CFA"/>
    <w:rsid w:val="00C34D3F"/>
    <w:rsid w:val="00C34DE6"/>
    <w:rsid w:val="00C34DFD"/>
    <w:rsid w:val="00C34EC3"/>
    <w:rsid w:val="00C34EEB"/>
    <w:rsid w:val="00C34F0C"/>
    <w:rsid w:val="00C34FA7"/>
    <w:rsid w:val="00C34FC4"/>
    <w:rsid w:val="00C35104"/>
    <w:rsid w:val="00C3515F"/>
    <w:rsid w:val="00C35206"/>
    <w:rsid w:val="00C35281"/>
    <w:rsid w:val="00C3536E"/>
    <w:rsid w:val="00C353A4"/>
    <w:rsid w:val="00C353E2"/>
    <w:rsid w:val="00C354C5"/>
    <w:rsid w:val="00C35558"/>
    <w:rsid w:val="00C35571"/>
    <w:rsid w:val="00C355B9"/>
    <w:rsid w:val="00C35682"/>
    <w:rsid w:val="00C356B9"/>
    <w:rsid w:val="00C356DA"/>
    <w:rsid w:val="00C35713"/>
    <w:rsid w:val="00C35772"/>
    <w:rsid w:val="00C357EC"/>
    <w:rsid w:val="00C35897"/>
    <w:rsid w:val="00C35997"/>
    <w:rsid w:val="00C35ADF"/>
    <w:rsid w:val="00C35C29"/>
    <w:rsid w:val="00C35C32"/>
    <w:rsid w:val="00C35CEE"/>
    <w:rsid w:val="00C35DA9"/>
    <w:rsid w:val="00C35E94"/>
    <w:rsid w:val="00C35ED9"/>
    <w:rsid w:val="00C35F28"/>
    <w:rsid w:val="00C35F48"/>
    <w:rsid w:val="00C35F73"/>
    <w:rsid w:val="00C35FE2"/>
    <w:rsid w:val="00C36003"/>
    <w:rsid w:val="00C36007"/>
    <w:rsid w:val="00C36058"/>
    <w:rsid w:val="00C360F9"/>
    <w:rsid w:val="00C3613B"/>
    <w:rsid w:val="00C3613C"/>
    <w:rsid w:val="00C36165"/>
    <w:rsid w:val="00C361F1"/>
    <w:rsid w:val="00C36308"/>
    <w:rsid w:val="00C36327"/>
    <w:rsid w:val="00C363A2"/>
    <w:rsid w:val="00C363B5"/>
    <w:rsid w:val="00C363E6"/>
    <w:rsid w:val="00C3642E"/>
    <w:rsid w:val="00C36447"/>
    <w:rsid w:val="00C3646F"/>
    <w:rsid w:val="00C36497"/>
    <w:rsid w:val="00C364E6"/>
    <w:rsid w:val="00C364F9"/>
    <w:rsid w:val="00C36580"/>
    <w:rsid w:val="00C366C8"/>
    <w:rsid w:val="00C366F3"/>
    <w:rsid w:val="00C36704"/>
    <w:rsid w:val="00C3676A"/>
    <w:rsid w:val="00C367AA"/>
    <w:rsid w:val="00C36869"/>
    <w:rsid w:val="00C36919"/>
    <w:rsid w:val="00C3699F"/>
    <w:rsid w:val="00C369D8"/>
    <w:rsid w:val="00C369FD"/>
    <w:rsid w:val="00C36A79"/>
    <w:rsid w:val="00C36A7F"/>
    <w:rsid w:val="00C36ACD"/>
    <w:rsid w:val="00C36B25"/>
    <w:rsid w:val="00C36B92"/>
    <w:rsid w:val="00C36E36"/>
    <w:rsid w:val="00C36F31"/>
    <w:rsid w:val="00C36F72"/>
    <w:rsid w:val="00C36FA4"/>
    <w:rsid w:val="00C37064"/>
    <w:rsid w:val="00C37087"/>
    <w:rsid w:val="00C371B1"/>
    <w:rsid w:val="00C37211"/>
    <w:rsid w:val="00C372E2"/>
    <w:rsid w:val="00C37349"/>
    <w:rsid w:val="00C373AD"/>
    <w:rsid w:val="00C37406"/>
    <w:rsid w:val="00C37441"/>
    <w:rsid w:val="00C3751A"/>
    <w:rsid w:val="00C3752D"/>
    <w:rsid w:val="00C37537"/>
    <w:rsid w:val="00C37569"/>
    <w:rsid w:val="00C375A2"/>
    <w:rsid w:val="00C375D8"/>
    <w:rsid w:val="00C3766E"/>
    <w:rsid w:val="00C37751"/>
    <w:rsid w:val="00C377C5"/>
    <w:rsid w:val="00C37912"/>
    <w:rsid w:val="00C37952"/>
    <w:rsid w:val="00C37A2E"/>
    <w:rsid w:val="00C37AAE"/>
    <w:rsid w:val="00C37B00"/>
    <w:rsid w:val="00C37C6E"/>
    <w:rsid w:val="00C37D67"/>
    <w:rsid w:val="00C37D69"/>
    <w:rsid w:val="00C37DB9"/>
    <w:rsid w:val="00C37EB0"/>
    <w:rsid w:val="00C37EC2"/>
    <w:rsid w:val="00C37F2B"/>
    <w:rsid w:val="00C40092"/>
    <w:rsid w:val="00C4009A"/>
    <w:rsid w:val="00C400D9"/>
    <w:rsid w:val="00C4010E"/>
    <w:rsid w:val="00C4011F"/>
    <w:rsid w:val="00C40224"/>
    <w:rsid w:val="00C4022F"/>
    <w:rsid w:val="00C402CB"/>
    <w:rsid w:val="00C402E3"/>
    <w:rsid w:val="00C402E9"/>
    <w:rsid w:val="00C402F6"/>
    <w:rsid w:val="00C404A0"/>
    <w:rsid w:val="00C404BB"/>
    <w:rsid w:val="00C404F9"/>
    <w:rsid w:val="00C40561"/>
    <w:rsid w:val="00C405A9"/>
    <w:rsid w:val="00C40653"/>
    <w:rsid w:val="00C406C6"/>
    <w:rsid w:val="00C4073A"/>
    <w:rsid w:val="00C407A1"/>
    <w:rsid w:val="00C407E0"/>
    <w:rsid w:val="00C4096B"/>
    <w:rsid w:val="00C409C8"/>
    <w:rsid w:val="00C409F0"/>
    <w:rsid w:val="00C40AB5"/>
    <w:rsid w:val="00C40AE1"/>
    <w:rsid w:val="00C40B4B"/>
    <w:rsid w:val="00C40B55"/>
    <w:rsid w:val="00C40C08"/>
    <w:rsid w:val="00C40C46"/>
    <w:rsid w:val="00C40C58"/>
    <w:rsid w:val="00C40C98"/>
    <w:rsid w:val="00C40CE7"/>
    <w:rsid w:val="00C40D25"/>
    <w:rsid w:val="00C40DF7"/>
    <w:rsid w:val="00C40DFE"/>
    <w:rsid w:val="00C40E9E"/>
    <w:rsid w:val="00C40E9F"/>
    <w:rsid w:val="00C40F3E"/>
    <w:rsid w:val="00C40FDC"/>
    <w:rsid w:val="00C4102A"/>
    <w:rsid w:val="00C41108"/>
    <w:rsid w:val="00C4116C"/>
    <w:rsid w:val="00C4117F"/>
    <w:rsid w:val="00C41189"/>
    <w:rsid w:val="00C41251"/>
    <w:rsid w:val="00C41390"/>
    <w:rsid w:val="00C41414"/>
    <w:rsid w:val="00C414A2"/>
    <w:rsid w:val="00C414C6"/>
    <w:rsid w:val="00C41520"/>
    <w:rsid w:val="00C415CA"/>
    <w:rsid w:val="00C41617"/>
    <w:rsid w:val="00C4173F"/>
    <w:rsid w:val="00C417B8"/>
    <w:rsid w:val="00C41808"/>
    <w:rsid w:val="00C418EE"/>
    <w:rsid w:val="00C41905"/>
    <w:rsid w:val="00C419D4"/>
    <w:rsid w:val="00C419DA"/>
    <w:rsid w:val="00C41A9B"/>
    <w:rsid w:val="00C41AD4"/>
    <w:rsid w:val="00C41B56"/>
    <w:rsid w:val="00C41D87"/>
    <w:rsid w:val="00C41D8C"/>
    <w:rsid w:val="00C41E50"/>
    <w:rsid w:val="00C41F4D"/>
    <w:rsid w:val="00C4209D"/>
    <w:rsid w:val="00C42170"/>
    <w:rsid w:val="00C421B3"/>
    <w:rsid w:val="00C422F4"/>
    <w:rsid w:val="00C42413"/>
    <w:rsid w:val="00C4244C"/>
    <w:rsid w:val="00C42461"/>
    <w:rsid w:val="00C4246F"/>
    <w:rsid w:val="00C4249E"/>
    <w:rsid w:val="00C424A8"/>
    <w:rsid w:val="00C425B8"/>
    <w:rsid w:val="00C42617"/>
    <w:rsid w:val="00C4269E"/>
    <w:rsid w:val="00C426B0"/>
    <w:rsid w:val="00C426D7"/>
    <w:rsid w:val="00C4279D"/>
    <w:rsid w:val="00C428BA"/>
    <w:rsid w:val="00C4292A"/>
    <w:rsid w:val="00C42A5B"/>
    <w:rsid w:val="00C42AEA"/>
    <w:rsid w:val="00C42B0D"/>
    <w:rsid w:val="00C42B64"/>
    <w:rsid w:val="00C42BE6"/>
    <w:rsid w:val="00C42C0F"/>
    <w:rsid w:val="00C42C85"/>
    <w:rsid w:val="00C42E5D"/>
    <w:rsid w:val="00C42E84"/>
    <w:rsid w:val="00C42E96"/>
    <w:rsid w:val="00C42FCD"/>
    <w:rsid w:val="00C42FE8"/>
    <w:rsid w:val="00C42FEE"/>
    <w:rsid w:val="00C42FF2"/>
    <w:rsid w:val="00C43009"/>
    <w:rsid w:val="00C4302C"/>
    <w:rsid w:val="00C4308F"/>
    <w:rsid w:val="00C430AD"/>
    <w:rsid w:val="00C4310B"/>
    <w:rsid w:val="00C43188"/>
    <w:rsid w:val="00C4318E"/>
    <w:rsid w:val="00C43234"/>
    <w:rsid w:val="00C43277"/>
    <w:rsid w:val="00C43289"/>
    <w:rsid w:val="00C4331A"/>
    <w:rsid w:val="00C43353"/>
    <w:rsid w:val="00C43413"/>
    <w:rsid w:val="00C43500"/>
    <w:rsid w:val="00C4358D"/>
    <w:rsid w:val="00C436A8"/>
    <w:rsid w:val="00C436D9"/>
    <w:rsid w:val="00C437A8"/>
    <w:rsid w:val="00C43858"/>
    <w:rsid w:val="00C43860"/>
    <w:rsid w:val="00C4390F"/>
    <w:rsid w:val="00C4391A"/>
    <w:rsid w:val="00C439A1"/>
    <w:rsid w:val="00C439C4"/>
    <w:rsid w:val="00C43B96"/>
    <w:rsid w:val="00C43CDA"/>
    <w:rsid w:val="00C43D08"/>
    <w:rsid w:val="00C43D1F"/>
    <w:rsid w:val="00C43D5C"/>
    <w:rsid w:val="00C43D74"/>
    <w:rsid w:val="00C43D81"/>
    <w:rsid w:val="00C43D8C"/>
    <w:rsid w:val="00C43DBD"/>
    <w:rsid w:val="00C43DCE"/>
    <w:rsid w:val="00C43DDC"/>
    <w:rsid w:val="00C43DED"/>
    <w:rsid w:val="00C43F54"/>
    <w:rsid w:val="00C43F7C"/>
    <w:rsid w:val="00C44010"/>
    <w:rsid w:val="00C44011"/>
    <w:rsid w:val="00C440AE"/>
    <w:rsid w:val="00C440FC"/>
    <w:rsid w:val="00C441E1"/>
    <w:rsid w:val="00C44212"/>
    <w:rsid w:val="00C4424B"/>
    <w:rsid w:val="00C442D4"/>
    <w:rsid w:val="00C442F4"/>
    <w:rsid w:val="00C4433A"/>
    <w:rsid w:val="00C44393"/>
    <w:rsid w:val="00C443BA"/>
    <w:rsid w:val="00C44498"/>
    <w:rsid w:val="00C44545"/>
    <w:rsid w:val="00C445AB"/>
    <w:rsid w:val="00C445D8"/>
    <w:rsid w:val="00C446AA"/>
    <w:rsid w:val="00C4474D"/>
    <w:rsid w:val="00C448A9"/>
    <w:rsid w:val="00C44AC5"/>
    <w:rsid w:val="00C44B1C"/>
    <w:rsid w:val="00C44BAC"/>
    <w:rsid w:val="00C44BB7"/>
    <w:rsid w:val="00C44CD9"/>
    <w:rsid w:val="00C44CFE"/>
    <w:rsid w:val="00C44DD9"/>
    <w:rsid w:val="00C44DFD"/>
    <w:rsid w:val="00C44E1B"/>
    <w:rsid w:val="00C44E23"/>
    <w:rsid w:val="00C44E30"/>
    <w:rsid w:val="00C44E84"/>
    <w:rsid w:val="00C44F54"/>
    <w:rsid w:val="00C44FFE"/>
    <w:rsid w:val="00C45034"/>
    <w:rsid w:val="00C45091"/>
    <w:rsid w:val="00C4509E"/>
    <w:rsid w:val="00C45106"/>
    <w:rsid w:val="00C45128"/>
    <w:rsid w:val="00C4516F"/>
    <w:rsid w:val="00C45200"/>
    <w:rsid w:val="00C4528B"/>
    <w:rsid w:val="00C45323"/>
    <w:rsid w:val="00C453B3"/>
    <w:rsid w:val="00C453D3"/>
    <w:rsid w:val="00C453D9"/>
    <w:rsid w:val="00C453E0"/>
    <w:rsid w:val="00C45444"/>
    <w:rsid w:val="00C4548C"/>
    <w:rsid w:val="00C454C6"/>
    <w:rsid w:val="00C456F0"/>
    <w:rsid w:val="00C4573E"/>
    <w:rsid w:val="00C457EC"/>
    <w:rsid w:val="00C45895"/>
    <w:rsid w:val="00C459BA"/>
    <w:rsid w:val="00C45AF0"/>
    <w:rsid w:val="00C45B17"/>
    <w:rsid w:val="00C45B6B"/>
    <w:rsid w:val="00C45C00"/>
    <w:rsid w:val="00C45C1E"/>
    <w:rsid w:val="00C45CD8"/>
    <w:rsid w:val="00C45CEA"/>
    <w:rsid w:val="00C45D98"/>
    <w:rsid w:val="00C45E3B"/>
    <w:rsid w:val="00C45E42"/>
    <w:rsid w:val="00C45E53"/>
    <w:rsid w:val="00C45F29"/>
    <w:rsid w:val="00C45F6A"/>
    <w:rsid w:val="00C45FFC"/>
    <w:rsid w:val="00C46038"/>
    <w:rsid w:val="00C46041"/>
    <w:rsid w:val="00C4604F"/>
    <w:rsid w:val="00C46082"/>
    <w:rsid w:val="00C46135"/>
    <w:rsid w:val="00C46136"/>
    <w:rsid w:val="00C46192"/>
    <w:rsid w:val="00C461A8"/>
    <w:rsid w:val="00C4621E"/>
    <w:rsid w:val="00C46302"/>
    <w:rsid w:val="00C463FC"/>
    <w:rsid w:val="00C464B8"/>
    <w:rsid w:val="00C464CF"/>
    <w:rsid w:val="00C46524"/>
    <w:rsid w:val="00C465B6"/>
    <w:rsid w:val="00C465E2"/>
    <w:rsid w:val="00C46663"/>
    <w:rsid w:val="00C4667A"/>
    <w:rsid w:val="00C466CC"/>
    <w:rsid w:val="00C4683B"/>
    <w:rsid w:val="00C468F1"/>
    <w:rsid w:val="00C469B1"/>
    <w:rsid w:val="00C46A25"/>
    <w:rsid w:val="00C46A6F"/>
    <w:rsid w:val="00C46A72"/>
    <w:rsid w:val="00C46AD6"/>
    <w:rsid w:val="00C46B40"/>
    <w:rsid w:val="00C46C63"/>
    <w:rsid w:val="00C46C76"/>
    <w:rsid w:val="00C46C9A"/>
    <w:rsid w:val="00C46D14"/>
    <w:rsid w:val="00C46D5A"/>
    <w:rsid w:val="00C46D91"/>
    <w:rsid w:val="00C46DB7"/>
    <w:rsid w:val="00C46E02"/>
    <w:rsid w:val="00C46EA0"/>
    <w:rsid w:val="00C46EDA"/>
    <w:rsid w:val="00C46F14"/>
    <w:rsid w:val="00C47001"/>
    <w:rsid w:val="00C470AB"/>
    <w:rsid w:val="00C470DE"/>
    <w:rsid w:val="00C470E5"/>
    <w:rsid w:val="00C471E5"/>
    <w:rsid w:val="00C47203"/>
    <w:rsid w:val="00C4723B"/>
    <w:rsid w:val="00C472ED"/>
    <w:rsid w:val="00C47385"/>
    <w:rsid w:val="00C47578"/>
    <w:rsid w:val="00C4759B"/>
    <w:rsid w:val="00C475A2"/>
    <w:rsid w:val="00C475D8"/>
    <w:rsid w:val="00C47616"/>
    <w:rsid w:val="00C47628"/>
    <w:rsid w:val="00C47826"/>
    <w:rsid w:val="00C4787F"/>
    <w:rsid w:val="00C478A0"/>
    <w:rsid w:val="00C47934"/>
    <w:rsid w:val="00C47935"/>
    <w:rsid w:val="00C47A1D"/>
    <w:rsid w:val="00C47A9C"/>
    <w:rsid w:val="00C47AC3"/>
    <w:rsid w:val="00C47AFB"/>
    <w:rsid w:val="00C47B9C"/>
    <w:rsid w:val="00C47C15"/>
    <w:rsid w:val="00C47C93"/>
    <w:rsid w:val="00C47D05"/>
    <w:rsid w:val="00C47D0A"/>
    <w:rsid w:val="00C47D2C"/>
    <w:rsid w:val="00C47D81"/>
    <w:rsid w:val="00C50015"/>
    <w:rsid w:val="00C50050"/>
    <w:rsid w:val="00C500B4"/>
    <w:rsid w:val="00C501D8"/>
    <w:rsid w:val="00C5021F"/>
    <w:rsid w:val="00C50303"/>
    <w:rsid w:val="00C50433"/>
    <w:rsid w:val="00C504FF"/>
    <w:rsid w:val="00C5055F"/>
    <w:rsid w:val="00C505F9"/>
    <w:rsid w:val="00C5061C"/>
    <w:rsid w:val="00C5064D"/>
    <w:rsid w:val="00C5071E"/>
    <w:rsid w:val="00C50831"/>
    <w:rsid w:val="00C5087E"/>
    <w:rsid w:val="00C508E8"/>
    <w:rsid w:val="00C50929"/>
    <w:rsid w:val="00C50971"/>
    <w:rsid w:val="00C509AF"/>
    <w:rsid w:val="00C50A3C"/>
    <w:rsid w:val="00C50A55"/>
    <w:rsid w:val="00C50B80"/>
    <w:rsid w:val="00C50B8F"/>
    <w:rsid w:val="00C50B9A"/>
    <w:rsid w:val="00C50C1C"/>
    <w:rsid w:val="00C50CDF"/>
    <w:rsid w:val="00C50D17"/>
    <w:rsid w:val="00C50E38"/>
    <w:rsid w:val="00C50E89"/>
    <w:rsid w:val="00C50EE5"/>
    <w:rsid w:val="00C50F1B"/>
    <w:rsid w:val="00C50F76"/>
    <w:rsid w:val="00C50F8D"/>
    <w:rsid w:val="00C51053"/>
    <w:rsid w:val="00C5110A"/>
    <w:rsid w:val="00C5110D"/>
    <w:rsid w:val="00C51250"/>
    <w:rsid w:val="00C51256"/>
    <w:rsid w:val="00C5126A"/>
    <w:rsid w:val="00C51286"/>
    <w:rsid w:val="00C512E6"/>
    <w:rsid w:val="00C513DE"/>
    <w:rsid w:val="00C513E2"/>
    <w:rsid w:val="00C5140F"/>
    <w:rsid w:val="00C5141F"/>
    <w:rsid w:val="00C5145D"/>
    <w:rsid w:val="00C51463"/>
    <w:rsid w:val="00C5149C"/>
    <w:rsid w:val="00C514DB"/>
    <w:rsid w:val="00C514E7"/>
    <w:rsid w:val="00C5157D"/>
    <w:rsid w:val="00C5159A"/>
    <w:rsid w:val="00C515CB"/>
    <w:rsid w:val="00C515E3"/>
    <w:rsid w:val="00C5165E"/>
    <w:rsid w:val="00C516DD"/>
    <w:rsid w:val="00C51743"/>
    <w:rsid w:val="00C51757"/>
    <w:rsid w:val="00C517A5"/>
    <w:rsid w:val="00C5180F"/>
    <w:rsid w:val="00C51858"/>
    <w:rsid w:val="00C5197F"/>
    <w:rsid w:val="00C519D7"/>
    <w:rsid w:val="00C51AC3"/>
    <w:rsid w:val="00C51B1E"/>
    <w:rsid w:val="00C51C00"/>
    <w:rsid w:val="00C51C37"/>
    <w:rsid w:val="00C51C5E"/>
    <w:rsid w:val="00C51C76"/>
    <w:rsid w:val="00C51CBB"/>
    <w:rsid w:val="00C51D0B"/>
    <w:rsid w:val="00C51D3A"/>
    <w:rsid w:val="00C51E3E"/>
    <w:rsid w:val="00C51E9D"/>
    <w:rsid w:val="00C51E9F"/>
    <w:rsid w:val="00C51EDB"/>
    <w:rsid w:val="00C51EDF"/>
    <w:rsid w:val="00C51F56"/>
    <w:rsid w:val="00C520F4"/>
    <w:rsid w:val="00C52191"/>
    <w:rsid w:val="00C52273"/>
    <w:rsid w:val="00C522B4"/>
    <w:rsid w:val="00C522BD"/>
    <w:rsid w:val="00C52316"/>
    <w:rsid w:val="00C5239C"/>
    <w:rsid w:val="00C5243F"/>
    <w:rsid w:val="00C524AF"/>
    <w:rsid w:val="00C52505"/>
    <w:rsid w:val="00C5254B"/>
    <w:rsid w:val="00C52583"/>
    <w:rsid w:val="00C525BA"/>
    <w:rsid w:val="00C52677"/>
    <w:rsid w:val="00C526B1"/>
    <w:rsid w:val="00C526FD"/>
    <w:rsid w:val="00C527C4"/>
    <w:rsid w:val="00C52806"/>
    <w:rsid w:val="00C52831"/>
    <w:rsid w:val="00C52951"/>
    <w:rsid w:val="00C52A31"/>
    <w:rsid w:val="00C52A86"/>
    <w:rsid w:val="00C52A90"/>
    <w:rsid w:val="00C52B05"/>
    <w:rsid w:val="00C52B34"/>
    <w:rsid w:val="00C52B79"/>
    <w:rsid w:val="00C52BD2"/>
    <w:rsid w:val="00C52BE8"/>
    <w:rsid w:val="00C52C8C"/>
    <w:rsid w:val="00C52D3C"/>
    <w:rsid w:val="00C52E01"/>
    <w:rsid w:val="00C52E72"/>
    <w:rsid w:val="00C52FDC"/>
    <w:rsid w:val="00C5310E"/>
    <w:rsid w:val="00C53158"/>
    <w:rsid w:val="00C53300"/>
    <w:rsid w:val="00C533D7"/>
    <w:rsid w:val="00C5345C"/>
    <w:rsid w:val="00C53503"/>
    <w:rsid w:val="00C5358B"/>
    <w:rsid w:val="00C5359D"/>
    <w:rsid w:val="00C535DA"/>
    <w:rsid w:val="00C5362A"/>
    <w:rsid w:val="00C5370B"/>
    <w:rsid w:val="00C537AE"/>
    <w:rsid w:val="00C5385F"/>
    <w:rsid w:val="00C53A0A"/>
    <w:rsid w:val="00C53B01"/>
    <w:rsid w:val="00C53C52"/>
    <w:rsid w:val="00C53CA0"/>
    <w:rsid w:val="00C53CA9"/>
    <w:rsid w:val="00C53CC4"/>
    <w:rsid w:val="00C53E7A"/>
    <w:rsid w:val="00C53EA7"/>
    <w:rsid w:val="00C53F71"/>
    <w:rsid w:val="00C53FC6"/>
    <w:rsid w:val="00C54012"/>
    <w:rsid w:val="00C54199"/>
    <w:rsid w:val="00C541B0"/>
    <w:rsid w:val="00C541C5"/>
    <w:rsid w:val="00C541FF"/>
    <w:rsid w:val="00C54291"/>
    <w:rsid w:val="00C542CB"/>
    <w:rsid w:val="00C542CD"/>
    <w:rsid w:val="00C542D3"/>
    <w:rsid w:val="00C54303"/>
    <w:rsid w:val="00C54329"/>
    <w:rsid w:val="00C5433D"/>
    <w:rsid w:val="00C54367"/>
    <w:rsid w:val="00C5437D"/>
    <w:rsid w:val="00C543A3"/>
    <w:rsid w:val="00C54449"/>
    <w:rsid w:val="00C5451A"/>
    <w:rsid w:val="00C54563"/>
    <w:rsid w:val="00C54582"/>
    <w:rsid w:val="00C545B5"/>
    <w:rsid w:val="00C545B8"/>
    <w:rsid w:val="00C545E2"/>
    <w:rsid w:val="00C545FA"/>
    <w:rsid w:val="00C54655"/>
    <w:rsid w:val="00C54866"/>
    <w:rsid w:val="00C54940"/>
    <w:rsid w:val="00C54982"/>
    <w:rsid w:val="00C54991"/>
    <w:rsid w:val="00C549B1"/>
    <w:rsid w:val="00C549E7"/>
    <w:rsid w:val="00C54A4E"/>
    <w:rsid w:val="00C54A91"/>
    <w:rsid w:val="00C54B58"/>
    <w:rsid w:val="00C54B6C"/>
    <w:rsid w:val="00C54C7D"/>
    <w:rsid w:val="00C54C86"/>
    <w:rsid w:val="00C54CE3"/>
    <w:rsid w:val="00C54D49"/>
    <w:rsid w:val="00C54D5A"/>
    <w:rsid w:val="00C54D60"/>
    <w:rsid w:val="00C54DB4"/>
    <w:rsid w:val="00C54DE2"/>
    <w:rsid w:val="00C54DEF"/>
    <w:rsid w:val="00C54F91"/>
    <w:rsid w:val="00C5503F"/>
    <w:rsid w:val="00C55046"/>
    <w:rsid w:val="00C550C7"/>
    <w:rsid w:val="00C55162"/>
    <w:rsid w:val="00C5517F"/>
    <w:rsid w:val="00C551DD"/>
    <w:rsid w:val="00C552E3"/>
    <w:rsid w:val="00C5534B"/>
    <w:rsid w:val="00C5555F"/>
    <w:rsid w:val="00C555FA"/>
    <w:rsid w:val="00C55703"/>
    <w:rsid w:val="00C55741"/>
    <w:rsid w:val="00C55762"/>
    <w:rsid w:val="00C55832"/>
    <w:rsid w:val="00C55843"/>
    <w:rsid w:val="00C55A57"/>
    <w:rsid w:val="00C55B17"/>
    <w:rsid w:val="00C55BE3"/>
    <w:rsid w:val="00C55D36"/>
    <w:rsid w:val="00C55D47"/>
    <w:rsid w:val="00C55DD3"/>
    <w:rsid w:val="00C55EB2"/>
    <w:rsid w:val="00C55EC9"/>
    <w:rsid w:val="00C55F0E"/>
    <w:rsid w:val="00C55F86"/>
    <w:rsid w:val="00C55FBC"/>
    <w:rsid w:val="00C55FC7"/>
    <w:rsid w:val="00C55FDA"/>
    <w:rsid w:val="00C56029"/>
    <w:rsid w:val="00C5605F"/>
    <w:rsid w:val="00C5610F"/>
    <w:rsid w:val="00C561FC"/>
    <w:rsid w:val="00C562EB"/>
    <w:rsid w:val="00C563AF"/>
    <w:rsid w:val="00C5647B"/>
    <w:rsid w:val="00C56498"/>
    <w:rsid w:val="00C564E1"/>
    <w:rsid w:val="00C564FA"/>
    <w:rsid w:val="00C5658B"/>
    <w:rsid w:val="00C5659D"/>
    <w:rsid w:val="00C565C3"/>
    <w:rsid w:val="00C56604"/>
    <w:rsid w:val="00C567A8"/>
    <w:rsid w:val="00C56847"/>
    <w:rsid w:val="00C569C8"/>
    <w:rsid w:val="00C569F7"/>
    <w:rsid w:val="00C569FB"/>
    <w:rsid w:val="00C56A0C"/>
    <w:rsid w:val="00C56A72"/>
    <w:rsid w:val="00C56A9B"/>
    <w:rsid w:val="00C56C58"/>
    <w:rsid w:val="00C56D50"/>
    <w:rsid w:val="00C56DBC"/>
    <w:rsid w:val="00C56DEC"/>
    <w:rsid w:val="00C56E8F"/>
    <w:rsid w:val="00C56EA7"/>
    <w:rsid w:val="00C56EF1"/>
    <w:rsid w:val="00C56F07"/>
    <w:rsid w:val="00C56F24"/>
    <w:rsid w:val="00C56F7E"/>
    <w:rsid w:val="00C56FF2"/>
    <w:rsid w:val="00C57001"/>
    <w:rsid w:val="00C57151"/>
    <w:rsid w:val="00C571CD"/>
    <w:rsid w:val="00C572A2"/>
    <w:rsid w:val="00C572BD"/>
    <w:rsid w:val="00C572C0"/>
    <w:rsid w:val="00C572C6"/>
    <w:rsid w:val="00C57445"/>
    <w:rsid w:val="00C57466"/>
    <w:rsid w:val="00C57521"/>
    <w:rsid w:val="00C57641"/>
    <w:rsid w:val="00C57653"/>
    <w:rsid w:val="00C5766D"/>
    <w:rsid w:val="00C576AB"/>
    <w:rsid w:val="00C576C3"/>
    <w:rsid w:val="00C576CD"/>
    <w:rsid w:val="00C576E6"/>
    <w:rsid w:val="00C57731"/>
    <w:rsid w:val="00C57746"/>
    <w:rsid w:val="00C5781B"/>
    <w:rsid w:val="00C57826"/>
    <w:rsid w:val="00C57868"/>
    <w:rsid w:val="00C578F6"/>
    <w:rsid w:val="00C57925"/>
    <w:rsid w:val="00C579C4"/>
    <w:rsid w:val="00C57A20"/>
    <w:rsid w:val="00C57A54"/>
    <w:rsid w:val="00C57B6A"/>
    <w:rsid w:val="00C57C57"/>
    <w:rsid w:val="00C57D0E"/>
    <w:rsid w:val="00C57DA7"/>
    <w:rsid w:val="00C57DFB"/>
    <w:rsid w:val="00C57E90"/>
    <w:rsid w:val="00C57ED1"/>
    <w:rsid w:val="00C57F2F"/>
    <w:rsid w:val="00C57F40"/>
    <w:rsid w:val="00C57F52"/>
    <w:rsid w:val="00C57F7B"/>
    <w:rsid w:val="00C57FF3"/>
    <w:rsid w:val="00C60005"/>
    <w:rsid w:val="00C6002D"/>
    <w:rsid w:val="00C600E7"/>
    <w:rsid w:val="00C60211"/>
    <w:rsid w:val="00C60246"/>
    <w:rsid w:val="00C60259"/>
    <w:rsid w:val="00C6027B"/>
    <w:rsid w:val="00C60388"/>
    <w:rsid w:val="00C603C8"/>
    <w:rsid w:val="00C603D6"/>
    <w:rsid w:val="00C60416"/>
    <w:rsid w:val="00C604D8"/>
    <w:rsid w:val="00C604FC"/>
    <w:rsid w:val="00C6051A"/>
    <w:rsid w:val="00C605A3"/>
    <w:rsid w:val="00C605C1"/>
    <w:rsid w:val="00C60753"/>
    <w:rsid w:val="00C6084A"/>
    <w:rsid w:val="00C60958"/>
    <w:rsid w:val="00C60978"/>
    <w:rsid w:val="00C60A05"/>
    <w:rsid w:val="00C60B2A"/>
    <w:rsid w:val="00C60B89"/>
    <w:rsid w:val="00C60BAD"/>
    <w:rsid w:val="00C60C7B"/>
    <w:rsid w:val="00C60DB7"/>
    <w:rsid w:val="00C60DD3"/>
    <w:rsid w:val="00C60DE6"/>
    <w:rsid w:val="00C610A1"/>
    <w:rsid w:val="00C610A9"/>
    <w:rsid w:val="00C610E5"/>
    <w:rsid w:val="00C61100"/>
    <w:rsid w:val="00C6112E"/>
    <w:rsid w:val="00C61138"/>
    <w:rsid w:val="00C6117A"/>
    <w:rsid w:val="00C611B6"/>
    <w:rsid w:val="00C61221"/>
    <w:rsid w:val="00C612D9"/>
    <w:rsid w:val="00C61317"/>
    <w:rsid w:val="00C614B0"/>
    <w:rsid w:val="00C614C5"/>
    <w:rsid w:val="00C614DC"/>
    <w:rsid w:val="00C61549"/>
    <w:rsid w:val="00C6156F"/>
    <w:rsid w:val="00C61570"/>
    <w:rsid w:val="00C6157C"/>
    <w:rsid w:val="00C61585"/>
    <w:rsid w:val="00C615CE"/>
    <w:rsid w:val="00C615CF"/>
    <w:rsid w:val="00C616E2"/>
    <w:rsid w:val="00C616E4"/>
    <w:rsid w:val="00C61715"/>
    <w:rsid w:val="00C61761"/>
    <w:rsid w:val="00C61849"/>
    <w:rsid w:val="00C6186F"/>
    <w:rsid w:val="00C618E3"/>
    <w:rsid w:val="00C618FF"/>
    <w:rsid w:val="00C61904"/>
    <w:rsid w:val="00C619A1"/>
    <w:rsid w:val="00C61A61"/>
    <w:rsid w:val="00C61AA7"/>
    <w:rsid w:val="00C61AE5"/>
    <w:rsid w:val="00C61B47"/>
    <w:rsid w:val="00C61B90"/>
    <w:rsid w:val="00C61BA3"/>
    <w:rsid w:val="00C61C6A"/>
    <w:rsid w:val="00C61CBD"/>
    <w:rsid w:val="00C61DE4"/>
    <w:rsid w:val="00C61E37"/>
    <w:rsid w:val="00C61E99"/>
    <w:rsid w:val="00C61FAF"/>
    <w:rsid w:val="00C61FC7"/>
    <w:rsid w:val="00C6202F"/>
    <w:rsid w:val="00C62098"/>
    <w:rsid w:val="00C62103"/>
    <w:rsid w:val="00C62129"/>
    <w:rsid w:val="00C62175"/>
    <w:rsid w:val="00C621F4"/>
    <w:rsid w:val="00C6224F"/>
    <w:rsid w:val="00C62261"/>
    <w:rsid w:val="00C622C1"/>
    <w:rsid w:val="00C624A9"/>
    <w:rsid w:val="00C6262F"/>
    <w:rsid w:val="00C62641"/>
    <w:rsid w:val="00C626ED"/>
    <w:rsid w:val="00C62706"/>
    <w:rsid w:val="00C6272A"/>
    <w:rsid w:val="00C6279E"/>
    <w:rsid w:val="00C627A4"/>
    <w:rsid w:val="00C627BA"/>
    <w:rsid w:val="00C62829"/>
    <w:rsid w:val="00C62880"/>
    <w:rsid w:val="00C62947"/>
    <w:rsid w:val="00C62963"/>
    <w:rsid w:val="00C629DD"/>
    <w:rsid w:val="00C62A32"/>
    <w:rsid w:val="00C62A5C"/>
    <w:rsid w:val="00C62B0B"/>
    <w:rsid w:val="00C62BFB"/>
    <w:rsid w:val="00C62C24"/>
    <w:rsid w:val="00C62CBA"/>
    <w:rsid w:val="00C62DE8"/>
    <w:rsid w:val="00C62EF3"/>
    <w:rsid w:val="00C63070"/>
    <w:rsid w:val="00C6310E"/>
    <w:rsid w:val="00C63111"/>
    <w:rsid w:val="00C63198"/>
    <w:rsid w:val="00C63216"/>
    <w:rsid w:val="00C6321A"/>
    <w:rsid w:val="00C63225"/>
    <w:rsid w:val="00C63295"/>
    <w:rsid w:val="00C632A2"/>
    <w:rsid w:val="00C632A8"/>
    <w:rsid w:val="00C632BA"/>
    <w:rsid w:val="00C63312"/>
    <w:rsid w:val="00C63453"/>
    <w:rsid w:val="00C63523"/>
    <w:rsid w:val="00C636A2"/>
    <w:rsid w:val="00C63859"/>
    <w:rsid w:val="00C638C6"/>
    <w:rsid w:val="00C63938"/>
    <w:rsid w:val="00C63940"/>
    <w:rsid w:val="00C63956"/>
    <w:rsid w:val="00C63ADE"/>
    <w:rsid w:val="00C63CE5"/>
    <w:rsid w:val="00C63D27"/>
    <w:rsid w:val="00C63D56"/>
    <w:rsid w:val="00C63D57"/>
    <w:rsid w:val="00C63D59"/>
    <w:rsid w:val="00C63D78"/>
    <w:rsid w:val="00C63D92"/>
    <w:rsid w:val="00C63E4C"/>
    <w:rsid w:val="00C63EE1"/>
    <w:rsid w:val="00C63F41"/>
    <w:rsid w:val="00C63F75"/>
    <w:rsid w:val="00C63FE5"/>
    <w:rsid w:val="00C64090"/>
    <w:rsid w:val="00C640C0"/>
    <w:rsid w:val="00C641D7"/>
    <w:rsid w:val="00C641E7"/>
    <w:rsid w:val="00C64373"/>
    <w:rsid w:val="00C6446A"/>
    <w:rsid w:val="00C644AB"/>
    <w:rsid w:val="00C644DA"/>
    <w:rsid w:val="00C64500"/>
    <w:rsid w:val="00C645AB"/>
    <w:rsid w:val="00C645D7"/>
    <w:rsid w:val="00C64639"/>
    <w:rsid w:val="00C64652"/>
    <w:rsid w:val="00C64759"/>
    <w:rsid w:val="00C64835"/>
    <w:rsid w:val="00C648DA"/>
    <w:rsid w:val="00C64957"/>
    <w:rsid w:val="00C649B8"/>
    <w:rsid w:val="00C649BF"/>
    <w:rsid w:val="00C64A1F"/>
    <w:rsid w:val="00C64B3C"/>
    <w:rsid w:val="00C64B56"/>
    <w:rsid w:val="00C64BED"/>
    <w:rsid w:val="00C64C5A"/>
    <w:rsid w:val="00C64DE8"/>
    <w:rsid w:val="00C64E0E"/>
    <w:rsid w:val="00C64E38"/>
    <w:rsid w:val="00C64ED0"/>
    <w:rsid w:val="00C64F09"/>
    <w:rsid w:val="00C64F4B"/>
    <w:rsid w:val="00C64F55"/>
    <w:rsid w:val="00C64F8D"/>
    <w:rsid w:val="00C64FEA"/>
    <w:rsid w:val="00C65057"/>
    <w:rsid w:val="00C65085"/>
    <w:rsid w:val="00C650B0"/>
    <w:rsid w:val="00C650DE"/>
    <w:rsid w:val="00C650F5"/>
    <w:rsid w:val="00C65135"/>
    <w:rsid w:val="00C65143"/>
    <w:rsid w:val="00C65210"/>
    <w:rsid w:val="00C65212"/>
    <w:rsid w:val="00C652BF"/>
    <w:rsid w:val="00C65347"/>
    <w:rsid w:val="00C65355"/>
    <w:rsid w:val="00C653A4"/>
    <w:rsid w:val="00C65411"/>
    <w:rsid w:val="00C65413"/>
    <w:rsid w:val="00C6543E"/>
    <w:rsid w:val="00C65452"/>
    <w:rsid w:val="00C65622"/>
    <w:rsid w:val="00C6565E"/>
    <w:rsid w:val="00C65669"/>
    <w:rsid w:val="00C656AD"/>
    <w:rsid w:val="00C656C5"/>
    <w:rsid w:val="00C6574B"/>
    <w:rsid w:val="00C65776"/>
    <w:rsid w:val="00C65783"/>
    <w:rsid w:val="00C657D8"/>
    <w:rsid w:val="00C65808"/>
    <w:rsid w:val="00C65853"/>
    <w:rsid w:val="00C65964"/>
    <w:rsid w:val="00C65986"/>
    <w:rsid w:val="00C65ABC"/>
    <w:rsid w:val="00C65AE6"/>
    <w:rsid w:val="00C65BD2"/>
    <w:rsid w:val="00C65D26"/>
    <w:rsid w:val="00C65EFD"/>
    <w:rsid w:val="00C65F1F"/>
    <w:rsid w:val="00C65F56"/>
    <w:rsid w:val="00C6606C"/>
    <w:rsid w:val="00C660B1"/>
    <w:rsid w:val="00C6612B"/>
    <w:rsid w:val="00C6617B"/>
    <w:rsid w:val="00C661A0"/>
    <w:rsid w:val="00C661A4"/>
    <w:rsid w:val="00C66205"/>
    <w:rsid w:val="00C66250"/>
    <w:rsid w:val="00C66253"/>
    <w:rsid w:val="00C66342"/>
    <w:rsid w:val="00C66411"/>
    <w:rsid w:val="00C6655D"/>
    <w:rsid w:val="00C6656F"/>
    <w:rsid w:val="00C6667C"/>
    <w:rsid w:val="00C666B6"/>
    <w:rsid w:val="00C666E6"/>
    <w:rsid w:val="00C666F3"/>
    <w:rsid w:val="00C66767"/>
    <w:rsid w:val="00C6677C"/>
    <w:rsid w:val="00C667B6"/>
    <w:rsid w:val="00C667BB"/>
    <w:rsid w:val="00C667E1"/>
    <w:rsid w:val="00C667F2"/>
    <w:rsid w:val="00C669A4"/>
    <w:rsid w:val="00C669FE"/>
    <w:rsid w:val="00C66A1C"/>
    <w:rsid w:val="00C66B1E"/>
    <w:rsid w:val="00C66B20"/>
    <w:rsid w:val="00C66B64"/>
    <w:rsid w:val="00C66BB6"/>
    <w:rsid w:val="00C66BDA"/>
    <w:rsid w:val="00C66BDC"/>
    <w:rsid w:val="00C66C0C"/>
    <w:rsid w:val="00C66C1D"/>
    <w:rsid w:val="00C66D62"/>
    <w:rsid w:val="00C66D88"/>
    <w:rsid w:val="00C66DC9"/>
    <w:rsid w:val="00C66DCC"/>
    <w:rsid w:val="00C66DDC"/>
    <w:rsid w:val="00C66F89"/>
    <w:rsid w:val="00C66FA8"/>
    <w:rsid w:val="00C6706E"/>
    <w:rsid w:val="00C670E2"/>
    <w:rsid w:val="00C6714C"/>
    <w:rsid w:val="00C67262"/>
    <w:rsid w:val="00C6736C"/>
    <w:rsid w:val="00C67390"/>
    <w:rsid w:val="00C673D3"/>
    <w:rsid w:val="00C6743C"/>
    <w:rsid w:val="00C67578"/>
    <w:rsid w:val="00C676B1"/>
    <w:rsid w:val="00C676BA"/>
    <w:rsid w:val="00C6772F"/>
    <w:rsid w:val="00C67819"/>
    <w:rsid w:val="00C67841"/>
    <w:rsid w:val="00C67867"/>
    <w:rsid w:val="00C6787A"/>
    <w:rsid w:val="00C678BA"/>
    <w:rsid w:val="00C67911"/>
    <w:rsid w:val="00C67A69"/>
    <w:rsid w:val="00C67ACC"/>
    <w:rsid w:val="00C67B9A"/>
    <w:rsid w:val="00C67BE7"/>
    <w:rsid w:val="00C67BF5"/>
    <w:rsid w:val="00C67C33"/>
    <w:rsid w:val="00C67C79"/>
    <w:rsid w:val="00C67D38"/>
    <w:rsid w:val="00C67DBE"/>
    <w:rsid w:val="00C67E27"/>
    <w:rsid w:val="00C67E51"/>
    <w:rsid w:val="00C67ECE"/>
    <w:rsid w:val="00C67EE9"/>
    <w:rsid w:val="00C67EF9"/>
    <w:rsid w:val="00C67F43"/>
    <w:rsid w:val="00C7003C"/>
    <w:rsid w:val="00C70113"/>
    <w:rsid w:val="00C70121"/>
    <w:rsid w:val="00C70169"/>
    <w:rsid w:val="00C70185"/>
    <w:rsid w:val="00C70275"/>
    <w:rsid w:val="00C7039B"/>
    <w:rsid w:val="00C70417"/>
    <w:rsid w:val="00C704C6"/>
    <w:rsid w:val="00C70549"/>
    <w:rsid w:val="00C705D6"/>
    <w:rsid w:val="00C7077F"/>
    <w:rsid w:val="00C70784"/>
    <w:rsid w:val="00C707C9"/>
    <w:rsid w:val="00C708C4"/>
    <w:rsid w:val="00C7091D"/>
    <w:rsid w:val="00C70952"/>
    <w:rsid w:val="00C70ACD"/>
    <w:rsid w:val="00C70B6A"/>
    <w:rsid w:val="00C70B9D"/>
    <w:rsid w:val="00C70C27"/>
    <w:rsid w:val="00C70C4E"/>
    <w:rsid w:val="00C70CA4"/>
    <w:rsid w:val="00C70E63"/>
    <w:rsid w:val="00C70F9E"/>
    <w:rsid w:val="00C71011"/>
    <w:rsid w:val="00C71038"/>
    <w:rsid w:val="00C7104A"/>
    <w:rsid w:val="00C71096"/>
    <w:rsid w:val="00C710B0"/>
    <w:rsid w:val="00C71144"/>
    <w:rsid w:val="00C711BA"/>
    <w:rsid w:val="00C712B5"/>
    <w:rsid w:val="00C71312"/>
    <w:rsid w:val="00C71388"/>
    <w:rsid w:val="00C714AB"/>
    <w:rsid w:val="00C7152D"/>
    <w:rsid w:val="00C7167C"/>
    <w:rsid w:val="00C7169F"/>
    <w:rsid w:val="00C716C2"/>
    <w:rsid w:val="00C716CF"/>
    <w:rsid w:val="00C716DF"/>
    <w:rsid w:val="00C71749"/>
    <w:rsid w:val="00C717E5"/>
    <w:rsid w:val="00C7180E"/>
    <w:rsid w:val="00C71810"/>
    <w:rsid w:val="00C7188C"/>
    <w:rsid w:val="00C7197E"/>
    <w:rsid w:val="00C71A34"/>
    <w:rsid w:val="00C71A6F"/>
    <w:rsid w:val="00C71ACC"/>
    <w:rsid w:val="00C71AD6"/>
    <w:rsid w:val="00C71BB9"/>
    <w:rsid w:val="00C71C10"/>
    <w:rsid w:val="00C71C31"/>
    <w:rsid w:val="00C71D7E"/>
    <w:rsid w:val="00C71DA2"/>
    <w:rsid w:val="00C71DFD"/>
    <w:rsid w:val="00C71E46"/>
    <w:rsid w:val="00C71E51"/>
    <w:rsid w:val="00C71F0D"/>
    <w:rsid w:val="00C71F2A"/>
    <w:rsid w:val="00C71FD4"/>
    <w:rsid w:val="00C720A1"/>
    <w:rsid w:val="00C72139"/>
    <w:rsid w:val="00C72143"/>
    <w:rsid w:val="00C721F3"/>
    <w:rsid w:val="00C722B9"/>
    <w:rsid w:val="00C7234F"/>
    <w:rsid w:val="00C72353"/>
    <w:rsid w:val="00C72417"/>
    <w:rsid w:val="00C72467"/>
    <w:rsid w:val="00C72484"/>
    <w:rsid w:val="00C7248F"/>
    <w:rsid w:val="00C724D1"/>
    <w:rsid w:val="00C725DB"/>
    <w:rsid w:val="00C72636"/>
    <w:rsid w:val="00C72694"/>
    <w:rsid w:val="00C7269B"/>
    <w:rsid w:val="00C72705"/>
    <w:rsid w:val="00C727D8"/>
    <w:rsid w:val="00C728D2"/>
    <w:rsid w:val="00C72936"/>
    <w:rsid w:val="00C72A7D"/>
    <w:rsid w:val="00C72B93"/>
    <w:rsid w:val="00C72BAC"/>
    <w:rsid w:val="00C72BC4"/>
    <w:rsid w:val="00C72D85"/>
    <w:rsid w:val="00C72DBE"/>
    <w:rsid w:val="00C72DF5"/>
    <w:rsid w:val="00C72E4A"/>
    <w:rsid w:val="00C72E53"/>
    <w:rsid w:val="00C72F00"/>
    <w:rsid w:val="00C72F1F"/>
    <w:rsid w:val="00C72F36"/>
    <w:rsid w:val="00C72F3A"/>
    <w:rsid w:val="00C72F4C"/>
    <w:rsid w:val="00C72F8F"/>
    <w:rsid w:val="00C73035"/>
    <w:rsid w:val="00C73037"/>
    <w:rsid w:val="00C73080"/>
    <w:rsid w:val="00C731B0"/>
    <w:rsid w:val="00C731E9"/>
    <w:rsid w:val="00C7323F"/>
    <w:rsid w:val="00C732B1"/>
    <w:rsid w:val="00C732DC"/>
    <w:rsid w:val="00C733D9"/>
    <w:rsid w:val="00C734CF"/>
    <w:rsid w:val="00C734E0"/>
    <w:rsid w:val="00C735C6"/>
    <w:rsid w:val="00C735EB"/>
    <w:rsid w:val="00C73621"/>
    <w:rsid w:val="00C7363A"/>
    <w:rsid w:val="00C736E8"/>
    <w:rsid w:val="00C7377D"/>
    <w:rsid w:val="00C73860"/>
    <w:rsid w:val="00C7390D"/>
    <w:rsid w:val="00C73960"/>
    <w:rsid w:val="00C73969"/>
    <w:rsid w:val="00C739B5"/>
    <w:rsid w:val="00C739CC"/>
    <w:rsid w:val="00C73A2B"/>
    <w:rsid w:val="00C73A3C"/>
    <w:rsid w:val="00C73A88"/>
    <w:rsid w:val="00C73BCF"/>
    <w:rsid w:val="00C73C08"/>
    <w:rsid w:val="00C73C13"/>
    <w:rsid w:val="00C73C3A"/>
    <w:rsid w:val="00C73CCA"/>
    <w:rsid w:val="00C73D6A"/>
    <w:rsid w:val="00C73D6B"/>
    <w:rsid w:val="00C73E07"/>
    <w:rsid w:val="00C73F21"/>
    <w:rsid w:val="00C73F47"/>
    <w:rsid w:val="00C73FEC"/>
    <w:rsid w:val="00C7400B"/>
    <w:rsid w:val="00C74160"/>
    <w:rsid w:val="00C7416F"/>
    <w:rsid w:val="00C74173"/>
    <w:rsid w:val="00C74175"/>
    <w:rsid w:val="00C74195"/>
    <w:rsid w:val="00C741CB"/>
    <w:rsid w:val="00C741F5"/>
    <w:rsid w:val="00C742A3"/>
    <w:rsid w:val="00C742E7"/>
    <w:rsid w:val="00C743AC"/>
    <w:rsid w:val="00C74437"/>
    <w:rsid w:val="00C74445"/>
    <w:rsid w:val="00C74455"/>
    <w:rsid w:val="00C745BE"/>
    <w:rsid w:val="00C745C0"/>
    <w:rsid w:val="00C745DF"/>
    <w:rsid w:val="00C74602"/>
    <w:rsid w:val="00C74655"/>
    <w:rsid w:val="00C746B2"/>
    <w:rsid w:val="00C746DC"/>
    <w:rsid w:val="00C746DF"/>
    <w:rsid w:val="00C7484D"/>
    <w:rsid w:val="00C74874"/>
    <w:rsid w:val="00C748B1"/>
    <w:rsid w:val="00C7493C"/>
    <w:rsid w:val="00C74A20"/>
    <w:rsid w:val="00C74A2B"/>
    <w:rsid w:val="00C74A4D"/>
    <w:rsid w:val="00C74A75"/>
    <w:rsid w:val="00C74A8A"/>
    <w:rsid w:val="00C74A8B"/>
    <w:rsid w:val="00C74D89"/>
    <w:rsid w:val="00C74F66"/>
    <w:rsid w:val="00C74FBA"/>
    <w:rsid w:val="00C7500A"/>
    <w:rsid w:val="00C7505F"/>
    <w:rsid w:val="00C750C8"/>
    <w:rsid w:val="00C750D3"/>
    <w:rsid w:val="00C75155"/>
    <w:rsid w:val="00C751A7"/>
    <w:rsid w:val="00C75232"/>
    <w:rsid w:val="00C7527E"/>
    <w:rsid w:val="00C752B7"/>
    <w:rsid w:val="00C75317"/>
    <w:rsid w:val="00C7536C"/>
    <w:rsid w:val="00C754C9"/>
    <w:rsid w:val="00C754DE"/>
    <w:rsid w:val="00C75508"/>
    <w:rsid w:val="00C75572"/>
    <w:rsid w:val="00C755A9"/>
    <w:rsid w:val="00C755E6"/>
    <w:rsid w:val="00C757AE"/>
    <w:rsid w:val="00C757D2"/>
    <w:rsid w:val="00C757DE"/>
    <w:rsid w:val="00C7583D"/>
    <w:rsid w:val="00C75947"/>
    <w:rsid w:val="00C75995"/>
    <w:rsid w:val="00C75A32"/>
    <w:rsid w:val="00C75B19"/>
    <w:rsid w:val="00C75C1E"/>
    <w:rsid w:val="00C75C1F"/>
    <w:rsid w:val="00C75C9D"/>
    <w:rsid w:val="00C75CE2"/>
    <w:rsid w:val="00C75D5C"/>
    <w:rsid w:val="00C75D6A"/>
    <w:rsid w:val="00C75E08"/>
    <w:rsid w:val="00C75E0D"/>
    <w:rsid w:val="00C75F91"/>
    <w:rsid w:val="00C76004"/>
    <w:rsid w:val="00C7604C"/>
    <w:rsid w:val="00C76093"/>
    <w:rsid w:val="00C760ED"/>
    <w:rsid w:val="00C7611C"/>
    <w:rsid w:val="00C761DB"/>
    <w:rsid w:val="00C7661C"/>
    <w:rsid w:val="00C7677B"/>
    <w:rsid w:val="00C76792"/>
    <w:rsid w:val="00C767AF"/>
    <w:rsid w:val="00C76A08"/>
    <w:rsid w:val="00C76A61"/>
    <w:rsid w:val="00C76A6E"/>
    <w:rsid w:val="00C76AAE"/>
    <w:rsid w:val="00C76AAF"/>
    <w:rsid w:val="00C76B2F"/>
    <w:rsid w:val="00C76B3D"/>
    <w:rsid w:val="00C76B4A"/>
    <w:rsid w:val="00C76BE5"/>
    <w:rsid w:val="00C76C21"/>
    <w:rsid w:val="00C76CCA"/>
    <w:rsid w:val="00C76D28"/>
    <w:rsid w:val="00C76D2A"/>
    <w:rsid w:val="00C76D9A"/>
    <w:rsid w:val="00C76DC8"/>
    <w:rsid w:val="00C76EFC"/>
    <w:rsid w:val="00C76F09"/>
    <w:rsid w:val="00C76FDA"/>
    <w:rsid w:val="00C77067"/>
    <w:rsid w:val="00C77083"/>
    <w:rsid w:val="00C770D0"/>
    <w:rsid w:val="00C77137"/>
    <w:rsid w:val="00C771C9"/>
    <w:rsid w:val="00C7731C"/>
    <w:rsid w:val="00C7737A"/>
    <w:rsid w:val="00C774CE"/>
    <w:rsid w:val="00C77571"/>
    <w:rsid w:val="00C77642"/>
    <w:rsid w:val="00C776BB"/>
    <w:rsid w:val="00C776E1"/>
    <w:rsid w:val="00C776E4"/>
    <w:rsid w:val="00C77721"/>
    <w:rsid w:val="00C77734"/>
    <w:rsid w:val="00C77754"/>
    <w:rsid w:val="00C77769"/>
    <w:rsid w:val="00C77772"/>
    <w:rsid w:val="00C77791"/>
    <w:rsid w:val="00C777C1"/>
    <w:rsid w:val="00C77A16"/>
    <w:rsid w:val="00C77AF8"/>
    <w:rsid w:val="00C77B7C"/>
    <w:rsid w:val="00C77D37"/>
    <w:rsid w:val="00C77DC9"/>
    <w:rsid w:val="00C77E17"/>
    <w:rsid w:val="00C77E4F"/>
    <w:rsid w:val="00C77E89"/>
    <w:rsid w:val="00C77E97"/>
    <w:rsid w:val="00C77FB8"/>
    <w:rsid w:val="00C77FBA"/>
    <w:rsid w:val="00C77FE9"/>
    <w:rsid w:val="00C80077"/>
    <w:rsid w:val="00C8017A"/>
    <w:rsid w:val="00C80197"/>
    <w:rsid w:val="00C80297"/>
    <w:rsid w:val="00C8030C"/>
    <w:rsid w:val="00C80348"/>
    <w:rsid w:val="00C80357"/>
    <w:rsid w:val="00C803DE"/>
    <w:rsid w:val="00C80470"/>
    <w:rsid w:val="00C804BD"/>
    <w:rsid w:val="00C80521"/>
    <w:rsid w:val="00C807ED"/>
    <w:rsid w:val="00C80978"/>
    <w:rsid w:val="00C80983"/>
    <w:rsid w:val="00C80988"/>
    <w:rsid w:val="00C80A21"/>
    <w:rsid w:val="00C80AC7"/>
    <w:rsid w:val="00C80B13"/>
    <w:rsid w:val="00C80BB5"/>
    <w:rsid w:val="00C80BEE"/>
    <w:rsid w:val="00C80CC0"/>
    <w:rsid w:val="00C80D9E"/>
    <w:rsid w:val="00C80EA9"/>
    <w:rsid w:val="00C80EDD"/>
    <w:rsid w:val="00C80EFB"/>
    <w:rsid w:val="00C80FB9"/>
    <w:rsid w:val="00C810B9"/>
    <w:rsid w:val="00C810C8"/>
    <w:rsid w:val="00C81148"/>
    <w:rsid w:val="00C81191"/>
    <w:rsid w:val="00C812EA"/>
    <w:rsid w:val="00C813C0"/>
    <w:rsid w:val="00C8148E"/>
    <w:rsid w:val="00C814AF"/>
    <w:rsid w:val="00C814E2"/>
    <w:rsid w:val="00C81538"/>
    <w:rsid w:val="00C8162C"/>
    <w:rsid w:val="00C816B2"/>
    <w:rsid w:val="00C816BF"/>
    <w:rsid w:val="00C816D3"/>
    <w:rsid w:val="00C8182F"/>
    <w:rsid w:val="00C818C8"/>
    <w:rsid w:val="00C8195E"/>
    <w:rsid w:val="00C819BF"/>
    <w:rsid w:val="00C81A18"/>
    <w:rsid w:val="00C81A96"/>
    <w:rsid w:val="00C81AC2"/>
    <w:rsid w:val="00C81AD8"/>
    <w:rsid w:val="00C81B77"/>
    <w:rsid w:val="00C81C87"/>
    <w:rsid w:val="00C81CB6"/>
    <w:rsid w:val="00C81E39"/>
    <w:rsid w:val="00C81E46"/>
    <w:rsid w:val="00C81E78"/>
    <w:rsid w:val="00C81EF6"/>
    <w:rsid w:val="00C81F7E"/>
    <w:rsid w:val="00C81F91"/>
    <w:rsid w:val="00C81FE0"/>
    <w:rsid w:val="00C82007"/>
    <w:rsid w:val="00C82090"/>
    <w:rsid w:val="00C820DA"/>
    <w:rsid w:val="00C82111"/>
    <w:rsid w:val="00C82125"/>
    <w:rsid w:val="00C8214C"/>
    <w:rsid w:val="00C8216F"/>
    <w:rsid w:val="00C82183"/>
    <w:rsid w:val="00C8228F"/>
    <w:rsid w:val="00C822E3"/>
    <w:rsid w:val="00C82367"/>
    <w:rsid w:val="00C82372"/>
    <w:rsid w:val="00C82396"/>
    <w:rsid w:val="00C823E4"/>
    <w:rsid w:val="00C824C6"/>
    <w:rsid w:val="00C82576"/>
    <w:rsid w:val="00C825AB"/>
    <w:rsid w:val="00C82640"/>
    <w:rsid w:val="00C8272E"/>
    <w:rsid w:val="00C82798"/>
    <w:rsid w:val="00C82863"/>
    <w:rsid w:val="00C828E2"/>
    <w:rsid w:val="00C82942"/>
    <w:rsid w:val="00C829AD"/>
    <w:rsid w:val="00C82ABE"/>
    <w:rsid w:val="00C82B5D"/>
    <w:rsid w:val="00C82C0F"/>
    <w:rsid w:val="00C82C2C"/>
    <w:rsid w:val="00C82C36"/>
    <w:rsid w:val="00C82C39"/>
    <w:rsid w:val="00C82C3D"/>
    <w:rsid w:val="00C82CEA"/>
    <w:rsid w:val="00C82D14"/>
    <w:rsid w:val="00C82D43"/>
    <w:rsid w:val="00C82D65"/>
    <w:rsid w:val="00C82DC1"/>
    <w:rsid w:val="00C82E36"/>
    <w:rsid w:val="00C8306C"/>
    <w:rsid w:val="00C830FC"/>
    <w:rsid w:val="00C8310B"/>
    <w:rsid w:val="00C8312F"/>
    <w:rsid w:val="00C83162"/>
    <w:rsid w:val="00C83184"/>
    <w:rsid w:val="00C831DD"/>
    <w:rsid w:val="00C83243"/>
    <w:rsid w:val="00C8327C"/>
    <w:rsid w:val="00C832B3"/>
    <w:rsid w:val="00C83369"/>
    <w:rsid w:val="00C83461"/>
    <w:rsid w:val="00C834A5"/>
    <w:rsid w:val="00C836F7"/>
    <w:rsid w:val="00C83706"/>
    <w:rsid w:val="00C8379B"/>
    <w:rsid w:val="00C8380C"/>
    <w:rsid w:val="00C8385A"/>
    <w:rsid w:val="00C8386C"/>
    <w:rsid w:val="00C83917"/>
    <w:rsid w:val="00C83942"/>
    <w:rsid w:val="00C83A1A"/>
    <w:rsid w:val="00C83A1C"/>
    <w:rsid w:val="00C83ADD"/>
    <w:rsid w:val="00C83AF1"/>
    <w:rsid w:val="00C83B76"/>
    <w:rsid w:val="00C83B91"/>
    <w:rsid w:val="00C83BED"/>
    <w:rsid w:val="00C83BFB"/>
    <w:rsid w:val="00C83C52"/>
    <w:rsid w:val="00C83C53"/>
    <w:rsid w:val="00C83CF4"/>
    <w:rsid w:val="00C83D0B"/>
    <w:rsid w:val="00C83E86"/>
    <w:rsid w:val="00C83E9F"/>
    <w:rsid w:val="00C83F4F"/>
    <w:rsid w:val="00C83F81"/>
    <w:rsid w:val="00C8402C"/>
    <w:rsid w:val="00C8406E"/>
    <w:rsid w:val="00C84073"/>
    <w:rsid w:val="00C84084"/>
    <w:rsid w:val="00C840AD"/>
    <w:rsid w:val="00C840D7"/>
    <w:rsid w:val="00C841F4"/>
    <w:rsid w:val="00C8420C"/>
    <w:rsid w:val="00C84232"/>
    <w:rsid w:val="00C84284"/>
    <w:rsid w:val="00C8435D"/>
    <w:rsid w:val="00C8438F"/>
    <w:rsid w:val="00C84392"/>
    <w:rsid w:val="00C843E3"/>
    <w:rsid w:val="00C8461D"/>
    <w:rsid w:val="00C8464A"/>
    <w:rsid w:val="00C84661"/>
    <w:rsid w:val="00C846A2"/>
    <w:rsid w:val="00C84723"/>
    <w:rsid w:val="00C847CC"/>
    <w:rsid w:val="00C84886"/>
    <w:rsid w:val="00C8488E"/>
    <w:rsid w:val="00C848EC"/>
    <w:rsid w:val="00C8490C"/>
    <w:rsid w:val="00C84910"/>
    <w:rsid w:val="00C849C1"/>
    <w:rsid w:val="00C849F5"/>
    <w:rsid w:val="00C84A32"/>
    <w:rsid w:val="00C84BA0"/>
    <w:rsid w:val="00C84BE6"/>
    <w:rsid w:val="00C84BFB"/>
    <w:rsid w:val="00C84C40"/>
    <w:rsid w:val="00C84C56"/>
    <w:rsid w:val="00C84C89"/>
    <w:rsid w:val="00C84E28"/>
    <w:rsid w:val="00C84E4E"/>
    <w:rsid w:val="00C84E7A"/>
    <w:rsid w:val="00C84F15"/>
    <w:rsid w:val="00C84F26"/>
    <w:rsid w:val="00C84F40"/>
    <w:rsid w:val="00C84F4C"/>
    <w:rsid w:val="00C84F4E"/>
    <w:rsid w:val="00C84F5D"/>
    <w:rsid w:val="00C850DD"/>
    <w:rsid w:val="00C850F5"/>
    <w:rsid w:val="00C851D0"/>
    <w:rsid w:val="00C85291"/>
    <w:rsid w:val="00C8532B"/>
    <w:rsid w:val="00C853A0"/>
    <w:rsid w:val="00C853B9"/>
    <w:rsid w:val="00C853BE"/>
    <w:rsid w:val="00C853C5"/>
    <w:rsid w:val="00C853C7"/>
    <w:rsid w:val="00C85495"/>
    <w:rsid w:val="00C854D8"/>
    <w:rsid w:val="00C85575"/>
    <w:rsid w:val="00C85593"/>
    <w:rsid w:val="00C855FA"/>
    <w:rsid w:val="00C856CE"/>
    <w:rsid w:val="00C856D6"/>
    <w:rsid w:val="00C856E5"/>
    <w:rsid w:val="00C857FD"/>
    <w:rsid w:val="00C8595A"/>
    <w:rsid w:val="00C859EE"/>
    <w:rsid w:val="00C85ADA"/>
    <w:rsid w:val="00C85AE0"/>
    <w:rsid w:val="00C85B81"/>
    <w:rsid w:val="00C85C85"/>
    <w:rsid w:val="00C85CA3"/>
    <w:rsid w:val="00C85D32"/>
    <w:rsid w:val="00C85E2F"/>
    <w:rsid w:val="00C85E7A"/>
    <w:rsid w:val="00C85E84"/>
    <w:rsid w:val="00C85E8F"/>
    <w:rsid w:val="00C86080"/>
    <w:rsid w:val="00C8608B"/>
    <w:rsid w:val="00C8613C"/>
    <w:rsid w:val="00C861F9"/>
    <w:rsid w:val="00C86238"/>
    <w:rsid w:val="00C86261"/>
    <w:rsid w:val="00C86474"/>
    <w:rsid w:val="00C86488"/>
    <w:rsid w:val="00C86524"/>
    <w:rsid w:val="00C86565"/>
    <w:rsid w:val="00C86576"/>
    <w:rsid w:val="00C8658D"/>
    <w:rsid w:val="00C86660"/>
    <w:rsid w:val="00C8670E"/>
    <w:rsid w:val="00C867CF"/>
    <w:rsid w:val="00C8682D"/>
    <w:rsid w:val="00C86879"/>
    <w:rsid w:val="00C8689E"/>
    <w:rsid w:val="00C86960"/>
    <w:rsid w:val="00C8696D"/>
    <w:rsid w:val="00C869BE"/>
    <w:rsid w:val="00C86A3E"/>
    <w:rsid w:val="00C86ACE"/>
    <w:rsid w:val="00C86AE7"/>
    <w:rsid w:val="00C86B03"/>
    <w:rsid w:val="00C86BF2"/>
    <w:rsid w:val="00C86C53"/>
    <w:rsid w:val="00C86DEA"/>
    <w:rsid w:val="00C86F4B"/>
    <w:rsid w:val="00C86F7D"/>
    <w:rsid w:val="00C86FAA"/>
    <w:rsid w:val="00C86FC2"/>
    <w:rsid w:val="00C86FCB"/>
    <w:rsid w:val="00C870DB"/>
    <w:rsid w:val="00C870FE"/>
    <w:rsid w:val="00C87131"/>
    <w:rsid w:val="00C871A0"/>
    <w:rsid w:val="00C871EB"/>
    <w:rsid w:val="00C871F4"/>
    <w:rsid w:val="00C87240"/>
    <w:rsid w:val="00C87254"/>
    <w:rsid w:val="00C8727B"/>
    <w:rsid w:val="00C872B8"/>
    <w:rsid w:val="00C872DA"/>
    <w:rsid w:val="00C872E3"/>
    <w:rsid w:val="00C8737A"/>
    <w:rsid w:val="00C8737E"/>
    <w:rsid w:val="00C873E8"/>
    <w:rsid w:val="00C874E1"/>
    <w:rsid w:val="00C87500"/>
    <w:rsid w:val="00C87586"/>
    <w:rsid w:val="00C875AC"/>
    <w:rsid w:val="00C875B4"/>
    <w:rsid w:val="00C876E0"/>
    <w:rsid w:val="00C8792C"/>
    <w:rsid w:val="00C8792E"/>
    <w:rsid w:val="00C87A12"/>
    <w:rsid w:val="00C87A1F"/>
    <w:rsid w:val="00C87A2B"/>
    <w:rsid w:val="00C87B04"/>
    <w:rsid w:val="00C87B77"/>
    <w:rsid w:val="00C87CDB"/>
    <w:rsid w:val="00C87D28"/>
    <w:rsid w:val="00C87DA4"/>
    <w:rsid w:val="00C87E5D"/>
    <w:rsid w:val="00C87F7E"/>
    <w:rsid w:val="00C87FE8"/>
    <w:rsid w:val="00C87FEC"/>
    <w:rsid w:val="00C9002E"/>
    <w:rsid w:val="00C90045"/>
    <w:rsid w:val="00C90055"/>
    <w:rsid w:val="00C90063"/>
    <w:rsid w:val="00C900D0"/>
    <w:rsid w:val="00C9014F"/>
    <w:rsid w:val="00C90172"/>
    <w:rsid w:val="00C901A3"/>
    <w:rsid w:val="00C901E9"/>
    <w:rsid w:val="00C9028B"/>
    <w:rsid w:val="00C9039D"/>
    <w:rsid w:val="00C90422"/>
    <w:rsid w:val="00C9056F"/>
    <w:rsid w:val="00C90722"/>
    <w:rsid w:val="00C907B3"/>
    <w:rsid w:val="00C9084E"/>
    <w:rsid w:val="00C908CF"/>
    <w:rsid w:val="00C9091D"/>
    <w:rsid w:val="00C909E5"/>
    <w:rsid w:val="00C90AF6"/>
    <w:rsid w:val="00C90B8B"/>
    <w:rsid w:val="00C90BA6"/>
    <w:rsid w:val="00C90C23"/>
    <w:rsid w:val="00C90D37"/>
    <w:rsid w:val="00C90DFB"/>
    <w:rsid w:val="00C90E21"/>
    <w:rsid w:val="00C90F3A"/>
    <w:rsid w:val="00C90F74"/>
    <w:rsid w:val="00C90FF0"/>
    <w:rsid w:val="00C91018"/>
    <w:rsid w:val="00C91087"/>
    <w:rsid w:val="00C9109C"/>
    <w:rsid w:val="00C91195"/>
    <w:rsid w:val="00C9122F"/>
    <w:rsid w:val="00C9140A"/>
    <w:rsid w:val="00C91428"/>
    <w:rsid w:val="00C9145C"/>
    <w:rsid w:val="00C914AD"/>
    <w:rsid w:val="00C9154E"/>
    <w:rsid w:val="00C916D0"/>
    <w:rsid w:val="00C917A3"/>
    <w:rsid w:val="00C91885"/>
    <w:rsid w:val="00C918E0"/>
    <w:rsid w:val="00C918F1"/>
    <w:rsid w:val="00C919AB"/>
    <w:rsid w:val="00C919C4"/>
    <w:rsid w:val="00C91A6C"/>
    <w:rsid w:val="00C91AF4"/>
    <w:rsid w:val="00C91BAC"/>
    <w:rsid w:val="00C91BB7"/>
    <w:rsid w:val="00C91BBB"/>
    <w:rsid w:val="00C91C22"/>
    <w:rsid w:val="00C91C2E"/>
    <w:rsid w:val="00C91CDA"/>
    <w:rsid w:val="00C91DC1"/>
    <w:rsid w:val="00C91DD7"/>
    <w:rsid w:val="00C91E67"/>
    <w:rsid w:val="00C91EC6"/>
    <w:rsid w:val="00C91EEA"/>
    <w:rsid w:val="00C91F2B"/>
    <w:rsid w:val="00C91FAC"/>
    <w:rsid w:val="00C9207F"/>
    <w:rsid w:val="00C9209D"/>
    <w:rsid w:val="00C921D5"/>
    <w:rsid w:val="00C9223D"/>
    <w:rsid w:val="00C92283"/>
    <w:rsid w:val="00C922BF"/>
    <w:rsid w:val="00C922F1"/>
    <w:rsid w:val="00C92322"/>
    <w:rsid w:val="00C92331"/>
    <w:rsid w:val="00C9238B"/>
    <w:rsid w:val="00C92404"/>
    <w:rsid w:val="00C925E6"/>
    <w:rsid w:val="00C925F0"/>
    <w:rsid w:val="00C9260B"/>
    <w:rsid w:val="00C92640"/>
    <w:rsid w:val="00C92667"/>
    <w:rsid w:val="00C92749"/>
    <w:rsid w:val="00C927F3"/>
    <w:rsid w:val="00C9282D"/>
    <w:rsid w:val="00C92A35"/>
    <w:rsid w:val="00C92ACF"/>
    <w:rsid w:val="00C92B3A"/>
    <w:rsid w:val="00C92BB5"/>
    <w:rsid w:val="00C92CC4"/>
    <w:rsid w:val="00C92D06"/>
    <w:rsid w:val="00C92D65"/>
    <w:rsid w:val="00C92D98"/>
    <w:rsid w:val="00C92DA9"/>
    <w:rsid w:val="00C92DE4"/>
    <w:rsid w:val="00C92F04"/>
    <w:rsid w:val="00C92FD0"/>
    <w:rsid w:val="00C9302B"/>
    <w:rsid w:val="00C930F9"/>
    <w:rsid w:val="00C93164"/>
    <w:rsid w:val="00C931A9"/>
    <w:rsid w:val="00C931F2"/>
    <w:rsid w:val="00C9323F"/>
    <w:rsid w:val="00C93298"/>
    <w:rsid w:val="00C932B5"/>
    <w:rsid w:val="00C93327"/>
    <w:rsid w:val="00C93343"/>
    <w:rsid w:val="00C933A7"/>
    <w:rsid w:val="00C933FC"/>
    <w:rsid w:val="00C934E9"/>
    <w:rsid w:val="00C9354D"/>
    <w:rsid w:val="00C93561"/>
    <w:rsid w:val="00C9356B"/>
    <w:rsid w:val="00C935A1"/>
    <w:rsid w:val="00C935D4"/>
    <w:rsid w:val="00C93619"/>
    <w:rsid w:val="00C93633"/>
    <w:rsid w:val="00C9365F"/>
    <w:rsid w:val="00C937C6"/>
    <w:rsid w:val="00C9382E"/>
    <w:rsid w:val="00C938D7"/>
    <w:rsid w:val="00C93AB3"/>
    <w:rsid w:val="00C93AF0"/>
    <w:rsid w:val="00C93BA4"/>
    <w:rsid w:val="00C93CC7"/>
    <w:rsid w:val="00C93D72"/>
    <w:rsid w:val="00C93DF1"/>
    <w:rsid w:val="00C93ED6"/>
    <w:rsid w:val="00C93FFC"/>
    <w:rsid w:val="00C94095"/>
    <w:rsid w:val="00C940BB"/>
    <w:rsid w:val="00C940ED"/>
    <w:rsid w:val="00C94165"/>
    <w:rsid w:val="00C941E2"/>
    <w:rsid w:val="00C941FF"/>
    <w:rsid w:val="00C94261"/>
    <w:rsid w:val="00C9429B"/>
    <w:rsid w:val="00C942DB"/>
    <w:rsid w:val="00C943F4"/>
    <w:rsid w:val="00C943FE"/>
    <w:rsid w:val="00C9440B"/>
    <w:rsid w:val="00C94417"/>
    <w:rsid w:val="00C9443D"/>
    <w:rsid w:val="00C94663"/>
    <w:rsid w:val="00C94737"/>
    <w:rsid w:val="00C94779"/>
    <w:rsid w:val="00C9479E"/>
    <w:rsid w:val="00C947B6"/>
    <w:rsid w:val="00C947F5"/>
    <w:rsid w:val="00C94862"/>
    <w:rsid w:val="00C9487A"/>
    <w:rsid w:val="00C9487B"/>
    <w:rsid w:val="00C94930"/>
    <w:rsid w:val="00C949EE"/>
    <w:rsid w:val="00C94A2F"/>
    <w:rsid w:val="00C94A77"/>
    <w:rsid w:val="00C94AE6"/>
    <w:rsid w:val="00C94B02"/>
    <w:rsid w:val="00C94C08"/>
    <w:rsid w:val="00C94DAB"/>
    <w:rsid w:val="00C94E2E"/>
    <w:rsid w:val="00C94E57"/>
    <w:rsid w:val="00C94E9E"/>
    <w:rsid w:val="00C94F25"/>
    <w:rsid w:val="00C94F3F"/>
    <w:rsid w:val="00C94F6F"/>
    <w:rsid w:val="00C94F9D"/>
    <w:rsid w:val="00C9504D"/>
    <w:rsid w:val="00C9505B"/>
    <w:rsid w:val="00C95130"/>
    <w:rsid w:val="00C95150"/>
    <w:rsid w:val="00C9515C"/>
    <w:rsid w:val="00C95169"/>
    <w:rsid w:val="00C951BD"/>
    <w:rsid w:val="00C9521E"/>
    <w:rsid w:val="00C952A0"/>
    <w:rsid w:val="00C952BC"/>
    <w:rsid w:val="00C952F5"/>
    <w:rsid w:val="00C95393"/>
    <w:rsid w:val="00C9539C"/>
    <w:rsid w:val="00C953A4"/>
    <w:rsid w:val="00C953BA"/>
    <w:rsid w:val="00C95401"/>
    <w:rsid w:val="00C9542B"/>
    <w:rsid w:val="00C95498"/>
    <w:rsid w:val="00C9549A"/>
    <w:rsid w:val="00C954A9"/>
    <w:rsid w:val="00C954F0"/>
    <w:rsid w:val="00C95626"/>
    <w:rsid w:val="00C9569D"/>
    <w:rsid w:val="00C956B6"/>
    <w:rsid w:val="00C957F7"/>
    <w:rsid w:val="00C95909"/>
    <w:rsid w:val="00C9595C"/>
    <w:rsid w:val="00C959A9"/>
    <w:rsid w:val="00C95A08"/>
    <w:rsid w:val="00C95B30"/>
    <w:rsid w:val="00C95B36"/>
    <w:rsid w:val="00C95B80"/>
    <w:rsid w:val="00C95BA5"/>
    <w:rsid w:val="00C95BF6"/>
    <w:rsid w:val="00C95C24"/>
    <w:rsid w:val="00C95E5B"/>
    <w:rsid w:val="00C96008"/>
    <w:rsid w:val="00C96013"/>
    <w:rsid w:val="00C9605B"/>
    <w:rsid w:val="00C96087"/>
    <w:rsid w:val="00C960FD"/>
    <w:rsid w:val="00C96176"/>
    <w:rsid w:val="00C9627B"/>
    <w:rsid w:val="00C9627C"/>
    <w:rsid w:val="00C96320"/>
    <w:rsid w:val="00C96345"/>
    <w:rsid w:val="00C963C8"/>
    <w:rsid w:val="00C96485"/>
    <w:rsid w:val="00C9665F"/>
    <w:rsid w:val="00C96683"/>
    <w:rsid w:val="00C966E0"/>
    <w:rsid w:val="00C966F4"/>
    <w:rsid w:val="00C96776"/>
    <w:rsid w:val="00C96837"/>
    <w:rsid w:val="00C96864"/>
    <w:rsid w:val="00C9689B"/>
    <w:rsid w:val="00C968F1"/>
    <w:rsid w:val="00C96983"/>
    <w:rsid w:val="00C96AAD"/>
    <w:rsid w:val="00C96B4A"/>
    <w:rsid w:val="00C96BB7"/>
    <w:rsid w:val="00C96CCB"/>
    <w:rsid w:val="00C96D1F"/>
    <w:rsid w:val="00C96E43"/>
    <w:rsid w:val="00C96E95"/>
    <w:rsid w:val="00C96EEA"/>
    <w:rsid w:val="00C96EF6"/>
    <w:rsid w:val="00C96EFC"/>
    <w:rsid w:val="00C96F23"/>
    <w:rsid w:val="00C96F43"/>
    <w:rsid w:val="00C96F5D"/>
    <w:rsid w:val="00C96F8A"/>
    <w:rsid w:val="00C97012"/>
    <w:rsid w:val="00C970EC"/>
    <w:rsid w:val="00C9720F"/>
    <w:rsid w:val="00C9733A"/>
    <w:rsid w:val="00C973CE"/>
    <w:rsid w:val="00C97416"/>
    <w:rsid w:val="00C9742A"/>
    <w:rsid w:val="00C97470"/>
    <w:rsid w:val="00C974CE"/>
    <w:rsid w:val="00C975B6"/>
    <w:rsid w:val="00C9765C"/>
    <w:rsid w:val="00C97767"/>
    <w:rsid w:val="00C97772"/>
    <w:rsid w:val="00C97775"/>
    <w:rsid w:val="00C97822"/>
    <w:rsid w:val="00C97843"/>
    <w:rsid w:val="00C97882"/>
    <w:rsid w:val="00C97929"/>
    <w:rsid w:val="00C979D8"/>
    <w:rsid w:val="00C979EF"/>
    <w:rsid w:val="00C97AFD"/>
    <w:rsid w:val="00C97B49"/>
    <w:rsid w:val="00C97B84"/>
    <w:rsid w:val="00C97BB2"/>
    <w:rsid w:val="00C97D1B"/>
    <w:rsid w:val="00C97DA7"/>
    <w:rsid w:val="00C97DDD"/>
    <w:rsid w:val="00C97E2C"/>
    <w:rsid w:val="00C97EAA"/>
    <w:rsid w:val="00C97F92"/>
    <w:rsid w:val="00C97FEE"/>
    <w:rsid w:val="00CA0030"/>
    <w:rsid w:val="00CA003C"/>
    <w:rsid w:val="00CA0059"/>
    <w:rsid w:val="00CA019F"/>
    <w:rsid w:val="00CA02BD"/>
    <w:rsid w:val="00CA02EB"/>
    <w:rsid w:val="00CA0312"/>
    <w:rsid w:val="00CA03AA"/>
    <w:rsid w:val="00CA03F9"/>
    <w:rsid w:val="00CA0407"/>
    <w:rsid w:val="00CA0496"/>
    <w:rsid w:val="00CA051E"/>
    <w:rsid w:val="00CA0545"/>
    <w:rsid w:val="00CA0653"/>
    <w:rsid w:val="00CA067F"/>
    <w:rsid w:val="00CA06C4"/>
    <w:rsid w:val="00CA07AD"/>
    <w:rsid w:val="00CA07B2"/>
    <w:rsid w:val="00CA0A0C"/>
    <w:rsid w:val="00CA0A68"/>
    <w:rsid w:val="00CA0A9C"/>
    <w:rsid w:val="00CA0BB6"/>
    <w:rsid w:val="00CA0C3E"/>
    <w:rsid w:val="00CA0C61"/>
    <w:rsid w:val="00CA0C8F"/>
    <w:rsid w:val="00CA0CCF"/>
    <w:rsid w:val="00CA0CFB"/>
    <w:rsid w:val="00CA0D30"/>
    <w:rsid w:val="00CA0D31"/>
    <w:rsid w:val="00CA0DFB"/>
    <w:rsid w:val="00CA0E35"/>
    <w:rsid w:val="00CA0E6A"/>
    <w:rsid w:val="00CA0E7A"/>
    <w:rsid w:val="00CA0E7D"/>
    <w:rsid w:val="00CA0ED7"/>
    <w:rsid w:val="00CA0F73"/>
    <w:rsid w:val="00CA0FCA"/>
    <w:rsid w:val="00CA1077"/>
    <w:rsid w:val="00CA10A3"/>
    <w:rsid w:val="00CA115C"/>
    <w:rsid w:val="00CA11FE"/>
    <w:rsid w:val="00CA1244"/>
    <w:rsid w:val="00CA131A"/>
    <w:rsid w:val="00CA13DC"/>
    <w:rsid w:val="00CA13F3"/>
    <w:rsid w:val="00CA1451"/>
    <w:rsid w:val="00CA146A"/>
    <w:rsid w:val="00CA14DA"/>
    <w:rsid w:val="00CA1526"/>
    <w:rsid w:val="00CA156E"/>
    <w:rsid w:val="00CA1585"/>
    <w:rsid w:val="00CA158E"/>
    <w:rsid w:val="00CA15F1"/>
    <w:rsid w:val="00CA15F5"/>
    <w:rsid w:val="00CA1630"/>
    <w:rsid w:val="00CA1659"/>
    <w:rsid w:val="00CA1707"/>
    <w:rsid w:val="00CA177D"/>
    <w:rsid w:val="00CA1783"/>
    <w:rsid w:val="00CA178E"/>
    <w:rsid w:val="00CA1831"/>
    <w:rsid w:val="00CA1834"/>
    <w:rsid w:val="00CA18A7"/>
    <w:rsid w:val="00CA1909"/>
    <w:rsid w:val="00CA194C"/>
    <w:rsid w:val="00CA195F"/>
    <w:rsid w:val="00CA19A7"/>
    <w:rsid w:val="00CA19B8"/>
    <w:rsid w:val="00CA19ED"/>
    <w:rsid w:val="00CA1AE3"/>
    <w:rsid w:val="00CA1CFE"/>
    <w:rsid w:val="00CA1DCB"/>
    <w:rsid w:val="00CA1DE8"/>
    <w:rsid w:val="00CA1E0D"/>
    <w:rsid w:val="00CA1E3D"/>
    <w:rsid w:val="00CA1E56"/>
    <w:rsid w:val="00CA1EFD"/>
    <w:rsid w:val="00CA1F11"/>
    <w:rsid w:val="00CA1FE9"/>
    <w:rsid w:val="00CA1FEA"/>
    <w:rsid w:val="00CA20CD"/>
    <w:rsid w:val="00CA212E"/>
    <w:rsid w:val="00CA22B8"/>
    <w:rsid w:val="00CA23A7"/>
    <w:rsid w:val="00CA240E"/>
    <w:rsid w:val="00CA241A"/>
    <w:rsid w:val="00CA261E"/>
    <w:rsid w:val="00CA262E"/>
    <w:rsid w:val="00CA2678"/>
    <w:rsid w:val="00CA2680"/>
    <w:rsid w:val="00CA26E8"/>
    <w:rsid w:val="00CA2711"/>
    <w:rsid w:val="00CA2768"/>
    <w:rsid w:val="00CA276D"/>
    <w:rsid w:val="00CA2893"/>
    <w:rsid w:val="00CA28DE"/>
    <w:rsid w:val="00CA2947"/>
    <w:rsid w:val="00CA295B"/>
    <w:rsid w:val="00CA29A4"/>
    <w:rsid w:val="00CA29D7"/>
    <w:rsid w:val="00CA2A29"/>
    <w:rsid w:val="00CA2A6E"/>
    <w:rsid w:val="00CA2B64"/>
    <w:rsid w:val="00CA2B81"/>
    <w:rsid w:val="00CA2B95"/>
    <w:rsid w:val="00CA2BEF"/>
    <w:rsid w:val="00CA2D08"/>
    <w:rsid w:val="00CA2DCD"/>
    <w:rsid w:val="00CA2DFD"/>
    <w:rsid w:val="00CA2E41"/>
    <w:rsid w:val="00CA2E8E"/>
    <w:rsid w:val="00CA2EE7"/>
    <w:rsid w:val="00CA2F81"/>
    <w:rsid w:val="00CA2F82"/>
    <w:rsid w:val="00CA300E"/>
    <w:rsid w:val="00CA301E"/>
    <w:rsid w:val="00CA3083"/>
    <w:rsid w:val="00CA3113"/>
    <w:rsid w:val="00CA3135"/>
    <w:rsid w:val="00CA31C0"/>
    <w:rsid w:val="00CA3221"/>
    <w:rsid w:val="00CA3455"/>
    <w:rsid w:val="00CA349A"/>
    <w:rsid w:val="00CA34B8"/>
    <w:rsid w:val="00CA3599"/>
    <w:rsid w:val="00CA35BD"/>
    <w:rsid w:val="00CA36AE"/>
    <w:rsid w:val="00CA3746"/>
    <w:rsid w:val="00CA37B3"/>
    <w:rsid w:val="00CA3821"/>
    <w:rsid w:val="00CA3871"/>
    <w:rsid w:val="00CA3884"/>
    <w:rsid w:val="00CA38A2"/>
    <w:rsid w:val="00CA38EF"/>
    <w:rsid w:val="00CA3905"/>
    <w:rsid w:val="00CA391F"/>
    <w:rsid w:val="00CA3969"/>
    <w:rsid w:val="00CA3974"/>
    <w:rsid w:val="00CA3A24"/>
    <w:rsid w:val="00CA3AB3"/>
    <w:rsid w:val="00CA3AF8"/>
    <w:rsid w:val="00CA3B3E"/>
    <w:rsid w:val="00CA3BB1"/>
    <w:rsid w:val="00CA3BE6"/>
    <w:rsid w:val="00CA3BE8"/>
    <w:rsid w:val="00CA3C65"/>
    <w:rsid w:val="00CA3CC6"/>
    <w:rsid w:val="00CA3CD0"/>
    <w:rsid w:val="00CA3D0F"/>
    <w:rsid w:val="00CA3E30"/>
    <w:rsid w:val="00CA3ED5"/>
    <w:rsid w:val="00CA3F73"/>
    <w:rsid w:val="00CA3FB8"/>
    <w:rsid w:val="00CA4016"/>
    <w:rsid w:val="00CA40C1"/>
    <w:rsid w:val="00CA4183"/>
    <w:rsid w:val="00CA4194"/>
    <w:rsid w:val="00CA4198"/>
    <w:rsid w:val="00CA41F6"/>
    <w:rsid w:val="00CA421E"/>
    <w:rsid w:val="00CA42D6"/>
    <w:rsid w:val="00CA4355"/>
    <w:rsid w:val="00CA43B5"/>
    <w:rsid w:val="00CA43FF"/>
    <w:rsid w:val="00CA442A"/>
    <w:rsid w:val="00CA4537"/>
    <w:rsid w:val="00CA46FE"/>
    <w:rsid w:val="00CA4728"/>
    <w:rsid w:val="00CA472C"/>
    <w:rsid w:val="00CA4750"/>
    <w:rsid w:val="00CA47D3"/>
    <w:rsid w:val="00CA4806"/>
    <w:rsid w:val="00CA4853"/>
    <w:rsid w:val="00CA488E"/>
    <w:rsid w:val="00CA4905"/>
    <w:rsid w:val="00CA497C"/>
    <w:rsid w:val="00CA49B2"/>
    <w:rsid w:val="00CA49BE"/>
    <w:rsid w:val="00CA4A51"/>
    <w:rsid w:val="00CA4A67"/>
    <w:rsid w:val="00CA4A68"/>
    <w:rsid w:val="00CA4A8E"/>
    <w:rsid w:val="00CA4B04"/>
    <w:rsid w:val="00CA4B0E"/>
    <w:rsid w:val="00CA4BBC"/>
    <w:rsid w:val="00CA4D2F"/>
    <w:rsid w:val="00CA4D90"/>
    <w:rsid w:val="00CA4D9C"/>
    <w:rsid w:val="00CA4E2B"/>
    <w:rsid w:val="00CA4E41"/>
    <w:rsid w:val="00CA4E50"/>
    <w:rsid w:val="00CA4E76"/>
    <w:rsid w:val="00CA4EA2"/>
    <w:rsid w:val="00CA4EE5"/>
    <w:rsid w:val="00CA4F06"/>
    <w:rsid w:val="00CA4F4A"/>
    <w:rsid w:val="00CA4F57"/>
    <w:rsid w:val="00CA4FAD"/>
    <w:rsid w:val="00CA50AD"/>
    <w:rsid w:val="00CA5105"/>
    <w:rsid w:val="00CA5115"/>
    <w:rsid w:val="00CA5116"/>
    <w:rsid w:val="00CA51AD"/>
    <w:rsid w:val="00CA5288"/>
    <w:rsid w:val="00CA528E"/>
    <w:rsid w:val="00CA52B7"/>
    <w:rsid w:val="00CA54E5"/>
    <w:rsid w:val="00CA552E"/>
    <w:rsid w:val="00CA56D2"/>
    <w:rsid w:val="00CA5705"/>
    <w:rsid w:val="00CA5757"/>
    <w:rsid w:val="00CA5768"/>
    <w:rsid w:val="00CA580E"/>
    <w:rsid w:val="00CA5835"/>
    <w:rsid w:val="00CA584C"/>
    <w:rsid w:val="00CA587B"/>
    <w:rsid w:val="00CA588E"/>
    <w:rsid w:val="00CA58DD"/>
    <w:rsid w:val="00CA58DF"/>
    <w:rsid w:val="00CA594A"/>
    <w:rsid w:val="00CA59C3"/>
    <w:rsid w:val="00CA59E1"/>
    <w:rsid w:val="00CA5A2A"/>
    <w:rsid w:val="00CA5A33"/>
    <w:rsid w:val="00CA5A61"/>
    <w:rsid w:val="00CA5A7D"/>
    <w:rsid w:val="00CA5AAF"/>
    <w:rsid w:val="00CA5B11"/>
    <w:rsid w:val="00CA5B3D"/>
    <w:rsid w:val="00CA5B48"/>
    <w:rsid w:val="00CA5B55"/>
    <w:rsid w:val="00CA5BE1"/>
    <w:rsid w:val="00CA5BF4"/>
    <w:rsid w:val="00CA5CDB"/>
    <w:rsid w:val="00CA5CED"/>
    <w:rsid w:val="00CA5D00"/>
    <w:rsid w:val="00CA5DC5"/>
    <w:rsid w:val="00CA5E70"/>
    <w:rsid w:val="00CA5FCE"/>
    <w:rsid w:val="00CA6010"/>
    <w:rsid w:val="00CA60BA"/>
    <w:rsid w:val="00CA60D3"/>
    <w:rsid w:val="00CA6218"/>
    <w:rsid w:val="00CA624F"/>
    <w:rsid w:val="00CA6261"/>
    <w:rsid w:val="00CA6380"/>
    <w:rsid w:val="00CA6395"/>
    <w:rsid w:val="00CA63C1"/>
    <w:rsid w:val="00CA6409"/>
    <w:rsid w:val="00CA6431"/>
    <w:rsid w:val="00CA64E3"/>
    <w:rsid w:val="00CA6527"/>
    <w:rsid w:val="00CA6550"/>
    <w:rsid w:val="00CA6653"/>
    <w:rsid w:val="00CA670A"/>
    <w:rsid w:val="00CA673F"/>
    <w:rsid w:val="00CA675F"/>
    <w:rsid w:val="00CA677B"/>
    <w:rsid w:val="00CA6878"/>
    <w:rsid w:val="00CA68B6"/>
    <w:rsid w:val="00CA68F5"/>
    <w:rsid w:val="00CA69A5"/>
    <w:rsid w:val="00CA6A05"/>
    <w:rsid w:val="00CA6AB2"/>
    <w:rsid w:val="00CA6BB4"/>
    <w:rsid w:val="00CA6BDE"/>
    <w:rsid w:val="00CA6C42"/>
    <w:rsid w:val="00CA6CFD"/>
    <w:rsid w:val="00CA6CFE"/>
    <w:rsid w:val="00CA6D7D"/>
    <w:rsid w:val="00CA6DA0"/>
    <w:rsid w:val="00CA6DDE"/>
    <w:rsid w:val="00CA6E4C"/>
    <w:rsid w:val="00CA6EA4"/>
    <w:rsid w:val="00CA6EA6"/>
    <w:rsid w:val="00CA6ECF"/>
    <w:rsid w:val="00CA6F21"/>
    <w:rsid w:val="00CA6F8E"/>
    <w:rsid w:val="00CA6F95"/>
    <w:rsid w:val="00CA6FCC"/>
    <w:rsid w:val="00CA7055"/>
    <w:rsid w:val="00CA70C9"/>
    <w:rsid w:val="00CA70E8"/>
    <w:rsid w:val="00CA7180"/>
    <w:rsid w:val="00CA71E4"/>
    <w:rsid w:val="00CA7232"/>
    <w:rsid w:val="00CA72DB"/>
    <w:rsid w:val="00CA72DC"/>
    <w:rsid w:val="00CA7346"/>
    <w:rsid w:val="00CA7378"/>
    <w:rsid w:val="00CA7509"/>
    <w:rsid w:val="00CA7560"/>
    <w:rsid w:val="00CA75B5"/>
    <w:rsid w:val="00CA7752"/>
    <w:rsid w:val="00CA7796"/>
    <w:rsid w:val="00CA780C"/>
    <w:rsid w:val="00CA78E2"/>
    <w:rsid w:val="00CA793F"/>
    <w:rsid w:val="00CA7985"/>
    <w:rsid w:val="00CA79AE"/>
    <w:rsid w:val="00CA79CD"/>
    <w:rsid w:val="00CA7A1E"/>
    <w:rsid w:val="00CA7A30"/>
    <w:rsid w:val="00CA7A7B"/>
    <w:rsid w:val="00CA7AEB"/>
    <w:rsid w:val="00CA7B8A"/>
    <w:rsid w:val="00CA7B90"/>
    <w:rsid w:val="00CA7BE6"/>
    <w:rsid w:val="00CA7C58"/>
    <w:rsid w:val="00CA7C7D"/>
    <w:rsid w:val="00CA7C86"/>
    <w:rsid w:val="00CA7CE1"/>
    <w:rsid w:val="00CA7D48"/>
    <w:rsid w:val="00CA7D97"/>
    <w:rsid w:val="00CA7E8E"/>
    <w:rsid w:val="00CA7E98"/>
    <w:rsid w:val="00CA7ED1"/>
    <w:rsid w:val="00CA7F12"/>
    <w:rsid w:val="00CA7F5C"/>
    <w:rsid w:val="00CA7FE6"/>
    <w:rsid w:val="00CB00BC"/>
    <w:rsid w:val="00CB01B4"/>
    <w:rsid w:val="00CB026D"/>
    <w:rsid w:val="00CB0351"/>
    <w:rsid w:val="00CB03E5"/>
    <w:rsid w:val="00CB03EF"/>
    <w:rsid w:val="00CB045A"/>
    <w:rsid w:val="00CB0490"/>
    <w:rsid w:val="00CB0545"/>
    <w:rsid w:val="00CB0685"/>
    <w:rsid w:val="00CB0781"/>
    <w:rsid w:val="00CB078C"/>
    <w:rsid w:val="00CB0797"/>
    <w:rsid w:val="00CB07C0"/>
    <w:rsid w:val="00CB07D6"/>
    <w:rsid w:val="00CB085C"/>
    <w:rsid w:val="00CB086D"/>
    <w:rsid w:val="00CB087E"/>
    <w:rsid w:val="00CB08F6"/>
    <w:rsid w:val="00CB090A"/>
    <w:rsid w:val="00CB09C3"/>
    <w:rsid w:val="00CB0AC4"/>
    <w:rsid w:val="00CB0C46"/>
    <w:rsid w:val="00CB0C5E"/>
    <w:rsid w:val="00CB0C68"/>
    <w:rsid w:val="00CB0CEA"/>
    <w:rsid w:val="00CB0D4E"/>
    <w:rsid w:val="00CB0D69"/>
    <w:rsid w:val="00CB0D8A"/>
    <w:rsid w:val="00CB0D8F"/>
    <w:rsid w:val="00CB0DA0"/>
    <w:rsid w:val="00CB0E49"/>
    <w:rsid w:val="00CB0E69"/>
    <w:rsid w:val="00CB0E7E"/>
    <w:rsid w:val="00CB10A4"/>
    <w:rsid w:val="00CB10C6"/>
    <w:rsid w:val="00CB1154"/>
    <w:rsid w:val="00CB116C"/>
    <w:rsid w:val="00CB11A1"/>
    <w:rsid w:val="00CB1211"/>
    <w:rsid w:val="00CB1256"/>
    <w:rsid w:val="00CB1307"/>
    <w:rsid w:val="00CB13BE"/>
    <w:rsid w:val="00CB1492"/>
    <w:rsid w:val="00CB14AF"/>
    <w:rsid w:val="00CB1524"/>
    <w:rsid w:val="00CB1530"/>
    <w:rsid w:val="00CB1534"/>
    <w:rsid w:val="00CB1593"/>
    <w:rsid w:val="00CB15BA"/>
    <w:rsid w:val="00CB15BE"/>
    <w:rsid w:val="00CB15C8"/>
    <w:rsid w:val="00CB16AB"/>
    <w:rsid w:val="00CB1740"/>
    <w:rsid w:val="00CB175D"/>
    <w:rsid w:val="00CB1805"/>
    <w:rsid w:val="00CB1829"/>
    <w:rsid w:val="00CB187E"/>
    <w:rsid w:val="00CB194E"/>
    <w:rsid w:val="00CB1996"/>
    <w:rsid w:val="00CB1B23"/>
    <w:rsid w:val="00CB1B51"/>
    <w:rsid w:val="00CB1B84"/>
    <w:rsid w:val="00CB1BAF"/>
    <w:rsid w:val="00CB1BEA"/>
    <w:rsid w:val="00CB1C3A"/>
    <w:rsid w:val="00CB1C8B"/>
    <w:rsid w:val="00CB1D53"/>
    <w:rsid w:val="00CB1D8E"/>
    <w:rsid w:val="00CB1DAA"/>
    <w:rsid w:val="00CB1E63"/>
    <w:rsid w:val="00CB1EBD"/>
    <w:rsid w:val="00CB1F13"/>
    <w:rsid w:val="00CB1FCA"/>
    <w:rsid w:val="00CB2082"/>
    <w:rsid w:val="00CB20FF"/>
    <w:rsid w:val="00CB21DC"/>
    <w:rsid w:val="00CB221F"/>
    <w:rsid w:val="00CB2239"/>
    <w:rsid w:val="00CB228E"/>
    <w:rsid w:val="00CB231A"/>
    <w:rsid w:val="00CB2375"/>
    <w:rsid w:val="00CB237D"/>
    <w:rsid w:val="00CB2402"/>
    <w:rsid w:val="00CB2647"/>
    <w:rsid w:val="00CB2686"/>
    <w:rsid w:val="00CB2695"/>
    <w:rsid w:val="00CB2696"/>
    <w:rsid w:val="00CB2702"/>
    <w:rsid w:val="00CB274E"/>
    <w:rsid w:val="00CB2765"/>
    <w:rsid w:val="00CB2842"/>
    <w:rsid w:val="00CB28AF"/>
    <w:rsid w:val="00CB28DE"/>
    <w:rsid w:val="00CB293C"/>
    <w:rsid w:val="00CB295F"/>
    <w:rsid w:val="00CB2986"/>
    <w:rsid w:val="00CB2AEA"/>
    <w:rsid w:val="00CB2B2B"/>
    <w:rsid w:val="00CB2B43"/>
    <w:rsid w:val="00CB2C7F"/>
    <w:rsid w:val="00CB2CD9"/>
    <w:rsid w:val="00CB2D73"/>
    <w:rsid w:val="00CB2D87"/>
    <w:rsid w:val="00CB2DFD"/>
    <w:rsid w:val="00CB2E76"/>
    <w:rsid w:val="00CB2F17"/>
    <w:rsid w:val="00CB2FBB"/>
    <w:rsid w:val="00CB302D"/>
    <w:rsid w:val="00CB30E2"/>
    <w:rsid w:val="00CB30FF"/>
    <w:rsid w:val="00CB32A9"/>
    <w:rsid w:val="00CB3321"/>
    <w:rsid w:val="00CB3387"/>
    <w:rsid w:val="00CB33B8"/>
    <w:rsid w:val="00CB33BD"/>
    <w:rsid w:val="00CB3479"/>
    <w:rsid w:val="00CB348F"/>
    <w:rsid w:val="00CB356D"/>
    <w:rsid w:val="00CB358F"/>
    <w:rsid w:val="00CB363A"/>
    <w:rsid w:val="00CB36D8"/>
    <w:rsid w:val="00CB36E0"/>
    <w:rsid w:val="00CB3726"/>
    <w:rsid w:val="00CB375A"/>
    <w:rsid w:val="00CB37F7"/>
    <w:rsid w:val="00CB3846"/>
    <w:rsid w:val="00CB384D"/>
    <w:rsid w:val="00CB386F"/>
    <w:rsid w:val="00CB38A3"/>
    <w:rsid w:val="00CB38D6"/>
    <w:rsid w:val="00CB3937"/>
    <w:rsid w:val="00CB3A57"/>
    <w:rsid w:val="00CB3A77"/>
    <w:rsid w:val="00CB3B36"/>
    <w:rsid w:val="00CB3BB1"/>
    <w:rsid w:val="00CB3C2D"/>
    <w:rsid w:val="00CB3C6A"/>
    <w:rsid w:val="00CB3D3E"/>
    <w:rsid w:val="00CB3D69"/>
    <w:rsid w:val="00CB3DF7"/>
    <w:rsid w:val="00CB3E29"/>
    <w:rsid w:val="00CB3E3B"/>
    <w:rsid w:val="00CB3ED7"/>
    <w:rsid w:val="00CB3F07"/>
    <w:rsid w:val="00CB3F12"/>
    <w:rsid w:val="00CB40C2"/>
    <w:rsid w:val="00CB417C"/>
    <w:rsid w:val="00CB428B"/>
    <w:rsid w:val="00CB4308"/>
    <w:rsid w:val="00CB4470"/>
    <w:rsid w:val="00CB448D"/>
    <w:rsid w:val="00CB455D"/>
    <w:rsid w:val="00CB45B5"/>
    <w:rsid w:val="00CB45E3"/>
    <w:rsid w:val="00CB4706"/>
    <w:rsid w:val="00CB486E"/>
    <w:rsid w:val="00CB48EC"/>
    <w:rsid w:val="00CB4A59"/>
    <w:rsid w:val="00CB4AAC"/>
    <w:rsid w:val="00CB4B07"/>
    <w:rsid w:val="00CB4B42"/>
    <w:rsid w:val="00CB4B8A"/>
    <w:rsid w:val="00CB4C06"/>
    <w:rsid w:val="00CB4C09"/>
    <w:rsid w:val="00CB4C5A"/>
    <w:rsid w:val="00CB4C93"/>
    <w:rsid w:val="00CB4D5C"/>
    <w:rsid w:val="00CB4D6E"/>
    <w:rsid w:val="00CB4FF0"/>
    <w:rsid w:val="00CB517A"/>
    <w:rsid w:val="00CB525B"/>
    <w:rsid w:val="00CB52F8"/>
    <w:rsid w:val="00CB5317"/>
    <w:rsid w:val="00CB5331"/>
    <w:rsid w:val="00CB5394"/>
    <w:rsid w:val="00CB53CF"/>
    <w:rsid w:val="00CB53E4"/>
    <w:rsid w:val="00CB544A"/>
    <w:rsid w:val="00CB5476"/>
    <w:rsid w:val="00CB552B"/>
    <w:rsid w:val="00CB5555"/>
    <w:rsid w:val="00CB558F"/>
    <w:rsid w:val="00CB55DB"/>
    <w:rsid w:val="00CB572F"/>
    <w:rsid w:val="00CB579C"/>
    <w:rsid w:val="00CB5809"/>
    <w:rsid w:val="00CB5852"/>
    <w:rsid w:val="00CB5A10"/>
    <w:rsid w:val="00CB5ADD"/>
    <w:rsid w:val="00CB5AE8"/>
    <w:rsid w:val="00CB5B83"/>
    <w:rsid w:val="00CB5B8D"/>
    <w:rsid w:val="00CB5BD0"/>
    <w:rsid w:val="00CB5C45"/>
    <w:rsid w:val="00CB5C49"/>
    <w:rsid w:val="00CB5CA7"/>
    <w:rsid w:val="00CB5CDF"/>
    <w:rsid w:val="00CB5D2F"/>
    <w:rsid w:val="00CB5DBA"/>
    <w:rsid w:val="00CB5DC4"/>
    <w:rsid w:val="00CB5DCF"/>
    <w:rsid w:val="00CB5E1D"/>
    <w:rsid w:val="00CB5E6A"/>
    <w:rsid w:val="00CB5ED9"/>
    <w:rsid w:val="00CB5F40"/>
    <w:rsid w:val="00CB607F"/>
    <w:rsid w:val="00CB6231"/>
    <w:rsid w:val="00CB6288"/>
    <w:rsid w:val="00CB633B"/>
    <w:rsid w:val="00CB6340"/>
    <w:rsid w:val="00CB63D0"/>
    <w:rsid w:val="00CB63E9"/>
    <w:rsid w:val="00CB6486"/>
    <w:rsid w:val="00CB6510"/>
    <w:rsid w:val="00CB660F"/>
    <w:rsid w:val="00CB66F9"/>
    <w:rsid w:val="00CB66FA"/>
    <w:rsid w:val="00CB6712"/>
    <w:rsid w:val="00CB676C"/>
    <w:rsid w:val="00CB6793"/>
    <w:rsid w:val="00CB6894"/>
    <w:rsid w:val="00CB6895"/>
    <w:rsid w:val="00CB68DB"/>
    <w:rsid w:val="00CB6923"/>
    <w:rsid w:val="00CB6962"/>
    <w:rsid w:val="00CB6CF0"/>
    <w:rsid w:val="00CB6D06"/>
    <w:rsid w:val="00CB6D15"/>
    <w:rsid w:val="00CB6DCE"/>
    <w:rsid w:val="00CB6F38"/>
    <w:rsid w:val="00CB6FE6"/>
    <w:rsid w:val="00CB709D"/>
    <w:rsid w:val="00CB71AB"/>
    <w:rsid w:val="00CB7219"/>
    <w:rsid w:val="00CB7359"/>
    <w:rsid w:val="00CB737C"/>
    <w:rsid w:val="00CB7387"/>
    <w:rsid w:val="00CB755E"/>
    <w:rsid w:val="00CB7584"/>
    <w:rsid w:val="00CB767B"/>
    <w:rsid w:val="00CB76F7"/>
    <w:rsid w:val="00CB77AD"/>
    <w:rsid w:val="00CB77FE"/>
    <w:rsid w:val="00CB781D"/>
    <w:rsid w:val="00CB7A8A"/>
    <w:rsid w:val="00CB7A97"/>
    <w:rsid w:val="00CB7C5A"/>
    <w:rsid w:val="00CB7D31"/>
    <w:rsid w:val="00CB7E17"/>
    <w:rsid w:val="00CB7E3B"/>
    <w:rsid w:val="00CB7E3E"/>
    <w:rsid w:val="00CB7E8B"/>
    <w:rsid w:val="00CB7EA4"/>
    <w:rsid w:val="00CB7EA7"/>
    <w:rsid w:val="00CB7EAC"/>
    <w:rsid w:val="00CB7F33"/>
    <w:rsid w:val="00CB7FF0"/>
    <w:rsid w:val="00CC0016"/>
    <w:rsid w:val="00CC0043"/>
    <w:rsid w:val="00CC013A"/>
    <w:rsid w:val="00CC021A"/>
    <w:rsid w:val="00CC0242"/>
    <w:rsid w:val="00CC02B6"/>
    <w:rsid w:val="00CC02B7"/>
    <w:rsid w:val="00CC02E5"/>
    <w:rsid w:val="00CC03AE"/>
    <w:rsid w:val="00CC043C"/>
    <w:rsid w:val="00CC05F0"/>
    <w:rsid w:val="00CC0631"/>
    <w:rsid w:val="00CC06FC"/>
    <w:rsid w:val="00CC0745"/>
    <w:rsid w:val="00CC074C"/>
    <w:rsid w:val="00CC075D"/>
    <w:rsid w:val="00CC07E9"/>
    <w:rsid w:val="00CC08BF"/>
    <w:rsid w:val="00CC09A8"/>
    <w:rsid w:val="00CC09F2"/>
    <w:rsid w:val="00CC0A26"/>
    <w:rsid w:val="00CC0BED"/>
    <w:rsid w:val="00CC0C5F"/>
    <w:rsid w:val="00CC0C6D"/>
    <w:rsid w:val="00CC0C8F"/>
    <w:rsid w:val="00CC0CA8"/>
    <w:rsid w:val="00CC0DC8"/>
    <w:rsid w:val="00CC0EA3"/>
    <w:rsid w:val="00CC0F86"/>
    <w:rsid w:val="00CC0FAC"/>
    <w:rsid w:val="00CC0FDA"/>
    <w:rsid w:val="00CC11A4"/>
    <w:rsid w:val="00CC11AE"/>
    <w:rsid w:val="00CC11B5"/>
    <w:rsid w:val="00CC11C0"/>
    <w:rsid w:val="00CC11D4"/>
    <w:rsid w:val="00CC1214"/>
    <w:rsid w:val="00CC1232"/>
    <w:rsid w:val="00CC123C"/>
    <w:rsid w:val="00CC125E"/>
    <w:rsid w:val="00CC1273"/>
    <w:rsid w:val="00CC1503"/>
    <w:rsid w:val="00CC152C"/>
    <w:rsid w:val="00CC15F0"/>
    <w:rsid w:val="00CC16ED"/>
    <w:rsid w:val="00CC17B0"/>
    <w:rsid w:val="00CC17CA"/>
    <w:rsid w:val="00CC1829"/>
    <w:rsid w:val="00CC1877"/>
    <w:rsid w:val="00CC1896"/>
    <w:rsid w:val="00CC18C5"/>
    <w:rsid w:val="00CC192B"/>
    <w:rsid w:val="00CC1991"/>
    <w:rsid w:val="00CC19B5"/>
    <w:rsid w:val="00CC1A05"/>
    <w:rsid w:val="00CC1A97"/>
    <w:rsid w:val="00CC1AE6"/>
    <w:rsid w:val="00CC1BAF"/>
    <w:rsid w:val="00CC1CCC"/>
    <w:rsid w:val="00CC1CDF"/>
    <w:rsid w:val="00CC1E28"/>
    <w:rsid w:val="00CC1EED"/>
    <w:rsid w:val="00CC1FDE"/>
    <w:rsid w:val="00CC211A"/>
    <w:rsid w:val="00CC2135"/>
    <w:rsid w:val="00CC214E"/>
    <w:rsid w:val="00CC2158"/>
    <w:rsid w:val="00CC215F"/>
    <w:rsid w:val="00CC2174"/>
    <w:rsid w:val="00CC219B"/>
    <w:rsid w:val="00CC21A0"/>
    <w:rsid w:val="00CC21FF"/>
    <w:rsid w:val="00CC2225"/>
    <w:rsid w:val="00CC2294"/>
    <w:rsid w:val="00CC2313"/>
    <w:rsid w:val="00CC234C"/>
    <w:rsid w:val="00CC2358"/>
    <w:rsid w:val="00CC23CC"/>
    <w:rsid w:val="00CC23FF"/>
    <w:rsid w:val="00CC2428"/>
    <w:rsid w:val="00CC2450"/>
    <w:rsid w:val="00CC247F"/>
    <w:rsid w:val="00CC2522"/>
    <w:rsid w:val="00CC252A"/>
    <w:rsid w:val="00CC25CC"/>
    <w:rsid w:val="00CC25F8"/>
    <w:rsid w:val="00CC263B"/>
    <w:rsid w:val="00CC267E"/>
    <w:rsid w:val="00CC26B9"/>
    <w:rsid w:val="00CC27B4"/>
    <w:rsid w:val="00CC2898"/>
    <w:rsid w:val="00CC2961"/>
    <w:rsid w:val="00CC29BA"/>
    <w:rsid w:val="00CC2AC3"/>
    <w:rsid w:val="00CC2AF7"/>
    <w:rsid w:val="00CC2AFA"/>
    <w:rsid w:val="00CC2BA9"/>
    <w:rsid w:val="00CC2C07"/>
    <w:rsid w:val="00CC2C1B"/>
    <w:rsid w:val="00CC2D13"/>
    <w:rsid w:val="00CC2D27"/>
    <w:rsid w:val="00CC2EA1"/>
    <w:rsid w:val="00CC2EEC"/>
    <w:rsid w:val="00CC2F01"/>
    <w:rsid w:val="00CC2FF7"/>
    <w:rsid w:val="00CC30AD"/>
    <w:rsid w:val="00CC3148"/>
    <w:rsid w:val="00CC31AE"/>
    <w:rsid w:val="00CC31F8"/>
    <w:rsid w:val="00CC32A7"/>
    <w:rsid w:val="00CC3360"/>
    <w:rsid w:val="00CC341C"/>
    <w:rsid w:val="00CC34E3"/>
    <w:rsid w:val="00CC357E"/>
    <w:rsid w:val="00CC3677"/>
    <w:rsid w:val="00CC36B8"/>
    <w:rsid w:val="00CC3725"/>
    <w:rsid w:val="00CC3838"/>
    <w:rsid w:val="00CC386A"/>
    <w:rsid w:val="00CC388C"/>
    <w:rsid w:val="00CC39E7"/>
    <w:rsid w:val="00CC3A61"/>
    <w:rsid w:val="00CC3AC8"/>
    <w:rsid w:val="00CC3B27"/>
    <w:rsid w:val="00CC3B64"/>
    <w:rsid w:val="00CC3BDB"/>
    <w:rsid w:val="00CC3C8B"/>
    <w:rsid w:val="00CC3D40"/>
    <w:rsid w:val="00CC3D4B"/>
    <w:rsid w:val="00CC3E02"/>
    <w:rsid w:val="00CC3F2F"/>
    <w:rsid w:val="00CC3FAA"/>
    <w:rsid w:val="00CC3FEB"/>
    <w:rsid w:val="00CC4175"/>
    <w:rsid w:val="00CC41AF"/>
    <w:rsid w:val="00CC42C2"/>
    <w:rsid w:val="00CC42E0"/>
    <w:rsid w:val="00CC43A7"/>
    <w:rsid w:val="00CC44CF"/>
    <w:rsid w:val="00CC45AB"/>
    <w:rsid w:val="00CC46A8"/>
    <w:rsid w:val="00CC4740"/>
    <w:rsid w:val="00CC47F4"/>
    <w:rsid w:val="00CC4946"/>
    <w:rsid w:val="00CC4972"/>
    <w:rsid w:val="00CC49BD"/>
    <w:rsid w:val="00CC4A6B"/>
    <w:rsid w:val="00CC4B48"/>
    <w:rsid w:val="00CC4C06"/>
    <w:rsid w:val="00CC4C77"/>
    <w:rsid w:val="00CC4CA0"/>
    <w:rsid w:val="00CC4D97"/>
    <w:rsid w:val="00CC4DC7"/>
    <w:rsid w:val="00CC4E10"/>
    <w:rsid w:val="00CC4EE2"/>
    <w:rsid w:val="00CC4FC2"/>
    <w:rsid w:val="00CC4FD1"/>
    <w:rsid w:val="00CC5025"/>
    <w:rsid w:val="00CC5069"/>
    <w:rsid w:val="00CC50A7"/>
    <w:rsid w:val="00CC532A"/>
    <w:rsid w:val="00CC53C3"/>
    <w:rsid w:val="00CC5433"/>
    <w:rsid w:val="00CC543A"/>
    <w:rsid w:val="00CC5441"/>
    <w:rsid w:val="00CC544C"/>
    <w:rsid w:val="00CC559E"/>
    <w:rsid w:val="00CC5683"/>
    <w:rsid w:val="00CC5699"/>
    <w:rsid w:val="00CC56A2"/>
    <w:rsid w:val="00CC573E"/>
    <w:rsid w:val="00CC5745"/>
    <w:rsid w:val="00CC575C"/>
    <w:rsid w:val="00CC57DE"/>
    <w:rsid w:val="00CC5893"/>
    <w:rsid w:val="00CC595F"/>
    <w:rsid w:val="00CC5962"/>
    <w:rsid w:val="00CC5A68"/>
    <w:rsid w:val="00CC5A96"/>
    <w:rsid w:val="00CC5B20"/>
    <w:rsid w:val="00CC5B98"/>
    <w:rsid w:val="00CC5BF3"/>
    <w:rsid w:val="00CC5C78"/>
    <w:rsid w:val="00CC5CF1"/>
    <w:rsid w:val="00CC5D09"/>
    <w:rsid w:val="00CC5DA2"/>
    <w:rsid w:val="00CC5EA6"/>
    <w:rsid w:val="00CC6008"/>
    <w:rsid w:val="00CC60ED"/>
    <w:rsid w:val="00CC6185"/>
    <w:rsid w:val="00CC6190"/>
    <w:rsid w:val="00CC61C6"/>
    <w:rsid w:val="00CC61D8"/>
    <w:rsid w:val="00CC62CB"/>
    <w:rsid w:val="00CC6512"/>
    <w:rsid w:val="00CC66F5"/>
    <w:rsid w:val="00CC66FE"/>
    <w:rsid w:val="00CC671F"/>
    <w:rsid w:val="00CC67A1"/>
    <w:rsid w:val="00CC67E4"/>
    <w:rsid w:val="00CC6843"/>
    <w:rsid w:val="00CC68B4"/>
    <w:rsid w:val="00CC696D"/>
    <w:rsid w:val="00CC6ABF"/>
    <w:rsid w:val="00CC6ACC"/>
    <w:rsid w:val="00CC6B2B"/>
    <w:rsid w:val="00CC6BE1"/>
    <w:rsid w:val="00CC6C41"/>
    <w:rsid w:val="00CC6C61"/>
    <w:rsid w:val="00CC6D48"/>
    <w:rsid w:val="00CC6D6E"/>
    <w:rsid w:val="00CC6DDA"/>
    <w:rsid w:val="00CC6E4F"/>
    <w:rsid w:val="00CC6ECD"/>
    <w:rsid w:val="00CC6FE7"/>
    <w:rsid w:val="00CC7030"/>
    <w:rsid w:val="00CC704A"/>
    <w:rsid w:val="00CC70B1"/>
    <w:rsid w:val="00CC7238"/>
    <w:rsid w:val="00CC728F"/>
    <w:rsid w:val="00CC7463"/>
    <w:rsid w:val="00CC7484"/>
    <w:rsid w:val="00CC7537"/>
    <w:rsid w:val="00CC756B"/>
    <w:rsid w:val="00CC7644"/>
    <w:rsid w:val="00CC7757"/>
    <w:rsid w:val="00CC7846"/>
    <w:rsid w:val="00CC793F"/>
    <w:rsid w:val="00CC7A6E"/>
    <w:rsid w:val="00CC7AB4"/>
    <w:rsid w:val="00CC7AFE"/>
    <w:rsid w:val="00CC7CD0"/>
    <w:rsid w:val="00CC7E80"/>
    <w:rsid w:val="00CC7F3B"/>
    <w:rsid w:val="00CC7FDB"/>
    <w:rsid w:val="00CD00D4"/>
    <w:rsid w:val="00CD00ED"/>
    <w:rsid w:val="00CD0118"/>
    <w:rsid w:val="00CD021C"/>
    <w:rsid w:val="00CD0316"/>
    <w:rsid w:val="00CD03D8"/>
    <w:rsid w:val="00CD03F2"/>
    <w:rsid w:val="00CD0456"/>
    <w:rsid w:val="00CD0545"/>
    <w:rsid w:val="00CD0551"/>
    <w:rsid w:val="00CD0563"/>
    <w:rsid w:val="00CD05DA"/>
    <w:rsid w:val="00CD05EE"/>
    <w:rsid w:val="00CD05F5"/>
    <w:rsid w:val="00CD069E"/>
    <w:rsid w:val="00CD08EA"/>
    <w:rsid w:val="00CD0AC7"/>
    <w:rsid w:val="00CD0C16"/>
    <w:rsid w:val="00CD0CEB"/>
    <w:rsid w:val="00CD0D3A"/>
    <w:rsid w:val="00CD0E0B"/>
    <w:rsid w:val="00CD0E74"/>
    <w:rsid w:val="00CD0E8F"/>
    <w:rsid w:val="00CD0EE4"/>
    <w:rsid w:val="00CD0FCD"/>
    <w:rsid w:val="00CD1028"/>
    <w:rsid w:val="00CD1185"/>
    <w:rsid w:val="00CD1239"/>
    <w:rsid w:val="00CD12C2"/>
    <w:rsid w:val="00CD134D"/>
    <w:rsid w:val="00CD136E"/>
    <w:rsid w:val="00CD137C"/>
    <w:rsid w:val="00CD147F"/>
    <w:rsid w:val="00CD1577"/>
    <w:rsid w:val="00CD1611"/>
    <w:rsid w:val="00CD163A"/>
    <w:rsid w:val="00CD16E9"/>
    <w:rsid w:val="00CD171A"/>
    <w:rsid w:val="00CD174B"/>
    <w:rsid w:val="00CD179C"/>
    <w:rsid w:val="00CD1808"/>
    <w:rsid w:val="00CD181B"/>
    <w:rsid w:val="00CD18F5"/>
    <w:rsid w:val="00CD1974"/>
    <w:rsid w:val="00CD1976"/>
    <w:rsid w:val="00CD1A6D"/>
    <w:rsid w:val="00CD1A84"/>
    <w:rsid w:val="00CD1BCD"/>
    <w:rsid w:val="00CD1C11"/>
    <w:rsid w:val="00CD1C6F"/>
    <w:rsid w:val="00CD1D6B"/>
    <w:rsid w:val="00CD1D97"/>
    <w:rsid w:val="00CD1E22"/>
    <w:rsid w:val="00CD1E2B"/>
    <w:rsid w:val="00CD1F07"/>
    <w:rsid w:val="00CD1FA0"/>
    <w:rsid w:val="00CD1FB5"/>
    <w:rsid w:val="00CD1FC7"/>
    <w:rsid w:val="00CD202F"/>
    <w:rsid w:val="00CD204C"/>
    <w:rsid w:val="00CD209A"/>
    <w:rsid w:val="00CD20DF"/>
    <w:rsid w:val="00CD2154"/>
    <w:rsid w:val="00CD216E"/>
    <w:rsid w:val="00CD21A9"/>
    <w:rsid w:val="00CD2208"/>
    <w:rsid w:val="00CD2209"/>
    <w:rsid w:val="00CD220F"/>
    <w:rsid w:val="00CD2309"/>
    <w:rsid w:val="00CD24DD"/>
    <w:rsid w:val="00CD2522"/>
    <w:rsid w:val="00CD25EF"/>
    <w:rsid w:val="00CD25FB"/>
    <w:rsid w:val="00CD25FC"/>
    <w:rsid w:val="00CD260C"/>
    <w:rsid w:val="00CD264C"/>
    <w:rsid w:val="00CD2655"/>
    <w:rsid w:val="00CD2670"/>
    <w:rsid w:val="00CD26A7"/>
    <w:rsid w:val="00CD26F6"/>
    <w:rsid w:val="00CD270D"/>
    <w:rsid w:val="00CD290E"/>
    <w:rsid w:val="00CD2944"/>
    <w:rsid w:val="00CD2993"/>
    <w:rsid w:val="00CD29AC"/>
    <w:rsid w:val="00CD2A59"/>
    <w:rsid w:val="00CD2AB8"/>
    <w:rsid w:val="00CD2AC6"/>
    <w:rsid w:val="00CD2AD0"/>
    <w:rsid w:val="00CD2C1B"/>
    <w:rsid w:val="00CD2C52"/>
    <w:rsid w:val="00CD2C78"/>
    <w:rsid w:val="00CD2CCE"/>
    <w:rsid w:val="00CD2DCC"/>
    <w:rsid w:val="00CD2E3F"/>
    <w:rsid w:val="00CD2F19"/>
    <w:rsid w:val="00CD318B"/>
    <w:rsid w:val="00CD31C0"/>
    <w:rsid w:val="00CD31E7"/>
    <w:rsid w:val="00CD3232"/>
    <w:rsid w:val="00CD3267"/>
    <w:rsid w:val="00CD326A"/>
    <w:rsid w:val="00CD32AB"/>
    <w:rsid w:val="00CD34CE"/>
    <w:rsid w:val="00CD34FD"/>
    <w:rsid w:val="00CD353C"/>
    <w:rsid w:val="00CD358A"/>
    <w:rsid w:val="00CD35CE"/>
    <w:rsid w:val="00CD3616"/>
    <w:rsid w:val="00CD36E3"/>
    <w:rsid w:val="00CD36FC"/>
    <w:rsid w:val="00CD374F"/>
    <w:rsid w:val="00CD37EC"/>
    <w:rsid w:val="00CD39C8"/>
    <w:rsid w:val="00CD3A0A"/>
    <w:rsid w:val="00CD3A43"/>
    <w:rsid w:val="00CD3A65"/>
    <w:rsid w:val="00CD3B68"/>
    <w:rsid w:val="00CD3B74"/>
    <w:rsid w:val="00CD3C86"/>
    <w:rsid w:val="00CD3DB4"/>
    <w:rsid w:val="00CD3E3E"/>
    <w:rsid w:val="00CD3F71"/>
    <w:rsid w:val="00CD3FB8"/>
    <w:rsid w:val="00CD3FBF"/>
    <w:rsid w:val="00CD40B3"/>
    <w:rsid w:val="00CD40FE"/>
    <w:rsid w:val="00CD4178"/>
    <w:rsid w:val="00CD420E"/>
    <w:rsid w:val="00CD4387"/>
    <w:rsid w:val="00CD4440"/>
    <w:rsid w:val="00CD4463"/>
    <w:rsid w:val="00CD4515"/>
    <w:rsid w:val="00CD454E"/>
    <w:rsid w:val="00CD4712"/>
    <w:rsid w:val="00CD4787"/>
    <w:rsid w:val="00CD47EE"/>
    <w:rsid w:val="00CD482F"/>
    <w:rsid w:val="00CD48D1"/>
    <w:rsid w:val="00CD49B3"/>
    <w:rsid w:val="00CD4A09"/>
    <w:rsid w:val="00CD4B52"/>
    <w:rsid w:val="00CD4C22"/>
    <w:rsid w:val="00CD4C32"/>
    <w:rsid w:val="00CD4C94"/>
    <w:rsid w:val="00CD4CD8"/>
    <w:rsid w:val="00CD4D7E"/>
    <w:rsid w:val="00CD4DB2"/>
    <w:rsid w:val="00CD4E10"/>
    <w:rsid w:val="00CD4FD0"/>
    <w:rsid w:val="00CD4FEE"/>
    <w:rsid w:val="00CD51C4"/>
    <w:rsid w:val="00CD51C7"/>
    <w:rsid w:val="00CD5248"/>
    <w:rsid w:val="00CD524B"/>
    <w:rsid w:val="00CD5318"/>
    <w:rsid w:val="00CD5323"/>
    <w:rsid w:val="00CD532D"/>
    <w:rsid w:val="00CD5368"/>
    <w:rsid w:val="00CD5386"/>
    <w:rsid w:val="00CD53FD"/>
    <w:rsid w:val="00CD54C6"/>
    <w:rsid w:val="00CD556A"/>
    <w:rsid w:val="00CD568E"/>
    <w:rsid w:val="00CD56FE"/>
    <w:rsid w:val="00CD5753"/>
    <w:rsid w:val="00CD57AD"/>
    <w:rsid w:val="00CD5870"/>
    <w:rsid w:val="00CD5873"/>
    <w:rsid w:val="00CD5878"/>
    <w:rsid w:val="00CD5906"/>
    <w:rsid w:val="00CD5948"/>
    <w:rsid w:val="00CD597D"/>
    <w:rsid w:val="00CD59E7"/>
    <w:rsid w:val="00CD5A2D"/>
    <w:rsid w:val="00CD5AD0"/>
    <w:rsid w:val="00CD5AF4"/>
    <w:rsid w:val="00CD5B38"/>
    <w:rsid w:val="00CD5B8A"/>
    <w:rsid w:val="00CD5BF6"/>
    <w:rsid w:val="00CD5C00"/>
    <w:rsid w:val="00CD5C8D"/>
    <w:rsid w:val="00CD5D19"/>
    <w:rsid w:val="00CD5D34"/>
    <w:rsid w:val="00CD5D3E"/>
    <w:rsid w:val="00CD5E1A"/>
    <w:rsid w:val="00CD5E5C"/>
    <w:rsid w:val="00CD5EBB"/>
    <w:rsid w:val="00CD60CD"/>
    <w:rsid w:val="00CD615B"/>
    <w:rsid w:val="00CD6229"/>
    <w:rsid w:val="00CD63B2"/>
    <w:rsid w:val="00CD646A"/>
    <w:rsid w:val="00CD65D4"/>
    <w:rsid w:val="00CD6744"/>
    <w:rsid w:val="00CD675E"/>
    <w:rsid w:val="00CD67DC"/>
    <w:rsid w:val="00CD6944"/>
    <w:rsid w:val="00CD6A14"/>
    <w:rsid w:val="00CD6A1B"/>
    <w:rsid w:val="00CD6A2A"/>
    <w:rsid w:val="00CD6B26"/>
    <w:rsid w:val="00CD6C14"/>
    <w:rsid w:val="00CD6C20"/>
    <w:rsid w:val="00CD6D79"/>
    <w:rsid w:val="00CD6D95"/>
    <w:rsid w:val="00CD6DB9"/>
    <w:rsid w:val="00CD6DF2"/>
    <w:rsid w:val="00CD6DFE"/>
    <w:rsid w:val="00CD6E01"/>
    <w:rsid w:val="00CD6E4F"/>
    <w:rsid w:val="00CD6E9F"/>
    <w:rsid w:val="00CD6EA2"/>
    <w:rsid w:val="00CD6EAF"/>
    <w:rsid w:val="00CD7013"/>
    <w:rsid w:val="00CD703A"/>
    <w:rsid w:val="00CD704B"/>
    <w:rsid w:val="00CD70AA"/>
    <w:rsid w:val="00CD70D2"/>
    <w:rsid w:val="00CD70FC"/>
    <w:rsid w:val="00CD7102"/>
    <w:rsid w:val="00CD7104"/>
    <w:rsid w:val="00CD7137"/>
    <w:rsid w:val="00CD7167"/>
    <w:rsid w:val="00CD7211"/>
    <w:rsid w:val="00CD7238"/>
    <w:rsid w:val="00CD72CE"/>
    <w:rsid w:val="00CD72FD"/>
    <w:rsid w:val="00CD7357"/>
    <w:rsid w:val="00CD739D"/>
    <w:rsid w:val="00CD73A5"/>
    <w:rsid w:val="00CD73BD"/>
    <w:rsid w:val="00CD7448"/>
    <w:rsid w:val="00CD7465"/>
    <w:rsid w:val="00CD7480"/>
    <w:rsid w:val="00CD76AD"/>
    <w:rsid w:val="00CD76B8"/>
    <w:rsid w:val="00CD76C6"/>
    <w:rsid w:val="00CD76D5"/>
    <w:rsid w:val="00CD7746"/>
    <w:rsid w:val="00CD7AA0"/>
    <w:rsid w:val="00CD7AD8"/>
    <w:rsid w:val="00CD7AFF"/>
    <w:rsid w:val="00CD7B98"/>
    <w:rsid w:val="00CD7C27"/>
    <w:rsid w:val="00CD7C31"/>
    <w:rsid w:val="00CD7C6E"/>
    <w:rsid w:val="00CD7CB1"/>
    <w:rsid w:val="00CD7CED"/>
    <w:rsid w:val="00CD7D13"/>
    <w:rsid w:val="00CD7E3B"/>
    <w:rsid w:val="00CD7E46"/>
    <w:rsid w:val="00CD7E4B"/>
    <w:rsid w:val="00CD7E68"/>
    <w:rsid w:val="00CD7E75"/>
    <w:rsid w:val="00CD7E7F"/>
    <w:rsid w:val="00CD7F15"/>
    <w:rsid w:val="00CD7F78"/>
    <w:rsid w:val="00CD7FCE"/>
    <w:rsid w:val="00CE0002"/>
    <w:rsid w:val="00CE0127"/>
    <w:rsid w:val="00CE01FC"/>
    <w:rsid w:val="00CE0247"/>
    <w:rsid w:val="00CE02BF"/>
    <w:rsid w:val="00CE02F5"/>
    <w:rsid w:val="00CE0380"/>
    <w:rsid w:val="00CE03DC"/>
    <w:rsid w:val="00CE0468"/>
    <w:rsid w:val="00CE0564"/>
    <w:rsid w:val="00CE0595"/>
    <w:rsid w:val="00CE0654"/>
    <w:rsid w:val="00CE06CD"/>
    <w:rsid w:val="00CE076D"/>
    <w:rsid w:val="00CE0780"/>
    <w:rsid w:val="00CE088F"/>
    <w:rsid w:val="00CE09E1"/>
    <w:rsid w:val="00CE0AAE"/>
    <w:rsid w:val="00CE0B4E"/>
    <w:rsid w:val="00CE0BCD"/>
    <w:rsid w:val="00CE0BDE"/>
    <w:rsid w:val="00CE0CB2"/>
    <w:rsid w:val="00CE0CB6"/>
    <w:rsid w:val="00CE0CEB"/>
    <w:rsid w:val="00CE0E15"/>
    <w:rsid w:val="00CE0E21"/>
    <w:rsid w:val="00CE0E25"/>
    <w:rsid w:val="00CE0EB4"/>
    <w:rsid w:val="00CE0F3D"/>
    <w:rsid w:val="00CE1079"/>
    <w:rsid w:val="00CE10AD"/>
    <w:rsid w:val="00CE10B2"/>
    <w:rsid w:val="00CE10C2"/>
    <w:rsid w:val="00CE10C8"/>
    <w:rsid w:val="00CE10F1"/>
    <w:rsid w:val="00CE1147"/>
    <w:rsid w:val="00CE119A"/>
    <w:rsid w:val="00CE11AC"/>
    <w:rsid w:val="00CE11D6"/>
    <w:rsid w:val="00CE1285"/>
    <w:rsid w:val="00CE129F"/>
    <w:rsid w:val="00CE1326"/>
    <w:rsid w:val="00CE1341"/>
    <w:rsid w:val="00CE139B"/>
    <w:rsid w:val="00CE141B"/>
    <w:rsid w:val="00CE1474"/>
    <w:rsid w:val="00CE1489"/>
    <w:rsid w:val="00CE14AD"/>
    <w:rsid w:val="00CE14D1"/>
    <w:rsid w:val="00CE1533"/>
    <w:rsid w:val="00CE15C3"/>
    <w:rsid w:val="00CE160D"/>
    <w:rsid w:val="00CE1621"/>
    <w:rsid w:val="00CE1709"/>
    <w:rsid w:val="00CE1710"/>
    <w:rsid w:val="00CE174C"/>
    <w:rsid w:val="00CE17AC"/>
    <w:rsid w:val="00CE180A"/>
    <w:rsid w:val="00CE18D9"/>
    <w:rsid w:val="00CE190D"/>
    <w:rsid w:val="00CE1926"/>
    <w:rsid w:val="00CE193B"/>
    <w:rsid w:val="00CE1952"/>
    <w:rsid w:val="00CE196B"/>
    <w:rsid w:val="00CE1B4B"/>
    <w:rsid w:val="00CE1C4D"/>
    <w:rsid w:val="00CE1C7C"/>
    <w:rsid w:val="00CE1CB2"/>
    <w:rsid w:val="00CE1D27"/>
    <w:rsid w:val="00CE1D57"/>
    <w:rsid w:val="00CE1D6E"/>
    <w:rsid w:val="00CE1E2A"/>
    <w:rsid w:val="00CE1EB7"/>
    <w:rsid w:val="00CE1EFC"/>
    <w:rsid w:val="00CE1FC8"/>
    <w:rsid w:val="00CE1FF8"/>
    <w:rsid w:val="00CE20DB"/>
    <w:rsid w:val="00CE213F"/>
    <w:rsid w:val="00CE216C"/>
    <w:rsid w:val="00CE21CC"/>
    <w:rsid w:val="00CE21CE"/>
    <w:rsid w:val="00CE2278"/>
    <w:rsid w:val="00CE22B5"/>
    <w:rsid w:val="00CE22BB"/>
    <w:rsid w:val="00CE234C"/>
    <w:rsid w:val="00CE23D2"/>
    <w:rsid w:val="00CE24A5"/>
    <w:rsid w:val="00CE250F"/>
    <w:rsid w:val="00CE2525"/>
    <w:rsid w:val="00CE2567"/>
    <w:rsid w:val="00CE256A"/>
    <w:rsid w:val="00CE25A5"/>
    <w:rsid w:val="00CE25AA"/>
    <w:rsid w:val="00CE27A9"/>
    <w:rsid w:val="00CE27E9"/>
    <w:rsid w:val="00CE2846"/>
    <w:rsid w:val="00CE28DA"/>
    <w:rsid w:val="00CE2A1F"/>
    <w:rsid w:val="00CE2A20"/>
    <w:rsid w:val="00CE2A3B"/>
    <w:rsid w:val="00CE2AC1"/>
    <w:rsid w:val="00CE2C4E"/>
    <w:rsid w:val="00CE2C89"/>
    <w:rsid w:val="00CE2C8E"/>
    <w:rsid w:val="00CE2DFF"/>
    <w:rsid w:val="00CE2E4F"/>
    <w:rsid w:val="00CE2F5B"/>
    <w:rsid w:val="00CE2FB1"/>
    <w:rsid w:val="00CE2FE9"/>
    <w:rsid w:val="00CE300F"/>
    <w:rsid w:val="00CE3098"/>
    <w:rsid w:val="00CE31B3"/>
    <w:rsid w:val="00CE33A1"/>
    <w:rsid w:val="00CE33D0"/>
    <w:rsid w:val="00CE358D"/>
    <w:rsid w:val="00CE35ED"/>
    <w:rsid w:val="00CE3668"/>
    <w:rsid w:val="00CE3712"/>
    <w:rsid w:val="00CE372D"/>
    <w:rsid w:val="00CE3812"/>
    <w:rsid w:val="00CE3835"/>
    <w:rsid w:val="00CE3850"/>
    <w:rsid w:val="00CE392F"/>
    <w:rsid w:val="00CE3988"/>
    <w:rsid w:val="00CE39AD"/>
    <w:rsid w:val="00CE39D4"/>
    <w:rsid w:val="00CE3A6A"/>
    <w:rsid w:val="00CE3AA5"/>
    <w:rsid w:val="00CE3AF9"/>
    <w:rsid w:val="00CE3BAC"/>
    <w:rsid w:val="00CE3C3E"/>
    <w:rsid w:val="00CE3D0A"/>
    <w:rsid w:val="00CE3E54"/>
    <w:rsid w:val="00CE3E60"/>
    <w:rsid w:val="00CE3E82"/>
    <w:rsid w:val="00CE3ED5"/>
    <w:rsid w:val="00CE3F4E"/>
    <w:rsid w:val="00CE3F66"/>
    <w:rsid w:val="00CE403C"/>
    <w:rsid w:val="00CE4040"/>
    <w:rsid w:val="00CE41DF"/>
    <w:rsid w:val="00CE41FE"/>
    <w:rsid w:val="00CE426B"/>
    <w:rsid w:val="00CE42AD"/>
    <w:rsid w:val="00CE42B1"/>
    <w:rsid w:val="00CE4350"/>
    <w:rsid w:val="00CE43DD"/>
    <w:rsid w:val="00CE442B"/>
    <w:rsid w:val="00CE44EB"/>
    <w:rsid w:val="00CE4521"/>
    <w:rsid w:val="00CE4545"/>
    <w:rsid w:val="00CE457D"/>
    <w:rsid w:val="00CE4583"/>
    <w:rsid w:val="00CE45E4"/>
    <w:rsid w:val="00CE45EC"/>
    <w:rsid w:val="00CE46CB"/>
    <w:rsid w:val="00CE4700"/>
    <w:rsid w:val="00CE482D"/>
    <w:rsid w:val="00CE483E"/>
    <w:rsid w:val="00CE48EF"/>
    <w:rsid w:val="00CE4909"/>
    <w:rsid w:val="00CE4930"/>
    <w:rsid w:val="00CE4A77"/>
    <w:rsid w:val="00CE4AF5"/>
    <w:rsid w:val="00CE4B80"/>
    <w:rsid w:val="00CE4D5D"/>
    <w:rsid w:val="00CE4D65"/>
    <w:rsid w:val="00CE4DA7"/>
    <w:rsid w:val="00CE4DD1"/>
    <w:rsid w:val="00CE4E85"/>
    <w:rsid w:val="00CE4EF6"/>
    <w:rsid w:val="00CE4EF7"/>
    <w:rsid w:val="00CE507B"/>
    <w:rsid w:val="00CE50A9"/>
    <w:rsid w:val="00CE50C2"/>
    <w:rsid w:val="00CE529E"/>
    <w:rsid w:val="00CE52AF"/>
    <w:rsid w:val="00CE52D2"/>
    <w:rsid w:val="00CE5338"/>
    <w:rsid w:val="00CE53CA"/>
    <w:rsid w:val="00CE5484"/>
    <w:rsid w:val="00CE54A0"/>
    <w:rsid w:val="00CE54C6"/>
    <w:rsid w:val="00CE54D1"/>
    <w:rsid w:val="00CE5528"/>
    <w:rsid w:val="00CE55E8"/>
    <w:rsid w:val="00CE564D"/>
    <w:rsid w:val="00CE5658"/>
    <w:rsid w:val="00CE574E"/>
    <w:rsid w:val="00CE5755"/>
    <w:rsid w:val="00CE5757"/>
    <w:rsid w:val="00CE57B9"/>
    <w:rsid w:val="00CE57C9"/>
    <w:rsid w:val="00CE5890"/>
    <w:rsid w:val="00CE5895"/>
    <w:rsid w:val="00CE5946"/>
    <w:rsid w:val="00CE5997"/>
    <w:rsid w:val="00CE5A74"/>
    <w:rsid w:val="00CE5AA8"/>
    <w:rsid w:val="00CE5B67"/>
    <w:rsid w:val="00CE5B69"/>
    <w:rsid w:val="00CE5B72"/>
    <w:rsid w:val="00CE5BB0"/>
    <w:rsid w:val="00CE5BEB"/>
    <w:rsid w:val="00CE5C0C"/>
    <w:rsid w:val="00CE5C14"/>
    <w:rsid w:val="00CE5C25"/>
    <w:rsid w:val="00CE5C97"/>
    <w:rsid w:val="00CE5D40"/>
    <w:rsid w:val="00CE5D54"/>
    <w:rsid w:val="00CE5DA8"/>
    <w:rsid w:val="00CE5DB5"/>
    <w:rsid w:val="00CE5F1D"/>
    <w:rsid w:val="00CE5F31"/>
    <w:rsid w:val="00CE5FC1"/>
    <w:rsid w:val="00CE5FE7"/>
    <w:rsid w:val="00CE602D"/>
    <w:rsid w:val="00CE606A"/>
    <w:rsid w:val="00CE6090"/>
    <w:rsid w:val="00CE60FD"/>
    <w:rsid w:val="00CE61C2"/>
    <w:rsid w:val="00CE62DF"/>
    <w:rsid w:val="00CE6310"/>
    <w:rsid w:val="00CE632D"/>
    <w:rsid w:val="00CE63C7"/>
    <w:rsid w:val="00CE646B"/>
    <w:rsid w:val="00CE651D"/>
    <w:rsid w:val="00CE654E"/>
    <w:rsid w:val="00CE65B6"/>
    <w:rsid w:val="00CE65CF"/>
    <w:rsid w:val="00CE666B"/>
    <w:rsid w:val="00CE66DA"/>
    <w:rsid w:val="00CE66ED"/>
    <w:rsid w:val="00CE66F1"/>
    <w:rsid w:val="00CE6713"/>
    <w:rsid w:val="00CE67B4"/>
    <w:rsid w:val="00CE6812"/>
    <w:rsid w:val="00CE6835"/>
    <w:rsid w:val="00CE684F"/>
    <w:rsid w:val="00CE6882"/>
    <w:rsid w:val="00CE68A6"/>
    <w:rsid w:val="00CE6944"/>
    <w:rsid w:val="00CE698B"/>
    <w:rsid w:val="00CE6A46"/>
    <w:rsid w:val="00CE6A4B"/>
    <w:rsid w:val="00CE6A8C"/>
    <w:rsid w:val="00CE6B45"/>
    <w:rsid w:val="00CE6B78"/>
    <w:rsid w:val="00CE6E27"/>
    <w:rsid w:val="00CE6E34"/>
    <w:rsid w:val="00CE6E66"/>
    <w:rsid w:val="00CE6EA1"/>
    <w:rsid w:val="00CE6FC5"/>
    <w:rsid w:val="00CE7008"/>
    <w:rsid w:val="00CE709A"/>
    <w:rsid w:val="00CE70BC"/>
    <w:rsid w:val="00CE70D5"/>
    <w:rsid w:val="00CE70FE"/>
    <w:rsid w:val="00CE711A"/>
    <w:rsid w:val="00CE7125"/>
    <w:rsid w:val="00CE7127"/>
    <w:rsid w:val="00CE7132"/>
    <w:rsid w:val="00CE7168"/>
    <w:rsid w:val="00CE71FA"/>
    <w:rsid w:val="00CE72A3"/>
    <w:rsid w:val="00CE72DB"/>
    <w:rsid w:val="00CE72E3"/>
    <w:rsid w:val="00CE7394"/>
    <w:rsid w:val="00CE73FC"/>
    <w:rsid w:val="00CE740B"/>
    <w:rsid w:val="00CE7574"/>
    <w:rsid w:val="00CE7575"/>
    <w:rsid w:val="00CE76AE"/>
    <w:rsid w:val="00CE772B"/>
    <w:rsid w:val="00CE77CA"/>
    <w:rsid w:val="00CE7852"/>
    <w:rsid w:val="00CE785B"/>
    <w:rsid w:val="00CE7927"/>
    <w:rsid w:val="00CE793E"/>
    <w:rsid w:val="00CE7945"/>
    <w:rsid w:val="00CE796C"/>
    <w:rsid w:val="00CE796F"/>
    <w:rsid w:val="00CE797A"/>
    <w:rsid w:val="00CE7AC8"/>
    <w:rsid w:val="00CE7AE3"/>
    <w:rsid w:val="00CE7BE2"/>
    <w:rsid w:val="00CE7C56"/>
    <w:rsid w:val="00CE7CA0"/>
    <w:rsid w:val="00CE7CA1"/>
    <w:rsid w:val="00CE7CAB"/>
    <w:rsid w:val="00CE7CD2"/>
    <w:rsid w:val="00CE7E61"/>
    <w:rsid w:val="00CE7E74"/>
    <w:rsid w:val="00CE7E9B"/>
    <w:rsid w:val="00CE7F38"/>
    <w:rsid w:val="00CE7F3F"/>
    <w:rsid w:val="00CE7F6F"/>
    <w:rsid w:val="00CE7FBF"/>
    <w:rsid w:val="00CE7FDE"/>
    <w:rsid w:val="00CF00F5"/>
    <w:rsid w:val="00CF00F6"/>
    <w:rsid w:val="00CF0124"/>
    <w:rsid w:val="00CF0147"/>
    <w:rsid w:val="00CF01F0"/>
    <w:rsid w:val="00CF0326"/>
    <w:rsid w:val="00CF03F1"/>
    <w:rsid w:val="00CF0478"/>
    <w:rsid w:val="00CF0553"/>
    <w:rsid w:val="00CF0620"/>
    <w:rsid w:val="00CF0716"/>
    <w:rsid w:val="00CF0770"/>
    <w:rsid w:val="00CF07DF"/>
    <w:rsid w:val="00CF07E6"/>
    <w:rsid w:val="00CF0829"/>
    <w:rsid w:val="00CF0840"/>
    <w:rsid w:val="00CF08C0"/>
    <w:rsid w:val="00CF09D3"/>
    <w:rsid w:val="00CF0A7B"/>
    <w:rsid w:val="00CF0A83"/>
    <w:rsid w:val="00CF0B25"/>
    <w:rsid w:val="00CF0B53"/>
    <w:rsid w:val="00CF0B7F"/>
    <w:rsid w:val="00CF0B8C"/>
    <w:rsid w:val="00CF0C5A"/>
    <w:rsid w:val="00CF0F19"/>
    <w:rsid w:val="00CF0F35"/>
    <w:rsid w:val="00CF10B2"/>
    <w:rsid w:val="00CF10B3"/>
    <w:rsid w:val="00CF10BA"/>
    <w:rsid w:val="00CF110C"/>
    <w:rsid w:val="00CF1124"/>
    <w:rsid w:val="00CF1129"/>
    <w:rsid w:val="00CF124D"/>
    <w:rsid w:val="00CF12BA"/>
    <w:rsid w:val="00CF132E"/>
    <w:rsid w:val="00CF13A4"/>
    <w:rsid w:val="00CF13DF"/>
    <w:rsid w:val="00CF14DF"/>
    <w:rsid w:val="00CF14EB"/>
    <w:rsid w:val="00CF1573"/>
    <w:rsid w:val="00CF1576"/>
    <w:rsid w:val="00CF1727"/>
    <w:rsid w:val="00CF1763"/>
    <w:rsid w:val="00CF17A5"/>
    <w:rsid w:val="00CF17F9"/>
    <w:rsid w:val="00CF18AD"/>
    <w:rsid w:val="00CF18BE"/>
    <w:rsid w:val="00CF1969"/>
    <w:rsid w:val="00CF1A6E"/>
    <w:rsid w:val="00CF1B12"/>
    <w:rsid w:val="00CF1BB3"/>
    <w:rsid w:val="00CF1BB6"/>
    <w:rsid w:val="00CF1C5E"/>
    <w:rsid w:val="00CF1D12"/>
    <w:rsid w:val="00CF1D66"/>
    <w:rsid w:val="00CF1E07"/>
    <w:rsid w:val="00CF1EBC"/>
    <w:rsid w:val="00CF1EE1"/>
    <w:rsid w:val="00CF1FE5"/>
    <w:rsid w:val="00CF213F"/>
    <w:rsid w:val="00CF2163"/>
    <w:rsid w:val="00CF2186"/>
    <w:rsid w:val="00CF2191"/>
    <w:rsid w:val="00CF225B"/>
    <w:rsid w:val="00CF22B1"/>
    <w:rsid w:val="00CF2329"/>
    <w:rsid w:val="00CF2338"/>
    <w:rsid w:val="00CF23E6"/>
    <w:rsid w:val="00CF254F"/>
    <w:rsid w:val="00CF25B0"/>
    <w:rsid w:val="00CF25D0"/>
    <w:rsid w:val="00CF2664"/>
    <w:rsid w:val="00CF266B"/>
    <w:rsid w:val="00CF26A3"/>
    <w:rsid w:val="00CF2717"/>
    <w:rsid w:val="00CF271C"/>
    <w:rsid w:val="00CF27F0"/>
    <w:rsid w:val="00CF2858"/>
    <w:rsid w:val="00CF291E"/>
    <w:rsid w:val="00CF29E5"/>
    <w:rsid w:val="00CF2A82"/>
    <w:rsid w:val="00CF2AA1"/>
    <w:rsid w:val="00CF2AB7"/>
    <w:rsid w:val="00CF2AEE"/>
    <w:rsid w:val="00CF2C16"/>
    <w:rsid w:val="00CF2C66"/>
    <w:rsid w:val="00CF2D2D"/>
    <w:rsid w:val="00CF2DB9"/>
    <w:rsid w:val="00CF2E03"/>
    <w:rsid w:val="00CF2E64"/>
    <w:rsid w:val="00CF2E86"/>
    <w:rsid w:val="00CF2EBE"/>
    <w:rsid w:val="00CF2F10"/>
    <w:rsid w:val="00CF2F7C"/>
    <w:rsid w:val="00CF3001"/>
    <w:rsid w:val="00CF302D"/>
    <w:rsid w:val="00CF3075"/>
    <w:rsid w:val="00CF30F0"/>
    <w:rsid w:val="00CF3141"/>
    <w:rsid w:val="00CF3178"/>
    <w:rsid w:val="00CF31DF"/>
    <w:rsid w:val="00CF31F4"/>
    <w:rsid w:val="00CF31FA"/>
    <w:rsid w:val="00CF3251"/>
    <w:rsid w:val="00CF325C"/>
    <w:rsid w:val="00CF32F1"/>
    <w:rsid w:val="00CF3348"/>
    <w:rsid w:val="00CF337C"/>
    <w:rsid w:val="00CF339D"/>
    <w:rsid w:val="00CF33E6"/>
    <w:rsid w:val="00CF3463"/>
    <w:rsid w:val="00CF3572"/>
    <w:rsid w:val="00CF357B"/>
    <w:rsid w:val="00CF35D9"/>
    <w:rsid w:val="00CF362A"/>
    <w:rsid w:val="00CF3631"/>
    <w:rsid w:val="00CF363F"/>
    <w:rsid w:val="00CF36E3"/>
    <w:rsid w:val="00CF38A0"/>
    <w:rsid w:val="00CF395A"/>
    <w:rsid w:val="00CF3A10"/>
    <w:rsid w:val="00CF3A72"/>
    <w:rsid w:val="00CF3B3C"/>
    <w:rsid w:val="00CF3B62"/>
    <w:rsid w:val="00CF3C17"/>
    <w:rsid w:val="00CF3C8F"/>
    <w:rsid w:val="00CF3CCE"/>
    <w:rsid w:val="00CF3DDA"/>
    <w:rsid w:val="00CF3DE2"/>
    <w:rsid w:val="00CF3DF5"/>
    <w:rsid w:val="00CF3E17"/>
    <w:rsid w:val="00CF3E57"/>
    <w:rsid w:val="00CF3E61"/>
    <w:rsid w:val="00CF3EAF"/>
    <w:rsid w:val="00CF3F70"/>
    <w:rsid w:val="00CF3F7D"/>
    <w:rsid w:val="00CF3FA3"/>
    <w:rsid w:val="00CF3FDB"/>
    <w:rsid w:val="00CF3FFC"/>
    <w:rsid w:val="00CF40DE"/>
    <w:rsid w:val="00CF4119"/>
    <w:rsid w:val="00CF41F9"/>
    <w:rsid w:val="00CF4244"/>
    <w:rsid w:val="00CF4349"/>
    <w:rsid w:val="00CF43CE"/>
    <w:rsid w:val="00CF4441"/>
    <w:rsid w:val="00CF4527"/>
    <w:rsid w:val="00CF4593"/>
    <w:rsid w:val="00CF45C9"/>
    <w:rsid w:val="00CF46CC"/>
    <w:rsid w:val="00CF474D"/>
    <w:rsid w:val="00CF4779"/>
    <w:rsid w:val="00CF4860"/>
    <w:rsid w:val="00CF48F5"/>
    <w:rsid w:val="00CF49CD"/>
    <w:rsid w:val="00CF4A9D"/>
    <w:rsid w:val="00CF4B3D"/>
    <w:rsid w:val="00CF4B51"/>
    <w:rsid w:val="00CF4C69"/>
    <w:rsid w:val="00CF4C87"/>
    <w:rsid w:val="00CF4C92"/>
    <w:rsid w:val="00CF4CD8"/>
    <w:rsid w:val="00CF4D14"/>
    <w:rsid w:val="00CF4DE1"/>
    <w:rsid w:val="00CF4EA0"/>
    <w:rsid w:val="00CF4EE3"/>
    <w:rsid w:val="00CF4F06"/>
    <w:rsid w:val="00CF4F0F"/>
    <w:rsid w:val="00CF4FA1"/>
    <w:rsid w:val="00CF4FD2"/>
    <w:rsid w:val="00CF4FDD"/>
    <w:rsid w:val="00CF4FF4"/>
    <w:rsid w:val="00CF5034"/>
    <w:rsid w:val="00CF504C"/>
    <w:rsid w:val="00CF504F"/>
    <w:rsid w:val="00CF5060"/>
    <w:rsid w:val="00CF5105"/>
    <w:rsid w:val="00CF5197"/>
    <w:rsid w:val="00CF51AC"/>
    <w:rsid w:val="00CF51F4"/>
    <w:rsid w:val="00CF5274"/>
    <w:rsid w:val="00CF5446"/>
    <w:rsid w:val="00CF54C0"/>
    <w:rsid w:val="00CF54C5"/>
    <w:rsid w:val="00CF561F"/>
    <w:rsid w:val="00CF57DD"/>
    <w:rsid w:val="00CF57FC"/>
    <w:rsid w:val="00CF5A7E"/>
    <w:rsid w:val="00CF5AEC"/>
    <w:rsid w:val="00CF5C1B"/>
    <w:rsid w:val="00CF5CCF"/>
    <w:rsid w:val="00CF5CDA"/>
    <w:rsid w:val="00CF5CDD"/>
    <w:rsid w:val="00CF5E83"/>
    <w:rsid w:val="00CF5F39"/>
    <w:rsid w:val="00CF5F8A"/>
    <w:rsid w:val="00CF6018"/>
    <w:rsid w:val="00CF6178"/>
    <w:rsid w:val="00CF6302"/>
    <w:rsid w:val="00CF6346"/>
    <w:rsid w:val="00CF6384"/>
    <w:rsid w:val="00CF6418"/>
    <w:rsid w:val="00CF649F"/>
    <w:rsid w:val="00CF6500"/>
    <w:rsid w:val="00CF65B8"/>
    <w:rsid w:val="00CF65F1"/>
    <w:rsid w:val="00CF6658"/>
    <w:rsid w:val="00CF6687"/>
    <w:rsid w:val="00CF66FD"/>
    <w:rsid w:val="00CF67B0"/>
    <w:rsid w:val="00CF6959"/>
    <w:rsid w:val="00CF6A2A"/>
    <w:rsid w:val="00CF6A39"/>
    <w:rsid w:val="00CF6A79"/>
    <w:rsid w:val="00CF6A81"/>
    <w:rsid w:val="00CF6A93"/>
    <w:rsid w:val="00CF6ABE"/>
    <w:rsid w:val="00CF6B67"/>
    <w:rsid w:val="00CF6B6C"/>
    <w:rsid w:val="00CF6B86"/>
    <w:rsid w:val="00CF6BD3"/>
    <w:rsid w:val="00CF6C6F"/>
    <w:rsid w:val="00CF6D40"/>
    <w:rsid w:val="00CF6D57"/>
    <w:rsid w:val="00CF6E0D"/>
    <w:rsid w:val="00CF6E19"/>
    <w:rsid w:val="00CF6E21"/>
    <w:rsid w:val="00CF6E37"/>
    <w:rsid w:val="00CF6E4E"/>
    <w:rsid w:val="00CF6E70"/>
    <w:rsid w:val="00CF6F0C"/>
    <w:rsid w:val="00CF6F28"/>
    <w:rsid w:val="00CF6FDA"/>
    <w:rsid w:val="00CF7049"/>
    <w:rsid w:val="00CF7050"/>
    <w:rsid w:val="00CF705E"/>
    <w:rsid w:val="00CF70EC"/>
    <w:rsid w:val="00CF70F1"/>
    <w:rsid w:val="00CF70FC"/>
    <w:rsid w:val="00CF70FD"/>
    <w:rsid w:val="00CF718F"/>
    <w:rsid w:val="00CF71A2"/>
    <w:rsid w:val="00CF71B5"/>
    <w:rsid w:val="00CF71E9"/>
    <w:rsid w:val="00CF71EB"/>
    <w:rsid w:val="00CF71F4"/>
    <w:rsid w:val="00CF7244"/>
    <w:rsid w:val="00CF72AC"/>
    <w:rsid w:val="00CF72E2"/>
    <w:rsid w:val="00CF737F"/>
    <w:rsid w:val="00CF73D9"/>
    <w:rsid w:val="00CF741D"/>
    <w:rsid w:val="00CF74AF"/>
    <w:rsid w:val="00CF74DF"/>
    <w:rsid w:val="00CF7536"/>
    <w:rsid w:val="00CF7661"/>
    <w:rsid w:val="00CF766B"/>
    <w:rsid w:val="00CF778C"/>
    <w:rsid w:val="00CF77A8"/>
    <w:rsid w:val="00CF785D"/>
    <w:rsid w:val="00CF78B8"/>
    <w:rsid w:val="00CF78BB"/>
    <w:rsid w:val="00CF78ED"/>
    <w:rsid w:val="00CF7A0C"/>
    <w:rsid w:val="00CF7A89"/>
    <w:rsid w:val="00CF7B27"/>
    <w:rsid w:val="00CF7BC8"/>
    <w:rsid w:val="00CF7BFD"/>
    <w:rsid w:val="00CF7DB9"/>
    <w:rsid w:val="00CF7DEB"/>
    <w:rsid w:val="00CF7DF2"/>
    <w:rsid w:val="00CF7E49"/>
    <w:rsid w:val="00CF7EB3"/>
    <w:rsid w:val="00CF7F1F"/>
    <w:rsid w:val="00CF7F4D"/>
    <w:rsid w:val="00CF7F5C"/>
    <w:rsid w:val="00D0003D"/>
    <w:rsid w:val="00D000B1"/>
    <w:rsid w:val="00D00218"/>
    <w:rsid w:val="00D00289"/>
    <w:rsid w:val="00D0029E"/>
    <w:rsid w:val="00D00365"/>
    <w:rsid w:val="00D003BB"/>
    <w:rsid w:val="00D003E2"/>
    <w:rsid w:val="00D00443"/>
    <w:rsid w:val="00D0044A"/>
    <w:rsid w:val="00D00515"/>
    <w:rsid w:val="00D0059A"/>
    <w:rsid w:val="00D005B5"/>
    <w:rsid w:val="00D005D7"/>
    <w:rsid w:val="00D005DB"/>
    <w:rsid w:val="00D00646"/>
    <w:rsid w:val="00D00664"/>
    <w:rsid w:val="00D006C2"/>
    <w:rsid w:val="00D006C8"/>
    <w:rsid w:val="00D0077F"/>
    <w:rsid w:val="00D007F9"/>
    <w:rsid w:val="00D00804"/>
    <w:rsid w:val="00D0080C"/>
    <w:rsid w:val="00D008F0"/>
    <w:rsid w:val="00D00954"/>
    <w:rsid w:val="00D00A37"/>
    <w:rsid w:val="00D00AAA"/>
    <w:rsid w:val="00D00AC8"/>
    <w:rsid w:val="00D00B02"/>
    <w:rsid w:val="00D00B04"/>
    <w:rsid w:val="00D00B6D"/>
    <w:rsid w:val="00D00B87"/>
    <w:rsid w:val="00D00C45"/>
    <w:rsid w:val="00D00C85"/>
    <w:rsid w:val="00D00C9E"/>
    <w:rsid w:val="00D00D01"/>
    <w:rsid w:val="00D00DA5"/>
    <w:rsid w:val="00D00DF9"/>
    <w:rsid w:val="00D00F34"/>
    <w:rsid w:val="00D0106F"/>
    <w:rsid w:val="00D010D7"/>
    <w:rsid w:val="00D010EF"/>
    <w:rsid w:val="00D01113"/>
    <w:rsid w:val="00D01131"/>
    <w:rsid w:val="00D011C8"/>
    <w:rsid w:val="00D01228"/>
    <w:rsid w:val="00D0128D"/>
    <w:rsid w:val="00D012F8"/>
    <w:rsid w:val="00D01361"/>
    <w:rsid w:val="00D016AE"/>
    <w:rsid w:val="00D017D1"/>
    <w:rsid w:val="00D01881"/>
    <w:rsid w:val="00D018F4"/>
    <w:rsid w:val="00D019A0"/>
    <w:rsid w:val="00D019FD"/>
    <w:rsid w:val="00D01A19"/>
    <w:rsid w:val="00D01A3A"/>
    <w:rsid w:val="00D01ADB"/>
    <w:rsid w:val="00D01ADC"/>
    <w:rsid w:val="00D01AE4"/>
    <w:rsid w:val="00D01B89"/>
    <w:rsid w:val="00D01BE2"/>
    <w:rsid w:val="00D01C99"/>
    <w:rsid w:val="00D01C9C"/>
    <w:rsid w:val="00D01CC8"/>
    <w:rsid w:val="00D01D60"/>
    <w:rsid w:val="00D01D64"/>
    <w:rsid w:val="00D01D73"/>
    <w:rsid w:val="00D01DD5"/>
    <w:rsid w:val="00D01ED0"/>
    <w:rsid w:val="00D01EE5"/>
    <w:rsid w:val="00D01F03"/>
    <w:rsid w:val="00D01F14"/>
    <w:rsid w:val="00D01F24"/>
    <w:rsid w:val="00D01F3D"/>
    <w:rsid w:val="00D01F9B"/>
    <w:rsid w:val="00D01FA5"/>
    <w:rsid w:val="00D01FBD"/>
    <w:rsid w:val="00D0203B"/>
    <w:rsid w:val="00D02080"/>
    <w:rsid w:val="00D020A5"/>
    <w:rsid w:val="00D02216"/>
    <w:rsid w:val="00D02237"/>
    <w:rsid w:val="00D022B8"/>
    <w:rsid w:val="00D023A7"/>
    <w:rsid w:val="00D023DF"/>
    <w:rsid w:val="00D024C5"/>
    <w:rsid w:val="00D024CA"/>
    <w:rsid w:val="00D02546"/>
    <w:rsid w:val="00D0254F"/>
    <w:rsid w:val="00D025A1"/>
    <w:rsid w:val="00D02667"/>
    <w:rsid w:val="00D026CA"/>
    <w:rsid w:val="00D02704"/>
    <w:rsid w:val="00D0282A"/>
    <w:rsid w:val="00D02850"/>
    <w:rsid w:val="00D028AF"/>
    <w:rsid w:val="00D0293C"/>
    <w:rsid w:val="00D02A11"/>
    <w:rsid w:val="00D02ABC"/>
    <w:rsid w:val="00D02B56"/>
    <w:rsid w:val="00D02B90"/>
    <w:rsid w:val="00D02D90"/>
    <w:rsid w:val="00D02E97"/>
    <w:rsid w:val="00D02EB4"/>
    <w:rsid w:val="00D02F3E"/>
    <w:rsid w:val="00D02F82"/>
    <w:rsid w:val="00D02FF5"/>
    <w:rsid w:val="00D0300C"/>
    <w:rsid w:val="00D03064"/>
    <w:rsid w:val="00D030A7"/>
    <w:rsid w:val="00D030C7"/>
    <w:rsid w:val="00D0312A"/>
    <w:rsid w:val="00D03194"/>
    <w:rsid w:val="00D0338F"/>
    <w:rsid w:val="00D033DD"/>
    <w:rsid w:val="00D03435"/>
    <w:rsid w:val="00D0351F"/>
    <w:rsid w:val="00D035C6"/>
    <w:rsid w:val="00D036D4"/>
    <w:rsid w:val="00D036D9"/>
    <w:rsid w:val="00D036F7"/>
    <w:rsid w:val="00D03789"/>
    <w:rsid w:val="00D037C6"/>
    <w:rsid w:val="00D0390B"/>
    <w:rsid w:val="00D03910"/>
    <w:rsid w:val="00D03917"/>
    <w:rsid w:val="00D0393A"/>
    <w:rsid w:val="00D0396F"/>
    <w:rsid w:val="00D03985"/>
    <w:rsid w:val="00D039A0"/>
    <w:rsid w:val="00D039A3"/>
    <w:rsid w:val="00D03B7C"/>
    <w:rsid w:val="00D03BE4"/>
    <w:rsid w:val="00D03C1B"/>
    <w:rsid w:val="00D03C21"/>
    <w:rsid w:val="00D03C46"/>
    <w:rsid w:val="00D03DAB"/>
    <w:rsid w:val="00D03DCA"/>
    <w:rsid w:val="00D03DD2"/>
    <w:rsid w:val="00D03E53"/>
    <w:rsid w:val="00D03E6D"/>
    <w:rsid w:val="00D03F06"/>
    <w:rsid w:val="00D03F74"/>
    <w:rsid w:val="00D03FCE"/>
    <w:rsid w:val="00D03FE1"/>
    <w:rsid w:val="00D04002"/>
    <w:rsid w:val="00D04033"/>
    <w:rsid w:val="00D04079"/>
    <w:rsid w:val="00D0407E"/>
    <w:rsid w:val="00D040CD"/>
    <w:rsid w:val="00D0417D"/>
    <w:rsid w:val="00D041C9"/>
    <w:rsid w:val="00D04334"/>
    <w:rsid w:val="00D04341"/>
    <w:rsid w:val="00D0440D"/>
    <w:rsid w:val="00D04477"/>
    <w:rsid w:val="00D044B0"/>
    <w:rsid w:val="00D044F5"/>
    <w:rsid w:val="00D0450F"/>
    <w:rsid w:val="00D04563"/>
    <w:rsid w:val="00D04589"/>
    <w:rsid w:val="00D04618"/>
    <w:rsid w:val="00D046C3"/>
    <w:rsid w:val="00D0470B"/>
    <w:rsid w:val="00D0471A"/>
    <w:rsid w:val="00D04779"/>
    <w:rsid w:val="00D047A7"/>
    <w:rsid w:val="00D047C1"/>
    <w:rsid w:val="00D047D7"/>
    <w:rsid w:val="00D047E2"/>
    <w:rsid w:val="00D04840"/>
    <w:rsid w:val="00D0484E"/>
    <w:rsid w:val="00D04871"/>
    <w:rsid w:val="00D048A0"/>
    <w:rsid w:val="00D048B8"/>
    <w:rsid w:val="00D0493D"/>
    <w:rsid w:val="00D049F0"/>
    <w:rsid w:val="00D04A27"/>
    <w:rsid w:val="00D04ACC"/>
    <w:rsid w:val="00D04B09"/>
    <w:rsid w:val="00D04B2A"/>
    <w:rsid w:val="00D04BA7"/>
    <w:rsid w:val="00D04C27"/>
    <w:rsid w:val="00D04C4F"/>
    <w:rsid w:val="00D04C52"/>
    <w:rsid w:val="00D04D74"/>
    <w:rsid w:val="00D04E28"/>
    <w:rsid w:val="00D04EFD"/>
    <w:rsid w:val="00D04F18"/>
    <w:rsid w:val="00D04F94"/>
    <w:rsid w:val="00D0503B"/>
    <w:rsid w:val="00D05048"/>
    <w:rsid w:val="00D05067"/>
    <w:rsid w:val="00D05096"/>
    <w:rsid w:val="00D051A0"/>
    <w:rsid w:val="00D051E0"/>
    <w:rsid w:val="00D051FC"/>
    <w:rsid w:val="00D052CB"/>
    <w:rsid w:val="00D05300"/>
    <w:rsid w:val="00D0532C"/>
    <w:rsid w:val="00D05488"/>
    <w:rsid w:val="00D0555E"/>
    <w:rsid w:val="00D05565"/>
    <w:rsid w:val="00D056FB"/>
    <w:rsid w:val="00D05709"/>
    <w:rsid w:val="00D05777"/>
    <w:rsid w:val="00D058A9"/>
    <w:rsid w:val="00D05952"/>
    <w:rsid w:val="00D05A1B"/>
    <w:rsid w:val="00D05A2D"/>
    <w:rsid w:val="00D05A5C"/>
    <w:rsid w:val="00D05ACB"/>
    <w:rsid w:val="00D05ADE"/>
    <w:rsid w:val="00D05B77"/>
    <w:rsid w:val="00D05C59"/>
    <w:rsid w:val="00D05D80"/>
    <w:rsid w:val="00D05DF0"/>
    <w:rsid w:val="00D05E76"/>
    <w:rsid w:val="00D05EA3"/>
    <w:rsid w:val="00D05F67"/>
    <w:rsid w:val="00D05FA0"/>
    <w:rsid w:val="00D05FC0"/>
    <w:rsid w:val="00D05FCB"/>
    <w:rsid w:val="00D06061"/>
    <w:rsid w:val="00D060C3"/>
    <w:rsid w:val="00D06211"/>
    <w:rsid w:val="00D0623B"/>
    <w:rsid w:val="00D06257"/>
    <w:rsid w:val="00D062DA"/>
    <w:rsid w:val="00D062DD"/>
    <w:rsid w:val="00D064CF"/>
    <w:rsid w:val="00D064D3"/>
    <w:rsid w:val="00D064DF"/>
    <w:rsid w:val="00D06656"/>
    <w:rsid w:val="00D06740"/>
    <w:rsid w:val="00D067F9"/>
    <w:rsid w:val="00D0683A"/>
    <w:rsid w:val="00D06853"/>
    <w:rsid w:val="00D06863"/>
    <w:rsid w:val="00D0688F"/>
    <w:rsid w:val="00D068DE"/>
    <w:rsid w:val="00D0691A"/>
    <w:rsid w:val="00D06961"/>
    <w:rsid w:val="00D069A0"/>
    <w:rsid w:val="00D06A18"/>
    <w:rsid w:val="00D06B36"/>
    <w:rsid w:val="00D06C9A"/>
    <w:rsid w:val="00D06C9D"/>
    <w:rsid w:val="00D06CEE"/>
    <w:rsid w:val="00D06CFA"/>
    <w:rsid w:val="00D06D4B"/>
    <w:rsid w:val="00D06D80"/>
    <w:rsid w:val="00D06E25"/>
    <w:rsid w:val="00D06F1B"/>
    <w:rsid w:val="00D06F74"/>
    <w:rsid w:val="00D06FCF"/>
    <w:rsid w:val="00D0714D"/>
    <w:rsid w:val="00D07217"/>
    <w:rsid w:val="00D072AE"/>
    <w:rsid w:val="00D0735A"/>
    <w:rsid w:val="00D0743D"/>
    <w:rsid w:val="00D07524"/>
    <w:rsid w:val="00D0758E"/>
    <w:rsid w:val="00D0759D"/>
    <w:rsid w:val="00D075C2"/>
    <w:rsid w:val="00D076D4"/>
    <w:rsid w:val="00D0776C"/>
    <w:rsid w:val="00D0779F"/>
    <w:rsid w:val="00D077F6"/>
    <w:rsid w:val="00D0784A"/>
    <w:rsid w:val="00D07900"/>
    <w:rsid w:val="00D07913"/>
    <w:rsid w:val="00D0791E"/>
    <w:rsid w:val="00D07A99"/>
    <w:rsid w:val="00D07AB8"/>
    <w:rsid w:val="00D07B9E"/>
    <w:rsid w:val="00D07BD8"/>
    <w:rsid w:val="00D07C4D"/>
    <w:rsid w:val="00D07D96"/>
    <w:rsid w:val="00D07EE7"/>
    <w:rsid w:val="00D07F70"/>
    <w:rsid w:val="00D1019F"/>
    <w:rsid w:val="00D1028B"/>
    <w:rsid w:val="00D102B7"/>
    <w:rsid w:val="00D102E4"/>
    <w:rsid w:val="00D102FB"/>
    <w:rsid w:val="00D1038A"/>
    <w:rsid w:val="00D103A3"/>
    <w:rsid w:val="00D103EA"/>
    <w:rsid w:val="00D10458"/>
    <w:rsid w:val="00D1046A"/>
    <w:rsid w:val="00D104DA"/>
    <w:rsid w:val="00D104FE"/>
    <w:rsid w:val="00D106AF"/>
    <w:rsid w:val="00D106BE"/>
    <w:rsid w:val="00D107D2"/>
    <w:rsid w:val="00D107FC"/>
    <w:rsid w:val="00D10811"/>
    <w:rsid w:val="00D108D2"/>
    <w:rsid w:val="00D1091B"/>
    <w:rsid w:val="00D1093D"/>
    <w:rsid w:val="00D10947"/>
    <w:rsid w:val="00D10986"/>
    <w:rsid w:val="00D109F3"/>
    <w:rsid w:val="00D10A2D"/>
    <w:rsid w:val="00D10A4A"/>
    <w:rsid w:val="00D10B10"/>
    <w:rsid w:val="00D10BF3"/>
    <w:rsid w:val="00D10CA3"/>
    <w:rsid w:val="00D10CE1"/>
    <w:rsid w:val="00D10CEF"/>
    <w:rsid w:val="00D10D16"/>
    <w:rsid w:val="00D10DA3"/>
    <w:rsid w:val="00D10E68"/>
    <w:rsid w:val="00D10EC7"/>
    <w:rsid w:val="00D10F2A"/>
    <w:rsid w:val="00D10FC5"/>
    <w:rsid w:val="00D10FF2"/>
    <w:rsid w:val="00D1100B"/>
    <w:rsid w:val="00D1105D"/>
    <w:rsid w:val="00D110D7"/>
    <w:rsid w:val="00D111B6"/>
    <w:rsid w:val="00D112D3"/>
    <w:rsid w:val="00D1134B"/>
    <w:rsid w:val="00D113CD"/>
    <w:rsid w:val="00D11407"/>
    <w:rsid w:val="00D11593"/>
    <w:rsid w:val="00D1164B"/>
    <w:rsid w:val="00D1168D"/>
    <w:rsid w:val="00D116A3"/>
    <w:rsid w:val="00D116CA"/>
    <w:rsid w:val="00D116D3"/>
    <w:rsid w:val="00D118CA"/>
    <w:rsid w:val="00D118ED"/>
    <w:rsid w:val="00D11903"/>
    <w:rsid w:val="00D119CD"/>
    <w:rsid w:val="00D11A00"/>
    <w:rsid w:val="00D11B29"/>
    <w:rsid w:val="00D11B61"/>
    <w:rsid w:val="00D11B64"/>
    <w:rsid w:val="00D11B95"/>
    <w:rsid w:val="00D11C35"/>
    <w:rsid w:val="00D11E25"/>
    <w:rsid w:val="00D11EFB"/>
    <w:rsid w:val="00D11EFF"/>
    <w:rsid w:val="00D1200C"/>
    <w:rsid w:val="00D12070"/>
    <w:rsid w:val="00D12092"/>
    <w:rsid w:val="00D120EC"/>
    <w:rsid w:val="00D1210D"/>
    <w:rsid w:val="00D121C8"/>
    <w:rsid w:val="00D123A2"/>
    <w:rsid w:val="00D123B0"/>
    <w:rsid w:val="00D124C4"/>
    <w:rsid w:val="00D124F3"/>
    <w:rsid w:val="00D1251B"/>
    <w:rsid w:val="00D1257F"/>
    <w:rsid w:val="00D1258B"/>
    <w:rsid w:val="00D12795"/>
    <w:rsid w:val="00D1279D"/>
    <w:rsid w:val="00D12856"/>
    <w:rsid w:val="00D1286C"/>
    <w:rsid w:val="00D12892"/>
    <w:rsid w:val="00D128BF"/>
    <w:rsid w:val="00D12913"/>
    <w:rsid w:val="00D129F1"/>
    <w:rsid w:val="00D12A05"/>
    <w:rsid w:val="00D12A13"/>
    <w:rsid w:val="00D12A35"/>
    <w:rsid w:val="00D12A9F"/>
    <w:rsid w:val="00D12AAC"/>
    <w:rsid w:val="00D12B15"/>
    <w:rsid w:val="00D12B79"/>
    <w:rsid w:val="00D12B89"/>
    <w:rsid w:val="00D12C55"/>
    <w:rsid w:val="00D12CB9"/>
    <w:rsid w:val="00D12DD8"/>
    <w:rsid w:val="00D12F3F"/>
    <w:rsid w:val="00D12F9A"/>
    <w:rsid w:val="00D13014"/>
    <w:rsid w:val="00D130DC"/>
    <w:rsid w:val="00D130E7"/>
    <w:rsid w:val="00D130FB"/>
    <w:rsid w:val="00D13167"/>
    <w:rsid w:val="00D1317F"/>
    <w:rsid w:val="00D13276"/>
    <w:rsid w:val="00D132EB"/>
    <w:rsid w:val="00D13331"/>
    <w:rsid w:val="00D13339"/>
    <w:rsid w:val="00D13377"/>
    <w:rsid w:val="00D133B7"/>
    <w:rsid w:val="00D135FF"/>
    <w:rsid w:val="00D13641"/>
    <w:rsid w:val="00D1372E"/>
    <w:rsid w:val="00D137AC"/>
    <w:rsid w:val="00D137FD"/>
    <w:rsid w:val="00D1385C"/>
    <w:rsid w:val="00D13863"/>
    <w:rsid w:val="00D13883"/>
    <w:rsid w:val="00D138FD"/>
    <w:rsid w:val="00D139A6"/>
    <w:rsid w:val="00D13A31"/>
    <w:rsid w:val="00D13AA8"/>
    <w:rsid w:val="00D13AD1"/>
    <w:rsid w:val="00D13B12"/>
    <w:rsid w:val="00D13B32"/>
    <w:rsid w:val="00D13C2B"/>
    <w:rsid w:val="00D13C91"/>
    <w:rsid w:val="00D13DBB"/>
    <w:rsid w:val="00D13DEE"/>
    <w:rsid w:val="00D13E34"/>
    <w:rsid w:val="00D13E7B"/>
    <w:rsid w:val="00D13EC2"/>
    <w:rsid w:val="00D13F39"/>
    <w:rsid w:val="00D13F3A"/>
    <w:rsid w:val="00D13FAB"/>
    <w:rsid w:val="00D140B7"/>
    <w:rsid w:val="00D140DB"/>
    <w:rsid w:val="00D1412E"/>
    <w:rsid w:val="00D141AA"/>
    <w:rsid w:val="00D142C3"/>
    <w:rsid w:val="00D1432E"/>
    <w:rsid w:val="00D14339"/>
    <w:rsid w:val="00D143A1"/>
    <w:rsid w:val="00D14407"/>
    <w:rsid w:val="00D14629"/>
    <w:rsid w:val="00D1462C"/>
    <w:rsid w:val="00D1464C"/>
    <w:rsid w:val="00D1466A"/>
    <w:rsid w:val="00D14674"/>
    <w:rsid w:val="00D1467A"/>
    <w:rsid w:val="00D14791"/>
    <w:rsid w:val="00D147AC"/>
    <w:rsid w:val="00D147DA"/>
    <w:rsid w:val="00D1480E"/>
    <w:rsid w:val="00D148F7"/>
    <w:rsid w:val="00D149B1"/>
    <w:rsid w:val="00D14A92"/>
    <w:rsid w:val="00D14C65"/>
    <w:rsid w:val="00D14CEA"/>
    <w:rsid w:val="00D14D12"/>
    <w:rsid w:val="00D14D79"/>
    <w:rsid w:val="00D14D94"/>
    <w:rsid w:val="00D14DD0"/>
    <w:rsid w:val="00D14E77"/>
    <w:rsid w:val="00D14EE3"/>
    <w:rsid w:val="00D14F33"/>
    <w:rsid w:val="00D14FBB"/>
    <w:rsid w:val="00D14FEE"/>
    <w:rsid w:val="00D1507D"/>
    <w:rsid w:val="00D15082"/>
    <w:rsid w:val="00D151AB"/>
    <w:rsid w:val="00D151C5"/>
    <w:rsid w:val="00D151D9"/>
    <w:rsid w:val="00D1546D"/>
    <w:rsid w:val="00D154DD"/>
    <w:rsid w:val="00D15606"/>
    <w:rsid w:val="00D156B6"/>
    <w:rsid w:val="00D15813"/>
    <w:rsid w:val="00D15857"/>
    <w:rsid w:val="00D1588C"/>
    <w:rsid w:val="00D1593B"/>
    <w:rsid w:val="00D1593D"/>
    <w:rsid w:val="00D15977"/>
    <w:rsid w:val="00D15A38"/>
    <w:rsid w:val="00D15B34"/>
    <w:rsid w:val="00D15C7D"/>
    <w:rsid w:val="00D15D58"/>
    <w:rsid w:val="00D15D5A"/>
    <w:rsid w:val="00D15DF7"/>
    <w:rsid w:val="00D15EA1"/>
    <w:rsid w:val="00D15F33"/>
    <w:rsid w:val="00D15F34"/>
    <w:rsid w:val="00D15F5D"/>
    <w:rsid w:val="00D15F7B"/>
    <w:rsid w:val="00D15FF4"/>
    <w:rsid w:val="00D160AF"/>
    <w:rsid w:val="00D16113"/>
    <w:rsid w:val="00D1615E"/>
    <w:rsid w:val="00D16216"/>
    <w:rsid w:val="00D16271"/>
    <w:rsid w:val="00D164C4"/>
    <w:rsid w:val="00D16589"/>
    <w:rsid w:val="00D165FE"/>
    <w:rsid w:val="00D16635"/>
    <w:rsid w:val="00D16668"/>
    <w:rsid w:val="00D16732"/>
    <w:rsid w:val="00D16761"/>
    <w:rsid w:val="00D1677C"/>
    <w:rsid w:val="00D1679E"/>
    <w:rsid w:val="00D167CE"/>
    <w:rsid w:val="00D167E3"/>
    <w:rsid w:val="00D167FC"/>
    <w:rsid w:val="00D16841"/>
    <w:rsid w:val="00D16842"/>
    <w:rsid w:val="00D168A5"/>
    <w:rsid w:val="00D168B6"/>
    <w:rsid w:val="00D16918"/>
    <w:rsid w:val="00D16920"/>
    <w:rsid w:val="00D1698F"/>
    <w:rsid w:val="00D16A93"/>
    <w:rsid w:val="00D16AB7"/>
    <w:rsid w:val="00D16B0C"/>
    <w:rsid w:val="00D16BC3"/>
    <w:rsid w:val="00D16C49"/>
    <w:rsid w:val="00D16D4F"/>
    <w:rsid w:val="00D16E68"/>
    <w:rsid w:val="00D16F9A"/>
    <w:rsid w:val="00D16FA6"/>
    <w:rsid w:val="00D16FC1"/>
    <w:rsid w:val="00D1701A"/>
    <w:rsid w:val="00D17064"/>
    <w:rsid w:val="00D1706D"/>
    <w:rsid w:val="00D17114"/>
    <w:rsid w:val="00D171C7"/>
    <w:rsid w:val="00D1721D"/>
    <w:rsid w:val="00D17411"/>
    <w:rsid w:val="00D174B9"/>
    <w:rsid w:val="00D174BD"/>
    <w:rsid w:val="00D17545"/>
    <w:rsid w:val="00D1757A"/>
    <w:rsid w:val="00D175BA"/>
    <w:rsid w:val="00D17630"/>
    <w:rsid w:val="00D1768A"/>
    <w:rsid w:val="00D1768C"/>
    <w:rsid w:val="00D176F6"/>
    <w:rsid w:val="00D17785"/>
    <w:rsid w:val="00D177E8"/>
    <w:rsid w:val="00D17873"/>
    <w:rsid w:val="00D178A0"/>
    <w:rsid w:val="00D17929"/>
    <w:rsid w:val="00D179C7"/>
    <w:rsid w:val="00D179CE"/>
    <w:rsid w:val="00D179DF"/>
    <w:rsid w:val="00D17B05"/>
    <w:rsid w:val="00D17B08"/>
    <w:rsid w:val="00D17B7A"/>
    <w:rsid w:val="00D17BBB"/>
    <w:rsid w:val="00D17C27"/>
    <w:rsid w:val="00D17C3E"/>
    <w:rsid w:val="00D17C5B"/>
    <w:rsid w:val="00D17C95"/>
    <w:rsid w:val="00D17D21"/>
    <w:rsid w:val="00D17D52"/>
    <w:rsid w:val="00D17D64"/>
    <w:rsid w:val="00D17DAE"/>
    <w:rsid w:val="00D17E70"/>
    <w:rsid w:val="00D17EEA"/>
    <w:rsid w:val="00D17F02"/>
    <w:rsid w:val="00D2011B"/>
    <w:rsid w:val="00D20125"/>
    <w:rsid w:val="00D2012F"/>
    <w:rsid w:val="00D20168"/>
    <w:rsid w:val="00D20170"/>
    <w:rsid w:val="00D2027F"/>
    <w:rsid w:val="00D2028F"/>
    <w:rsid w:val="00D20299"/>
    <w:rsid w:val="00D203F5"/>
    <w:rsid w:val="00D20444"/>
    <w:rsid w:val="00D2052E"/>
    <w:rsid w:val="00D2061E"/>
    <w:rsid w:val="00D20620"/>
    <w:rsid w:val="00D20637"/>
    <w:rsid w:val="00D20653"/>
    <w:rsid w:val="00D2074C"/>
    <w:rsid w:val="00D20799"/>
    <w:rsid w:val="00D2081A"/>
    <w:rsid w:val="00D20854"/>
    <w:rsid w:val="00D20902"/>
    <w:rsid w:val="00D209B3"/>
    <w:rsid w:val="00D20A3B"/>
    <w:rsid w:val="00D20AA6"/>
    <w:rsid w:val="00D20B15"/>
    <w:rsid w:val="00D20B20"/>
    <w:rsid w:val="00D20B9F"/>
    <w:rsid w:val="00D20BE1"/>
    <w:rsid w:val="00D20C0E"/>
    <w:rsid w:val="00D20C2B"/>
    <w:rsid w:val="00D20DBF"/>
    <w:rsid w:val="00D20E22"/>
    <w:rsid w:val="00D20F0E"/>
    <w:rsid w:val="00D20F5A"/>
    <w:rsid w:val="00D20FB5"/>
    <w:rsid w:val="00D20FF2"/>
    <w:rsid w:val="00D21034"/>
    <w:rsid w:val="00D210DF"/>
    <w:rsid w:val="00D210FB"/>
    <w:rsid w:val="00D21187"/>
    <w:rsid w:val="00D211E7"/>
    <w:rsid w:val="00D21261"/>
    <w:rsid w:val="00D21297"/>
    <w:rsid w:val="00D212C1"/>
    <w:rsid w:val="00D2146E"/>
    <w:rsid w:val="00D21475"/>
    <w:rsid w:val="00D214C0"/>
    <w:rsid w:val="00D214DC"/>
    <w:rsid w:val="00D215AC"/>
    <w:rsid w:val="00D21612"/>
    <w:rsid w:val="00D216AC"/>
    <w:rsid w:val="00D216CB"/>
    <w:rsid w:val="00D216EC"/>
    <w:rsid w:val="00D21736"/>
    <w:rsid w:val="00D217DA"/>
    <w:rsid w:val="00D217E3"/>
    <w:rsid w:val="00D218AF"/>
    <w:rsid w:val="00D2198C"/>
    <w:rsid w:val="00D219D6"/>
    <w:rsid w:val="00D21AF2"/>
    <w:rsid w:val="00D21B15"/>
    <w:rsid w:val="00D21B29"/>
    <w:rsid w:val="00D21B4A"/>
    <w:rsid w:val="00D21B7F"/>
    <w:rsid w:val="00D21B86"/>
    <w:rsid w:val="00D21BD2"/>
    <w:rsid w:val="00D21C4C"/>
    <w:rsid w:val="00D21DAE"/>
    <w:rsid w:val="00D21E09"/>
    <w:rsid w:val="00D21E14"/>
    <w:rsid w:val="00D21ED9"/>
    <w:rsid w:val="00D21F17"/>
    <w:rsid w:val="00D21F52"/>
    <w:rsid w:val="00D21FB3"/>
    <w:rsid w:val="00D2200C"/>
    <w:rsid w:val="00D2212F"/>
    <w:rsid w:val="00D22182"/>
    <w:rsid w:val="00D2218C"/>
    <w:rsid w:val="00D223C7"/>
    <w:rsid w:val="00D223DE"/>
    <w:rsid w:val="00D223EB"/>
    <w:rsid w:val="00D22422"/>
    <w:rsid w:val="00D2243D"/>
    <w:rsid w:val="00D22446"/>
    <w:rsid w:val="00D224A6"/>
    <w:rsid w:val="00D224C5"/>
    <w:rsid w:val="00D224C9"/>
    <w:rsid w:val="00D224FB"/>
    <w:rsid w:val="00D2250C"/>
    <w:rsid w:val="00D22540"/>
    <w:rsid w:val="00D225A4"/>
    <w:rsid w:val="00D2263D"/>
    <w:rsid w:val="00D22697"/>
    <w:rsid w:val="00D226BB"/>
    <w:rsid w:val="00D2273E"/>
    <w:rsid w:val="00D22752"/>
    <w:rsid w:val="00D2277B"/>
    <w:rsid w:val="00D22786"/>
    <w:rsid w:val="00D227B0"/>
    <w:rsid w:val="00D227F0"/>
    <w:rsid w:val="00D228A3"/>
    <w:rsid w:val="00D228B7"/>
    <w:rsid w:val="00D228FB"/>
    <w:rsid w:val="00D2292E"/>
    <w:rsid w:val="00D229AF"/>
    <w:rsid w:val="00D229DC"/>
    <w:rsid w:val="00D22A60"/>
    <w:rsid w:val="00D22A94"/>
    <w:rsid w:val="00D22B08"/>
    <w:rsid w:val="00D22BCF"/>
    <w:rsid w:val="00D22C14"/>
    <w:rsid w:val="00D22C22"/>
    <w:rsid w:val="00D22C31"/>
    <w:rsid w:val="00D22C59"/>
    <w:rsid w:val="00D22C8D"/>
    <w:rsid w:val="00D22CBA"/>
    <w:rsid w:val="00D22D21"/>
    <w:rsid w:val="00D22D6F"/>
    <w:rsid w:val="00D22DC0"/>
    <w:rsid w:val="00D22EA4"/>
    <w:rsid w:val="00D22EC0"/>
    <w:rsid w:val="00D22EC6"/>
    <w:rsid w:val="00D22ED6"/>
    <w:rsid w:val="00D22FA3"/>
    <w:rsid w:val="00D22FD9"/>
    <w:rsid w:val="00D2300B"/>
    <w:rsid w:val="00D231CC"/>
    <w:rsid w:val="00D23270"/>
    <w:rsid w:val="00D2328D"/>
    <w:rsid w:val="00D232A9"/>
    <w:rsid w:val="00D2339A"/>
    <w:rsid w:val="00D233C9"/>
    <w:rsid w:val="00D233E2"/>
    <w:rsid w:val="00D234B6"/>
    <w:rsid w:val="00D234C0"/>
    <w:rsid w:val="00D23565"/>
    <w:rsid w:val="00D235F4"/>
    <w:rsid w:val="00D23608"/>
    <w:rsid w:val="00D236DB"/>
    <w:rsid w:val="00D23702"/>
    <w:rsid w:val="00D23731"/>
    <w:rsid w:val="00D237E4"/>
    <w:rsid w:val="00D2390D"/>
    <w:rsid w:val="00D23920"/>
    <w:rsid w:val="00D23969"/>
    <w:rsid w:val="00D239AD"/>
    <w:rsid w:val="00D23A1C"/>
    <w:rsid w:val="00D23AB0"/>
    <w:rsid w:val="00D23B46"/>
    <w:rsid w:val="00D23CEC"/>
    <w:rsid w:val="00D23EA9"/>
    <w:rsid w:val="00D23ECB"/>
    <w:rsid w:val="00D23ECD"/>
    <w:rsid w:val="00D23EF6"/>
    <w:rsid w:val="00D23F19"/>
    <w:rsid w:val="00D2408D"/>
    <w:rsid w:val="00D2416B"/>
    <w:rsid w:val="00D2418F"/>
    <w:rsid w:val="00D24228"/>
    <w:rsid w:val="00D24239"/>
    <w:rsid w:val="00D2428D"/>
    <w:rsid w:val="00D242F9"/>
    <w:rsid w:val="00D24322"/>
    <w:rsid w:val="00D24363"/>
    <w:rsid w:val="00D2436D"/>
    <w:rsid w:val="00D243BD"/>
    <w:rsid w:val="00D24499"/>
    <w:rsid w:val="00D2452B"/>
    <w:rsid w:val="00D24605"/>
    <w:rsid w:val="00D246A2"/>
    <w:rsid w:val="00D247BB"/>
    <w:rsid w:val="00D2482F"/>
    <w:rsid w:val="00D24860"/>
    <w:rsid w:val="00D2496A"/>
    <w:rsid w:val="00D2496D"/>
    <w:rsid w:val="00D2498C"/>
    <w:rsid w:val="00D24996"/>
    <w:rsid w:val="00D249A3"/>
    <w:rsid w:val="00D24A10"/>
    <w:rsid w:val="00D24B85"/>
    <w:rsid w:val="00D24C8A"/>
    <w:rsid w:val="00D24CA2"/>
    <w:rsid w:val="00D24D16"/>
    <w:rsid w:val="00D24DA8"/>
    <w:rsid w:val="00D24F33"/>
    <w:rsid w:val="00D24FB8"/>
    <w:rsid w:val="00D2508E"/>
    <w:rsid w:val="00D25191"/>
    <w:rsid w:val="00D25321"/>
    <w:rsid w:val="00D25446"/>
    <w:rsid w:val="00D25474"/>
    <w:rsid w:val="00D2549D"/>
    <w:rsid w:val="00D2568F"/>
    <w:rsid w:val="00D2573A"/>
    <w:rsid w:val="00D25779"/>
    <w:rsid w:val="00D2577A"/>
    <w:rsid w:val="00D257D0"/>
    <w:rsid w:val="00D25814"/>
    <w:rsid w:val="00D25959"/>
    <w:rsid w:val="00D25965"/>
    <w:rsid w:val="00D2597D"/>
    <w:rsid w:val="00D2598D"/>
    <w:rsid w:val="00D25A1A"/>
    <w:rsid w:val="00D25A4D"/>
    <w:rsid w:val="00D25B10"/>
    <w:rsid w:val="00D25B2C"/>
    <w:rsid w:val="00D25B80"/>
    <w:rsid w:val="00D25CF8"/>
    <w:rsid w:val="00D25D67"/>
    <w:rsid w:val="00D25D87"/>
    <w:rsid w:val="00D25DD5"/>
    <w:rsid w:val="00D25E49"/>
    <w:rsid w:val="00D25E8C"/>
    <w:rsid w:val="00D25FE4"/>
    <w:rsid w:val="00D25FFC"/>
    <w:rsid w:val="00D26003"/>
    <w:rsid w:val="00D262C6"/>
    <w:rsid w:val="00D26307"/>
    <w:rsid w:val="00D26338"/>
    <w:rsid w:val="00D26348"/>
    <w:rsid w:val="00D2635A"/>
    <w:rsid w:val="00D2637E"/>
    <w:rsid w:val="00D2641A"/>
    <w:rsid w:val="00D2643B"/>
    <w:rsid w:val="00D26441"/>
    <w:rsid w:val="00D2646F"/>
    <w:rsid w:val="00D26539"/>
    <w:rsid w:val="00D26554"/>
    <w:rsid w:val="00D26583"/>
    <w:rsid w:val="00D2661F"/>
    <w:rsid w:val="00D266C8"/>
    <w:rsid w:val="00D267B3"/>
    <w:rsid w:val="00D267F3"/>
    <w:rsid w:val="00D2681B"/>
    <w:rsid w:val="00D26842"/>
    <w:rsid w:val="00D26964"/>
    <w:rsid w:val="00D269A0"/>
    <w:rsid w:val="00D269B9"/>
    <w:rsid w:val="00D26B0D"/>
    <w:rsid w:val="00D26B52"/>
    <w:rsid w:val="00D26C1A"/>
    <w:rsid w:val="00D26CEC"/>
    <w:rsid w:val="00D26EE1"/>
    <w:rsid w:val="00D26EEF"/>
    <w:rsid w:val="00D26F75"/>
    <w:rsid w:val="00D2701A"/>
    <w:rsid w:val="00D27068"/>
    <w:rsid w:val="00D27127"/>
    <w:rsid w:val="00D27150"/>
    <w:rsid w:val="00D27168"/>
    <w:rsid w:val="00D27177"/>
    <w:rsid w:val="00D27185"/>
    <w:rsid w:val="00D271F7"/>
    <w:rsid w:val="00D272A5"/>
    <w:rsid w:val="00D2730B"/>
    <w:rsid w:val="00D2742E"/>
    <w:rsid w:val="00D27506"/>
    <w:rsid w:val="00D2750E"/>
    <w:rsid w:val="00D2758A"/>
    <w:rsid w:val="00D275F7"/>
    <w:rsid w:val="00D2767B"/>
    <w:rsid w:val="00D278CE"/>
    <w:rsid w:val="00D279B8"/>
    <w:rsid w:val="00D279F1"/>
    <w:rsid w:val="00D279F8"/>
    <w:rsid w:val="00D27A42"/>
    <w:rsid w:val="00D27AB1"/>
    <w:rsid w:val="00D27C3C"/>
    <w:rsid w:val="00D27D4B"/>
    <w:rsid w:val="00D27D80"/>
    <w:rsid w:val="00D27FA4"/>
    <w:rsid w:val="00D30014"/>
    <w:rsid w:val="00D3014B"/>
    <w:rsid w:val="00D301CD"/>
    <w:rsid w:val="00D3023D"/>
    <w:rsid w:val="00D302C0"/>
    <w:rsid w:val="00D302C2"/>
    <w:rsid w:val="00D3031A"/>
    <w:rsid w:val="00D303D4"/>
    <w:rsid w:val="00D3040C"/>
    <w:rsid w:val="00D30439"/>
    <w:rsid w:val="00D304A9"/>
    <w:rsid w:val="00D304F0"/>
    <w:rsid w:val="00D305D2"/>
    <w:rsid w:val="00D305DD"/>
    <w:rsid w:val="00D30631"/>
    <w:rsid w:val="00D3066D"/>
    <w:rsid w:val="00D306B4"/>
    <w:rsid w:val="00D306C7"/>
    <w:rsid w:val="00D30789"/>
    <w:rsid w:val="00D307A6"/>
    <w:rsid w:val="00D308E7"/>
    <w:rsid w:val="00D30949"/>
    <w:rsid w:val="00D3094C"/>
    <w:rsid w:val="00D30967"/>
    <w:rsid w:val="00D30A83"/>
    <w:rsid w:val="00D30BC5"/>
    <w:rsid w:val="00D30BC6"/>
    <w:rsid w:val="00D30C52"/>
    <w:rsid w:val="00D30C64"/>
    <w:rsid w:val="00D30E0A"/>
    <w:rsid w:val="00D30E8C"/>
    <w:rsid w:val="00D30EC8"/>
    <w:rsid w:val="00D30FAC"/>
    <w:rsid w:val="00D3104D"/>
    <w:rsid w:val="00D310BA"/>
    <w:rsid w:val="00D3122A"/>
    <w:rsid w:val="00D31294"/>
    <w:rsid w:val="00D312BE"/>
    <w:rsid w:val="00D312E5"/>
    <w:rsid w:val="00D312F3"/>
    <w:rsid w:val="00D31347"/>
    <w:rsid w:val="00D3134C"/>
    <w:rsid w:val="00D313A1"/>
    <w:rsid w:val="00D31421"/>
    <w:rsid w:val="00D31494"/>
    <w:rsid w:val="00D314C6"/>
    <w:rsid w:val="00D31556"/>
    <w:rsid w:val="00D3158C"/>
    <w:rsid w:val="00D31635"/>
    <w:rsid w:val="00D31725"/>
    <w:rsid w:val="00D31737"/>
    <w:rsid w:val="00D31782"/>
    <w:rsid w:val="00D317A2"/>
    <w:rsid w:val="00D31848"/>
    <w:rsid w:val="00D31866"/>
    <w:rsid w:val="00D31892"/>
    <w:rsid w:val="00D31922"/>
    <w:rsid w:val="00D3197F"/>
    <w:rsid w:val="00D319E3"/>
    <w:rsid w:val="00D31A54"/>
    <w:rsid w:val="00D31BAD"/>
    <w:rsid w:val="00D31C48"/>
    <w:rsid w:val="00D31CBC"/>
    <w:rsid w:val="00D31CC6"/>
    <w:rsid w:val="00D31CDE"/>
    <w:rsid w:val="00D31D1A"/>
    <w:rsid w:val="00D31D5A"/>
    <w:rsid w:val="00D31E32"/>
    <w:rsid w:val="00D31E4A"/>
    <w:rsid w:val="00D31F24"/>
    <w:rsid w:val="00D31F55"/>
    <w:rsid w:val="00D31F63"/>
    <w:rsid w:val="00D31F7C"/>
    <w:rsid w:val="00D320C2"/>
    <w:rsid w:val="00D32117"/>
    <w:rsid w:val="00D32193"/>
    <w:rsid w:val="00D32282"/>
    <w:rsid w:val="00D322E2"/>
    <w:rsid w:val="00D3230F"/>
    <w:rsid w:val="00D32313"/>
    <w:rsid w:val="00D3235F"/>
    <w:rsid w:val="00D323DA"/>
    <w:rsid w:val="00D323F0"/>
    <w:rsid w:val="00D3241A"/>
    <w:rsid w:val="00D32496"/>
    <w:rsid w:val="00D324C5"/>
    <w:rsid w:val="00D326C9"/>
    <w:rsid w:val="00D326E4"/>
    <w:rsid w:val="00D32722"/>
    <w:rsid w:val="00D32758"/>
    <w:rsid w:val="00D32778"/>
    <w:rsid w:val="00D32805"/>
    <w:rsid w:val="00D32836"/>
    <w:rsid w:val="00D32865"/>
    <w:rsid w:val="00D32900"/>
    <w:rsid w:val="00D329FB"/>
    <w:rsid w:val="00D32A10"/>
    <w:rsid w:val="00D32B2F"/>
    <w:rsid w:val="00D32D22"/>
    <w:rsid w:val="00D32E68"/>
    <w:rsid w:val="00D32E83"/>
    <w:rsid w:val="00D32E92"/>
    <w:rsid w:val="00D32F5F"/>
    <w:rsid w:val="00D3308C"/>
    <w:rsid w:val="00D33111"/>
    <w:rsid w:val="00D3311E"/>
    <w:rsid w:val="00D33126"/>
    <w:rsid w:val="00D331B2"/>
    <w:rsid w:val="00D331C2"/>
    <w:rsid w:val="00D33203"/>
    <w:rsid w:val="00D332A5"/>
    <w:rsid w:val="00D332C8"/>
    <w:rsid w:val="00D332D2"/>
    <w:rsid w:val="00D332E9"/>
    <w:rsid w:val="00D3336E"/>
    <w:rsid w:val="00D33380"/>
    <w:rsid w:val="00D33381"/>
    <w:rsid w:val="00D333D0"/>
    <w:rsid w:val="00D33474"/>
    <w:rsid w:val="00D334CF"/>
    <w:rsid w:val="00D3350C"/>
    <w:rsid w:val="00D33518"/>
    <w:rsid w:val="00D33541"/>
    <w:rsid w:val="00D33584"/>
    <w:rsid w:val="00D335F7"/>
    <w:rsid w:val="00D3378A"/>
    <w:rsid w:val="00D337EC"/>
    <w:rsid w:val="00D337EF"/>
    <w:rsid w:val="00D337F0"/>
    <w:rsid w:val="00D33862"/>
    <w:rsid w:val="00D338A1"/>
    <w:rsid w:val="00D338DC"/>
    <w:rsid w:val="00D339A1"/>
    <w:rsid w:val="00D339AA"/>
    <w:rsid w:val="00D33A35"/>
    <w:rsid w:val="00D33A92"/>
    <w:rsid w:val="00D33ACE"/>
    <w:rsid w:val="00D33B6E"/>
    <w:rsid w:val="00D33BA4"/>
    <w:rsid w:val="00D33BF4"/>
    <w:rsid w:val="00D33C3F"/>
    <w:rsid w:val="00D33C51"/>
    <w:rsid w:val="00D33C64"/>
    <w:rsid w:val="00D33CD0"/>
    <w:rsid w:val="00D33D98"/>
    <w:rsid w:val="00D33D9E"/>
    <w:rsid w:val="00D33DC4"/>
    <w:rsid w:val="00D33DEB"/>
    <w:rsid w:val="00D33DF2"/>
    <w:rsid w:val="00D33E74"/>
    <w:rsid w:val="00D33E8C"/>
    <w:rsid w:val="00D33E9D"/>
    <w:rsid w:val="00D33F48"/>
    <w:rsid w:val="00D33F7C"/>
    <w:rsid w:val="00D33F93"/>
    <w:rsid w:val="00D33FD4"/>
    <w:rsid w:val="00D34046"/>
    <w:rsid w:val="00D34067"/>
    <w:rsid w:val="00D340C4"/>
    <w:rsid w:val="00D34115"/>
    <w:rsid w:val="00D34155"/>
    <w:rsid w:val="00D34198"/>
    <w:rsid w:val="00D341A7"/>
    <w:rsid w:val="00D34204"/>
    <w:rsid w:val="00D34415"/>
    <w:rsid w:val="00D344C9"/>
    <w:rsid w:val="00D344D3"/>
    <w:rsid w:val="00D3457F"/>
    <w:rsid w:val="00D3469E"/>
    <w:rsid w:val="00D346B1"/>
    <w:rsid w:val="00D346F5"/>
    <w:rsid w:val="00D34752"/>
    <w:rsid w:val="00D347A6"/>
    <w:rsid w:val="00D34898"/>
    <w:rsid w:val="00D349AC"/>
    <w:rsid w:val="00D34A0C"/>
    <w:rsid w:val="00D34A23"/>
    <w:rsid w:val="00D34A51"/>
    <w:rsid w:val="00D34A9C"/>
    <w:rsid w:val="00D34B5C"/>
    <w:rsid w:val="00D34D1C"/>
    <w:rsid w:val="00D34E16"/>
    <w:rsid w:val="00D34E32"/>
    <w:rsid w:val="00D34E49"/>
    <w:rsid w:val="00D34EAD"/>
    <w:rsid w:val="00D34F12"/>
    <w:rsid w:val="00D34F74"/>
    <w:rsid w:val="00D34F76"/>
    <w:rsid w:val="00D34F9F"/>
    <w:rsid w:val="00D34FAA"/>
    <w:rsid w:val="00D3500F"/>
    <w:rsid w:val="00D35014"/>
    <w:rsid w:val="00D3502F"/>
    <w:rsid w:val="00D350F4"/>
    <w:rsid w:val="00D35112"/>
    <w:rsid w:val="00D3511F"/>
    <w:rsid w:val="00D35143"/>
    <w:rsid w:val="00D351B4"/>
    <w:rsid w:val="00D35355"/>
    <w:rsid w:val="00D35360"/>
    <w:rsid w:val="00D35399"/>
    <w:rsid w:val="00D3546F"/>
    <w:rsid w:val="00D3549B"/>
    <w:rsid w:val="00D35526"/>
    <w:rsid w:val="00D35545"/>
    <w:rsid w:val="00D355E9"/>
    <w:rsid w:val="00D3569D"/>
    <w:rsid w:val="00D356E0"/>
    <w:rsid w:val="00D35740"/>
    <w:rsid w:val="00D357C6"/>
    <w:rsid w:val="00D357ED"/>
    <w:rsid w:val="00D357F9"/>
    <w:rsid w:val="00D3587B"/>
    <w:rsid w:val="00D35889"/>
    <w:rsid w:val="00D3588D"/>
    <w:rsid w:val="00D358B3"/>
    <w:rsid w:val="00D3593E"/>
    <w:rsid w:val="00D3597E"/>
    <w:rsid w:val="00D359AD"/>
    <w:rsid w:val="00D359AF"/>
    <w:rsid w:val="00D359F9"/>
    <w:rsid w:val="00D35A9D"/>
    <w:rsid w:val="00D35B1C"/>
    <w:rsid w:val="00D35B81"/>
    <w:rsid w:val="00D35B9A"/>
    <w:rsid w:val="00D35BE2"/>
    <w:rsid w:val="00D35BF3"/>
    <w:rsid w:val="00D35C85"/>
    <w:rsid w:val="00D35C90"/>
    <w:rsid w:val="00D35D19"/>
    <w:rsid w:val="00D35E0A"/>
    <w:rsid w:val="00D35E6C"/>
    <w:rsid w:val="00D35F4B"/>
    <w:rsid w:val="00D35F64"/>
    <w:rsid w:val="00D35F7A"/>
    <w:rsid w:val="00D35F98"/>
    <w:rsid w:val="00D36046"/>
    <w:rsid w:val="00D36059"/>
    <w:rsid w:val="00D3610D"/>
    <w:rsid w:val="00D36171"/>
    <w:rsid w:val="00D361B4"/>
    <w:rsid w:val="00D36210"/>
    <w:rsid w:val="00D36220"/>
    <w:rsid w:val="00D36422"/>
    <w:rsid w:val="00D36612"/>
    <w:rsid w:val="00D36669"/>
    <w:rsid w:val="00D3672D"/>
    <w:rsid w:val="00D3675E"/>
    <w:rsid w:val="00D36790"/>
    <w:rsid w:val="00D367CB"/>
    <w:rsid w:val="00D367FE"/>
    <w:rsid w:val="00D3680E"/>
    <w:rsid w:val="00D3681A"/>
    <w:rsid w:val="00D3681B"/>
    <w:rsid w:val="00D3691A"/>
    <w:rsid w:val="00D369F4"/>
    <w:rsid w:val="00D36ACF"/>
    <w:rsid w:val="00D36B43"/>
    <w:rsid w:val="00D36B96"/>
    <w:rsid w:val="00D36BDF"/>
    <w:rsid w:val="00D36BF8"/>
    <w:rsid w:val="00D36C85"/>
    <w:rsid w:val="00D36D13"/>
    <w:rsid w:val="00D36D5D"/>
    <w:rsid w:val="00D36D84"/>
    <w:rsid w:val="00D36DEA"/>
    <w:rsid w:val="00D36DFE"/>
    <w:rsid w:val="00D36E73"/>
    <w:rsid w:val="00D36EE0"/>
    <w:rsid w:val="00D36F21"/>
    <w:rsid w:val="00D36F49"/>
    <w:rsid w:val="00D36F51"/>
    <w:rsid w:val="00D36F52"/>
    <w:rsid w:val="00D36F77"/>
    <w:rsid w:val="00D37063"/>
    <w:rsid w:val="00D37081"/>
    <w:rsid w:val="00D370BA"/>
    <w:rsid w:val="00D37127"/>
    <w:rsid w:val="00D374AC"/>
    <w:rsid w:val="00D37516"/>
    <w:rsid w:val="00D375E0"/>
    <w:rsid w:val="00D37619"/>
    <w:rsid w:val="00D376A9"/>
    <w:rsid w:val="00D378DE"/>
    <w:rsid w:val="00D378FB"/>
    <w:rsid w:val="00D37975"/>
    <w:rsid w:val="00D379A1"/>
    <w:rsid w:val="00D379E0"/>
    <w:rsid w:val="00D37A15"/>
    <w:rsid w:val="00D37AE0"/>
    <w:rsid w:val="00D37B2D"/>
    <w:rsid w:val="00D37B4E"/>
    <w:rsid w:val="00D37C8F"/>
    <w:rsid w:val="00D37E68"/>
    <w:rsid w:val="00D37E70"/>
    <w:rsid w:val="00D37F68"/>
    <w:rsid w:val="00D37F9A"/>
    <w:rsid w:val="00D400E7"/>
    <w:rsid w:val="00D40104"/>
    <w:rsid w:val="00D40121"/>
    <w:rsid w:val="00D40160"/>
    <w:rsid w:val="00D40166"/>
    <w:rsid w:val="00D40169"/>
    <w:rsid w:val="00D401C2"/>
    <w:rsid w:val="00D40208"/>
    <w:rsid w:val="00D402B7"/>
    <w:rsid w:val="00D402DD"/>
    <w:rsid w:val="00D403A9"/>
    <w:rsid w:val="00D403BD"/>
    <w:rsid w:val="00D404A3"/>
    <w:rsid w:val="00D404AD"/>
    <w:rsid w:val="00D4054B"/>
    <w:rsid w:val="00D40606"/>
    <w:rsid w:val="00D40612"/>
    <w:rsid w:val="00D4068C"/>
    <w:rsid w:val="00D407D0"/>
    <w:rsid w:val="00D40845"/>
    <w:rsid w:val="00D40967"/>
    <w:rsid w:val="00D40AC7"/>
    <w:rsid w:val="00D40ACB"/>
    <w:rsid w:val="00D40CF6"/>
    <w:rsid w:val="00D40D20"/>
    <w:rsid w:val="00D40E3A"/>
    <w:rsid w:val="00D40E3E"/>
    <w:rsid w:val="00D41010"/>
    <w:rsid w:val="00D41018"/>
    <w:rsid w:val="00D41043"/>
    <w:rsid w:val="00D41098"/>
    <w:rsid w:val="00D410E1"/>
    <w:rsid w:val="00D41237"/>
    <w:rsid w:val="00D41330"/>
    <w:rsid w:val="00D413A8"/>
    <w:rsid w:val="00D413F6"/>
    <w:rsid w:val="00D4148E"/>
    <w:rsid w:val="00D414C8"/>
    <w:rsid w:val="00D4154C"/>
    <w:rsid w:val="00D41554"/>
    <w:rsid w:val="00D41673"/>
    <w:rsid w:val="00D416F7"/>
    <w:rsid w:val="00D41731"/>
    <w:rsid w:val="00D41878"/>
    <w:rsid w:val="00D418EA"/>
    <w:rsid w:val="00D41928"/>
    <w:rsid w:val="00D4195E"/>
    <w:rsid w:val="00D41A06"/>
    <w:rsid w:val="00D41A99"/>
    <w:rsid w:val="00D41ABF"/>
    <w:rsid w:val="00D41B39"/>
    <w:rsid w:val="00D41CD0"/>
    <w:rsid w:val="00D41CE2"/>
    <w:rsid w:val="00D41D57"/>
    <w:rsid w:val="00D41D7E"/>
    <w:rsid w:val="00D41E87"/>
    <w:rsid w:val="00D41F0F"/>
    <w:rsid w:val="00D41FAD"/>
    <w:rsid w:val="00D41FD2"/>
    <w:rsid w:val="00D420C0"/>
    <w:rsid w:val="00D42140"/>
    <w:rsid w:val="00D4227C"/>
    <w:rsid w:val="00D4232D"/>
    <w:rsid w:val="00D4232E"/>
    <w:rsid w:val="00D42362"/>
    <w:rsid w:val="00D4237E"/>
    <w:rsid w:val="00D423C3"/>
    <w:rsid w:val="00D4240A"/>
    <w:rsid w:val="00D42489"/>
    <w:rsid w:val="00D42524"/>
    <w:rsid w:val="00D42593"/>
    <w:rsid w:val="00D4262F"/>
    <w:rsid w:val="00D426C6"/>
    <w:rsid w:val="00D426C7"/>
    <w:rsid w:val="00D42835"/>
    <w:rsid w:val="00D428FF"/>
    <w:rsid w:val="00D42989"/>
    <w:rsid w:val="00D42B11"/>
    <w:rsid w:val="00D42B14"/>
    <w:rsid w:val="00D42BC8"/>
    <w:rsid w:val="00D42D11"/>
    <w:rsid w:val="00D42D5A"/>
    <w:rsid w:val="00D42D9F"/>
    <w:rsid w:val="00D42E5B"/>
    <w:rsid w:val="00D42E5F"/>
    <w:rsid w:val="00D4304B"/>
    <w:rsid w:val="00D430F0"/>
    <w:rsid w:val="00D43144"/>
    <w:rsid w:val="00D4314D"/>
    <w:rsid w:val="00D43176"/>
    <w:rsid w:val="00D43206"/>
    <w:rsid w:val="00D43215"/>
    <w:rsid w:val="00D43256"/>
    <w:rsid w:val="00D43290"/>
    <w:rsid w:val="00D432BB"/>
    <w:rsid w:val="00D432DC"/>
    <w:rsid w:val="00D433EB"/>
    <w:rsid w:val="00D43401"/>
    <w:rsid w:val="00D43432"/>
    <w:rsid w:val="00D43454"/>
    <w:rsid w:val="00D434A5"/>
    <w:rsid w:val="00D434D9"/>
    <w:rsid w:val="00D43604"/>
    <w:rsid w:val="00D4360C"/>
    <w:rsid w:val="00D4366F"/>
    <w:rsid w:val="00D43797"/>
    <w:rsid w:val="00D437C5"/>
    <w:rsid w:val="00D437CE"/>
    <w:rsid w:val="00D438DD"/>
    <w:rsid w:val="00D43A0B"/>
    <w:rsid w:val="00D43B37"/>
    <w:rsid w:val="00D43B96"/>
    <w:rsid w:val="00D43B9B"/>
    <w:rsid w:val="00D43E8A"/>
    <w:rsid w:val="00D43FDF"/>
    <w:rsid w:val="00D44137"/>
    <w:rsid w:val="00D44234"/>
    <w:rsid w:val="00D44235"/>
    <w:rsid w:val="00D44250"/>
    <w:rsid w:val="00D44262"/>
    <w:rsid w:val="00D4439D"/>
    <w:rsid w:val="00D4440A"/>
    <w:rsid w:val="00D444BE"/>
    <w:rsid w:val="00D44528"/>
    <w:rsid w:val="00D445EE"/>
    <w:rsid w:val="00D44646"/>
    <w:rsid w:val="00D44679"/>
    <w:rsid w:val="00D44717"/>
    <w:rsid w:val="00D44723"/>
    <w:rsid w:val="00D4481F"/>
    <w:rsid w:val="00D44884"/>
    <w:rsid w:val="00D44909"/>
    <w:rsid w:val="00D44A0D"/>
    <w:rsid w:val="00D44A0F"/>
    <w:rsid w:val="00D44A2D"/>
    <w:rsid w:val="00D44A53"/>
    <w:rsid w:val="00D44A5A"/>
    <w:rsid w:val="00D44AC0"/>
    <w:rsid w:val="00D44BBD"/>
    <w:rsid w:val="00D44C6F"/>
    <w:rsid w:val="00D44C93"/>
    <w:rsid w:val="00D44CB8"/>
    <w:rsid w:val="00D44CE6"/>
    <w:rsid w:val="00D44D09"/>
    <w:rsid w:val="00D44D2E"/>
    <w:rsid w:val="00D44D8B"/>
    <w:rsid w:val="00D44E38"/>
    <w:rsid w:val="00D44EDE"/>
    <w:rsid w:val="00D44F5F"/>
    <w:rsid w:val="00D44F76"/>
    <w:rsid w:val="00D44F91"/>
    <w:rsid w:val="00D45032"/>
    <w:rsid w:val="00D450F8"/>
    <w:rsid w:val="00D45185"/>
    <w:rsid w:val="00D45214"/>
    <w:rsid w:val="00D45377"/>
    <w:rsid w:val="00D4537A"/>
    <w:rsid w:val="00D45457"/>
    <w:rsid w:val="00D454B1"/>
    <w:rsid w:val="00D4557D"/>
    <w:rsid w:val="00D455A6"/>
    <w:rsid w:val="00D455CE"/>
    <w:rsid w:val="00D4563E"/>
    <w:rsid w:val="00D45732"/>
    <w:rsid w:val="00D457EB"/>
    <w:rsid w:val="00D458C4"/>
    <w:rsid w:val="00D459E1"/>
    <w:rsid w:val="00D45A96"/>
    <w:rsid w:val="00D45AC2"/>
    <w:rsid w:val="00D45B25"/>
    <w:rsid w:val="00D45B7E"/>
    <w:rsid w:val="00D45BAE"/>
    <w:rsid w:val="00D45CAF"/>
    <w:rsid w:val="00D45E03"/>
    <w:rsid w:val="00D45EBF"/>
    <w:rsid w:val="00D45FE3"/>
    <w:rsid w:val="00D45FE4"/>
    <w:rsid w:val="00D45FF0"/>
    <w:rsid w:val="00D46098"/>
    <w:rsid w:val="00D4626D"/>
    <w:rsid w:val="00D46275"/>
    <w:rsid w:val="00D462F7"/>
    <w:rsid w:val="00D46385"/>
    <w:rsid w:val="00D46388"/>
    <w:rsid w:val="00D4642D"/>
    <w:rsid w:val="00D46487"/>
    <w:rsid w:val="00D46529"/>
    <w:rsid w:val="00D4652F"/>
    <w:rsid w:val="00D4666D"/>
    <w:rsid w:val="00D466E4"/>
    <w:rsid w:val="00D4675D"/>
    <w:rsid w:val="00D467B6"/>
    <w:rsid w:val="00D46806"/>
    <w:rsid w:val="00D46903"/>
    <w:rsid w:val="00D46978"/>
    <w:rsid w:val="00D46A0A"/>
    <w:rsid w:val="00D46B89"/>
    <w:rsid w:val="00D46BD5"/>
    <w:rsid w:val="00D46C07"/>
    <w:rsid w:val="00D46C44"/>
    <w:rsid w:val="00D46DBB"/>
    <w:rsid w:val="00D46E01"/>
    <w:rsid w:val="00D46E1D"/>
    <w:rsid w:val="00D46E20"/>
    <w:rsid w:val="00D46EAC"/>
    <w:rsid w:val="00D46F27"/>
    <w:rsid w:val="00D46F58"/>
    <w:rsid w:val="00D46F99"/>
    <w:rsid w:val="00D470B9"/>
    <w:rsid w:val="00D47184"/>
    <w:rsid w:val="00D471D4"/>
    <w:rsid w:val="00D471DC"/>
    <w:rsid w:val="00D4720F"/>
    <w:rsid w:val="00D4726D"/>
    <w:rsid w:val="00D472D4"/>
    <w:rsid w:val="00D4737D"/>
    <w:rsid w:val="00D475F6"/>
    <w:rsid w:val="00D47622"/>
    <w:rsid w:val="00D47745"/>
    <w:rsid w:val="00D477AC"/>
    <w:rsid w:val="00D47826"/>
    <w:rsid w:val="00D4782A"/>
    <w:rsid w:val="00D47951"/>
    <w:rsid w:val="00D47954"/>
    <w:rsid w:val="00D47A23"/>
    <w:rsid w:val="00D47A4C"/>
    <w:rsid w:val="00D47ABF"/>
    <w:rsid w:val="00D47AE1"/>
    <w:rsid w:val="00D47B01"/>
    <w:rsid w:val="00D47B7F"/>
    <w:rsid w:val="00D47BA6"/>
    <w:rsid w:val="00D47BBF"/>
    <w:rsid w:val="00D47C91"/>
    <w:rsid w:val="00D47CEC"/>
    <w:rsid w:val="00D47D0D"/>
    <w:rsid w:val="00D47DA8"/>
    <w:rsid w:val="00D47DCE"/>
    <w:rsid w:val="00D47DF7"/>
    <w:rsid w:val="00D47E96"/>
    <w:rsid w:val="00D47EE7"/>
    <w:rsid w:val="00D47F03"/>
    <w:rsid w:val="00D47F24"/>
    <w:rsid w:val="00D47F78"/>
    <w:rsid w:val="00D50072"/>
    <w:rsid w:val="00D500C0"/>
    <w:rsid w:val="00D500E7"/>
    <w:rsid w:val="00D50109"/>
    <w:rsid w:val="00D501F0"/>
    <w:rsid w:val="00D5026F"/>
    <w:rsid w:val="00D50361"/>
    <w:rsid w:val="00D503A1"/>
    <w:rsid w:val="00D503CE"/>
    <w:rsid w:val="00D503D0"/>
    <w:rsid w:val="00D5042E"/>
    <w:rsid w:val="00D504B9"/>
    <w:rsid w:val="00D505FD"/>
    <w:rsid w:val="00D50600"/>
    <w:rsid w:val="00D50633"/>
    <w:rsid w:val="00D5064F"/>
    <w:rsid w:val="00D5069D"/>
    <w:rsid w:val="00D50772"/>
    <w:rsid w:val="00D50823"/>
    <w:rsid w:val="00D5083C"/>
    <w:rsid w:val="00D50869"/>
    <w:rsid w:val="00D50872"/>
    <w:rsid w:val="00D509AB"/>
    <w:rsid w:val="00D509C1"/>
    <w:rsid w:val="00D509C5"/>
    <w:rsid w:val="00D50A8E"/>
    <w:rsid w:val="00D50AB9"/>
    <w:rsid w:val="00D50AEA"/>
    <w:rsid w:val="00D50B71"/>
    <w:rsid w:val="00D50B85"/>
    <w:rsid w:val="00D50C85"/>
    <w:rsid w:val="00D50CD6"/>
    <w:rsid w:val="00D50DA3"/>
    <w:rsid w:val="00D50DCA"/>
    <w:rsid w:val="00D50DDD"/>
    <w:rsid w:val="00D50DE5"/>
    <w:rsid w:val="00D50F62"/>
    <w:rsid w:val="00D5107C"/>
    <w:rsid w:val="00D510C0"/>
    <w:rsid w:val="00D51173"/>
    <w:rsid w:val="00D5118A"/>
    <w:rsid w:val="00D5136B"/>
    <w:rsid w:val="00D51372"/>
    <w:rsid w:val="00D51379"/>
    <w:rsid w:val="00D514A0"/>
    <w:rsid w:val="00D5152B"/>
    <w:rsid w:val="00D5153C"/>
    <w:rsid w:val="00D51568"/>
    <w:rsid w:val="00D515FE"/>
    <w:rsid w:val="00D51676"/>
    <w:rsid w:val="00D5167A"/>
    <w:rsid w:val="00D516B2"/>
    <w:rsid w:val="00D5170B"/>
    <w:rsid w:val="00D517A2"/>
    <w:rsid w:val="00D5180C"/>
    <w:rsid w:val="00D5181C"/>
    <w:rsid w:val="00D518EC"/>
    <w:rsid w:val="00D518FE"/>
    <w:rsid w:val="00D51905"/>
    <w:rsid w:val="00D51931"/>
    <w:rsid w:val="00D51989"/>
    <w:rsid w:val="00D519E2"/>
    <w:rsid w:val="00D519EB"/>
    <w:rsid w:val="00D51AFC"/>
    <w:rsid w:val="00D51B1F"/>
    <w:rsid w:val="00D51B3D"/>
    <w:rsid w:val="00D51B7E"/>
    <w:rsid w:val="00D51BA3"/>
    <w:rsid w:val="00D51C44"/>
    <w:rsid w:val="00D51EAC"/>
    <w:rsid w:val="00D51EB7"/>
    <w:rsid w:val="00D51F59"/>
    <w:rsid w:val="00D51FA0"/>
    <w:rsid w:val="00D5206C"/>
    <w:rsid w:val="00D520CD"/>
    <w:rsid w:val="00D5216E"/>
    <w:rsid w:val="00D521A5"/>
    <w:rsid w:val="00D521D3"/>
    <w:rsid w:val="00D521DE"/>
    <w:rsid w:val="00D5225E"/>
    <w:rsid w:val="00D5243E"/>
    <w:rsid w:val="00D524D7"/>
    <w:rsid w:val="00D526FE"/>
    <w:rsid w:val="00D52731"/>
    <w:rsid w:val="00D527A1"/>
    <w:rsid w:val="00D527B5"/>
    <w:rsid w:val="00D527ED"/>
    <w:rsid w:val="00D52802"/>
    <w:rsid w:val="00D52803"/>
    <w:rsid w:val="00D52823"/>
    <w:rsid w:val="00D52946"/>
    <w:rsid w:val="00D5296B"/>
    <w:rsid w:val="00D52974"/>
    <w:rsid w:val="00D529B8"/>
    <w:rsid w:val="00D529CB"/>
    <w:rsid w:val="00D52A3F"/>
    <w:rsid w:val="00D52A9D"/>
    <w:rsid w:val="00D52AC8"/>
    <w:rsid w:val="00D52BB1"/>
    <w:rsid w:val="00D52BC4"/>
    <w:rsid w:val="00D52C88"/>
    <w:rsid w:val="00D52CF5"/>
    <w:rsid w:val="00D52D08"/>
    <w:rsid w:val="00D52D19"/>
    <w:rsid w:val="00D52D70"/>
    <w:rsid w:val="00D52DAD"/>
    <w:rsid w:val="00D52DC7"/>
    <w:rsid w:val="00D52E27"/>
    <w:rsid w:val="00D52E3A"/>
    <w:rsid w:val="00D52EB4"/>
    <w:rsid w:val="00D52EEF"/>
    <w:rsid w:val="00D52F8E"/>
    <w:rsid w:val="00D53023"/>
    <w:rsid w:val="00D530B8"/>
    <w:rsid w:val="00D530D1"/>
    <w:rsid w:val="00D530DD"/>
    <w:rsid w:val="00D5315E"/>
    <w:rsid w:val="00D5317E"/>
    <w:rsid w:val="00D53182"/>
    <w:rsid w:val="00D5319B"/>
    <w:rsid w:val="00D531A8"/>
    <w:rsid w:val="00D532BC"/>
    <w:rsid w:val="00D532DA"/>
    <w:rsid w:val="00D53349"/>
    <w:rsid w:val="00D5334A"/>
    <w:rsid w:val="00D53365"/>
    <w:rsid w:val="00D534CD"/>
    <w:rsid w:val="00D534F3"/>
    <w:rsid w:val="00D53517"/>
    <w:rsid w:val="00D53589"/>
    <w:rsid w:val="00D537D9"/>
    <w:rsid w:val="00D5384E"/>
    <w:rsid w:val="00D53897"/>
    <w:rsid w:val="00D53898"/>
    <w:rsid w:val="00D538E6"/>
    <w:rsid w:val="00D5395E"/>
    <w:rsid w:val="00D53975"/>
    <w:rsid w:val="00D53A04"/>
    <w:rsid w:val="00D53A72"/>
    <w:rsid w:val="00D53B00"/>
    <w:rsid w:val="00D53C0F"/>
    <w:rsid w:val="00D53C71"/>
    <w:rsid w:val="00D53C79"/>
    <w:rsid w:val="00D53C9D"/>
    <w:rsid w:val="00D53D26"/>
    <w:rsid w:val="00D53D90"/>
    <w:rsid w:val="00D53E2A"/>
    <w:rsid w:val="00D53EDE"/>
    <w:rsid w:val="00D53EE5"/>
    <w:rsid w:val="00D53F5A"/>
    <w:rsid w:val="00D53F76"/>
    <w:rsid w:val="00D53F88"/>
    <w:rsid w:val="00D54064"/>
    <w:rsid w:val="00D540AF"/>
    <w:rsid w:val="00D540C6"/>
    <w:rsid w:val="00D5411D"/>
    <w:rsid w:val="00D54168"/>
    <w:rsid w:val="00D54189"/>
    <w:rsid w:val="00D542D4"/>
    <w:rsid w:val="00D542E6"/>
    <w:rsid w:val="00D54320"/>
    <w:rsid w:val="00D54344"/>
    <w:rsid w:val="00D54439"/>
    <w:rsid w:val="00D54597"/>
    <w:rsid w:val="00D54672"/>
    <w:rsid w:val="00D54764"/>
    <w:rsid w:val="00D54796"/>
    <w:rsid w:val="00D547F7"/>
    <w:rsid w:val="00D5484F"/>
    <w:rsid w:val="00D548E6"/>
    <w:rsid w:val="00D54975"/>
    <w:rsid w:val="00D54979"/>
    <w:rsid w:val="00D5497D"/>
    <w:rsid w:val="00D54A06"/>
    <w:rsid w:val="00D54A46"/>
    <w:rsid w:val="00D54C36"/>
    <w:rsid w:val="00D54C52"/>
    <w:rsid w:val="00D54C99"/>
    <w:rsid w:val="00D54CA6"/>
    <w:rsid w:val="00D54CC9"/>
    <w:rsid w:val="00D54D31"/>
    <w:rsid w:val="00D54D9D"/>
    <w:rsid w:val="00D54F15"/>
    <w:rsid w:val="00D54F55"/>
    <w:rsid w:val="00D550A1"/>
    <w:rsid w:val="00D550B6"/>
    <w:rsid w:val="00D55102"/>
    <w:rsid w:val="00D55129"/>
    <w:rsid w:val="00D551A6"/>
    <w:rsid w:val="00D551CB"/>
    <w:rsid w:val="00D5521B"/>
    <w:rsid w:val="00D5524B"/>
    <w:rsid w:val="00D552C6"/>
    <w:rsid w:val="00D553C9"/>
    <w:rsid w:val="00D55400"/>
    <w:rsid w:val="00D55637"/>
    <w:rsid w:val="00D55702"/>
    <w:rsid w:val="00D5575E"/>
    <w:rsid w:val="00D5585B"/>
    <w:rsid w:val="00D55889"/>
    <w:rsid w:val="00D55947"/>
    <w:rsid w:val="00D55D1F"/>
    <w:rsid w:val="00D55D78"/>
    <w:rsid w:val="00D55E0B"/>
    <w:rsid w:val="00D55E7B"/>
    <w:rsid w:val="00D55EA2"/>
    <w:rsid w:val="00D55EA4"/>
    <w:rsid w:val="00D55EA7"/>
    <w:rsid w:val="00D55F57"/>
    <w:rsid w:val="00D55FE3"/>
    <w:rsid w:val="00D56085"/>
    <w:rsid w:val="00D56087"/>
    <w:rsid w:val="00D56216"/>
    <w:rsid w:val="00D56232"/>
    <w:rsid w:val="00D56336"/>
    <w:rsid w:val="00D56421"/>
    <w:rsid w:val="00D56562"/>
    <w:rsid w:val="00D56613"/>
    <w:rsid w:val="00D56614"/>
    <w:rsid w:val="00D5673F"/>
    <w:rsid w:val="00D5677F"/>
    <w:rsid w:val="00D567B1"/>
    <w:rsid w:val="00D56824"/>
    <w:rsid w:val="00D5689B"/>
    <w:rsid w:val="00D568CB"/>
    <w:rsid w:val="00D568DE"/>
    <w:rsid w:val="00D5691A"/>
    <w:rsid w:val="00D56956"/>
    <w:rsid w:val="00D56A7A"/>
    <w:rsid w:val="00D56AA9"/>
    <w:rsid w:val="00D56B33"/>
    <w:rsid w:val="00D56BD6"/>
    <w:rsid w:val="00D56C4D"/>
    <w:rsid w:val="00D56D05"/>
    <w:rsid w:val="00D56D6F"/>
    <w:rsid w:val="00D56DE3"/>
    <w:rsid w:val="00D56DED"/>
    <w:rsid w:val="00D56F9B"/>
    <w:rsid w:val="00D56FC2"/>
    <w:rsid w:val="00D5700F"/>
    <w:rsid w:val="00D570AB"/>
    <w:rsid w:val="00D5712C"/>
    <w:rsid w:val="00D57136"/>
    <w:rsid w:val="00D57162"/>
    <w:rsid w:val="00D5717C"/>
    <w:rsid w:val="00D57189"/>
    <w:rsid w:val="00D571DF"/>
    <w:rsid w:val="00D571F9"/>
    <w:rsid w:val="00D5720A"/>
    <w:rsid w:val="00D5721F"/>
    <w:rsid w:val="00D5722A"/>
    <w:rsid w:val="00D57234"/>
    <w:rsid w:val="00D5729C"/>
    <w:rsid w:val="00D5739A"/>
    <w:rsid w:val="00D573EE"/>
    <w:rsid w:val="00D57432"/>
    <w:rsid w:val="00D574C9"/>
    <w:rsid w:val="00D574E2"/>
    <w:rsid w:val="00D57531"/>
    <w:rsid w:val="00D575B1"/>
    <w:rsid w:val="00D575E6"/>
    <w:rsid w:val="00D576B3"/>
    <w:rsid w:val="00D576D5"/>
    <w:rsid w:val="00D57786"/>
    <w:rsid w:val="00D577F2"/>
    <w:rsid w:val="00D57806"/>
    <w:rsid w:val="00D5782D"/>
    <w:rsid w:val="00D57883"/>
    <w:rsid w:val="00D578D3"/>
    <w:rsid w:val="00D578F8"/>
    <w:rsid w:val="00D57911"/>
    <w:rsid w:val="00D57919"/>
    <w:rsid w:val="00D579D2"/>
    <w:rsid w:val="00D57AB3"/>
    <w:rsid w:val="00D57BA2"/>
    <w:rsid w:val="00D57BE8"/>
    <w:rsid w:val="00D57C21"/>
    <w:rsid w:val="00D57D56"/>
    <w:rsid w:val="00D57D6B"/>
    <w:rsid w:val="00D57DC9"/>
    <w:rsid w:val="00D57E16"/>
    <w:rsid w:val="00D57E51"/>
    <w:rsid w:val="00D57E7E"/>
    <w:rsid w:val="00D57E8E"/>
    <w:rsid w:val="00D57F18"/>
    <w:rsid w:val="00D57F3E"/>
    <w:rsid w:val="00D600FB"/>
    <w:rsid w:val="00D60142"/>
    <w:rsid w:val="00D60165"/>
    <w:rsid w:val="00D601F3"/>
    <w:rsid w:val="00D6029C"/>
    <w:rsid w:val="00D60305"/>
    <w:rsid w:val="00D6030E"/>
    <w:rsid w:val="00D6037E"/>
    <w:rsid w:val="00D603DB"/>
    <w:rsid w:val="00D60414"/>
    <w:rsid w:val="00D604A2"/>
    <w:rsid w:val="00D604EB"/>
    <w:rsid w:val="00D6056C"/>
    <w:rsid w:val="00D605BC"/>
    <w:rsid w:val="00D605C1"/>
    <w:rsid w:val="00D60650"/>
    <w:rsid w:val="00D607D1"/>
    <w:rsid w:val="00D60846"/>
    <w:rsid w:val="00D608CC"/>
    <w:rsid w:val="00D60A31"/>
    <w:rsid w:val="00D60A56"/>
    <w:rsid w:val="00D60B53"/>
    <w:rsid w:val="00D60C7C"/>
    <w:rsid w:val="00D60DED"/>
    <w:rsid w:val="00D60E3F"/>
    <w:rsid w:val="00D60E5B"/>
    <w:rsid w:val="00D60EBB"/>
    <w:rsid w:val="00D60EE9"/>
    <w:rsid w:val="00D610CD"/>
    <w:rsid w:val="00D610EC"/>
    <w:rsid w:val="00D611BB"/>
    <w:rsid w:val="00D611D8"/>
    <w:rsid w:val="00D6121F"/>
    <w:rsid w:val="00D61255"/>
    <w:rsid w:val="00D6127A"/>
    <w:rsid w:val="00D612F0"/>
    <w:rsid w:val="00D61312"/>
    <w:rsid w:val="00D61340"/>
    <w:rsid w:val="00D613B0"/>
    <w:rsid w:val="00D613D9"/>
    <w:rsid w:val="00D61446"/>
    <w:rsid w:val="00D61487"/>
    <w:rsid w:val="00D614CA"/>
    <w:rsid w:val="00D614EB"/>
    <w:rsid w:val="00D614EF"/>
    <w:rsid w:val="00D6151C"/>
    <w:rsid w:val="00D615E7"/>
    <w:rsid w:val="00D61628"/>
    <w:rsid w:val="00D6165F"/>
    <w:rsid w:val="00D61683"/>
    <w:rsid w:val="00D617A9"/>
    <w:rsid w:val="00D617FA"/>
    <w:rsid w:val="00D618F1"/>
    <w:rsid w:val="00D618F7"/>
    <w:rsid w:val="00D6198E"/>
    <w:rsid w:val="00D619DD"/>
    <w:rsid w:val="00D61A29"/>
    <w:rsid w:val="00D61A45"/>
    <w:rsid w:val="00D61A8B"/>
    <w:rsid w:val="00D61AB7"/>
    <w:rsid w:val="00D61B45"/>
    <w:rsid w:val="00D61BAC"/>
    <w:rsid w:val="00D61BB5"/>
    <w:rsid w:val="00D61C2F"/>
    <w:rsid w:val="00D61C60"/>
    <w:rsid w:val="00D61C61"/>
    <w:rsid w:val="00D61D04"/>
    <w:rsid w:val="00D61DB8"/>
    <w:rsid w:val="00D61DE1"/>
    <w:rsid w:val="00D61E0F"/>
    <w:rsid w:val="00D61E42"/>
    <w:rsid w:val="00D61E82"/>
    <w:rsid w:val="00D62081"/>
    <w:rsid w:val="00D620C5"/>
    <w:rsid w:val="00D620D5"/>
    <w:rsid w:val="00D620F8"/>
    <w:rsid w:val="00D6223F"/>
    <w:rsid w:val="00D62338"/>
    <w:rsid w:val="00D6234F"/>
    <w:rsid w:val="00D62378"/>
    <w:rsid w:val="00D6238B"/>
    <w:rsid w:val="00D62432"/>
    <w:rsid w:val="00D6246C"/>
    <w:rsid w:val="00D624E7"/>
    <w:rsid w:val="00D6250D"/>
    <w:rsid w:val="00D6252E"/>
    <w:rsid w:val="00D62560"/>
    <w:rsid w:val="00D625C0"/>
    <w:rsid w:val="00D625DA"/>
    <w:rsid w:val="00D6262D"/>
    <w:rsid w:val="00D626B2"/>
    <w:rsid w:val="00D62704"/>
    <w:rsid w:val="00D627D1"/>
    <w:rsid w:val="00D627E9"/>
    <w:rsid w:val="00D62864"/>
    <w:rsid w:val="00D628A0"/>
    <w:rsid w:val="00D62933"/>
    <w:rsid w:val="00D62980"/>
    <w:rsid w:val="00D629F9"/>
    <w:rsid w:val="00D62BC9"/>
    <w:rsid w:val="00D62DF4"/>
    <w:rsid w:val="00D62F5B"/>
    <w:rsid w:val="00D62FAD"/>
    <w:rsid w:val="00D63144"/>
    <w:rsid w:val="00D631C1"/>
    <w:rsid w:val="00D632E1"/>
    <w:rsid w:val="00D63347"/>
    <w:rsid w:val="00D6347F"/>
    <w:rsid w:val="00D63543"/>
    <w:rsid w:val="00D6355D"/>
    <w:rsid w:val="00D6358C"/>
    <w:rsid w:val="00D6359C"/>
    <w:rsid w:val="00D635B1"/>
    <w:rsid w:val="00D635E6"/>
    <w:rsid w:val="00D63707"/>
    <w:rsid w:val="00D63725"/>
    <w:rsid w:val="00D6372E"/>
    <w:rsid w:val="00D6380A"/>
    <w:rsid w:val="00D638E7"/>
    <w:rsid w:val="00D63950"/>
    <w:rsid w:val="00D63986"/>
    <w:rsid w:val="00D639D8"/>
    <w:rsid w:val="00D639F8"/>
    <w:rsid w:val="00D63A29"/>
    <w:rsid w:val="00D63AE2"/>
    <w:rsid w:val="00D63B04"/>
    <w:rsid w:val="00D63B1F"/>
    <w:rsid w:val="00D63B45"/>
    <w:rsid w:val="00D63B4F"/>
    <w:rsid w:val="00D63C49"/>
    <w:rsid w:val="00D63CDF"/>
    <w:rsid w:val="00D63D44"/>
    <w:rsid w:val="00D63E00"/>
    <w:rsid w:val="00D63E14"/>
    <w:rsid w:val="00D63F11"/>
    <w:rsid w:val="00D640CF"/>
    <w:rsid w:val="00D64199"/>
    <w:rsid w:val="00D641C1"/>
    <w:rsid w:val="00D64363"/>
    <w:rsid w:val="00D644EB"/>
    <w:rsid w:val="00D64524"/>
    <w:rsid w:val="00D645F4"/>
    <w:rsid w:val="00D6464F"/>
    <w:rsid w:val="00D64698"/>
    <w:rsid w:val="00D64746"/>
    <w:rsid w:val="00D6476A"/>
    <w:rsid w:val="00D647CB"/>
    <w:rsid w:val="00D648BC"/>
    <w:rsid w:val="00D648CB"/>
    <w:rsid w:val="00D64913"/>
    <w:rsid w:val="00D649B4"/>
    <w:rsid w:val="00D649C9"/>
    <w:rsid w:val="00D64BC3"/>
    <w:rsid w:val="00D64C0B"/>
    <w:rsid w:val="00D64C6E"/>
    <w:rsid w:val="00D64C83"/>
    <w:rsid w:val="00D64E3B"/>
    <w:rsid w:val="00D64ED4"/>
    <w:rsid w:val="00D64F0C"/>
    <w:rsid w:val="00D64FCE"/>
    <w:rsid w:val="00D6509A"/>
    <w:rsid w:val="00D650F9"/>
    <w:rsid w:val="00D65147"/>
    <w:rsid w:val="00D651B8"/>
    <w:rsid w:val="00D651D9"/>
    <w:rsid w:val="00D65212"/>
    <w:rsid w:val="00D652D3"/>
    <w:rsid w:val="00D652DA"/>
    <w:rsid w:val="00D6531C"/>
    <w:rsid w:val="00D65320"/>
    <w:rsid w:val="00D6539C"/>
    <w:rsid w:val="00D653C5"/>
    <w:rsid w:val="00D65434"/>
    <w:rsid w:val="00D6551D"/>
    <w:rsid w:val="00D65548"/>
    <w:rsid w:val="00D65627"/>
    <w:rsid w:val="00D65639"/>
    <w:rsid w:val="00D6564D"/>
    <w:rsid w:val="00D656CB"/>
    <w:rsid w:val="00D656DC"/>
    <w:rsid w:val="00D65750"/>
    <w:rsid w:val="00D6580E"/>
    <w:rsid w:val="00D6582F"/>
    <w:rsid w:val="00D658F9"/>
    <w:rsid w:val="00D65916"/>
    <w:rsid w:val="00D6594C"/>
    <w:rsid w:val="00D65959"/>
    <w:rsid w:val="00D65995"/>
    <w:rsid w:val="00D65A47"/>
    <w:rsid w:val="00D65B80"/>
    <w:rsid w:val="00D65D2B"/>
    <w:rsid w:val="00D65D63"/>
    <w:rsid w:val="00D65EC6"/>
    <w:rsid w:val="00D65EC8"/>
    <w:rsid w:val="00D65FED"/>
    <w:rsid w:val="00D66013"/>
    <w:rsid w:val="00D66158"/>
    <w:rsid w:val="00D6619F"/>
    <w:rsid w:val="00D661BA"/>
    <w:rsid w:val="00D6633D"/>
    <w:rsid w:val="00D6638A"/>
    <w:rsid w:val="00D66411"/>
    <w:rsid w:val="00D66422"/>
    <w:rsid w:val="00D6647E"/>
    <w:rsid w:val="00D66512"/>
    <w:rsid w:val="00D6655E"/>
    <w:rsid w:val="00D66576"/>
    <w:rsid w:val="00D66607"/>
    <w:rsid w:val="00D666CE"/>
    <w:rsid w:val="00D666D0"/>
    <w:rsid w:val="00D6670F"/>
    <w:rsid w:val="00D66756"/>
    <w:rsid w:val="00D667AC"/>
    <w:rsid w:val="00D667BE"/>
    <w:rsid w:val="00D66811"/>
    <w:rsid w:val="00D66975"/>
    <w:rsid w:val="00D669D0"/>
    <w:rsid w:val="00D66A21"/>
    <w:rsid w:val="00D66A61"/>
    <w:rsid w:val="00D66AC5"/>
    <w:rsid w:val="00D66B42"/>
    <w:rsid w:val="00D66BAB"/>
    <w:rsid w:val="00D66C69"/>
    <w:rsid w:val="00D66C8B"/>
    <w:rsid w:val="00D66CDA"/>
    <w:rsid w:val="00D66CF6"/>
    <w:rsid w:val="00D66DE2"/>
    <w:rsid w:val="00D66E8B"/>
    <w:rsid w:val="00D66ED2"/>
    <w:rsid w:val="00D67028"/>
    <w:rsid w:val="00D67049"/>
    <w:rsid w:val="00D670C4"/>
    <w:rsid w:val="00D6718E"/>
    <w:rsid w:val="00D6721B"/>
    <w:rsid w:val="00D67237"/>
    <w:rsid w:val="00D67260"/>
    <w:rsid w:val="00D67358"/>
    <w:rsid w:val="00D67429"/>
    <w:rsid w:val="00D67444"/>
    <w:rsid w:val="00D67455"/>
    <w:rsid w:val="00D67488"/>
    <w:rsid w:val="00D67492"/>
    <w:rsid w:val="00D67577"/>
    <w:rsid w:val="00D67649"/>
    <w:rsid w:val="00D6765E"/>
    <w:rsid w:val="00D676D1"/>
    <w:rsid w:val="00D67707"/>
    <w:rsid w:val="00D6771F"/>
    <w:rsid w:val="00D67727"/>
    <w:rsid w:val="00D6776D"/>
    <w:rsid w:val="00D677C9"/>
    <w:rsid w:val="00D67844"/>
    <w:rsid w:val="00D6788E"/>
    <w:rsid w:val="00D67967"/>
    <w:rsid w:val="00D679A3"/>
    <w:rsid w:val="00D679F1"/>
    <w:rsid w:val="00D67B80"/>
    <w:rsid w:val="00D67CB4"/>
    <w:rsid w:val="00D67DE3"/>
    <w:rsid w:val="00D67E1A"/>
    <w:rsid w:val="00D67E36"/>
    <w:rsid w:val="00D67E48"/>
    <w:rsid w:val="00D67E51"/>
    <w:rsid w:val="00D67EA1"/>
    <w:rsid w:val="00D67EC8"/>
    <w:rsid w:val="00D67EEF"/>
    <w:rsid w:val="00D67FE7"/>
    <w:rsid w:val="00D67FEA"/>
    <w:rsid w:val="00D70034"/>
    <w:rsid w:val="00D70287"/>
    <w:rsid w:val="00D7029D"/>
    <w:rsid w:val="00D7036C"/>
    <w:rsid w:val="00D7038C"/>
    <w:rsid w:val="00D7042E"/>
    <w:rsid w:val="00D70477"/>
    <w:rsid w:val="00D7047F"/>
    <w:rsid w:val="00D704B4"/>
    <w:rsid w:val="00D704CE"/>
    <w:rsid w:val="00D70653"/>
    <w:rsid w:val="00D70675"/>
    <w:rsid w:val="00D706B6"/>
    <w:rsid w:val="00D706DA"/>
    <w:rsid w:val="00D707D3"/>
    <w:rsid w:val="00D707F5"/>
    <w:rsid w:val="00D708D9"/>
    <w:rsid w:val="00D708F7"/>
    <w:rsid w:val="00D70959"/>
    <w:rsid w:val="00D709C3"/>
    <w:rsid w:val="00D70B0B"/>
    <w:rsid w:val="00D70CA0"/>
    <w:rsid w:val="00D70CD3"/>
    <w:rsid w:val="00D70CFC"/>
    <w:rsid w:val="00D70D26"/>
    <w:rsid w:val="00D70D31"/>
    <w:rsid w:val="00D70F9A"/>
    <w:rsid w:val="00D710E4"/>
    <w:rsid w:val="00D71170"/>
    <w:rsid w:val="00D7121A"/>
    <w:rsid w:val="00D7129D"/>
    <w:rsid w:val="00D712A4"/>
    <w:rsid w:val="00D712B8"/>
    <w:rsid w:val="00D7130C"/>
    <w:rsid w:val="00D71350"/>
    <w:rsid w:val="00D7137E"/>
    <w:rsid w:val="00D7139E"/>
    <w:rsid w:val="00D7148F"/>
    <w:rsid w:val="00D714DE"/>
    <w:rsid w:val="00D71517"/>
    <w:rsid w:val="00D715D8"/>
    <w:rsid w:val="00D7160A"/>
    <w:rsid w:val="00D71661"/>
    <w:rsid w:val="00D71737"/>
    <w:rsid w:val="00D7173D"/>
    <w:rsid w:val="00D718AA"/>
    <w:rsid w:val="00D718AF"/>
    <w:rsid w:val="00D71926"/>
    <w:rsid w:val="00D71960"/>
    <w:rsid w:val="00D71967"/>
    <w:rsid w:val="00D719C6"/>
    <w:rsid w:val="00D71A69"/>
    <w:rsid w:val="00D71AA0"/>
    <w:rsid w:val="00D71B30"/>
    <w:rsid w:val="00D71B58"/>
    <w:rsid w:val="00D71B7B"/>
    <w:rsid w:val="00D71BA8"/>
    <w:rsid w:val="00D71C2A"/>
    <w:rsid w:val="00D71C32"/>
    <w:rsid w:val="00D71D3D"/>
    <w:rsid w:val="00D71D6A"/>
    <w:rsid w:val="00D71DAA"/>
    <w:rsid w:val="00D71DB8"/>
    <w:rsid w:val="00D71DE3"/>
    <w:rsid w:val="00D71EA4"/>
    <w:rsid w:val="00D71EE8"/>
    <w:rsid w:val="00D71F75"/>
    <w:rsid w:val="00D72068"/>
    <w:rsid w:val="00D72086"/>
    <w:rsid w:val="00D720EC"/>
    <w:rsid w:val="00D7211E"/>
    <w:rsid w:val="00D72122"/>
    <w:rsid w:val="00D721D1"/>
    <w:rsid w:val="00D722E8"/>
    <w:rsid w:val="00D72415"/>
    <w:rsid w:val="00D72503"/>
    <w:rsid w:val="00D725C0"/>
    <w:rsid w:val="00D726A7"/>
    <w:rsid w:val="00D726AD"/>
    <w:rsid w:val="00D726DC"/>
    <w:rsid w:val="00D727C5"/>
    <w:rsid w:val="00D72818"/>
    <w:rsid w:val="00D72980"/>
    <w:rsid w:val="00D729B9"/>
    <w:rsid w:val="00D72A0F"/>
    <w:rsid w:val="00D72A25"/>
    <w:rsid w:val="00D72A5C"/>
    <w:rsid w:val="00D72A8D"/>
    <w:rsid w:val="00D72AE1"/>
    <w:rsid w:val="00D72B61"/>
    <w:rsid w:val="00D72C14"/>
    <w:rsid w:val="00D72C2E"/>
    <w:rsid w:val="00D72C67"/>
    <w:rsid w:val="00D72C6C"/>
    <w:rsid w:val="00D72C92"/>
    <w:rsid w:val="00D72E65"/>
    <w:rsid w:val="00D72EED"/>
    <w:rsid w:val="00D72F8F"/>
    <w:rsid w:val="00D72FB2"/>
    <w:rsid w:val="00D73006"/>
    <w:rsid w:val="00D7307C"/>
    <w:rsid w:val="00D730B8"/>
    <w:rsid w:val="00D731C7"/>
    <w:rsid w:val="00D73279"/>
    <w:rsid w:val="00D7328E"/>
    <w:rsid w:val="00D732AA"/>
    <w:rsid w:val="00D73382"/>
    <w:rsid w:val="00D733BC"/>
    <w:rsid w:val="00D73543"/>
    <w:rsid w:val="00D735C2"/>
    <w:rsid w:val="00D73664"/>
    <w:rsid w:val="00D736BB"/>
    <w:rsid w:val="00D736D7"/>
    <w:rsid w:val="00D73782"/>
    <w:rsid w:val="00D737DD"/>
    <w:rsid w:val="00D7380C"/>
    <w:rsid w:val="00D73827"/>
    <w:rsid w:val="00D73879"/>
    <w:rsid w:val="00D738B5"/>
    <w:rsid w:val="00D738ED"/>
    <w:rsid w:val="00D73979"/>
    <w:rsid w:val="00D73A53"/>
    <w:rsid w:val="00D73AD0"/>
    <w:rsid w:val="00D73B07"/>
    <w:rsid w:val="00D73B87"/>
    <w:rsid w:val="00D73D05"/>
    <w:rsid w:val="00D73D43"/>
    <w:rsid w:val="00D73D4E"/>
    <w:rsid w:val="00D73D76"/>
    <w:rsid w:val="00D73D8D"/>
    <w:rsid w:val="00D73F4C"/>
    <w:rsid w:val="00D73F51"/>
    <w:rsid w:val="00D73F88"/>
    <w:rsid w:val="00D740F8"/>
    <w:rsid w:val="00D74107"/>
    <w:rsid w:val="00D74185"/>
    <w:rsid w:val="00D74187"/>
    <w:rsid w:val="00D7419D"/>
    <w:rsid w:val="00D74204"/>
    <w:rsid w:val="00D742C4"/>
    <w:rsid w:val="00D742D3"/>
    <w:rsid w:val="00D74432"/>
    <w:rsid w:val="00D744D5"/>
    <w:rsid w:val="00D7465D"/>
    <w:rsid w:val="00D74695"/>
    <w:rsid w:val="00D746D6"/>
    <w:rsid w:val="00D7474B"/>
    <w:rsid w:val="00D747CF"/>
    <w:rsid w:val="00D7484B"/>
    <w:rsid w:val="00D74887"/>
    <w:rsid w:val="00D74966"/>
    <w:rsid w:val="00D74983"/>
    <w:rsid w:val="00D749BA"/>
    <w:rsid w:val="00D74A56"/>
    <w:rsid w:val="00D74AA3"/>
    <w:rsid w:val="00D74AFF"/>
    <w:rsid w:val="00D74B1A"/>
    <w:rsid w:val="00D74BF8"/>
    <w:rsid w:val="00D74C27"/>
    <w:rsid w:val="00D74C6A"/>
    <w:rsid w:val="00D74C6C"/>
    <w:rsid w:val="00D74C85"/>
    <w:rsid w:val="00D74C92"/>
    <w:rsid w:val="00D74D35"/>
    <w:rsid w:val="00D74D72"/>
    <w:rsid w:val="00D74E22"/>
    <w:rsid w:val="00D74E52"/>
    <w:rsid w:val="00D74E56"/>
    <w:rsid w:val="00D74E69"/>
    <w:rsid w:val="00D74F56"/>
    <w:rsid w:val="00D74F87"/>
    <w:rsid w:val="00D75043"/>
    <w:rsid w:val="00D75050"/>
    <w:rsid w:val="00D7508C"/>
    <w:rsid w:val="00D750DB"/>
    <w:rsid w:val="00D751BF"/>
    <w:rsid w:val="00D753B5"/>
    <w:rsid w:val="00D7541C"/>
    <w:rsid w:val="00D7543F"/>
    <w:rsid w:val="00D75506"/>
    <w:rsid w:val="00D7552F"/>
    <w:rsid w:val="00D75561"/>
    <w:rsid w:val="00D755DF"/>
    <w:rsid w:val="00D75617"/>
    <w:rsid w:val="00D756DD"/>
    <w:rsid w:val="00D7576F"/>
    <w:rsid w:val="00D757C0"/>
    <w:rsid w:val="00D757CD"/>
    <w:rsid w:val="00D7584D"/>
    <w:rsid w:val="00D758CD"/>
    <w:rsid w:val="00D759AF"/>
    <w:rsid w:val="00D759E8"/>
    <w:rsid w:val="00D75A02"/>
    <w:rsid w:val="00D75A09"/>
    <w:rsid w:val="00D75AC2"/>
    <w:rsid w:val="00D75AE4"/>
    <w:rsid w:val="00D75B18"/>
    <w:rsid w:val="00D75B67"/>
    <w:rsid w:val="00D75BA1"/>
    <w:rsid w:val="00D75BF7"/>
    <w:rsid w:val="00D75C28"/>
    <w:rsid w:val="00D75CA1"/>
    <w:rsid w:val="00D75CD2"/>
    <w:rsid w:val="00D75D0D"/>
    <w:rsid w:val="00D75D95"/>
    <w:rsid w:val="00D75DB3"/>
    <w:rsid w:val="00D75E78"/>
    <w:rsid w:val="00D75F9E"/>
    <w:rsid w:val="00D75FC0"/>
    <w:rsid w:val="00D75FD1"/>
    <w:rsid w:val="00D75FF7"/>
    <w:rsid w:val="00D76022"/>
    <w:rsid w:val="00D76072"/>
    <w:rsid w:val="00D760EC"/>
    <w:rsid w:val="00D76191"/>
    <w:rsid w:val="00D761CD"/>
    <w:rsid w:val="00D76200"/>
    <w:rsid w:val="00D76237"/>
    <w:rsid w:val="00D7635A"/>
    <w:rsid w:val="00D763B5"/>
    <w:rsid w:val="00D763B9"/>
    <w:rsid w:val="00D764A6"/>
    <w:rsid w:val="00D764C6"/>
    <w:rsid w:val="00D7651C"/>
    <w:rsid w:val="00D76546"/>
    <w:rsid w:val="00D765D2"/>
    <w:rsid w:val="00D76658"/>
    <w:rsid w:val="00D7665E"/>
    <w:rsid w:val="00D7666A"/>
    <w:rsid w:val="00D7668E"/>
    <w:rsid w:val="00D7684F"/>
    <w:rsid w:val="00D76863"/>
    <w:rsid w:val="00D7687D"/>
    <w:rsid w:val="00D76919"/>
    <w:rsid w:val="00D76A94"/>
    <w:rsid w:val="00D76AA4"/>
    <w:rsid w:val="00D76BC1"/>
    <w:rsid w:val="00D76BE4"/>
    <w:rsid w:val="00D76C50"/>
    <w:rsid w:val="00D76CA4"/>
    <w:rsid w:val="00D76CEC"/>
    <w:rsid w:val="00D76D44"/>
    <w:rsid w:val="00D76DB5"/>
    <w:rsid w:val="00D76EBB"/>
    <w:rsid w:val="00D76F08"/>
    <w:rsid w:val="00D76F0B"/>
    <w:rsid w:val="00D76FAA"/>
    <w:rsid w:val="00D76FAF"/>
    <w:rsid w:val="00D77051"/>
    <w:rsid w:val="00D7705C"/>
    <w:rsid w:val="00D77108"/>
    <w:rsid w:val="00D7721C"/>
    <w:rsid w:val="00D7730D"/>
    <w:rsid w:val="00D7732E"/>
    <w:rsid w:val="00D77364"/>
    <w:rsid w:val="00D7745F"/>
    <w:rsid w:val="00D7752F"/>
    <w:rsid w:val="00D77727"/>
    <w:rsid w:val="00D777F2"/>
    <w:rsid w:val="00D77854"/>
    <w:rsid w:val="00D778A9"/>
    <w:rsid w:val="00D778B1"/>
    <w:rsid w:val="00D778C4"/>
    <w:rsid w:val="00D778F6"/>
    <w:rsid w:val="00D77928"/>
    <w:rsid w:val="00D7793B"/>
    <w:rsid w:val="00D77974"/>
    <w:rsid w:val="00D77984"/>
    <w:rsid w:val="00D7799F"/>
    <w:rsid w:val="00D779A2"/>
    <w:rsid w:val="00D77B4A"/>
    <w:rsid w:val="00D77C32"/>
    <w:rsid w:val="00D77C33"/>
    <w:rsid w:val="00D77D0E"/>
    <w:rsid w:val="00D77D30"/>
    <w:rsid w:val="00D77D84"/>
    <w:rsid w:val="00D77E61"/>
    <w:rsid w:val="00D77E9F"/>
    <w:rsid w:val="00D77F0F"/>
    <w:rsid w:val="00D77F1C"/>
    <w:rsid w:val="00D77F54"/>
    <w:rsid w:val="00D77F81"/>
    <w:rsid w:val="00D77F94"/>
    <w:rsid w:val="00D8000C"/>
    <w:rsid w:val="00D800C9"/>
    <w:rsid w:val="00D80143"/>
    <w:rsid w:val="00D80183"/>
    <w:rsid w:val="00D801F7"/>
    <w:rsid w:val="00D8020A"/>
    <w:rsid w:val="00D8022C"/>
    <w:rsid w:val="00D802C5"/>
    <w:rsid w:val="00D802DA"/>
    <w:rsid w:val="00D802F9"/>
    <w:rsid w:val="00D8034C"/>
    <w:rsid w:val="00D80368"/>
    <w:rsid w:val="00D80496"/>
    <w:rsid w:val="00D80538"/>
    <w:rsid w:val="00D805E3"/>
    <w:rsid w:val="00D8067E"/>
    <w:rsid w:val="00D80683"/>
    <w:rsid w:val="00D806BE"/>
    <w:rsid w:val="00D806EE"/>
    <w:rsid w:val="00D80792"/>
    <w:rsid w:val="00D807D2"/>
    <w:rsid w:val="00D807D7"/>
    <w:rsid w:val="00D80884"/>
    <w:rsid w:val="00D808F5"/>
    <w:rsid w:val="00D809F3"/>
    <w:rsid w:val="00D809F5"/>
    <w:rsid w:val="00D80A63"/>
    <w:rsid w:val="00D80B50"/>
    <w:rsid w:val="00D80B5A"/>
    <w:rsid w:val="00D80BB0"/>
    <w:rsid w:val="00D80DC3"/>
    <w:rsid w:val="00D80DC5"/>
    <w:rsid w:val="00D80E06"/>
    <w:rsid w:val="00D80E07"/>
    <w:rsid w:val="00D80E84"/>
    <w:rsid w:val="00D80F0E"/>
    <w:rsid w:val="00D81019"/>
    <w:rsid w:val="00D81169"/>
    <w:rsid w:val="00D81179"/>
    <w:rsid w:val="00D8117C"/>
    <w:rsid w:val="00D811B4"/>
    <w:rsid w:val="00D812F1"/>
    <w:rsid w:val="00D8130E"/>
    <w:rsid w:val="00D81348"/>
    <w:rsid w:val="00D813B1"/>
    <w:rsid w:val="00D813EE"/>
    <w:rsid w:val="00D814B0"/>
    <w:rsid w:val="00D814EB"/>
    <w:rsid w:val="00D815C3"/>
    <w:rsid w:val="00D8175B"/>
    <w:rsid w:val="00D81777"/>
    <w:rsid w:val="00D817CA"/>
    <w:rsid w:val="00D817DE"/>
    <w:rsid w:val="00D8188D"/>
    <w:rsid w:val="00D818BA"/>
    <w:rsid w:val="00D818C0"/>
    <w:rsid w:val="00D8191C"/>
    <w:rsid w:val="00D81AE2"/>
    <w:rsid w:val="00D81AE5"/>
    <w:rsid w:val="00D81B75"/>
    <w:rsid w:val="00D81BC6"/>
    <w:rsid w:val="00D81C88"/>
    <w:rsid w:val="00D81E97"/>
    <w:rsid w:val="00D81EA0"/>
    <w:rsid w:val="00D81ED8"/>
    <w:rsid w:val="00D81FB5"/>
    <w:rsid w:val="00D82019"/>
    <w:rsid w:val="00D82040"/>
    <w:rsid w:val="00D82051"/>
    <w:rsid w:val="00D8217D"/>
    <w:rsid w:val="00D821F6"/>
    <w:rsid w:val="00D82280"/>
    <w:rsid w:val="00D82292"/>
    <w:rsid w:val="00D822AF"/>
    <w:rsid w:val="00D822D9"/>
    <w:rsid w:val="00D82301"/>
    <w:rsid w:val="00D82328"/>
    <w:rsid w:val="00D8253A"/>
    <w:rsid w:val="00D82585"/>
    <w:rsid w:val="00D82615"/>
    <w:rsid w:val="00D82648"/>
    <w:rsid w:val="00D82715"/>
    <w:rsid w:val="00D82870"/>
    <w:rsid w:val="00D82A0C"/>
    <w:rsid w:val="00D82A5C"/>
    <w:rsid w:val="00D82A89"/>
    <w:rsid w:val="00D82B8A"/>
    <w:rsid w:val="00D82C17"/>
    <w:rsid w:val="00D82C41"/>
    <w:rsid w:val="00D82C59"/>
    <w:rsid w:val="00D82DEA"/>
    <w:rsid w:val="00D82E1B"/>
    <w:rsid w:val="00D82E6D"/>
    <w:rsid w:val="00D82FA6"/>
    <w:rsid w:val="00D82FB8"/>
    <w:rsid w:val="00D82FC5"/>
    <w:rsid w:val="00D830F4"/>
    <w:rsid w:val="00D831FA"/>
    <w:rsid w:val="00D8321F"/>
    <w:rsid w:val="00D83280"/>
    <w:rsid w:val="00D83306"/>
    <w:rsid w:val="00D83365"/>
    <w:rsid w:val="00D8349D"/>
    <w:rsid w:val="00D834B7"/>
    <w:rsid w:val="00D83540"/>
    <w:rsid w:val="00D83547"/>
    <w:rsid w:val="00D83586"/>
    <w:rsid w:val="00D835D0"/>
    <w:rsid w:val="00D8365A"/>
    <w:rsid w:val="00D836C4"/>
    <w:rsid w:val="00D83703"/>
    <w:rsid w:val="00D83733"/>
    <w:rsid w:val="00D83844"/>
    <w:rsid w:val="00D838C0"/>
    <w:rsid w:val="00D838F9"/>
    <w:rsid w:val="00D8394E"/>
    <w:rsid w:val="00D83970"/>
    <w:rsid w:val="00D83A27"/>
    <w:rsid w:val="00D83A5A"/>
    <w:rsid w:val="00D83ACA"/>
    <w:rsid w:val="00D83B01"/>
    <w:rsid w:val="00D83B99"/>
    <w:rsid w:val="00D83C74"/>
    <w:rsid w:val="00D83CB9"/>
    <w:rsid w:val="00D83CEC"/>
    <w:rsid w:val="00D83D29"/>
    <w:rsid w:val="00D83F0A"/>
    <w:rsid w:val="00D83F25"/>
    <w:rsid w:val="00D83F2B"/>
    <w:rsid w:val="00D83F5A"/>
    <w:rsid w:val="00D83FC1"/>
    <w:rsid w:val="00D8403F"/>
    <w:rsid w:val="00D840D2"/>
    <w:rsid w:val="00D84113"/>
    <w:rsid w:val="00D84194"/>
    <w:rsid w:val="00D84252"/>
    <w:rsid w:val="00D8425A"/>
    <w:rsid w:val="00D842A5"/>
    <w:rsid w:val="00D842F9"/>
    <w:rsid w:val="00D8434E"/>
    <w:rsid w:val="00D8435C"/>
    <w:rsid w:val="00D844A6"/>
    <w:rsid w:val="00D8454E"/>
    <w:rsid w:val="00D84599"/>
    <w:rsid w:val="00D84671"/>
    <w:rsid w:val="00D846A6"/>
    <w:rsid w:val="00D846F3"/>
    <w:rsid w:val="00D84734"/>
    <w:rsid w:val="00D8477E"/>
    <w:rsid w:val="00D847BC"/>
    <w:rsid w:val="00D84993"/>
    <w:rsid w:val="00D84A51"/>
    <w:rsid w:val="00D84A8C"/>
    <w:rsid w:val="00D84B37"/>
    <w:rsid w:val="00D84B54"/>
    <w:rsid w:val="00D84B85"/>
    <w:rsid w:val="00D84B9A"/>
    <w:rsid w:val="00D84BFC"/>
    <w:rsid w:val="00D84D0A"/>
    <w:rsid w:val="00D84D7A"/>
    <w:rsid w:val="00D84D9B"/>
    <w:rsid w:val="00D84EDF"/>
    <w:rsid w:val="00D84F90"/>
    <w:rsid w:val="00D8517D"/>
    <w:rsid w:val="00D85188"/>
    <w:rsid w:val="00D851A8"/>
    <w:rsid w:val="00D85233"/>
    <w:rsid w:val="00D8529B"/>
    <w:rsid w:val="00D8531C"/>
    <w:rsid w:val="00D8533D"/>
    <w:rsid w:val="00D85356"/>
    <w:rsid w:val="00D85377"/>
    <w:rsid w:val="00D853CB"/>
    <w:rsid w:val="00D85407"/>
    <w:rsid w:val="00D854FD"/>
    <w:rsid w:val="00D855E5"/>
    <w:rsid w:val="00D856FB"/>
    <w:rsid w:val="00D857AC"/>
    <w:rsid w:val="00D85802"/>
    <w:rsid w:val="00D85805"/>
    <w:rsid w:val="00D858D9"/>
    <w:rsid w:val="00D85A58"/>
    <w:rsid w:val="00D85ACE"/>
    <w:rsid w:val="00D85C19"/>
    <w:rsid w:val="00D85CA3"/>
    <w:rsid w:val="00D85D00"/>
    <w:rsid w:val="00D85D01"/>
    <w:rsid w:val="00D85D30"/>
    <w:rsid w:val="00D85DA7"/>
    <w:rsid w:val="00D85E17"/>
    <w:rsid w:val="00D85E1D"/>
    <w:rsid w:val="00D85E64"/>
    <w:rsid w:val="00D85EAF"/>
    <w:rsid w:val="00D85EB7"/>
    <w:rsid w:val="00D85ECB"/>
    <w:rsid w:val="00D85EF1"/>
    <w:rsid w:val="00D85F0F"/>
    <w:rsid w:val="00D85F72"/>
    <w:rsid w:val="00D85F93"/>
    <w:rsid w:val="00D85FF3"/>
    <w:rsid w:val="00D85FFD"/>
    <w:rsid w:val="00D860CE"/>
    <w:rsid w:val="00D86166"/>
    <w:rsid w:val="00D861CB"/>
    <w:rsid w:val="00D861D5"/>
    <w:rsid w:val="00D8626D"/>
    <w:rsid w:val="00D8632E"/>
    <w:rsid w:val="00D8634C"/>
    <w:rsid w:val="00D8635D"/>
    <w:rsid w:val="00D86365"/>
    <w:rsid w:val="00D86382"/>
    <w:rsid w:val="00D863E0"/>
    <w:rsid w:val="00D864B9"/>
    <w:rsid w:val="00D86635"/>
    <w:rsid w:val="00D8666F"/>
    <w:rsid w:val="00D86687"/>
    <w:rsid w:val="00D866E7"/>
    <w:rsid w:val="00D868BF"/>
    <w:rsid w:val="00D868DB"/>
    <w:rsid w:val="00D86969"/>
    <w:rsid w:val="00D869F9"/>
    <w:rsid w:val="00D86A1D"/>
    <w:rsid w:val="00D86A39"/>
    <w:rsid w:val="00D86ABF"/>
    <w:rsid w:val="00D86B9C"/>
    <w:rsid w:val="00D86BE0"/>
    <w:rsid w:val="00D86C91"/>
    <w:rsid w:val="00D86D8B"/>
    <w:rsid w:val="00D86DE4"/>
    <w:rsid w:val="00D86E87"/>
    <w:rsid w:val="00D86F3A"/>
    <w:rsid w:val="00D86F6D"/>
    <w:rsid w:val="00D86FB7"/>
    <w:rsid w:val="00D86FF4"/>
    <w:rsid w:val="00D87065"/>
    <w:rsid w:val="00D8706F"/>
    <w:rsid w:val="00D870E9"/>
    <w:rsid w:val="00D87119"/>
    <w:rsid w:val="00D87138"/>
    <w:rsid w:val="00D8715E"/>
    <w:rsid w:val="00D87188"/>
    <w:rsid w:val="00D871A0"/>
    <w:rsid w:val="00D87218"/>
    <w:rsid w:val="00D87299"/>
    <w:rsid w:val="00D872A1"/>
    <w:rsid w:val="00D87357"/>
    <w:rsid w:val="00D8738A"/>
    <w:rsid w:val="00D87394"/>
    <w:rsid w:val="00D873EF"/>
    <w:rsid w:val="00D87457"/>
    <w:rsid w:val="00D8747E"/>
    <w:rsid w:val="00D87499"/>
    <w:rsid w:val="00D874CF"/>
    <w:rsid w:val="00D874E5"/>
    <w:rsid w:val="00D8752F"/>
    <w:rsid w:val="00D8757F"/>
    <w:rsid w:val="00D8758D"/>
    <w:rsid w:val="00D876A6"/>
    <w:rsid w:val="00D876A8"/>
    <w:rsid w:val="00D87721"/>
    <w:rsid w:val="00D8788F"/>
    <w:rsid w:val="00D878F2"/>
    <w:rsid w:val="00D87997"/>
    <w:rsid w:val="00D87A16"/>
    <w:rsid w:val="00D87A2D"/>
    <w:rsid w:val="00D87A4C"/>
    <w:rsid w:val="00D87AB4"/>
    <w:rsid w:val="00D87B4D"/>
    <w:rsid w:val="00D87BD3"/>
    <w:rsid w:val="00D87BF3"/>
    <w:rsid w:val="00D87C26"/>
    <w:rsid w:val="00D87D40"/>
    <w:rsid w:val="00D87D66"/>
    <w:rsid w:val="00D87D67"/>
    <w:rsid w:val="00D87D82"/>
    <w:rsid w:val="00D87D9D"/>
    <w:rsid w:val="00D87E49"/>
    <w:rsid w:val="00D90115"/>
    <w:rsid w:val="00D9036D"/>
    <w:rsid w:val="00D90389"/>
    <w:rsid w:val="00D903D8"/>
    <w:rsid w:val="00D90468"/>
    <w:rsid w:val="00D90584"/>
    <w:rsid w:val="00D905C0"/>
    <w:rsid w:val="00D906F3"/>
    <w:rsid w:val="00D90700"/>
    <w:rsid w:val="00D90723"/>
    <w:rsid w:val="00D9079B"/>
    <w:rsid w:val="00D907FF"/>
    <w:rsid w:val="00D90855"/>
    <w:rsid w:val="00D908E2"/>
    <w:rsid w:val="00D908F9"/>
    <w:rsid w:val="00D909C6"/>
    <w:rsid w:val="00D909CD"/>
    <w:rsid w:val="00D90A07"/>
    <w:rsid w:val="00D90A37"/>
    <w:rsid w:val="00D90A6A"/>
    <w:rsid w:val="00D90A7B"/>
    <w:rsid w:val="00D90ABB"/>
    <w:rsid w:val="00D90B31"/>
    <w:rsid w:val="00D90C0F"/>
    <w:rsid w:val="00D90C4A"/>
    <w:rsid w:val="00D90C50"/>
    <w:rsid w:val="00D90C61"/>
    <w:rsid w:val="00D90E0A"/>
    <w:rsid w:val="00D90E23"/>
    <w:rsid w:val="00D90FD8"/>
    <w:rsid w:val="00D90FED"/>
    <w:rsid w:val="00D90FF0"/>
    <w:rsid w:val="00D910F0"/>
    <w:rsid w:val="00D9116F"/>
    <w:rsid w:val="00D911F7"/>
    <w:rsid w:val="00D91218"/>
    <w:rsid w:val="00D91287"/>
    <w:rsid w:val="00D9128E"/>
    <w:rsid w:val="00D912AB"/>
    <w:rsid w:val="00D91306"/>
    <w:rsid w:val="00D91345"/>
    <w:rsid w:val="00D91351"/>
    <w:rsid w:val="00D91433"/>
    <w:rsid w:val="00D91487"/>
    <w:rsid w:val="00D915C2"/>
    <w:rsid w:val="00D91688"/>
    <w:rsid w:val="00D9172A"/>
    <w:rsid w:val="00D91743"/>
    <w:rsid w:val="00D91782"/>
    <w:rsid w:val="00D91826"/>
    <w:rsid w:val="00D91877"/>
    <w:rsid w:val="00D9192D"/>
    <w:rsid w:val="00D91942"/>
    <w:rsid w:val="00D91992"/>
    <w:rsid w:val="00D91997"/>
    <w:rsid w:val="00D919F6"/>
    <w:rsid w:val="00D91A2E"/>
    <w:rsid w:val="00D91ACA"/>
    <w:rsid w:val="00D91BD4"/>
    <w:rsid w:val="00D91C63"/>
    <w:rsid w:val="00D91CD4"/>
    <w:rsid w:val="00D91CDA"/>
    <w:rsid w:val="00D91E63"/>
    <w:rsid w:val="00D91EB3"/>
    <w:rsid w:val="00D91F07"/>
    <w:rsid w:val="00D91F6A"/>
    <w:rsid w:val="00D91FD3"/>
    <w:rsid w:val="00D91FE1"/>
    <w:rsid w:val="00D92043"/>
    <w:rsid w:val="00D920AA"/>
    <w:rsid w:val="00D920EC"/>
    <w:rsid w:val="00D92101"/>
    <w:rsid w:val="00D9213C"/>
    <w:rsid w:val="00D92204"/>
    <w:rsid w:val="00D92239"/>
    <w:rsid w:val="00D92277"/>
    <w:rsid w:val="00D92300"/>
    <w:rsid w:val="00D923D4"/>
    <w:rsid w:val="00D9241F"/>
    <w:rsid w:val="00D92444"/>
    <w:rsid w:val="00D92468"/>
    <w:rsid w:val="00D9250F"/>
    <w:rsid w:val="00D9253E"/>
    <w:rsid w:val="00D92547"/>
    <w:rsid w:val="00D925B1"/>
    <w:rsid w:val="00D925E9"/>
    <w:rsid w:val="00D92742"/>
    <w:rsid w:val="00D92774"/>
    <w:rsid w:val="00D92781"/>
    <w:rsid w:val="00D92785"/>
    <w:rsid w:val="00D92815"/>
    <w:rsid w:val="00D92856"/>
    <w:rsid w:val="00D92866"/>
    <w:rsid w:val="00D928B7"/>
    <w:rsid w:val="00D92915"/>
    <w:rsid w:val="00D92923"/>
    <w:rsid w:val="00D92954"/>
    <w:rsid w:val="00D92A4C"/>
    <w:rsid w:val="00D92A55"/>
    <w:rsid w:val="00D92A89"/>
    <w:rsid w:val="00D92A98"/>
    <w:rsid w:val="00D92AA3"/>
    <w:rsid w:val="00D92AC8"/>
    <w:rsid w:val="00D92D07"/>
    <w:rsid w:val="00D92D0C"/>
    <w:rsid w:val="00D92D18"/>
    <w:rsid w:val="00D92D63"/>
    <w:rsid w:val="00D92D69"/>
    <w:rsid w:val="00D92D6A"/>
    <w:rsid w:val="00D92D90"/>
    <w:rsid w:val="00D92DC6"/>
    <w:rsid w:val="00D92DDA"/>
    <w:rsid w:val="00D92E17"/>
    <w:rsid w:val="00D92F57"/>
    <w:rsid w:val="00D92FF8"/>
    <w:rsid w:val="00D93023"/>
    <w:rsid w:val="00D9304E"/>
    <w:rsid w:val="00D9306A"/>
    <w:rsid w:val="00D931F0"/>
    <w:rsid w:val="00D931F1"/>
    <w:rsid w:val="00D93204"/>
    <w:rsid w:val="00D93229"/>
    <w:rsid w:val="00D9327A"/>
    <w:rsid w:val="00D932C4"/>
    <w:rsid w:val="00D93312"/>
    <w:rsid w:val="00D9338B"/>
    <w:rsid w:val="00D93393"/>
    <w:rsid w:val="00D934D7"/>
    <w:rsid w:val="00D93569"/>
    <w:rsid w:val="00D93669"/>
    <w:rsid w:val="00D93704"/>
    <w:rsid w:val="00D93760"/>
    <w:rsid w:val="00D93788"/>
    <w:rsid w:val="00D93AC1"/>
    <w:rsid w:val="00D93AD7"/>
    <w:rsid w:val="00D93BBB"/>
    <w:rsid w:val="00D93BEC"/>
    <w:rsid w:val="00D93BEE"/>
    <w:rsid w:val="00D93CB6"/>
    <w:rsid w:val="00D93CBF"/>
    <w:rsid w:val="00D93D22"/>
    <w:rsid w:val="00D93DAD"/>
    <w:rsid w:val="00D93DF1"/>
    <w:rsid w:val="00D93E3A"/>
    <w:rsid w:val="00D93F78"/>
    <w:rsid w:val="00D93F8F"/>
    <w:rsid w:val="00D94006"/>
    <w:rsid w:val="00D9405E"/>
    <w:rsid w:val="00D940FB"/>
    <w:rsid w:val="00D941AF"/>
    <w:rsid w:val="00D941F2"/>
    <w:rsid w:val="00D942D5"/>
    <w:rsid w:val="00D942E0"/>
    <w:rsid w:val="00D9430D"/>
    <w:rsid w:val="00D94322"/>
    <w:rsid w:val="00D94330"/>
    <w:rsid w:val="00D943EF"/>
    <w:rsid w:val="00D94460"/>
    <w:rsid w:val="00D944C0"/>
    <w:rsid w:val="00D9450D"/>
    <w:rsid w:val="00D94654"/>
    <w:rsid w:val="00D94734"/>
    <w:rsid w:val="00D94752"/>
    <w:rsid w:val="00D94870"/>
    <w:rsid w:val="00D948B2"/>
    <w:rsid w:val="00D948D8"/>
    <w:rsid w:val="00D948F1"/>
    <w:rsid w:val="00D94A42"/>
    <w:rsid w:val="00D94A77"/>
    <w:rsid w:val="00D94CE3"/>
    <w:rsid w:val="00D94CE7"/>
    <w:rsid w:val="00D94D13"/>
    <w:rsid w:val="00D94F08"/>
    <w:rsid w:val="00D94FC5"/>
    <w:rsid w:val="00D94FF3"/>
    <w:rsid w:val="00D9501F"/>
    <w:rsid w:val="00D95111"/>
    <w:rsid w:val="00D9511D"/>
    <w:rsid w:val="00D9516F"/>
    <w:rsid w:val="00D95178"/>
    <w:rsid w:val="00D951DA"/>
    <w:rsid w:val="00D951FA"/>
    <w:rsid w:val="00D952AB"/>
    <w:rsid w:val="00D95306"/>
    <w:rsid w:val="00D95307"/>
    <w:rsid w:val="00D953FC"/>
    <w:rsid w:val="00D954D2"/>
    <w:rsid w:val="00D95513"/>
    <w:rsid w:val="00D9552D"/>
    <w:rsid w:val="00D95535"/>
    <w:rsid w:val="00D95548"/>
    <w:rsid w:val="00D9559A"/>
    <w:rsid w:val="00D955AF"/>
    <w:rsid w:val="00D9563A"/>
    <w:rsid w:val="00D95769"/>
    <w:rsid w:val="00D9577C"/>
    <w:rsid w:val="00D957DC"/>
    <w:rsid w:val="00D9580B"/>
    <w:rsid w:val="00D958EA"/>
    <w:rsid w:val="00D95978"/>
    <w:rsid w:val="00D9597F"/>
    <w:rsid w:val="00D959C8"/>
    <w:rsid w:val="00D959CC"/>
    <w:rsid w:val="00D95A0A"/>
    <w:rsid w:val="00D95AA2"/>
    <w:rsid w:val="00D95B42"/>
    <w:rsid w:val="00D95CA9"/>
    <w:rsid w:val="00D95D05"/>
    <w:rsid w:val="00D95D56"/>
    <w:rsid w:val="00D95DEB"/>
    <w:rsid w:val="00D95EE2"/>
    <w:rsid w:val="00D95EF1"/>
    <w:rsid w:val="00D95F02"/>
    <w:rsid w:val="00D95F46"/>
    <w:rsid w:val="00D95FDE"/>
    <w:rsid w:val="00D9604F"/>
    <w:rsid w:val="00D96057"/>
    <w:rsid w:val="00D96180"/>
    <w:rsid w:val="00D961BF"/>
    <w:rsid w:val="00D9627F"/>
    <w:rsid w:val="00D96299"/>
    <w:rsid w:val="00D96312"/>
    <w:rsid w:val="00D96458"/>
    <w:rsid w:val="00D965F3"/>
    <w:rsid w:val="00D96609"/>
    <w:rsid w:val="00D96650"/>
    <w:rsid w:val="00D96778"/>
    <w:rsid w:val="00D967EB"/>
    <w:rsid w:val="00D96932"/>
    <w:rsid w:val="00D96954"/>
    <w:rsid w:val="00D96A70"/>
    <w:rsid w:val="00D96ABA"/>
    <w:rsid w:val="00D96B27"/>
    <w:rsid w:val="00D96B29"/>
    <w:rsid w:val="00D96B30"/>
    <w:rsid w:val="00D96BD7"/>
    <w:rsid w:val="00D96BE6"/>
    <w:rsid w:val="00D96CEA"/>
    <w:rsid w:val="00D96D61"/>
    <w:rsid w:val="00D96D79"/>
    <w:rsid w:val="00D96E14"/>
    <w:rsid w:val="00D96E45"/>
    <w:rsid w:val="00D96EB3"/>
    <w:rsid w:val="00D96ECF"/>
    <w:rsid w:val="00D96F78"/>
    <w:rsid w:val="00D96FEB"/>
    <w:rsid w:val="00D97070"/>
    <w:rsid w:val="00D97083"/>
    <w:rsid w:val="00D97128"/>
    <w:rsid w:val="00D971F7"/>
    <w:rsid w:val="00D9735C"/>
    <w:rsid w:val="00D97539"/>
    <w:rsid w:val="00D9754C"/>
    <w:rsid w:val="00D9757E"/>
    <w:rsid w:val="00D9762A"/>
    <w:rsid w:val="00D976AB"/>
    <w:rsid w:val="00D976D2"/>
    <w:rsid w:val="00D976D5"/>
    <w:rsid w:val="00D97732"/>
    <w:rsid w:val="00D9780F"/>
    <w:rsid w:val="00D978EC"/>
    <w:rsid w:val="00D978F8"/>
    <w:rsid w:val="00D9792A"/>
    <w:rsid w:val="00D9798C"/>
    <w:rsid w:val="00D979E0"/>
    <w:rsid w:val="00D97A05"/>
    <w:rsid w:val="00D97A12"/>
    <w:rsid w:val="00D97A49"/>
    <w:rsid w:val="00D97A7E"/>
    <w:rsid w:val="00D97AC3"/>
    <w:rsid w:val="00D97C47"/>
    <w:rsid w:val="00D97C8A"/>
    <w:rsid w:val="00D97C9F"/>
    <w:rsid w:val="00D97E3F"/>
    <w:rsid w:val="00D97FB7"/>
    <w:rsid w:val="00DA0081"/>
    <w:rsid w:val="00DA0148"/>
    <w:rsid w:val="00DA01A3"/>
    <w:rsid w:val="00DA0290"/>
    <w:rsid w:val="00DA0293"/>
    <w:rsid w:val="00DA0356"/>
    <w:rsid w:val="00DA03C9"/>
    <w:rsid w:val="00DA04E0"/>
    <w:rsid w:val="00DA04F9"/>
    <w:rsid w:val="00DA0521"/>
    <w:rsid w:val="00DA055A"/>
    <w:rsid w:val="00DA05D1"/>
    <w:rsid w:val="00DA06F3"/>
    <w:rsid w:val="00DA092B"/>
    <w:rsid w:val="00DA09E1"/>
    <w:rsid w:val="00DA0A0F"/>
    <w:rsid w:val="00DA0A10"/>
    <w:rsid w:val="00DA0A7B"/>
    <w:rsid w:val="00DA0B2A"/>
    <w:rsid w:val="00DA0BA8"/>
    <w:rsid w:val="00DA0C4C"/>
    <w:rsid w:val="00DA0C60"/>
    <w:rsid w:val="00DA0CCB"/>
    <w:rsid w:val="00DA0CD0"/>
    <w:rsid w:val="00DA0DF3"/>
    <w:rsid w:val="00DA0E5E"/>
    <w:rsid w:val="00DA0E96"/>
    <w:rsid w:val="00DA0F49"/>
    <w:rsid w:val="00DA1049"/>
    <w:rsid w:val="00DA10E6"/>
    <w:rsid w:val="00DA1140"/>
    <w:rsid w:val="00DA12F3"/>
    <w:rsid w:val="00DA135A"/>
    <w:rsid w:val="00DA138E"/>
    <w:rsid w:val="00DA13BB"/>
    <w:rsid w:val="00DA1460"/>
    <w:rsid w:val="00DA1511"/>
    <w:rsid w:val="00DA1547"/>
    <w:rsid w:val="00DA1581"/>
    <w:rsid w:val="00DA15F1"/>
    <w:rsid w:val="00DA161D"/>
    <w:rsid w:val="00DA1671"/>
    <w:rsid w:val="00DA1674"/>
    <w:rsid w:val="00DA1764"/>
    <w:rsid w:val="00DA185A"/>
    <w:rsid w:val="00DA1924"/>
    <w:rsid w:val="00DA192B"/>
    <w:rsid w:val="00DA1936"/>
    <w:rsid w:val="00DA1A29"/>
    <w:rsid w:val="00DA1A5A"/>
    <w:rsid w:val="00DA1A8D"/>
    <w:rsid w:val="00DA1AD1"/>
    <w:rsid w:val="00DA1B2E"/>
    <w:rsid w:val="00DA1BCA"/>
    <w:rsid w:val="00DA1D79"/>
    <w:rsid w:val="00DA1E72"/>
    <w:rsid w:val="00DA1E94"/>
    <w:rsid w:val="00DA1EF4"/>
    <w:rsid w:val="00DA1FCC"/>
    <w:rsid w:val="00DA201C"/>
    <w:rsid w:val="00DA201E"/>
    <w:rsid w:val="00DA2083"/>
    <w:rsid w:val="00DA20D2"/>
    <w:rsid w:val="00DA211E"/>
    <w:rsid w:val="00DA2156"/>
    <w:rsid w:val="00DA21A0"/>
    <w:rsid w:val="00DA21F5"/>
    <w:rsid w:val="00DA2295"/>
    <w:rsid w:val="00DA2299"/>
    <w:rsid w:val="00DA22A0"/>
    <w:rsid w:val="00DA22A1"/>
    <w:rsid w:val="00DA2367"/>
    <w:rsid w:val="00DA23AB"/>
    <w:rsid w:val="00DA23B9"/>
    <w:rsid w:val="00DA24DC"/>
    <w:rsid w:val="00DA257C"/>
    <w:rsid w:val="00DA25C7"/>
    <w:rsid w:val="00DA25D6"/>
    <w:rsid w:val="00DA25D9"/>
    <w:rsid w:val="00DA25FC"/>
    <w:rsid w:val="00DA2607"/>
    <w:rsid w:val="00DA261D"/>
    <w:rsid w:val="00DA27CE"/>
    <w:rsid w:val="00DA2892"/>
    <w:rsid w:val="00DA29F6"/>
    <w:rsid w:val="00DA2A61"/>
    <w:rsid w:val="00DA2B09"/>
    <w:rsid w:val="00DA2BD9"/>
    <w:rsid w:val="00DA2C81"/>
    <w:rsid w:val="00DA2CF7"/>
    <w:rsid w:val="00DA2D29"/>
    <w:rsid w:val="00DA2D2D"/>
    <w:rsid w:val="00DA2E22"/>
    <w:rsid w:val="00DA2E6C"/>
    <w:rsid w:val="00DA2E6F"/>
    <w:rsid w:val="00DA2EC8"/>
    <w:rsid w:val="00DA2EEF"/>
    <w:rsid w:val="00DA2FBE"/>
    <w:rsid w:val="00DA3044"/>
    <w:rsid w:val="00DA3096"/>
    <w:rsid w:val="00DA3185"/>
    <w:rsid w:val="00DA319F"/>
    <w:rsid w:val="00DA31FC"/>
    <w:rsid w:val="00DA3208"/>
    <w:rsid w:val="00DA32DC"/>
    <w:rsid w:val="00DA3381"/>
    <w:rsid w:val="00DA33A3"/>
    <w:rsid w:val="00DA3452"/>
    <w:rsid w:val="00DA3463"/>
    <w:rsid w:val="00DA346C"/>
    <w:rsid w:val="00DA350D"/>
    <w:rsid w:val="00DA351F"/>
    <w:rsid w:val="00DA354E"/>
    <w:rsid w:val="00DA36DE"/>
    <w:rsid w:val="00DA36E2"/>
    <w:rsid w:val="00DA3788"/>
    <w:rsid w:val="00DA381D"/>
    <w:rsid w:val="00DA38AD"/>
    <w:rsid w:val="00DA3995"/>
    <w:rsid w:val="00DA39B5"/>
    <w:rsid w:val="00DA39D2"/>
    <w:rsid w:val="00DA3BC6"/>
    <w:rsid w:val="00DA3BCB"/>
    <w:rsid w:val="00DA3C08"/>
    <w:rsid w:val="00DA3C35"/>
    <w:rsid w:val="00DA3C6B"/>
    <w:rsid w:val="00DA3E17"/>
    <w:rsid w:val="00DA3E24"/>
    <w:rsid w:val="00DA3F2A"/>
    <w:rsid w:val="00DA3F4C"/>
    <w:rsid w:val="00DA4048"/>
    <w:rsid w:val="00DA4051"/>
    <w:rsid w:val="00DA41AF"/>
    <w:rsid w:val="00DA422D"/>
    <w:rsid w:val="00DA4245"/>
    <w:rsid w:val="00DA42A4"/>
    <w:rsid w:val="00DA42E2"/>
    <w:rsid w:val="00DA436B"/>
    <w:rsid w:val="00DA44E6"/>
    <w:rsid w:val="00DA4510"/>
    <w:rsid w:val="00DA4597"/>
    <w:rsid w:val="00DA45D1"/>
    <w:rsid w:val="00DA4797"/>
    <w:rsid w:val="00DA47B7"/>
    <w:rsid w:val="00DA486B"/>
    <w:rsid w:val="00DA4892"/>
    <w:rsid w:val="00DA4905"/>
    <w:rsid w:val="00DA49A5"/>
    <w:rsid w:val="00DA4A0C"/>
    <w:rsid w:val="00DA4A1C"/>
    <w:rsid w:val="00DA4A74"/>
    <w:rsid w:val="00DA4A9C"/>
    <w:rsid w:val="00DA4AD8"/>
    <w:rsid w:val="00DA4B0B"/>
    <w:rsid w:val="00DA4B20"/>
    <w:rsid w:val="00DA4B2E"/>
    <w:rsid w:val="00DA4B49"/>
    <w:rsid w:val="00DA4B9C"/>
    <w:rsid w:val="00DA4BDC"/>
    <w:rsid w:val="00DA4C64"/>
    <w:rsid w:val="00DA4C9B"/>
    <w:rsid w:val="00DA4CA5"/>
    <w:rsid w:val="00DA4CD9"/>
    <w:rsid w:val="00DA4E17"/>
    <w:rsid w:val="00DA4E31"/>
    <w:rsid w:val="00DA4E36"/>
    <w:rsid w:val="00DA4F30"/>
    <w:rsid w:val="00DA4F8B"/>
    <w:rsid w:val="00DA5081"/>
    <w:rsid w:val="00DA5120"/>
    <w:rsid w:val="00DA5166"/>
    <w:rsid w:val="00DA5244"/>
    <w:rsid w:val="00DA5250"/>
    <w:rsid w:val="00DA52FF"/>
    <w:rsid w:val="00DA5413"/>
    <w:rsid w:val="00DA5464"/>
    <w:rsid w:val="00DA553A"/>
    <w:rsid w:val="00DA55D4"/>
    <w:rsid w:val="00DA5713"/>
    <w:rsid w:val="00DA5731"/>
    <w:rsid w:val="00DA5788"/>
    <w:rsid w:val="00DA586C"/>
    <w:rsid w:val="00DA58B9"/>
    <w:rsid w:val="00DA59B3"/>
    <w:rsid w:val="00DA5A72"/>
    <w:rsid w:val="00DA5A91"/>
    <w:rsid w:val="00DA5BDA"/>
    <w:rsid w:val="00DA5BDC"/>
    <w:rsid w:val="00DA5BFF"/>
    <w:rsid w:val="00DA5C55"/>
    <w:rsid w:val="00DA5CFE"/>
    <w:rsid w:val="00DA5D35"/>
    <w:rsid w:val="00DA5EB3"/>
    <w:rsid w:val="00DA5F58"/>
    <w:rsid w:val="00DA60FE"/>
    <w:rsid w:val="00DA6154"/>
    <w:rsid w:val="00DA615D"/>
    <w:rsid w:val="00DA6235"/>
    <w:rsid w:val="00DA62CC"/>
    <w:rsid w:val="00DA645B"/>
    <w:rsid w:val="00DA6476"/>
    <w:rsid w:val="00DA64B8"/>
    <w:rsid w:val="00DA64CD"/>
    <w:rsid w:val="00DA6555"/>
    <w:rsid w:val="00DA6602"/>
    <w:rsid w:val="00DA66B5"/>
    <w:rsid w:val="00DA670C"/>
    <w:rsid w:val="00DA6776"/>
    <w:rsid w:val="00DA6884"/>
    <w:rsid w:val="00DA68B6"/>
    <w:rsid w:val="00DA68F3"/>
    <w:rsid w:val="00DA6965"/>
    <w:rsid w:val="00DA6A29"/>
    <w:rsid w:val="00DA6A3B"/>
    <w:rsid w:val="00DA6A95"/>
    <w:rsid w:val="00DA6A9F"/>
    <w:rsid w:val="00DA6AB6"/>
    <w:rsid w:val="00DA6B4E"/>
    <w:rsid w:val="00DA6B71"/>
    <w:rsid w:val="00DA6B89"/>
    <w:rsid w:val="00DA6C28"/>
    <w:rsid w:val="00DA6CBC"/>
    <w:rsid w:val="00DA6E29"/>
    <w:rsid w:val="00DA6E69"/>
    <w:rsid w:val="00DA6F15"/>
    <w:rsid w:val="00DA6FBC"/>
    <w:rsid w:val="00DA7055"/>
    <w:rsid w:val="00DA7058"/>
    <w:rsid w:val="00DA708D"/>
    <w:rsid w:val="00DA70AC"/>
    <w:rsid w:val="00DA70E4"/>
    <w:rsid w:val="00DA7181"/>
    <w:rsid w:val="00DA7193"/>
    <w:rsid w:val="00DA721A"/>
    <w:rsid w:val="00DA724F"/>
    <w:rsid w:val="00DA7309"/>
    <w:rsid w:val="00DA73CE"/>
    <w:rsid w:val="00DA7483"/>
    <w:rsid w:val="00DA74EC"/>
    <w:rsid w:val="00DA757D"/>
    <w:rsid w:val="00DA757F"/>
    <w:rsid w:val="00DA7591"/>
    <w:rsid w:val="00DA75E6"/>
    <w:rsid w:val="00DA75F9"/>
    <w:rsid w:val="00DA7608"/>
    <w:rsid w:val="00DA76BC"/>
    <w:rsid w:val="00DA7720"/>
    <w:rsid w:val="00DA77EF"/>
    <w:rsid w:val="00DA7814"/>
    <w:rsid w:val="00DA788E"/>
    <w:rsid w:val="00DA78A6"/>
    <w:rsid w:val="00DA78DD"/>
    <w:rsid w:val="00DA796B"/>
    <w:rsid w:val="00DA7970"/>
    <w:rsid w:val="00DA7979"/>
    <w:rsid w:val="00DA79D7"/>
    <w:rsid w:val="00DA7A22"/>
    <w:rsid w:val="00DA7AC8"/>
    <w:rsid w:val="00DA7B93"/>
    <w:rsid w:val="00DA7BF0"/>
    <w:rsid w:val="00DA7C53"/>
    <w:rsid w:val="00DA7DBB"/>
    <w:rsid w:val="00DA7ED7"/>
    <w:rsid w:val="00DA7F16"/>
    <w:rsid w:val="00DA7F4A"/>
    <w:rsid w:val="00DA7F9C"/>
    <w:rsid w:val="00DA7FC8"/>
    <w:rsid w:val="00DB006D"/>
    <w:rsid w:val="00DB00C9"/>
    <w:rsid w:val="00DB00D7"/>
    <w:rsid w:val="00DB00E3"/>
    <w:rsid w:val="00DB032E"/>
    <w:rsid w:val="00DB035F"/>
    <w:rsid w:val="00DB043D"/>
    <w:rsid w:val="00DB049A"/>
    <w:rsid w:val="00DB055F"/>
    <w:rsid w:val="00DB0651"/>
    <w:rsid w:val="00DB06A5"/>
    <w:rsid w:val="00DB06C7"/>
    <w:rsid w:val="00DB07D1"/>
    <w:rsid w:val="00DB083E"/>
    <w:rsid w:val="00DB08E4"/>
    <w:rsid w:val="00DB08F1"/>
    <w:rsid w:val="00DB0927"/>
    <w:rsid w:val="00DB0955"/>
    <w:rsid w:val="00DB09AA"/>
    <w:rsid w:val="00DB0A72"/>
    <w:rsid w:val="00DB0A78"/>
    <w:rsid w:val="00DB0A7A"/>
    <w:rsid w:val="00DB0B63"/>
    <w:rsid w:val="00DB0BA8"/>
    <w:rsid w:val="00DB0C37"/>
    <w:rsid w:val="00DB0D55"/>
    <w:rsid w:val="00DB0D8A"/>
    <w:rsid w:val="00DB0D8E"/>
    <w:rsid w:val="00DB0DA7"/>
    <w:rsid w:val="00DB0DFC"/>
    <w:rsid w:val="00DB0E0F"/>
    <w:rsid w:val="00DB0E6B"/>
    <w:rsid w:val="00DB0E9B"/>
    <w:rsid w:val="00DB0F91"/>
    <w:rsid w:val="00DB10FF"/>
    <w:rsid w:val="00DB1151"/>
    <w:rsid w:val="00DB1287"/>
    <w:rsid w:val="00DB12C5"/>
    <w:rsid w:val="00DB133A"/>
    <w:rsid w:val="00DB13A7"/>
    <w:rsid w:val="00DB13DE"/>
    <w:rsid w:val="00DB13F7"/>
    <w:rsid w:val="00DB1431"/>
    <w:rsid w:val="00DB1515"/>
    <w:rsid w:val="00DB1552"/>
    <w:rsid w:val="00DB1624"/>
    <w:rsid w:val="00DB1661"/>
    <w:rsid w:val="00DB16D3"/>
    <w:rsid w:val="00DB1720"/>
    <w:rsid w:val="00DB17C9"/>
    <w:rsid w:val="00DB1908"/>
    <w:rsid w:val="00DB1AF1"/>
    <w:rsid w:val="00DB1C41"/>
    <w:rsid w:val="00DB1CB9"/>
    <w:rsid w:val="00DB1D7F"/>
    <w:rsid w:val="00DB1DE0"/>
    <w:rsid w:val="00DB1E52"/>
    <w:rsid w:val="00DB1E98"/>
    <w:rsid w:val="00DB1F3D"/>
    <w:rsid w:val="00DB1F49"/>
    <w:rsid w:val="00DB1F4E"/>
    <w:rsid w:val="00DB1FE2"/>
    <w:rsid w:val="00DB2016"/>
    <w:rsid w:val="00DB2017"/>
    <w:rsid w:val="00DB2055"/>
    <w:rsid w:val="00DB2081"/>
    <w:rsid w:val="00DB2155"/>
    <w:rsid w:val="00DB2160"/>
    <w:rsid w:val="00DB222E"/>
    <w:rsid w:val="00DB2234"/>
    <w:rsid w:val="00DB224A"/>
    <w:rsid w:val="00DB2299"/>
    <w:rsid w:val="00DB2301"/>
    <w:rsid w:val="00DB2320"/>
    <w:rsid w:val="00DB2327"/>
    <w:rsid w:val="00DB235C"/>
    <w:rsid w:val="00DB244F"/>
    <w:rsid w:val="00DB25D8"/>
    <w:rsid w:val="00DB264F"/>
    <w:rsid w:val="00DB2690"/>
    <w:rsid w:val="00DB26DA"/>
    <w:rsid w:val="00DB2790"/>
    <w:rsid w:val="00DB27B7"/>
    <w:rsid w:val="00DB27BD"/>
    <w:rsid w:val="00DB280C"/>
    <w:rsid w:val="00DB289D"/>
    <w:rsid w:val="00DB2A51"/>
    <w:rsid w:val="00DB2A6A"/>
    <w:rsid w:val="00DB2B1C"/>
    <w:rsid w:val="00DB2B35"/>
    <w:rsid w:val="00DB2B47"/>
    <w:rsid w:val="00DB2C9A"/>
    <w:rsid w:val="00DB2D59"/>
    <w:rsid w:val="00DB2E2C"/>
    <w:rsid w:val="00DB2E60"/>
    <w:rsid w:val="00DB2F78"/>
    <w:rsid w:val="00DB315B"/>
    <w:rsid w:val="00DB31B5"/>
    <w:rsid w:val="00DB320B"/>
    <w:rsid w:val="00DB3234"/>
    <w:rsid w:val="00DB328F"/>
    <w:rsid w:val="00DB3302"/>
    <w:rsid w:val="00DB330C"/>
    <w:rsid w:val="00DB33F2"/>
    <w:rsid w:val="00DB340F"/>
    <w:rsid w:val="00DB343A"/>
    <w:rsid w:val="00DB345F"/>
    <w:rsid w:val="00DB34B0"/>
    <w:rsid w:val="00DB34C6"/>
    <w:rsid w:val="00DB35CC"/>
    <w:rsid w:val="00DB35E5"/>
    <w:rsid w:val="00DB37B1"/>
    <w:rsid w:val="00DB3811"/>
    <w:rsid w:val="00DB3853"/>
    <w:rsid w:val="00DB3A0A"/>
    <w:rsid w:val="00DB3A76"/>
    <w:rsid w:val="00DB3A89"/>
    <w:rsid w:val="00DB3AE1"/>
    <w:rsid w:val="00DB3B90"/>
    <w:rsid w:val="00DB3C1C"/>
    <w:rsid w:val="00DB3C71"/>
    <w:rsid w:val="00DB3EA3"/>
    <w:rsid w:val="00DB3F06"/>
    <w:rsid w:val="00DB3F09"/>
    <w:rsid w:val="00DB3F3C"/>
    <w:rsid w:val="00DB3F49"/>
    <w:rsid w:val="00DB3F7E"/>
    <w:rsid w:val="00DB3FBA"/>
    <w:rsid w:val="00DB4000"/>
    <w:rsid w:val="00DB4041"/>
    <w:rsid w:val="00DB4049"/>
    <w:rsid w:val="00DB4231"/>
    <w:rsid w:val="00DB42D3"/>
    <w:rsid w:val="00DB4387"/>
    <w:rsid w:val="00DB4412"/>
    <w:rsid w:val="00DB450E"/>
    <w:rsid w:val="00DB452E"/>
    <w:rsid w:val="00DB454E"/>
    <w:rsid w:val="00DB45D4"/>
    <w:rsid w:val="00DB4636"/>
    <w:rsid w:val="00DB4692"/>
    <w:rsid w:val="00DB46E1"/>
    <w:rsid w:val="00DB471E"/>
    <w:rsid w:val="00DB4765"/>
    <w:rsid w:val="00DB476A"/>
    <w:rsid w:val="00DB47E5"/>
    <w:rsid w:val="00DB4830"/>
    <w:rsid w:val="00DB484F"/>
    <w:rsid w:val="00DB489C"/>
    <w:rsid w:val="00DB4909"/>
    <w:rsid w:val="00DB4976"/>
    <w:rsid w:val="00DB4A45"/>
    <w:rsid w:val="00DB4A46"/>
    <w:rsid w:val="00DB4A4C"/>
    <w:rsid w:val="00DB4AD2"/>
    <w:rsid w:val="00DB4B15"/>
    <w:rsid w:val="00DB4B8D"/>
    <w:rsid w:val="00DB4C0F"/>
    <w:rsid w:val="00DB4C7A"/>
    <w:rsid w:val="00DB4D0F"/>
    <w:rsid w:val="00DB4D5E"/>
    <w:rsid w:val="00DB4D87"/>
    <w:rsid w:val="00DB4E01"/>
    <w:rsid w:val="00DB4FA5"/>
    <w:rsid w:val="00DB500C"/>
    <w:rsid w:val="00DB5035"/>
    <w:rsid w:val="00DB5051"/>
    <w:rsid w:val="00DB5060"/>
    <w:rsid w:val="00DB50B2"/>
    <w:rsid w:val="00DB5148"/>
    <w:rsid w:val="00DB515A"/>
    <w:rsid w:val="00DB51EC"/>
    <w:rsid w:val="00DB5294"/>
    <w:rsid w:val="00DB52DC"/>
    <w:rsid w:val="00DB5384"/>
    <w:rsid w:val="00DB566E"/>
    <w:rsid w:val="00DB57A0"/>
    <w:rsid w:val="00DB57AD"/>
    <w:rsid w:val="00DB5807"/>
    <w:rsid w:val="00DB583C"/>
    <w:rsid w:val="00DB58DA"/>
    <w:rsid w:val="00DB5934"/>
    <w:rsid w:val="00DB5960"/>
    <w:rsid w:val="00DB59C3"/>
    <w:rsid w:val="00DB5A45"/>
    <w:rsid w:val="00DB5AC5"/>
    <w:rsid w:val="00DB5ACB"/>
    <w:rsid w:val="00DB5AEE"/>
    <w:rsid w:val="00DB5C50"/>
    <w:rsid w:val="00DB5C67"/>
    <w:rsid w:val="00DB5CB8"/>
    <w:rsid w:val="00DB5CD9"/>
    <w:rsid w:val="00DB5CF4"/>
    <w:rsid w:val="00DB5D03"/>
    <w:rsid w:val="00DB5D15"/>
    <w:rsid w:val="00DB5D88"/>
    <w:rsid w:val="00DB5E45"/>
    <w:rsid w:val="00DB5E47"/>
    <w:rsid w:val="00DB5EDD"/>
    <w:rsid w:val="00DB5EFB"/>
    <w:rsid w:val="00DB6120"/>
    <w:rsid w:val="00DB6129"/>
    <w:rsid w:val="00DB6361"/>
    <w:rsid w:val="00DB63BA"/>
    <w:rsid w:val="00DB654A"/>
    <w:rsid w:val="00DB65D3"/>
    <w:rsid w:val="00DB65ED"/>
    <w:rsid w:val="00DB679A"/>
    <w:rsid w:val="00DB67A2"/>
    <w:rsid w:val="00DB67A5"/>
    <w:rsid w:val="00DB67CE"/>
    <w:rsid w:val="00DB6942"/>
    <w:rsid w:val="00DB69A5"/>
    <w:rsid w:val="00DB69A6"/>
    <w:rsid w:val="00DB6A86"/>
    <w:rsid w:val="00DB6ADA"/>
    <w:rsid w:val="00DB6AEE"/>
    <w:rsid w:val="00DB6CD1"/>
    <w:rsid w:val="00DB6CE6"/>
    <w:rsid w:val="00DB6D0B"/>
    <w:rsid w:val="00DB6E5F"/>
    <w:rsid w:val="00DB6F10"/>
    <w:rsid w:val="00DB6FA9"/>
    <w:rsid w:val="00DB70A7"/>
    <w:rsid w:val="00DB7158"/>
    <w:rsid w:val="00DB71AD"/>
    <w:rsid w:val="00DB71FB"/>
    <w:rsid w:val="00DB7245"/>
    <w:rsid w:val="00DB72DF"/>
    <w:rsid w:val="00DB739B"/>
    <w:rsid w:val="00DB73B9"/>
    <w:rsid w:val="00DB73D7"/>
    <w:rsid w:val="00DB73DF"/>
    <w:rsid w:val="00DB742E"/>
    <w:rsid w:val="00DB74E0"/>
    <w:rsid w:val="00DB74E6"/>
    <w:rsid w:val="00DB74F7"/>
    <w:rsid w:val="00DB7574"/>
    <w:rsid w:val="00DB757F"/>
    <w:rsid w:val="00DB7617"/>
    <w:rsid w:val="00DB763A"/>
    <w:rsid w:val="00DB76BC"/>
    <w:rsid w:val="00DB7799"/>
    <w:rsid w:val="00DB78A4"/>
    <w:rsid w:val="00DB796B"/>
    <w:rsid w:val="00DB7995"/>
    <w:rsid w:val="00DB7A27"/>
    <w:rsid w:val="00DB7A3C"/>
    <w:rsid w:val="00DB7A67"/>
    <w:rsid w:val="00DB7AF6"/>
    <w:rsid w:val="00DB7B1E"/>
    <w:rsid w:val="00DB7B4E"/>
    <w:rsid w:val="00DB7B61"/>
    <w:rsid w:val="00DB7C58"/>
    <w:rsid w:val="00DB7C9D"/>
    <w:rsid w:val="00DB7CB8"/>
    <w:rsid w:val="00DB7D1B"/>
    <w:rsid w:val="00DB7DC6"/>
    <w:rsid w:val="00DB7DE5"/>
    <w:rsid w:val="00DB7ED4"/>
    <w:rsid w:val="00DB7ED9"/>
    <w:rsid w:val="00DB7F01"/>
    <w:rsid w:val="00DB7F50"/>
    <w:rsid w:val="00DB7FD1"/>
    <w:rsid w:val="00DC00E2"/>
    <w:rsid w:val="00DC0147"/>
    <w:rsid w:val="00DC0156"/>
    <w:rsid w:val="00DC0183"/>
    <w:rsid w:val="00DC01F1"/>
    <w:rsid w:val="00DC0200"/>
    <w:rsid w:val="00DC022F"/>
    <w:rsid w:val="00DC02ED"/>
    <w:rsid w:val="00DC034B"/>
    <w:rsid w:val="00DC04B5"/>
    <w:rsid w:val="00DC04B7"/>
    <w:rsid w:val="00DC04D8"/>
    <w:rsid w:val="00DC04E9"/>
    <w:rsid w:val="00DC051E"/>
    <w:rsid w:val="00DC055D"/>
    <w:rsid w:val="00DC05A3"/>
    <w:rsid w:val="00DC0648"/>
    <w:rsid w:val="00DC064F"/>
    <w:rsid w:val="00DC0653"/>
    <w:rsid w:val="00DC06B3"/>
    <w:rsid w:val="00DC06E3"/>
    <w:rsid w:val="00DC0777"/>
    <w:rsid w:val="00DC07AA"/>
    <w:rsid w:val="00DC0857"/>
    <w:rsid w:val="00DC090F"/>
    <w:rsid w:val="00DC09DD"/>
    <w:rsid w:val="00DC09DE"/>
    <w:rsid w:val="00DC0BE9"/>
    <w:rsid w:val="00DC0C01"/>
    <w:rsid w:val="00DC0CBB"/>
    <w:rsid w:val="00DC0CED"/>
    <w:rsid w:val="00DC0CF6"/>
    <w:rsid w:val="00DC0D17"/>
    <w:rsid w:val="00DC0E4D"/>
    <w:rsid w:val="00DC0EC3"/>
    <w:rsid w:val="00DC0F08"/>
    <w:rsid w:val="00DC1035"/>
    <w:rsid w:val="00DC10A0"/>
    <w:rsid w:val="00DC10C8"/>
    <w:rsid w:val="00DC113A"/>
    <w:rsid w:val="00DC11A9"/>
    <w:rsid w:val="00DC123B"/>
    <w:rsid w:val="00DC125F"/>
    <w:rsid w:val="00DC127E"/>
    <w:rsid w:val="00DC139D"/>
    <w:rsid w:val="00DC13C4"/>
    <w:rsid w:val="00DC13D9"/>
    <w:rsid w:val="00DC14FC"/>
    <w:rsid w:val="00DC1757"/>
    <w:rsid w:val="00DC1766"/>
    <w:rsid w:val="00DC176C"/>
    <w:rsid w:val="00DC179D"/>
    <w:rsid w:val="00DC17E9"/>
    <w:rsid w:val="00DC17F3"/>
    <w:rsid w:val="00DC18A2"/>
    <w:rsid w:val="00DC1964"/>
    <w:rsid w:val="00DC1A0A"/>
    <w:rsid w:val="00DC1A0D"/>
    <w:rsid w:val="00DC1A16"/>
    <w:rsid w:val="00DC1AA6"/>
    <w:rsid w:val="00DC1B23"/>
    <w:rsid w:val="00DC1B52"/>
    <w:rsid w:val="00DC1B84"/>
    <w:rsid w:val="00DC1BCA"/>
    <w:rsid w:val="00DC1C79"/>
    <w:rsid w:val="00DC1C83"/>
    <w:rsid w:val="00DC1DC6"/>
    <w:rsid w:val="00DC1DD2"/>
    <w:rsid w:val="00DC1E11"/>
    <w:rsid w:val="00DC1E94"/>
    <w:rsid w:val="00DC1EFC"/>
    <w:rsid w:val="00DC1F70"/>
    <w:rsid w:val="00DC1FAF"/>
    <w:rsid w:val="00DC1FDA"/>
    <w:rsid w:val="00DC2052"/>
    <w:rsid w:val="00DC2091"/>
    <w:rsid w:val="00DC21DA"/>
    <w:rsid w:val="00DC222C"/>
    <w:rsid w:val="00DC22AE"/>
    <w:rsid w:val="00DC22D5"/>
    <w:rsid w:val="00DC234F"/>
    <w:rsid w:val="00DC23C3"/>
    <w:rsid w:val="00DC251A"/>
    <w:rsid w:val="00DC254B"/>
    <w:rsid w:val="00DC25DE"/>
    <w:rsid w:val="00DC262D"/>
    <w:rsid w:val="00DC2634"/>
    <w:rsid w:val="00DC26A2"/>
    <w:rsid w:val="00DC26A8"/>
    <w:rsid w:val="00DC2716"/>
    <w:rsid w:val="00DC2721"/>
    <w:rsid w:val="00DC2749"/>
    <w:rsid w:val="00DC27F3"/>
    <w:rsid w:val="00DC2803"/>
    <w:rsid w:val="00DC2852"/>
    <w:rsid w:val="00DC2896"/>
    <w:rsid w:val="00DC28FC"/>
    <w:rsid w:val="00DC29AA"/>
    <w:rsid w:val="00DC29F4"/>
    <w:rsid w:val="00DC2AC5"/>
    <w:rsid w:val="00DC2BB5"/>
    <w:rsid w:val="00DC2BBC"/>
    <w:rsid w:val="00DC2C6E"/>
    <w:rsid w:val="00DC2D56"/>
    <w:rsid w:val="00DC2D5D"/>
    <w:rsid w:val="00DC2DB3"/>
    <w:rsid w:val="00DC2DB7"/>
    <w:rsid w:val="00DC2DC9"/>
    <w:rsid w:val="00DC2DE8"/>
    <w:rsid w:val="00DC2F3F"/>
    <w:rsid w:val="00DC2FA8"/>
    <w:rsid w:val="00DC2FDB"/>
    <w:rsid w:val="00DC304A"/>
    <w:rsid w:val="00DC3178"/>
    <w:rsid w:val="00DC3195"/>
    <w:rsid w:val="00DC31C6"/>
    <w:rsid w:val="00DC31CB"/>
    <w:rsid w:val="00DC31F0"/>
    <w:rsid w:val="00DC3312"/>
    <w:rsid w:val="00DC33C3"/>
    <w:rsid w:val="00DC35A3"/>
    <w:rsid w:val="00DC35A9"/>
    <w:rsid w:val="00DC35FA"/>
    <w:rsid w:val="00DC361F"/>
    <w:rsid w:val="00DC36A3"/>
    <w:rsid w:val="00DC375B"/>
    <w:rsid w:val="00DC37CD"/>
    <w:rsid w:val="00DC3818"/>
    <w:rsid w:val="00DC3845"/>
    <w:rsid w:val="00DC3896"/>
    <w:rsid w:val="00DC38E0"/>
    <w:rsid w:val="00DC3909"/>
    <w:rsid w:val="00DC39A4"/>
    <w:rsid w:val="00DC39D7"/>
    <w:rsid w:val="00DC3A12"/>
    <w:rsid w:val="00DC3B0C"/>
    <w:rsid w:val="00DC3B5A"/>
    <w:rsid w:val="00DC3C5C"/>
    <w:rsid w:val="00DC3C97"/>
    <w:rsid w:val="00DC3D02"/>
    <w:rsid w:val="00DC3D1F"/>
    <w:rsid w:val="00DC3D26"/>
    <w:rsid w:val="00DC3DF1"/>
    <w:rsid w:val="00DC3DF3"/>
    <w:rsid w:val="00DC3F61"/>
    <w:rsid w:val="00DC3FB6"/>
    <w:rsid w:val="00DC417C"/>
    <w:rsid w:val="00DC417F"/>
    <w:rsid w:val="00DC41C3"/>
    <w:rsid w:val="00DC41D6"/>
    <w:rsid w:val="00DC4223"/>
    <w:rsid w:val="00DC424A"/>
    <w:rsid w:val="00DC4363"/>
    <w:rsid w:val="00DC4390"/>
    <w:rsid w:val="00DC4481"/>
    <w:rsid w:val="00DC4494"/>
    <w:rsid w:val="00DC4523"/>
    <w:rsid w:val="00DC4532"/>
    <w:rsid w:val="00DC45AA"/>
    <w:rsid w:val="00DC4660"/>
    <w:rsid w:val="00DC478F"/>
    <w:rsid w:val="00DC4935"/>
    <w:rsid w:val="00DC4976"/>
    <w:rsid w:val="00DC4A31"/>
    <w:rsid w:val="00DC4A35"/>
    <w:rsid w:val="00DC4A68"/>
    <w:rsid w:val="00DC4A7D"/>
    <w:rsid w:val="00DC4B2F"/>
    <w:rsid w:val="00DC4B3D"/>
    <w:rsid w:val="00DC4B6E"/>
    <w:rsid w:val="00DC4BB1"/>
    <w:rsid w:val="00DC4BDF"/>
    <w:rsid w:val="00DC4C88"/>
    <w:rsid w:val="00DC4D2C"/>
    <w:rsid w:val="00DC4D53"/>
    <w:rsid w:val="00DC4DA7"/>
    <w:rsid w:val="00DC4F2D"/>
    <w:rsid w:val="00DC5012"/>
    <w:rsid w:val="00DC50CF"/>
    <w:rsid w:val="00DC512F"/>
    <w:rsid w:val="00DC5156"/>
    <w:rsid w:val="00DC5176"/>
    <w:rsid w:val="00DC51FC"/>
    <w:rsid w:val="00DC5237"/>
    <w:rsid w:val="00DC52AB"/>
    <w:rsid w:val="00DC5319"/>
    <w:rsid w:val="00DC5371"/>
    <w:rsid w:val="00DC5435"/>
    <w:rsid w:val="00DC5442"/>
    <w:rsid w:val="00DC5454"/>
    <w:rsid w:val="00DC553E"/>
    <w:rsid w:val="00DC55AE"/>
    <w:rsid w:val="00DC55C6"/>
    <w:rsid w:val="00DC55F2"/>
    <w:rsid w:val="00DC564B"/>
    <w:rsid w:val="00DC56FC"/>
    <w:rsid w:val="00DC583C"/>
    <w:rsid w:val="00DC5885"/>
    <w:rsid w:val="00DC5893"/>
    <w:rsid w:val="00DC58EF"/>
    <w:rsid w:val="00DC5968"/>
    <w:rsid w:val="00DC59B6"/>
    <w:rsid w:val="00DC59C3"/>
    <w:rsid w:val="00DC59D3"/>
    <w:rsid w:val="00DC5A60"/>
    <w:rsid w:val="00DC5AD3"/>
    <w:rsid w:val="00DC5AE3"/>
    <w:rsid w:val="00DC5B87"/>
    <w:rsid w:val="00DC5CB8"/>
    <w:rsid w:val="00DC5DDC"/>
    <w:rsid w:val="00DC5F67"/>
    <w:rsid w:val="00DC6012"/>
    <w:rsid w:val="00DC604F"/>
    <w:rsid w:val="00DC60E7"/>
    <w:rsid w:val="00DC614E"/>
    <w:rsid w:val="00DC61CD"/>
    <w:rsid w:val="00DC61FB"/>
    <w:rsid w:val="00DC6284"/>
    <w:rsid w:val="00DC6406"/>
    <w:rsid w:val="00DC643F"/>
    <w:rsid w:val="00DC6459"/>
    <w:rsid w:val="00DC64A1"/>
    <w:rsid w:val="00DC65D7"/>
    <w:rsid w:val="00DC65DE"/>
    <w:rsid w:val="00DC6609"/>
    <w:rsid w:val="00DC6612"/>
    <w:rsid w:val="00DC6631"/>
    <w:rsid w:val="00DC6738"/>
    <w:rsid w:val="00DC684B"/>
    <w:rsid w:val="00DC68BD"/>
    <w:rsid w:val="00DC6955"/>
    <w:rsid w:val="00DC69B8"/>
    <w:rsid w:val="00DC6A51"/>
    <w:rsid w:val="00DC6A57"/>
    <w:rsid w:val="00DC6A86"/>
    <w:rsid w:val="00DC6AA4"/>
    <w:rsid w:val="00DC6AE9"/>
    <w:rsid w:val="00DC6B17"/>
    <w:rsid w:val="00DC6B54"/>
    <w:rsid w:val="00DC6BAE"/>
    <w:rsid w:val="00DC6CB0"/>
    <w:rsid w:val="00DC6CFA"/>
    <w:rsid w:val="00DC6D3A"/>
    <w:rsid w:val="00DC6D76"/>
    <w:rsid w:val="00DC6DD6"/>
    <w:rsid w:val="00DC6E36"/>
    <w:rsid w:val="00DC6F46"/>
    <w:rsid w:val="00DC707B"/>
    <w:rsid w:val="00DC71E5"/>
    <w:rsid w:val="00DC7236"/>
    <w:rsid w:val="00DC72E0"/>
    <w:rsid w:val="00DC734C"/>
    <w:rsid w:val="00DC73D3"/>
    <w:rsid w:val="00DC740F"/>
    <w:rsid w:val="00DC7442"/>
    <w:rsid w:val="00DC74CC"/>
    <w:rsid w:val="00DC754D"/>
    <w:rsid w:val="00DC7557"/>
    <w:rsid w:val="00DC757A"/>
    <w:rsid w:val="00DC75C8"/>
    <w:rsid w:val="00DC763C"/>
    <w:rsid w:val="00DC7700"/>
    <w:rsid w:val="00DC7809"/>
    <w:rsid w:val="00DC7892"/>
    <w:rsid w:val="00DC78B1"/>
    <w:rsid w:val="00DC78B2"/>
    <w:rsid w:val="00DC7953"/>
    <w:rsid w:val="00DC7960"/>
    <w:rsid w:val="00DC79D2"/>
    <w:rsid w:val="00DC7A50"/>
    <w:rsid w:val="00DC7AA3"/>
    <w:rsid w:val="00DC7AB2"/>
    <w:rsid w:val="00DC7B73"/>
    <w:rsid w:val="00DC7B8F"/>
    <w:rsid w:val="00DC7BA4"/>
    <w:rsid w:val="00DC7C6D"/>
    <w:rsid w:val="00DC7C77"/>
    <w:rsid w:val="00DC7C85"/>
    <w:rsid w:val="00DC7D0C"/>
    <w:rsid w:val="00DC7D3A"/>
    <w:rsid w:val="00DC7D40"/>
    <w:rsid w:val="00DC7D7E"/>
    <w:rsid w:val="00DC7DD5"/>
    <w:rsid w:val="00DC7E1A"/>
    <w:rsid w:val="00DC7E59"/>
    <w:rsid w:val="00DC7E6B"/>
    <w:rsid w:val="00DC7F3C"/>
    <w:rsid w:val="00DC7F68"/>
    <w:rsid w:val="00DC7F6A"/>
    <w:rsid w:val="00DC7F83"/>
    <w:rsid w:val="00DD0115"/>
    <w:rsid w:val="00DD011E"/>
    <w:rsid w:val="00DD016B"/>
    <w:rsid w:val="00DD0179"/>
    <w:rsid w:val="00DD0212"/>
    <w:rsid w:val="00DD0283"/>
    <w:rsid w:val="00DD02D7"/>
    <w:rsid w:val="00DD0381"/>
    <w:rsid w:val="00DD03AE"/>
    <w:rsid w:val="00DD044D"/>
    <w:rsid w:val="00DD0457"/>
    <w:rsid w:val="00DD048D"/>
    <w:rsid w:val="00DD0498"/>
    <w:rsid w:val="00DD0576"/>
    <w:rsid w:val="00DD0599"/>
    <w:rsid w:val="00DD068A"/>
    <w:rsid w:val="00DD072C"/>
    <w:rsid w:val="00DD0738"/>
    <w:rsid w:val="00DD0745"/>
    <w:rsid w:val="00DD07D4"/>
    <w:rsid w:val="00DD092B"/>
    <w:rsid w:val="00DD0971"/>
    <w:rsid w:val="00DD0A89"/>
    <w:rsid w:val="00DD0AF6"/>
    <w:rsid w:val="00DD0BC9"/>
    <w:rsid w:val="00DD0C16"/>
    <w:rsid w:val="00DD0C5B"/>
    <w:rsid w:val="00DD0CC5"/>
    <w:rsid w:val="00DD0D53"/>
    <w:rsid w:val="00DD0D7A"/>
    <w:rsid w:val="00DD0DA7"/>
    <w:rsid w:val="00DD0DC6"/>
    <w:rsid w:val="00DD0E3E"/>
    <w:rsid w:val="00DD0E4D"/>
    <w:rsid w:val="00DD0E4F"/>
    <w:rsid w:val="00DD0E8D"/>
    <w:rsid w:val="00DD0F01"/>
    <w:rsid w:val="00DD0FB3"/>
    <w:rsid w:val="00DD0FFF"/>
    <w:rsid w:val="00DD105B"/>
    <w:rsid w:val="00DD10EC"/>
    <w:rsid w:val="00DD112D"/>
    <w:rsid w:val="00DD11E1"/>
    <w:rsid w:val="00DD13D1"/>
    <w:rsid w:val="00DD13F5"/>
    <w:rsid w:val="00DD1415"/>
    <w:rsid w:val="00DD14AE"/>
    <w:rsid w:val="00DD14C4"/>
    <w:rsid w:val="00DD1586"/>
    <w:rsid w:val="00DD160C"/>
    <w:rsid w:val="00DD165A"/>
    <w:rsid w:val="00DD16C7"/>
    <w:rsid w:val="00DD17B8"/>
    <w:rsid w:val="00DD1980"/>
    <w:rsid w:val="00DD1AF9"/>
    <w:rsid w:val="00DD1B12"/>
    <w:rsid w:val="00DD1BD2"/>
    <w:rsid w:val="00DD1CF1"/>
    <w:rsid w:val="00DD1D43"/>
    <w:rsid w:val="00DD1D7E"/>
    <w:rsid w:val="00DD1DCA"/>
    <w:rsid w:val="00DD1DD5"/>
    <w:rsid w:val="00DD1E39"/>
    <w:rsid w:val="00DD1E55"/>
    <w:rsid w:val="00DD1FC4"/>
    <w:rsid w:val="00DD1FEE"/>
    <w:rsid w:val="00DD205A"/>
    <w:rsid w:val="00DD2159"/>
    <w:rsid w:val="00DD222B"/>
    <w:rsid w:val="00DD22B7"/>
    <w:rsid w:val="00DD22BA"/>
    <w:rsid w:val="00DD24B2"/>
    <w:rsid w:val="00DD24D4"/>
    <w:rsid w:val="00DD2595"/>
    <w:rsid w:val="00DD25C6"/>
    <w:rsid w:val="00DD2714"/>
    <w:rsid w:val="00DD2828"/>
    <w:rsid w:val="00DD2835"/>
    <w:rsid w:val="00DD2AC1"/>
    <w:rsid w:val="00DD2B45"/>
    <w:rsid w:val="00DD2BCA"/>
    <w:rsid w:val="00DD2BF0"/>
    <w:rsid w:val="00DD2C9A"/>
    <w:rsid w:val="00DD2CE3"/>
    <w:rsid w:val="00DD2D1F"/>
    <w:rsid w:val="00DD2E85"/>
    <w:rsid w:val="00DD2F22"/>
    <w:rsid w:val="00DD2F59"/>
    <w:rsid w:val="00DD2FB7"/>
    <w:rsid w:val="00DD2FF8"/>
    <w:rsid w:val="00DD3036"/>
    <w:rsid w:val="00DD3092"/>
    <w:rsid w:val="00DD30BF"/>
    <w:rsid w:val="00DD30EC"/>
    <w:rsid w:val="00DD3148"/>
    <w:rsid w:val="00DD3279"/>
    <w:rsid w:val="00DD32FE"/>
    <w:rsid w:val="00DD3459"/>
    <w:rsid w:val="00DD3491"/>
    <w:rsid w:val="00DD3533"/>
    <w:rsid w:val="00DD3559"/>
    <w:rsid w:val="00DD3603"/>
    <w:rsid w:val="00DD36FC"/>
    <w:rsid w:val="00DD3761"/>
    <w:rsid w:val="00DD3792"/>
    <w:rsid w:val="00DD3896"/>
    <w:rsid w:val="00DD389B"/>
    <w:rsid w:val="00DD38A7"/>
    <w:rsid w:val="00DD38B0"/>
    <w:rsid w:val="00DD390D"/>
    <w:rsid w:val="00DD3987"/>
    <w:rsid w:val="00DD399A"/>
    <w:rsid w:val="00DD39B3"/>
    <w:rsid w:val="00DD39B4"/>
    <w:rsid w:val="00DD3AFF"/>
    <w:rsid w:val="00DD3B73"/>
    <w:rsid w:val="00DD3B86"/>
    <w:rsid w:val="00DD3BFD"/>
    <w:rsid w:val="00DD3C57"/>
    <w:rsid w:val="00DD3C64"/>
    <w:rsid w:val="00DD3DF6"/>
    <w:rsid w:val="00DD3E47"/>
    <w:rsid w:val="00DD3E51"/>
    <w:rsid w:val="00DD3E98"/>
    <w:rsid w:val="00DD3EC6"/>
    <w:rsid w:val="00DD408C"/>
    <w:rsid w:val="00DD40AF"/>
    <w:rsid w:val="00DD413D"/>
    <w:rsid w:val="00DD4171"/>
    <w:rsid w:val="00DD41C5"/>
    <w:rsid w:val="00DD4268"/>
    <w:rsid w:val="00DD431F"/>
    <w:rsid w:val="00DD45AF"/>
    <w:rsid w:val="00DD4676"/>
    <w:rsid w:val="00DD47ED"/>
    <w:rsid w:val="00DD4824"/>
    <w:rsid w:val="00DD4837"/>
    <w:rsid w:val="00DD4856"/>
    <w:rsid w:val="00DD485A"/>
    <w:rsid w:val="00DD4893"/>
    <w:rsid w:val="00DD48D5"/>
    <w:rsid w:val="00DD4927"/>
    <w:rsid w:val="00DD49F7"/>
    <w:rsid w:val="00DD4A56"/>
    <w:rsid w:val="00DD4A61"/>
    <w:rsid w:val="00DD4A83"/>
    <w:rsid w:val="00DD4AAE"/>
    <w:rsid w:val="00DD4AEE"/>
    <w:rsid w:val="00DD4AFC"/>
    <w:rsid w:val="00DD4BF3"/>
    <w:rsid w:val="00DD4BF8"/>
    <w:rsid w:val="00DD4C0C"/>
    <w:rsid w:val="00DD4C3A"/>
    <w:rsid w:val="00DD4C79"/>
    <w:rsid w:val="00DD4CB2"/>
    <w:rsid w:val="00DD4D38"/>
    <w:rsid w:val="00DD4E61"/>
    <w:rsid w:val="00DD4F47"/>
    <w:rsid w:val="00DD5114"/>
    <w:rsid w:val="00DD51DE"/>
    <w:rsid w:val="00DD5315"/>
    <w:rsid w:val="00DD53A2"/>
    <w:rsid w:val="00DD544B"/>
    <w:rsid w:val="00DD5454"/>
    <w:rsid w:val="00DD54F9"/>
    <w:rsid w:val="00DD5676"/>
    <w:rsid w:val="00DD5720"/>
    <w:rsid w:val="00DD57DF"/>
    <w:rsid w:val="00DD57F4"/>
    <w:rsid w:val="00DD59D7"/>
    <w:rsid w:val="00DD59E3"/>
    <w:rsid w:val="00DD5AB6"/>
    <w:rsid w:val="00DD5B10"/>
    <w:rsid w:val="00DD5B42"/>
    <w:rsid w:val="00DD5BCD"/>
    <w:rsid w:val="00DD5C1D"/>
    <w:rsid w:val="00DD5CBF"/>
    <w:rsid w:val="00DD5D48"/>
    <w:rsid w:val="00DD5D5D"/>
    <w:rsid w:val="00DD5E32"/>
    <w:rsid w:val="00DD5E6C"/>
    <w:rsid w:val="00DD5E94"/>
    <w:rsid w:val="00DD5EBB"/>
    <w:rsid w:val="00DD5F34"/>
    <w:rsid w:val="00DD5FA8"/>
    <w:rsid w:val="00DD5FC6"/>
    <w:rsid w:val="00DD6010"/>
    <w:rsid w:val="00DD6165"/>
    <w:rsid w:val="00DD61B5"/>
    <w:rsid w:val="00DD61ED"/>
    <w:rsid w:val="00DD62FE"/>
    <w:rsid w:val="00DD6335"/>
    <w:rsid w:val="00DD6374"/>
    <w:rsid w:val="00DD63BC"/>
    <w:rsid w:val="00DD64C0"/>
    <w:rsid w:val="00DD64EF"/>
    <w:rsid w:val="00DD6617"/>
    <w:rsid w:val="00DD66D0"/>
    <w:rsid w:val="00DD6715"/>
    <w:rsid w:val="00DD675C"/>
    <w:rsid w:val="00DD6802"/>
    <w:rsid w:val="00DD69D3"/>
    <w:rsid w:val="00DD6A6B"/>
    <w:rsid w:val="00DD6CD6"/>
    <w:rsid w:val="00DD6D2D"/>
    <w:rsid w:val="00DD6D56"/>
    <w:rsid w:val="00DD6DA9"/>
    <w:rsid w:val="00DD6F3B"/>
    <w:rsid w:val="00DD6FC8"/>
    <w:rsid w:val="00DD6FD0"/>
    <w:rsid w:val="00DD70BC"/>
    <w:rsid w:val="00DD7199"/>
    <w:rsid w:val="00DD71EA"/>
    <w:rsid w:val="00DD7235"/>
    <w:rsid w:val="00DD7291"/>
    <w:rsid w:val="00DD7344"/>
    <w:rsid w:val="00DD75AA"/>
    <w:rsid w:val="00DD75B8"/>
    <w:rsid w:val="00DD7640"/>
    <w:rsid w:val="00DD7679"/>
    <w:rsid w:val="00DD768B"/>
    <w:rsid w:val="00DD770D"/>
    <w:rsid w:val="00DD7761"/>
    <w:rsid w:val="00DD781D"/>
    <w:rsid w:val="00DD7874"/>
    <w:rsid w:val="00DD7997"/>
    <w:rsid w:val="00DD79DC"/>
    <w:rsid w:val="00DD7A0C"/>
    <w:rsid w:val="00DD7B86"/>
    <w:rsid w:val="00DD7C02"/>
    <w:rsid w:val="00DD7C2D"/>
    <w:rsid w:val="00DD7C95"/>
    <w:rsid w:val="00DD7D0E"/>
    <w:rsid w:val="00DD7EC3"/>
    <w:rsid w:val="00DD7F3B"/>
    <w:rsid w:val="00DE0013"/>
    <w:rsid w:val="00DE0110"/>
    <w:rsid w:val="00DE011B"/>
    <w:rsid w:val="00DE019D"/>
    <w:rsid w:val="00DE033D"/>
    <w:rsid w:val="00DE03A9"/>
    <w:rsid w:val="00DE03B2"/>
    <w:rsid w:val="00DE03B6"/>
    <w:rsid w:val="00DE03BA"/>
    <w:rsid w:val="00DE03D8"/>
    <w:rsid w:val="00DE03E5"/>
    <w:rsid w:val="00DE0453"/>
    <w:rsid w:val="00DE055D"/>
    <w:rsid w:val="00DE061A"/>
    <w:rsid w:val="00DE0740"/>
    <w:rsid w:val="00DE0774"/>
    <w:rsid w:val="00DE082E"/>
    <w:rsid w:val="00DE0896"/>
    <w:rsid w:val="00DE08E2"/>
    <w:rsid w:val="00DE08F6"/>
    <w:rsid w:val="00DE0991"/>
    <w:rsid w:val="00DE09FD"/>
    <w:rsid w:val="00DE0A3A"/>
    <w:rsid w:val="00DE0AB9"/>
    <w:rsid w:val="00DE0B17"/>
    <w:rsid w:val="00DE0B23"/>
    <w:rsid w:val="00DE0B85"/>
    <w:rsid w:val="00DE0BB3"/>
    <w:rsid w:val="00DE0BE4"/>
    <w:rsid w:val="00DE0CE8"/>
    <w:rsid w:val="00DE0D3F"/>
    <w:rsid w:val="00DE0E3A"/>
    <w:rsid w:val="00DE0F49"/>
    <w:rsid w:val="00DE1048"/>
    <w:rsid w:val="00DE1151"/>
    <w:rsid w:val="00DE1186"/>
    <w:rsid w:val="00DE128D"/>
    <w:rsid w:val="00DE12A5"/>
    <w:rsid w:val="00DE12AC"/>
    <w:rsid w:val="00DE12B2"/>
    <w:rsid w:val="00DE12C9"/>
    <w:rsid w:val="00DE13BC"/>
    <w:rsid w:val="00DE1431"/>
    <w:rsid w:val="00DE144D"/>
    <w:rsid w:val="00DE14EE"/>
    <w:rsid w:val="00DE152E"/>
    <w:rsid w:val="00DE1540"/>
    <w:rsid w:val="00DE1593"/>
    <w:rsid w:val="00DE15C8"/>
    <w:rsid w:val="00DE15DB"/>
    <w:rsid w:val="00DE15EC"/>
    <w:rsid w:val="00DE1631"/>
    <w:rsid w:val="00DE1673"/>
    <w:rsid w:val="00DE16E7"/>
    <w:rsid w:val="00DE175D"/>
    <w:rsid w:val="00DE18DC"/>
    <w:rsid w:val="00DE1A01"/>
    <w:rsid w:val="00DE1AAC"/>
    <w:rsid w:val="00DE1C37"/>
    <w:rsid w:val="00DE1CA9"/>
    <w:rsid w:val="00DE1D62"/>
    <w:rsid w:val="00DE1D65"/>
    <w:rsid w:val="00DE1D90"/>
    <w:rsid w:val="00DE1DE5"/>
    <w:rsid w:val="00DE1DFD"/>
    <w:rsid w:val="00DE1E31"/>
    <w:rsid w:val="00DE1E96"/>
    <w:rsid w:val="00DE1F86"/>
    <w:rsid w:val="00DE1F9F"/>
    <w:rsid w:val="00DE1FED"/>
    <w:rsid w:val="00DE205A"/>
    <w:rsid w:val="00DE20A4"/>
    <w:rsid w:val="00DE20A9"/>
    <w:rsid w:val="00DE20D8"/>
    <w:rsid w:val="00DE2105"/>
    <w:rsid w:val="00DE2118"/>
    <w:rsid w:val="00DE2164"/>
    <w:rsid w:val="00DE21F5"/>
    <w:rsid w:val="00DE2290"/>
    <w:rsid w:val="00DE22CE"/>
    <w:rsid w:val="00DE22ED"/>
    <w:rsid w:val="00DE2312"/>
    <w:rsid w:val="00DE23F5"/>
    <w:rsid w:val="00DE241D"/>
    <w:rsid w:val="00DE2432"/>
    <w:rsid w:val="00DE249D"/>
    <w:rsid w:val="00DE24DD"/>
    <w:rsid w:val="00DE25BA"/>
    <w:rsid w:val="00DE25C5"/>
    <w:rsid w:val="00DE2622"/>
    <w:rsid w:val="00DE26B2"/>
    <w:rsid w:val="00DE26B6"/>
    <w:rsid w:val="00DE2792"/>
    <w:rsid w:val="00DE27DC"/>
    <w:rsid w:val="00DE2831"/>
    <w:rsid w:val="00DE2949"/>
    <w:rsid w:val="00DE2953"/>
    <w:rsid w:val="00DE29AD"/>
    <w:rsid w:val="00DE2A0F"/>
    <w:rsid w:val="00DE2A3D"/>
    <w:rsid w:val="00DE2A79"/>
    <w:rsid w:val="00DE2A9F"/>
    <w:rsid w:val="00DE2B32"/>
    <w:rsid w:val="00DE2D45"/>
    <w:rsid w:val="00DE2D99"/>
    <w:rsid w:val="00DE2DA0"/>
    <w:rsid w:val="00DE2DA1"/>
    <w:rsid w:val="00DE2E45"/>
    <w:rsid w:val="00DE2F88"/>
    <w:rsid w:val="00DE2FF1"/>
    <w:rsid w:val="00DE305A"/>
    <w:rsid w:val="00DE3085"/>
    <w:rsid w:val="00DE30D7"/>
    <w:rsid w:val="00DE31D3"/>
    <w:rsid w:val="00DE32FE"/>
    <w:rsid w:val="00DE3337"/>
    <w:rsid w:val="00DE3359"/>
    <w:rsid w:val="00DE354E"/>
    <w:rsid w:val="00DE35BC"/>
    <w:rsid w:val="00DE3691"/>
    <w:rsid w:val="00DE36F8"/>
    <w:rsid w:val="00DE370D"/>
    <w:rsid w:val="00DE3742"/>
    <w:rsid w:val="00DE3778"/>
    <w:rsid w:val="00DE378E"/>
    <w:rsid w:val="00DE37E9"/>
    <w:rsid w:val="00DE38B2"/>
    <w:rsid w:val="00DE38D2"/>
    <w:rsid w:val="00DE38FD"/>
    <w:rsid w:val="00DE3ADC"/>
    <w:rsid w:val="00DE3B38"/>
    <w:rsid w:val="00DE3B91"/>
    <w:rsid w:val="00DE3C09"/>
    <w:rsid w:val="00DE3C0B"/>
    <w:rsid w:val="00DE3CEC"/>
    <w:rsid w:val="00DE3D16"/>
    <w:rsid w:val="00DE3D3B"/>
    <w:rsid w:val="00DE3DB9"/>
    <w:rsid w:val="00DE3E16"/>
    <w:rsid w:val="00DE3E34"/>
    <w:rsid w:val="00DE3E4A"/>
    <w:rsid w:val="00DE3EAB"/>
    <w:rsid w:val="00DE3F01"/>
    <w:rsid w:val="00DE3FD2"/>
    <w:rsid w:val="00DE4031"/>
    <w:rsid w:val="00DE4043"/>
    <w:rsid w:val="00DE415A"/>
    <w:rsid w:val="00DE4228"/>
    <w:rsid w:val="00DE4230"/>
    <w:rsid w:val="00DE42A9"/>
    <w:rsid w:val="00DE4360"/>
    <w:rsid w:val="00DE4476"/>
    <w:rsid w:val="00DE44DC"/>
    <w:rsid w:val="00DE4568"/>
    <w:rsid w:val="00DE45B0"/>
    <w:rsid w:val="00DE45C2"/>
    <w:rsid w:val="00DE462E"/>
    <w:rsid w:val="00DE466A"/>
    <w:rsid w:val="00DE466F"/>
    <w:rsid w:val="00DE46FB"/>
    <w:rsid w:val="00DE4776"/>
    <w:rsid w:val="00DE47B5"/>
    <w:rsid w:val="00DE4828"/>
    <w:rsid w:val="00DE484C"/>
    <w:rsid w:val="00DE48CD"/>
    <w:rsid w:val="00DE49B4"/>
    <w:rsid w:val="00DE49C6"/>
    <w:rsid w:val="00DE49DD"/>
    <w:rsid w:val="00DE4BC1"/>
    <w:rsid w:val="00DE4BD3"/>
    <w:rsid w:val="00DE4C60"/>
    <w:rsid w:val="00DE4C70"/>
    <w:rsid w:val="00DE4C88"/>
    <w:rsid w:val="00DE4CB7"/>
    <w:rsid w:val="00DE4CDF"/>
    <w:rsid w:val="00DE4CE8"/>
    <w:rsid w:val="00DE4E60"/>
    <w:rsid w:val="00DE4F13"/>
    <w:rsid w:val="00DE4FAC"/>
    <w:rsid w:val="00DE5011"/>
    <w:rsid w:val="00DE50C9"/>
    <w:rsid w:val="00DE50D5"/>
    <w:rsid w:val="00DE50EB"/>
    <w:rsid w:val="00DE50FF"/>
    <w:rsid w:val="00DE512F"/>
    <w:rsid w:val="00DE5142"/>
    <w:rsid w:val="00DE51E7"/>
    <w:rsid w:val="00DE522B"/>
    <w:rsid w:val="00DE52A6"/>
    <w:rsid w:val="00DE52B4"/>
    <w:rsid w:val="00DE5305"/>
    <w:rsid w:val="00DE5345"/>
    <w:rsid w:val="00DE534B"/>
    <w:rsid w:val="00DE53F6"/>
    <w:rsid w:val="00DE5484"/>
    <w:rsid w:val="00DE5496"/>
    <w:rsid w:val="00DE551B"/>
    <w:rsid w:val="00DE5553"/>
    <w:rsid w:val="00DE5601"/>
    <w:rsid w:val="00DE5666"/>
    <w:rsid w:val="00DE56BD"/>
    <w:rsid w:val="00DE56C3"/>
    <w:rsid w:val="00DE5794"/>
    <w:rsid w:val="00DE57D4"/>
    <w:rsid w:val="00DE57EF"/>
    <w:rsid w:val="00DE5B0A"/>
    <w:rsid w:val="00DE5B6E"/>
    <w:rsid w:val="00DE5C5B"/>
    <w:rsid w:val="00DE5CC8"/>
    <w:rsid w:val="00DE5CD1"/>
    <w:rsid w:val="00DE5CD2"/>
    <w:rsid w:val="00DE5D20"/>
    <w:rsid w:val="00DE5ECD"/>
    <w:rsid w:val="00DE6059"/>
    <w:rsid w:val="00DE61AA"/>
    <w:rsid w:val="00DE62DA"/>
    <w:rsid w:val="00DE6304"/>
    <w:rsid w:val="00DE633C"/>
    <w:rsid w:val="00DE63A4"/>
    <w:rsid w:val="00DE645C"/>
    <w:rsid w:val="00DE649E"/>
    <w:rsid w:val="00DE64F5"/>
    <w:rsid w:val="00DE653D"/>
    <w:rsid w:val="00DE653F"/>
    <w:rsid w:val="00DE6553"/>
    <w:rsid w:val="00DE6578"/>
    <w:rsid w:val="00DE666B"/>
    <w:rsid w:val="00DE667D"/>
    <w:rsid w:val="00DE6796"/>
    <w:rsid w:val="00DE67DB"/>
    <w:rsid w:val="00DE67ED"/>
    <w:rsid w:val="00DE6915"/>
    <w:rsid w:val="00DE6942"/>
    <w:rsid w:val="00DE699D"/>
    <w:rsid w:val="00DE69CF"/>
    <w:rsid w:val="00DE6A6D"/>
    <w:rsid w:val="00DE6A6E"/>
    <w:rsid w:val="00DE6AA0"/>
    <w:rsid w:val="00DE6AC6"/>
    <w:rsid w:val="00DE6B38"/>
    <w:rsid w:val="00DE6B88"/>
    <w:rsid w:val="00DE6C15"/>
    <w:rsid w:val="00DE6CE2"/>
    <w:rsid w:val="00DE6D07"/>
    <w:rsid w:val="00DE6D29"/>
    <w:rsid w:val="00DE6DD7"/>
    <w:rsid w:val="00DE6DFF"/>
    <w:rsid w:val="00DE6E83"/>
    <w:rsid w:val="00DE6E91"/>
    <w:rsid w:val="00DE6F4F"/>
    <w:rsid w:val="00DE6FD1"/>
    <w:rsid w:val="00DE6FEC"/>
    <w:rsid w:val="00DE7022"/>
    <w:rsid w:val="00DE703D"/>
    <w:rsid w:val="00DE7066"/>
    <w:rsid w:val="00DE709F"/>
    <w:rsid w:val="00DE710F"/>
    <w:rsid w:val="00DE71AA"/>
    <w:rsid w:val="00DE71D2"/>
    <w:rsid w:val="00DE71FB"/>
    <w:rsid w:val="00DE7283"/>
    <w:rsid w:val="00DE728F"/>
    <w:rsid w:val="00DE72F7"/>
    <w:rsid w:val="00DE734C"/>
    <w:rsid w:val="00DE7453"/>
    <w:rsid w:val="00DE74C0"/>
    <w:rsid w:val="00DE74E3"/>
    <w:rsid w:val="00DE75CC"/>
    <w:rsid w:val="00DE766B"/>
    <w:rsid w:val="00DE76F9"/>
    <w:rsid w:val="00DE7829"/>
    <w:rsid w:val="00DE7900"/>
    <w:rsid w:val="00DE791D"/>
    <w:rsid w:val="00DE79BA"/>
    <w:rsid w:val="00DE79CD"/>
    <w:rsid w:val="00DE79ED"/>
    <w:rsid w:val="00DE7A65"/>
    <w:rsid w:val="00DE7A6C"/>
    <w:rsid w:val="00DE7BC9"/>
    <w:rsid w:val="00DE7CCC"/>
    <w:rsid w:val="00DE7CDF"/>
    <w:rsid w:val="00DE7CF3"/>
    <w:rsid w:val="00DE7D2B"/>
    <w:rsid w:val="00DE7D60"/>
    <w:rsid w:val="00DE7DAE"/>
    <w:rsid w:val="00DE7DD6"/>
    <w:rsid w:val="00DE7E6B"/>
    <w:rsid w:val="00DE7F1E"/>
    <w:rsid w:val="00DE7F65"/>
    <w:rsid w:val="00DE7F71"/>
    <w:rsid w:val="00DE7F80"/>
    <w:rsid w:val="00DF00E7"/>
    <w:rsid w:val="00DF0217"/>
    <w:rsid w:val="00DF02B7"/>
    <w:rsid w:val="00DF03A3"/>
    <w:rsid w:val="00DF0427"/>
    <w:rsid w:val="00DF0441"/>
    <w:rsid w:val="00DF04FE"/>
    <w:rsid w:val="00DF054B"/>
    <w:rsid w:val="00DF05FF"/>
    <w:rsid w:val="00DF0636"/>
    <w:rsid w:val="00DF068F"/>
    <w:rsid w:val="00DF074D"/>
    <w:rsid w:val="00DF07E7"/>
    <w:rsid w:val="00DF089C"/>
    <w:rsid w:val="00DF08FB"/>
    <w:rsid w:val="00DF090F"/>
    <w:rsid w:val="00DF0982"/>
    <w:rsid w:val="00DF09BB"/>
    <w:rsid w:val="00DF09D7"/>
    <w:rsid w:val="00DF0AE5"/>
    <w:rsid w:val="00DF0B01"/>
    <w:rsid w:val="00DF0B48"/>
    <w:rsid w:val="00DF0B71"/>
    <w:rsid w:val="00DF0B78"/>
    <w:rsid w:val="00DF0C6F"/>
    <w:rsid w:val="00DF0C7A"/>
    <w:rsid w:val="00DF0CB8"/>
    <w:rsid w:val="00DF0CBF"/>
    <w:rsid w:val="00DF0D03"/>
    <w:rsid w:val="00DF0E20"/>
    <w:rsid w:val="00DF0E8B"/>
    <w:rsid w:val="00DF0EA8"/>
    <w:rsid w:val="00DF0EDB"/>
    <w:rsid w:val="00DF1117"/>
    <w:rsid w:val="00DF11CA"/>
    <w:rsid w:val="00DF11FF"/>
    <w:rsid w:val="00DF1244"/>
    <w:rsid w:val="00DF124E"/>
    <w:rsid w:val="00DF1285"/>
    <w:rsid w:val="00DF12B4"/>
    <w:rsid w:val="00DF13DF"/>
    <w:rsid w:val="00DF1435"/>
    <w:rsid w:val="00DF148A"/>
    <w:rsid w:val="00DF1684"/>
    <w:rsid w:val="00DF16A1"/>
    <w:rsid w:val="00DF1833"/>
    <w:rsid w:val="00DF190D"/>
    <w:rsid w:val="00DF197B"/>
    <w:rsid w:val="00DF1A39"/>
    <w:rsid w:val="00DF1AF0"/>
    <w:rsid w:val="00DF1BC7"/>
    <w:rsid w:val="00DF1C9B"/>
    <w:rsid w:val="00DF1CA9"/>
    <w:rsid w:val="00DF1CF8"/>
    <w:rsid w:val="00DF1D38"/>
    <w:rsid w:val="00DF1D9B"/>
    <w:rsid w:val="00DF1DC8"/>
    <w:rsid w:val="00DF1DF0"/>
    <w:rsid w:val="00DF1F1D"/>
    <w:rsid w:val="00DF1F41"/>
    <w:rsid w:val="00DF1F63"/>
    <w:rsid w:val="00DF1F84"/>
    <w:rsid w:val="00DF1FC2"/>
    <w:rsid w:val="00DF20B2"/>
    <w:rsid w:val="00DF216E"/>
    <w:rsid w:val="00DF21CF"/>
    <w:rsid w:val="00DF222E"/>
    <w:rsid w:val="00DF24CC"/>
    <w:rsid w:val="00DF24CF"/>
    <w:rsid w:val="00DF2523"/>
    <w:rsid w:val="00DF25CB"/>
    <w:rsid w:val="00DF263E"/>
    <w:rsid w:val="00DF270B"/>
    <w:rsid w:val="00DF272B"/>
    <w:rsid w:val="00DF277C"/>
    <w:rsid w:val="00DF2803"/>
    <w:rsid w:val="00DF28A0"/>
    <w:rsid w:val="00DF28C9"/>
    <w:rsid w:val="00DF291D"/>
    <w:rsid w:val="00DF293B"/>
    <w:rsid w:val="00DF295C"/>
    <w:rsid w:val="00DF29C7"/>
    <w:rsid w:val="00DF2A09"/>
    <w:rsid w:val="00DF2BF0"/>
    <w:rsid w:val="00DF2C0A"/>
    <w:rsid w:val="00DF2D08"/>
    <w:rsid w:val="00DF2D8B"/>
    <w:rsid w:val="00DF2D96"/>
    <w:rsid w:val="00DF2DA7"/>
    <w:rsid w:val="00DF2DC1"/>
    <w:rsid w:val="00DF2E31"/>
    <w:rsid w:val="00DF2E91"/>
    <w:rsid w:val="00DF2FF5"/>
    <w:rsid w:val="00DF3030"/>
    <w:rsid w:val="00DF3116"/>
    <w:rsid w:val="00DF3153"/>
    <w:rsid w:val="00DF3284"/>
    <w:rsid w:val="00DF3287"/>
    <w:rsid w:val="00DF3303"/>
    <w:rsid w:val="00DF3345"/>
    <w:rsid w:val="00DF33A7"/>
    <w:rsid w:val="00DF344B"/>
    <w:rsid w:val="00DF349C"/>
    <w:rsid w:val="00DF34DC"/>
    <w:rsid w:val="00DF352C"/>
    <w:rsid w:val="00DF371F"/>
    <w:rsid w:val="00DF374E"/>
    <w:rsid w:val="00DF37AB"/>
    <w:rsid w:val="00DF3849"/>
    <w:rsid w:val="00DF397B"/>
    <w:rsid w:val="00DF39D6"/>
    <w:rsid w:val="00DF3A1C"/>
    <w:rsid w:val="00DF3B00"/>
    <w:rsid w:val="00DF3B37"/>
    <w:rsid w:val="00DF3B77"/>
    <w:rsid w:val="00DF3B7B"/>
    <w:rsid w:val="00DF3BC0"/>
    <w:rsid w:val="00DF3C7E"/>
    <w:rsid w:val="00DF3D0B"/>
    <w:rsid w:val="00DF3D1E"/>
    <w:rsid w:val="00DF3DBC"/>
    <w:rsid w:val="00DF3DC6"/>
    <w:rsid w:val="00DF3F3C"/>
    <w:rsid w:val="00DF3FCF"/>
    <w:rsid w:val="00DF4059"/>
    <w:rsid w:val="00DF40CF"/>
    <w:rsid w:val="00DF419E"/>
    <w:rsid w:val="00DF41F6"/>
    <w:rsid w:val="00DF4201"/>
    <w:rsid w:val="00DF42B3"/>
    <w:rsid w:val="00DF430C"/>
    <w:rsid w:val="00DF4352"/>
    <w:rsid w:val="00DF4392"/>
    <w:rsid w:val="00DF4436"/>
    <w:rsid w:val="00DF445D"/>
    <w:rsid w:val="00DF44C6"/>
    <w:rsid w:val="00DF4596"/>
    <w:rsid w:val="00DF45CE"/>
    <w:rsid w:val="00DF45E0"/>
    <w:rsid w:val="00DF45E1"/>
    <w:rsid w:val="00DF45ED"/>
    <w:rsid w:val="00DF464C"/>
    <w:rsid w:val="00DF465A"/>
    <w:rsid w:val="00DF46BC"/>
    <w:rsid w:val="00DF46C9"/>
    <w:rsid w:val="00DF475A"/>
    <w:rsid w:val="00DF4762"/>
    <w:rsid w:val="00DF4785"/>
    <w:rsid w:val="00DF4789"/>
    <w:rsid w:val="00DF486A"/>
    <w:rsid w:val="00DF4A4E"/>
    <w:rsid w:val="00DF4A60"/>
    <w:rsid w:val="00DF4A79"/>
    <w:rsid w:val="00DF4A9C"/>
    <w:rsid w:val="00DF4ABD"/>
    <w:rsid w:val="00DF4ADF"/>
    <w:rsid w:val="00DF4B03"/>
    <w:rsid w:val="00DF4BA5"/>
    <w:rsid w:val="00DF4C29"/>
    <w:rsid w:val="00DF4C2D"/>
    <w:rsid w:val="00DF4C2F"/>
    <w:rsid w:val="00DF4D40"/>
    <w:rsid w:val="00DF4D84"/>
    <w:rsid w:val="00DF4E2B"/>
    <w:rsid w:val="00DF4E82"/>
    <w:rsid w:val="00DF4EFE"/>
    <w:rsid w:val="00DF4FBC"/>
    <w:rsid w:val="00DF5002"/>
    <w:rsid w:val="00DF51A3"/>
    <w:rsid w:val="00DF51B5"/>
    <w:rsid w:val="00DF51BA"/>
    <w:rsid w:val="00DF51F4"/>
    <w:rsid w:val="00DF52D8"/>
    <w:rsid w:val="00DF5322"/>
    <w:rsid w:val="00DF5383"/>
    <w:rsid w:val="00DF53ED"/>
    <w:rsid w:val="00DF540F"/>
    <w:rsid w:val="00DF5413"/>
    <w:rsid w:val="00DF5472"/>
    <w:rsid w:val="00DF5567"/>
    <w:rsid w:val="00DF55A1"/>
    <w:rsid w:val="00DF561B"/>
    <w:rsid w:val="00DF566B"/>
    <w:rsid w:val="00DF56BC"/>
    <w:rsid w:val="00DF5736"/>
    <w:rsid w:val="00DF5811"/>
    <w:rsid w:val="00DF58C0"/>
    <w:rsid w:val="00DF590D"/>
    <w:rsid w:val="00DF59B8"/>
    <w:rsid w:val="00DF59CE"/>
    <w:rsid w:val="00DF5A42"/>
    <w:rsid w:val="00DF5A78"/>
    <w:rsid w:val="00DF5A8E"/>
    <w:rsid w:val="00DF5B65"/>
    <w:rsid w:val="00DF5BDD"/>
    <w:rsid w:val="00DF5C67"/>
    <w:rsid w:val="00DF5D1E"/>
    <w:rsid w:val="00DF5D42"/>
    <w:rsid w:val="00DF5DAE"/>
    <w:rsid w:val="00DF5F03"/>
    <w:rsid w:val="00DF5FF1"/>
    <w:rsid w:val="00DF61BE"/>
    <w:rsid w:val="00DF6289"/>
    <w:rsid w:val="00DF62A5"/>
    <w:rsid w:val="00DF62C3"/>
    <w:rsid w:val="00DF634B"/>
    <w:rsid w:val="00DF637F"/>
    <w:rsid w:val="00DF6396"/>
    <w:rsid w:val="00DF63C8"/>
    <w:rsid w:val="00DF63E2"/>
    <w:rsid w:val="00DF6483"/>
    <w:rsid w:val="00DF64E6"/>
    <w:rsid w:val="00DF654B"/>
    <w:rsid w:val="00DF6571"/>
    <w:rsid w:val="00DF65A3"/>
    <w:rsid w:val="00DF6687"/>
    <w:rsid w:val="00DF675F"/>
    <w:rsid w:val="00DF67C0"/>
    <w:rsid w:val="00DF6831"/>
    <w:rsid w:val="00DF6851"/>
    <w:rsid w:val="00DF6868"/>
    <w:rsid w:val="00DF68BD"/>
    <w:rsid w:val="00DF68CD"/>
    <w:rsid w:val="00DF68D8"/>
    <w:rsid w:val="00DF6936"/>
    <w:rsid w:val="00DF6957"/>
    <w:rsid w:val="00DF69A1"/>
    <w:rsid w:val="00DF6A6D"/>
    <w:rsid w:val="00DF6ADF"/>
    <w:rsid w:val="00DF6AFE"/>
    <w:rsid w:val="00DF6B89"/>
    <w:rsid w:val="00DF6C5C"/>
    <w:rsid w:val="00DF6C62"/>
    <w:rsid w:val="00DF6D2B"/>
    <w:rsid w:val="00DF6D96"/>
    <w:rsid w:val="00DF6DDF"/>
    <w:rsid w:val="00DF6E3D"/>
    <w:rsid w:val="00DF6E8B"/>
    <w:rsid w:val="00DF6EC4"/>
    <w:rsid w:val="00DF6EEC"/>
    <w:rsid w:val="00DF6F5B"/>
    <w:rsid w:val="00DF6FE9"/>
    <w:rsid w:val="00DF7188"/>
    <w:rsid w:val="00DF71CA"/>
    <w:rsid w:val="00DF71FD"/>
    <w:rsid w:val="00DF724B"/>
    <w:rsid w:val="00DF7252"/>
    <w:rsid w:val="00DF73ED"/>
    <w:rsid w:val="00DF750C"/>
    <w:rsid w:val="00DF7614"/>
    <w:rsid w:val="00DF769B"/>
    <w:rsid w:val="00DF76A1"/>
    <w:rsid w:val="00DF76E4"/>
    <w:rsid w:val="00DF76FA"/>
    <w:rsid w:val="00DF7702"/>
    <w:rsid w:val="00DF7788"/>
    <w:rsid w:val="00DF778A"/>
    <w:rsid w:val="00DF77F7"/>
    <w:rsid w:val="00DF780D"/>
    <w:rsid w:val="00DF78D7"/>
    <w:rsid w:val="00DF7923"/>
    <w:rsid w:val="00DF7948"/>
    <w:rsid w:val="00DF7AA0"/>
    <w:rsid w:val="00DF7B2F"/>
    <w:rsid w:val="00DF7B81"/>
    <w:rsid w:val="00DF7CFA"/>
    <w:rsid w:val="00DF7D3C"/>
    <w:rsid w:val="00DF7D45"/>
    <w:rsid w:val="00DF7D96"/>
    <w:rsid w:val="00DF7DB0"/>
    <w:rsid w:val="00DF7E1A"/>
    <w:rsid w:val="00DF7E20"/>
    <w:rsid w:val="00DF7E5F"/>
    <w:rsid w:val="00DF7EB0"/>
    <w:rsid w:val="00DF7F02"/>
    <w:rsid w:val="00DF7F73"/>
    <w:rsid w:val="00E00020"/>
    <w:rsid w:val="00E0009E"/>
    <w:rsid w:val="00E0010D"/>
    <w:rsid w:val="00E0014B"/>
    <w:rsid w:val="00E001F9"/>
    <w:rsid w:val="00E00251"/>
    <w:rsid w:val="00E002AB"/>
    <w:rsid w:val="00E00365"/>
    <w:rsid w:val="00E003C0"/>
    <w:rsid w:val="00E004DB"/>
    <w:rsid w:val="00E004F7"/>
    <w:rsid w:val="00E004FB"/>
    <w:rsid w:val="00E00679"/>
    <w:rsid w:val="00E006DA"/>
    <w:rsid w:val="00E00710"/>
    <w:rsid w:val="00E0071E"/>
    <w:rsid w:val="00E0076E"/>
    <w:rsid w:val="00E007DF"/>
    <w:rsid w:val="00E00817"/>
    <w:rsid w:val="00E0081D"/>
    <w:rsid w:val="00E008D8"/>
    <w:rsid w:val="00E00955"/>
    <w:rsid w:val="00E00B0E"/>
    <w:rsid w:val="00E00B4D"/>
    <w:rsid w:val="00E00C84"/>
    <w:rsid w:val="00E00CE8"/>
    <w:rsid w:val="00E00D34"/>
    <w:rsid w:val="00E00D68"/>
    <w:rsid w:val="00E00D84"/>
    <w:rsid w:val="00E00E0C"/>
    <w:rsid w:val="00E00E7D"/>
    <w:rsid w:val="00E00ED4"/>
    <w:rsid w:val="00E00F11"/>
    <w:rsid w:val="00E00F18"/>
    <w:rsid w:val="00E00F95"/>
    <w:rsid w:val="00E00FD8"/>
    <w:rsid w:val="00E011FA"/>
    <w:rsid w:val="00E01331"/>
    <w:rsid w:val="00E01489"/>
    <w:rsid w:val="00E01509"/>
    <w:rsid w:val="00E01690"/>
    <w:rsid w:val="00E01838"/>
    <w:rsid w:val="00E01913"/>
    <w:rsid w:val="00E01A5A"/>
    <w:rsid w:val="00E01AEC"/>
    <w:rsid w:val="00E01B98"/>
    <w:rsid w:val="00E01CCF"/>
    <w:rsid w:val="00E01D0A"/>
    <w:rsid w:val="00E01D83"/>
    <w:rsid w:val="00E01D90"/>
    <w:rsid w:val="00E01D92"/>
    <w:rsid w:val="00E01E15"/>
    <w:rsid w:val="00E01E29"/>
    <w:rsid w:val="00E01EA9"/>
    <w:rsid w:val="00E01F0B"/>
    <w:rsid w:val="00E01F6A"/>
    <w:rsid w:val="00E01FA3"/>
    <w:rsid w:val="00E01FB1"/>
    <w:rsid w:val="00E01FEB"/>
    <w:rsid w:val="00E0211B"/>
    <w:rsid w:val="00E02153"/>
    <w:rsid w:val="00E021BE"/>
    <w:rsid w:val="00E02242"/>
    <w:rsid w:val="00E02255"/>
    <w:rsid w:val="00E02271"/>
    <w:rsid w:val="00E022D3"/>
    <w:rsid w:val="00E02367"/>
    <w:rsid w:val="00E02460"/>
    <w:rsid w:val="00E024AA"/>
    <w:rsid w:val="00E02531"/>
    <w:rsid w:val="00E025D0"/>
    <w:rsid w:val="00E026D1"/>
    <w:rsid w:val="00E02724"/>
    <w:rsid w:val="00E02748"/>
    <w:rsid w:val="00E027AB"/>
    <w:rsid w:val="00E027EC"/>
    <w:rsid w:val="00E027FA"/>
    <w:rsid w:val="00E02871"/>
    <w:rsid w:val="00E028ED"/>
    <w:rsid w:val="00E029CD"/>
    <w:rsid w:val="00E029F9"/>
    <w:rsid w:val="00E02A51"/>
    <w:rsid w:val="00E02AFA"/>
    <w:rsid w:val="00E02B2C"/>
    <w:rsid w:val="00E02B6D"/>
    <w:rsid w:val="00E02BDD"/>
    <w:rsid w:val="00E02C0D"/>
    <w:rsid w:val="00E02C42"/>
    <w:rsid w:val="00E02C4E"/>
    <w:rsid w:val="00E02C58"/>
    <w:rsid w:val="00E02CB2"/>
    <w:rsid w:val="00E02CFC"/>
    <w:rsid w:val="00E02CFE"/>
    <w:rsid w:val="00E02D20"/>
    <w:rsid w:val="00E02D61"/>
    <w:rsid w:val="00E02D82"/>
    <w:rsid w:val="00E02E78"/>
    <w:rsid w:val="00E02EA7"/>
    <w:rsid w:val="00E02F37"/>
    <w:rsid w:val="00E0302F"/>
    <w:rsid w:val="00E03083"/>
    <w:rsid w:val="00E030EC"/>
    <w:rsid w:val="00E03137"/>
    <w:rsid w:val="00E0329C"/>
    <w:rsid w:val="00E03319"/>
    <w:rsid w:val="00E03365"/>
    <w:rsid w:val="00E0340A"/>
    <w:rsid w:val="00E03431"/>
    <w:rsid w:val="00E034B9"/>
    <w:rsid w:val="00E035B7"/>
    <w:rsid w:val="00E03679"/>
    <w:rsid w:val="00E036EF"/>
    <w:rsid w:val="00E036F6"/>
    <w:rsid w:val="00E03763"/>
    <w:rsid w:val="00E0378A"/>
    <w:rsid w:val="00E03815"/>
    <w:rsid w:val="00E03817"/>
    <w:rsid w:val="00E03868"/>
    <w:rsid w:val="00E03869"/>
    <w:rsid w:val="00E038C7"/>
    <w:rsid w:val="00E038ED"/>
    <w:rsid w:val="00E039B5"/>
    <w:rsid w:val="00E039C5"/>
    <w:rsid w:val="00E039CC"/>
    <w:rsid w:val="00E039E8"/>
    <w:rsid w:val="00E03A0B"/>
    <w:rsid w:val="00E03A4A"/>
    <w:rsid w:val="00E03A92"/>
    <w:rsid w:val="00E03CCB"/>
    <w:rsid w:val="00E03D26"/>
    <w:rsid w:val="00E03DCF"/>
    <w:rsid w:val="00E03E4B"/>
    <w:rsid w:val="00E03EAA"/>
    <w:rsid w:val="00E03EB8"/>
    <w:rsid w:val="00E03EC7"/>
    <w:rsid w:val="00E03ECC"/>
    <w:rsid w:val="00E03F1D"/>
    <w:rsid w:val="00E03F8A"/>
    <w:rsid w:val="00E04018"/>
    <w:rsid w:val="00E041DE"/>
    <w:rsid w:val="00E041FF"/>
    <w:rsid w:val="00E042F5"/>
    <w:rsid w:val="00E042FE"/>
    <w:rsid w:val="00E04347"/>
    <w:rsid w:val="00E04351"/>
    <w:rsid w:val="00E0441E"/>
    <w:rsid w:val="00E044EF"/>
    <w:rsid w:val="00E045C1"/>
    <w:rsid w:val="00E045E0"/>
    <w:rsid w:val="00E0475F"/>
    <w:rsid w:val="00E04787"/>
    <w:rsid w:val="00E047A3"/>
    <w:rsid w:val="00E047F9"/>
    <w:rsid w:val="00E04807"/>
    <w:rsid w:val="00E04886"/>
    <w:rsid w:val="00E048C5"/>
    <w:rsid w:val="00E048D5"/>
    <w:rsid w:val="00E04A5C"/>
    <w:rsid w:val="00E04A82"/>
    <w:rsid w:val="00E04AE1"/>
    <w:rsid w:val="00E04BC2"/>
    <w:rsid w:val="00E04C1D"/>
    <w:rsid w:val="00E04C33"/>
    <w:rsid w:val="00E04D98"/>
    <w:rsid w:val="00E04DC7"/>
    <w:rsid w:val="00E04E56"/>
    <w:rsid w:val="00E04E7C"/>
    <w:rsid w:val="00E04FB2"/>
    <w:rsid w:val="00E05060"/>
    <w:rsid w:val="00E05127"/>
    <w:rsid w:val="00E05141"/>
    <w:rsid w:val="00E05164"/>
    <w:rsid w:val="00E05184"/>
    <w:rsid w:val="00E05201"/>
    <w:rsid w:val="00E05327"/>
    <w:rsid w:val="00E053E6"/>
    <w:rsid w:val="00E0542B"/>
    <w:rsid w:val="00E05446"/>
    <w:rsid w:val="00E054A1"/>
    <w:rsid w:val="00E054E5"/>
    <w:rsid w:val="00E0565C"/>
    <w:rsid w:val="00E056C1"/>
    <w:rsid w:val="00E05700"/>
    <w:rsid w:val="00E0573A"/>
    <w:rsid w:val="00E057CD"/>
    <w:rsid w:val="00E057E2"/>
    <w:rsid w:val="00E05877"/>
    <w:rsid w:val="00E05995"/>
    <w:rsid w:val="00E059DF"/>
    <w:rsid w:val="00E05AD5"/>
    <w:rsid w:val="00E05B0C"/>
    <w:rsid w:val="00E05B20"/>
    <w:rsid w:val="00E05C0A"/>
    <w:rsid w:val="00E05C3F"/>
    <w:rsid w:val="00E05CE9"/>
    <w:rsid w:val="00E05CED"/>
    <w:rsid w:val="00E05D2B"/>
    <w:rsid w:val="00E05DF5"/>
    <w:rsid w:val="00E05DFA"/>
    <w:rsid w:val="00E05EE5"/>
    <w:rsid w:val="00E05FD6"/>
    <w:rsid w:val="00E05FF5"/>
    <w:rsid w:val="00E06056"/>
    <w:rsid w:val="00E06121"/>
    <w:rsid w:val="00E06125"/>
    <w:rsid w:val="00E06131"/>
    <w:rsid w:val="00E06260"/>
    <w:rsid w:val="00E062BE"/>
    <w:rsid w:val="00E06308"/>
    <w:rsid w:val="00E06428"/>
    <w:rsid w:val="00E06501"/>
    <w:rsid w:val="00E06622"/>
    <w:rsid w:val="00E06653"/>
    <w:rsid w:val="00E06765"/>
    <w:rsid w:val="00E06783"/>
    <w:rsid w:val="00E067B4"/>
    <w:rsid w:val="00E068CA"/>
    <w:rsid w:val="00E06904"/>
    <w:rsid w:val="00E06926"/>
    <w:rsid w:val="00E069AC"/>
    <w:rsid w:val="00E06A3F"/>
    <w:rsid w:val="00E06A61"/>
    <w:rsid w:val="00E06A8F"/>
    <w:rsid w:val="00E06AA5"/>
    <w:rsid w:val="00E06B05"/>
    <w:rsid w:val="00E06B1B"/>
    <w:rsid w:val="00E06C16"/>
    <w:rsid w:val="00E06C5C"/>
    <w:rsid w:val="00E06C6D"/>
    <w:rsid w:val="00E06D2E"/>
    <w:rsid w:val="00E06D7E"/>
    <w:rsid w:val="00E06F54"/>
    <w:rsid w:val="00E06F66"/>
    <w:rsid w:val="00E06F6F"/>
    <w:rsid w:val="00E070A5"/>
    <w:rsid w:val="00E070B0"/>
    <w:rsid w:val="00E070BE"/>
    <w:rsid w:val="00E070E8"/>
    <w:rsid w:val="00E07164"/>
    <w:rsid w:val="00E07168"/>
    <w:rsid w:val="00E071DA"/>
    <w:rsid w:val="00E07208"/>
    <w:rsid w:val="00E07237"/>
    <w:rsid w:val="00E07247"/>
    <w:rsid w:val="00E072F6"/>
    <w:rsid w:val="00E073E4"/>
    <w:rsid w:val="00E073FF"/>
    <w:rsid w:val="00E07657"/>
    <w:rsid w:val="00E07669"/>
    <w:rsid w:val="00E076BF"/>
    <w:rsid w:val="00E0772F"/>
    <w:rsid w:val="00E07732"/>
    <w:rsid w:val="00E07763"/>
    <w:rsid w:val="00E0783A"/>
    <w:rsid w:val="00E07921"/>
    <w:rsid w:val="00E0794C"/>
    <w:rsid w:val="00E07993"/>
    <w:rsid w:val="00E079C3"/>
    <w:rsid w:val="00E079DA"/>
    <w:rsid w:val="00E07A8A"/>
    <w:rsid w:val="00E07C36"/>
    <w:rsid w:val="00E07C72"/>
    <w:rsid w:val="00E07CA9"/>
    <w:rsid w:val="00E07CC5"/>
    <w:rsid w:val="00E07D19"/>
    <w:rsid w:val="00E07D7B"/>
    <w:rsid w:val="00E07D82"/>
    <w:rsid w:val="00E07E12"/>
    <w:rsid w:val="00E07E63"/>
    <w:rsid w:val="00E07EB7"/>
    <w:rsid w:val="00E07F1F"/>
    <w:rsid w:val="00E07F33"/>
    <w:rsid w:val="00E07FC6"/>
    <w:rsid w:val="00E0EF24"/>
    <w:rsid w:val="00E10134"/>
    <w:rsid w:val="00E101A7"/>
    <w:rsid w:val="00E10210"/>
    <w:rsid w:val="00E10252"/>
    <w:rsid w:val="00E102F0"/>
    <w:rsid w:val="00E1040C"/>
    <w:rsid w:val="00E1042B"/>
    <w:rsid w:val="00E10491"/>
    <w:rsid w:val="00E104BA"/>
    <w:rsid w:val="00E10512"/>
    <w:rsid w:val="00E10549"/>
    <w:rsid w:val="00E10652"/>
    <w:rsid w:val="00E10743"/>
    <w:rsid w:val="00E1077E"/>
    <w:rsid w:val="00E10798"/>
    <w:rsid w:val="00E10808"/>
    <w:rsid w:val="00E10828"/>
    <w:rsid w:val="00E10897"/>
    <w:rsid w:val="00E108AF"/>
    <w:rsid w:val="00E10963"/>
    <w:rsid w:val="00E109E3"/>
    <w:rsid w:val="00E10AB8"/>
    <w:rsid w:val="00E10ADF"/>
    <w:rsid w:val="00E10B5E"/>
    <w:rsid w:val="00E10C53"/>
    <w:rsid w:val="00E10CA7"/>
    <w:rsid w:val="00E10D25"/>
    <w:rsid w:val="00E10DAB"/>
    <w:rsid w:val="00E10DD7"/>
    <w:rsid w:val="00E10E4C"/>
    <w:rsid w:val="00E10E4D"/>
    <w:rsid w:val="00E10F7B"/>
    <w:rsid w:val="00E10FBA"/>
    <w:rsid w:val="00E10FBB"/>
    <w:rsid w:val="00E10FCD"/>
    <w:rsid w:val="00E10FFE"/>
    <w:rsid w:val="00E11090"/>
    <w:rsid w:val="00E11199"/>
    <w:rsid w:val="00E1125C"/>
    <w:rsid w:val="00E113C4"/>
    <w:rsid w:val="00E1141F"/>
    <w:rsid w:val="00E11522"/>
    <w:rsid w:val="00E11535"/>
    <w:rsid w:val="00E11537"/>
    <w:rsid w:val="00E1166D"/>
    <w:rsid w:val="00E116BE"/>
    <w:rsid w:val="00E11724"/>
    <w:rsid w:val="00E1173B"/>
    <w:rsid w:val="00E11753"/>
    <w:rsid w:val="00E11799"/>
    <w:rsid w:val="00E1188F"/>
    <w:rsid w:val="00E118DB"/>
    <w:rsid w:val="00E11AD6"/>
    <w:rsid w:val="00E11B29"/>
    <w:rsid w:val="00E11BF1"/>
    <w:rsid w:val="00E11CBC"/>
    <w:rsid w:val="00E11D2F"/>
    <w:rsid w:val="00E11E00"/>
    <w:rsid w:val="00E11E5A"/>
    <w:rsid w:val="00E11E93"/>
    <w:rsid w:val="00E11F6F"/>
    <w:rsid w:val="00E11FAF"/>
    <w:rsid w:val="00E11FCD"/>
    <w:rsid w:val="00E1204E"/>
    <w:rsid w:val="00E12076"/>
    <w:rsid w:val="00E120A2"/>
    <w:rsid w:val="00E120FB"/>
    <w:rsid w:val="00E12156"/>
    <w:rsid w:val="00E121FB"/>
    <w:rsid w:val="00E12241"/>
    <w:rsid w:val="00E122F2"/>
    <w:rsid w:val="00E12334"/>
    <w:rsid w:val="00E12370"/>
    <w:rsid w:val="00E1238A"/>
    <w:rsid w:val="00E124C7"/>
    <w:rsid w:val="00E1251A"/>
    <w:rsid w:val="00E1264C"/>
    <w:rsid w:val="00E12667"/>
    <w:rsid w:val="00E1266D"/>
    <w:rsid w:val="00E126EE"/>
    <w:rsid w:val="00E127B9"/>
    <w:rsid w:val="00E127CD"/>
    <w:rsid w:val="00E12816"/>
    <w:rsid w:val="00E128CC"/>
    <w:rsid w:val="00E1290E"/>
    <w:rsid w:val="00E12912"/>
    <w:rsid w:val="00E12950"/>
    <w:rsid w:val="00E12A1C"/>
    <w:rsid w:val="00E12AB0"/>
    <w:rsid w:val="00E12B4B"/>
    <w:rsid w:val="00E12B7C"/>
    <w:rsid w:val="00E12BD5"/>
    <w:rsid w:val="00E12BD7"/>
    <w:rsid w:val="00E12BEB"/>
    <w:rsid w:val="00E12C04"/>
    <w:rsid w:val="00E12C27"/>
    <w:rsid w:val="00E12C74"/>
    <w:rsid w:val="00E12D17"/>
    <w:rsid w:val="00E12E30"/>
    <w:rsid w:val="00E12E54"/>
    <w:rsid w:val="00E12E7F"/>
    <w:rsid w:val="00E12E97"/>
    <w:rsid w:val="00E12F68"/>
    <w:rsid w:val="00E1304B"/>
    <w:rsid w:val="00E1305A"/>
    <w:rsid w:val="00E130A0"/>
    <w:rsid w:val="00E130BA"/>
    <w:rsid w:val="00E13144"/>
    <w:rsid w:val="00E13178"/>
    <w:rsid w:val="00E13280"/>
    <w:rsid w:val="00E13287"/>
    <w:rsid w:val="00E13365"/>
    <w:rsid w:val="00E1346F"/>
    <w:rsid w:val="00E134E9"/>
    <w:rsid w:val="00E135AE"/>
    <w:rsid w:val="00E13647"/>
    <w:rsid w:val="00E13655"/>
    <w:rsid w:val="00E13709"/>
    <w:rsid w:val="00E13723"/>
    <w:rsid w:val="00E1376A"/>
    <w:rsid w:val="00E137C3"/>
    <w:rsid w:val="00E137F9"/>
    <w:rsid w:val="00E13839"/>
    <w:rsid w:val="00E1385F"/>
    <w:rsid w:val="00E138BE"/>
    <w:rsid w:val="00E1391D"/>
    <w:rsid w:val="00E1392A"/>
    <w:rsid w:val="00E1393A"/>
    <w:rsid w:val="00E1393E"/>
    <w:rsid w:val="00E13962"/>
    <w:rsid w:val="00E13A09"/>
    <w:rsid w:val="00E13A1A"/>
    <w:rsid w:val="00E13A34"/>
    <w:rsid w:val="00E13AAC"/>
    <w:rsid w:val="00E13AD5"/>
    <w:rsid w:val="00E13AEA"/>
    <w:rsid w:val="00E13B0F"/>
    <w:rsid w:val="00E13B53"/>
    <w:rsid w:val="00E13B73"/>
    <w:rsid w:val="00E13BB9"/>
    <w:rsid w:val="00E13C2D"/>
    <w:rsid w:val="00E13CF6"/>
    <w:rsid w:val="00E13DD5"/>
    <w:rsid w:val="00E13EA3"/>
    <w:rsid w:val="00E13F87"/>
    <w:rsid w:val="00E13FB3"/>
    <w:rsid w:val="00E1402F"/>
    <w:rsid w:val="00E14074"/>
    <w:rsid w:val="00E14093"/>
    <w:rsid w:val="00E142D6"/>
    <w:rsid w:val="00E142E4"/>
    <w:rsid w:val="00E14365"/>
    <w:rsid w:val="00E14419"/>
    <w:rsid w:val="00E14423"/>
    <w:rsid w:val="00E14518"/>
    <w:rsid w:val="00E1459F"/>
    <w:rsid w:val="00E145B9"/>
    <w:rsid w:val="00E145DF"/>
    <w:rsid w:val="00E14604"/>
    <w:rsid w:val="00E146B0"/>
    <w:rsid w:val="00E14790"/>
    <w:rsid w:val="00E148DC"/>
    <w:rsid w:val="00E14993"/>
    <w:rsid w:val="00E14995"/>
    <w:rsid w:val="00E149B5"/>
    <w:rsid w:val="00E149BF"/>
    <w:rsid w:val="00E149EC"/>
    <w:rsid w:val="00E14A1B"/>
    <w:rsid w:val="00E14AA8"/>
    <w:rsid w:val="00E14AD4"/>
    <w:rsid w:val="00E14AFC"/>
    <w:rsid w:val="00E14B1D"/>
    <w:rsid w:val="00E14B3E"/>
    <w:rsid w:val="00E14B6B"/>
    <w:rsid w:val="00E14BCA"/>
    <w:rsid w:val="00E14C29"/>
    <w:rsid w:val="00E14C73"/>
    <w:rsid w:val="00E14D42"/>
    <w:rsid w:val="00E14D99"/>
    <w:rsid w:val="00E14D9E"/>
    <w:rsid w:val="00E14DB2"/>
    <w:rsid w:val="00E14EFC"/>
    <w:rsid w:val="00E14F0E"/>
    <w:rsid w:val="00E15011"/>
    <w:rsid w:val="00E15015"/>
    <w:rsid w:val="00E15043"/>
    <w:rsid w:val="00E15132"/>
    <w:rsid w:val="00E15151"/>
    <w:rsid w:val="00E15198"/>
    <w:rsid w:val="00E1525E"/>
    <w:rsid w:val="00E1527C"/>
    <w:rsid w:val="00E15306"/>
    <w:rsid w:val="00E153B0"/>
    <w:rsid w:val="00E15438"/>
    <w:rsid w:val="00E15441"/>
    <w:rsid w:val="00E1547E"/>
    <w:rsid w:val="00E154BF"/>
    <w:rsid w:val="00E154F9"/>
    <w:rsid w:val="00E1555E"/>
    <w:rsid w:val="00E157E4"/>
    <w:rsid w:val="00E15926"/>
    <w:rsid w:val="00E15A1D"/>
    <w:rsid w:val="00E15B11"/>
    <w:rsid w:val="00E15B15"/>
    <w:rsid w:val="00E15B1E"/>
    <w:rsid w:val="00E15BD8"/>
    <w:rsid w:val="00E15BEE"/>
    <w:rsid w:val="00E15C11"/>
    <w:rsid w:val="00E15C16"/>
    <w:rsid w:val="00E15D31"/>
    <w:rsid w:val="00E15DA9"/>
    <w:rsid w:val="00E15DC1"/>
    <w:rsid w:val="00E15DDF"/>
    <w:rsid w:val="00E15FFD"/>
    <w:rsid w:val="00E16025"/>
    <w:rsid w:val="00E160EB"/>
    <w:rsid w:val="00E1616E"/>
    <w:rsid w:val="00E1628A"/>
    <w:rsid w:val="00E162D4"/>
    <w:rsid w:val="00E163BA"/>
    <w:rsid w:val="00E163DA"/>
    <w:rsid w:val="00E163E0"/>
    <w:rsid w:val="00E16455"/>
    <w:rsid w:val="00E16458"/>
    <w:rsid w:val="00E16534"/>
    <w:rsid w:val="00E165F0"/>
    <w:rsid w:val="00E16694"/>
    <w:rsid w:val="00E166C2"/>
    <w:rsid w:val="00E166F9"/>
    <w:rsid w:val="00E167E7"/>
    <w:rsid w:val="00E1688E"/>
    <w:rsid w:val="00E168D9"/>
    <w:rsid w:val="00E1697C"/>
    <w:rsid w:val="00E1699B"/>
    <w:rsid w:val="00E169A0"/>
    <w:rsid w:val="00E169EA"/>
    <w:rsid w:val="00E169FE"/>
    <w:rsid w:val="00E16A26"/>
    <w:rsid w:val="00E16A6A"/>
    <w:rsid w:val="00E16A8B"/>
    <w:rsid w:val="00E16A94"/>
    <w:rsid w:val="00E16C36"/>
    <w:rsid w:val="00E16C8D"/>
    <w:rsid w:val="00E16CB9"/>
    <w:rsid w:val="00E16D20"/>
    <w:rsid w:val="00E16EC1"/>
    <w:rsid w:val="00E16F64"/>
    <w:rsid w:val="00E16F96"/>
    <w:rsid w:val="00E17012"/>
    <w:rsid w:val="00E17028"/>
    <w:rsid w:val="00E1703C"/>
    <w:rsid w:val="00E170FF"/>
    <w:rsid w:val="00E1711B"/>
    <w:rsid w:val="00E17192"/>
    <w:rsid w:val="00E17289"/>
    <w:rsid w:val="00E1733B"/>
    <w:rsid w:val="00E174A3"/>
    <w:rsid w:val="00E17515"/>
    <w:rsid w:val="00E17517"/>
    <w:rsid w:val="00E1757D"/>
    <w:rsid w:val="00E17641"/>
    <w:rsid w:val="00E17694"/>
    <w:rsid w:val="00E1772F"/>
    <w:rsid w:val="00E177D8"/>
    <w:rsid w:val="00E17871"/>
    <w:rsid w:val="00E178CE"/>
    <w:rsid w:val="00E1797C"/>
    <w:rsid w:val="00E1799E"/>
    <w:rsid w:val="00E179BF"/>
    <w:rsid w:val="00E179DF"/>
    <w:rsid w:val="00E17AC3"/>
    <w:rsid w:val="00E17B8A"/>
    <w:rsid w:val="00E17B91"/>
    <w:rsid w:val="00E17C70"/>
    <w:rsid w:val="00E17C76"/>
    <w:rsid w:val="00E17C79"/>
    <w:rsid w:val="00E17D02"/>
    <w:rsid w:val="00E17D93"/>
    <w:rsid w:val="00E17DA3"/>
    <w:rsid w:val="00E17DA5"/>
    <w:rsid w:val="00E17DAE"/>
    <w:rsid w:val="00E17DC0"/>
    <w:rsid w:val="00E17DC2"/>
    <w:rsid w:val="00E17E13"/>
    <w:rsid w:val="00E17E31"/>
    <w:rsid w:val="00E20038"/>
    <w:rsid w:val="00E20064"/>
    <w:rsid w:val="00E2012A"/>
    <w:rsid w:val="00E201A3"/>
    <w:rsid w:val="00E201BB"/>
    <w:rsid w:val="00E201FC"/>
    <w:rsid w:val="00E20204"/>
    <w:rsid w:val="00E2023F"/>
    <w:rsid w:val="00E2026D"/>
    <w:rsid w:val="00E2030F"/>
    <w:rsid w:val="00E203EE"/>
    <w:rsid w:val="00E2041F"/>
    <w:rsid w:val="00E20448"/>
    <w:rsid w:val="00E2047C"/>
    <w:rsid w:val="00E204F1"/>
    <w:rsid w:val="00E2055E"/>
    <w:rsid w:val="00E205B1"/>
    <w:rsid w:val="00E205FA"/>
    <w:rsid w:val="00E2061F"/>
    <w:rsid w:val="00E2062B"/>
    <w:rsid w:val="00E20634"/>
    <w:rsid w:val="00E206DD"/>
    <w:rsid w:val="00E206EA"/>
    <w:rsid w:val="00E20758"/>
    <w:rsid w:val="00E208B4"/>
    <w:rsid w:val="00E208FB"/>
    <w:rsid w:val="00E20AB2"/>
    <w:rsid w:val="00E20C62"/>
    <w:rsid w:val="00E20CB2"/>
    <w:rsid w:val="00E20DB5"/>
    <w:rsid w:val="00E20EE8"/>
    <w:rsid w:val="00E20F6F"/>
    <w:rsid w:val="00E20F7E"/>
    <w:rsid w:val="00E20FB7"/>
    <w:rsid w:val="00E20FBD"/>
    <w:rsid w:val="00E21002"/>
    <w:rsid w:val="00E21020"/>
    <w:rsid w:val="00E2102B"/>
    <w:rsid w:val="00E21240"/>
    <w:rsid w:val="00E21275"/>
    <w:rsid w:val="00E213E4"/>
    <w:rsid w:val="00E214A1"/>
    <w:rsid w:val="00E21537"/>
    <w:rsid w:val="00E21596"/>
    <w:rsid w:val="00E216C5"/>
    <w:rsid w:val="00E216D1"/>
    <w:rsid w:val="00E2170E"/>
    <w:rsid w:val="00E21720"/>
    <w:rsid w:val="00E21723"/>
    <w:rsid w:val="00E217BF"/>
    <w:rsid w:val="00E218A0"/>
    <w:rsid w:val="00E21921"/>
    <w:rsid w:val="00E21936"/>
    <w:rsid w:val="00E219A9"/>
    <w:rsid w:val="00E219AC"/>
    <w:rsid w:val="00E21A1B"/>
    <w:rsid w:val="00E21A4E"/>
    <w:rsid w:val="00E21A7B"/>
    <w:rsid w:val="00E21B04"/>
    <w:rsid w:val="00E21B11"/>
    <w:rsid w:val="00E21BF4"/>
    <w:rsid w:val="00E21D03"/>
    <w:rsid w:val="00E21D74"/>
    <w:rsid w:val="00E21E83"/>
    <w:rsid w:val="00E21E99"/>
    <w:rsid w:val="00E21F25"/>
    <w:rsid w:val="00E22126"/>
    <w:rsid w:val="00E22225"/>
    <w:rsid w:val="00E2225B"/>
    <w:rsid w:val="00E222C5"/>
    <w:rsid w:val="00E222FF"/>
    <w:rsid w:val="00E2237A"/>
    <w:rsid w:val="00E224E9"/>
    <w:rsid w:val="00E22638"/>
    <w:rsid w:val="00E226F6"/>
    <w:rsid w:val="00E2274B"/>
    <w:rsid w:val="00E227D5"/>
    <w:rsid w:val="00E2281D"/>
    <w:rsid w:val="00E22843"/>
    <w:rsid w:val="00E229BC"/>
    <w:rsid w:val="00E229E6"/>
    <w:rsid w:val="00E22A08"/>
    <w:rsid w:val="00E22A17"/>
    <w:rsid w:val="00E22A97"/>
    <w:rsid w:val="00E22A9E"/>
    <w:rsid w:val="00E22B54"/>
    <w:rsid w:val="00E22BCD"/>
    <w:rsid w:val="00E22BD7"/>
    <w:rsid w:val="00E22BF6"/>
    <w:rsid w:val="00E22C4F"/>
    <w:rsid w:val="00E22C56"/>
    <w:rsid w:val="00E22D5C"/>
    <w:rsid w:val="00E22D6D"/>
    <w:rsid w:val="00E22DD1"/>
    <w:rsid w:val="00E22E05"/>
    <w:rsid w:val="00E22E27"/>
    <w:rsid w:val="00E22E73"/>
    <w:rsid w:val="00E23055"/>
    <w:rsid w:val="00E2323E"/>
    <w:rsid w:val="00E2328B"/>
    <w:rsid w:val="00E2328D"/>
    <w:rsid w:val="00E232AE"/>
    <w:rsid w:val="00E23324"/>
    <w:rsid w:val="00E2334D"/>
    <w:rsid w:val="00E2339A"/>
    <w:rsid w:val="00E233C6"/>
    <w:rsid w:val="00E23531"/>
    <w:rsid w:val="00E235FB"/>
    <w:rsid w:val="00E23624"/>
    <w:rsid w:val="00E23632"/>
    <w:rsid w:val="00E236BC"/>
    <w:rsid w:val="00E23786"/>
    <w:rsid w:val="00E237C7"/>
    <w:rsid w:val="00E23815"/>
    <w:rsid w:val="00E23844"/>
    <w:rsid w:val="00E238B9"/>
    <w:rsid w:val="00E239A3"/>
    <w:rsid w:val="00E23A1F"/>
    <w:rsid w:val="00E23A66"/>
    <w:rsid w:val="00E23A8F"/>
    <w:rsid w:val="00E23ABC"/>
    <w:rsid w:val="00E23B1B"/>
    <w:rsid w:val="00E23B68"/>
    <w:rsid w:val="00E23C10"/>
    <w:rsid w:val="00E23C81"/>
    <w:rsid w:val="00E23CAD"/>
    <w:rsid w:val="00E23CDF"/>
    <w:rsid w:val="00E23CEE"/>
    <w:rsid w:val="00E23D74"/>
    <w:rsid w:val="00E23D78"/>
    <w:rsid w:val="00E23EAA"/>
    <w:rsid w:val="00E23F7C"/>
    <w:rsid w:val="00E23F9D"/>
    <w:rsid w:val="00E23FAD"/>
    <w:rsid w:val="00E23FC7"/>
    <w:rsid w:val="00E23FDD"/>
    <w:rsid w:val="00E23FF3"/>
    <w:rsid w:val="00E24012"/>
    <w:rsid w:val="00E24060"/>
    <w:rsid w:val="00E24199"/>
    <w:rsid w:val="00E241B7"/>
    <w:rsid w:val="00E241BD"/>
    <w:rsid w:val="00E241D5"/>
    <w:rsid w:val="00E242FE"/>
    <w:rsid w:val="00E24303"/>
    <w:rsid w:val="00E243D8"/>
    <w:rsid w:val="00E24406"/>
    <w:rsid w:val="00E24491"/>
    <w:rsid w:val="00E244DE"/>
    <w:rsid w:val="00E24590"/>
    <w:rsid w:val="00E2460C"/>
    <w:rsid w:val="00E24638"/>
    <w:rsid w:val="00E24694"/>
    <w:rsid w:val="00E2470E"/>
    <w:rsid w:val="00E247D1"/>
    <w:rsid w:val="00E24817"/>
    <w:rsid w:val="00E248F5"/>
    <w:rsid w:val="00E248FC"/>
    <w:rsid w:val="00E24925"/>
    <w:rsid w:val="00E24928"/>
    <w:rsid w:val="00E24979"/>
    <w:rsid w:val="00E249B0"/>
    <w:rsid w:val="00E24A21"/>
    <w:rsid w:val="00E24A4C"/>
    <w:rsid w:val="00E24AF0"/>
    <w:rsid w:val="00E24B16"/>
    <w:rsid w:val="00E24B3A"/>
    <w:rsid w:val="00E24B4B"/>
    <w:rsid w:val="00E24C6A"/>
    <w:rsid w:val="00E24D37"/>
    <w:rsid w:val="00E24D6F"/>
    <w:rsid w:val="00E24DFE"/>
    <w:rsid w:val="00E24E08"/>
    <w:rsid w:val="00E24E19"/>
    <w:rsid w:val="00E24E2A"/>
    <w:rsid w:val="00E24E90"/>
    <w:rsid w:val="00E24FEE"/>
    <w:rsid w:val="00E2502E"/>
    <w:rsid w:val="00E25086"/>
    <w:rsid w:val="00E250C7"/>
    <w:rsid w:val="00E2513D"/>
    <w:rsid w:val="00E25187"/>
    <w:rsid w:val="00E25208"/>
    <w:rsid w:val="00E25248"/>
    <w:rsid w:val="00E25265"/>
    <w:rsid w:val="00E252F7"/>
    <w:rsid w:val="00E25336"/>
    <w:rsid w:val="00E253A9"/>
    <w:rsid w:val="00E254A0"/>
    <w:rsid w:val="00E254E8"/>
    <w:rsid w:val="00E25524"/>
    <w:rsid w:val="00E256DE"/>
    <w:rsid w:val="00E2588C"/>
    <w:rsid w:val="00E258B7"/>
    <w:rsid w:val="00E2597A"/>
    <w:rsid w:val="00E259CC"/>
    <w:rsid w:val="00E25A3D"/>
    <w:rsid w:val="00E25B19"/>
    <w:rsid w:val="00E25B2A"/>
    <w:rsid w:val="00E25B4F"/>
    <w:rsid w:val="00E25BA0"/>
    <w:rsid w:val="00E25BA6"/>
    <w:rsid w:val="00E25CC5"/>
    <w:rsid w:val="00E25DBB"/>
    <w:rsid w:val="00E25E02"/>
    <w:rsid w:val="00E25EAB"/>
    <w:rsid w:val="00E25EB7"/>
    <w:rsid w:val="00E25EF9"/>
    <w:rsid w:val="00E25F9B"/>
    <w:rsid w:val="00E2601F"/>
    <w:rsid w:val="00E2602B"/>
    <w:rsid w:val="00E26054"/>
    <w:rsid w:val="00E2606E"/>
    <w:rsid w:val="00E26076"/>
    <w:rsid w:val="00E26122"/>
    <w:rsid w:val="00E26195"/>
    <w:rsid w:val="00E261AB"/>
    <w:rsid w:val="00E26218"/>
    <w:rsid w:val="00E2631E"/>
    <w:rsid w:val="00E26356"/>
    <w:rsid w:val="00E26362"/>
    <w:rsid w:val="00E2636C"/>
    <w:rsid w:val="00E26387"/>
    <w:rsid w:val="00E2638B"/>
    <w:rsid w:val="00E2638E"/>
    <w:rsid w:val="00E26432"/>
    <w:rsid w:val="00E26500"/>
    <w:rsid w:val="00E26513"/>
    <w:rsid w:val="00E26532"/>
    <w:rsid w:val="00E265D3"/>
    <w:rsid w:val="00E26829"/>
    <w:rsid w:val="00E2682F"/>
    <w:rsid w:val="00E26865"/>
    <w:rsid w:val="00E26882"/>
    <w:rsid w:val="00E268A6"/>
    <w:rsid w:val="00E268FD"/>
    <w:rsid w:val="00E269EF"/>
    <w:rsid w:val="00E26A00"/>
    <w:rsid w:val="00E26A02"/>
    <w:rsid w:val="00E26A2F"/>
    <w:rsid w:val="00E26ADC"/>
    <w:rsid w:val="00E26AE4"/>
    <w:rsid w:val="00E26B2F"/>
    <w:rsid w:val="00E26BAA"/>
    <w:rsid w:val="00E26C25"/>
    <w:rsid w:val="00E26CBC"/>
    <w:rsid w:val="00E26E96"/>
    <w:rsid w:val="00E26EC0"/>
    <w:rsid w:val="00E26EC9"/>
    <w:rsid w:val="00E26ECC"/>
    <w:rsid w:val="00E26ED4"/>
    <w:rsid w:val="00E26F55"/>
    <w:rsid w:val="00E26FCF"/>
    <w:rsid w:val="00E27035"/>
    <w:rsid w:val="00E27075"/>
    <w:rsid w:val="00E27144"/>
    <w:rsid w:val="00E27240"/>
    <w:rsid w:val="00E272B2"/>
    <w:rsid w:val="00E27305"/>
    <w:rsid w:val="00E273C7"/>
    <w:rsid w:val="00E2742D"/>
    <w:rsid w:val="00E274FD"/>
    <w:rsid w:val="00E274FF"/>
    <w:rsid w:val="00E27753"/>
    <w:rsid w:val="00E2782D"/>
    <w:rsid w:val="00E27837"/>
    <w:rsid w:val="00E2785D"/>
    <w:rsid w:val="00E27863"/>
    <w:rsid w:val="00E278DA"/>
    <w:rsid w:val="00E279BD"/>
    <w:rsid w:val="00E27A86"/>
    <w:rsid w:val="00E27AFD"/>
    <w:rsid w:val="00E27B85"/>
    <w:rsid w:val="00E27B86"/>
    <w:rsid w:val="00E27BD6"/>
    <w:rsid w:val="00E27C26"/>
    <w:rsid w:val="00E27C7E"/>
    <w:rsid w:val="00E27CB1"/>
    <w:rsid w:val="00E27CC2"/>
    <w:rsid w:val="00E27DB3"/>
    <w:rsid w:val="00E27DEB"/>
    <w:rsid w:val="00E27F61"/>
    <w:rsid w:val="00E27FBC"/>
    <w:rsid w:val="00E2A825"/>
    <w:rsid w:val="00E300C7"/>
    <w:rsid w:val="00E300FE"/>
    <w:rsid w:val="00E30136"/>
    <w:rsid w:val="00E301D1"/>
    <w:rsid w:val="00E3021A"/>
    <w:rsid w:val="00E30228"/>
    <w:rsid w:val="00E30344"/>
    <w:rsid w:val="00E3039D"/>
    <w:rsid w:val="00E3053F"/>
    <w:rsid w:val="00E30542"/>
    <w:rsid w:val="00E305A0"/>
    <w:rsid w:val="00E30604"/>
    <w:rsid w:val="00E3064F"/>
    <w:rsid w:val="00E30678"/>
    <w:rsid w:val="00E30788"/>
    <w:rsid w:val="00E30867"/>
    <w:rsid w:val="00E308AD"/>
    <w:rsid w:val="00E308B2"/>
    <w:rsid w:val="00E30979"/>
    <w:rsid w:val="00E30A0C"/>
    <w:rsid w:val="00E30A17"/>
    <w:rsid w:val="00E30A2E"/>
    <w:rsid w:val="00E30AD6"/>
    <w:rsid w:val="00E30B1A"/>
    <w:rsid w:val="00E30B2A"/>
    <w:rsid w:val="00E30B64"/>
    <w:rsid w:val="00E30BE8"/>
    <w:rsid w:val="00E30C36"/>
    <w:rsid w:val="00E30CED"/>
    <w:rsid w:val="00E30D0E"/>
    <w:rsid w:val="00E30F3C"/>
    <w:rsid w:val="00E30F84"/>
    <w:rsid w:val="00E31031"/>
    <w:rsid w:val="00E310CE"/>
    <w:rsid w:val="00E311D3"/>
    <w:rsid w:val="00E31252"/>
    <w:rsid w:val="00E312CF"/>
    <w:rsid w:val="00E31387"/>
    <w:rsid w:val="00E31418"/>
    <w:rsid w:val="00E3148E"/>
    <w:rsid w:val="00E31597"/>
    <w:rsid w:val="00E315CD"/>
    <w:rsid w:val="00E31618"/>
    <w:rsid w:val="00E31658"/>
    <w:rsid w:val="00E316B0"/>
    <w:rsid w:val="00E316D7"/>
    <w:rsid w:val="00E3171E"/>
    <w:rsid w:val="00E3175B"/>
    <w:rsid w:val="00E31762"/>
    <w:rsid w:val="00E31789"/>
    <w:rsid w:val="00E317EB"/>
    <w:rsid w:val="00E3180E"/>
    <w:rsid w:val="00E31841"/>
    <w:rsid w:val="00E31953"/>
    <w:rsid w:val="00E319A1"/>
    <w:rsid w:val="00E319A4"/>
    <w:rsid w:val="00E31A4A"/>
    <w:rsid w:val="00E31A73"/>
    <w:rsid w:val="00E31A92"/>
    <w:rsid w:val="00E31AF0"/>
    <w:rsid w:val="00E31D71"/>
    <w:rsid w:val="00E31E96"/>
    <w:rsid w:val="00E31F3A"/>
    <w:rsid w:val="00E31F8D"/>
    <w:rsid w:val="00E31FFD"/>
    <w:rsid w:val="00E320AE"/>
    <w:rsid w:val="00E320E2"/>
    <w:rsid w:val="00E321CA"/>
    <w:rsid w:val="00E32237"/>
    <w:rsid w:val="00E322FC"/>
    <w:rsid w:val="00E323EB"/>
    <w:rsid w:val="00E3243B"/>
    <w:rsid w:val="00E32468"/>
    <w:rsid w:val="00E3257C"/>
    <w:rsid w:val="00E32735"/>
    <w:rsid w:val="00E327C4"/>
    <w:rsid w:val="00E3280D"/>
    <w:rsid w:val="00E329C5"/>
    <w:rsid w:val="00E32A1E"/>
    <w:rsid w:val="00E32B84"/>
    <w:rsid w:val="00E32B97"/>
    <w:rsid w:val="00E32C93"/>
    <w:rsid w:val="00E32D13"/>
    <w:rsid w:val="00E32D7E"/>
    <w:rsid w:val="00E32EC6"/>
    <w:rsid w:val="00E32ED9"/>
    <w:rsid w:val="00E33057"/>
    <w:rsid w:val="00E330B2"/>
    <w:rsid w:val="00E330B7"/>
    <w:rsid w:val="00E33109"/>
    <w:rsid w:val="00E33117"/>
    <w:rsid w:val="00E3334F"/>
    <w:rsid w:val="00E333EB"/>
    <w:rsid w:val="00E334E0"/>
    <w:rsid w:val="00E33549"/>
    <w:rsid w:val="00E33588"/>
    <w:rsid w:val="00E335AE"/>
    <w:rsid w:val="00E33668"/>
    <w:rsid w:val="00E336B0"/>
    <w:rsid w:val="00E336DF"/>
    <w:rsid w:val="00E3373A"/>
    <w:rsid w:val="00E337BD"/>
    <w:rsid w:val="00E3389F"/>
    <w:rsid w:val="00E338F4"/>
    <w:rsid w:val="00E339DD"/>
    <w:rsid w:val="00E33A78"/>
    <w:rsid w:val="00E33C10"/>
    <w:rsid w:val="00E33CA7"/>
    <w:rsid w:val="00E33CBD"/>
    <w:rsid w:val="00E33CFA"/>
    <w:rsid w:val="00E33D26"/>
    <w:rsid w:val="00E33D33"/>
    <w:rsid w:val="00E33DBB"/>
    <w:rsid w:val="00E33DF6"/>
    <w:rsid w:val="00E33E42"/>
    <w:rsid w:val="00E33F51"/>
    <w:rsid w:val="00E33F8A"/>
    <w:rsid w:val="00E33F90"/>
    <w:rsid w:val="00E3400D"/>
    <w:rsid w:val="00E34027"/>
    <w:rsid w:val="00E34061"/>
    <w:rsid w:val="00E340A3"/>
    <w:rsid w:val="00E340A7"/>
    <w:rsid w:val="00E3410B"/>
    <w:rsid w:val="00E34144"/>
    <w:rsid w:val="00E343FB"/>
    <w:rsid w:val="00E3441D"/>
    <w:rsid w:val="00E34453"/>
    <w:rsid w:val="00E344EF"/>
    <w:rsid w:val="00E34587"/>
    <w:rsid w:val="00E346AE"/>
    <w:rsid w:val="00E34749"/>
    <w:rsid w:val="00E34779"/>
    <w:rsid w:val="00E347A2"/>
    <w:rsid w:val="00E347C3"/>
    <w:rsid w:val="00E3490C"/>
    <w:rsid w:val="00E34944"/>
    <w:rsid w:val="00E3494F"/>
    <w:rsid w:val="00E34A4D"/>
    <w:rsid w:val="00E34A94"/>
    <w:rsid w:val="00E34AD8"/>
    <w:rsid w:val="00E34BE3"/>
    <w:rsid w:val="00E34C13"/>
    <w:rsid w:val="00E34C1F"/>
    <w:rsid w:val="00E34C7B"/>
    <w:rsid w:val="00E34D1B"/>
    <w:rsid w:val="00E34D49"/>
    <w:rsid w:val="00E34D77"/>
    <w:rsid w:val="00E34D81"/>
    <w:rsid w:val="00E34E50"/>
    <w:rsid w:val="00E34E82"/>
    <w:rsid w:val="00E34EBD"/>
    <w:rsid w:val="00E34EF6"/>
    <w:rsid w:val="00E34F54"/>
    <w:rsid w:val="00E34F68"/>
    <w:rsid w:val="00E35029"/>
    <w:rsid w:val="00E35086"/>
    <w:rsid w:val="00E350A7"/>
    <w:rsid w:val="00E35135"/>
    <w:rsid w:val="00E35191"/>
    <w:rsid w:val="00E351BC"/>
    <w:rsid w:val="00E351D9"/>
    <w:rsid w:val="00E351E2"/>
    <w:rsid w:val="00E351E8"/>
    <w:rsid w:val="00E3522F"/>
    <w:rsid w:val="00E352E7"/>
    <w:rsid w:val="00E353B5"/>
    <w:rsid w:val="00E35456"/>
    <w:rsid w:val="00E3545C"/>
    <w:rsid w:val="00E35472"/>
    <w:rsid w:val="00E354C3"/>
    <w:rsid w:val="00E35524"/>
    <w:rsid w:val="00E3554D"/>
    <w:rsid w:val="00E35599"/>
    <w:rsid w:val="00E355DE"/>
    <w:rsid w:val="00E356BD"/>
    <w:rsid w:val="00E356C0"/>
    <w:rsid w:val="00E356EB"/>
    <w:rsid w:val="00E356EE"/>
    <w:rsid w:val="00E35714"/>
    <w:rsid w:val="00E3575B"/>
    <w:rsid w:val="00E3582F"/>
    <w:rsid w:val="00E35846"/>
    <w:rsid w:val="00E358DF"/>
    <w:rsid w:val="00E3597F"/>
    <w:rsid w:val="00E359B4"/>
    <w:rsid w:val="00E359C8"/>
    <w:rsid w:val="00E35A78"/>
    <w:rsid w:val="00E35A97"/>
    <w:rsid w:val="00E35AFD"/>
    <w:rsid w:val="00E35B1E"/>
    <w:rsid w:val="00E35B51"/>
    <w:rsid w:val="00E35C1B"/>
    <w:rsid w:val="00E35DB8"/>
    <w:rsid w:val="00E35E47"/>
    <w:rsid w:val="00E35E82"/>
    <w:rsid w:val="00E35F9A"/>
    <w:rsid w:val="00E360FA"/>
    <w:rsid w:val="00E3615F"/>
    <w:rsid w:val="00E36181"/>
    <w:rsid w:val="00E3618C"/>
    <w:rsid w:val="00E3619E"/>
    <w:rsid w:val="00E361C7"/>
    <w:rsid w:val="00E36280"/>
    <w:rsid w:val="00E362C9"/>
    <w:rsid w:val="00E36409"/>
    <w:rsid w:val="00E36425"/>
    <w:rsid w:val="00E3644D"/>
    <w:rsid w:val="00E36476"/>
    <w:rsid w:val="00E36530"/>
    <w:rsid w:val="00E36570"/>
    <w:rsid w:val="00E36579"/>
    <w:rsid w:val="00E3665C"/>
    <w:rsid w:val="00E3676C"/>
    <w:rsid w:val="00E367A3"/>
    <w:rsid w:val="00E3682E"/>
    <w:rsid w:val="00E3684D"/>
    <w:rsid w:val="00E36905"/>
    <w:rsid w:val="00E36936"/>
    <w:rsid w:val="00E3695B"/>
    <w:rsid w:val="00E36A32"/>
    <w:rsid w:val="00E36A60"/>
    <w:rsid w:val="00E36A8C"/>
    <w:rsid w:val="00E36AA1"/>
    <w:rsid w:val="00E36AA3"/>
    <w:rsid w:val="00E36B56"/>
    <w:rsid w:val="00E36B6E"/>
    <w:rsid w:val="00E36B70"/>
    <w:rsid w:val="00E36B7D"/>
    <w:rsid w:val="00E36BE4"/>
    <w:rsid w:val="00E36C93"/>
    <w:rsid w:val="00E36CB1"/>
    <w:rsid w:val="00E36D78"/>
    <w:rsid w:val="00E36D8C"/>
    <w:rsid w:val="00E37137"/>
    <w:rsid w:val="00E37141"/>
    <w:rsid w:val="00E371E6"/>
    <w:rsid w:val="00E37222"/>
    <w:rsid w:val="00E37286"/>
    <w:rsid w:val="00E37367"/>
    <w:rsid w:val="00E37445"/>
    <w:rsid w:val="00E374E2"/>
    <w:rsid w:val="00E374F8"/>
    <w:rsid w:val="00E37562"/>
    <w:rsid w:val="00E37598"/>
    <w:rsid w:val="00E375BD"/>
    <w:rsid w:val="00E3767F"/>
    <w:rsid w:val="00E3776E"/>
    <w:rsid w:val="00E377FB"/>
    <w:rsid w:val="00E37804"/>
    <w:rsid w:val="00E3781C"/>
    <w:rsid w:val="00E378E2"/>
    <w:rsid w:val="00E37901"/>
    <w:rsid w:val="00E379A3"/>
    <w:rsid w:val="00E379B6"/>
    <w:rsid w:val="00E37B0C"/>
    <w:rsid w:val="00E37B23"/>
    <w:rsid w:val="00E37B24"/>
    <w:rsid w:val="00E37B3E"/>
    <w:rsid w:val="00E37BBE"/>
    <w:rsid w:val="00E37BEE"/>
    <w:rsid w:val="00E37CDC"/>
    <w:rsid w:val="00E37D5E"/>
    <w:rsid w:val="00E37D62"/>
    <w:rsid w:val="00E37D9E"/>
    <w:rsid w:val="00E37E35"/>
    <w:rsid w:val="00E37EB0"/>
    <w:rsid w:val="00E37F72"/>
    <w:rsid w:val="00E37FED"/>
    <w:rsid w:val="00E4003B"/>
    <w:rsid w:val="00E401CF"/>
    <w:rsid w:val="00E402C6"/>
    <w:rsid w:val="00E402EB"/>
    <w:rsid w:val="00E4032C"/>
    <w:rsid w:val="00E40351"/>
    <w:rsid w:val="00E403C9"/>
    <w:rsid w:val="00E403D5"/>
    <w:rsid w:val="00E40415"/>
    <w:rsid w:val="00E40475"/>
    <w:rsid w:val="00E40504"/>
    <w:rsid w:val="00E40542"/>
    <w:rsid w:val="00E40599"/>
    <w:rsid w:val="00E405E4"/>
    <w:rsid w:val="00E405FB"/>
    <w:rsid w:val="00E40622"/>
    <w:rsid w:val="00E40644"/>
    <w:rsid w:val="00E4067F"/>
    <w:rsid w:val="00E40687"/>
    <w:rsid w:val="00E4068F"/>
    <w:rsid w:val="00E40894"/>
    <w:rsid w:val="00E409A2"/>
    <w:rsid w:val="00E409AB"/>
    <w:rsid w:val="00E40A1B"/>
    <w:rsid w:val="00E40A54"/>
    <w:rsid w:val="00E40B1B"/>
    <w:rsid w:val="00E40B2F"/>
    <w:rsid w:val="00E40B47"/>
    <w:rsid w:val="00E40B8C"/>
    <w:rsid w:val="00E40BF2"/>
    <w:rsid w:val="00E40C3F"/>
    <w:rsid w:val="00E40C9A"/>
    <w:rsid w:val="00E40CC9"/>
    <w:rsid w:val="00E40EA4"/>
    <w:rsid w:val="00E40EB3"/>
    <w:rsid w:val="00E40ED1"/>
    <w:rsid w:val="00E40EDE"/>
    <w:rsid w:val="00E40F22"/>
    <w:rsid w:val="00E40F9A"/>
    <w:rsid w:val="00E40FAD"/>
    <w:rsid w:val="00E41074"/>
    <w:rsid w:val="00E410B9"/>
    <w:rsid w:val="00E4110A"/>
    <w:rsid w:val="00E41279"/>
    <w:rsid w:val="00E4128B"/>
    <w:rsid w:val="00E412C9"/>
    <w:rsid w:val="00E41319"/>
    <w:rsid w:val="00E4132A"/>
    <w:rsid w:val="00E4132B"/>
    <w:rsid w:val="00E41366"/>
    <w:rsid w:val="00E4141B"/>
    <w:rsid w:val="00E4146C"/>
    <w:rsid w:val="00E41483"/>
    <w:rsid w:val="00E41491"/>
    <w:rsid w:val="00E414C1"/>
    <w:rsid w:val="00E414CC"/>
    <w:rsid w:val="00E41547"/>
    <w:rsid w:val="00E415E0"/>
    <w:rsid w:val="00E41676"/>
    <w:rsid w:val="00E416A7"/>
    <w:rsid w:val="00E41742"/>
    <w:rsid w:val="00E41749"/>
    <w:rsid w:val="00E417F7"/>
    <w:rsid w:val="00E418C7"/>
    <w:rsid w:val="00E41939"/>
    <w:rsid w:val="00E41AA6"/>
    <w:rsid w:val="00E41B8D"/>
    <w:rsid w:val="00E41BAB"/>
    <w:rsid w:val="00E41DB7"/>
    <w:rsid w:val="00E41DE3"/>
    <w:rsid w:val="00E41DF1"/>
    <w:rsid w:val="00E41F11"/>
    <w:rsid w:val="00E41F23"/>
    <w:rsid w:val="00E42032"/>
    <w:rsid w:val="00E420F1"/>
    <w:rsid w:val="00E42119"/>
    <w:rsid w:val="00E42181"/>
    <w:rsid w:val="00E422C1"/>
    <w:rsid w:val="00E422C7"/>
    <w:rsid w:val="00E4235C"/>
    <w:rsid w:val="00E423DD"/>
    <w:rsid w:val="00E423E3"/>
    <w:rsid w:val="00E4245D"/>
    <w:rsid w:val="00E42466"/>
    <w:rsid w:val="00E42470"/>
    <w:rsid w:val="00E42472"/>
    <w:rsid w:val="00E424CA"/>
    <w:rsid w:val="00E424FB"/>
    <w:rsid w:val="00E42516"/>
    <w:rsid w:val="00E4252A"/>
    <w:rsid w:val="00E42566"/>
    <w:rsid w:val="00E4269C"/>
    <w:rsid w:val="00E426E1"/>
    <w:rsid w:val="00E42734"/>
    <w:rsid w:val="00E42932"/>
    <w:rsid w:val="00E42943"/>
    <w:rsid w:val="00E4297F"/>
    <w:rsid w:val="00E42991"/>
    <w:rsid w:val="00E429B9"/>
    <w:rsid w:val="00E429E3"/>
    <w:rsid w:val="00E429E8"/>
    <w:rsid w:val="00E42A7B"/>
    <w:rsid w:val="00E42B0E"/>
    <w:rsid w:val="00E42B2E"/>
    <w:rsid w:val="00E42B70"/>
    <w:rsid w:val="00E42BFD"/>
    <w:rsid w:val="00E42C63"/>
    <w:rsid w:val="00E42CC2"/>
    <w:rsid w:val="00E42D48"/>
    <w:rsid w:val="00E42E49"/>
    <w:rsid w:val="00E42E56"/>
    <w:rsid w:val="00E42E63"/>
    <w:rsid w:val="00E42E81"/>
    <w:rsid w:val="00E42F73"/>
    <w:rsid w:val="00E42FCA"/>
    <w:rsid w:val="00E430E9"/>
    <w:rsid w:val="00E4312C"/>
    <w:rsid w:val="00E431B2"/>
    <w:rsid w:val="00E43210"/>
    <w:rsid w:val="00E4323E"/>
    <w:rsid w:val="00E43313"/>
    <w:rsid w:val="00E4338E"/>
    <w:rsid w:val="00E43427"/>
    <w:rsid w:val="00E43448"/>
    <w:rsid w:val="00E43480"/>
    <w:rsid w:val="00E43500"/>
    <w:rsid w:val="00E4360A"/>
    <w:rsid w:val="00E43628"/>
    <w:rsid w:val="00E4362E"/>
    <w:rsid w:val="00E43727"/>
    <w:rsid w:val="00E43883"/>
    <w:rsid w:val="00E4390B"/>
    <w:rsid w:val="00E43A17"/>
    <w:rsid w:val="00E43A47"/>
    <w:rsid w:val="00E43A7F"/>
    <w:rsid w:val="00E43AC2"/>
    <w:rsid w:val="00E43B7A"/>
    <w:rsid w:val="00E43BEC"/>
    <w:rsid w:val="00E43C3C"/>
    <w:rsid w:val="00E43CAB"/>
    <w:rsid w:val="00E43CC7"/>
    <w:rsid w:val="00E43D0E"/>
    <w:rsid w:val="00E43E40"/>
    <w:rsid w:val="00E43F58"/>
    <w:rsid w:val="00E44035"/>
    <w:rsid w:val="00E4403C"/>
    <w:rsid w:val="00E44077"/>
    <w:rsid w:val="00E44120"/>
    <w:rsid w:val="00E44155"/>
    <w:rsid w:val="00E44225"/>
    <w:rsid w:val="00E44248"/>
    <w:rsid w:val="00E44251"/>
    <w:rsid w:val="00E44297"/>
    <w:rsid w:val="00E442D9"/>
    <w:rsid w:val="00E442F4"/>
    <w:rsid w:val="00E44350"/>
    <w:rsid w:val="00E44376"/>
    <w:rsid w:val="00E443DA"/>
    <w:rsid w:val="00E44464"/>
    <w:rsid w:val="00E444E9"/>
    <w:rsid w:val="00E44625"/>
    <w:rsid w:val="00E446E1"/>
    <w:rsid w:val="00E447BD"/>
    <w:rsid w:val="00E44906"/>
    <w:rsid w:val="00E44972"/>
    <w:rsid w:val="00E44B97"/>
    <w:rsid w:val="00E44C11"/>
    <w:rsid w:val="00E44C95"/>
    <w:rsid w:val="00E44CD1"/>
    <w:rsid w:val="00E44D65"/>
    <w:rsid w:val="00E44E2F"/>
    <w:rsid w:val="00E44F4B"/>
    <w:rsid w:val="00E4501A"/>
    <w:rsid w:val="00E4506A"/>
    <w:rsid w:val="00E450D9"/>
    <w:rsid w:val="00E45185"/>
    <w:rsid w:val="00E451B9"/>
    <w:rsid w:val="00E453BB"/>
    <w:rsid w:val="00E453F4"/>
    <w:rsid w:val="00E45426"/>
    <w:rsid w:val="00E4542F"/>
    <w:rsid w:val="00E454A3"/>
    <w:rsid w:val="00E454F9"/>
    <w:rsid w:val="00E4559C"/>
    <w:rsid w:val="00E4562E"/>
    <w:rsid w:val="00E45746"/>
    <w:rsid w:val="00E45784"/>
    <w:rsid w:val="00E457A6"/>
    <w:rsid w:val="00E4584F"/>
    <w:rsid w:val="00E45863"/>
    <w:rsid w:val="00E45933"/>
    <w:rsid w:val="00E45975"/>
    <w:rsid w:val="00E45989"/>
    <w:rsid w:val="00E45990"/>
    <w:rsid w:val="00E45ADF"/>
    <w:rsid w:val="00E45AED"/>
    <w:rsid w:val="00E45B41"/>
    <w:rsid w:val="00E45B44"/>
    <w:rsid w:val="00E45B80"/>
    <w:rsid w:val="00E45CCC"/>
    <w:rsid w:val="00E45E77"/>
    <w:rsid w:val="00E45EA4"/>
    <w:rsid w:val="00E45F01"/>
    <w:rsid w:val="00E45F41"/>
    <w:rsid w:val="00E45F45"/>
    <w:rsid w:val="00E45FC2"/>
    <w:rsid w:val="00E46019"/>
    <w:rsid w:val="00E46094"/>
    <w:rsid w:val="00E460BD"/>
    <w:rsid w:val="00E46294"/>
    <w:rsid w:val="00E462FA"/>
    <w:rsid w:val="00E4636B"/>
    <w:rsid w:val="00E46453"/>
    <w:rsid w:val="00E464C1"/>
    <w:rsid w:val="00E46633"/>
    <w:rsid w:val="00E46685"/>
    <w:rsid w:val="00E4672C"/>
    <w:rsid w:val="00E4675A"/>
    <w:rsid w:val="00E46906"/>
    <w:rsid w:val="00E469DF"/>
    <w:rsid w:val="00E46A40"/>
    <w:rsid w:val="00E46AD4"/>
    <w:rsid w:val="00E46BDE"/>
    <w:rsid w:val="00E46CF6"/>
    <w:rsid w:val="00E46D3C"/>
    <w:rsid w:val="00E46D9B"/>
    <w:rsid w:val="00E46E7F"/>
    <w:rsid w:val="00E46F73"/>
    <w:rsid w:val="00E47024"/>
    <w:rsid w:val="00E47085"/>
    <w:rsid w:val="00E4709B"/>
    <w:rsid w:val="00E471D3"/>
    <w:rsid w:val="00E47238"/>
    <w:rsid w:val="00E47294"/>
    <w:rsid w:val="00E472AF"/>
    <w:rsid w:val="00E47351"/>
    <w:rsid w:val="00E473C4"/>
    <w:rsid w:val="00E473E4"/>
    <w:rsid w:val="00E474D5"/>
    <w:rsid w:val="00E4756E"/>
    <w:rsid w:val="00E476E2"/>
    <w:rsid w:val="00E47705"/>
    <w:rsid w:val="00E4776A"/>
    <w:rsid w:val="00E47939"/>
    <w:rsid w:val="00E4794C"/>
    <w:rsid w:val="00E47A97"/>
    <w:rsid w:val="00E47AB0"/>
    <w:rsid w:val="00E47BF1"/>
    <w:rsid w:val="00E47C9B"/>
    <w:rsid w:val="00E47D27"/>
    <w:rsid w:val="00E47D70"/>
    <w:rsid w:val="00E47DAB"/>
    <w:rsid w:val="00E47DCC"/>
    <w:rsid w:val="00E47DD1"/>
    <w:rsid w:val="00E47EB6"/>
    <w:rsid w:val="00E47F5A"/>
    <w:rsid w:val="00E47F6F"/>
    <w:rsid w:val="00E47F96"/>
    <w:rsid w:val="00E50019"/>
    <w:rsid w:val="00E50050"/>
    <w:rsid w:val="00E50113"/>
    <w:rsid w:val="00E501C4"/>
    <w:rsid w:val="00E5029F"/>
    <w:rsid w:val="00E503A0"/>
    <w:rsid w:val="00E5043F"/>
    <w:rsid w:val="00E50481"/>
    <w:rsid w:val="00E504A2"/>
    <w:rsid w:val="00E5057A"/>
    <w:rsid w:val="00E506C8"/>
    <w:rsid w:val="00E50776"/>
    <w:rsid w:val="00E508D0"/>
    <w:rsid w:val="00E50953"/>
    <w:rsid w:val="00E509EE"/>
    <w:rsid w:val="00E50A00"/>
    <w:rsid w:val="00E50A3F"/>
    <w:rsid w:val="00E50A79"/>
    <w:rsid w:val="00E50AE8"/>
    <w:rsid w:val="00E50B40"/>
    <w:rsid w:val="00E50C2E"/>
    <w:rsid w:val="00E50D48"/>
    <w:rsid w:val="00E50E33"/>
    <w:rsid w:val="00E50E93"/>
    <w:rsid w:val="00E50EB7"/>
    <w:rsid w:val="00E50F29"/>
    <w:rsid w:val="00E50FB1"/>
    <w:rsid w:val="00E51015"/>
    <w:rsid w:val="00E510E0"/>
    <w:rsid w:val="00E510E7"/>
    <w:rsid w:val="00E510EA"/>
    <w:rsid w:val="00E51108"/>
    <w:rsid w:val="00E51114"/>
    <w:rsid w:val="00E511E8"/>
    <w:rsid w:val="00E513BB"/>
    <w:rsid w:val="00E51503"/>
    <w:rsid w:val="00E5150F"/>
    <w:rsid w:val="00E5161E"/>
    <w:rsid w:val="00E51658"/>
    <w:rsid w:val="00E5168F"/>
    <w:rsid w:val="00E51785"/>
    <w:rsid w:val="00E517C6"/>
    <w:rsid w:val="00E51811"/>
    <w:rsid w:val="00E518F2"/>
    <w:rsid w:val="00E51970"/>
    <w:rsid w:val="00E519C4"/>
    <w:rsid w:val="00E519EC"/>
    <w:rsid w:val="00E51A2E"/>
    <w:rsid w:val="00E51A4B"/>
    <w:rsid w:val="00E51AED"/>
    <w:rsid w:val="00E51AF0"/>
    <w:rsid w:val="00E51B39"/>
    <w:rsid w:val="00E51B47"/>
    <w:rsid w:val="00E51C7E"/>
    <w:rsid w:val="00E51C8A"/>
    <w:rsid w:val="00E51C8E"/>
    <w:rsid w:val="00E51CB4"/>
    <w:rsid w:val="00E51D26"/>
    <w:rsid w:val="00E51D76"/>
    <w:rsid w:val="00E51EA1"/>
    <w:rsid w:val="00E51EE1"/>
    <w:rsid w:val="00E51F8E"/>
    <w:rsid w:val="00E5205D"/>
    <w:rsid w:val="00E5207C"/>
    <w:rsid w:val="00E5207D"/>
    <w:rsid w:val="00E520B8"/>
    <w:rsid w:val="00E520CE"/>
    <w:rsid w:val="00E52112"/>
    <w:rsid w:val="00E521FA"/>
    <w:rsid w:val="00E52357"/>
    <w:rsid w:val="00E52493"/>
    <w:rsid w:val="00E52539"/>
    <w:rsid w:val="00E5256B"/>
    <w:rsid w:val="00E52683"/>
    <w:rsid w:val="00E5275D"/>
    <w:rsid w:val="00E528CA"/>
    <w:rsid w:val="00E52907"/>
    <w:rsid w:val="00E52913"/>
    <w:rsid w:val="00E52961"/>
    <w:rsid w:val="00E52978"/>
    <w:rsid w:val="00E529E4"/>
    <w:rsid w:val="00E52A04"/>
    <w:rsid w:val="00E52A63"/>
    <w:rsid w:val="00E52ACB"/>
    <w:rsid w:val="00E52AEC"/>
    <w:rsid w:val="00E52B50"/>
    <w:rsid w:val="00E52BAF"/>
    <w:rsid w:val="00E52BF1"/>
    <w:rsid w:val="00E52C0E"/>
    <w:rsid w:val="00E52C2B"/>
    <w:rsid w:val="00E52C74"/>
    <w:rsid w:val="00E52DE7"/>
    <w:rsid w:val="00E52E7A"/>
    <w:rsid w:val="00E52E93"/>
    <w:rsid w:val="00E52FB9"/>
    <w:rsid w:val="00E52FF0"/>
    <w:rsid w:val="00E53159"/>
    <w:rsid w:val="00E5315B"/>
    <w:rsid w:val="00E531A4"/>
    <w:rsid w:val="00E531CF"/>
    <w:rsid w:val="00E531E7"/>
    <w:rsid w:val="00E5320E"/>
    <w:rsid w:val="00E53287"/>
    <w:rsid w:val="00E532FB"/>
    <w:rsid w:val="00E5330E"/>
    <w:rsid w:val="00E53318"/>
    <w:rsid w:val="00E533A3"/>
    <w:rsid w:val="00E53435"/>
    <w:rsid w:val="00E535EE"/>
    <w:rsid w:val="00E5363F"/>
    <w:rsid w:val="00E5368B"/>
    <w:rsid w:val="00E53693"/>
    <w:rsid w:val="00E53721"/>
    <w:rsid w:val="00E5382F"/>
    <w:rsid w:val="00E5388D"/>
    <w:rsid w:val="00E53902"/>
    <w:rsid w:val="00E53909"/>
    <w:rsid w:val="00E5391F"/>
    <w:rsid w:val="00E53974"/>
    <w:rsid w:val="00E539D3"/>
    <w:rsid w:val="00E539F8"/>
    <w:rsid w:val="00E53A25"/>
    <w:rsid w:val="00E53A2D"/>
    <w:rsid w:val="00E53A88"/>
    <w:rsid w:val="00E53BE3"/>
    <w:rsid w:val="00E53C12"/>
    <w:rsid w:val="00E53C39"/>
    <w:rsid w:val="00E53C41"/>
    <w:rsid w:val="00E53CDC"/>
    <w:rsid w:val="00E53D86"/>
    <w:rsid w:val="00E53DDF"/>
    <w:rsid w:val="00E53E80"/>
    <w:rsid w:val="00E53EB5"/>
    <w:rsid w:val="00E540E7"/>
    <w:rsid w:val="00E5415A"/>
    <w:rsid w:val="00E54177"/>
    <w:rsid w:val="00E541A7"/>
    <w:rsid w:val="00E542F2"/>
    <w:rsid w:val="00E5432E"/>
    <w:rsid w:val="00E54377"/>
    <w:rsid w:val="00E5439C"/>
    <w:rsid w:val="00E54449"/>
    <w:rsid w:val="00E54467"/>
    <w:rsid w:val="00E544D0"/>
    <w:rsid w:val="00E54545"/>
    <w:rsid w:val="00E54560"/>
    <w:rsid w:val="00E5460E"/>
    <w:rsid w:val="00E5472F"/>
    <w:rsid w:val="00E54783"/>
    <w:rsid w:val="00E54856"/>
    <w:rsid w:val="00E54A14"/>
    <w:rsid w:val="00E54A24"/>
    <w:rsid w:val="00E54AB2"/>
    <w:rsid w:val="00E54B42"/>
    <w:rsid w:val="00E54B7D"/>
    <w:rsid w:val="00E54C31"/>
    <w:rsid w:val="00E54C3A"/>
    <w:rsid w:val="00E54C88"/>
    <w:rsid w:val="00E54C89"/>
    <w:rsid w:val="00E54CC6"/>
    <w:rsid w:val="00E54CD3"/>
    <w:rsid w:val="00E54D9F"/>
    <w:rsid w:val="00E54E32"/>
    <w:rsid w:val="00E54E97"/>
    <w:rsid w:val="00E55019"/>
    <w:rsid w:val="00E5515F"/>
    <w:rsid w:val="00E551F5"/>
    <w:rsid w:val="00E5524C"/>
    <w:rsid w:val="00E55271"/>
    <w:rsid w:val="00E5538A"/>
    <w:rsid w:val="00E55441"/>
    <w:rsid w:val="00E55485"/>
    <w:rsid w:val="00E555F0"/>
    <w:rsid w:val="00E555FD"/>
    <w:rsid w:val="00E55637"/>
    <w:rsid w:val="00E55671"/>
    <w:rsid w:val="00E55683"/>
    <w:rsid w:val="00E556A4"/>
    <w:rsid w:val="00E557DD"/>
    <w:rsid w:val="00E557FF"/>
    <w:rsid w:val="00E55821"/>
    <w:rsid w:val="00E558C3"/>
    <w:rsid w:val="00E5591C"/>
    <w:rsid w:val="00E55934"/>
    <w:rsid w:val="00E55937"/>
    <w:rsid w:val="00E55950"/>
    <w:rsid w:val="00E55989"/>
    <w:rsid w:val="00E559CC"/>
    <w:rsid w:val="00E55A51"/>
    <w:rsid w:val="00E55A71"/>
    <w:rsid w:val="00E55A87"/>
    <w:rsid w:val="00E55ACB"/>
    <w:rsid w:val="00E55AF2"/>
    <w:rsid w:val="00E55D23"/>
    <w:rsid w:val="00E55D25"/>
    <w:rsid w:val="00E55D51"/>
    <w:rsid w:val="00E55D8D"/>
    <w:rsid w:val="00E55EDA"/>
    <w:rsid w:val="00E55EE8"/>
    <w:rsid w:val="00E55F38"/>
    <w:rsid w:val="00E55FAA"/>
    <w:rsid w:val="00E55FFD"/>
    <w:rsid w:val="00E56003"/>
    <w:rsid w:val="00E560A9"/>
    <w:rsid w:val="00E560C1"/>
    <w:rsid w:val="00E56130"/>
    <w:rsid w:val="00E5613C"/>
    <w:rsid w:val="00E561C8"/>
    <w:rsid w:val="00E56211"/>
    <w:rsid w:val="00E562A5"/>
    <w:rsid w:val="00E562FC"/>
    <w:rsid w:val="00E56337"/>
    <w:rsid w:val="00E56360"/>
    <w:rsid w:val="00E56472"/>
    <w:rsid w:val="00E564A8"/>
    <w:rsid w:val="00E5652F"/>
    <w:rsid w:val="00E56587"/>
    <w:rsid w:val="00E565EF"/>
    <w:rsid w:val="00E56648"/>
    <w:rsid w:val="00E566CA"/>
    <w:rsid w:val="00E566D9"/>
    <w:rsid w:val="00E56733"/>
    <w:rsid w:val="00E5684C"/>
    <w:rsid w:val="00E56918"/>
    <w:rsid w:val="00E5696B"/>
    <w:rsid w:val="00E569AD"/>
    <w:rsid w:val="00E56A33"/>
    <w:rsid w:val="00E56A35"/>
    <w:rsid w:val="00E56B66"/>
    <w:rsid w:val="00E56BB3"/>
    <w:rsid w:val="00E56C06"/>
    <w:rsid w:val="00E56C8A"/>
    <w:rsid w:val="00E56E21"/>
    <w:rsid w:val="00E56ECC"/>
    <w:rsid w:val="00E56F3C"/>
    <w:rsid w:val="00E56F7A"/>
    <w:rsid w:val="00E56FAE"/>
    <w:rsid w:val="00E57195"/>
    <w:rsid w:val="00E571B5"/>
    <w:rsid w:val="00E571CC"/>
    <w:rsid w:val="00E571F0"/>
    <w:rsid w:val="00E57223"/>
    <w:rsid w:val="00E5723C"/>
    <w:rsid w:val="00E572D7"/>
    <w:rsid w:val="00E57349"/>
    <w:rsid w:val="00E57360"/>
    <w:rsid w:val="00E57367"/>
    <w:rsid w:val="00E57368"/>
    <w:rsid w:val="00E5737D"/>
    <w:rsid w:val="00E57386"/>
    <w:rsid w:val="00E573E3"/>
    <w:rsid w:val="00E57421"/>
    <w:rsid w:val="00E574FA"/>
    <w:rsid w:val="00E57577"/>
    <w:rsid w:val="00E57582"/>
    <w:rsid w:val="00E575FE"/>
    <w:rsid w:val="00E57673"/>
    <w:rsid w:val="00E5778A"/>
    <w:rsid w:val="00E577E1"/>
    <w:rsid w:val="00E579E5"/>
    <w:rsid w:val="00E57A20"/>
    <w:rsid w:val="00E57A22"/>
    <w:rsid w:val="00E57AB9"/>
    <w:rsid w:val="00E57B0F"/>
    <w:rsid w:val="00E57BC7"/>
    <w:rsid w:val="00E57C7A"/>
    <w:rsid w:val="00E57D1D"/>
    <w:rsid w:val="00E57D75"/>
    <w:rsid w:val="00E57EEA"/>
    <w:rsid w:val="00E57EEC"/>
    <w:rsid w:val="00E57F36"/>
    <w:rsid w:val="00E57F42"/>
    <w:rsid w:val="00E600D5"/>
    <w:rsid w:val="00E600E9"/>
    <w:rsid w:val="00E601A2"/>
    <w:rsid w:val="00E601D0"/>
    <w:rsid w:val="00E601E8"/>
    <w:rsid w:val="00E601F3"/>
    <w:rsid w:val="00E60201"/>
    <w:rsid w:val="00E6027B"/>
    <w:rsid w:val="00E6028C"/>
    <w:rsid w:val="00E603B5"/>
    <w:rsid w:val="00E603FC"/>
    <w:rsid w:val="00E6040F"/>
    <w:rsid w:val="00E60564"/>
    <w:rsid w:val="00E605AF"/>
    <w:rsid w:val="00E605C8"/>
    <w:rsid w:val="00E60699"/>
    <w:rsid w:val="00E606AA"/>
    <w:rsid w:val="00E606BA"/>
    <w:rsid w:val="00E606F3"/>
    <w:rsid w:val="00E60700"/>
    <w:rsid w:val="00E60792"/>
    <w:rsid w:val="00E607E4"/>
    <w:rsid w:val="00E6084E"/>
    <w:rsid w:val="00E60910"/>
    <w:rsid w:val="00E6095F"/>
    <w:rsid w:val="00E6096A"/>
    <w:rsid w:val="00E60A92"/>
    <w:rsid w:val="00E60C5B"/>
    <w:rsid w:val="00E60C62"/>
    <w:rsid w:val="00E60C67"/>
    <w:rsid w:val="00E60D13"/>
    <w:rsid w:val="00E60D50"/>
    <w:rsid w:val="00E60D73"/>
    <w:rsid w:val="00E60DD2"/>
    <w:rsid w:val="00E60E03"/>
    <w:rsid w:val="00E60ED8"/>
    <w:rsid w:val="00E610E5"/>
    <w:rsid w:val="00E6117C"/>
    <w:rsid w:val="00E6119B"/>
    <w:rsid w:val="00E611D6"/>
    <w:rsid w:val="00E61260"/>
    <w:rsid w:val="00E6136A"/>
    <w:rsid w:val="00E6140C"/>
    <w:rsid w:val="00E61435"/>
    <w:rsid w:val="00E61518"/>
    <w:rsid w:val="00E61521"/>
    <w:rsid w:val="00E61559"/>
    <w:rsid w:val="00E615D9"/>
    <w:rsid w:val="00E615E1"/>
    <w:rsid w:val="00E61664"/>
    <w:rsid w:val="00E61667"/>
    <w:rsid w:val="00E617E3"/>
    <w:rsid w:val="00E617E5"/>
    <w:rsid w:val="00E61824"/>
    <w:rsid w:val="00E619BF"/>
    <w:rsid w:val="00E61B39"/>
    <w:rsid w:val="00E61BA7"/>
    <w:rsid w:val="00E61BAB"/>
    <w:rsid w:val="00E61BE3"/>
    <w:rsid w:val="00E61C00"/>
    <w:rsid w:val="00E61C19"/>
    <w:rsid w:val="00E61C3F"/>
    <w:rsid w:val="00E61D0E"/>
    <w:rsid w:val="00E61DB9"/>
    <w:rsid w:val="00E61E5D"/>
    <w:rsid w:val="00E61EAA"/>
    <w:rsid w:val="00E61ED3"/>
    <w:rsid w:val="00E61F29"/>
    <w:rsid w:val="00E61FAA"/>
    <w:rsid w:val="00E6209E"/>
    <w:rsid w:val="00E620D6"/>
    <w:rsid w:val="00E622B7"/>
    <w:rsid w:val="00E622E1"/>
    <w:rsid w:val="00E62502"/>
    <w:rsid w:val="00E62595"/>
    <w:rsid w:val="00E62597"/>
    <w:rsid w:val="00E625E9"/>
    <w:rsid w:val="00E626BB"/>
    <w:rsid w:val="00E626C8"/>
    <w:rsid w:val="00E626E8"/>
    <w:rsid w:val="00E626EC"/>
    <w:rsid w:val="00E62717"/>
    <w:rsid w:val="00E62735"/>
    <w:rsid w:val="00E62845"/>
    <w:rsid w:val="00E6293C"/>
    <w:rsid w:val="00E6293D"/>
    <w:rsid w:val="00E629C8"/>
    <w:rsid w:val="00E62A8C"/>
    <w:rsid w:val="00E62A9C"/>
    <w:rsid w:val="00E62ADB"/>
    <w:rsid w:val="00E62B50"/>
    <w:rsid w:val="00E62B92"/>
    <w:rsid w:val="00E62C25"/>
    <w:rsid w:val="00E62D6B"/>
    <w:rsid w:val="00E62DC2"/>
    <w:rsid w:val="00E62EC7"/>
    <w:rsid w:val="00E62EDA"/>
    <w:rsid w:val="00E62F64"/>
    <w:rsid w:val="00E62F91"/>
    <w:rsid w:val="00E630B9"/>
    <w:rsid w:val="00E63123"/>
    <w:rsid w:val="00E631BC"/>
    <w:rsid w:val="00E63238"/>
    <w:rsid w:val="00E63346"/>
    <w:rsid w:val="00E633D7"/>
    <w:rsid w:val="00E633E2"/>
    <w:rsid w:val="00E634A5"/>
    <w:rsid w:val="00E63563"/>
    <w:rsid w:val="00E63577"/>
    <w:rsid w:val="00E63680"/>
    <w:rsid w:val="00E636E6"/>
    <w:rsid w:val="00E637F7"/>
    <w:rsid w:val="00E6393D"/>
    <w:rsid w:val="00E6396D"/>
    <w:rsid w:val="00E6398B"/>
    <w:rsid w:val="00E63A1C"/>
    <w:rsid w:val="00E63A7A"/>
    <w:rsid w:val="00E63ADA"/>
    <w:rsid w:val="00E63B48"/>
    <w:rsid w:val="00E63B64"/>
    <w:rsid w:val="00E63BCA"/>
    <w:rsid w:val="00E63DEE"/>
    <w:rsid w:val="00E63E08"/>
    <w:rsid w:val="00E63F03"/>
    <w:rsid w:val="00E63F20"/>
    <w:rsid w:val="00E63F85"/>
    <w:rsid w:val="00E64013"/>
    <w:rsid w:val="00E6401D"/>
    <w:rsid w:val="00E6413D"/>
    <w:rsid w:val="00E64237"/>
    <w:rsid w:val="00E64271"/>
    <w:rsid w:val="00E643B4"/>
    <w:rsid w:val="00E643F8"/>
    <w:rsid w:val="00E64492"/>
    <w:rsid w:val="00E64501"/>
    <w:rsid w:val="00E64549"/>
    <w:rsid w:val="00E6459E"/>
    <w:rsid w:val="00E645BF"/>
    <w:rsid w:val="00E6464D"/>
    <w:rsid w:val="00E64706"/>
    <w:rsid w:val="00E64723"/>
    <w:rsid w:val="00E64758"/>
    <w:rsid w:val="00E6484D"/>
    <w:rsid w:val="00E64879"/>
    <w:rsid w:val="00E6488A"/>
    <w:rsid w:val="00E649DC"/>
    <w:rsid w:val="00E64A20"/>
    <w:rsid w:val="00E64A6C"/>
    <w:rsid w:val="00E64A7F"/>
    <w:rsid w:val="00E64A8A"/>
    <w:rsid w:val="00E64AB5"/>
    <w:rsid w:val="00E64ABB"/>
    <w:rsid w:val="00E64B0F"/>
    <w:rsid w:val="00E64C8F"/>
    <w:rsid w:val="00E64CC0"/>
    <w:rsid w:val="00E64E38"/>
    <w:rsid w:val="00E64EDE"/>
    <w:rsid w:val="00E64F67"/>
    <w:rsid w:val="00E64F69"/>
    <w:rsid w:val="00E65000"/>
    <w:rsid w:val="00E65046"/>
    <w:rsid w:val="00E650B4"/>
    <w:rsid w:val="00E65196"/>
    <w:rsid w:val="00E65288"/>
    <w:rsid w:val="00E652D2"/>
    <w:rsid w:val="00E65305"/>
    <w:rsid w:val="00E65306"/>
    <w:rsid w:val="00E65365"/>
    <w:rsid w:val="00E65406"/>
    <w:rsid w:val="00E65436"/>
    <w:rsid w:val="00E65447"/>
    <w:rsid w:val="00E65508"/>
    <w:rsid w:val="00E6556B"/>
    <w:rsid w:val="00E6567A"/>
    <w:rsid w:val="00E656A2"/>
    <w:rsid w:val="00E657ED"/>
    <w:rsid w:val="00E65802"/>
    <w:rsid w:val="00E65867"/>
    <w:rsid w:val="00E65873"/>
    <w:rsid w:val="00E658D3"/>
    <w:rsid w:val="00E658FF"/>
    <w:rsid w:val="00E6592D"/>
    <w:rsid w:val="00E65939"/>
    <w:rsid w:val="00E6598D"/>
    <w:rsid w:val="00E659D0"/>
    <w:rsid w:val="00E659F6"/>
    <w:rsid w:val="00E65AAF"/>
    <w:rsid w:val="00E65AD5"/>
    <w:rsid w:val="00E65B0E"/>
    <w:rsid w:val="00E65B68"/>
    <w:rsid w:val="00E65C47"/>
    <w:rsid w:val="00E65CD5"/>
    <w:rsid w:val="00E65E42"/>
    <w:rsid w:val="00E65EAB"/>
    <w:rsid w:val="00E65FC1"/>
    <w:rsid w:val="00E6600C"/>
    <w:rsid w:val="00E6613B"/>
    <w:rsid w:val="00E6613D"/>
    <w:rsid w:val="00E6613E"/>
    <w:rsid w:val="00E6618F"/>
    <w:rsid w:val="00E661A8"/>
    <w:rsid w:val="00E66210"/>
    <w:rsid w:val="00E662BE"/>
    <w:rsid w:val="00E663D4"/>
    <w:rsid w:val="00E66471"/>
    <w:rsid w:val="00E66697"/>
    <w:rsid w:val="00E66699"/>
    <w:rsid w:val="00E666BF"/>
    <w:rsid w:val="00E66797"/>
    <w:rsid w:val="00E667C7"/>
    <w:rsid w:val="00E66832"/>
    <w:rsid w:val="00E66894"/>
    <w:rsid w:val="00E669BF"/>
    <w:rsid w:val="00E66A68"/>
    <w:rsid w:val="00E66A9E"/>
    <w:rsid w:val="00E66AFB"/>
    <w:rsid w:val="00E66B72"/>
    <w:rsid w:val="00E66B8C"/>
    <w:rsid w:val="00E66C95"/>
    <w:rsid w:val="00E66D48"/>
    <w:rsid w:val="00E66D4B"/>
    <w:rsid w:val="00E66D4E"/>
    <w:rsid w:val="00E66D6D"/>
    <w:rsid w:val="00E66FB5"/>
    <w:rsid w:val="00E67073"/>
    <w:rsid w:val="00E670BC"/>
    <w:rsid w:val="00E671AC"/>
    <w:rsid w:val="00E671D5"/>
    <w:rsid w:val="00E671F6"/>
    <w:rsid w:val="00E672DA"/>
    <w:rsid w:val="00E672F5"/>
    <w:rsid w:val="00E672F7"/>
    <w:rsid w:val="00E672FF"/>
    <w:rsid w:val="00E673C1"/>
    <w:rsid w:val="00E673D1"/>
    <w:rsid w:val="00E6741C"/>
    <w:rsid w:val="00E674D1"/>
    <w:rsid w:val="00E674E6"/>
    <w:rsid w:val="00E674F3"/>
    <w:rsid w:val="00E675D4"/>
    <w:rsid w:val="00E675D9"/>
    <w:rsid w:val="00E67701"/>
    <w:rsid w:val="00E67717"/>
    <w:rsid w:val="00E6774E"/>
    <w:rsid w:val="00E6775E"/>
    <w:rsid w:val="00E6776C"/>
    <w:rsid w:val="00E677A4"/>
    <w:rsid w:val="00E67849"/>
    <w:rsid w:val="00E678DD"/>
    <w:rsid w:val="00E6792B"/>
    <w:rsid w:val="00E67961"/>
    <w:rsid w:val="00E679E1"/>
    <w:rsid w:val="00E67A20"/>
    <w:rsid w:val="00E67A37"/>
    <w:rsid w:val="00E67A51"/>
    <w:rsid w:val="00E67A82"/>
    <w:rsid w:val="00E67B79"/>
    <w:rsid w:val="00E67BC4"/>
    <w:rsid w:val="00E67C22"/>
    <w:rsid w:val="00E67CAC"/>
    <w:rsid w:val="00E67CC6"/>
    <w:rsid w:val="00E67D0C"/>
    <w:rsid w:val="00E67D9B"/>
    <w:rsid w:val="00E67E48"/>
    <w:rsid w:val="00E67ECF"/>
    <w:rsid w:val="00E67F3B"/>
    <w:rsid w:val="00E67F51"/>
    <w:rsid w:val="00E7001E"/>
    <w:rsid w:val="00E700A9"/>
    <w:rsid w:val="00E7012D"/>
    <w:rsid w:val="00E701F8"/>
    <w:rsid w:val="00E702BD"/>
    <w:rsid w:val="00E702CA"/>
    <w:rsid w:val="00E7032B"/>
    <w:rsid w:val="00E7033E"/>
    <w:rsid w:val="00E70359"/>
    <w:rsid w:val="00E703F6"/>
    <w:rsid w:val="00E70439"/>
    <w:rsid w:val="00E7043B"/>
    <w:rsid w:val="00E70463"/>
    <w:rsid w:val="00E704BD"/>
    <w:rsid w:val="00E70570"/>
    <w:rsid w:val="00E7057E"/>
    <w:rsid w:val="00E70752"/>
    <w:rsid w:val="00E7088E"/>
    <w:rsid w:val="00E708C6"/>
    <w:rsid w:val="00E70926"/>
    <w:rsid w:val="00E7093C"/>
    <w:rsid w:val="00E709EB"/>
    <w:rsid w:val="00E70A04"/>
    <w:rsid w:val="00E70A9C"/>
    <w:rsid w:val="00E70AF1"/>
    <w:rsid w:val="00E70B13"/>
    <w:rsid w:val="00E70B3F"/>
    <w:rsid w:val="00E70BBC"/>
    <w:rsid w:val="00E70BE2"/>
    <w:rsid w:val="00E70BFA"/>
    <w:rsid w:val="00E70C50"/>
    <w:rsid w:val="00E70D31"/>
    <w:rsid w:val="00E70DDC"/>
    <w:rsid w:val="00E70DE6"/>
    <w:rsid w:val="00E70E42"/>
    <w:rsid w:val="00E70EC6"/>
    <w:rsid w:val="00E70F06"/>
    <w:rsid w:val="00E70F17"/>
    <w:rsid w:val="00E70F48"/>
    <w:rsid w:val="00E71127"/>
    <w:rsid w:val="00E71169"/>
    <w:rsid w:val="00E711CB"/>
    <w:rsid w:val="00E712AF"/>
    <w:rsid w:val="00E712CC"/>
    <w:rsid w:val="00E71347"/>
    <w:rsid w:val="00E713F5"/>
    <w:rsid w:val="00E71430"/>
    <w:rsid w:val="00E71486"/>
    <w:rsid w:val="00E7149E"/>
    <w:rsid w:val="00E71670"/>
    <w:rsid w:val="00E71677"/>
    <w:rsid w:val="00E7169A"/>
    <w:rsid w:val="00E716E2"/>
    <w:rsid w:val="00E71753"/>
    <w:rsid w:val="00E71863"/>
    <w:rsid w:val="00E7189E"/>
    <w:rsid w:val="00E718EC"/>
    <w:rsid w:val="00E718FC"/>
    <w:rsid w:val="00E719F4"/>
    <w:rsid w:val="00E71A2B"/>
    <w:rsid w:val="00E71A4A"/>
    <w:rsid w:val="00E71A76"/>
    <w:rsid w:val="00E71A89"/>
    <w:rsid w:val="00E71B4D"/>
    <w:rsid w:val="00E71B59"/>
    <w:rsid w:val="00E71BB4"/>
    <w:rsid w:val="00E71D71"/>
    <w:rsid w:val="00E71D88"/>
    <w:rsid w:val="00E71DA1"/>
    <w:rsid w:val="00E71DF1"/>
    <w:rsid w:val="00E71E12"/>
    <w:rsid w:val="00E71EA3"/>
    <w:rsid w:val="00E71EB5"/>
    <w:rsid w:val="00E72041"/>
    <w:rsid w:val="00E72044"/>
    <w:rsid w:val="00E72086"/>
    <w:rsid w:val="00E720CE"/>
    <w:rsid w:val="00E720EE"/>
    <w:rsid w:val="00E720FA"/>
    <w:rsid w:val="00E7214D"/>
    <w:rsid w:val="00E721C9"/>
    <w:rsid w:val="00E72290"/>
    <w:rsid w:val="00E72335"/>
    <w:rsid w:val="00E724C3"/>
    <w:rsid w:val="00E725FA"/>
    <w:rsid w:val="00E72627"/>
    <w:rsid w:val="00E72630"/>
    <w:rsid w:val="00E72687"/>
    <w:rsid w:val="00E726B5"/>
    <w:rsid w:val="00E7273F"/>
    <w:rsid w:val="00E7276C"/>
    <w:rsid w:val="00E72A9C"/>
    <w:rsid w:val="00E72AEF"/>
    <w:rsid w:val="00E72C1F"/>
    <w:rsid w:val="00E72C31"/>
    <w:rsid w:val="00E72C89"/>
    <w:rsid w:val="00E72D09"/>
    <w:rsid w:val="00E72D4F"/>
    <w:rsid w:val="00E72D7F"/>
    <w:rsid w:val="00E72D95"/>
    <w:rsid w:val="00E72E0A"/>
    <w:rsid w:val="00E72E37"/>
    <w:rsid w:val="00E72E3B"/>
    <w:rsid w:val="00E72EC1"/>
    <w:rsid w:val="00E72F3F"/>
    <w:rsid w:val="00E72F98"/>
    <w:rsid w:val="00E73005"/>
    <w:rsid w:val="00E7306E"/>
    <w:rsid w:val="00E73105"/>
    <w:rsid w:val="00E73106"/>
    <w:rsid w:val="00E73160"/>
    <w:rsid w:val="00E731A7"/>
    <w:rsid w:val="00E731DF"/>
    <w:rsid w:val="00E7321B"/>
    <w:rsid w:val="00E733FA"/>
    <w:rsid w:val="00E73458"/>
    <w:rsid w:val="00E7346C"/>
    <w:rsid w:val="00E7348C"/>
    <w:rsid w:val="00E7355B"/>
    <w:rsid w:val="00E73705"/>
    <w:rsid w:val="00E7374B"/>
    <w:rsid w:val="00E738BD"/>
    <w:rsid w:val="00E73936"/>
    <w:rsid w:val="00E7397D"/>
    <w:rsid w:val="00E73AA5"/>
    <w:rsid w:val="00E73ABC"/>
    <w:rsid w:val="00E73ABE"/>
    <w:rsid w:val="00E73ADD"/>
    <w:rsid w:val="00E73B36"/>
    <w:rsid w:val="00E73BC6"/>
    <w:rsid w:val="00E73CFF"/>
    <w:rsid w:val="00E73D2C"/>
    <w:rsid w:val="00E73DE1"/>
    <w:rsid w:val="00E73E29"/>
    <w:rsid w:val="00E73E77"/>
    <w:rsid w:val="00E73FFE"/>
    <w:rsid w:val="00E74097"/>
    <w:rsid w:val="00E741D6"/>
    <w:rsid w:val="00E7427A"/>
    <w:rsid w:val="00E7434F"/>
    <w:rsid w:val="00E7435C"/>
    <w:rsid w:val="00E74363"/>
    <w:rsid w:val="00E743D1"/>
    <w:rsid w:val="00E74439"/>
    <w:rsid w:val="00E74453"/>
    <w:rsid w:val="00E744A9"/>
    <w:rsid w:val="00E74527"/>
    <w:rsid w:val="00E745B4"/>
    <w:rsid w:val="00E745D5"/>
    <w:rsid w:val="00E745EB"/>
    <w:rsid w:val="00E747D2"/>
    <w:rsid w:val="00E747FA"/>
    <w:rsid w:val="00E74828"/>
    <w:rsid w:val="00E74925"/>
    <w:rsid w:val="00E74991"/>
    <w:rsid w:val="00E7499E"/>
    <w:rsid w:val="00E749E0"/>
    <w:rsid w:val="00E74A6A"/>
    <w:rsid w:val="00E74AFC"/>
    <w:rsid w:val="00E74B74"/>
    <w:rsid w:val="00E74BC8"/>
    <w:rsid w:val="00E74C15"/>
    <w:rsid w:val="00E74D32"/>
    <w:rsid w:val="00E74DFD"/>
    <w:rsid w:val="00E74ED7"/>
    <w:rsid w:val="00E74FA3"/>
    <w:rsid w:val="00E74FB5"/>
    <w:rsid w:val="00E7501F"/>
    <w:rsid w:val="00E7508E"/>
    <w:rsid w:val="00E750C5"/>
    <w:rsid w:val="00E751F2"/>
    <w:rsid w:val="00E752B8"/>
    <w:rsid w:val="00E752D8"/>
    <w:rsid w:val="00E7536E"/>
    <w:rsid w:val="00E7540B"/>
    <w:rsid w:val="00E75477"/>
    <w:rsid w:val="00E7551B"/>
    <w:rsid w:val="00E75557"/>
    <w:rsid w:val="00E755D2"/>
    <w:rsid w:val="00E755F7"/>
    <w:rsid w:val="00E75609"/>
    <w:rsid w:val="00E7563F"/>
    <w:rsid w:val="00E75652"/>
    <w:rsid w:val="00E7574C"/>
    <w:rsid w:val="00E758A2"/>
    <w:rsid w:val="00E758ED"/>
    <w:rsid w:val="00E7590A"/>
    <w:rsid w:val="00E759B7"/>
    <w:rsid w:val="00E759CB"/>
    <w:rsid w:val="00E759F5"/>
    <w:rsid w:val="00E75B6C"/>
    <w:rsid w:val="00E75BC3"/>
    <w:rsid w:val="00E75C41"/>
    <w:rsid w:val="00E75CE7"/>
    <w:rsid w:val="00E75F7F"/>
    <w:rsid w:val="00E75FA3"/>
    <w:rsid w:val="00E75FB7"/>
    <w:rsid w:val="00E76046"/>
    <w:rsid w:val="00E76052"/>
    <w:rsid w:val="00E760B5"/>
    <w:rsid w:val="00E760EA"/>
    <w:rsid w:val="00E76180"/>
    <w:rsid w:val="00E76490"/>
    <w:rsid w:val="00E764DE"/>
    <w:rsid w:val="00E76580"/>
    <w:rsid w:val="00E765A2"/>
    <w:rsid w:val="00E76736"/>
    <w:rsid w:val="00E7684A"/>
    <w:rsid w:val="00E76861"/>
    <w:rsid w:val="00E768C0"/>
    <w:rsid w:val="00E768FF"/>
    <w:rsid w:val="00E7690D"/>
    <w:rsid w:val="00E76940"/>
    <w:rsid w:val="00E76967"/>
    <w:rsid w:val="00E76975"/>
    <w:rsid w:val="00E769D1"/>
    <w:rsid w:val="00E76C87"/>
    <w:rsid w:val="00E76D26"/>
    <w:rsid w:val="00E76DF2"/>
    <w:rsid w:val="00E76DF7"/>
    <w:rsid w:val="00E76F55"/>
    <w:rsid w:val="00E76F77"/>
    <w:rsid w:val="00E77037"/>
    <w:rsid w:val="00E7705A"/>
    <w:rsid w:val="00E7716F"/>
    <w:rsid w:val="00E7717D"/>
    <w:rsid w:val="00E771B2"/>
    <w:rsid w:val="00E771EC"/>
    <w:rsid w:val="00E771F0"/>
    <w:rsid w:val="00E77259"/>
    <w:rsid w:val="00E77287"/>
    <w:rsid w:val="00E77400"/>
    <w:rsid w:val="00E77448"/>
    <w:rsid w:val="00E77459"/>
    <w:rsid w:val="00E77482"/>
    <w:rsid w:val="00E774A3"/>
    <w:rsid w:val="00E774AE"/>
    <w:rsid w:val="00E77501"/>
    <w:rsid w:val="00E7775E"/>
    <w:rsid w:val="00E777A8"/>
    <w:rsid w:val="00E7787C"/>
    <w:rsid w:val="00E77888"/>
    <w:rsid w:val="00E77955"/>
    <w:rsid w:val="00E77962"/>
    <w:rsid w:val="00E77983"/>
    <w:rsid w:val="00E77998"/>
    <w:rsid w:val="00E779F7"/>
    <w:rsid w:val="00E77A47"/>
    <w:rsid w:val="00E77B3D"/>
    <w:rsid w:val="00E77BA2"/>
    <w:rsid w:val="00E77C22"/>
    <w:rsid w:val="00E77C63"/>
    <w:rsid w:val="00E77C7F"/>
    <w:rsid w:val="00E77C8F"/>
    <w:rsid w:val="00E77D82"/>
    <w:rsid w:val="00E77DF3"/>
    <w:rsid w:val="00E77E48"/>
    <w:rsid w:val="00E8000B"/>
    <w:rsid w:val="00E8004F"/>
    <w:rsid w:val="00E800F9"/>
    <w:rsid w:val="00E80103"/>
    <w:rsid w:val="00E80298"/>
    <w:rsid w:val="00E803E9"/>
    <w:rsid w:val="00E80696"/>
    <w:rsid w:val="00E8069D"/>
    <w:rsid w:val="00E80711"/>
    <w:rsid w:val="00E80775"/>
    <w:rsid w:val="00E807CA"/>
    <w:rsid w:val="00E808B6"/>
    <w:rsid w:val="00E80970"/>
    <w:rsid w:val="00E809DB"/>
    <w:rsid w:val="00E80A32"/>
    <w:rsid w:val="00E80A4E"/>
    <w:rsid w:val="00E80AC0"/>
    <w:rsid w:val="00E80B14"/>
    <w:rsid w:val="00E80BE7"/>
    <w:rsid w:val="00E80C32"/>
    <w:rsid w:val="00E80C37"/>
    <w:rsid w:val="00E80CC0"/>
    <w:rsid w:val="00E80D48"/>
    <w:rsid w:val="00E80D77"/>
    <w:rsid w:val="00E80E26"/>
    <w:rsid w:val="00E80E34"/>
    <w:rsid w:val="00E80E4D"/>
    <w:rsid w:val="00E80F8D"/>
    <w:rsid w:val="00E81017"/>
    <w:rsid w:val="00E81100"/>
    <w:rsid w:val="00E811C7"/>
    <w:rsid w:val="00E811CE"/>
    <w:rsid w:val="00E8123B"/>
    <w:rsid w:val="00E81245"/>
    <w:rsid w:val="00E81375"/>
    <w:rsid w:val="00E81389"/>
    <w:rsid w:val="00E81405"/>
    <w:rsid w:val="00E8144A"/>
    <w:rsid w:val="00E81498"/>
    <w:rsid w:val="00E8153D"/>
    <w:rsid w:val="00E81579"/>
    <w:rsid w:val="00E8164C"/>
    <w:rsid w:val="00E81671"/>
    <w:rsid w:val="00E816B0"/>
    <w:rsid w:val="00E816BD"/>
    <w:rsid w:val="00E816D8"/>
    <w:rsid w:val="00E816E4"/>
    <w:rsid w:val="00E818BF"/>
    <w:rsid w:val="00E818F3"/>
    <w:rsid w:val="00E8194E"/>
    <w:rsid w:val="00E81973"/>
    <w:rsid w:val="00E81A47"/>
    <w:rsid w:val="00E81A7C"/>
    <w:rsid w:val="00E81A89"/>
    <w:rsid w:val="00E81B39"/>
    <w:rsid w:val="00E81B7E"/>
    <w:rsid w:val="00E81BC6"/>
    <w:rsid w:val="00E81C6E"/>
    <w:rsid w:val="00E81D14"/>
    <w:rsid w:val="00E81D74"/>
    <w:rsid w:val="00E81D8A"/>
    <w:rsid w:val="00E81E50"/>
    <w:rsid w:val="00E81E72"/>
    <w:rsid w:val="00E81F51"/>
    <w:rsid w:val="00E81FA9"/>
    <w:rsid w:val="00E822D9"/>
    <w:rsid w:val="00E822E7"/>
    <w:rsid w:val="00E82334"/>
    <w:rsid w:val="00E82367"/>
    <w:rsid w:val="00E823DE"/>
    <w:rsid w:val="00E823FC"/>
    <w:rsid w:val="00E82428"/>
    <w:rsid w:val="00E82478"/>
    <w:rsid w:val="00E8248E"/>
    <w:rsid w:val="00E824BE"/>
    <w:rsid w:val="00E82531"/>
    <w:rsid w:val="00E825A6"/>
    <w:rsid w:val="00E8275B"/>
    <w:rsid w:val="00E82824"/>
    <w:rsid w:val="00E82912"/>
    <w:rsid w:val="00E829B5"/>
    <w:rsid w:val="00E829E8"/>
    <w:rsid w:val="00E82A67"/>
    <w:rsid w:val="00E82B68"/>
    <w:rsid w:val="00E82CA3"/>
    <w:rsid w:val="00E82D16"/>
    <w:rsid w:val="00E82E2A"/>
    <w:rsid w:val="00E82EDA"/>
    <w:rsid w:val="00E82F2D"/>
    <w:rsid w:val="00E82F8B"/>
    <w:rsid w:val="00E82FD8"/>
    <w:rsid w:val="00E82FFA"/>
    <w:rsid w:val="00E83159"/>
    <w:rsid w:val="00E831EB"/>
    <w:rsid w:val="00E83334"/>
    <w:rsid w:val="00E83372"/>
    <w:rsid w:val="00E83417"/>
    <w:rsid w:val="00E834C1"/>
    <w:rsid w:val="00E83551"/>
    <w:rsid w:val="00E83569"/>
    <w:rsid w:val="00E83582"/>
    <w:rsid w:val="00E8358F"/>
    <w:rsid w:val="00E8359A"/>
    <w:rsid w:val="00E835F6"/>
    <w:rsid w:val="00E836B5"/>
    <w:rsid w:val="00E8375C"/>
    <w:rsid w:val="00E83820"/>
    <w:rsid w:val="00E83825"/>
    <w:rsid w:val="00E838B5"/>
    <w:rsid w:val="00E839C9"/>
    <w:rsid w:val="00E83A81"/>
    <w:rsid w:val="00E83B15"/>
    <w:rsid w:val="00E83B89"/>
    <w:rsid w:val="00E83BA1"/>
    <w:rsid w:val="00E83C02"/>
    <w:rsid w:val="00E83C27"/>
    <w:rsid w:val="00E83CA9"/>
    <w:rsid w:val="00E83D3E"/>
    <w:rsid w:val="00E83DB0"/>
    <w:rsid w:val="00E83E8A"/>
    <w:rsid w:val="00E83EAE"/>
    <w:rsid w:val="00E83F08"/>
    <w:rsid w:val="00E83FA0"/>
    <w:rsid w:val="00E83FAE"/>
    <w:rsid w:val="00E83FF5"/>
    <w:rsid w:val="00E8401D"/>
    <w:rsid w:val="00E840E8"/>
    <w:rsid w:val="00E840EE"/>
    <w:rsid w:val="00E84163"/>
    <w:rsid w:val="00E84179"/>
    <w:rsid w:val="00E84196"/>
    <w:rsid w:val="00E841ED"/>
    <w:rsid w:val="00E8422C"/>
    <w:rsid w:val="00E8429D"/>
    <w:rsid w:val="00E842CF"/>
    <w:rsid w:val="00E84351"/>
    <w:rsid w:val="00E8438B"/>
    <w:rsid w:val="00E843FE"/>
    <w:rsid w:val="00E84405"/>
    <w:rsid w:val="00E84411"/>
    <w:rsid w:val="00E84523"/>
    <w:rsid w:val="00E846DE"/>
    <w:rsid w:val="00E846FF"/>
    <w:rsid w:val="00E84754"/>
    <w:rsid w:val="00E84793"/>
    <w:rsid w:val="00E847A7"/>
    <w:rsid w:val="00E847F7"/>
    <w:rsid w:val="00E8481D"/>
    <w:rsid w:val="00E84876"/>
    <w:rsid w:val="00E84886"/>
    <w:rsid w:val="00E848F5"/>
    <w:rsid w:val="00E84958"/>
    <w:rsid w:val="00E849AE"/>
    <w:rsid w:val="00E849BA"/>
    <w:rsid w:val="00E84B2B"/>
    <w:rsid w:val="00E84B5A"/>
    <w:rsid w:val="00E84C20"/>
    <w:rsid w:val="00E84C77"/>
    <w:rsid w:val="00E84E45"/>
    <w:rsid w:val="00E84E87"/>
    <w:rsid w:val="00E84ED3"/>
    <w:rsid w:val="00E84EE5"/>
    <w:rsid w:val="00E84F9A"/>
    <w:rsid w:val="00E85000"/>
    <w:rsid w:val="00E8504A"/>
    <w:rsid w:val="00E850B0"/>
    <w:rsid w:val="00E852E1"/>
    <w:rsid w:val="00E85327"/>
    <w:rsid w:val="00E85371"/>
    <w:rsid w:val="00E85457"/>
    <w:rsid w:val="00E8547E"/>
    <w:rsid w:val="00E85552"/>
    <w:rsid w:val="00E85604"/>
    <w:rsid w:val="00E85643"/>
    <w:rsid w:val="00E85683"/>
    <w:rsid w:val="00E8569C"/>
    <w:rsid w:val="00E856BE"/>
    <w:rsid w:val="00E857E0"/>
    <w:rsid w:val="00E858E3"/>
    <w:rsid w:val="00E85963"/>
    <w:rsid w:val="00E85966"/>
    <w:rsid w:val="00E859EF"/>
    <w:rsid w:val="00E85BAC"/>
    <w:rsid w:val="00E85BDD"/>
    <w:rsid w:val="00E85D47"/>
    <w:rsid w:val="00E85E65"/>
    <w:rsid w:val="00E85ECD"/>
    <w:rsid w:val="00E860D2"/>
    <w:rsid w:val="00E8636C"/>
    <w:rsid w:val="00E86380"/>
    <w:rsid w:val="00E8638F"/>
    <w:rsid w:val="00E863A9"/>
    <w:rsid w:val="00E863CF"/>
    <w:rsid w:val="00E864C0"/>
    <w:rsid w:val="00E865BB"/>
    <w:rsid w:val="00E86798"/>
    <w:rsid w:val="00E86874"/>
    <w:rsid w:val="00E86923"/>
    <w:rsid w:val="00E86977"/>
    <w:rsid w:val="00E86A36"/>
    <w:rsid w:val="00E86B10"/>
    <w:rsid w:val="00E86B41"/>
    <w:rsid w:val="00E86B67"/>
    <w:rsid w:val="00E86C32"/>
    <w:rsid w:val="00E86C8A"/>
    <w:rsid w:val="00E86CEF"/>
    <w:rsid w:val="00E86D60"/>
    <w:rsid w:val="00E86D6E"/>
    <w:rsid w:val="00E86DDF"/>
    <w:rsid w:val="00E86E2D"/>
    <w:rsid w:val="00E86EB2"/>
    <w:rsid w:val="00E86EEF"/>
    <w:rsid w:val="00E86F08"/>
    <w:rsid w:val="00E86F28"/>
    <w:rsid w:val="00E86F2C"/>
    <w:rsid w:val="00E86F41"/>
    <w:rsid w:val="00E86F6C"/>
    <w:rsid w:val="00E86F97"/>
    <w:rsid w:val="00E86FF6"/>
    <w:rsid w:val="00E87026"/>
    <w:rsid w:val="00E87070"/>
    <w:rsid w:val="00E87078"/>
    <w:rsid w:val="00E870DE"/>
    <w:rsid w:val="00E870FE"/>
    <w:rsid w:val="00E8718C"/>
    <w:rsid w:val="00E871B9"/>
    <w:rsid w:val="00E871BB"/>
    <w:rsid w:val="00E87245"/>
    <w:rsid w:val="00E87357"/>
    <w:rsid w:val="00E87425"/>
    <w:rsid w:val="00E8746D"/>
    <w:rsid w:val="00E874FB"/>
    <w:rsid w:val="00E87522"/>
    <w:rsid w:val="00E87646"/>
    <w:rsid w:val="00E87670"/>
    <w:rsid w:val="00E87682"/>
    <w:rsid w:val="00E87683"/>
    <w:rsid w:val="00E8774E"/>
    <w:rsid w:val="00E877FA"/>
    <w:rsid w:val="00E8781E"/>
    <w:rsid w:val="00E87872"/>
    <w:rsid w:val="00E87920"/>
    <w:rsid w:val="00E87981"/>
    <w:rsid w:val="00E879A4"/>
    <w:rsid w:val="00E87A4B"/>
    <w:rsid w:val="00E87A53"/>
    <w:rsid w:val="00E87A89"/>
    <w:rsid w:val="00E87A90"/>
    <w:rsid w:val="00E87AFE"/>
    <w:rsid w:val="00E87D40"/>
    <w:rsid w:val="00E87E1E"/>
    <w:rsid w:val="00E87E35"/>
    <w:rsid w:val="00E87E59"/>
    <w:rsid w:val="00E87EF6"/>
    <w:rsid w:val="00E87EF8"/>
    <w:rsid w:val="00E87F59"/>
    <w:rsid w:val="00E87F66"/>
    <w:rsid w:val="00E90062"/>
    <w:rsid w:val="00E900CF"/>
    <w:rsid w:val="00E900FF"/>
    <w:rsid w:val="00E9010D"/>
    <w:rsid w:val="00E9015B"/>
    <w:rsid w:val="00E9021D"/>
    <w:rsid w:val="00E902A8"/>
    <w:rsid w:val="00E90316"/>
    <w:rsid w:val="00E90320"/>
    <w:rsid w:val="00E90329"/>
    <w:rsid w:val="00E903B4"/>
    <w:rsid w:val="00E903E5"/>
    <w:rsid w:val="00E9049D"/>
    <w:rsid w:val="00E904E2"/>
    <w:rsid w:val="00E904E4"/>
    <w:rsid w:val="00E9052D"/>
    <w:rsid w:val="00E9054D"/>
    <w:rsid w:val="00E90560"/>
    <w:rsid w:val="00E9058E"/>
    <w:rsid w:val="00E905EA"/>
    <w:rsid w:val="00E9060C"/>
    <w:rsid w:val="00E90695"/>
    <w:rsid w:val="00E9073C"/>
    <w:rsid w:val="00E9074A"/>
    <w:rsid w:val="00E90794"/>
    <w:rsid w:val="00E907DE"/>
    <w:rsid w:val="00E908EE"/>
    <w:rsid w:val="00E90977"/>
    <w:rsid w:val="00E909AD"/>
    <w:rsid w:val="00E909FF"/>
    <w:rsid w:val="00E90B4E"/>
    <w:rsid w:val="00E90B59"/>
    <w:rsid w:val="00E90BE6"/>
    <w:rsid w:val="00E90C16"/>
    <w:rsid w:val="00E90CF3"/>
    <w:rsid w:val="00E90D18"/>
    <w:rsid w:val="00E90D21"/>
    <w:rsid w:val="00E90D22"/>
    <w:rsid w:val="00E90D5E"/>
    <w:rsid w:val="00E90D62"/>
    <w:rsid w:val="00E90DF6"/>
    <w:rsid w:val="00E90EDB"/>
    <w:rsid w:val="00E90F31"/>
    <w:rsid w:val="00E90FBF"/>
    <w:rsid w:val="00E90FCA"/>
    <w:rsid w:val="00E90FED"/>
    <w:rsid w:val="00E910A2"/>
    <w:rsid w:val="00E910C9"/>
    <w:rsid w:val="00E91182"/>
    <w:rsid w:val="00E9120E"/>
    <w:rsid w:val="00E9123A"/>
    <w:rsid w:val="00E91244"/>
    <w:rsid w:val="00E91294"/>
    <w:rsid w:val="00E913CA"/>
    <w:rsid w:val="00E913DA"/>
    <w:rsid w:val="00E91578"/>
    <w:rsid w:val="00E91603"/>
    <w:rsid w:val="00E9163E"/>
    <w:rsid w:val="00E916D8"/>
    <w:rsid w:val="00E91861"/>
    <w:rsid w:val="00E918EE"/>
    <w:rsid w:val="00E91966"/>
    <w:rsid w:val="00E919A4"/>
    <w:rsid w:val="00E91C4B"/>
    <w:rsid w:val="00E91D4C"/>
    <w:rsid w:val="00E91D56"/>
    <w:rsid w:val="00E91E5D"/>
    <w:rsid w:val="00E91F53"/>
    <w:rsid w:val="00E91F9A"/>
    <w:rsid w:val="00E9215A"/>
    <w:rsid w:val="00E92187"/>
    <w:rsid w:val="00E921C0"/>
    <w:rsid w:val="00E92230"/>
    <w:rsid w:val="00E922B6"/>
    <w:rsid w:val="00E92389"/>
    <w:rsid w:val="00E923FF"/>
    <w:rsid w:val="00E924E4"/>
    <w:rsid w:val="00E925A0"/>
    <w:rsid w:val="00E925CB"/>
    <w:rsid w:val="00E925D1"/>
    <w:rsid w:val="00E92609"/>
    <w:rsid w:val="00E92685"/>
    <w:rsid w:val="00E9277D"/>
    <w:rsid w:val="00E927CA"/>
    <w:rsid w:val="00E927F8"/>
    <w:rsid w:val="00E92806"/>
    <w:rsid w:val="00E928EB"/>
    <w:rsid w:val="00E92991"/>
    <w:rsid w:val="00E92999"/>
    <w:rsid w:val="00E929B4"/>
    <w:rsid w:val="00E92AE7"/>
    <w:rsid w:val="00E92BA7"/>
    <w:rsid w:val="00E92C1B"/>
    <w:rsid w:val="00E92C2E"/>
    <w:rsid w:val="00E92C74"/>
    <w:rsid w:val="00E92D50"/>
    <w:rsid w:val="00E92E27"/>
    <w:rsid w:val="00E92E84"/>
    <w:rsid w:val="00E92E99"/>
    <w:rsid w:val="00E92F55"/>
    <w:rsid w:val="00E92FE6"/>
    <w:rsid w:val="00E93035"/>
    <w:rsid w:val="00E9303F"/>
    <w:rsid w:val="00E93199"/>
    <w:rsid w:val="00E931E1"/>
    <w:rsid w:val="00E93207"/>
    <w:rsid w:val="00E93276"/>
    <w:rsid w:val="00E932E2"/>
    <w:rsid w:val="00E9336A"/>
    <w:rsid w:val="00E93470"/>
    <w:rsid w:val="00E936A2"/>
    <w:rsid w:val="00E937A5"/>
    <w:rsid w:val="00E937D8"/>
    <w:rsid w:val="00E9384B"/>
    <w:rsid w:val="00E9388C"/>
    <w:rsid w:val="00E938E3"/>
    <w:rsid w:val="00E9398E"/>
    <w:rsid w:val="00E939FF"/>
    <w:rsid w:val="00E93A17"/>
    <w:rsid w:val="00E93A40"/>
    <w:rsid w:val="00E93B7C"/>
    <w:rsid w:val="00E93B82"/>
    <w:rsid w:val="00E93C32"/>
    <w:rsid w:val="00E93C8C"/>
    <w:rsid w:val="00E93CBC"/>
    <w:rsid w:val="00E93DD4"/>
    <w:rsid w:val="00E93F04"/>
    <w:rsid w:val="00E93F23"/>
    <w:rsid w:val="00E93FF4"/>
    <w:rsid w:val="00E94062"/>
    <w:rsid w:val="00E94156"/>
    <w:rsid w:val="00E94178"/>
    <w:rsid w:val="00E94226"/>
    <w:rsid w:val="00E942E9"/>
    <w:rsid w:val="00E94386"/>
    <w:rsid w:val="00E9439F"/>
    <w:rsid w:val="00E94414"/>
    <w:rsid w:val="00E944C6"/>
    <w:rsid w:val="00E944E7"/>
    <w:rsid w:val="00E94525"/>
    <w:rsid w:val="00E94584"/>
    <w:rsid w:val="00E94671"/>
    <w:rsid w:val="00E94697"/>
    <w:rsid w:val="00E94717"/>
    <w:rsid w:val="00E94740"/>
    <w:rsid w:val="00E94766"/>
    <w:rsid w:val="00E94784"/>
    <w:rsid w:val="00E94798"/>
    <w:rsid w:val="00E94897"/>
    <w:rsid w:val="00E94900"/>
    <w:rsid w:val="00E9490C"/>
    <w:rsid w:val="00E9497D"/>
    <w:rsid w:val="00E94A21"/>
    <w:rsid w:val="00E94A9C"/>
    <w:rsid w:val="00E94AB1"/>
    <w:rsid w:val="00E94AF1"/>
    <w:rsid w:val="00E94CE8"/>
    <w:rsid w:val="00E94CF4"/>
    <w:rsid w:val="00E94D98"/>
    <w:rsid w:val="00E94DCC"/>
    <w:rsid w:val="00E9503B"/>
    <w:rsid w:val="00E95068"/>
    <w:rsid w:val="00E9508F"/>
    <w:rsid w:val="00E9516F"/>
    <w:rsid w:val="00E9536C"/>
    <w:rsid w:val="00E95512"/>
    <w:rsid w:val="00E955C9"/>
    <w:rsid w:val="00E955E4"/>
    <w:rsid w:val="00E95603"/>
    <w:rsid w:val="00E956B6"/>
    <w:rsid w:val="00E9575A"/>
    <w:rsid w:val="00E9578A"/>
    <w:rsid w:val="00E957F7"/>
    <w:rsid w:val="00E95807"/>
    <w:rsid w:val="00E9588B"/>
    <w:rsid w:val="00E959B7"/>
    <w:rsid w:val="00E95A2D"/>
    <w:rsid w:val="00E95A3D"/>
    <w:rsid w:val="00E95A77"/>
    <w:rsid w:val="00E95B2C"/>
    <w:rsid w:val="00E95B5F"/>
    <w:rsid w:val="00E95B73"/>
    <w:rsid w:val="00E95CE9"/>
    <w:rsid w:val="00E95D43"/>
    <w:rsid w:val="00E95DD8"/>
    <w:rsid w:val="00E95E14"/>
    <w:rsid w:val="00E95E36"/>
    <w:rsid w:val="00E95E67"/>
    <w:rsid w:val="00E95F03"/>
    <w:rsid w:val="00E95FA5"/>
    <w:rsid w:val="00E96014"/>
    <w:rsid w:val="00E960ED"/>
    <w:rsid w:val="00E96132"/>
    <w:rsid w:val="00E96170"/>
    <w:rsid w:val="00E96182"/>
    <w:rsid w:val="00E96196"/>
    <w:rsid w:val="00E9619C"/>
    <w:rsid w:val="00E961AD"/>
    <w:rsid w:val="00E961B1"/>
    <w:rsid w:val="00E962A7"/>
    <w:rsid w:val="00E9631E"/>
    <w:rsid w:val="00E963DC"/>
    <w:rsid w:val="00E963EF"/>
    <w:rsid w:val="00E96447"/>
    <w:rsid w:val="00E9645D"/>
    <w:rsid w:val="00E9646E"/>
    <w:rsid w:val="00E9647B"/>
    <w:rsid w:val="00E96543"/>
    <w:rsid w:val="00E96547"/>
    <w:rsid w:val="00E96560"/>
    <w:rsid w:val="00E9667C"/>
    <w:rsid w:val="00E96697"/>
    <w:rsid w:val="00E966BC"/>
    <w:rsid w:val="00E966ED"/>
    <w:rsid w:val="00E96739"/>
    <w:rsid w:val="00E967E7"/>
    <w:rsid w:val="00E96949"/>
    <w:rsid w:val="00E969D4"/>
    <w:rsid w:val="00E96A60"/>
    <w:rsid w:val="00E96AC3"/>
    <w:rsid w:val="00E96AC6"/>
    <w:rsid w:val="00E96B23"/>
    <w:rsid w:val="00E96B3F"/>
    <w:rsid w:val="00E96B59"/>
    <w:rsid w:val="00E96B92"/>
    <w:rsid w:val="00E96C11"/>
    <w:rsid w:val="00E96D4B"/>
    <w:rsid w:val="00E96DB0"/>
    <w:rsid w:val="00E96DCA"/>
    <w:rsid w:val="00E96EB6"/>
    <w:rsid w:val="00E96F01"/>
    <w:rsid w:val="00E96F0B"/>
    <w:rsid w:val="00E97016"/>
    <w:rsid w:val="00E9705D"/>
    <w:rsid w:val="00E9707D"/>
    <w:rsid w:val="00E97082"/>
    <w:rsid w:val="00E970B4"/>
    <w:rsid w:val="00E97149"/>
    <w:rsid w:val="00E971C6"/>
    <w:rsid w:val="00E9720D"/>
    <w:rsid w:val="00E9727A"/>
    <w:rsid w:val="00E9730C"/>
    <w:rsid w:val="00E97350"/>
    <w:rsid w:val="00E973FA"/>
    <w:rsid w:val="00E9755D"/>
    <w:rsid w:val="00E975F4"/>
    <w:rsid w:val="00E97603"/>
    <w:rsid w:val="00E97615"/>
    <w:rsid w:val="00E976E0"/>
    <w:rsid w:val="00E97782"/>
    <w:rsid w:val="00E97786"/>
    <w:rsid w:val="00E9778E"/>
    <w:rsid w:val="00E977A9"/>
    <w:rsid w:val="00E977BF"/>
    <w:rsid w:val="00E977CF"/>
    <w:rsid w:val="00E97828"/>
    <w:rsid w:val="00E978D2"/>
    <w:rsid w:val="00E97966"/>
    <w:rsid w:val="00E979AE"/>
    <w:rsid w:val="00E97A5B"/>
    <w:rsid w:val="00E97A67"/>
    <w:rsid w:val="00E97A74"/>
    <w:rsid w:val="00E97AD0"/>
    <w:rsid w:val="00E97C38"/>
    <w:rsid w:val="00E97C41"/>
    <w:rsid w:val="00E97C67"/>
    <w:rsid w:val="00E97C7B"/>
    <w:rsid w:val="00E97D01"/>
    <w:rsid w:val="00E97D47"/>
    <w:rsid w:val="00E97D7B"/>
    <w:rsid w:val="00E97DD7"/>
    <w:rsid w:val="00E97E51"/>
    <w:rsid w:val="00E97E6A"/>
    <w:rsid w:val="00E97E85"/>
    <w:rsid w:val="00E97ECE"/>
    <w:rsid w:val="00E97FB2"/>
    <w:rsid w:val="00EA0017"/>
    <w:rsid w:val="00EA0020"/>
    <w:rsid w:val="00EA005F"/>
    <w:rsid w:val="00EA00D6"/>
    <w:rsid w:val="00EA00D7"/>
    <w:rsid w:val="00EA00F9"/>
    <w:rsid w:val="00EA0117"/>
    <w:rsid w:val="00EA0122"/>
    <w:rsid w:val="00EA01EC"/>
    <w:rsid w:val="00EA020E"/>
    <w:rsid w:val="00EA035E"/>
    <w:rsid w:val="00EA03CC"/>
    <w:rsid w:val="00EA043C"/>
    <w:rsid w:val="00EA04BB"/>
    <w:rsid w:val="00EA04FA"/>
    <w:rsid w:val="00EA0609"/>
    <w:rsid w:val="00EA0617"/>
    <w:rsid w:val="00EA067D"/>
    <w:rsid w:val="00EA0774"/>
    <w:rsid w:val="00EA085F"/>
    <w:rsid w:val="00EA08EF"/>
    <w:rsid w:val="00EA09A4"/>
    <w:rsid w:val="00EA0A27"/>
    <w:rsid w:val="00EA0A85"/>
    <w:rsid w:val="00EA0A9B"/>
    <w:rsid w:val="00EA0B79"/>
    <w:rsid w:val="00EA0B98"/>
    <w:rsid w:val="00EA0C13"/>
    <w:rsid w:val="00EA0C2E"/>
    <w:rsid w:val="00EA0D7A"/>
    <w:rsid w:val="00EA0DEF"/>
    <w:rsid w:val="00EA0E1F"/>
    <w:rsid w:val="00EA0E20"/>
    <w:rsid w:val="00EA0EA1"/>
    <w:rsid w:val="00EA0EE4"/>
    <w:rsid w:val="00EA0F18"/>
    <w:rsid w:val="00EA0F6E"/>
    <w:rsid w:val="00EA0F76"/>
    <w:rsid w:val="00EA0FC0"/>
    <w:rsid w:val="00EA102B"/>
    <w:rsid w:val="00EA1057"/>
    <w:rsid w:val="00EA1108"/>
    <w:rsid w:val="00EA1192"/>
    <w:rsid w:val="00EA1239"/>
    <w:rsid w:val="00EA1249"/>
    <w:rsid w:val="00EA12F6"/>
    <w:rsid w:val="00EA1379"/>
    <w:rsid w:val="00EA1499"/>
    <w:rsid w:val="00EA14D1"/>
    <w:rsid w:val="00EA1576"/>
    <w:rsid w:val="00EA1594"/>
    <w:rsid w:val="00EA166F"/>
    <w:rsid w:val="00EA1698"/>
    <w:rsid w:val="00EA16A1"/>
    <w:rsid w:val="00EA16C7"/>
    <w:rsid w:val="00EA17C8"/>
    <w:rsid w:val="00EA188A"/>
    <w:rsid w:val="00EA18D1"/>
    <w:rsid w:val="00EA1954"/>
    <w:rsid w:val="00EA1984"/>
    <w:rsid w:val="00EA19B0"/>
    <w:rsid w:val="00EA19B4"/>
    <w:rsid w:val="00EA19C4"/>
    <w:rsid w:val="00EA19EF"/>
    <w:rsid w:val="00EA1AB8"/>
    <w:rsid w:val="00EA1AD3"/>
    <w:rsid w:val="00EA1AF4"/>
    <w:rsid w:val="00EA1B27"/>
    <w:rsid w:val="00EA1B55"/>
    <w:rsid w:val="00EA1B88"/>
    <w:rsid w:val="00EA1BEF"/>
    <w:rsid w:val="00EA1C0B"/>
    <w:rsid w:val="00EA1C78"/>
    <w:rsid w:val="00EA1C8C"/>
    <w:rsid w:val="00EA1CDE"/>
    <w:rsid w:val="00EA1D66"/>
    <w:rsid w:val="00EA1E0A"/>
    <w:rsid w:val="00EA1E2C"/>
    <w:rsid w:val="00EA1E35"/>
    <w:rsid w:val="00EA1E3C"/>
    <w:rsid w:val="00EA1E5A"/>
    <w:rsid w:val="00EA1F1A"/>
    <w:rsid w:val="00EA1F22"/>
    <w:rsid w:val="00EA1F26"/>
    <w:rsid w:val="00EA1F62"/>
    <w:rsid w:val="00EA2013"/>
    <w:rsid w:val="00EA2056"/>
    <w:rsid w:val="00EA21F7"/>
    <w:rsid w:val="00EA2292"/>
    <w:rsid w:val="00EA22A5"/>
    <w:rsid w:val="00EA236E"/>
    <w:rsid w:val="00EA241D"/>
    <w:rsid w:val="00EA24A2"/>
    <w:rsid w:val="00EA2501"/>
    <w:rsid w:val="00EA253D"/>
    <w:rsid w:val="00EA2544"/>
    <w:rsid w:val="00EA2611"/>
    <w:rsid w:val="00EA271A"/>
    <w:rsid w:val="00EA274C"/>
    <w:rsid w:val="00EA2899"/>
    <w:rsid w:val="00EA2956"/>
    <w:rsid w:val="00EA2957"/>
    <w:rsid w:val="00EA2A37"/>
    <w:rsid w:val="00EA2A4D"/>
    <w:rsid w:val="00EA2A92"/>
    <w:rsid w:val="00EA2B1D"/>
    <w:rsid w:val="00EA2B9E"/>
    <w:rsid w:val="00EA2C42"/>
    <w:rsid w:val="00EA2CC2"/>
    <w:rsid w:val="00EA2E36"/>
    <w:rsid w:val="00EA2F2C"/>
    <w:rsid w:val="00EA2F4A"/>
    <w:rsid w:val="00EA2FD8"/>
    <w:rsid w:val="00EA308A"/>
    <w:rsid w:val="00EA30E2"/>
    <w:rsid w:val="00EA30E3"/>
    <w:rsid w:val="00EA30FE"/>
    <w:rsid w:val="00EA3122"/>
    <w:rsid w:val="00EA3146"/>
    <w:rsid w:val="00EA3153"/>
    <w:rsid w:val="00EA32A5"/>
    <w:rsid w:val="00EA32FB"/>
    <w:rsid w:val="00EA33AE"/>
    <w:rsid w:val="00EA34E9"/>
    <w:rsid w:val="00EA3504"/>
    <w:rsid w:val="00EA3591"/>
    <w:rsid w:val="00EA35CA"/>
    <w:rsid w:val="00EA3658"/>
    <w:rsid w:val="00EA36D3"/>
    <w:rsid w:val="00EA3766"/>
    <w:rsid w:val="00EA3796"/>
    <w:rsid w:val="00EA37D6"/>
    <w:rsid w:val="00EA37E1"/>
    <w:rsid w:val="00EA380E"/>
    <w:rsid w:val="00EA3855"/>
    <w:rsid w:val="00EA38F0"/>
    <w:rsid w:val="00EA39D3"/>
    <w:rsid w:val="00EA3A18"/>
    <w:rsid w:val="00EA3A34"/>
    <w:rsid w:val="00EA3A6B"/>
    <w:rsid w:val="00EA3AA4"/>
    <w:rsid w:val="00EA3B53"/>
    <w:rsid w:val="00EA3BD0"/>
    <w:rsid w:val="00EA3C60"/>
    <w:rsid w:val="00EA3C8B"/>
    <w:rsid w:val="00EA3CC5"/>
    <w:rsid w:val="00EA3D5F"/>
    <w:rsid w:val="00EA3D70"/>
    <w:rsid w:val="00EA3D95"/>
    <w:rsid w:val="00EA3E0B"/>
    <w:rsid w:val="00EA3E26"/>
    <w:rsid w:val="00EA3E3E"/>
    <w:rsid w:val="00EA3F65"/>
    <w:rsid w:val="00EA4127"/>
    <w:rsid w:val="00EA41C7"/>
    <w:rsid w:val="00EA4257"/>
    <w:rsid w:val="00EA42AB"/>
    <w:rsid w:val="00EA42D9"/>
    <w:rsid w:val="00EA4316"/>
    <w:rsid w:val="00EA4445"/>
    <w:rsid w:val="00EA44B9"/>
    <w:rsid w:val="00EA4530"/>
    <w:rsid w:val="00EA4570"/>
    <w:rsid w:val="00EA45A7"/>
    <w:rsid w:val="00EA45E6"/>
    <w:rsid w:val="00EA4608"/>
    <w:rsid w:val="00EA46BD"/>
    <w:rsid w:val="00EA471A"/>
    <w:rsid w:val="00EA4740"/>
    <w:rsid w:val="00EA4807"/>
    <w:rsid w:val="00EA487C"/>
    <w:rsid w:val="00EA48B9"/>
    <w:rsid w:val="00EA48BE"/>
    <w:rsid w:val="00EA49C5"/>
    <w:rsid w:val="00EA4A29"/>
    <w:rsid w:val="00EA4A3A"/>
    <w:rsid w:val="00EA4A4E"/>
    <w:rsid w:val="00EA4A9F"/>
    <w:rsid w:val="00EA4B2F"/>
    <w:rsid w:val="00EA4B64"/>
    <w:rsid w:val="00EA4BB5"/>
    <w:rsid w:val="00EA4BC0"/>
    <w:rsid w:val="00EA4C27"/>
    <w:rsid w:val="00EA4C88"/>
    <w:rsid w:val="00EA4CC1"/>
    <w:rsid w:val="00EA4CDE"/>
    <w:rsid w:val="00EA4D1C"/>
    <w:rsid w:val="00EA4DDA"/>
    <w:rsid w:val="00EA4E11"/>
    <w:rsid w:val="00EA4E9F"/>
    <w:rsid w:val="00EA4F25"/>
    <w:rsid w:val="00EA4F3E"/>
    <w:rsid w:val="00EA4FDD"/>
    <w:rsid w:val="00EA501E"/>
    <w:rsid w:val="00EA508E"/>
    <w:rsid w:val="00EA5090"/>
    <w:rsid w:val="00EA50A0"/>
    <w:rsid w:val="00EA5102"/>
    <w:rsid w:val="00EA51FF"/>
    <w:rsid w:val="00EA5216"/>
    <w:rsid w:val="00EA5336"/>
    <w:rsid w:val="00EA537D"/>
    <w:rsid w:val="00EA53DF"/>
    <w:rsid w:val="00EA546F"/>
    <w:rsid w:val="00EA54EB"/>
    <w:rsid w:val="00EA5542"/>
    <w:rsid w:val="00EA559B"/>
    <w:rsid w:val="00EA559E"/>
    <w:rsid w:val="00EA561B"/>
    <w:rsid w:val="00EA5620"/>
    <w:rsid w:val="00EA5627"/>
    <w:rsid w:val="00EA5742"/>
    <w:rsid w:val="00EA57B7"/>
    <w:rsid w:val="00EA57D3"/>
    <w:rsid w:val="00EA58BF"/>
    <w:rsid w:val="00EA58DF"/>
    <w:rsid w:val="00EA5AC6"/>
    <w:rsid w:val="00EA5B5C"/>
    <w:rsid w:val="00EA5B83"/>
    <w:rsid w:val="00EA5B89"/>
    <w:rsid w:val="00EA5BA2"/>
    <w:rsid w:val="00EA5BBC"/>
    <w:rsid w:val="00EA5C39"/>
    <w:rsid w:val="00EA5DC4"/>
    <w:rsid w:val="00EA5EF9"/>
    <w:rsid w:val="00EA60B1"/>
    <w:rsid w:val="00EA60CA"/>
    <w:rsid w:val="00EA616D"/>
    <w:rsid w:val="00EA61CE"/>
    <w:rsid w:val="00EA61FD"/>
    <w:rsid w:val="00EA6327"/>
    <w:rsid w:val="00EA632E"/>
    <w:rsid w:val="00EA633E"/>
    <w:rsid w:val="00EA6359"/>
    <w:rsid w:val="00EA640D"/>
    <w:rsid w:val="00EA655D"/>
    <w:rsid w:val="00EA65DB"/>
    <w:rsid w:val="00EA6604"/>
    <w:rsid w:val="00EA679D"/>
    <w:rsid w:val="00EA67BB"/>
    <w:rsid w:val="00EA67CB"/>
    <w:rsid w:val="00EA6837"/>
    <w:rsid w:val="00EA688C"/>
    <w:rsid w:val="00EA69C3"/>
    <w:rsid w:val="00EA6A52"/>
    <w:rsid w:val="00EA6ADD"/>
    <w:rsid w:val="00EA6B22"/>
    <w:rsid w:val="00EA6CE9"/>
    <w:rsid w:val="00EA6D1A"/>
    <w:rsid w:val="00EA6D80"/>
    <w:rsid w:val="00EA6D94"/>
    <w:rsid w:val="00EA6E17"/>
    <w:rsid w:val="00EA6E8B"/>
    <w:rsid w:val="00EA6F2D"/>
    <w:rsid w:val="00EA708E"/>
    <w:rsid w:val="00EA70B6"/>
    <w:rsid w:val="00EA7131"/>
    <w:rsid w:val="00EA713D"/>
    <w:rsid w:val="00EA7186"/>
    <w:rsid w:val="00EA71A9"/>
    <w:rsid w:val="00EA7240"/>
    <w:rsid w:val="00EA734D"/>
    <w:rsid w:val="00EA739C"/>
    <w:rsid w:val="00EA73C6"/>
    <w:rsid w:val="00EA7406"/>
    <w:rsid w:val="00EA7410"/>
    <w:rsid w:val="00EA7471"/>
    <w:rsid w:val="00EA7580"/>
    <w:rsid w:val="00EA75A9"/>
    <w:rsid w:val="00EA75C2"/>
    <w:rsid w:val="00EA761F"/>
    <w:rsid w:val="00EA7694"/>
    <w:rsid w:val="00EA76B2"/>
    <w:rsid w:val="00EA77BD"/>
    <w:rsid w:val="00EA77EA"/>
    <w:rsid w:val="00EA783E"/>
    <w:rsid w:val="00EA78F8"/>
    <w:rsid w:val="00EA7A2C"/>
    <w:rsid w:val="00EA7AEC"/>
    <w:rsid w:val="00EA7B94"/>
    <w:rsid w:val="00EA7C1C"/>
    <w:rsid w:val="00EA7C58"/>
    <w:rsid w:val="00EA7CAF"/>
    <w:rsid w:val="00EA7D12"/>
    <w:rsid w:val="00EA7D80"/>
    <w:rsid w:val="00EA7D81"/>
    <w:rsid w:val="00EA7DA7"/>
    <w:rsid w:val="00EA7DCA"/>
    <w:rsid w:val="00EA7EED"/>
    <w:rsid w:val="00EA7FBC"/>
    <w:rsid w:val="00EA7FBF"/>
    <w:rsid w:val="00EB0063"/>
    <w:rsid w:val="00EB007F"/>
    <w:rsid w:val="00EB00E7"/>
    <w:rsid w:val="00EB0196"/>
    <w:rsid w:val="00EB02B6"/>
    <w:rsid w:val="00EB02BE"/>
    <w:rsid w:val="00EB02DB"/>
    <w:rsid w:val="00EB0326"/>
    <w:rsid w:val="00EB039D"/>
    <w:rsid w:val="00EB0465"/>
    <w:rsid w:val="00EB0554"/>
    <w:rsid w:val="00EB05D0"/>
    <w:rsid w:val="00EB0629"/>
    <w:rsid w:val="00EB064E"/>
    <w:rsid w:val="00EB0655"/>
    <w:rsid w:val="00EB07B8"/>
    <w:rsid w:val="00EB080E"/>
    <w:rsid w:val="00EB0831"/>
    <w:rsid w:val="00EB08AF"/>
    <w:rsid w:val="00EB0A7C"/>
    <w:rsid w:val="00EB0AD1"/>
    <w:rsid w:val="00EB0B80"/>
    <w:rsid w:val="00EB0BB4"/>
    <w:rsid w:val="00EB0E67"/>
    <w:rsid w:val="00EB0EAD"/>
    <w:rsid w:val="00EB0EB1"/>
    <w:rsid w:val="00EB0F10"/>
    <w:rsid w:val="00EB0F18"/>
    <w:rsid w:val="00EB1062"/>
    <w:rsid w:val="00EB1066"/>
    <w:rsid w:val="00EB1089"/>
    <w:rsid w:val="00EB10DA"/>
    <w:rsid w:val="00EB110F"/>
    <w:rsid w:val="00EB116A"/>
    <w:rsid w:val="00EB1186"/>
    <w:rsid w:val="00EB119D"/>
    <w:rsid w:val="00EB11F4"/>
    <w:rsid w:val="00EB1238"/>
    <w:rsid w:val="00EB1360"/>
    <w:rsid w:val="00EB1378"/>
    <w:rsid w:val="00EB13A1"/>
    <w:rsid w:val="00EB13AC"/>
    <w:rsid w:val="00EB14DF"/>
    <w:rsid w:val="00EB14F2"/>
    <w:rsid w:val="00EB1504"/>
    <w:rsid w:val="00EB153A"/>
    <w:rsid w:val="00EB15BB"/>
    <w:rsid w:val="00EB15CC"/>
    <w:rsid w:val="00EB1621"/>
    <w:rsid w:val="00EB177A"/>
    <w:rsid w:val="00EB1797"/>
    <w:rsid w:val="00EB1841"/>
    <w:rsid w:val="00EB189D"/>
    <w:rsid w:val="00EB1900"/>
    <w:rsid w:val="00EB1939"/>
    <w:rsid w:val="00EB1A5E"/>
    <w:rsid w:val="00EB1B12"/>
    <w:rsid w:val="00EB1B13"/>
    <w:rsid w:val="00EB1B50"/>
    <w:rsid w:val="00EB1B53"/>
    <w:rsid w:val="00EB1B83"/>
    <w:rsid w:val="00EB1CD2"/>
    <w:rsid w:val="00EB1D16"/>
    <w:rsid w:val="00EB1E23"/>
    <w:rsid w:val="00EB1E9F"/>
    <w:rsid w:val="00EB1F9C"/>
    <w:rsid w:val="00EB1FAB"/>
    <w:rsid w:val="00EB1FB7"/>
    <w:rsid w:val="00EB1FC7"/>
    <w:rsid w:val="00EB1FF6"/>
    <w:rsid w:val="00EB2000"/>
    <w:rsid w:val="00EB200E"/>
    <w:rsid w:val="00EB2049"/>
    <w:rsid w:val="00EB208F"/>
    <w:rsid w:val="00EB21A5"/>
    <w:rsid w:val="00EB230A"/>
    <w:rsid w:val="00EB2381"/>
    <w:rsid w:val="00EB2482"/>
    <w:rsid w:val="00EB24ED"/>
    <w:rsid w:val="00EB25CA"/>
    <w:rsid w:val="00EB261D"/>
    <w:rsid w:val="00EB2630"/>
    <w:rsid w:val="00EB2763"/>
    <w:rsid w:val="00EB27EC"/>
    <w:rsid w:val="00EB284A"/>
    <w:rsid w:val="00EB28EA"/>
    <w:rsid w:val="00EB29EB"/>
    <w:rsid w:val="00EB2A2C"/>
    <w:rsid w:val="00EB2A5F"/>
    <w:rsid w:val="00EB2AE0"/>
    <w:rsid w:val="00EB2B25"/>
    <w:rsid w:val="00EB2B86"/>
    <w:rsid w:val="00EB2BBE"/>
    <w:rsid w:val="00EB2BE2"/>
    <w:rsid w:val="00EB2BFE"/>
    <w:rsid w:val="00EB2C44"/>
    <w:rsid w:val="00EB2CE3"/>
    <w:rsid w:val="00EB2D72"/>
    <w:rsid w:val="00EB2F11"/>
    <w:rsid w:val="00EB3040"/>
    <w:rsid w:val="00EB305F"/>
    <w:rsid w:val="00EB3088"/>
    <w:rsid w:val="00EB30C7"/>
    <w:rsid w:val="00EB3106"/>
    <w:rsid w:val="00EB314A"/>
    <w:rsid w:val="00EB3158"/>
    <w:rsid w:val="00EB31AF"/>
    <w:rsid w:val="00EB31B7"/>
    <w:rsid w:val="00EB31EE"/>
    <w:rsid w:val="00EB3274"/>
    <w:rsid w:val="00EB32A1"/>
    <w:rsid w:val="00EB3323"/>
    <w:rsid w:val="00EB333A"/>
    <w:rsid w:val="00EB33D0"/>
    <w:rsid w:val="00EB33D4"/>
    <w:rsid w:val="00EB33E7"/>
    <w:rsid w:val="00EB3464"/>
    <w:rsid w:val="00EB3501"/>
    <w:rsid w:val="00EB35C8"/>
    <w:rsid w:val="00EB36F9"/>
    <w:rsid w:val="00EB37B2"/>
    <w:rsid w:val="00EB37B5"/>
    <w:rsid w:val="00EB382D"/>
    <w:rsid w:val="00EB3842"/>
    <w:rsid w:val="00EB3848"/>
    <w:rsid w:val="00EB38A1"/>
    <w:rsid w:val="00EB3927"/>
    <w:rsid w:val="00EB3996"/>
    <w:rsid w:val="00EB3A53"/>
    <w:rsid w:val="00EB3B12"/>
    <w:rsid w:val="00EB3C65"/>
    <w:rsid w:val="00EB3C8B"/>
    <w:rsid w:val="00EB3CCE"/>
    <w:rsid w:val="00EB3D15"/>
    <w:rsid w:val="00EB3DF4"/>
    <w:rsid w:val="00EB3E5C"/>
    <w:rsid w:val="00EB3E66"/>
    <w:rsid w:val="00EB3EBB"/>
    <w:rsid w:val="00EB4044"/>
    <w:rsid w:val="00EB407E"/>
    <w:rsid w:val="00EB4088"/>
    <w:rsid w:val="00EB417C"/>
    <w:rsid w:val="00EB4194"/>
    <w:rsid w:val="00EB43B3"/>
    <w:rsid w:val="00EB4425"/>
    <w:rsid w:val="00EB442B"/>
    <w:rsid w:val="00EB44AA"/>
    <w:rsid w:val="00EB45E7"/>
    <w:rsid w:val="00EB46A4"/>
    <w:rsid w:val="00EB46A6"/>
    <w:rsid w:val="00EB4714"/>
    <w:rsid w:val="00EB48F8"/>
    <w:rsid w:val="00EB4926"/>
    <w:rsid w:val="00EB498D"/>
    <w:rsid w:val="00EB49A3"/>
    <w:rsid w:val="00EB4A1C"/>
    <w:rsid w:val="00EB4A2B"/>
    <w:rsid w:val="00EB4A78"/>
    <w:rsid w:val="00EB4B0A"/>
    <w:rsid w:val="00EB4BE3"/>
    <w:rsid w:val="00EB4E6C"/>
    <w:rsid w:val="00EB4EC6"/>
    <w:rsid w:val="00EB4F34"/>
    <w:rsid w:val="00EB4FEB"/>
    <w:rsid w:val="00EB4FFF"/>
    <w:rsid w:val="00EB501E"/>
    <w:rsid w:val="00EB51C2"/>
    <w:rsid w:val="00EB51E7"/>
    <w:rsid w:val="00EB5474"/>
    <w:rsid w:val="00EB550B"/>
    <w:rsid w:val="00EB55D9"/>
    <w:rsid w:val="00EB569C"/>
    <w:rsid w:val="00EB56F7"/>
    <w:rsid w:val="00EB5713"/>
    <w:rsid w:val="00EB57EB"/>
    <w:rsid w:val="00EB582B"/>
    <w:rsid w:val="00EB5850"/>
    <w:rsid w:val="00EB5929"/>
    <w:rsid w:val="00EB593E"/>
    <w:rsid w:val="00EB5957"/>
    <w:rsid w:val="00EB5966"/>
    <w:rsid w:val="00EB597A"/>
    <w:rsid w:val="00EB5A97"/>
    <w:rsid w:val="00EB5A9C"/>
    <w:rsid w:val="00EB5C45"/>
    <w:rsid w:val="00EB5C47"/>
    <w:rsid w:val="00EB5C8A"/>
    <w:rsid w:val="00EB5D47"/>
    <w:rsid w:val="00EB5D67"/>
    <w:rsid w:val="00EB5D96"/>
    <w:rsid w:val="00EB5DF6"/>
    <w:rsid w:val="00EB5EA5"/>
    <w:rsid w:val="00EB5F37"/>
    <w:rsid w:val="00EB6045"/>
    <w:rsid w:val="00EB6136"/>
    <w:rsid w:val="00EB6186"/>
    <w:rsid w:val="00EB61C2"/>
    <w:rsid w:val="00EB6270"/>
    <w:rsid w:val="00EB6298"/>
    <w:rsid w:val="00EB62D3"/>
    <w:rsid w:val="00EB62FE"/>
    <w:rsid w:val="00EB6305"/>
    <w:rsid w:val="00EB646A"/>
    <w:rsid w:val="00EB64AB"/>
    <w:rsid w:val="00EB64BB"/>
    <w:rsid w:val="00EB65D9"/>
    <w:rsid w:val="00EB662F"/>
    <w:rsid w:val="00EB6793"/>
    <w:rsid w:val="00EB67D0"/>
    <w:rsid w:val="00EB67E9"/>
    <w:rsid w:val="00EB6810"/>
    <w:rsid w:val="00EB6830"/>
    <w:rsid w:val="00EB68FF"/>
    <w:rsid w:val="00EB69C0"/>
    <w:rsid w:val="00EB6A94"/>
    <w:rsid w:val="00EB6BA4"/>
    <w:rsid w:val="00EB6C40"/>
    <w:rsid w:val="00EB6C6A"/>
    <w:rsid w:val="00EB6D7D"/>
    <w:rsid w:val="00EB6E0E"/>
    <w:rsid w:val="00EB6E2C"/>
    <w:rsid w:val="00EB6E77"/>
    <w:rsid w:val="00EB6ECB"/>
    <w:rsid w:val="00EB6F42"/>
    <w:rsid w:val="00EB6F9B"/>
    <w:rsid w:val="00EB70B2"/>
    <w:rsid w:val="00EB7387"/>
    <w:rsid w:val="00EB747A"/>
    <w:rsid w:val="00EB74DE"/>
    <w:rsid w:val="00EB75F0"/>
    <w:rsid w:val="00EB7681"/>
    <w:rsid w:val="00EB7740"/>
    <w:rsid w:val="00EB7852"/>
    <w:rsid w:val="00EB78DB"/>
    <w:rsid w:val="00EB791F"/>
    <w:rsid w:val="00EB7981"/>
    <w:rsid w:val="00EB79E7"/>
    <w:rsid w:val="00EB7A25"/>
    <w:rsid w:val="00EB7B3E"/>
    <w:rsid w:val="00EB7B5B"/>
    <w:rsid w:val="00EB7BBC"/>
    <w:rsid w:val="00EB7BBF"/>
    <w:rsid w:val="00EB7C53"/>
    <w:rsid w:val="00EB7C7A"/>
    <w:rsid w:val="00EB7CB4"/>
    <w:rsid w:val="00EB7CCE"/>
    <w:rsid w:val="00EB7D51"/>
    <w:rsid w:val="00EB7D7E"/>
    <w:rsid w:val="00EB7DF7"/>
    <w:rsid w:val="00EB7EC2"/>
    <w:rsid w:val="00EB7EE0"/>
    <w:rsid w:val="00EB7F3B"/>
    <w:rsid w:val="00EC019A"/>
    <w:rsid w:val="00EC01A2"/>
    <w:rsid w:val="00EC01FC"/>
    <w:rsid w:val="00EC02CF"/>
    <w:rsid w:val="00EC02F6"/>
    <w:rsid w:val="00EC0345"/>
    <w:rsid w:val="00EC0348"/>
    <w:rsid w:val="00EC03C2"/>
    <w:rsid w:val="00EC0451"/>
    <w:rsid w:val="00EC04B6"/>
    <w:rsid w:val="00EC0525"/>
    <w:rsid w:val="00EC05D1"/>
    <w:rsid w:val="00EC05DB"/>
    <w:rsid w:val="00EC060C"/>
    <w:rsid w:val="00EC0677"/>
    <w:rsid w:val="00EC069A"/>
    <w:rsid w:val="00EC06DD"/>
    <w:rsid w:val="00EC078B"/>
    <w:rsid w:val="00EC0852"/>
    <w:rsid w:val="00EC08AD"/>
    <w:rsid w:val="00EC08C6"/>
    <w:rsid w:val="00EC095E"/>
    <w:rsid w:val="00EC09AD"/>
    <w:rsid w:val="00EC0A1B"/>
    <w:rsid w:val="00EC0A4C"/>
    <w:rsid w:val="00EC0A77"/>
    <w:rsid w:val="00EC0AB8"/>
    <w:rsid w:val="00EC0B00"/>
    <w:rsid w:val="00EC0BA7"/>
    <w:rsid w:val="00EC0D58"/>
    <w:rsid w:val="00EC0DD2"/>
    <w:rsid w:val="00EC0E0E"/>
    <w:rsid w:val="00EC0E2A"/>
    <w:rsid w:val="00EC0EAA"/>
    <w:rsid w:val="00EC0ED2"/>
    <w:rsid w:val="00EC10C8"/>
    <w:rsid w:val="00EC11DC"/>
    <w:rsid w:val="00EC1343"/>
    <w:rsid w:val="00EC1364"/>
    <w:rsid w:val="00EC13F4"/>
    <w:rsid w:val="00EC143A"/>
    <w:rsid w:val="00EC146D"/>
    <w:rsid w:val="00EC15B8"/>
    <w:rsid w:val="00EC1607"/>
    <w:rsid w:val="00EC1608"/>
    <w:rsid w:val="00EC1697"/>
    <w:rsid w:val="00EC1746"/>
    <w:rsid w:val="00EC1751"/>
    <w:rsid w:val="00EC1887"/>
    <w:rsid w:val="00EC1985"/>
    <w:rsid w:val="00EC19B0"/>
    <w:rsid w:val="00EC19CD"/>
    <w:rsid w:val="00EC1A6F"/>
    <w:rsid w:val="00EC1B1D"/>
    <w:rsid w:val="00EC1BCF"/>
    <w:rsid w:val="00EC1C3A"/>
    <w:rsid w:val="00EC1C5C"/>
    <w:rsid w:val="00EC1D26"/>
    <w:rsid w:val="00EC1D29"/>
    <w:rsid w:val="00EC1D6E"/>
    <w:rsid w:val="00EC1DD9"/>
    <w:rsid w:val="00EC1E57"/>
    <w:rsid w:val="00EC1E70"/>
    <w:rsid w:val="00EC1E88"/>
    <w:rsid w:val="00EC1EF8"/>
    <w:rsid w:val="00EC1F35"/>
    <w:rsid w:val="00EC201B"/>
    <w:rsid w:val="00EC2027"/>
    <w:rsid w:val="00EC2232"/>
    <w:rsid w:val="00EC234F"/>
    <w:rsid w:val="00EC23A3"/>
    <w:rsid w:val="00EC23D4"/>
    <w:rsid w:val="00EC2409"/>
    <w:rsid w:val="00EC2493"/>
    <w:rsid w:val="00EC2531"/>
    <w:rsid w:val="00EC2593"/>
    <w:rsid w:val="00EC2689"/>
    <w:rsid w:val="00EC2693"/>
    <w:rsid w:val="00EC271D"/>
    <w:rsid w:val="00EC2765"/>
    <w:rsid w:val="00EC2924"/>
    <w:rsid w:val="00EC29BF"/>
    <w:rsid w:val="00EC2A62"/>
    <w:rsid w:val="00EC2AD5"/>
    <w:rsid w:val="00EC2B20"/>
    <w:rsid w:val="00EC2B5E"/>
    <w:rsid w:val="00EC2BD1"/>
    <w:rsid w:val="00EC2BF2"/>
    <w:rsid w:val="00EC2C8C"/>
    <w:rsid w:val="00EC2D06"/>
    <w:rsid w:val="00EC2D27"/>
    <w:rsid w:val="00EC2E8E"/>
    <w:rsid w:val="00EC2FA6"/>
    <w:rsid w:val="00EC306C"/>
    <w:rsid w:val="00EC311D"/>
    <w:rsid w:val="00EC312A"/>
    <w:rsid w:val="00EC3155"/>
    <w:rsid w:val="00EC315E"/>
    <w:rsid w:val="00EC3210"/>
    <w:rsid w:val="00EC32A4"/>
    <w:rsid w:val="00EC3455"/>
    <w:rsid w:val="00EC3497"/>
    <w:rsid w:val="00EC34DF"/>
    <w:rsid w:val="00EC3506"/>
    <w:rsid w:val="00EC3518"/>
    <w:rsid w:val="00EC35EA"/>
    <w:rsid w:val="00EC3606"/>
    <w:rsid w:val="00EC365D"/>
    <w:rsid w:val="00EC3692"/>
    <w:rsid w:val="00EC36BB"/>
    <w:rsid w:val="00EC36C1"/>
    <w:rsid w:val="00EC373F"/>
    <w:rsid w:val="00EC374A"/>
    <w:rsid w:val="00EC376A"/>
    <w:rsid w:val="00EC3770"/>
    <w:rsid w:val="00EC37AB"/>
    <w:rsid w:val="00EC37B5"/>
    <w:rsid w:val="00EC37C5"/>
    <w:rsid w:val="00EC385A"/>
    <w:rsid w:val="00EC3863"/>
    <w:rsid w:val="00EC3893"/>
    <w:rsid w:val="00EC38B0"/>
    <w:rsid w:val="00EC38CC"/>
    <w:rsid w:val="00EC3949"/>
    <w:rsid w:val="00EC394F"/>
    <w:rsid w:val="00EC39E2"/>
    <w:rsid w:val="00EC3AB1"/>
    <w:rsid w:val="00EC3B49"/>
    <w:rsid w:val="00EC3C22"/>
    <w:rsid w:val="00EC3C82"/>
    <w:rsid w:val="00EC3D33"/>
    <w:rsid w:val="00EC3D50"/>
    <w:rsid w:val="00EC3EA5"/>
    <w:rsid w:val="00EC3F90"/>
    <w:rsid w:val="00EC3FA6"/>
    <w:rsid w:val="00EC3FB2"/>
    <w:rsid w:val="00EC40E1"/>
    <w:rsid w:val="00EC41A9"/>
    <w:rsid w:val="00EC4259"/>
    <w:rsid w:val="00EC42B4"/>
    <w:rsid w:val="00EC4353"/>
    <w:rsid w:val="00EC4454"/>
    <w:rsid w:val="00EC448D"/>
    <w:rsid w:val="00EC44C1"/>
    <w:rsid w:val="00EC44C4"/>
    <w:rsid w:val="00EC44C9"/>
    <w:rsid w:val="00EC4508"/>
    <w:rsid w:val="00EC451C"/>
    <w:rsid w:val="00EC45D5"/>
    <w:rsid w:val="00EC465F"/>
    <w:rsid w:val="00EC46B2"/>
    <w:rsid w:val="00EC4727"/>
    <w:rsid w:val="00EC4749"/>
    <w:rsid w:val="00EC480F"/>
    <w:rsid w:val="00EC4858"/>
    <w:rsid w:val="00EC48B0"/>
    <w:rsid w:val="00EC499E"/>
    <w:rsid w:val="00EC49DC"/>
    <w:rsid w:val="00EC49E9"/>
    <w:rsid w:val="00EC4AAC"/>
    <w:rsid w:val="00EC4AAF"/>
    <w:rsid w:val="00EC4C3E"/>
    <w:rsid w:val="00EC4C5E"/>
    <w:rsid w:val="00EC4C95"/>
    <w:rsid w:val="00EC4CC2"/>
    <w:rsid w:val="00EC4D4B"/>
    <w:rsid w:val="00EC4D95"/>
    <w:rsid w:val="00EC4DA2"/>
    <w:rsid w:val="00EC4E31"/>
    <w:rsid w:val="00EC4F1E"/>
    <w:rsid w:val="00EC4FE7"/>
    <w:rsid w:val="00EC5019"/>
    <w:rsid w:val="00EC50F5"/>
    <w:rsid w:val="00EC510A"/>
    <w:rsid w:val="00EC5121"/>
    <w:rsid w:val="00EC51E2"/>
    <w:rsid w:val="00EC522B"/>
    <w:rsid w:val="00EC5246"/>
    <w:rsid w:val="00EC52DC"/>
    <w:rsid w:val="00EC5323"/>
    <w:rsid w:val="00EC5327"/>
    <w:rsid w:val="00EC5351"/>
    <w:rsid w:val="00EC547B"/>
    <w:rsid w:val="00EC54C8"/>
    <w:rsid w:val="00EC5579"/>
    <w:rsid w:val="00EC55A5"/>
    <w:rsid w:val="00EC565B"/>
    <w:rsid w:val="00EC56E6"/>
    <w:rsid w:val="00EC5899"/>
    <w:rsid w:val="00EC589D"/>
    <w:rsid w:val="00EC595E"/>
    <w:rsid w:val="00EC59D3"/>
    <w:rsid w:val="00EC5AA9"/>
    <w:rsid w:val="00EC5AC4"/>
    <w:rsid w:val="00EC5AFB"/>
    <w:rsid w:val="00EC5B6F"/>
    <w:rsid w:val="00EC5BB0"/>
    <w:rsid w:val="00EC5BBD"/>
    <w:rsid w:val="00EC5C4B"/>
    <w:rsid w:val="00EC5C5F"/>
    <w:rsid w:val="00EC5CAF"/>
    <w:rsid w:val="00EC5DDE"/>
    <w:rsid w:val="00EC5E02"/>
    <w:rsid w:val="00EC5E1A"/>
    <w:rsid w:val="00EC5ED6"/>
    <w:rsid w:val="00EC5EFA"/>
    <w:rsid w:val="00EC5F1F"/>
    <w:rsid w:val="00EC5F41"/>
    <w:rsid w:val="00EC5F4D"/>
    <w:rsid w:val="00EC6040"/>
    <w:rsid w:val="00EC608D"/>
    <w:rsid w:val="00EC60B4"/>
    <w:rsid w:val="00EC60F6"/>
    <w:rsid w:val="00EC6105"/>
    <w:rsid w:val="00EC6227"/>
    <w:rsid w:val="00EC62AA"/>
    <w:rsid w:val="00EC62C7"/>
    <w:rsid w:val="00EC6354"/>
    <w:rsid w:val="00EC6418"/>
    <w:rsid w:val="00EC6506"/>
    <w:rsid w:val="00EC6587"/>
    <w:rsid w:val="00EC6595"/>
    <w:rsid w:val="00EC65D9"/>
    <w:rsid w:val="00EC6626"/>
    <w:rsid w:val="00EC66A4"/>
    <w:rsid w:val="00EC66F4"/>
    <w:rsid w:val="00EC66FC"/>
    <w:rsid w:val="00EC67E7"/>
    <w:rsid w:val="00EC680E"/>
    <w:rsid w:val="00EC68AD"/>
    <w:rsid w:val="00EC68D5"/>
    <w:rsid w:val="00EC68EA"/>
    <w:rsid w:val="00EC6905"/>
    <w:rsid w:val="00EC69B1"/>
    <w:rsid w:val="00EC6AB4"/>
    <w:rsid w:val="00EC6AD9"/>
    <w:rsid w:val="00EC6C5F"/>
    <w:rsid w:val="00EC6CC0"/>
    <w:rsid w:val="00EC6D5D"/>
    <w:rsid w:val="00EC6DDD"/>
    <w:rsid w:val="00EC6E50"/>
    <w:rsid w:val="00EC6EAF"/>
    <w:rsid w:val="00EC6EC7"/>
    <w:rsid w:val="00EC6EDD"/>
    <w:rsid w:val="00EC6EFC"/>
    <w:rsid w:val="00EC6F50"/>
    <w:rsid w:val="00EC6FA7"/>
    <w:rsid w:val="00EC7011"/>
    <w:rsid w:val="00EC7040"/>
    <w:rsid w:val="00EC7041"/>
    <w:rsid w:val="00EC71B0"/>
    <w:rsid w:val="00EC71CC"/>
    <w:rsid w:val="00EC7201"/>
    <w:rsid w:val="00EC7306"/>
    <w:rsid w:val="00EC7362"/>
    <w:rsid w:val="00EC73B4"/>
    <w:rsid w:val="00EC73E0"/>
    <w:rsid w:val="00EC7431"/>
    <w:rsid w:val="00EC743C"/>
    <w:rsid w:val="00EC74AA"/>
    <w:rsid w:val="00EC7532"/>
    <w:rsid w:val="00EC75C0"/>
    <w:rsid w:val="00EC7605"/>
    <w:rsid w:val="00EC7649"/>
    <w:rsid w:val="00EC76E2"/>
    <w:rsid w:val="00EC76FC"/>
    <w:rsid w:val="00EC770E"/>
    <w:rsid w:val="00EC77D0"/>
    <w:rsid w:val="00EC77D3"/>
    <w:rsid w:val="00EC780D"/>
    <w:rsid w:val="00EC7814"/>
    <w:rsid w:val="00EC7833"/>
    <w:rsid w:val="00EC7942"/>
    <w:rsid w:val="00EC799B"/>
    <w:rsid w:val="00EC7A44"/>
    <w:rsid w:val="00EC7B18"/>
    <w:rsid w:val="00EC7C7C"/>
    <w:rsid w:val="00EC7D66"/>
    <w:rsid w:val="00EC7E19"/>
    <w:rsid w:val="00EC7E48"/>
    <w:rsid w:val="00EC7EA9"/>
    <w:rsid w:val="00EC7F0F"/>
    <w:rsid w:val="00EC7F22"/>
    <w:rsid w:val="00EC7F59"/>
    <w:rsid w:val="00EC7FBC"/>
    <w:rsid w:val="00ECBDF5"/>
    <w:rsid w:val="00ED00A4"/>
    <w:rsid w:val="00ED012A"/>
    <w:rsid w:val="00ED0179"/>
    <w:rsid w:val="00ED0202"/>
    <w:rsid w:val="00ED0260"/>
    <w:rsid w:val="00ED02FE"/>
    <w:rsid w:val="00ED034D"/>
    <w:rsid w:val="00ED0364"/>
    <w:rsid w:val="00ED045E"/>
    <w:rsid w:val="00ED0471"/>
    <w:rsid w:val="00ED0491"/>
    <w:rsid w:val="00ED04BD"/>
    <w:rsid w:val="00ED04EE"/>
    <w:rsid w:val="00ED0580"/>
    <w:rsid w:val="00ED063A"/>
    <w:rsid w:val="00ED065F"/>
    <w:rsid w:val="00ED067F"/>
    <w:rsid w:val="00ED0688"/>
    <w:rsid w:val="00ED0691"/>
    <w:rsid w:val="00ED06A9"/>
    <w:rsid w:val="00ED06F1"/>
    <w:rsid w:val="00ED07DE"/>
    <w:rsid w:val="00ED07FC"/>
    <w:rsid w:val="00ED09F4"/>
    <w:rsid w:val="00ED0A0D"/>
    <w:rsid w:val="00ED0AFB"/>
    <w:rsid w:val="00ED0B4E"/>
    <w:rsid w:val="00ED0B50"/>
    <w:rsid w:val="00ED0BC5"/>
    <w:rsid w:val="00ED0CF1"/>
    <w:rsid w:val="00ED0D39"/>
    <w:rsid w:val="00ED0D63"/>
    <w:rsid w:val="00ED0E59"/>
    <w:rsid w:val="00ED0F32"/>
    <w:rsid w:val="00ED0F5D"/>
    <w:rsid w:val="00ED0FED"/>
    <w:rsid w:val="00ED1060"/>
    <w:rsid w:val="00ED1121"/>
    <w:rsid w:val="00ED1146"/>
    <w:rsid w:val="00ED1251"/>
    <w:rsid w:val="00ED1264"/>
    <w:rsid w:val="00ED12AF"/>
    <w:rsid w:val="00ED12E7"/>
    <w:rsid w:val="00ED1305"/>
    <w:rsid w:val="00ED132D"/>
    <w:rsid w:val="00ED13F8"/>
    <w:rsid w:val="00ED152C"/>
    <w:rsid w:val="00ED15DC"/>
    <w:rsid w:val="00ED15DE"/>
    <w:rsid w:val="00ED15FE"/>
    <w:rsid w:val="00ED165C"/>
    <w:rsid w:val="00ED166F"/>
    <w:rsid w:val="00ED16E7"/>
    <w:rsid w:val="00ED1795"/>
    <w:rsid w:val="00ED179F"/>
    <w:rsid w:val="00ED17AE"/>
    <w:rsid w:val="00ED1800"/>
    <w:rsid w:val="00ED1842"/>
    <w:rsid w:val="00ED1899"/>
    <w:rsid w:val="00ED18DC"/>
    <w:rsid w:val="00ED197E"/>
    <w:rsid w:val="00ED1B0C"/>
    <w:rsid w:val="00ED1B0F"/>
    <w:rsid w:val="00ED1BD2"/>
    <w:rsid w:val="00ED1D6E"/>
    <w:rsid w:val="00ED1D7A"/>
    <w:rsid w:val="00ED1E13"/>
    <w:rsid w:val="00ED1E33"/>
    <w:rsid w:val="00ED1E70"/>
    <w:rsid w:val="00ED1EB1"/>
    <w:rsid w:val="00ED1ED0"/>
    <w:rsid w:val="00ED1F07"/>
    <w:rsid w:val="00ED201A"/>
    <w:rsid w:val="00ED2054"/>
    <w:rsid w:val="00ED2062"/>
    <w:rsid w:val="00ED21E8"/>
    <w:rsid w:val="00ED2231"/>
    <w:rsid w:val="00ED2240"/>
    <w:rsid w:val="00ED224E"/>
    <w:rsid w:val="00ED227A"/>
    <w:rsid w:val="00ED2287"/>
    <w:rsid w:val="00ED22BE"/>
    <w:rsid w:val="00ED22C8"/>
    <w:rsid w:val="00ED23CE"/>
    <w:rsid w:val="00ED240C"/>
    <w:rsid w:val="00ED2456"/>
    <w:rsid w:val="00ED2517"/>
    <w:rsid w:val="00ED263B"/>
    <w:rsid w:val="00ED2673"/>
    <w:rsid w:val="00ED26BF"/>
    <w:rsid w:val="00ED2766"/>
    <w:rsid w:val="00ED2812"/>
    <w:rsid w:val="00ED2957"/>
    <w:rsid w:val="00ED29DA"/>
    <w:rsid w:val="00ED29DD"/>
    <w:rsid w:val="00ED2A35"/>
    <w:rsid w:val="00ED2ADA"/>
    <w:rsid w:val="00ED2BCC"/>
    <w:rsid w:val="00ED2BCF"/>
    <w:rsid w:val="00ED2BDF"/>
    <w:rsid w:val="00ED2C2D"/>
    <w:rsid w:val="00ED2CD5"/>
    <w:rsid w:val="00ED2CF7"/>
    <w:rsid w:val="00ED2D07"/>
    <w:rsid w:val="00ED2DB7"/>
    <w:rsid w:val="00ED2E14"/>
    <w:rsid w:val="00ED2E80"/>
    <w:rsid w:val="00ED2F2C"/>
    <w:rsid w:val="00ED2F3F"/>
    <w:rsid w:val="00ED2F61"/>
    <w:rsid w:val="00ED2FE9"/>
    <w:rsid w:val="00ED2FF0"/>
    <w:rsid w:val="00ED311A"/>
    <w:rsid w:val="00ED317A"/>
    <w:rsid w:val="00ED3193"/>
    <w:rsid w:val="00ED3218"/>
    <w:rsid w:val="00ED323E"/>
    <w:rsid w:val="00ED32A9"/>
    <w:rsid w:val="00ED33AB"/>
    <w:rsid w:val="00ED33ED"/>
    <w:rsid w:val="00ED3490"/>
    <w:rsid w:val="00ED34D6"/>
    <w:rsid w:val="00ED352C"/>
    <w:rsid w:val="00ED3582"/>
    <w:rsid w:val="00ED359C"/>
    <w:rsid w:val="00ED35AA"/>
    <w:rsid w:val="00ED35DC"/>
    <w:rsid w:val="00ED36D7"/>
    <w:rsid w:val="00ED3710"/>
    <w:rsid w:val="00ED3749"/>
    <w:rsid w:val="00ED3762"/>
    <w:rsid w:val="00ED380F"/>
    <w:rsid w:val="00ED38F2"/>
    <w:rsid w:val="00ED3AA2"/>
    <w:rsid w:val="00ED3ADA"/>
    <w:rsid w:val="00ED3B00"/>
    <w:rsid w:val="00ED3B25"/>
    <w:rsid w:val="00ED3B8F"/>
    <w:rsid w:val="00ED3B97"/>
    <w:rsid w:val="00ED3BD5"/>
    <w:rsid w:val="00ED3BE7"/>
    <w:rsid w:val="00ED3C55"/>
    <w:rsid w:val="00ED3D70"/>
    <w:rsid w:val="00ED3DEC"/>
    <w:rsid w:val="00ED3E17"/>
    <w:rsid w:val="00ED3E31"/>
    <w:rsid w:val="00ED3E3F"/>
    <w:rsid w:val="00ED3E63"/>
    <w:rsid w:val="00ED3F3B"/>
    <w:rsid w:val="00ED4103"/>
    <w:rsid w:val="00ED4109"/>
    <w:rsid w:val="00ED413D"/>
    <w:rsid w:val="00ED4204"/>
    <w:rsid w:val="00ED4291"/>
    <w:rsid w:val="00ED43DD"/>
    <w:rsid w:val="00ED4512"/>
    <w:rsid w:val="00ED45A5"/>
    <w:rsid w:val="00ED4615"/>
    <w:rsid w:val="00ED46FF"/>
    <w:rsid w:val="00ED4747"/>
    <w:rsid w:val="00ED476F"/>
    <w:rsid w:val="00ED47AC"/>
    <w:rsid w:val="00ED47AE"/>
    <w:rsid w:val="00ED48E5"/>
    <w:rsid w:val="00ED4933"/>
    <w:rsid w:val="00ED495A"/>
    <w:rsid w:val="00ED49AF"/>
    <w:rsid w:val="00ED4A57"/>
    <w:rsid w:val="00ED4B61"/>
    <w:rsid w:val="00ED4BC5"/>
    <w:rsid w:val="00ED4C5D"/>
    <w:rsid w:val="00ED4C9C"/>
    <w:rsid w:val="00ED4CC4"/>
    <w:rsid w:val="00ED4CD0"/>
    <w:rsid w:val="00ED4D23"/>
    <w:rsid w:val="00ED4D33"/>
    <w:rsid w:val="00ED4DB3"/>
    <w:rsid w:val="00ED4DF1"/>
    <w:rsid w:val="00ED4E40"/>
    <w:rsid w:val="00ED4F9D"/>
    <w:rsid w:val="00ED4FE4"/>
    <w:rsid w:val="00ED5008"/>
    <w:rsid w:val="00ED500E"/>
    <w:rsid w:val="00ED510D"/>
    <w:rsid w:val="00ED515F"/>
    <w:rsid w:val="00ED51C2"/>
    <w:rsid w:val="00ED526E"/>
    <w:rsid w:val="00ED5297"/>
    <w:rsid w:val="00ED534F"/>
    <w:rsid w:val="00ED538D"/>
    <w:rsid w:val="00ED53DC"/>
    <w:rsid w:val="00ED53EA"/>
    <w:rsid w:val="00ED540A"/>
    <w:rsid w:val="00ED541E"/>
    <w:rsid w:val="00ED5440"/>
    <w:rsid w:val="00ED544E"/>
    <w:rsid w:val="00ED549C"/>
    <w:rsid w:val="00ED54AF"/>
    <w:rsid w:val="00ED551D"/>
    <w:rsid w:val="00ED5526"/>
    <w:rsid w:val="00ED55C9"/>
    <w:rsid w:val="00ED5626"/>
    <w:rsid w:val="00ED562D"/>
    <w:rsid w:val="00ED5630"/>
    <w:rsid w:val="00ED56A1"/>
    <w:rsid w:val="00ED576C"/>
    <w:rsid w:val="00ED57BA"/>
    <w:rsid w:val="00ED5803"/>
    <w:rsid w:val="00ED5815"/>
    <w:rsid w:val="00ED58B9"/>
    <w:rsid w:val="00ED58BF"/>
    <w:rsid w:val="00ED5909"/>
    <w:rsid w:val="00ED5982"/>
    <w:rsid w:val="00ED59C4"/>
    <w:rsid w:val="00ED5A58"/>
    <w:rsid w:val="00ED5ADE"/>
    <w:rsid w:val="00ED5B76"/>
    <w:rsid w:val="00ED5B8B"/>
    <w:rsid w:val="00ED5BFA"/>
    <w:rsid w:val="00ED5C61"/>
    <w:rsid w:val="00ED5C74"/>
    <w:rsid w:val="00ED5CCC"/>
    <w:rsid w:val="00ED5D12"/>
    <w:rsid w:val="00ED5D1A"/>
    <w:rsid w:val="00ED5DBB"/>
    <w:rsid w:val="00ED5EC6"/>
    <w:rsid w:val="00ED5F13"/>
    <w:rsid w:val="00ED601D"/>
    <w:rsid w:val="00ED6022"/>
    <w:rsid w:val="00ED6047"/>
    <w:rsid w:val="00ED6089"/>
    <w:rsid w:val="00ED610A"/>
    <w:rsid w:val="00ED612F"/>
    <w:rsid w:val="00ED6156"/>
    <w:rsid w:val="00ED6265"/>
    <w:rsid w:val="00ED626B"/>
    <w:rsid w:val="00ED62AF"/>
    <w:rsid w:val="00ED62F2"/>
    <w:rsid w:val="00ED6309"/>
    <w:rsid w:val="00ED639C"/>
    <w:rsid w:val="00ED63AB"/>
    <w:rsid w:val="00ED64D8"/>
    <w:rsid w:val="00ED6731"/>
    <w:rsid w:val="00ED676A"/>
    <w:rsid w:val="00ED68CE"/>
    <w:rsid w:val="00ED6905"/>
    <w:rsid w:val="00ED69A7"/>
    <w:rsid w:val="00ED6A2F"/>
    <w:rsid w:val="00ED6B2E"/>
    <w:rsid w:val="00ED6BC1"/>
    <w:rsid w:val="00ED6C1B"/>
    <w:rsid w:val="00ED6CB2"/>
    <w:rsid w:val="00ED6D8C"/>
    <w:rsid w:val="00ED6D9E"/>
    <w:rsid w:val="00ED6E36"/>
    <w:rsid w:val="00ED6FA4"/>
    <w:rsid w:val="00ED6FE3"/>
    <w:rsid w:val="00ED700C"/>
    <w:rsid w:val="00ED7035"/>
    <w:rsid w:val="00ED7066"/>
    <w:rsid w:val="00ED706F"/>
    <w:rsid w:val="00ED70AF"/>
    <w:rsid w:val="00ED72E0"/>
    <w:rsid w:val="00ED7333"/>
    <w:rsid w:val="00ED73DB"/>
    <w:rsid w:val="00ED740F"/>
    <w:rsid w:val="00ED749A"/>
    <w:rsid w:val="00ED74B8"/>
    <w:rsid w:val="00ED7543"/>
    <w:rsid w:val="00ED7621"/>
    <w:rsid w:val="00ED767B"/>
    <w:rsid w:val="00ED7681"/>
    <w:rsid w:val="00ED769F"/>
    <w:rsid w:val="00ED76E5"/>
    <w:rsid w:val="00ED78FA"/>
    <w:rsid w:val="00ED7953"/>
    <w:rsid w:val="00ED7992"/>
    <w:rsid w:val="00ED79D9"/>
    <w:rsid w:val="00ED7A39"/>
    <w:rsid w:val="00ED7A83"/>
    <w:rsid w:val="00ED7A87"/>
    <w:rsid w:val="00ED7A94"/>
    <w:rsid w:val="00ED7ABF"/>
    <w:rsid w:val="00ED7AEA"/>
    <w:rsid w:val="00ED7B69"/>
    <w:rsid w:val="00ED7C8B"/>
    <w:rsid w:val="00ED7D13"/>
    <w:rsid w:val="00ED7D45"/>
    <w:rsid w:val="00ED7E15"/>
    <w:rsid w:val="00ED7E71"/>
    <w:rsid w:val="00ED7F00"/>
    <w:rsid w:val="00ED7FD6"/>
    <w:rsid w:val="00EE0061"/>
    <w:rsid w:val="00EE0076"/>
    <w:rsid w:val="00EE010E"/>
    <w:rsid w:val="00EE0154"/>
    <w:rsid w:val="00EE01BC"/>
    <w:rsid w:val="00EE01E6"/>
    <w:rsid w:val="00EE01F9"/>
    <w:rsid w:val="00EE03C3"/>
    <w:rsid w:val="00EE03D9"/>
    <w:rsid w:val="00EE0454"/>
    <w:rsid w:val="00EE04D8"/>
    <w:rsid w:val="00EE05AF"/>
    <w:rsid w:val="00EE05D3"/>
    <w:rsid w:val="00EE06D1"/>
    <w:rsid w:val="00EE0806"/>
    <w:rsid w:val="00EE0850"/>
    <w:rsid w:val="00EE08FA"/>
    <w:rsid w:val="00EE090F"/>
    <w:rsid w:val="00EE0B9F"/>
    <w:rsid w:val="00EE0C00"/>
    <w:rsid w:val="00EE0D08"/>
    <w:rsid w:val="00EE0D68"/>
    <w:rsid w:val="00EE0D70"/>
    <w:rsid w:val="00EE0DDA"/>
    <w:rsid w:val="00EE0DE9"/>
    <w:rsid w:val="00EE0E37"/>
    <w:rsid w:val="00EE0E47"/>
    <w:rsid w:val="00EE0F1D"/>
    <w:rsid w:val="00EE0F88"/>
    <w:rsid w:val="00EE0FB0"/>
    <w:rsid w:val="00EE1025"/>
    <w:rsid w:val="00EE10D7"/>
    <w:rsid w:val="00EE122F"/>
    <w:rsid w:val="00EE1289"/>
    <w:rsid w:val="00EE1329"/>
    <w:rsid w:val="00EE13E9"/>
    <w:rsid w:val="00EE13EF"/>
    <w:rsid w:val="00EE1441"/>
    <w:rsid w:val="00EE146B"/>
    <w:rsid w:val="00EE14A6"/>
    <w:rsid w:val="00EE153D"/>
    <w:rsid w:val="00EE1566"/>
    <w:rsid w:val="00EE15AA"/>
    <w:rsid w:val="00EE1647"/>
    <w:rsid w:val="00EE16ED"/>
    <w:rsid w:val="00EE170D"/>
    <w:rsid w:val="00EE17F8"/>
    <w:rsid w:val="00EE18B7"/>
    <w:rsid w:val="00EE18C7"/>
    <w:rsid w:val="00EE18E8"/>
    <w:rsid w:val="00EE1AA2"/>
    <w:rsid w:val="00EE1B57"/>
    <w:rsid w:val="00EE1B90"/>
    <w:rsid w:val="00EE1C77"/>
    <w:rsid w:val="00EE1D22"/>
    <w:rsid w:val="00EE1D94"/>
    <w:rsid w:val="00EE1EFC"/>
    <w:rsid w:val="00EE1FBB"/>
    <w:rsid w:val="00EE1FF0"/>
    <w:rsid w:val="00EE206E"/>
    <w:rsid w:val="00EE20F7"/>
    <w:rsid w:val="00EE21F5"/>
    <w:rsid w:val="00EE2229"/>
    <w:rsid w:val="00EE2231"/>
    <w:rsid w:val="00EE2279"/>
    <w:rsid w:val="00EE2288"/>
    <w:rsid w:val="00EE22C0"/>
    <w:rsid w:val="00EE231C"/>
    <w:rsid w:val="00EE2351"/>
    <w:rsid w:val="00EE2490"/>
    <w:rsid w:val="00EE24A3"/>
    <w:rsid w:val="00EE24E8"/>
    <w:rsid w:val="00EE255C"/>
    <w:rsid w:val="00EE2645"/>
    <w:rsid w:val="00EE269B"/>
    <w:rsid w:val="00EE26DF"/>
    <w:rsid w:val="00EE273B"/>
    <w:rsid w:val="00EE274F"/>
    <w:rsid w:val="00EE2765"/>
    <w:rsid w:val="00EE2794"/>
    <w:rsid w:val="00EE27A4"/>
    <w:rsid w:val="00EE27DF"/>
    <w:rsid w:val="00EE2821"/>
    <w:rsid w:val="00EE284F"/>
    <w:rsid w:val="00EE293F"/>
    <w:rsid w:val="00EE299A"/>
    <w:rsid w:val="00EE29BA"/>
    <w:rsid w:val="00EE29CE"/>
    <w:rsid w:val="00EE2A32"/>
    <w:rsid w:val="00EE2B96"/>
    <w:rsid w:val="00EE2B99"/>
    <w:rsid w:val="00EE2BA8"/>
    <w:rsid w:val="00EE2C0E"/>
    <w:rsid w:val="00EE2CBC"/>
    <w:rsid w:val="00EE2CF1"/>
    <w:rsid w:val="00EE2D0F"/>
    <w:rsid w:val="00EE2D52"/>
    <w:rsid w:val="00EE2F82"/>
    <w:rsid w:val="00EE2F9B"/>
    <w:rsid w:val="00EE3060"/>
    <w:rsid w:val="00EE308A"/>
    <w:rsid w:val="00EE310D"/>
    <w:rsid w:val="00EE32B9"/>
    <w:rsid w:val="00EE32DF"/>
    <w:rsid w:val="00EE33BF"/>
    <w:rsid w:val="00EE36D1"/>
    <w:rsid w:val="00EE376F"/>
    <w:rsid w:val="00EE3773"/>
    <w:rsid w:val="00EE378F"/>
    <w:rsid w:val="00EE37E9"/>
    <w:rsid w:val="00EE38A7"/>
    <w:rsid w:val="00EE3980"/>
    <w:rsid w:val="00EE3A0C"/>
    <w:rsid w:val="00EE3A9E"/>
    <w:rsid w:val="00EE3AC9"/>
    <w:rsid w:val="00EE3AF9"/>
    <w:rsid w:val="00EE3B30"/>
    <w:rsid w:val="00EE3BF7"/>
    <w:rsid w:val="00EE3C96"/>
    <w:rsid w:val="00EE3CCD"/>
    <w:rsid w:val="00EE3CE1"/>
    <w:rsid w:val="00EE3D1C"/>
    <w:rsid w:val="00EE3D3B"/>
    <w:rsid w:val="00EE3DF0"/>
    <w:rsid w:val="00EE3FB6"/>
    <w:rsid w:val="00EE4045"/>
    <w:rsid w:val="00EE408F"/>
    <w:rsid w:val="00EE413D"/>
    <w:rsid w:val="00EE414C"/>
    <w:rsid w:val="00EE415E"/>
    <w:rsid w:val="00EE4168"/>
    <w:rsid w:val="00EE41C6"/>
    <w:rsid w:val="00EE41FF"/>
    <w:rsid w:val="00EE425D"/>
    <w:rsid w:val="00EE42E8"/>
    <w:rsid w:val="00EE4377"/>
    <w:rsid w:val="00EE43EA"/>
    <w:rsid w:val="00EE4433"/>
    <w:rsid w:val="00EE4471"/>
    <w:rsid w:val="00EE45E3"/>
    <w:rsid w:val="00EE4610"/>
    <w:rsid w:val="00EE4695"/>
    <w:rsid w:val="00EE46A6"/>
    <w:rsid w:val="00EE46D0"/>
    <w:rsid w:val="00EE4711"/>
    <w:rsid w:val="00EE474A"/>
    <w:rsid w:val="00EE47DB"/>
    <w:rsid w:val="00EE483B"/>
    <w:rsid w:val="00EE48BF"/>
    <w:rsid w:val="00EE4A60"/>
    <w:rsid w:val="00EE4C9E"/>
    <w:rsid w:val="00EE4CAB"/>
    <w:rsid w:val="00EE4CDC"/>
    <w:rsid w:val="00EE4D48"/>
    <w:rsid w:val="00EE4D7F"/>
    <w:rsid w:val="00EE4DFC"/>
    <w:rsid w:val="00EE4E40"/>
    <w:rsid w:val="00EE4F58"/>
    <w:rsid w:val="00EE4F86"/>
    <w:rsid w:val="00EE4FC1"/>
    <w:rsid w:val="00EE503E"/>
    <w:rsid w:val="00EE5053"/>
    <w:rsid w:val="00EE50AF"/>
    <w:rsid w:val="00EE5261"/>
    <w:rsid w:val="00EE5367"/>
    <w:rsid w:val="00EE539C"/>
    <w:rsid w:val="00EE541D"/>
    <w:rsid w:val="00EE542A"/>
    <w:rsid w:val="00EE5442"/>
    <w:rsid w:val="00EE5455"/>
    <w:rsid w:val="00EE54A2"/>
    <w:rsid w:val="00EE54D4"/>
    <w:rsid w:val="00EE5577"/>
    <w:rsid w:val="00EE559B"/>
    <w:rsid w:val="00EE55B0"/>
    <w:rsid w:val="00EE57FA"/>
    <w:rsid w:val="00EE587B"/>
    <w:rsid w:val="00EE5898"/>
    <w:rsid w:val="00EE58BF"/>
    <w:rsid w:val="00EE58C1"/>
    <w:rsid w:val="00EE59B2"/>
    <w:rsid w:val="00EE5A22"/>
    <w:rsid w:val="00EE5A65"/>
    <w:rsid w:val="00EE5AA2"/>
    <w:rsid w:val="00EE5AB7"/>
    <w:rsid w:val="00EE5B41"/>
    <w:rsid w:val="00EE5CEC"/>
    <w:rsid w:val="00EE5D44"/>
    <w:rsid w:val="00EE5D65"/>
    <w:rsid w:val="00EE5D6F"/>
    <w:rsid w:val="00EE5DF2"/>
    <w:rsid w:val="00EE5EAD"/>
    <w:rsid w:val="00EE5EF3"/>
    <w:rsid w:val="00EE5EF9"/>
    <w:rsid w:val="00EE5F41"/>
    <w:rsid w:val="00EE6100"/>
    <w:rsid w:val="00EE621E"/>
    <w:rsid w:val="00EE6426"/>
    <w:rsid w:val="00EE6500"/>
    <w:rsid w:val="00EE650B"/>
    <w:rsid w:val="00EE657B"/>
    <w:rsid w:val="00EE65B6"/>
    <w:rsid w:val="00EE65ED"/>
    <w:rsid w:val="00EE6668"/>
    <w:rsid w:val="00EE66B8"/>
    <w:rsid w:val="00EE66CB"/>
    <w:rsid w:val="00EE677F"/>
    <w:rsid w:val="00EE67D1"/>
    <w:rsid w:val="00EE69C3"/>
    <w:rsid w:val="00EE6A2B"/>
    <w:rsid w:val="00EE6A34"/>
    <w:rsid w:val="00EE6A47"/>
    <w:rsid w:val="00EE6A75"/>
    <w:rsid w:val="00EE6B3A"/>
    <w:rsid w:val="00EE6C8A"/>
    <w:rsid w:val="00EE6CDF"/>
    <w:rsid w:val="00EE6E12"/>
    <w:rsid w:val="00EE6E6C"/>
    <w:rsid w:val="00EE6E77"/>
    <w:rsid w:val="00EE704A"/>
    <w:rsid w:val="00EE711E"/>
    <w:rsid w:val="00EE712F"/>
    <w:rsid w:val="00EE7141"/>
    <w:rsid w:val="00EE71AA"/>
    <w:rsid w:val="00EE725B"/>
    <w:rsid w:val="00EE72AE"/>
    <w:rsid w:val="00EE73F7"/>
    <w:rsid w:val="00EE743B"/>
    <w:rsid w:val="00EE75F7"/>
    <w:rsid w:val="00EE7628"/>
    <w:rsid w:val="00EE7675"/>
    <w:rsid w:val="00EE7680"/>
    <w:rsid w:val="00EE76BB"/>
    <w:rsid w:val="00EE7720"/>
    <w:rsid w:val="00EE7770"/>
    <w:rsid w:val="00EE778F"/>
    <w:rsid w:val="00EE78C4"/>
    <w:rsid w:val="00EE78F5"/>
    <w:rsid w:val="00EE78FD"/>
    <w:rsid w:val="00EE796F"/>
    <w:rsid w:val="00EE7A04"/>
    <w:rsid w:val="00EE7A23"/>
    <w:rsid w:val="00EE7A56"/>
    <w:rsid w:val="00EE7A9E"/>
    <w:rsid w:val="00EE7AFE"/>
    <w:rsid w:val="00EE7B55"/>
    <w:rsid w:val="00EE7B58"/>
    <w:rsid w:val="00EE7B90"/>
    <w:rsid w:val="00EE7BAE"/>
    <w:rsid w:val="00EE7BDB"/>
    <w:rsid w:val="00EE7C1A"/>
    <w:rsid w:val="00EE7C3B"/>
    <w:rsid w:val="00EE7C8D"/>
    <w:rsid w:val="00EE7C93"/>
    <w:rsid w:val="00EE7CE7"/>
    <w:rsid w:val="00EE7D62"/>
    <w:rsid w:val="00EE7D9E"/>
    <w:rsid w:val="00EE7DC4"/>
    <w:rsid w:val="00EE7E0B"/>
    <w:rsid w:val="00EE7E7C"/>
    <w:rsid w:val="00EE7F04"/>
    <w:rsid w:val="00EE7F09"/>
    <w:rsid w:val="00EE7F45"/>
    <w:rsid w:val="00EE7F71"/>
    <w:rsid w:val="00EE7FB7"/>
    <w:rsid w:val="00EE7FC5"/>
    <w:rsid w:val="00EF0155"/>
    <w:rsid w:val="00EF0163"/>
    <w:rsid w:val="00EF020F"/>
    <w:rsid w:val="00EF0252"/>
    <w:rsid w:val="00EF028F"/>
    <w:rsid w:val="00EF0292"/>
    <w:rsid w:val="00EF02AA"/>
    <w:rsid w:val="00EF02E5"/>
    <w:rsid w:val="00EF030F"/>
    <w:rsid w:val="00EF0368"/>
    <w:rsid w:val="00EF03C4"/>
    <w:rsid w:val="00EF046A"/>
    <w:rsid w:val="00EF04B6"/>
    <w:rsid w:val="00EF056A"/>
    <w:rsid w:val="00EF05F0"/>
    <w:rsid w:val="00EF0649"/>
    <w:rsid w:val="00EF06F2"/>
    <w:rsid w:val="00EF076B"/>
    <w:rsid w:val="00EF07A7"/>
    <w:rsid w:val="00EF07CE"/>
    <w:rsid w:val="00EF0832"/>
    <w:rsid w:val="00EF0863"/>
    <w:rsid w:val="00EF0883"/>
    <w:rsid w:val="00EF0930"/>
    <w:rsid w:val="00EF0990"/>
    <w:rsid w:val="00EF09FF"/>
    <w:rsid w:val="00EF0AAF"/>
    <w:rsid w:val="00EF0ADF"/>
    <w:rsid w:val="00EF0BCD"/>
    <w:rsid w:val="00EF0C23"/>
    <w:rsid w:val="00EF0C24"/>
    <w:rsid w:val="00EF0CB8"/>
    <w:rsid w:val="00EF0DFE"/>
    <w:rsid w:val="00EF0E63"/>
    <w:rsid w:val="00EF0EDA"/>
    <w:rsid w:val="00EF0EE2"/>
    <w:rsid w:val="00EF14AE"/>
    <w:rsid w:val="00EF14BA"/>
    <w:rsid w:val="00EF14E0"/>
    <w:rsid w:val="00EF16A3"/>
    <w:rsid w:val="00EF186D"/>
    <w:rsid w:val="00EF187C"/>
    <w:rsid w:val="00EF193C"/>
    <w:rsid w:val="00EF1981"/>
    <w:rsid w:val="00EF19B3"/>
    <w:rsid w:val="00EF1A5D"/>
    <w:rsid w:val="00EF1AA8"/>
    <w:rsid w:val="00EF1AFA"/>
    <w:rsid w:val="00EF1B12"/>
    <w:rsid w:val="00EF1B1F"/>
    <w:rsid w:val="00EF1B8D"/>
    <w:rsid w:val="00EF1B94"/>
    <w:rsid w:val="00EF1BBB"/>
    <w:rsid w:val="00EF1C14"/>
    <w:rsid w:val="00EF1C22"/>
    <w:rsid w:val="00EF1C86"/>
    <w:rsid w:val="00EF1CE2"/>
    <w:rsid w:val="00EF1D60"/>
    <w:rsid w:val="00EF1D79"/>
    <w:rsid w:val="00EF1E57"/>
    <w:rsid w:val="00EF1F81"/>
    <w:rsid w:val="00EF1FDB"/>
    <w:rsid w:val="00EF206C"/>
    <w:rsid w:val="00EF20A8"/>
    <w:rsid w:val="00EF20E3"/>
    <w:rsid w:val="00EF2193"/>
    <w:rsid w:val="00EF227E"/>
    <w:rsid w:val="00EF22AE"/>
    <w:rsid w:val="00EF22E9"/>
    <w:rsid w:val="00EF235C"/>
    <w:rsid w:val="00EF23C2"/>
    <w:rsid w:val="00EF23D5"/>
    <w:rsid w:val="00EF244A"/>
    <w:rsid w:val="00EF2465"/>
    <w:rsid w:val="00EF248C"/>
    <w:rsid w:val="00EF24BE"/>
    <w:rsid w:val="00EF26B5"/>
    <w:rsid w:val="00EF2806"/>
    <w:rsid w:val="00EF2827"/>
    <w:rsid w:val="00EF284D"/>
    <w:rsid w:val="00EF28C0"/>
    <w:rsid w:val="00EF28C2"/>
    <w:rsid w:val="00EF28C9"/>
    <w:rsid w:val="00EF2980"/>
    <w:rsid w:val="00EF298A"/>
    <w:rsid w:val="00EF29B2"/>
    <w:rsid w:val="00EF29DF"/>
    <w:rsid w:val="00EF2A44"/>
    <w:rsid w:val="00EF2B4B"/>
    <w:rsid w:val="00EF2B66"/>
    <w:rsid w:val="00EF2C27"/>
    <w:rsid w:val="00EF2C61"/>
    <w:rsid w:val="00EF2C74"/>
    <w:rsid w:val="00EF2C7D"/>
    <w:rsid w:val="00EF2D02"/>
    <w:rsid w:val="00EF2DB9"/>
    <w:rsid w:val="00EF2E05"/>
    <w:rsid w:val="00EF2FD7"/>
    <w:rsid w:val="00EF309A"/>
    <w:rsid w:val="00EF30B0"/>
    <w:rsid w:val="00EF3147"/>
    <w:rsid w:val="00EF316E"/>
    <w:rsid w:val="00EF31FE"/>
    <w:rsid w:val="00EF3261"/>
    <w:rsid w:val="00EF3314"/>
    <w:rsid w:val="00EF3394"/>
    <w:rsid w:val="00EF3408"/>
    <w:rsid w:val="00EF34DD"/>
    <w:rsid w:val="00EF353E"/>
    <w:rsid w:val="00EF357F"/>
    <w:rsid w:val="00EF3599"/>
    <w:rsid w:val="00EF35BE"/>
    <w:rsid w:val="00EF35CB"/>
    <w:rsid w:val="00EF35E4"/>
    <w:rsid w:val="00EF364B"/>
    <w:rsid w:val="00EF3656"/>
    <w:rsid w:val="00EF366B"/>
    <w:rsid w:val="00EF369D"/>
    <w:rsid w:val="00EF369E"/>
    <w:rsid w:val="00EF36C4"/>
    <w:rsid w:val="00EF36D5"/>
    <w:rsid w:val="00EF3703"/>
    <w:rsid w:val="00EF379D"/>
    <w:rsid w:val="00EF37DC"/>
    <w:rsid w:val="00EF380B"/>
    <w:rsid w:val="00EF3A98"/>
    <w:rsid w:val="00EF3B1E"/>
    <w:rsid w:val="00EF3B34"/>
    <w:rsid w:val="00EF3BDC"/>
    <w:rsid w:val="00EF3C7F"/>
    <w:rsid w:val="00EF3D7C"/>
    <w:rsid w:val="00EF3DFF"/>
    <w:rsid w:val="00EF3E29"/>
    <w:rsid w:val="00EF3E64"/>
    <w:rsid w:val="00EF3EF7"/>
    <w:rsid w:val="00EF3EFF"/>
    <w:rsid w:val="00EF405C"/>
    <w:rsid w:val="00EF4128"/>
    <w:rsid w:val="00EF416F"/>
    <w:rsid w:val="00EF41E8"/>
    <w:rsid w:val="00EF425C"/>
    <w:rsid w:val="00EF4283"/>
    <w:rsid w:val="00EF42D4"/>
    <w:rsid w:val="00EF432A"/>
    <w:rsid w:val="00EF4452"/>
    <w:rsid w:val="00EF4453"/>
    <w:rsid w:val="00EF4564"/>
    <w:rsid w:val="00EF4565"/>
    <w:rsid w:val="00EF46EF"/>
    <w:rsid w:val="00EF4731"/>
    <w:rsid w:val="00EF47DB"/>
    <w:rsid w:val="00EF4806"/>
    <w:rsid w:val="00EF484D"/>
    <w:rsid w:val="00EF4866"/>
    <w:rsid w:val="00EF4A05"/>
    <w:rsid w:val="00EF4A59"/>
    <w:rsid w:val="00EF4B43"/>
    <w:rsid w:val="00EF4BA3"/>
    <w:rsid w:val="00EF4BAC"/>
    <w:rsid w:val="00EF4BD0"/>
    <w:rsid w:val="00EF4CE6"/>
    <w:rsid w:val="00EF4DA4"/>
    <w:rsid w:val="00EF4E20"/>
    <w:rsid w:val="00EF4E47"/>
    <w:rsid w:val="00EF4E64"/>
    <w:rsid w:val="00EF4E7B"/>
    <w:rsid w:val="00EF4EFB"/>
    <w:rsid w:val="00EF4F08"/>
    <w:rsid w:val="00EF4F87"/>
    <w:rsid w:val="00EF4FBD"/>
    <w:rsid w:val="00EF5024"/>
    <w:rsid w:val="00EF5045"/>
    <w:rsid w:val="00EF50A5"/>
    <w:rsid w:val="00EF5148"/>
    <w:rsid w:val="00EF51A2"/>
    <w:rsid w:val="00EF521B"/>
    <w:rsid w:val="00EF522E"/>
    <w:rsid w:val="00EF525B"/>
    <w:rsid w:val="00EF5375"/>
    <w:rsid w:val="00EF5512"/>
    <w:rsid w:val="00EF5546"/>
    <w:rsid w:val="00EF556E"/>
    <w:rsid w:val="00EF5637"/>
    <w:rsid w:val="00EF5753"/>
    <w:rsid w:val="00EF5754"/>
    <w:rsid w:val="00EF5759"/>
    <w:rsid w:val="00EF588D"/>
    <w:rsid w:val="00EF5897"/>
    <w:rsid w:val="00EF5972"/>
    <w:rsid w:val="00EF598D"/>
    <w:rsid w:val="00EF59A0"/>
    <w:rsid w:val="00EF5A0B"/>
    <w:rsid w:val="00EF5B65"/>
    <w:rsid w:val="00EF5C35"/>
    <w:rsid w:val="00EF5CA8"/>
    <w:rsid w:val="00EF5DBA"/>
    <w:rsid w:val="00EF609A"/>
    <w:rsid w:val="00EF614E"/>
    <w:rsid w:val="00EF615A"/>
    <w:rsid w:val="00EF6161"/>
    <w:rsid w:val="00EF616B"/>
    <w:rsid w:val="00EF619F"/>
    <w:rsid w:val="00EF626A"/>
    <w:rsid w:val="00EF62A7"/>
    <w:rsid w:val="00EF634A"/>
    <w:rsid w:val="00EF634F"/>
    <w:rsid w:val="00EF63A7"/>
    <w:rsid w:val="00EF63FA"/>
    <w:rsid w:val="00EF64EF"/>
    <w:rsid w:val="00EF6527"/>
    <w:rsid w:val="00EF663D"/>
    <w:rsid w:val="00EF665A"/>
    <w:rsid w:val="00EF6685"/>
    <w:rsid w:val="00EF68A2"/>
    <w:rsid w:val="00EF6913"/>
    <w:rsid w:val="00EF6994"/>
    <w:rsid w:val="00EF69E0"/>
    <w:rsid w:val="00EF6A60"/>
    <w:rsid w:val="00EF6A7B"/>
    <w:rsid w:val="00EF6AE9"/>
    <w:rsid w:val="00EF6AED"/>
    <w:rsid w:val="00EF6CB4"/>
    <w:rsid w:val="00EF6CCE"/>
    <w:rsid w:val="00EF6DD2"/>
    <w:rsid w:val="00EF6DE3"/>
    <w:rsid w:val="00EF6E41"/>
    <w:rsid w:val="00EF6EA2"/>
    <w:rsid w:val="00EF6F76"/>
    <w:rsid w:val="00EF6F95"/>
    <w:rsid w:val="00EF6FBD"/>
    <w:rsid w:val="00EF7008"/>
    <w:rsid w:val="00EF7097"/>
    <w:rsid w:val="00EF716A"/>
    <w:rsid w:val="00EF71B2"/>
    <w:rsid w:val="00EF71E6"/>
    <w:rsid w:val="00EF742B"/>
    <w:rsid w:val="00EF745D"/>
    <w:rsid w:val="00EF7466"/>
    <w:rsid w:val="00EF7544"/>
    <w:rsid w:val="00EF765D"/>
    <w:rsid w:val="00EF766B"/>
    <w:rsid w:val="00EF76DB"/>
    <w:rsid w:val="00EF7804"/>
    <w:rsid w:val="00EF7882"/>
    <w:rsid w:val="00EF7A1F"/>
    <w:rsid w:val="00EF7A36"/>
    <w:rsid w:val="00EF7A5D"/>
    <w:rsid w:val="00EF7B28"/>
    <w:rsid w:val="00EF7B5B"/>
    <w:rsid w:val="00EF7BEB"/>
    <w:rsid w:val="00EF7C62"/>
    <w:rsid w:val="00EF7C77"/>
    <w:rsid w:val="00EF7D07"/>
    <w:rsid w:val="00EF7D82"/>
    <w:rsid w:val="00EF7DCD"/>
    <w:rsid w:val="00EF7DDE"/>
    <w:rsid w:val="00EF7F15"/>
    <w:rsid w:val="00EF7FCA"/>
    <w:rsid w:val="00EF7FFE"/>
    <w:rsid w:val="00F00036"/>
    <w:rsid w:val="00F0005A"/>
    <w:rsid w:val="00F000F8"/>
    <w:rsid w:val="00F0015F"/>
    <w:rsid w:val="00F001C9"/>
    <w:rsid w:val="00F001F1"/>
    <w:rsid w:val="00F00209"/>
    <w:rsid w:val="00F002FC"/>
    <w:rsid w:val="00F00305"/>
    <w:rsid w:val="00F0039F"/>
    <w:rsid w:val="00F0041E"/>
    <w:rsid w:val="00F00464"/>
    <w:rsid w:val="00F004F3"/>
    <w:rsid w:val="00F00511"/>
    <w:rsid w:val="00F00549"/>
    <w:rsid w:val="00F00604"/>
    <w:rsid w:val="00F00636"/>
    <w:rsid w:val="00F006E7"/>
    <w:rsid w:val="00F00799"/>
    <w:rsid w:val="00F007A3"/>
    <w:rsid w:val="00F00827"/>
    <w:rsid w:val="00F00851"/>
    <w:rsid w:val="00F00856"/>
    <w:rsid w:val="00F0086C"/>
    <w:rsid w:val="00F0088E"/>
    <w:rsid w:val="00F0089C"/>
    <w:rsid w:val="00F0092A"/>
    <w:rsid w:val="00F009EF"/>
    <w:rsid w:val="00F00A0A"/>
    <w:rsid w:val="00F00AE0"/>
    <w:rsid w:val="00F00B66"/>
    <w:rsid w:val="00F00BFF"/>
    <w:rsid w:val="00F00DDF"/>
    <w:rsid w:val="00F00E9B"/>
    <w:rsid w:val="00F00FB6"/>
    <w:rsid w:val="00F00FC7"/>
    <w:rsid w:val="00F00FF9"/>
    <w:rsid w:val="00F01051"/>
    <w:rsid w:val="00F01078"/>
    <w:rsid w:val="00F010CE"/>
    <w:rsid w:val="00F01149"/>
    <w:rsid w:val="00F01244"/>
    <w:rsid w:val="00F014EE"/>
    <w:rsid w:val="00F0151C"/>
    <w:rsid w:val="00F0158B"/>
    <w:rsid w:val="00F015C3"/>
    <w:rsid w:val="00F0161C"/>
    <w:rsid w:val="00F01737"/>
    <w:rsid w:val="00F01744"/>
    <w:rsid w:val="00F0176E"/>
    <w:rsid w:val="00F017F1"/>
    <w:rsid w:val="00F01859"/>
    <w:rsid w:val="00F01891"/>
    <w:rsid w:val="00F018CF"/>
    <w:rsid w:val="00F0193A"/>
    <w:rsid w:val="00F01976"/>
    <w:rsid w:val="00F0198C"/>
    <w:rsid w:val="00F019A4"/>
    <w:rsid w:val="00F01A5C"/>
    <w:rsid w:val="00F01B10"/>
    <w:rsid w:val="00F01B80"/>
    <w:rsid w:val="00F01B97"/>
    <w:rsid w:val="00F01C65"/>
    <w:rsid w:val="00F01C6D"/>
    <w:rsid w:val="00F01C76"/>
    <w:rsid w:val="00F01CD0"/>
    <w:rsid w:val="00F01DD2"/>
    <w:rsid w:val="00F01E1B"/>
    <w:rsid w:val="00F01E2E"/>
    <w:rsid w:val="00F01E64"/>
    <w:rsid w:val="00F01FA8"/>
    <w:rsid w:val="00F02009"/>
    <w:rsid w:val="00F0208A"/>
    <w:rsid w:val="00F020BC"/>
    <w:rsid w:val="00F02192"/>
    <w:rsid w:val="00F02210"/>
    <w:rsid w:val="00F02247"/>
    <w:rsid w:val="00F02354"/>
    <w:rsid w:val="00F02357"/>
    <w:rsid w:val="00F0235A"/>
    <w:rsid w:val="00F0235D"/>
    <w:rsid w:val="00F02404"/>
    <w:rsid w:val="00F02447"/>
    <w:rsid w:val="00F024BA"/>
    <w:rsid w:val="00F0256A"/>
    <w:rsid w:val="00F0263A"/>
    <w:rsid w:val="00F026BC"/>
    <w:rsid w:val="00F0274F"/>
    <w:rsid w:val="00F027E9"/>
    <w:rsid w:val="00F02802"/>
    <w:rsid w:val="00F02880"/>
    <w:rsid w:val="00F028BA"/>
    <w:rsid w:val="00F02911"/>
    <w:rsid w:val="00F0297F"/>
    <w:rsid w:val="00F029D0"/>
    <w:rsid w:val="00F029E5"/>
    <w:rsid w:val="00F029E6"/>
    <w:rsid w:val="00F029FB"/>
    <w:rsid w:val="00F02AD8"/>
    <w:rsid w:val="00F02C16"/>
    <w:rsid w:val="00F02C6F"/>
    <w:rsid w:val="00F02CA7"/>
    <w:rsid w:val="00F02CAE"/>
    <w:rsid w:val="00F02D02"/>
    <w:rsid w:val="00F02D58"/>
    <w:rsid w:val="00F02F66"/>
    <w:rsid w:val="00F02F9F"/>
    <w:rsid w:val="00F02FB9"/>
    <w:rsid w:val="00F030B3"/>
    <w:rsid w:val="00F031BB"/>
    <w:rsid w:val="00F031F3"/>
    <w:rsid w:val="00F03276"/>
    <w:rsid w:val="00F0327A"/>
    <w:rsid w:val="00F032EB"/>
    <w:rsid w:val="00F03335"/>
    <w:rsid w:val="00F033DE"/>
    <w:rsid w:val="00F034B2"/>
    <w:rsid w:val="00F03545"/>
    <w:rsid w:val="00F03615"/>
    <w:rsid w:val="00F03641"/>
    <w:rsid w:val="00F036FA"/>
    <w:rsid w:val="00F03700"/>
    <w:rsid w:val="00F037F3"/>
    <w:rsid w:val="00F03876"/>
    <w:rsid w:val="00F03902"/>
    <w:rsid w:val="00F03988"/>
    <w:rsid w:val="00F03A6B"/>
    <w:rsid w:val="00F03A73"/>
    <w:rsid w:val="00F03ACF"/>
    <w:rsid w:val="00F03B2B"/>
    <w:rsid w:val="00F03C10"/>
    <w:rsid w:val="00F03DFF"/>
    <w:rsid w:val="00F03E43"/>
    <w:rsid w:val="00F03E72"/>
    <w:rsid w:val="00F03E8A"/>
    <w:rsid w:val="00F03EA2"/>
    <w:rsid w:val="00F03F5B"/>
    <w:rsid w:val="00F04064"/>
    <w:rsid w:val="00F040F5"/>
    <w:rsid w:val="00F0413C"/>
    <w:rsid w:val="00F042E8"/>
    <w:rsid w:val="00F04316"/>
    <w:rsid w:val="00F04319"/>
    <w:rsid w:val="00F0433C"/>
    <w:rsid w:val="00F04340"/>
    <w:rsid w:val="00F04368"/>
    <w:rsid w:val="00F04410"/>
    <w:rsid w:val="00F04455"/>
    <w:rsid w:val="00F044A5"/>
    <w:rsid w:val="00F044F5"/>
    <w:rsid w:val="00F0454C"/>
    <w:rsid w:val="00F04602"/>
    <w:rsid w:val="00F04613"/>
    <w:rsid w:val="00F04666"/>
    <w:rsid w:val="00F046DC"/>
    <w:rsid w:val="00F046E8"/>
    <w:rsid w:val="00F0477B"/>
    <w:rsid w:val="00F047B0"/>
    <w:rsid w:val="00F047FB"/>
    <w:rsid w:val="00F0480F"/>
    <w:rsid w:val="00F0483A"/>
    <w:rsid w:val="00F04888"/>
    <w:rsid w:val="00F048CB"/>
    <w:rsid w:val="00F04BA4"/>
    <w:rsid w:val="00F04DAA"/>
    <w:rsid w:val="00F04DCC"/>
    <w:rsid w:val="00F04EA6"/>
    <w:rsid w:val="00F04EB0"/>
    <w:rsid w:val="00F04F8F"/>
    <w:rsid w:val="00F05036"/>
    <w:rsid w:val="00F05057"/>
    <w:rsid w:val="00F051E4"/>
    <w:rsid w:val="00F051EB"/>
    <w:rsid w:val="00F052D6"/>
    <w:rsid w:val="00F053E2"/>
    <w:rsid w:val="00F053F3"/>
    <w:rsid w:val="00F054E5"/>
    <w:rsid w:val="00F055E8"/>
    <w:rsid w:val="00F05614"/>
    <w:rsid w:val="00F0561B"/>
    <w:rsid w:val="00F0564E"/>
    <w:rsid w:val="00F0577B"/>
    <w:rsid w:val="00F058B3"/>
    <w:rsid w:val="00F0590D"/>
    <w:rsid w:val="00F05969"/>
    <w:rsid w:val="00F05973"/>
    <w:rsid w:val="00F059C2"/>
    <w:rsid w:val="00F05A0F"/>
    <w:rsid w:val="00F05A9D"/>
    <w:rsid w:val="00F05AC0"/>
    <w:rsid w:val="00F05ADE"/>
    <w:rsid w:val="00F05B20"/>
    <w:rsid w:val="00F05BDE"/>
    <w:rsid w:val="00F05C36"/>
    <w:rsid w:val="00F05C89"/>
    <w:rsid w:val="00F05CA7"/>
    <w:rsid w:val="00F05D0D"/>
    <w:rsid w:val="00F05D0F"/>
    <w:rsid w:val="00F05D13"/>
    <w:rsid w:val="00F05D74"/>
    <w:rsid w:val="00F05D80"/>
    <w:rsid w:val="00F05D84"/>
    <w:rsid w:val="00F05E07"/>
    <w:rsid w:val="00F05E0A"/>
    <w:rsid w:val="00F05E60"/>
    <w:rsid w:val="00F06000"/>
    <w:rsid w:val="00F06011"/>
    <w:rsid w:val="00F0603C"/>
    <w:rsid w:val="00F06086"/>
    <w:rsid w:val="00F060A2"/>
    <w:rsid w:val="00F060E0"/>
    <w:rsid w:val="00F061C2"/>
    <w:rsid w:val="00F061D6"/>
    <w:rsid w:val="00F062C7"/>
    <w:rsid w:val="00F06332"/>
    <w:rsid w:val="00F06345"/>
    <w:rsid w:val="00F064E2"/>
    <w:rsid w:val="00F064F1"/>
    <w:rsid w:val="00F06561"/>
    <w:rsid w:val="00F0657A"/>
    <w:rsid w:val="00F0659B"/>
    <w:rsid w:val="00F065FC"/>
    <w:rsid w:val="00F06663"/>
    <w:rsid w:val="00F066AF"/>
    <w:rsid w:val="00F066E3"/>
    <w:rsid w:val="00F06747"/>
    <w:rsid w:val="00F06762"/>
    <w:rsid w:val="00F06763"/>
    <w:rsid w:val="00F0681F"/>
    <w:rsid w:val="00F06882"/>
    <w:rsid w:val="00F068C3"/>
    <w:rsid w:val="00F06961"/>
    <w:rsid w:val="00F06970"/>
    <w:rsid w:val="00F06983"/>
    <w:rsid w:val="00F06998"/>
    <w:rsid w:val="00F06A59"/>
    <w:rsid w:val="00F06AEF"/>
    <w:rsid w:val="00F06AFB"/>
    <w:rsid w:val="00F06C1E"/>
    <w:rsid w:val="00F06C5F"/>
    <w:rsid w:val="00F06D70"/>
    <w:rsid w:val="00F06D7A"/>
    <w:rsid w:val="00F06DD7"/>
    <w:rsid w:val="00F06EC0"/>
    <w:rsid w:val="00F06F4B"/>
    <w:rsid w:val="00F06FA4"/>
    <w:rsid w:val="00F06FA6"/>
    <w:rsid w:val="00F06FF8"/>
    <w:rsid w:val="00F070C8"/>
    <w:rsid w:val="00F07213"/>
    <w:rsid w:val="00F072E5"/>
    <w:rsid w:val="00F073DC"/>
    <w:rsid w:val="00F0740B"/>
    <w:rsid w:val="00F074A2"/>
    <w:rsid w:val="00F074A3"/>
    <w:rsid w:val="00F074F0"/>
    <w:rsid w:val="00F077BE"/>
    <w:rsid w:val="00F07987"/>
    <w:rsid w:val="00F079AF"/>
    <w:rsid w:val="00F07A0E"/>
    <w:rsid w:val="00F07A64"/>
    <w:rsid w:val="00F07A7E"/>
    <w:rsid w:val="00F07AF6"/>
    <w:rsid w:val="00F07B2E"/>
    <w:rsid w:val="00F07C18"/>
    <w:rsid w:val="00F07C45"/>
    <w:rsid w:val="00F07C94"/>
    <w:rsid w:val="00F07D03"/>
    <w:rsid w:val="00F07D05"/>
    <w:rsid w:val="00F07D33"/>
    <w:rsid w:val="00F07D43"/>
    <w:rsid w:val="00F07D49"/>
    <w:rsid w:val="00F07D5B"/>
    <w:rsid w:val="00F07E2E"/>
    <w:rsid w:val="00F07EC8"/>
    <w:rsid w:val="00F07EF7"/>
    <w:rsid w:val="00F07FFC"/>
    <w:rsid w:val="00F1001D"/>
    <w:rsid w:val="00F10021"/>
    <w:rsid w:val="00F100E2"/>
    <w:rsid w:val="00F100E9"/>
    <w:rsid w:val="00F100F6"/>
    <w:rsid w:val="00F10294"/>
    <w:rsid w:val="00F10318"/>
    <w:rsid w:val="00F1031F"/>
    <w:rsid w:val="00F1033A"/>
    <w:rsid w:val="00F1035F"/>
    <w:rsid w:val="00F103D0"/>
    <w:rsid w:val="00F10425"/>
    <w:rsid w:val="00F10439"/>
    <w:rsid w:val="00F1053F"/>
    <w:rsid w:val="00F1057A"/>
    <w:rsid w:val="00F106E5"/>
    <w:rsid w:val="00F1073E"/>
    <w:rsid w:val="00F10750"/>
    <w:rsid w:val="00F1075C"/>
    <w:rsid w:val="00F10799"/>
    <w:rsid w:val="00F107E9"/>
    <w:rsid w:val="00F108EB"/>
    <w:rsid w:val="00F1091D"/>
    <w:rsid w:val="00F1098A"/>
    <w:rsid w:val="00F109B8"/>
    <w:rsid w:val="00F10A62"/>
    <w:rsid w:val="00F10A89"/>
    <w:rsid w:val="00F10A9B"/>
    <w:rsid w:val="00F10ACD"/>
    <w:rsid w:val="00F10B08"/>
    <w:rsid w:val="00F10B95"/>
    <w:rsid w:val="00F10BB3"/>
    <w:rsid w:val="00F10BF4"/>
    <w:rsid w:val="00F10E6B"/>
    <w:rsid w:val="00F10E97"/>
    <w:rsid w:val="00F10EB0"/>
    <w:rsid w:val="00F10EEC"/>
    <w:rsid w:val="00F1105F"/>
    <w:rsid w:val="00F11126"/>
    <w:rsid w:val="00F11212"/>
    <w:rsid w:val="00F112C1"/>
    <w:rsid w:val="00F11315"/>
    <w:rsid w:val="00F11339"/>
    <w:rsid w:val="00F11377"/>
    <w:rsid w:val="00F113C3"/>
    <w:rsid w:val="00F113D9"/>
    <w:rsid w:val="00F1140C"/>
    <w:rsid w:val="00F1144E"/>
    <w:rsid w:val="00F114DA"/>
    <w:rsid w:val="00F1155D"/>
    <w:rsid w:val="00F1156C"/>
    <w:rsid w:val="00F115B1"/>
    <w:rsid w:val="00F116EA"/>
    <w:rsid w:val="00F11704"/>
    <w:rsid w:val="00F11802"/>
    <w:rsid w:val="00F1180C"/>
    <w:rsid w:val="00F11818"/>
    <w:rsid w:val="00F11983"/>
    <w:rsid w:val="00F119A8"/>
    <w:rsid w:val="00F11ABE"/>
    <w:rsid w:val="00F11B9D"/>
    <w:rsid w:val="00F11BAB"/>
    <w:rsid w:val="00F11BC1"/>
    <w:rsid w:val="00F11C2F"/>
    <w:rsid w:val="00F11D90"/>
    <w:rsid w:val="00F11E69"/>
    <w:rsid w:val="00F11F5F"/>
    <w:rsid w:val="00F120C1"/>
    <w:rsid w:val="00F12133"/>
    <w:rsid w:val="00F12178"/>
    <w:rsid w:val="00F12238"/>
    <w:rsid w:val="00F1228B"/>
    <w:rsid w:val="00F122CE"/>
    <w:rsid w:val="00F1234D"/>
    <w:rsid w:val="00F12388"/>
    <w:rsid w:val="00F123AC"/>
    <w:rsid w:val="00F123B6"/>
    <w:rsid w:val="00F1243F"/>
    <w:rsid w:val="00F1245B"/>
    <w:rsid w:val="00F12494"/>
    <w:rsid w:val="00F12500"/>
    <w:rsid w:val="00F12511"/>
    <w:rsid w:val="00F125C1"/>
    <w:rsid w:val="00F12629"/>
    <w:rsid w:val="00F12711"/>
    <w:rsid w:val="00F127AF"/>
    <w:rsid w:val="00F127D7"/>
    <w:rsid w:val="00F1280B"/>
    <w:rsid w:val="00F12811"/>
    <w:rsid w:val="00F12817"/>
    <w:rsid w:val="00F128E5"/>
    <w:rsid w:val="00F129A7"/>
    <w:rsid w:val="00F129F4"/>
    <w:rsid w:val="00F12A30"/>
    <w:rsid w:val="00F12A96"/>
    <w:rsid w:val="00F12B48"/>
    <w:rsid w:val="00F12B56"/>
    <w:rsid w:val="00F12B91"/>
    <w:rsid w:val="00F12C40"/>
    <w:rsid w:val="00F12D19"/>
    <w:rsid w:val="00F12D5E"/>
    <w:rsid w:val="00F12D5F"/>
    <w:rsid w:val="00F12DBE"/>
    <w:rsid w:val="00F12DD5"/>
    <w:rsid w:val="00F12E0D"/>
    <w:rsid w:val="00F12E5E"/>
    <w:rsid w:val="00F12E92"/>
    <w:rsid w:val="00F12ECD"/>
    <w:rsid w:val="00F12FC0"/>
    <w:rsid w:val="00F130E4"/>
    <w:rsid w:val="00F130E7"/>
    <w:rsid w:val="00F13118"/>
    <w:rsid w:val="00F13145"/>
    <w:rsid w:val="00F13222"/>
    <w:rsid w:val="00F13227"/>
    <w:rsid w:val="00F133B7"/>
    <w:rsid w:val="00F134C9"/>
    <w:rsid w:val="00F134F1"/>
    <w:rsid w:val="00F13514"/>
    <w:rsid w:val="00F13566"/>
    <w:rsid w:val="00F136E1"/>
    <w:rsid w:val="00F137BB"/>
    <w:rsid w:val="00F13808"/>
    <w:rsid w:val="00F1381C"/>
    <w:rsid w:val="00F138F3"/>
    <w:rsid w:val="00F13949"/>
    <w:rsid w:val="00F1396E"/>
    <w:rsid w:val="00F13972"/>
    <w:rsid w:val="00F139CB"/>
    <w:rsid w:val="00F13ACE"/>
    <w:rsid w:val="00F13B5F"/>
    <w:rsid w:val="00F13BCC"/>
    <w:rsid w:val="00F13BD4"/>
    <w:rsid w:val="00F13BD9"/>
    <w:rsid w:val="00F13C1B"/>
    <w:rsid w:val="00F13C50"/>
    <w:rsid w:val="00F13D4B"/>
    <w:rsid w:val="00F13F6A"/>
    <w:rsid w:val="00F13F6D"/>
    <w:rsid w:val="00F14117"/>
    <w:rsid w:val="00F1415F"/>
    <w:rsid w:val="00F14265"/>
    <w:rsid w:val="00F1427B"/>
    <w:rsid w:val="00F142EB"/>
    <w:rsid w:val="00F1436C"/>
    <w:rsid w:val="00F143EF"/>
    <w:rsid w:val="00F14434"/>
    <w:rsid w:val="00F14435"/>
    <w:rsid w:val="00F1443C"/>
    <w:rsid w:val="00F14471"/>
    <w:rsid w:val="00F14483"/>
    <w:rsid w:val="00F14575"/>
    <w:rsid w:val="00F145AD"/>
    <w:rsid w:val="00F14645"/>
    <w:rsid w:val="00F14671"/>
    <w:rsid w:val="00F1477E"/>
    <w:rsid w:val="00F14794"/>
    <w:rsid w:val="00F147FC"/>
    <w:rsid w:val="00F148DF"/>
    <w:rsid w:val="00F14902"/>
    <w:rsid w:val="00F1490D"/>
    <w:rsid w:val="00F14A76"/>
    <w:rsid w:val="00F14B42"/>
    <w:rsid w:val="00F14B73"/>
    <w:rsid w:val="00F14BE3"/>
    <w:rsid w:val="00F14BF3"/>
    <w:rsid w:val="00F14CB8"/>
    <w:rsid w:val="00F14D23"/>
    <w:rsid w:val="00F14D8F"/>
    <w:rsid w:val="00F14D96"/>
    <w:rsid w:val="00F14DFB"/>
    <w:rsid w:val="00F14E15"/>
    <w:rsid w:val="00F14E63"/>
    <w:rsid w:val="00F14F00"/>
    <w:rsid w:val="00F14F4C"/>
    <w:rsid w:val="00F14F5E"/>
    <w:rsid w:val="00F14F6C"/>
    <w:rsid w:val="00F14FE5"/>
    <w:rsid w:val="00F15090"/>
    <w:rsid w:val="00F150BB"/>
    <w:rsid w:val="00F150D5"/>
    <w:rsid w:val="00F1521F"/>
    <w:rsid w:val="00F15227"/>
    <w:rsid w:val="00F1525D"/>
    <w:rsid w:val="00F1525E"/>
    <w:rsid w:val="00F15270"/>
    <w:rsid w:val="00F15400"/>
    <w:rsid w:val="00F1540D"/>
    <w:rsid w:val="00F15511"/>
    <w:rsid w:val="00F1555D"/>
    <w:rsid w:val="00F1559C"/>
    <w:rsid w:val="00F155BF"/>
    <w:rsid w:val="00F15676"/>
    <w:rsid w:val="00F15747"/>
    <w:rsid w:val="00F157B7"/>
    <w:rsid w:val="00F15802"/>
    <w:rsid w:val="00F1580C"/>
    <w:rsid w:val="00F15897"/>
    <w:rsid w:val="00F159F4"/>
    <w:rsid w:val="00F15B48"/>
    <w:rsid w:val="00F15B80"/>
    <w:rsid w:val="00F15BF0"/>
    <w:rsid w:val="00F15C33"/>
    <w:rsid w:val="00F15D39"/>
    <w:rsid w:val="00F15D7A"/>
    <w:rsid w:val="00F15D94"/>
    <w:rsid w:val="00F15E72"/>
    <w:rsid w:val="00F15ED8"/>
    <w:rsid w:val="00F15F43"/>
    <w:rsid w:val="00F1604B"/>
    <w:rsid w:val="00F16067"/>
    <w:rsid w:val="00F160F3"/>
    <w:rsid w:val="00F16168"/>
    <w:rsid w:val="00F162A0"/>
    <w:rsid w:val="00F16344"/>
    <w:rsid w:val="00F16450"/>
    <w:rsid w:val="00F16589"/>
    <w:rsid w:val="00F16745"/>
    <w:rsid w:val="00F167F8"/>
    <w:rsid w:val="00F16842"/>
    <w:rsid w:val="00F1685E"/>
    <w:rsid w:val="00F168B2"/>
    <w:rsid w:val="00F168CF"/>
    <w:rsid w:val="00F168E7"/>
    <w:rsid w:val="00F1695D"/>
    <w:rsid w:val="00F16A5A"/>
    <w:rsid w:val="00F16A7A"/>
    <w:rsid w:val="00F16A7F"/>
    <w:rsid w:val="00F16B1A"/>
    <w:rsid w:val="00F16BC8"/>
    <w:rsid w:val="00F16BDB"/>
    <w:rsid w:val="00F16D2D"/>
    <w:rsid w:val="00F16DB2"/>
    <w:rsid w:val="00F16DB6"/>
    <w:rsid w:val="00F16DFB"/>
    <w:rsid w:val="00F16E03"/>
    <w:rsid w:val="00F16EEE"/>
    <w:rsid w:val="00F16FB3"/>
    <w:rsid w:val="00F17014"/>
    <w:rsid w:val="00F1703D"/>
    <w:rsid w:val="00F1708A"/>
    <w:rsid w:val="00F170C8"/>
    <w:rsid w:val="00F1711D"/>
    <w:rsid w:val="00F171B5"/>
    <w:rsid w:val="00F1724C"/>
    <w:rsid w:val="00F172DC"/>
    <w:rsid w:val="00F17335"/>
    <w:rsid w:val="00F1734B"/>
    <w:rsid w:val="00F173A6"/>
    <w:rsid w:val="00F173E3"/>
    <w:rsid w:val="00F175A3"/>
    <w:rsid w:val="00F175E8"/>
    <w:rsid w:val="00F176A4"/>
    <w:rsid w:val="00F176EE"/>
    <w:rsid w:val="00F17749"/>
    <w:rsid w:val="00F17789"/>
    <w:rsid w:val="00F177C7"/>
    <w:rsid w:val="00F17816"/>
    <w:rsid w:val="00F178D2"/>
    <w:rsid w:val="00F17968"/>
    <w:rsid w:val="00F17974"/>
    <w:rsid w:val="00F17A81"/>
    <w:rsid w:val="00F17AAD"/>
    <w:rsid w:val="00F17ACE"/>
    <w:rsid w:val="00F17B26"/>
    <w:rsid w:val="00F17C33"/>
    <w:rsid w:val="00F17D04"/>
    <w:rsid w:val="00F17EBF"/>
    <w:rsid w:val="00F17EC3"/>
    <w:rsid w:val="00F17F0D"/>
    <w:rsid w:val="00F17F15"/>
    <w:rsid w:val="00F17F19"/>
    <w:rsid w:val="00F17FD8"/>
    <w:rsid w:val="00F20068"/>
    <w:rsid w:val="00F200B3"/>
    <w:rsid w:val="00F20255"/>
    <w:rsid w:val="00F20275"/>
    <w:rsid w:val="00F20322"/>
    <w:rsid w:val="00F20438"/>
    <w:rsid w:val="00F204A6"/>
    <w:rsid w:val="00F204F6"/>
    <w:rsid w:val="00F205E6"/>
    <w:rsid w:val="00F20625"/>
    <w:rsid w:val="00F20686"/>
    <w:rsid w:val="00F20773"/>
    <w:rsid w:val="00F207EB"/>
    <w:rsid w:val="00F207F1"/>
    <w:rsid w:val="00F20822"/>
    <w:rsid w:val="00F208EB"/>
    <w:rsid w:val="00F20941"/>
    <w:rsid w:val="00F2098A"/>
    <w:rsid w:val="00F209F0"/>
    <w:rsid w:val="00F209F8"/>
    <w:rsid w:val="00F20A2B"/>
    <w:rsid w:val="00F20A40"/>
    <w:rsid w:val="00F20ABA"/>
    <w:rsid w:val="00F20B6A"/>
    <w:rsid w:val="00F20C18"/>
    <w:rsid w:val="00F20C38"/>
    <w:rsid w:val="00F20D15"/>
    <w:rsid w:val="00F20D61"/>
    <w:rsid w:val="00F20F97"/>
    <w:rsid w:val="00F20FAA"/>
    <w:rsid w:val="00F210F2"/>
    <w:rsid w:val="00F210F4"/>
    <w:rsid w:val="00F21121"/>
    <w:rsid w:val="00F211A5"/>
    <w:rsid w:val="00F21250"/>
    <w:rsid w:val="00F2126F"/>
    <w:rsid w:val="00F212C2"/>
    <w:rsid w:val="00F212C8"/>
    <w:rsid w:val="00F213AD"/>
    <w:rsid w:val="00F2143D"/>
    <w:rsid w:val="00F2145D"/>
    <w:rsid w:val="00F214A0"/>
    <w:rsid w:val="00F214ED"/>
    <w:rsid w:val="00F21573"/>
    <w:rsid w:val="00F215EF"/>
    <w:rsid w:val="00F2161F"/>
    <w:rsid w:val="00F216C8"/>
    <w:rsid w:val="00F21846"/>
    <w:rsid w:val="00F2184E"/>
    <w:rsid w:val="00F21868"/>
    <w:rsid w:val="00F218E3"/>
    <w:rsid w:val="00F21996"/>
    <w:rsid w:val="00F219C3"/>
    <w:rsid w:val="00F219E4"/>
    <w:rsid w:val="00F21A2A"/>
    <w:rsid w:val="00F21AA7"/>
    <w:rsid w:val="00F21AF9"/>
    <w:rsid w:val="00F21B81"/>
    <w:rsid w:val="00F21BAA"/>
    <w:rsid w:val="00F21CDA"/>
    <w:rsid w:val="00F21DBE"/>
    <w:rsid w:val="00F21E20"/>
    <w:rsid w:val="00F21E8C"/>
    <w:rsid w:val="00F2205D"/>
    <w:rsid w:val="00F220E6"/>
    <w:rsid w:val="00F2212C"/>
    <w:rsid w:val="00F22134"/>
    <w:rsid w:val="00F22260"/>
    <w:rsid w:val="00F2230F"/>
    <w:rsid w:val="00F22374"/>
    <w:rsid w:val="00F223C4"/>
    <w:rsid w:val="00F223CA"/>
    <w:rsid w:val="00F223F0"/>
    <w:rsid w:val="00F224E0"/>
    <w:rsid w:val="00F2250D"/>
    <w:rsid w:val="00F22549"/>
    <w:rsid w:val="00F22706"/>
    <w:rsid w:val="00F22793"/>
    <w:rsid w:val="00F2281B"/>
    <w:rsid w:val="00F22988"/>
    <w:rsid w:val="00F229E3"/>
    <w:rsid w:val="00F22B3B"/>
    <w:rsid w:val="00F22BB2"/>
    <w:rsid w:val="00F22C1F"/>
    <w:rsid w:val="00F22CA6"/>
    <w:rsid w:val="00F22D15"/>
    <w:rsid w:val="00F22D60"/>
    <w:rsid w:val="00F22E1A"/>
    <w:rsid w:val="00F22E24"/>
    <w:rsid w:val="00F22E4B"/>
    <w:rsid w:val="00F22E99"/>
    <w:rsid w:val="00F22EF8"/>
    <w:rsid w:val="00F22F17"/>
    <w:rsid w:val="00F22F57"/>
    <w:rsid w:val="00F22FA3"/>
    <w:rsid w:val="00F22FC2"/>
    <w:rsid w:val="00F22FF8"/>
    <w:rsid w:val="00F23009"/>
    <w:rsid w:val="00F23064"/>
    <w:rsid w:val="00F230D2"/>
    <w:rsid w:val="00F2316A"/>
    <w:rsid w:val="00F23228"/>
    <w:rsid w:val="00F23312"/>
    <w:rsid w:val="00F23315"/>
    <w:rsid w:val="00F23323"/>
    <w:rsid w:val="00F233BE"/>
    <w:rsid w:val="00F233D3"/>
    <w:rsid w:val="00F2343E"/>
    <w:rsid w:val="00F234EC"/>
    <w:rsid w:val="00F23507"/>
    <w:rsid w:val="00F23588"/>
    <w:rsid w:val="00F23594"/>
    <w:rsid w:val="00F235DD"/>
    <w:rsid w:val="00F235E0"/>
    <w:rsid w:val="00F2361A"/>
    <w:rsid w:val="00F236AC"/>
    <w:rsid w:val="00F23753"/>
    <w:rsid w:val="00F2376E"/>
    <w:rsid w:val="00F23803"/>
    <w:rsid w:val="00F23862"/>
    <w:rsid w:val="00F2386C"/>
    <w:rsid w:val="00F2389C"/>
    <w:rsid w:val="00F2395D"/>
    <w:rsid w:val="00F239D0"/>
    <w:rsid w:val="00F23A3F"/>
    <w:rsid w:val="00F23AED"/>
    <w:rsid w:val="00F23B79"/>
    <w:rsid w:val="00F23BE0"/>
    <w:rsid w:val="00F23BFC"/>
    <w:rsid w:val="00F23C61"/>
    <w:rsid w:val="00F23DE8"/>
    <w:rsid w:val="00F23DF9"/>
    <w:rsid w:val="00F23E67"/>
    <w:rsid w:val="00F23F1F"/>
    <w:rsid w:val="00F24107"/>
    <w:rsid w:val="00F2410D"/>
    <w:rsid w:val="00F2417B"/>
    <w:rsid w:val="00F241D7"/>
    <w:rsid w:val="00F24241"/>
    <w:rsid w:val="00F2427E"/>
    <w:rsid w:val="00F242D6"/>
    <w:rsid w:val="00F2431B"/>
    <w:rsid w:val="00F24368"/>
    <w:rsid w:val="00F24398"/>
    <w:rsid w:val="00F24602"/>
    <w:rsid w:val="00F24611"/>
    <w:rsid w:val="00F24755"/>
    <w:rsid w:val="00F2477C"/>
    <w:rsid w:val="00F2482A"/>
    <w:rsid w:val="00F248AD"/>
    <w:rsid w:val="00F24C1D"/>
    <w:rsid w:val="00F24C45"/>
    <w:rsid w:val="00F24DA6"/>
    <w:rsid w:val="00F24DDB"/>
    <w:rsid w:val="00F24E18"/>
    <w:rsid w:val="00F24EA9"/>
    <w:rsid w:val="00F24EAB"/>
    <w:rsid w:val="00F24FA9"/>
    <w:rsid w:val="00F2506A"/>
    <w:rsid w:val="00F25080"/>
    <w:rsid w:val="00F250AC"/>
    <w:rsid w:val="00F25163"/>
    <w:rsid w:val="00F2523E"/>
    <w:rsid w:val="00F253E9"/>
    <w:rsid w:val="00F25440"/>
    <w:rsid w:val="00F2547F"/>
    <w:rsid w:val="00F254C8"/>
    <w:rsid w:val="00F25550"/>
    <w:rsid w:val="00F2562A"/>
    <w:rsid w:val="00F2576A"/>
    <w:rsid w:val="00F25795"/>
    <w:rsid w:val="00F2579E"/>
    <w:rsid w:val="00F257E9"/>
    <w:rsid w:val="00F257ED"/>
    <w:rsid w:val="00F25820"/>
    <w:rsid w:val="00F25868"/>
    <w:rsid w:val="00F25881"/>
    <w:rsid w:val="00F258FB"/>
    <w:rsid w:val="00F2597A"/>
    <w:rsid w:val="00F259A9"/>
    <w:rsid w:val="00F25A26"/>
    <w:rsid w:val="00F25A59"/>
    <w:rsid w:val="00F25B68"/>
    <w:rsid w:val="00F25BDB"/>
    <w:rsid w:val="00F25C1A"/>
    <w:rsid w:val="00F25CEA"/>
    <w:rsid w:val="00F25EBD"/>
    <w:rsid w:val="00F25EE2"/>
    <w:rsid w:val="00F25F33"/>
    <w:rsid w:val="00F25F46"/>
    <w:rsid w:val="00F25FFC"/>
    <w:rsid w:val="00F25FFF"/>
    <w:rsid w:val="00F260B9"/>
    <w:rsid w:val="00F26127"/>
    <w:rsid w:val="00F26144"/>
    <w:rsid w:val="00F2614F"/>
    <w:rsid w:val="00F2617A"/>
    <w:rsid w:val="00F2621F"/>
    <w:rsid w:val="00F2629F"/>
    <w:rsid w:val="00F26395"/>
    <w:rsid w:val="00F264FC"/>
    <w:rsid w:val="00F265EA"/>
    <w:rsid w:val="00F265F4"/>
    <w:rsid w:val="00F26609"/>
    <w:rsid w:val="00F26614"/>
    <w:rsid w:val="00F267BC"/>
    <w:rsid w:val="00F267C4"/>
    <w:rsid w:val="00F26A1B"/>
    <w:rsid w:val="00F26A84"/>
    <w:rsid w:val="00F26C11"/>
    <w:rsid w:val="00F26C42"/>
    <w:rsid w:val="00F26C73"/>
    <w:rsid w:val="00F26C89"/>
    <w:rsid w:val="00F26C94"/>
    <w:rsid w:val="00F26D71"/>
    <w:rsid w:val="00F26E38"/>
    <w:rsid w:val="00F26E45"/>
    <w:rsid w:val="00F26FAB"/>
    <w:rsid w:val="00F26FED"/>
    <w:rsid w:val="00F27017"/>
    <w:rsid w:val="00F2701D"/>
    <w:rsid w:val="00F27044"/>
    <w:rsid w:val="00F27118"/>
    <w:rsid w:val="00F2711C"/>
    <w:rsid w:val="00F27210"/>
    <w:rsid w:val="00F2725F"/>
    <w:rsid w:val="00F272E4"/>
    <w:rsid w:val="00F272EF"/>
    <w:rsid w:val="00F273D1"/>
    <w:rsid w:val="00F273EE"/>
    <w:rsid w:val="00F274EF"/>
    <w:rsid w:val="00F27630"/>
    <w:rsid w:val="00F27635"/>
    <w:rsid w:val="00F27685"/>
    <w:rsid w:val="00F27700"/>
    <w:rsid w:val="00F27703"/>
    <w:rsid w:val="00F2774D"/>
    <w:rsid w:val="00F2781D"/>
    <w:rsid w:val="00F27980"/>
    <w:rsid w:val="00F279AC"/>
    <w:rsid w:val="00F279B5"/>
    <w:rsid w:val="00F279B9"/>
    <w:rsid w:val="00F27A08"/>
    <w:rsid w:val="00F27A74"/>
    <w:rsid w:val="00F27AD5"/>
    <w:rsid w:val="00F27B05"/>
    <w:rsid w:val="00F27B0A"/>
    <w:rsid w:val="00F27B50"/>
    <w:rsid w:val="00F27BD9"/>
    <w:rsid w:val="00F27C63"/>
    <w:rsid w:val="00F27C6C"/>
    <w:rsid w:val="00F27C86"/>
    <w:rsid w:val="00F27C98"/>
    <w:rsid w:val="00F27CC5"/>
    <w:rsid w:val="00F27CDF"/>
    <w:rsid w:val="00F27D16"/>
    <w:rsid w:val="00F27D4E"/>
    <w:rsid w:val="00F27DC9"/>
    <w:rsid w:val="00F27E17"/>
    <w:rsid w:val="00F27EE3"/>
    <w:rsid w:val="00F27EF6"/>
    <w:rsid w:val="00F27F54"/>
    <w:rsid w:val="00F3001F"/>
    <w:rsid w:val="00F30037"/>
    <w:rsid w:val="00F30064"/>
    <w:rsid w:val="00F300C7"/>
    <w:rsid w:val="00F301FB"/>
    <w:rsid w:val="00F301FD"/>
    <w:rsid w:val="00F3021C"/>
    <w:rsid w:val="00F302A6"/>
    <w:rsid w:val="00F3030F"/>
    <w:rsid w:val="00F3038C"/>
    <w:rsid w:val="00F30468"/>
    <w:rsid w:val="00F304A3"/>
    <w:rsid w:val="00F304C4"/>
    <w:rsid w:val="00F304C5"/>
    <w:rsid w:val="00F304EB"/>
    <w:rsid w:val="00F30507"/>
    <w:rsid w:val="00F3054B"/>
    <w:rsid w:val="00F30581"/>
    <w:rsid w:val="00F305D8"/>
    <w:rsid w:val="00F30675"/>
    <w:rsid w:val="00F30760"/>
    <w:rsid w:val="00F30779"/>
    <w:rsid w:val="00F307B3"/>
    <w:rsid w:val="00F307D2"/>
    <w:rsid w:val="00F307F8"/>
    <w:rsid w:val="00F30811"/>
    <w:rsid w:val="00F3083A"/>
    <w:rsid w:val="00F309E5"/>
    <w:rsid w:val="00F30AD2"/>
    <w:rsid w:val="00F30AE8"/>
    <w:rsid w:val="00F30B59"/>
    <w:rsid w:val="00F30B7E"/>
    <w:rsid w:val="00F30BAE"/>
    <w:rsid w:val="00F30C05"/>
    <w:rsid w:val="00F30C36"/>
    <w:rsid w:val="00F30CB5"/>
    <w:rsid w:val="00F30D9F"/>
    <w:rsid w:val="00F30DF2"/>
    <w:rsid w:val="00F30E52"/>
    <w:rsid w:val="00F30E55"/>
    <w:rsid w:val="00F30E64"/>
    <w:rsid w:val="00F30E86"/>
    <w:rsid w:val="00F30EF1"/>
    <w:rsid w:val="00F31088"/>
    <w:rsid w:val="00F3108B"/>
    <w:rsid w:val="00F310B4"/>
    <w:rsid w:val="00F310C2"/>
    <w:rsid w:val="00F31168"/>
    <w:rsid w:val="00F3118A"/>
    <w:rsid w:val="00F311B0"/>
    <w:rsid w:val="00F312A3"/>
    <w:rsid w:val="00F312BA"/>
    <w:rsid w:val="00F31335"/>
    <w:rsid w:val="00F313C9"/>
    <w:rsid w:val="00F31451"/>
    <w:rsid w:val="00F31508"/>
    <w:rsid w:val="00F31509"/>
    <w:rsid w:val="00F31513"/>
    <w:rsid w:val="00F31521"/>
    <w:rsid w:val="00F31564"/>
    <w:rsid w:val="00F315D6"/>
    <w:rsid w:val="00F3164F"/>
    <w:rsid w:val="00F31653"/>
    <w:rsid w:val="00F3166F"/>
    <w:rsid w:val="00F316F0"/>
    <w:rsid w:val="00F3175C"/>
    <w:rsid w:val="00F317CD"/>
    <w:rsid w:val="00F317ED"/>
    <w:rsid w:val="00F3197E"/>
    <w:rsid w:val="00F31B47"/>
    <w:rsid w:val="00F31BF2"/>
    <w:rsid w:val="00F31C37"/>
    <w:rsid w:val="00F31C46"/>
    <w:rsid w:val="00F31C9D"/>
    <w:rsid w:val="00F31DEE"/>
    <w:rsid w:val="00F31F43"/>
    <w:rsid w:val="00F31F87"/>
    <w:rsid w:val="00F31FDD"/>
    <w:rsid w:val="00F32012"/>
    <w:rsid w:val="00F32049"/>
    <w:rsid w:val="00F3208E"/>
    <w:rsid w:val="00F32092"/>
    <w:rsid w:val="00F3209F"/>
    <w:rsid w:val="00F320CC"/>
    <w:rsid w:val="00F320E7"/>
    <w:rsid w:val="00F321C7"/>
    <w:rsid w:val="00F321DC"/>
    <w:rsid w:val="00F3227B"/>
    <w:rsid w:val="00F322F5"/>
    <w:rsid w:val="00F32382"/>
    <w:rsid w:val="00F324E3"/>
    <w:rsid w:val="00F324F1"/>
    <w:rsid w:val="00F324F4"/>
    <w:rsid w:val="00F32503"/>
    <w:rsid w:val="00F32618"/>
    <w:rsid w:val="00F328E7"/>
    <w:rsid w:val="00F3296D"/>
    <w:rsid w:val="00F329D1"/>
    <w:rsid w:val="00F329DE"/>
    <w:rsid w:val="00F32A08"/>
    <w:rsid w:val="00F32A30"/>
    <w:rsid w:val="00F32A50"/>
    <w:rsid w:val="00F32A8F"/>
    <w:rsid w:val="00F32AEE"/>
    <w:rsid w:val="00F32AF1"/>
    <w:rsid w:val="00F32C28"/>
    <w:rsid w:val="00F32C32"/>
    <w:rsid w:val="00F32C81"/>
    <w:rsid w:val="00F32CCB"/>
    <w:rsid w:val="00F32D4F"/>
    <w:rsid w:val="00F32EA8"/>
    <w:rsid w:val="00F32F82"/>
    <w:rsid w:val="00F32F8D"/>
    <w:rsid w:val="00F32F93"/>
    <w:rsid w:val="00F33009"/>
    <w:rsid w:val="00F33187"/>
    <w:rsid w:val="00F331C9"/>
    <w:rsid w:val="00F331E6"/>
    <w:rsid w:val="00F331F8"/>
    <w:rsid w:val="00F33223"/>
    <w:rsid w:val="00F33257"/>
    <w:rsid w:val="00F33261"/>
    <w:rsid w:val="00F33334"/>
    <w:rsid w:val="00F33345"/>
    <w:rsid w:val="00F33390"/>
    <w:rsid w:val="00F333A2"/>
    <w:rsid w:val="00F33507"/>
    <w:rsid w:val="00F33510"/>
    <w:rsid w:val="00F33570"/>
    <w:rsid w:val="00F33633"/>
    <w:rsid w:val="00F336EE"/>
    <w:rsid w:val="00F33826"/>
    <w:rsid w:val="00F33885"/>
    <w:rsid w:val="00F338FE"/>
    <w:rsid w:val="00F3391A"/>
    <w:rsid w:val="00F339C0"/>
    <w:rsid w:val="00F33BC1"/>
    <w:rsid w:val="00F33C74"/>
    <w:rsid w:val="00F33D99"/>
    <w:rsid w:val="00F33DFB"/>
    <w:rsid w:val="00F33E4D"/>
    <w:rsid w:val="00F33F85"/>
    <w:rsid w:val="00F3407A"/>
    <w:rsid w:val="00F340AD"/>
    <w:rsid w:val="00F340CF"/>
    <w:rsid w:val="00F341D1"/>
    <w:rsid w:val="00F34288"/>
    <w:rsid w:val="00F34295"/>
    <w:rsid w:val="00F342FD"/>
    <w:rsid w:val="00F34325"/>
    <w:rsid w:val="00F3441D"/>
    <w:rsid w:val="00F344B8"/>
    <w:rsid w:val="00F34622"/>
    <w:rsid w:val="00F3463C"/>
    <w:rsid w:val="00F34772"/>
    <w:rsid w:val="00F34901"/>
    <w:rsid w:val="00F34978"/>
    <w:rsid w:val="00F3499B"/>
    <w:rsid w:val="00F349DD"/>
    <w:rsid w:val="00F34A46"/>
    <w:rsid w:val="00F34A47"/>
    <w:rsid w:val="00F34AE0"/>
    <w:rsid w:val="00F34B79"/>
    <w:rsid w:val="00F34C47"/>
    <w:rsid w:val="00F34C86"/>
    <w:rsid w:val="00F34CFD"/>
    <w:rsid w:val="00F34D1C"/>
    <w:rsid w:val="00F34D72"/>
    <w:rsid w:val="00F34E63"/>
    <w:rsid w:val="00F34F02"/>
    <w:rsid w:val="00F34FC9"/>
    <w:rsid w:val="00F3504F"/>
    <w:rsid w:val="00F35108"/>
    <w:rsid w:val="00F35127"/>
    <w:rsid w:val="00F351CA"/>
    <w:rsid w:val="00F35225"/>
    <w:rsid w:val="00F352C9"/>
    <w:rsid w:val="00F352DE"/>
    <w:rsid w:val="00F35318"/>
    <w:rsid w:val="00F3532A"/>
    <w:rsid w:val="00F35499"/>
    <w:rsid w:val="00F3549A"/>
    <w:rsid w:val="00F354AC"/>
    <w:rsid w:val="00F35500"/>
    <w:rsid w:val="00F35527"/>
    <w:rsid w:val="00F3558E"/>
    <w:rsid w:val="00F35597"/>
    <w:rsid w:val="00F35641"/>
    <w:rsid w:val="00F35748"/>
    <w:rsid w:val="00F35790"/>
    <w:rsid w:val="00F358E5"/>
    <w:rsid w:val="00F358E9"/>
    <w:rsid w:val="00F3590F"/>
    <w:rsid w:val="00F359E0"/>
    <w:rsid w:val="00F35A80"/>
    <w:rsid w:val="00F35AB7"/>
    <w:rsid w:val="00F35B54"/>
    <w:rsid w:val="00F35BB7"/>
    <w:rsid w:val="00F35C1D"/>
    <w:rsid w:val="00F35C4F"/>
    <w:rsid w:val="00F35CE5"/>
    <w:rsid w:val="00F35D71"/>
    <w:rsid w:val="00F35DE8"/>
    <w:rsid w:val="00F35E0E"/>
    <w:rsid w:val="00F35E64"/>
    <w:rsid w:val="00F35EB9"/>
    <w:rsid w:val="00F35EBA"/>
    <w:rsid w:val="00F35EFE"/>
    <w:rsid w:val="00F35F40"/>
    <w:rsid w:val="00F35F56"/>
    <w:rsid w:val="00F36061"/>
    <w:rsid w:val="00F3625D"/>
    <w:rsid w:val="00F36328"/>
    <w:rsid w:val="00F36526"/>
    <w:rsid w:val="00F36528"/>
    <w:rsid w:val="00F365EA"/>
    <w:rsid w:val="00F36619"/>
    <w:rsid w:val="00F3668A"/>
    <w:rsid w:val="00F366EB"/>
    <w:rsid w:val="00F367AE"/>
    <w:rsid w:val="00F367E4"/>
    <w:rsid w:val="00F36849"/>
    <w:rsid w:val="00F3684A"/>
    <w:rsid w:val="00F368A9"/>
    <w:rsid w:val="00F369B7"/>
    <w:rsid w:val="00F369FA"/>
    <w:rsid w:val="00F36B01"/>
    <w:rsid w:val="00F36B19"/>
    <w:rsid w:val="00F36BD4"/>
    <w:rsid w:val="00F36C46"/>
    <w:rsid w:val="00F36CC7"/>
    <w:rsid w:val="00F36D9E"/>
    <w:rsid w:val="00F36DD5"/>
    <w:rsid w:val="00F36DE5"/>
    <w:rsid w:val="00F36E34"/>
    <w:rsid w:val="00F36F19"/>
    <w:rsid w:val="00F36F6D"/>
    <w:rsid w:val="00F36FB1"/>
    <w:rsid w:val="00F36FFA"/>
    <w:rsid w:val="00F370DD"/>
    <w:rsid w:val="00F37129"/>
    <w:rsid w:val="00F3718A"/>
    <w:rsid w:val="00F371F9"/>
    <w:rsid w:val="00F37264"/>
    <w:rsid w:val="00F372E6"/>
    <w:rsid w:val="00F372EE"/>
    <w:rsid w:val="00F37369"/>
    <w:rsid w:val="00F3739D"/>
    <w:rsid w:val="00F374D0"/>
    <w:rsid w:val="00F374E2"/>
    <w:rsid w:val="00F3750C"/>
    <w:rsid w:val="00F3759F"/>
    <w:rsid w:val="00F376E1"/>
    <w:rsid w:val="00F377CD"/>
    <w:rsid w:val="00F378A6"/>
    <w:rsid w:val="00F37908"/>
    <w:rsid w:val="00F37A06"/>
    <w:rsid w:val="00F37A40"/>
    <w:rsid w:val="00F37D16"/>
    <w:rsid w:val="00F37EC9"/>
    <w:rsid w:val="00F37ED2"/>
    <w:rsid w:val="00F37EDD"/>
    <w:rsid w:val="00F37FD1"/>
    <w:rsid w:val="00F4003B"/>
    <w:rsid w:val="00F401D9"/>
    <w:rsid w:val="00F401F5"/>
    <w:rsid w:val="00F40235"/>
    <w:rsid w:val="00F40287"/>
    <w:rsid w:val="00F402DA"/>
    <w:rsid w:val="00F4032E"/>
    <w:rsid w:val="00F4033D"/>
    <w:rsid w:val="00F4038F"/>
    <w:rsid w:val="00F40413"/>
    <w:rsid w:val="00F40437"/>
    <w:rsid w:val="00F404EF"/>
    <w:rsid w:val="00F4054C"/>
    <w:rsid w:val="00F405D3"/>
    <w:rsid w:val="00F4067A"/>
    <w:rsid w:val="00F40693"/>
    <w:rsid w:val="00F40714"/>
    <w:rsid w:val="00F4084B"/>
    <w:rsid w:val="00F40864"/>
    <w:rsid w:val="00F4095B"/>
    <w:rsid w:val="00F40A43"/>
    <w:rsid w:val="00F40AC2"/>
    <w:rsid w:val="00F40AC8"/>
    <w:rsid w:val="00F40B43"/>
    <w:rsid w:val="00F40C38"/>
    <w:rsid w:val="00F40C78"/>
    <w:rsid w:val="00F40DE3"/>
    <w:rsid w:val="00F40DE9"/>
    <w:rsid w:val="00F40DF4"/>
    <w:rsid w:val="00F40E81"/>
    <w:rsid w:val="00F40ECA"/>
    <w:rsid w:val="00F40F12"/>
    <w:rsid w:val="00F40F46"/>
    <w:rsid w:val="00F40FF1"/>
    <w:rsid w:val="00F410AA"/>
    <w:rsid w:val="00F410B0"/>
    <w:rsid w:val="00F4121D"/>
    <w:rsid w:val="00F41238"/>
    <w:rsid w:val="00F412E7"/>
    <w:rsid w:val="00F413AD"/>
    <w:rsid w:val="00F413E7"/>
    <w:rsid w:val="00F41480"/>
    <w:rsid w:val="00F415AA"/>
    <w:rsid w:val="00F415DA"/>
    <w:rsid w:val="00F41674"/>
    <w:rsid w:val="00F41746"/>
    <w:rsid w:val="00F417C7"/>
    <w:rsid w:val="00F41874"/>
    <w:rsid w:val="00F4190C"/>
    <w:rsid w:val="00F4197A"/>
    <w:rsid w:val="00F419B3"/>
    <w:rsid w:val="00F419ED"/>
    <w:rsid w:val="00F41A2B"/>
    <w:rsid w:val="00F41A87"/>
    <w:rsid w:val="00F41C6A"/>
    <w:rsid w:val="00F41C71"/>
    <w:rsid w:val="00F41CB0"/>
    <w:rsid w:val="00F41CED"/>
    <w:rsid w:val="00F41D14"/>
    <w:rsid w:val="00F41D8E"/>
    <w:rsid w:val="00F41DCB"/>
    <w:rsid w:val="00F41F33"/>
    <w:rsid w:val="00F41F4D"/>
    <w:rsid w:val="00F42008"/>
    <w:rsid w:val="00F42064"/>
    <w:rsid w:val="00F42085"/>
    <w:rsid w:val="00F420F7"/>
    <w:rsid w:val="00F421B1"/>
    <w:rsid w:val="00F421BC"/>
    <w:rsid w:val="00F4220E"/>
    <w:rsid w:val="00F42271"/>
    <w:rsid w:val="00F4227E"/>
    <w:rsid w:val="00F42311"/>
    <w:rsid w:val="00F4241F"/>
    <w:rsid w:val="00F42426"/>
    <w:rsid w:val="00F4258D"/>
    <w:rsid w:val="00F425C1"/>
    <w:rsid w:val="00F425D9"/>
    <w:rsid w:val="00F4267C"/>
    <w:rsid w:val="00F426EB"/>
    <w:rsid w:val="00F426F8"/>
    <w:rsid w:val="00F42734"/>
    <w:rsid w:val="00F42740"/>
    <w:rsid w:val="00F427E3"/>
    <w:rsid w:val="00F42833"/>
    <w:rsid w:val="00F42867"/>
    <w:rsid w:val="00F428A8"/>
    <w:rsid w:val="00F428B9"/>
    <w:rsid w:val="00F42924"/>
    <w:rsid w:val="00F4293B"/>
    <w:rsid w:val="00F42997"/>
    <w:rsid w:val="00F429A8"/>
    <w:rsid w:val="00F42AD1"/>
    <w:rsid w:val="00F42C8F"/>
    <w:rsid w:val="00F42CC4"/>
    <w:rsid w:val="00F42D1C"/>
    <w:rsid w:val="00F42E97"/>
    <w:rsid w:val="00F42ED3"/>
    <w:rsid w:val="00F42F51"/>
    <w:rsid w:val="00F42F8E"/>
    <w:rsid w:val="00F4301D"/>
    <w:rsid w:val="00F43091"/>
    <w:rsid w:val="00F430C1"/>
    <w:rsid w:val="00F430FF"/>
    <w:rsid w:val="00F43174"/>
    <w:rsid w:val="00F431FE"/>
    <w:rsid w:val="00F43263"/>
    <w:rsid w:val="00F43298"/>
    <w:rsid w:val="00F4348B"/>
    <w:rsid w:val="00F434FF"/>
    <w:rsid w:val="00F43548"/>
    <w:rsid w:val="00F43590"/>
    <w:rsid w:val="00F435AC"/>
    <w:rsid w:val="00F436D5"/>
    <w:rsid w:val="00F436E5"/>
    <w:rsid w:val="00F4371B"/>
    <w:rsid w:val="00F4379D"/>
    <w:rsid w:val="00F4379F"/>
    <w:rsid w:val="00F43850"/>
    <w:rsid w:val="00F438C8"/>
    <w:rsid w:val="00F4391E"/>
    <w:rsid w:val="00F439C5"/>
    <w:rsid w:val="00F439FD"/>
    <w:rsid w:val="00F43A78"/>
    <w:rsid w:val="00F43B73"/>
    <w:rsid w:val="00F43B9C"/>
    <w:rsid w:val="00F43B9E"/>
    <w:rsid w:val="00F43CA9"/>
    <w:rsid w:val="00F43CB2"/>
    <w:rsid w:val="00F43E40"/>
    <w:rsid w:val="00F43E65"/>
    <w:rsid w:val="00F43F2F"/>
    <w:rsid w:val="00F44048"/>
    <w:rsid w:val="00F4407D"/>
    <w:rsid w:val="00F44087"/>
    <w:rsid w:val="00F440A0"/>
    <w:rsid w:val="00F442D3"/>
    <w:rsid w:val="00F4432E"/>
    <w:rsid w:val="00F44474"/>
    <w:rsid w:val="00F444AB"/>
    <w:rsid w:val="00F444AD"/>
    <w:rsid w:val="00F444C8"/>
    <w:rsid w:val="00F444EB"/>
    <w:rsid w:val="00F4453A"/>
    <w:rsid w:val="00F4455E"/>
    <w:rsid w:val="00F4456E"/>
    <w:rsid w:val="00F4463B"/>
    <w:rsid w:val="00F4466F"/>
    <w:rsid w:val="00F44817"/>
    <w:rsid w:val="00F448E5"/>
    <w:rsid w:val="00F448F6"/>
    <w:rsid w:val="00F4498D"/>
    <w:rsid w:val="00F449D7"/>
    <w:rsid w:val="00F44A34"/>
    <w:rsid w:val="00F44B65"/>
    <w:rsid w:val="00F44BDE"/>
    <w:rsid w:val="00F44C92"/>
    <w:rsid w:val="00F44CB4"/>
    <w:rsid w:val="00F44CF5"/>
    <w:rsid w:val="00F44D28"/>
    <w:rsid w:val="00F44D5C"/>
    <w:rsid w:val="00F44D7D"/>
    <w:rsid w:val="00F44DF9"/>
    <w:rsid w:val="00F44E66"/>
    <w:rsid w:val="00F44EF1"/>
    <w:rsid w:val="00F44EF8"/>
    <w:rsid w:val="00F44F1D"/>
    <w:rsid w:val="00F44F42"/>
    <w:rsid w:val="00F44F55"/>
    <w:rsid w:val="00F44F5C"/>
    <w:rsid w:val="00F45114"/>
    <w:rsid w:val="00F4529B"/>
    <w:rsid w:val="00F452A9"/>
    <w:rsid w:val="00F45310"/>
    <w:rsid w:val="00F4531B"/>
    <w:rsid w:val="00F454CB"/>
    <w:rsid w:val="00F45536"/>
    <w:rsid w:val="00F45583"/>
    <w:rsid w:val="00F45599"/>
    <w:rsid w:val="00F455BF"/>
    <w:rsid w:val="00F4560D"/>
    <w:rsid w:val="00F456B0"/>
    <w:rsid w:val="00F456DE"/>
    <w:rsid w:val="00F457F3"/>
    <w:rsid w:val="00F45817"/>
    <w:rsid w:val="00F458F9"/>
    <w:rsid w:val="00F45928"/>
    <w:rsid w:val="00F459BB"/>
    <w:rsid w:val="00F459E5"/>
    <w:rsid w:val="00F45AD0"/>
    <w:rsid w:val="00F45AD1"/>
    <w:rsid w:val="00F45BAC"/>
    <w:rsid w:val="00F45C13"/>
    <w:rsid w:val="00F45CEC"/>
    <w:rsid w:val="00F45D29"/>
    <w:rsid w:val="00F45DEC"/>
    <w:rsid w:val="00F45E57"/>
    <w:rsid w:val="00F45E8E"/>
    <w:rsid w:val="00F45E97"/>
    <w:rsid w:val="00F45EB8"/>
    <w:rsid w:val="00F45F35"/>
    <w:rsid w:val="00F45F4D"/>
    <w:rsid w:val="00F45F91"/>
    <w:rsid w:val="00F46001"/>
    <w:rsid w:val="00F4604E"/>
    <w:rsid w:val="00F46138"/>
    <w:rsid w:val="00F4617B"/>
    <w:rsid w:val="00F4617D"/>
    <w:rsid w:val="00F461A7"/>
    <w:rsid w:val="00F46220"/>
    <w:rsid w:val="00F4627C"/>
    <w:rsid w:val="00F462CB"/>
    <w:rsid w:val="00F4630E"/>
    <w:rsid w:val="00F46321"/>
    <w:rsid w:val="00F46480"/>
    <w:rsid w:val="00F464B8"/>
    <w:rsid w:val="00F465B0"/>
    <w:rsid w:val="00F46678"/>
    <w:rsid w:val="00F46825"/>
    <w:rsid w:val="00F468C0"/>
    <w:rsid w:val="00F46909"/>
    <w:rsid w:val="00F4691C"/>
    <w:rsid w:val="00F46928"/>
    <w:rsid w:val="00F46A00"/>
    <w:rsid w:val="00F46A0E"/>
    <w:rsid w:val="00F46B3B"/>
    <w:rsid w:val="00F46B6B"/>
    <w:rsid w:val="00F46BEB"/>
    <w:rsid w:val="00F46C06"/>
    <w:rsid w:val="00F46C21"/>
    <w:rsid w:val="00F46DCA"/>
    <w:rsid w:val="00F46DED"/>
    <w:rsid w:val="00F46E27"/>
    <w:rsid w:val="00F46ED2"/>
    <w:rsid w:val="00F46F17"/>
    <w:rsid w:val="00F46F2C"/>
    <w:rsid w:val="00F46F31"/>
    <w:rsid w:val="00F46F42"/>
    <w:rsid w:val="00F46F68"/>
    <w:rsid w:val="00F4711C"/>
    <w:rsid w:val="00F4714C"/>
    <w:rsid w:val="00F4716C"/>
    <w:rsid w:val="00F471D9"/>
    <w:rsid w:val="00F471F7"/>
    <w:rsid w:val="00F4733D"/>
    <w:rsid w:val="00F47391"/>
    <w:rsid w:val="00F4747B"/>
    <w:rsid w:val="00F4753E"/>
    <w:rsid w:val="00F4755B"/>
    <w:rsid w:val="00F47590"/>
    <w:rsid w:val="00F4768B"/>
    <w:rsid w:val="00F47755"/>
    <w:rsid w:val="00F477EE"/>
    <w:rsid w:val="00F47879"/>
    <w:rsid w:val="00F478E8"/>
    <w:rsid w:val="00F479DF"/>
    <w:rsid w:val="00F47A14"/>
    <w:rsid w:val="00F47BC6"/>
    <w:rsid w:val="00F47BCA"/>
    <w:rsid w:val="00F47BD5"/>
    <w:rsid w:val="00F47BEB"/>
    <w:rsid w:val="00F47C32"/>
    <w:rsid w:val="00F47C5A"/>
    <w:rsid w:val="00F47C61"/>
    <w:rsid w:val="00F47CC2"/>
    <w:rsid w:val="00F47CC9"/>
    <w:rsid w:val="00F47DA4"/>
    <w:rsid w:val="00F47F0A"/>
    <w:rsid w:val="00F47FBC"/>
    <w:rsid w:val="00F47FDC"/>
    <w:rsid w:val="00F5001E"/>
    <w:rsid w:val="00F50063"/>
    <w:rsid w:val="00F50186"/>
    <w:rsid w:val="00F50192"/>
    <w:rsid w:val="00F501C9"/>
    <w:rsid w:val="00F501CC"/>
    <w:rsid w:val="00F50208"/>
    <w:rsid w:val="00F502DD"/>
    <w:rsid w:val="00F50393"/>
    <w:rsid w:val="00F503E5"/>
    <w:rsid w:val="00F504B8"/>
    <w:rsid w:val="00F504CB"/>
    <w:rsid w:val="00F504DE"/>
    <w:rsid w:val="00F50530"/>
    <w:rsid w:val="00F50562"/>
    <w:rsid w:val="00F50594"/>
    <w:rsid w:val="00F50641"/>
    <w:rsid w:val="00F50707"/>
    <w:rsid w:val="00F50721"/>
    <w:rsid w:val="00F507CA"/>
    <w:rsid w:val="00F507D6"/>
    <w:rsid w:val="00F5080F"/>
    <w:rsid w:val="00F508B0"/>
    <w:rsid w:val="00F508B2"/>
    <w:rsid w:val="00F50973"/>
    <w:rsid w:val="00F5097E"/>
    <w:rsid w:val="00F509B0"/>
    <w:rsid w:val="00F50A39"/>
    <w:rsid w:val="00F50A5C"/>
    <w:rsid w:val="00F50B11"/>
    <w:rsid w:val="00F50B3C"/>
    <w:rsid w:val="00F50B7E"/>
    <w:rsid w:val="00F50B88"/>
    <w:rsid w:val="00F50C08"/>
    <w:rsid w:val="00F50C2B"/>
    <w:rsid w:val="00F50C99"/>
    <w:rsid w:val="00F50D01"/>
    <w:rsid w:val="00F50D50"/>
    <w:rsid w:val="00F50E3C"/>
    <w:rsid w:val="00F50E42"/>
    <w:rsid w:val="00F50E59"/>
    <w:rsid w:val="00F50E98"/>
    <w:rsid w:val="00F50EBA"/>
    <w:rsid w:val="00F50F15"/>
    <w:rsid w:val="00F50F82"/>
    <w:rsid w:val="00F50F8F"/>
    <w:rsid w:val="00F510E0"/>
    <w:rsid w:val="00F51126"/>
    <w:rsid w:val="00F51138"/>
    <w:rsid w:val="00F512F1"/>
    <w:rsid w:val="00F5131E"/>
    <w:rsid w:val="00F5137D"/>
    <w:rsid w:val="00F5139E"/>
    <w:rsid w:val="00F513FC"/>
    <w:rsid w:val="00F514DF"/>
    <w:rsid w:val="00F51521"/>
    <w:rsid w:val="00F51572"/>
    <w:rsid w:val="00F515B6"/>
    <w:rsid w:val="00F515FC"/>
    <w:rsid w:val="00F5160B"/>
    <w:rsid w:val="00F51656"/>
    <w:rsid w:val="00F516C0"/>
    <w:rsid w:val="00F516C8"/>
    <w:rsid w:val="00F516D5"/>
    <w:rsid w:val="00F517A7"/>
    <w:rsid w:val="00F5185F"/>
    <w:rsid w:val="00F51865"/>
    <w:rsid w:val="00F519CE"/>
    <w:rsid w:val="00F51A8B"/>
    <w:rsid w:val="00F51AEF"/>
    <w:rsid w:val="00F51B0F"/>
    <w:rsid w:val="00F51BC2"/>
    <w:rsid w:val="00F51BC5"/>
    <w:rsid w:val="00F51BC9"/>
    <w:rsid w:val="00F51BF0"/>
    <w:rsid w:val="00F51BF9"/>
    <w:rsid w:val="00F51C25"/>
    <w:rsid w:val="00F51C46"/>
    <w:rsid w:val="00F51C5F"/>
    <w:rsid w:val="00F51D03"/>
    <w:rsid w:val="00F51D3B"/>
    <w:rsid w:val="00F51D73"/>
    <w:rsid w:val="00F51D96"/>
    <w:rsid w:val="00F51DD3"/>
    <w:rsid w:val="00F51E2D"/>
    <w:rsid w:val="00F51F56"/>
    <w:rsid w:val="00F51F78"/>
    <w:rsid w:val="00F51FC5"/>
    <w:rsid w:val="00F52012"/>
    <w:rsid w:val="00F52042"/>
    <w:rsid w:val="00F520B4"/>
    <w:rsid w:val="00F520C6"/>
    <w:rsid w:val="00F5214D"/>
    <w:rsid w:val="00F5214F"/>
    <w:rsid w:val="00F521A6"/>
    <w:rsid w:val="00F52229"/>
    <w:rsid w:val="00F5223C"/>
    <w:rsid w:val="00F522E6"/>
    <w:rsid w:val="00F5232D"/>
    <w:rsid w:val="00F523A9"/>
    <w:rsid w:val="00F523BC"/>
    <w:rsid w:val="00F52456"/>
    <w:rsid w:val="00F524A7"/>
    <w:rsid w:val="00F52528"/>
    <w:rsid w:val="00F52557"/>
    <w:rsid w:val="00F52587"/>
    <w:rsid w:val="00F525F0"/>
    <w:rsid w:val="00F52675"/>
    <w:rsid w:val="00F52717"/>
    <w:rsid w:val="00F52732"/>
    <w:rsid w:val="00F5274F"/>
    <w:rsid w:val="00F5278C"/>
    <w:rsid w:val="00F52828"/>
    <w:rsid w:val="00F52922"/>
    <w:rsid w:val="00F529A4"/>
    <w:rsid w:val="00F52A6D"/>
    <w:rsid w:val="00F52AB7"/>
    <w:rsid w:val="00F52B20"/>
    <w:rsid w:val="00F52D14"/>
    <w:rsid w:val="00F52D45"/>
    <w:rsid w:val="00F52E35"/>
    <w:rsid w:val="00F52F9C"/>
    <w:rsid w:val="00F52FF4"/>
    <w:rsid w:val="00F53004"/>
    <w:rsid w:val="00F53159"/>
    <w:rsid w:val="00F53189"/>
    <w:rsid w:val="00F53246"/>
    <w:rsid w:val="00F53289"/>
    <w:rsid w:val="00F53290"/>
    <w:rsid w:val="00F532B7"/>
    <w:rsid w:val="00F532D3"/>
    <w:rsid w:val="00F53384"/>
    <w:rsid w:val="00F53491"/>
    <w:rsid w:val="00F5349F"/>
    <w:rsid w:val="00F5357B"/>
    <w:rsid w:val="00F5366E"/>
    <w:rsid w:val="00F536B1"/>
    <w:rsid w:val="00F53794"/>
    <w:rsid w:val="00F53849"/>
    <w:rsid w:val="00F539E5"/>
    <w:rsid w:val="00F539FC"/>
    <w:rsid w:val="00F53A4C"/>
    <w:rsid w:val="00F53B49"/>
    <w:rsid w:val="00F53BD6"/>
    <w:rsid w:val="00F53BF5"/>
    <w:rsid w:val="00F53C31"/>
    <w:rsid w:val="00F53CEF"/>
    <w:rsid w:val="00F53D4D"/>
    <w:rsid w:val="00F53DAC"/>
    <w:rsid w:val="00F53DD6"/>
    <w:rsid w:val="00F53E3E"/>
    <w:rsid w:val="00F53E50"/>
    <w:rsid w:val="00F5400A"/>
    <w:rsid w:val="00F54040"/>
    <w:rsid w:val="00F54259"/>
    <w:rsid w:val="00F543BC"/>
    <w:rsid w:val="00F543E7"/>
    <w:rsid w:val="00F543F5"/>
    <w:rsid w:val="00F54433"/>
    <w:rsid w:val="00F54450"/>
    <w:rsid w:val="00F5447D"/>
    <w:rsid w:val="00F54548"/>
    <w:rsid w:val="00F5466E"/>
    <w:rsid w:val="00F5497F"/>
    <w:rsid w:val="00F54A37"/>
    <w:rsid w:val="00F54AD6"/>
    <w:rsid w:val="00F54B01"/>
    <w:rsid w:val="00F54B06"/>
    <w:rsid w:val="00F54B0B"/>
    <w:rsid w:val="00F54B46"/>
    <w:rsid w:val="00F54BE0"/>
    <w:rsid w:val="00F54C41"/>
    <w:rsid w:val="00F54CBD"/>
    <w:rsid w:val="00F54CEB"/>
    <w:rsid w:val="00F54D06"/>
    <w:rsid w:val="00F54E31"/>
    <w:rsid w:val="00F54E42"/>
    <w:rsid w:val="00F54EB0"/>
    <w:rsid w:val="00F54F09"/>
    <w:rsid w:val="00F54F1E"/>
    <w:rsid w:val="00F54F70"/>
    <w:rsid w:val="00F55006"/>
    <w:rsid w:val="00F55012"/>
    <w:rsid w:val="00F5506B"/>
    <w:rsid w:val="00F55090"/>
    <w:rsid w:val="00F551DE"/>
    <w:rsid w:val="00F55239"/>
    <w:rsid w:val="00F5525D"/>
    <w:rsid w:val="00F552DA"/>
    <w:rsid w:val="00F553EE"/>
    <w:rsid w:val="00F55475"/>
    <w:rsid w:val="00F55498"/>
    <w:rsid w:val="00F55534"/>
    <w:rsid w:val="00F55594"/>
    <w:rsid w:val="00F5560F"/>
    <w:rsid w:val="00F5561C"/>
    <w:rsid w:val="00F55695"/>
    <w:rsid w:val="00F55697"/>
    <w:rsid w:val="00F556E6"/>
    <w:rsid w:val="00F55791"/>
    <w:rsid w:val="00F558F4"/>
    <w:rsid w:val="00F558F7"/>
    <w:rsid w:val="00F559C1"/>
    <w:rsid w:val="00F559FC"/>
    <w:rsid w:val="00F55A16"/>
    <w:rsid w:val="00F55A2A"/>
    <w:rsid w:val="00F55A97"/>
    <w:rsid w:val="00F55BB5"/>
    <w:rsid w:val="00F55BED"/>
    <w:rsid w:val="00F55CC0"/>
    <w:rsid w:val="00F55D40"/>
    <w:rsid w:val="00F55D64"/>
    <w:rsid w:val="00F55D6B"/>
    <w:rsid w:val="00F55D7B"/>
    <w:rsid w:val="00F55D80"/>
    <w:rsid w:val="00F55E4B"/>
    <w:rsid w:val="00F55E9B"/>
    <w:rsid w:val="00F55F51"/>
    <w:rsid w:val="00F55FB5"/>
    <w:rsid w:val="00F560BF"/>
    <w:rsid w:val="00F560D5"/>
    <w:rsid w:val="00F56162"/>
    <w:rsid w:val="00F561A1"/>
    <w:rsid w:val="00F56255"/>
    <w:rsid w:val="00F56287"/>
    <w:rsid w:val="00F563C9"/>
    <w:rsid w:val="00F563D1"/>
    <w:rsid w:val="00F563ED"/>
    <w:rsid w:val="00F5642C"/>
    <w:rsid w:val="00F56482"/>
    <w:rsid w:val="00F56484"/>
    <w:rsid w:val="00F5650A"/>
    <w:rsid w:val="00F56594"/>
    <w:rsid w:val="00F565AC"/>
    <w:rsid w:val="00F565CA"/>
    <w:rsid w:val="00F565FD"/>
    <w:rsid w:val="00F56660"/>
    <w:rsid w:val="00F5686A"/>
    <w:rsid w:val="00F56910"/>
    <w:rsid w:val="00F5696B"/>
    <w:rsid w:val="00F569E6"/>
    <w:rsid w:val="00F56A02"/>
    <w:rsid w:val="00F56A16"/>
    <w:rsid w:val="00F56A44"/>
    <w:rsid w:val="00F56A9E"/>
    <w:rsid w:val="00F56AB3"/>
    <w:rsid w:val="00F56BCC"/>
    <w:rsid w:val="00F56C48"/>
    <w:rsid w:val="00F56C6B"/>
    <w:rsid w:val="00F56E3B"/>
    <w:rsid w:val="00F56FB2"/>
    <w:rsid w:val="00F56FD3"/>
    <w:rsid w:val="00F5702B"/>
    <w:rsid w:val="00F571A1"/>
    <w:rsid w:val="00F572E5"/>
    <w:rsid w:val="00F5737C"/>
    <w:rsid w:val="00F5761D"/>
    <w:rsid w:val="00F576C4"/>
    <w:rsid w:val="00F5775A"/>
    <w:rsid w:val="00F577A3"/>
    <w:rsid w:val="00F577D9"/>
    <w:rsid w:val="00F5784B"/>
    <w:rsid w:val="00F578DA"/>
    <w:rsid w:val="00F57A48"/>
    <w:rsid w:val="00F57A8E"/>
    <w:rsid w:val="00F57ACF"/>
    <w:rsid w:val="00F57B08"/>
    <w:rsid w:val="00F57D62"/>
    <w:rsid w:val="00F57F08"/>
    <w:rsid w:val="00F57F7F"/>
    <w:rsid w:val="00F57FDF"/>
    <w:rsid w:val="00F6004E"/>
    <w:rsid w:val="00F60099"/>
    <w:rsid w:val="00F600C8"/>
    <w:rsid w:val="00F60212"/>
    <w:rsid w:val="00F60215"/>
    <w:rsid w:val="00F60221"/>
    <w:rsid w:val="00F602E1"/>
    <w:rsid w:val="00F6030B"/>
    <w:rsid w:val="00F60322"/>
    <w:rsid w:val="00F60351"/>
    <w:rsid w:val="00F604AA"/>
    <w:rsid w:val="00F60539"/>
    <w:rsid w:val="00F6053E"/>
    <w:rsid w:val="00F605A7"/>
    <w:rsid w:val="00F605FB"/>
    <w:rsid w:val="00F6086E"/>
    <w:rsid w:val="00F6087B"/>
    <w:rsid w:val="00F608B9"/>
    <w:rsid w:val="00F608FB"/>
    <w:rsid w:val="00F60951"/>
    <w:rsid w:val="00F609D1"/>
    <w:rsid w:val="00F60A48"/>
    <w:rsid w:val="00F60A90"/>
    <w:rsid w:val="00F60B5E"/>
    <w:rsid w:val="00F60BE7"/>
    <w:rsid w:val="00F60BF3"/>
    <w:rsid w:val="00F60C28"/>
    <w:rsid w:val="00F60CC0"/>
    <w:rsid w:val="00F60CD9"/>
    <w:rsid w:val="00F60CFB"/>
    <w:rsid w:val="00F60D70"/>
    <w:rsid w:val="00F60DB1"/>
    <w:rsid w:val="00F60DC5"/>
    <w:rsid w:val="00F60E20"/>
    <w:rsid w:val="00F60E3C"/>
    <w:rsid w:val="00F60E4F"/>
    <w:rsid w:val="00F60E89"/>
    <w:rsid w:val="00F60E8E"/>
    <w:rsid w:val="00F6105C"/>
    <w:rsid w:val="00F6109D"/>
    <w:rsid w:val="00F610D1"/>
    <w:rsid w:val="00F610E2"/>
    <w:rsid w:val="00F6112E"/>
    <w:rsid w:val="00F6118E"/>
    <w:rsid w:val="00F61197"/>
    <w:rsid w:val="00F61205"/>
    <w:rsid w:val="00F61245"/>
    <w:rsid w:val="00F612B5"/>
    <w:rsid w:val="00F6133B"/>
    <w:rsid w:val="00F613E0"/>
    <w:rsid w:val="00F6146A"/>
    <w:rsid w:val="00F614BD"/>
    <w:rsid w:val="00F615B1"/>
    <w:rsid w:val="00F615BA"/>
    <w:rsid w:val="00F615EB"/>
    <w:rsid w:val="00F6162D"/>
    <w:rsid w:val="00F6166D"/>
    <w:rsid w:val="00F61686"/>
    <w:rsid w:val="00F61701"/>
    <w:rsid w:val="00F61732"/>
    <w:rsid w:val="00F617A6"/>
    <w:rsid w:val="00F61816"/>
    <w:rsid w:val="00F61851"/>
    <w:rsid w:val="00F6185D"/>
    <w:rsid w:val="00F61957"/>
    <w:rsid w:val="00F61A1E"/>
    <w:rsid w:val="00F61A5A"/>
    <w:rsid w:val="00F61ACD"/>
    <w:rsid w:val="00F61B08"/>
    <w:rsid w:val="00F61B3F"/>
    <w:rsid w:val="00F61C27"/>
    <w:rsid w:val="00F61D2A"/>
    <w:rsid w:val="00F61E0C"/>
    <w:rsid w:val="00F61E10"/>
    <w:rsid w:val="00F61E33"/>
    <w:rsid w:val="00F6208B"/>
    <w:rsid w:val="00F620A5"/>
    <w:rsid w:val="00F620FB"/>
    <w:rsid w:val="00F6220D"/>
    <w:rsid w:val="00F62267"/>
    <w:rsid w:val="00F62295"/>
    <w:rsid w:val="00F62309"/>
    <w:rsid w:val="00F623BB"/>
    <w:rsid w:val="00F624A2"/>
    <w:rsid w:val="00F624A3"/>
    <w:rsid w:val="00F624B7"/>
    <w:rsid w:val="00F62581"/>
    <w:rsid w:val="00F62588"/>
    <w:rsid w:val="00F625AD"/>
    <w:rsid w:val="00F625AF"/>
    <w:rsid w:val="00F626B3"/>
    <w:rsid w:val="00F6273D"/>
    <w:rsid w:val="00F627D3"/>
    <w:rsid w:val="00F6288C"/>
    <w:rsid w:val="00F6294A"/>
    <w:rsid w:val="00F62A62"/>
    <w:rsid w:val="00F62A92"/>
    <w:rsid w:val="00F62A96"/>
    <w:rsid w:val="00F62ABF"/>
    <w:rsid w:val="00F62AC0"/>
    <w:rsid w:val="00F62C07"/>
    <w:rsid w:val="00F62C44"/>
    <w:rsid w:val="00F62C8E"/>
    <w:rsid w:val="00F62CFF"/>
    <w:rsid w:val="00F62D2D"/>
    <w:rsid w:val="00F62D56"/>
    <w:rsid w:val="00F62EB4"/>
    <w:rsid w:val="00F62F4E"/>
    <w:rsid w:val="00F62F86"/>
    <w:rsid w:val="00F62FA6"/>
    <w:rsid w:val="00F63052"/>
    <w:rsid w:val="00F63073"/>
    <w:rsid w:val="00F630AA"/>
    <w:rsid w:val="00F630AE"/>
    <w:rsid w:val="00F630B0"/>
    <w:rsid w:val="00F63148"/>
    <w:rsid w:val="00F63167"/>
    <w:rsid w:val="00F63168"/>
    <w:rsid w:val="00F6321D"/>
    <w:rsid w:val="00F63318"/>
    <w:rsid w:val="00F63370"/>
    <w:rsid w:val="00F63396"/>
    <w:rsid w:val="00F6342E"/>
    <w:rsid w:val="00F63463"/>
    <w:rsid w:val="00F634EA"/>
    <w:rsid w:val="00F63543"/>
    <w:rsid w:val="00F6357A"/>
    <w:rsid w:val="00F6361F"/>
    <w:rsid w:val="00F6364D"/>
    <w:rsid w:val="00F63671"/>
    <w:rsid w:val="00F6368C"/>
    <w:rsid w:val="00F637BF"/>
    <w:rsid w:val="00F637D5"/>
    <w:rsid w:val="00F637F7"/>
    <w:rsid w:val="00F638A7"/>
    <w:rsid w:val="00F638D4"/>
    <w:rsid w:val="00F63A7B"/>
    <w:rsid w:val="00F63A90"/>
    <w:rsid w:val="00F63AB3"/>
    <w:rsid w:val="00F63AE3"/>
    <w:rsid w:val="00F63B0A"/>
    <w:rsid w:val="00F63C26"/>
    <w:rsid w:val="00F63C67"/>
    <w:rsid w:val="00F63D16"/>
    <w:rsid w:val="00F63DFD"/>
    <w:rsid w:val="00F63E02"/>
    <w:rsid w:val="00F63F61"/>
    <w:rsid w:val="00F63FC0"/>
    <w:rsid w:val="00F64059"/>
    <w:rsid w:val="00F64103"/>
    <w:rsid w:val="00F641DD"/>
    <w:rsid w:val="00F641E0"/>
    <w:rsid w:val="00F64209"/>
    <w:rsid w:val="00F6421C"/>
    <w:rsid w:val="00F642AA"/>
    <w:rsid w:val="00F6432B"/>
    <w:rsid w:val="00F64378"/>
    <w:rsid w:val="00F6450E"/>
    <w:rsid w:val="00F64601"/>
    <w:rsid w:val="00F6462A"/>
    <w:rsid w:val="00F6469A"/>
    <w:rsid w:val="00F6479A"/>
    <w:rsid w:val="00F648C1"/>
    <w:rsid w:val="00F648FE"/>
    <w:rsid w:val="00F649D6"/>
    <w:rsid w:val="00F64A5F"/>
    <w:rsid w:val="00F64A92"/>
    <w:rsid w:val="00F64AC2"/>
    <w:rsid w:val="00F64B56"/>
    <w:rsid w:val="00F64B6C"/>
    <w:rsid w:val="00F64B87"/>
    <w:rsid w:val="00F64C3A"/>
    <w:rsid w:val="00F64C55"/>
    <w:rsid w:val="00F64C8F"/>
    <w:rsid w:val="00F64CCD"/>
    <w:rsid w:val="00F64D0A"/>
    <w:rsid w:val="00F64D89"/>
    <w:rsid w:val="00F64D8F"/>
    <w:rsid w:val="00F64E35"/>
    <w:rsid w:val="00F64E46"/>
    <w:rsid w:val="00F64E6B"/>
    <w:rsid w:val="00F64EB8"/>
    <w:rsid w:val="00F64F0A"/>
    <w:rsid w:val="00F64F29"/>
    <w:rsid w:val="00F64FE1"/>
    <w:rsid w:val="00F65059"/>
    <w:rsid w:val="00F65090"/>
    <w:rsid w:val="00F65165"/>
    <w:rsid w:val="00F6524E"/>
    <w:rsid w:val="00F65319"/>
    <w:rsid w:val="00F6547A"/>
    <w:rsid w:val="00F65507"/>
    <w:rsid w:val="00F65625"/>
    <w:rsid w:val="00F65636"/>
    <w:rsid w:val="00F657F8"/>
    <w:rsid w:val="00F65826"/>
    <w:rsid w:val="00F65827"/>
    <w:rsid w:val="00F6584A"/>
    <w:rsid w:val="00F6585B"/>
    <w:rsid w:val="00F65914"/>
    <w:rsid w:val="00F65923"/>
    <w:rsid w:val="00F6594A"/>
    <w:rsid w:val="00F65967"/>
    <w:rsid w:val="00F6598E"/>
    <w:rsid w:val="00F659FA"/>
    <w:rsid w:val="00F65A8C"/>
    <w:rsid w:val="00F65B74"/>
    <w:rsid w:val="00F65B9A"/>
    <w:rsid w:val="00F65B9E"/>
    <w:rsid w:val="00F65D17"/>
    <w:rsid w:val="00F65D9C"/>
    <w:rsid w:val="00F65DF4"/>
    <w:rsid w:val="00F65E7B"/>
    <w:rsid w:val="00F65EC4"/>
    <w:rsid w:val="00F65FA9"/>
    <w:rsid w:val="00F65FE3"/>
    <w:rsid w:val="00F660A3"/>
    <w:rsid w:val="00F66152"/>
    <w:rsid w:val="00F6623A"/>
    <w:rsid w:val="00F66352"/>
    <w:rsid w:val="00F663A5"/>
    <w:rsid w:val="00F6640B"/>
    <w:rsid w:val="00F664C5"/>
    <w:rsid w:val="00F66521"/>
    <w:rsid w:val="00F665B8"/>
    <w:rsid w:val="00F666F3"/>
    <w:rsid w:val="00F6672A"/>
    <w:rsid w:val="00F66832"/>
    <w:rsid w:val="00F66894"/>
    <w:rsid w:val="00F668B5"/>
    <w:rsid w:val="00F668EB"/>
    <w:rsid w:val="00F668FD"/>
    <w:rsid w:val="00F6699C"/>
    <w:rsid w:val="00F66A5F"/>
    <w:rsid w:val="00F66C3E"/>
    <w:rsid w:val="00F66CD1"/>
    <w:rsid w:val="00F66DBF"/>
    <w:rsid w:val="00F66E0E"/>
    <w:rsid w:val="00F66F27"/>
    <w:rsid w:val="00F66FAE"/>
    <w:rsid w:val="00F66FBF"/>
    <w:rsid w:val="00F66FF9"/>
    <w:rsid w:val="00F6708F"/>
    <w:rsid w:val="00F67178"/>
    <w:rsid w:val="00F67190"/>
    <w:rsid w:val="00F67254"/>
    <w:rsid w:val="00F672DA"/>
    <w:rsid w:val="00F672F3"/>
    <w:rsid w:val="00F673C0"/>
    <w:rsid w:val="00F6740B"/>
    <w:rsid w:val="00F674A0"/>
    <w:rsid w:val="00F674B4"/>
    <w:rsid w:val="00F674CC"/>
    <w:rsid w:val="00F67676"/>
    <w:rsid w:val="00F67696"/>
    <w:rsid w:val="00F676B0"/>
    <w:rsid w:val="00F67702"/>
    <w:rsid w:val="00F67755"/>
    <w:rsid w:val="00F67757"/>
    <w:rsid w:val="00F67764"/>
    <w:rsid w:val="00F677C8"/>
    <w:rsid w:val="00F677D1"/>
    <w:rsid w:val="00F67950"/>
    <w:rsid w:val="00F6797D"/>
    <w:rsid w:val="00F679B0"/>
    <w:rsid w:val="00F67AFF"/>
    <w:rsid w:val="00F67B92"/>
    <w:rsid w:val="00F67C36"/>
    <w:rsid w:val="00F67CA7"/>
    <w:rsid w:val="00F67CA8"/>
    <w:rsid w:val="00F67CAB"/>
    <w:rsid w:val="00F67D35"/>
    <w:rsid w:val="00F67D40"/>
    <w:rsid w:val="00F67DB1"/>
    <w:rsid w:val="00F67DDF"/>
    <w:rsid w:val="00F67EA7"/>
    <w:rsid w:val="00F67ED2"/>
    <w:rsid w:val="00F67F44"/>
    <w:rsid w:val="00F67F62"/>
    <w:rsid w:val="00F67F71"/>
    <w:rsid w:val="00F70045"/>
    <w:rsid w:val="00F70086"/>
    <w:rsid w:val="00F701F8"/>
    <w:rsid w:val="00F70270"/>
    <w:rsid w:val="00F7027A"/>
    <w:rsid w:val="00F703BF"/>
    <w:rsid w:val="00F70423"/>
    <w:rsid w:val="00F705AB"/>
    <w:rsid w:val="00F7060B"/>
    <w:rsid w:val="00F70727"/>
    <w:rsid w:val="00F707EE"/>
    <w:rsid w:val="00F70935"/>
    <w:rsid w:val="00F7098B"/>
    <w:rsid w:val="00F709A9"/>
    <w:rsid w:val="00F70A14"/>
    <w:rsid w:val="00F70AE4"/>
    <w:rsid w:val="00F70AF5"/>
    <w:rsid w:val="00F70E97"/>
    <w:rsid w:val="00F70F31"/>
    <w:rsid w:val="00F70F42"/>
    <w:rsid w:val="00F70F52"/>
    <w:rsid w:val="00F70F70"/>
    <w:rsid w:val="00F70F87"/>
    <w:rsid w:val="00F71163"/>
    <w:rsid w:val="00F711B2"/>
    <w:rsid w:val="00F711C7"/>
    <w:rsid w:val="00F7128E"/>
    <w:rsid w:val="00F7139A"/>
    <w:rsid w:val="00F713B7"/>
    <w:rsid w:val="00F713CA"/>
    <w:rsid w:val="00F713E9"/>
    <w:rsid w:val="00F71419"/>
    <w:rsid w:val="00F71464"/>
    <w:rsid w:val="00F714D6"/>
    <w:rsid w:val="00F7158C"/>
    <w:rsid w:val="00F71669"/>
    <w:rsid w:val="00F716A8"/>
    <w:rsid w:val="00F716DE"/>
    <w:rsid w:val="00F717CD"/>
    <w:rsid w:val="00F7183B"/>
    <w:rsid w:val="00F718C9"/>
    <w:rsid w:val="00F718E1"/>
    <w:rsid w:val="00F718E9"/>
    <w:rsid w:val="00F7194C"/>
    <w:rsid w:val="00F719E7"/>
    <w:rsid w:val="00F71A17"/>
    <w:rsid w:val="00F71A2B"/>
    <w:rsid w:val="00F71B4D"/>
    <w:rsid w:val="00F71B9D"/>
    <w:rsid w:val="00F71BDA"/>
    <w:rsid w:val="00F71BFD"/>
    <w:rsid w:val="00F71C20"/>
    <w:rsid w:val="00F71C38"/>
    <w:rsid w:val="00F71C41"/>
    <w:rsid w:val="00F71C55"/>
    <w:rsid w:val="00F71D05"/>
    <w:rsid w:val="00F71D7F"/>
    <w:rsid w:val="00F71E60"/>
    <w:rsid w:val="00F71F1D"/>
    <w:rsid w:val="00F71FA0"/>
    <w:rsid w:val="00F71FE7"/>
    <w:rsid w:val="00F71FF0"/>
    <w:rsid w:val="00F7204E"/>
    <w:rsid w:val="00F72097"/>
    <w:rsid w:val="00F720C5"/>
    <w:rsid w:val="00F720C8"/>
    <w:rsid w:val="00F720E4"/>
    <w:rsid w:val="00F7212B"/>
    <w:rsid w:val="00F72139"/>
    <w:rsid w:val="00F721B1"/>
    <w:rsid w:val="00F7234F"/>
    <w:rsid w:val="00F7236E"/>
    <w:rsid w:val="00F7237C"/>
    <w:rsid w:val="00F723B6"/>
    <w:rsid w:val="00F72493"/>
    <w:rsid w:val="00F724DE"/>
    <w:rsid w:val="00F72576"/>
    <w:rsid w:val="00F725A0"/>
    <w:rsid w:val="00F725AF"/>
    <w:rsid w:val="00F725B1"/>
    <w:rsid w:val="00F7267B"/>
    <w:rsid w:val="00F726E8"/>
    <w:rsid w:val="00F726F9"/>
    <w:rsid w:val="00F72721"/>
    <w:rsid w:val="00F727CE"/>
    <w:rsid w:val="00F7292D"/>
    <w:rsid w:val="00F729BD"/>
    <w:rsid w:val="00F72ABF"/>
    <w:rsid w:val="00F72AC0"/>
    <w:rsid w:val="00F72B00"/>
    <w:rsid w:val="00F72B60"/>
    <w:rsid w:val="00F72B9C"/>
    <w:rsid w:val="00F72B9F"/>
    <w:rsid w:val="00F72BEC"/>
    <w:rsid w:val="00F72C14"/>
    <w:rsid w:val="00F72CB0"/>
    <w:rsid w:val="00F72D66"/>
    <w:rsid w:val="00F72DDE"/>
    <w:rsid w:val="00F72DF2"/>
    <w:rsid w:val="00F72EC0"/>
    <w:rsid w:val="00F72EC6"/>
    <w:rsid w:val="00F72EF4"/>
    <w:rsid w:val="00F72F02"/>
    <w:rsid w:val="00F72F1D"/>
    <w:rsid w:val="00F7302D"/>
    <w:rsid w:val="00F73089"/>
    <w:rsid w:val="00F73120"/>
    <w:rsid w:val="00F73122"/>
    <w:rsid w:val="00F73151"/>
    <w:rsid w:val="00F7319E"/>
    <w:rsid w:val="00F731A6"/>
    <w:rsid w:val="00F7322D"/>
    <w:rsid w:val="00F73269"/>
    <w:rsid w:val="00F73385"/>
    <w:rsid w:val="00F73432"/>
    <w:rsid w:val="00F734A5"/>
    <w:rsid w:val="00F7356D"/>
    <w:rsid w:val="00F73603"/>
    <w:rsid w:val="00F736CC"/>
    <w:rsid w:val="00F73726"/>
    <w:rsid w:val="00F7372F"/>
    <w:rsid w:val="00F7375E"/>
    <w:rsid w:val="00F737F3"/>
    <w:rsid w:val="00F73822"/>
    <w:rsid w:val="00F73845"/>
    <w:rsid w:val="00F738C4"/>
    <w:rsid w:val="00F739FF"/>
    <w:rsid w:val="00F73B18"/>
    <w:rsid w:val="00F73B2D"/>
    <w:rsid w:val="00F73B99"/>
    <w:rsid w:val="00F73BA3"/>
    <w:rsid w:val="00F73BCB"/>
    <w:rsid w:val="00F73C6A"/>
    <w:rsid w:val="00F73CA3"/>
    <w:rsid w:val="00F73D4A"/>
    <w:rsid w:val="00F73D5D"/>
    <w:rsid w:val="00F73DCE"/>
    <w:rsid w:val="00F73EF0"/>
    <w:rsid w:val="00F73EF5"/>
    <w:rsid w:val="00F73F0E"/>
    <w:rsid w:val="00F73FF2"/>
    <w:rsid w:val="00F7402E"/>
    <w:rsid w:val="00F74295"/>
    <w:rsid w:val="00F742D8"/>
    <w:rsid w:val="00F74317"/>
    <w:rsid w:val="00F7433A"/>
    <w:rsid w:val="00F74375"/>
    <w:rsid w:val="00F74386"/>
    <w:rsid w:val="00F74416"/>
    <w:rsid w:val="00F7448A"/>
    <w:rsid w:val="00F74522"/>
    <w:rsid w:val="00F74533"/>
    <w:rsid w:val="00F7455E"/>
    <w:rsid w:val="00F745ED"/>
    <w:rsid w:val="00F7461F"/>
    <w:rsid w:val="00F7462C"/>
    <w:rsid w:val="00F7466E"/>
    <w:rsid w:val="00F74673"/>
    <w:rsid w:val="00F746FE"/>
    <w:rsid w:val="00F7473C"/>
    <w:rsid w:val="00F74760"/>
    <w:rsid w:val="00F747AE"/>
    <w:rsid w:val="00F747DF"/>
    <w:rsid w:val="00F74966"/>
    <w:rsid w:val="00F7499C"/>
    <w:rsid w:val="00F749E3"/>
    <w:rsid w:val="00F74A58"/>
    <w:rsid w:val="00F74A5C"/>
    <w:rsid w:val="00F74B43"/>
    <w:rsid w:val="00F74B95"/>
    <w:rsid w:val="00F74C9C"/>
    <w:rsid w:val="00F74D14"/>
    <w:rsid w:val="00F74D5C"/>
    <w:rsid w:val="00F74DF4"/>
    <w:rsid w:val="00F74E80"/>
    <w:rsid w:val="00F74FA1"/>
    <w:rsid w:val="00F74FA3"/>
    <w:rsid w:val="00F7507B"/>
    <w:rsid w:val="00F751F5"/>
    <w:rsid w:val="00F752C0"/>
    <w:rsid w:val="00F75334"/>
    <w:rsid w:val="00F7534F"/>
    <w:rsid w:val="00F754A9"/>
    <w:rsid w:val="00F754D7"/>
    <w:rsid w:val="00F755E3"/>
    <w:rsid w:val="00F7566E"/>
    <w:rsid w:val="00F7567C"/>
    <w:rsid w:val="00F756BC"/>
    <w:rsid w:val="00F757B7"/>
    <w:rsid w:val="00F757ED"/>
    <w:rsid w:val="00F757F4"/>
    <w:rsid w:val="00F7581C"/>
    <w:rsid w:val="00F75896"/>
    <w:rsid w:val="00F758F0"/>
    <w:rsid w:val="00F7593B"/>
    <w:rsid w:val="00F75A74"/>
    <w:rsid w:val="00F75B0A"/>
    <w:rsid w:val="00F75B3A"/>
    <w:rsid w:val="00F75B4C"/>
    <w:rsid w:val="00F75B58"/>
    <w:rsid w:val="00F75C28"/>
    <w:rsid w:val="00F75CB0"/>
    <w:rsid w:val="00F75D67"/>
    <w:rsid w:val="00F75D69"/>
    <w:rsid w:val="00F75DA0"/>
    <w:rsid w:val="00F75DFF"/>
    <w:rsid w:val="00F75E05"/>
    <w:rsid w:val="00F75E4D"/>
    <w:rsid w:val="00F75E87"/>
    <w:rsid w:val="00F75ED1"/>
    <w:rsid w:val="00F76017"/>
    <w:rsid w:val="00F76101"/>
    <w:rsid w:val="00F76174"/>
    <w:rsid w:val="00F761A6"/>
    <w:rsid w:val="00F761F7"/>
    <w:rsid w:val="00F7621B"/>
    <w:rsid w:val="00F762CB"/>
    <w:rsid w:val="00F76341"/>
    <w:rsid w:val="00F76357"/>
    <w:rsid w:val="00F76455"/>
    <w:rsid w:val="00F76593"/>
    <w:rsid w:val="00F76641"/>
    <w:rsid w:val="00F767E6"/>
    <w:rsid w:val="00F76829"/>
    <w:rsid w:val="00F7685C"/>
    <w:rsid w:val="00F7691C"/>
    <w:rsid w:val="00F7692D"/>
    <w:rsid w:val="00F769D8"/>
    <w:rsid w:val="00F76A0D"/>
    <w:rsid w:val="00F76A1C"/>
    <w:rsid w:val="00F76AD9"/>
    <w:rsid w:val="00F76AE4"/>
    <w:rsid w:val="00F76AFA"/>
    <w:rsid w:val="00F76B29"/>
    <w:rsid w:val="00F76B30"/>
    <w:rsid w:val="00F76B53"/>
    <w:rsid w:val="00F76B83"/>
    <w:rsid w:val="00F76B96"/>
    <w:rsid w:val="00F76BB5"/>
    <w:rsid w:val="00F76C29"/>
    <w:rsid w:val="00F76C92"/>
    <w:rsid w:val="00F76D3D"/>
    <w:rsid w:val="00F76DD7"/>
    <w:rsid w:val="00F76E68"/>
    <w:rsid w:val="00F76EDA"/>
    <w:rsid w:val="00F76F54"/>
    <w:rsid w:val="00F76F68"/>
    <w:rsid w:val="00F77062"/>
    <w:rsid w:val="00F77068"/>
    <w:rsid w:val="00F7709A"/>
    <w:rsid w:val="00F770DF"/>
    <w:rsid w:val="00F772A9"/>
    <w:rsid w:val="00F77311"/>
    <w:rsid w:val="00F7731C"/>
    <w:rsid w:val="00F7734E"/>
    <w:rsid w:val="00F77357"/>
    <w:rsid w:val="00F77370"/>
    <w:rsid w:val="00F773DC"/>
    <w:rsid w:val="00F773FE"/>
    <w:rsid w:val="00F77470"/>
    <w:rsid w:val="00F77569"/>
    <w:rsid w:val="00F77577"/>
    <w:rsid w:val="00F77643"/>
    <w:rsid w:val="00F776F2"/>
    <w:rsid w:val="00F77707"/>
    <w:rsid w:val="00F77743"/>
    <w:rsid w:val="00F777BD"/>
    <w:rsid w:val="00F777CE"/>
    <w:rsid w:val="00F77851"/>
    <w:rsid w:val="00F7787A"/>
    <w:rsid w:val="00F778D9"/>
    <w:rsid w:val="00F779B1"/>
    <w:rsid w:val="00F77A68"/>
    <w:rsid w:val="00F77A8E"/>
    <w:rsid w:val="00F77BBB"/>
    <w:rsid w:val="00F77C6F"/>
    <w:rsid w:val="00F77C77"/>
    <w:rsid w:val="00F77D96"/>
    <w:rsid w:val="00F77DB0"/>
    <w:rsid w:val="00F77E5B"/>
    <w:rsid w:val="00F77EDB"/>
    <w:rsid w:val="00F77F18"/>
    <w:rsid w:val="00F77F3E"/>
    <w:rsid w:val="00F77F73"/>
    <w:rsid w:val="00F80027"/>
    <w:rsid w:val="00F80114"/>
    <w:rsid w:val="00F80154"/>
    <w:rsid w:val="00F801CC"/>
    <w:rsid w:val="00F801CE"/>
    <w:rsid w:val="00F8039E"/>
    <w:rsid w:val="00F803B0"/>
    <w:rsid w:val="00F80400"/>
    <w:rsid w:val="00F80456"/>
    <w:rsid w:val="00F80466"/>
    <w:rsid w:val="00F8047E"/>
    <w:rsid w:val="00F80537"/>
    <w:rsid w:val="00F80578"/>
    <w:rsid w:val="00F8059A"/>
    <w:rsid w:val="00F805DA"/>
    <w:rsid w:val="00F80637"/>
    <w:rsid w:val="00F8063A"/>
    <w:rsid w:val="00F80643"/>
    <w:rsid w:val="00F80681"/>
    <w:rsid w:val="00F80794"/>
    <w:rsid w:val="00F80849"/>
    <w:rsid w:val="00F8085A"/>
    <w:rsid w:val="00F80A7F"/>
    <w:rsid w:val="00F80AA3"/>
    <w:rsid w:val="00F80B01"/>
    <w:rsid w:val="00F80C69"/>
    <w:rsid w:val="00F80DEB"/>
    <w:rsid w:val="00F80E21"/>
    <w:rsid w:val="00F80E86"/>
    <w:rsid w:val="00F80EF7"/>
    <w:rsid w:val="00F80F0B"/>
    <w:rsid w:val="00F80F54"/>
    <w:rsid w:val="00F80F65"/>
    <w:rsid w:val="00F80FCA"/>
    <w:rsid w:val="00F810F5"/>
    <w:rsid w:val="00F813DB"/>
    <w:rsid w:val="00F81415"/>
    <w:rsid w:val="00F81497"/>
    <w:rsid w:val="00F81503"/>
    <w:rsid w:val="00F815A5"/>
    <w:rsid w:val="00F815FA"/>
    <w:rsid w:val="00F81606"/>
    <w:rsid w:val="00F81659"/>
    <w:rsid w:val="00F816E2"/>
    <w:rsid w:val="00F816EF"/>
    <w:rsid w:val="00F817BA"/>
    <w:rsid w:val="00F81875"/>
    <w:rsid w:val="00F818A3"/>
    <w:rsid w:val="00F818AE"/>
    <w:rsid w:val="00F818FF"/>
    <w:rsid w:val="00F8195A"/>
    <w:rsid w:val="00F819E2"/>
    <w:rsid w:val="00F81A0E"/>
    <w:rsid w:val="00F81B73"/>
    <w:rsid w:val="00F81C12"/>
    <w:rsid w:val="00F81C21"/>
    <w:rsid w:val="00F81C44"/>
    <w:rsid w:val="00F81C6D"/>
    <w:rsid w:val="00F81C79"/>
    <w:rsid w:val="00F81CAC"/>
    <w:rsid w:val="00F81D54"/>
    <w:rsid w:val="00F81DD0"/>
    <w:rsid w:val="00F81DE3"/>
    <w:rsid w:val="00F81F44"/>
    <w:rsid w:val="00F81FCD"/>
    <w:rsid w:val="00F82032"/>
    <w:rsid w:val="00F82035"/>
    <w:rsid w:val="00F82083"/>
    <w:rsid w:val="00F8212E"/>
    <w:rsid w:val="00F8214E"/>
    <w:rsid w:val="00F821B3"/>
    <w:rsid w:val="00F821F8"/>
    <w:rsid w:val="00F822C3"/>
    <w:rsid w:val="00F822EF"/>
    <w:rsid w:val="00F82320"/>
    <w:rsid w:val="00F8232F"/>
    <w:rsid w:val="00F82385"/>
    <w:rsid w:val="00F82456"/>
    <w:rsid w:val="00F8257B"/>
    <w:rsid w:val="00F825C6"/>
    <w:rsid w:val="00F826E5"/>
    <w:rsid w:val="00F8284D"/>
    <w:rsid w:val="00F82890"/>
    <w:rsid w:val="00F828B3"/>
    <w:rsid w:val="00F828B7"/>
    <w:rsid w:val="00F828CA"/>
    <w:rsid w:val="00F8290B"/>
    <w:rsid w:val="00F829FD"/>
    <w:rsid w:val="00F82A71"/>
    <w:rsid w:val="00F82B38"/>
    <w:rsid w:val="00F82CB3"/>
    <w:rsid w:val="00F82D2A"/>
    <w:rsid w:val="00F82D57"/>
    <w:rsid w:val="00F82DEC"/>
    <w:rsid w:val="00F82E33"/>
    <w:rsid w:val="00F82FCF"/>
    <w:rsid w:val="00F82FD0"/>
    <w:rsid w:val="00F83072"/>
    <w:rsid w:val="00F83075"/>
    <w:rsid w:val="00F830FE"/>
    <w:rsid w:val="00F83168"/>
    <w:rsid w:val="00F8316D"/>
    <w:rsid w:val="00F831DC"/>
    <w:rsid w:val="00F831EC"/>
    <w:rsid w:val="00F8325E"/>
    <w:rsid w:val="00F832DE"/>
    <w:rsid w:val="00F8339E"/>
    <w:rsid w:val="00F833BB"/>
    <w:rsid w:val="00F8341B"/>
    <w:rsid w:val="00F834E5"/>
    <w:rsid w:val="00F83695"/>
    <w:rsid w:val="00F83944"/>
    <w:rsid w:val="00F839C7"/>
    <w:rsid w:val="00F83A51"/>
    <w:rsid w:val="00F83A64"/>
    <w:rsid w:val="00F83B19"/>
    <w:rsid w:val="00F83B26"/>
    <w:rsid w:val="00F83B3E"/>
    <w:rsid w:val="00F83B4E"/>
    <w:rsid w:val="00F83B7B"/>
    <w:rsid w:val="00F83C3A"/>
    <w:rsid w:val="00F83C6A"/>
    <w:rsid w:val="00F83D04"/>
    <w:rsid w:val="00F83D40"/>
    <w:rsid w:val="00F83DA1"/>
    <w:rsid w:val="00F83E0A"/>
    <w:rsid w:val="00F83EC6"/>
    <w:rsid w:val="00F83F52"/>
    <w:rsid w:val="00F83FCA"/>
    <w:rsid w:val="00F84144"/>
    <w:rsid w:val="00F841B2"/>
    <w:rsid w:val="00F84388"/>
    <w:rsid w:val="00F8439A"/>
    <w:rsid w:val="00F843FE"/>
    <w:rsid w:val="00F844E4"/>
    <w:rsid w:val="00F8457D"/>
    <w:rsid w:val="00F84743"/>
    <w:rsid w:val="00F84773"/>
    <w:rsid w:val="00F847B6"/>
    <w:rsid w:val="00F847D0"/>
    <w:rsid w:val="00F847EE"/>
    <w:rsid w:val="00F84822"/>
    <w:rsid w:val="00F8484A"/>
    <w:rsid w:val="00F84A3B"/>
    <w:rsid w:val="00F84A6D"/>
    <w:rsid w:val="00F84AAA"/>
    <w:rsid w:val="00F84B06"/>
    <w:rsid w:val="00F84B3C"/>
    <w:rsid w:val="00F84B9A"/>
    <w:rsid w:val="00F84CE4"/>
    <w:rsid w:val="00F84CEA"/>
    <w:rsid w:val="00F84D05"/>
    <w:rsid w:val="00F84D5D"/>
    <w:rsid w:val="00F84D68"/>
    <w:rsid w:val="00F84DB3"/>
    <w:rsid w:val="00F84E1A"/>
    <w:rsid w:val="00F84EE7"/>
    <w:rsid w:val="00F84EFF"/>
    <w:rsid w:val="00F84F74"/>
    <w:rsid w:val="00F85054"/>
    <w:rsid w:val="00F8506E"/>
    <w:rsid w:val="00F85167"/>
    <w:rsid w:val="00F85357"/>
    <w:rsid w:val="00F853E7"/>
    <w:rsid w:val="00F8547A"/>
    <w:rsid w:val="00F8565D"/>
    <w:rsid w:val="00F856DC"/>
    <w:rsid w:val="00F8577C"/>
    <w:rsid w:val="00F8579A"/>
    <w:rsid w:val="00F8584D"/>
    <w:rsid w:val="00F85A68"/>
    <w:rsid w:val="00F85AF6"/>
    <w:rsid w:val="00F85B91"/>
    <w:rsid w:val="00F85C34"/>
    <w:rsid w:val="00F85C38"/>
    <w:rsid w:val="00F85CA0"/>
    <w:rsid w:val="00F85DFF"/>
    <w:rsid w:val="00F85E49"/>
    <w:rsid w:val="00F85EBE"/>
    <w:rsid w:val="00F85ECD"/>
    <w:rsid w:val="00F85F59"/>
    <w:rsid w:val="00F86021"/>
    <w:rsid w:val="00F860DA"/>
    <w:rsid w:val="00F86135"/>
    <w:rsid w:val="00F86136"/>
    <w:rsid w:val="00F861E5"/>
    <w:rsid w:val="00F8624B"/>
    <w:rsid w:val="00F8626E"/>
    <w:rsid w:val="00F862D8"/>
    <w:rsid w:val="00F862E6"/>
    <w:rsid w:val="00F86329"/>
    <w:rsid w:val="00F863DC"/>
    <w:rsid w:val="00F863EE"/>
    <w:rsid w:val="00F86579"/>
    <w:rsid w:val="00F865D0"/>
    <w:rsid w:val="00F866F9"/>
    <w:rsid w:val="00F86772"/>
    <w:rsid w:val="00F8678C"/>
    <w:rsid w:val="00F8679D"/>
    <w:rsid w:val="00F867D9"/>
    <w:rsid w:val="00F8685C"/>
    <w:rsid w:val="00F868F0"/>
    <w:rsid w:val="00F86930"/>
    <w:rsid w:val="00F86987"/>
    <w:rsid w:val="00F869A5"/>
    <w:rsid w:val="00F86A93"/>
    <w:rsid w:val="00F86AF0"/>
    <w:rsid w:val="00F86B8B"/>
    <w:rsid w:val="00F86BB4"/>
    <w:rsid w:val="00F86CC2"/>
    <w:rsid w:val="00F86D0A"/>
    <w:rsid w:val="00F86D0B"/>
    <w:rsid w:val="00F86DC4"/>
    <w:rsid w:val="00F86DD2"/>
    <w:rsid w:val="00F86EB9"/>
    <w:rsid w:val="00F86EF0"/>
    <w:rsid w:val="00F86EF6"/>
    <w:rsid w:val="00F86F73"/>
    <w:rsid w:val="00F86FC1"/>
    <w:rsid w:val="00F87028"/>
    <w:rsid w:val="00F870A6"/>
    <w:rsid w:val="00F870B6"/>
    <w:rsid w:val="00F87139"/>
    <w:rsid w:val="00F871F7"/>
    <w:rsid w:val="00F8724F"/>
    <w:rsid w:val="00F872D8"/>
    <w:rsid w:val="00F87369"/>
    <w:rsid w:val="00F873B3"/>
    <w:rsid w:val="00F873D9"/>
    <w:rsid w:val="00F873EB"/>
    <w:rsid w:val="00F8747E"/>
    <w:rsid w:val="00F875C0"/>
    <w:rsid w:val="00F875F7"/>
    <w:rsid w:val="00F87624"/>
    <w:rsid w:val="00F8776D"/>
    <w:rsid w:val="00F87776"/>
    <w:rsid w:val="00F877BD"/>
    <w:rsid w:val="00F8782A"/>
    <w:rsid w:val="00F878AE"/>
    <w:rsid w:val="00F87949"/>
    <w:rsid w:val="00F879DE"/>
    <w:rsid w:val="00F879FE"/>
    <w:rsid w:val="00F87A55"/>
    <w:rsid w:val="00F87A85"/>
    <w:rsid w:val="00F87C03"/>
    <w:rsid w:val="00F87DE1"/>
    <w:rsid w:val="00F87EBE"/>
    <w:rsid w:val="00F87ECC"/>
    <w:rsid w:val="00F87F66"/>
    <w:rsid w:val="00F90014"/>
    <w:rsid w:val="00F900BD"/>
    <w:rsid w:val="00F90146"/>
    <w:rsid w:val="00F9017F"/>
    <w:rsid w:val="00F902F2"/>
    <w:rsid w:val="00F903DE"/>
    <w:rsid w:val="00F903E1"/>
    <w:rsid w:val="00F9045D"/>
    <w:rsid w:val="00F90590"/>
    <w:rsid w:val="00F905F9"/>
    <w:rsid w:val="00F90603"/>
    <w:rsid w:val="00F90626"/>
    <w:rsid w:val="00F90650"/>
    <w:rsid w:val="00F90694"/>
    <w:rsid w:val="00F906B5"/>
    <w:rsid w:val="00F906EB"/>
    <w:rsid w:val="00F9072E"/>
    <w:rsid w:val="00F90790"/>
    <w:rsid w:val="00F907E8"/>
    <w:rsid w:val="00F90808"/>
    <w:rsid w:val="00F90824"/>
    <w:rsid w:val="00F908B4"/>
    <w:rsid w:val="00F908EF"/>
    <w:rsid w:val="00F908FC"/>
    <w:rsid w:val="00F90A37"/>
    <w:rsid w:val="00F90A80"/>
    <w:rsid w:val="00F90A85"/>
    <w:rsid w:val="00F90ACA"/>
    <w:rsid w:val="00F90AD2"/>
    <w:rsid w:val="00F90BBF"/>
    <w:rsid w:val="00F90BDB"/>
    <w:rsid w:val="00F90C15"/>
    <w:rsid w:val="00F90C64"/>
    <w:rsid w:val="00F90CAD"/>
    <w:rsid w:val="00F90D3E"/>
    <w:rsid w:val="00F90D61"/>
    <w:rsid w:val="00F90DA5"/>
    <w:rsid w:val="00F90E1B"/>
    <w:rsid w:val="00F90E9F"/>
    <w:rsid w:val="00F90EE9"/>
    <w:rsid w:val="00F90F35"/>
    <w:rsid w:val="00F90F7A"/>
    <w:rsid w:val="00F90FA1"/>
    <w:rsid w:val="00F9101A"/>
    <w:rsid w:val="00F9102B"/>
    <w:rsid w:val="00F91045"/>
    <w:rsid w:val="00F9119C"/>
    <w:rsid w:val="00F91224"/>
    <w:rsid w:val="00F9125B"/>
    <w:rsid w:val="00F912C5"/>
    <w:rsid w:val="00F9134D"/>
    <w:rsid w:val="00F914B9"/>
    <w:rsid w:val="00F9152B"/>
    <w:rsid w:val="00F91536"/>
    <w:rsid w:val="00F9165C"/>
    <w:rsid w:val="00F916D8"/>
    <w:rsid w:val="00F91703"/>
    <w:rsid w:val="00F917B2"/>
    <w:rsid w:val="00F917B9"/>
    <w:rsid w:val="00F917C1"/>
    <w:rsid w:val="00F918E8"/>
    <w:rsid w:val="00F9192C"/>
    <w:rsid w:val="00F919CD"/>
    <w:rsid w:val="00F91A45"/>
    <w:rsid w:val="00F91B1E"/>
    <w:rsid w:val="00F91B7B"/>
    <w:rsid w:val="00F91B95"/>
    <w:rsid w:val="00F91C01"/>
    <w:rsid w:val="00F91CD4"/>
    <w:rsid w:val="00F91CDF"/>
    <w:rsid w:val="00F91DB9"/>
    <w:rsid w:val="00F91F3B"/>
    <w:rsid w:val="00F92066"/>
    <w:rsid w:val="00F92068"/>
    <w:rsid w:val="00F92147"/>
    <w:rsid w:val="00F9215D"/>
    <w:rsid w:val="00F921D0"/>
    <w:rsid w:val="00F9223E"/>
    <w:rsid w:val="00F9226B"/>
    <w:rsid w:val="00F923FC"/>
    <w:rsid w:val="00F92482"/>
    <w:rsid w:val="00F92638"/>
    <w:rsid w:val="00F92648"/>
    <w:rsid w:val="00F926C7"/>
    <w:rsid w:val="00F926F9"/>
    <w:rsid w:val="00F928D7"/>
    <w:rsid w:val="00F9296D"/>
    <w:rsid w:val="00F92A23"/>
    <w:rsid w:val="00F92A29"/>
    <w:rsid w:val="00F92A76"/>
    <w:rsid w:val="00F92BFA"/>
    <w:rsid w:val="00F92C36"/>
    <w:rsid w:val="00F92C41"/>
    <w:rsid w:val="00F92DB2"/>
    <w:rsid w:val="00F92DEC"/>
    <w:rsid w:val="00F92DF4"/>
    <w:rsid w:val="00F92E03"/>
    <w:rsid w:val="00F92E38"/>
    <w:rsid w:val="00F92E8C"/>
    <w:rsid w:val="00F92ECA"/>
    <w:rsid w:val="00F92FB1"/>
    <w:rsid w:val="00F93096"/>
    <w:rsid w:val="00F93098"/>
    <w:rsid w:val="00F930ED"/>
    <w:rsid w:val="00F93292"/>
    <w:rsid w:val="00F932B8"/>
    <w:rsid w:val="00F93528"/>
    <w:rsid w:val="00F9353D"/>
    <w:rsid w:val="00F93577"/>
    <w:rsid w:val="00F9358C"/>
    <w:rsid w:val="00F9359E"/>
    <w:rsid w:val="00F9359F"/>
    <w:rsid w:val="00F93611"/>
    <w:rsid w:val="00F93639"/>
    <w:rsid w:val="00F93644"/>
    <w:rsid w:val="00F936CC"/>
    <w:rsid w:val="00F93736"/>
    <w:rsid w:val="00F9378C"/>
    <w:rsid w:val="00F937F6"/>
    <w:rsid w:val="00F938D3"/>
    <w:rsid w:val="00F93976"/>
    <w:rsid w:val="00F93A74"/>
    <w:rsid w:val="00F93A93"/>
    <w:rsid w:val="00F93AB9"/>
    <w:rsid w:val="00F93AFF"/>
    <w:rsid w:val="00F93B20"/>
    <w:rsid w:val="00F93B45"/>
    <w:rsid w:val="00F93C29"/>
    <w:rsid w:val="00F93C73"/>
    <w:rsid w:val="00F93DDA"/>
    <w:rsid w:val="00F93F25"/>
    <w:rsid w:val="00F9404A"/>
    <w:rsid w:val="00F9424B"/>
    <w:rsid w:val="00F942B4"/>
    <w:rsid w:val="00F94408"/>
    <w:rsid w:val="00F9462B"/>
    <w:rsid w:val="00F94663"/>
    <w:rsid w:val="00F94740"/>
    <w:rsid w:val="00F9477B"/>
    <w:rsid w:val="00F947EF"/>
    <w:rsid w:val="00F9483E"/>
    <w:rsid w:val="00F9489C"/>
    <w:rsid w:val="00F948CE"/>
    <w:rsid w:val="00F94929"/>
    <w:rsid w:val="00F94A20"/>
    <w:rsid w:val="00F94A21"/>
    <w:rsid w:val="00F94A67"/>
    <w:rsid w:val="00F94B23"/>
    <w:rsid w:val="00F94B51"/>
    <w:rsid w:val="00F94B72"/>
    <w:rsid w:val="00F94BC9"/>
    <w:rsid w:val="00F94BF9"/>
    <w:rsid w:val="00F94C70"/>
    <w:rsid w:val="00F94D07"/>
    <w:rsid w:val="00F94E17"/>
    <w:rsid w:val="00F94EAF"/>
    <w:rsid w:val="00F94EC1"/>
    <w:rsid w:val="00F94F9F"/>
    <w:rsid w:val="00F94FAA"/>
    <w:rsid w:val="00F95064"/>
    <w:rsid w:val="00F95149"/>
    <w:rsid w:val="00F9523E"/>
    <w:rsid w:val="00F95242"/>
    <w:rsid w:val="00F95245"/>
    <w:rsid w:val="00F95246"/>
    <w:rsid w:val="00F952A1"/>
    <w:rsid w:val="00F952B5"/>
    <w:rsid w:val="00F95333"/>
    <w:rsid w:val="00F95390"/>
    <w:rsid w:val="00F953A0"/>
    <w:rsid w:val="00F953F7"/>
    <w:rsid w:val="00F95418"/>
    <w:rsid w:val="00F9543D"/>
    <w:rsid w:val="00F9548B"/>
    <w:rsid w:val="00F9549F"/>
    <w:rsid w:val="00F95520"/>
    <w:rsid w:val="00F9552C"/>
    <w:rsid w:val="00F955F6"/>
    <w:rsid w:val="00F95669"/>
    <w:rsid w:val="00F956DC"/>
    <w:rsid w:val="00F956ED"/>
    <w:rsid w:val="00F95793"/>
    <w:rsid w:val="00F9580B"/>
    <w:rsid w:val="00F95810"/>
    <w:rsid w:val="00F9581C"/>
    <w:rsid w:val="00F95859"/>
    <w:rsid w:val="00F958BE"/>
    <w:rsid w:val="00F95939"/>
    <w:rsid w:val="00F9593F"/>
    <w:rsid w:val="00F9595D"/>
    <w:rsid w:val="00F959CE"/>
    <w:rsid w:val="00F959EB"/>
    <w:rsid w:val="00F959F5"/>
    <w:rsid w:val="00F95A13"/>
    <w:rsid w:val="00F95BC0"/>
    <w:rsid w:val="00F95BC9"/>
    <w:rsid w:val="00F95C0E"/>
    <w:rsid w:val="00F95C32"/>
    <w:rsid w:val="00F95C4A"/>
    <w:rsid w:val="00F95C9D"/>
    <w:rsid w:val="00F95CB4"/>
    <w:rsid w:val="00F95D1E"/>
    <w:rsid w:val="00F95E48"/>
    <w:rsid w:val="00F95F1A"/>
    <w:rsid w:val="00F95F85"/>
    <w:rsid w:val="00F95FCF"/>
    <w:rsid w:val="00F96011"/>
    <w:rsid w:val="00F96020"/>
    <w:rsid w:val="00F96083"/>
    <w:rsid w:val="00F96091"/>
    <w:rsid w:val="00F96103"/>
    <w:rsid w:val="00F96335"/>
    <w:rsid w:val="00F9635B"/>
    <w:rsid w:val="00F963CF"/>
    <w:rsid w:val="00F96439"/>
    <w:rsid w:val="00F9643C"/>
    <w:rsid w:val="00F9649B"/>
    <w:rsid w:val="00F9663A"/>
    <w:rsid w:val="00F9663F"/>
    <w:rsid w:val="00F966A7"/>
    <w:rsid w:val="00F96727"/>
    <w:rsid w:val="00F967A4"/>
    <w:rsid w:val="00F967BC"/>
    <w:rsid w:val="00F967F8"/>
    <w:rsid w:val="00F968CF"/>
    <w:rsid w:val="00F96915"/>
    <w:rsid w:val="00F96928"/>
    <w:rsid w:val="00F96932"/>
    <w:rsid w:val="00F9693A"/>
    <w:rsid w:val="00F96945"/>
    <w:rsid w:val="00F9699D"/>
    <w:rsid w:val="00F96AAC"/>
    <w:rsid w:val="00F96AD0"/>
    <w:rsid w:val="00F96AF5"/>
    <w:rsid w:val="00F96B1B"/>
    <w:rsid w:val="00F96B96"/>
    <w:rsid w:val="00F96BFC"/>
    <w:rsid w:val="00F96C14"/>
    <w:rsid w:val="00F96C65"/>
    <w:rsid w:val="00F96C6C"/>
    <w:rsid w:val="00F96D9E"/>
    <w:rsid w:val="00F96E15"/>
    <w:rsid w:val="00F96E22"/>
    <w:rsid w:val="00F96E77"/>
    <w:rsid w:val="00F96E89"/>
    <w:rsid w:val="00F96E99"/>
    <w:rsid w:val="00F96EC4"/>
    <w:rsid w:val="00F9708D"/>
    <w:rsid w:val="00F97170"/>
    <w:rsid w:val="00F972C9"/>
    <w:rsid w:val="00F97304"/>
    <w:rsid w:val="00F9734E"/>
    <w:rsid w:val="00F97364"/>
    <w:rsid w:val="00F97381"/>
    <w:rsid w:val="00F973AF"/>
    <w:rsid w:val="00F97446"/>
    <w:rsid w:val="00F974E7"/>
    <w:rsid w:val="00F975B7"/>
    <w:rsid w:val="00F97656"/>
    <w:rsid w:val="00F97657"/>
    <w:rsid w:val="00F977B6"/>
    <w:rsid w:val="00F977CD"/>
    <w:rsid w:val="00F977EF"/>
    <w:rsid w:val="00F9780A"/>
    <w:rsid w:val="00F97850"/>
    <w:rsid w:val="00F9787E"/>
    <w:rsid w:val="00F978B4"/>
    <w:rsid w:val="00F97926"/>
    <w:rsid w:val="00F97A0C"/>
    <w:rsid w:val="00F97B3C"/>
    <w:rsid w:val="00F97B74"/>
    <w:rsid w:val="00F97BC9"/>
    <w:rsid w:val="00F97C2D"/>
    <w:rsid w:val="00F97CDF"/>
    <w:rsid w:val="00F97D4B"/>
    <w:rsid w:val="00F97D97"/>
    <w:rsid w:val="00F97DE8"/>
    <w:rsid w:val="00F97E32"/>
    <w:rsid w:val="00F97E9B"/>
    <w:rsid w:val="00F97F2F"/>
    <w:rsid w:val="00FA0124"/>
    <w:rsid w:val="00FA0136"/>
    <w:rsid w:val="00FA0287"/>
    <w:rsid w:val="00FA0292"/>
    <w:rsid w:val="00FA02D5"/>
    <w:rsid w:val="00FA030A"/>
    <w:rsid w:val="00FA03B2"/>
    <w:rsid w:val="00FA03E4"/>
    <w:rsid w:val="00FA0451"/>
    <w:rsid w:val="00FA0499"/>
    <w:rsid w:val="00FA054E"/>
    <w:rsid w:val="00FA06B8"/>
    <w:rsid w:val="00FA0720"/>
    <w:rsid w:val="00FA0750"/>
    <w:rsid w:val="00FA0760"/>
    <w:rsid w:val="00FA0866"/>
    <w:rsid w:val="00FA0872"/>
    <w:rsid w:val="00FA0889"/>
    <w:rsid w:val="00FA08EC"/>
    <w:rsid w:val="00FA099D"/>
    <w:rsid w:val="00FA09B0"/>
    <w:rsid w:val="00FA0A1E"/>
    <w:rsid w:val="00FA0A8A"/>
    <w:rsid w:val="00FA0C02"/>
    <w:rsid w:val="00FA0D37"/>
    <w:rsid w:val="00FA0D3C"/>
    <w:rsid w:val="00FA0D7C"/>
    <w:rsid w:val="00FA0DB7"/>
    <w:rsid w:val="00FA0E28"/>
    <w:rsid w:val="00FA0E3D"/>
    <w:rsid w:val="00FA0F71"/>
    <w:rsid w:val="00FA105E"/>
    <w:rsid w:val="00FA10C9"/>
    <w:rsid w:val="00FA11E2"/>
    <w:rsid w:val="00FA12DC"/>
    <w:rsid w:val="00FA1380"/>
    <w:rsid w:val="00FA1465"/>
    <w:rsid w:val="00FA1532"/>
    <w:rsid w:val="00FA1535"/>
    <w:rsid w:val="00FA1540"/>
    <w:rsid w:val="00FA1561"/>
    <w:rsid w:val="00FA1620"/>
    <w:rsid w:val="00FA1674"/>
    <w:rsid w:val="00FA16AC"/>
    <w:rsid w:val="00FA1736"/>
    <w:rsid w:val="00FA1759"/>
    <w:rsid w:val="00FA17BB"/>
    <w:rsid w:val="00FA17C0"/>
    <w:rsid w:val="00FA17E7"/>
    <w:rsid w:val="00FA1871"/>
    <w:rsid w:val="00FA190D"/>
    <w:rsid w:val="00FA1912"/>
    <w:rsid w:val="00FA1932"/>
    <w:rsid w:val="00FA194E"/>
    <w:rsid w:val="00FA1A0A"/>
    <w:rsid w:val="00FA1A14"/>
    <w:rsid w:val="00FA1A4B"/>
    <w:rsid w:val="00FA1A69"/>
    <w:rsid w:val="00FA1CF3"/>
    <w:rsid w:val="00FA1D24"/>
    <w:rsid w:val="00FA1DA8"/>
    <w:rsid w:val="00FA1E3E"/>
    <w:rsid w:val="00FA1E85"/>
    <w:rsid w:val="00FA1EB6"/>
    <w:rsid w:val="00FA1EE1"/>
    <w:rsid w:val="00FA1F14"/>
    <w:rsid w:val="00FA1F4A"/>
    <w:rsid w:val="00FA1F93"/>
    <w:rsid w:val="00FA1FC5"/>
    <w:rsid w:val="00FA1FEB"/>
    <w:rsid w:val="00FA2003"/>
    <w:rsid w:val="00FA200F"/>
    <w:rsid w:val="00FA209E"/>
    <w:rsid w:val="00FA2106"/>
    <w:rsid w:val="00FA210F"/>
    <w:rsid w:val="00FA217A"/>
    <w:rsid w:val="00FA2188"/>
    <w:rsid w:val="00FA21B6"/>
    <w:rsid w:val="00FA21D7"/>
    <w:rsid w:val="00FA21E5"/>
    <w:rsid w:val="00FA2248"/>
    <w:rsid w:val="00FA2294"/>
    <w:rsid w:val="00FA22AC"/>
    <w:rsid w:val="00FA2402"/>
    <w:rsid w:val="00FA2418"/>
    <w:rsid w:val="00FA242D"/>
    <w:rsid w:val="00FA24CB"/>
    <w:rsid w:val="00FA2559"/>
    <w:rsid w:val="00FA26A9"/>
    <w:rsid w:val="00FA2812"/>
    <w:rsid w:val="00FA281D"/>
    <w:rsid w:val="00FA282F"/>
    <w:rsid w:val="00FA293E"/>
    <w:rsid w:val="00FA29A9"/>
    <w:rsid w:val="00FA2A18"/>
    <w:rsid w:val="00FA2A43"/>
    <w:rsid w:val="00FA2ACD"/>
    <w:rsid w:val="00FA2C32"/>
    <w:rsid w:val="00FA2C7F"/>
    <w:rsid w:val="00FA2CD7"/>
    <w:rsid w:val="00FA2D70"/>
    <w:rsid w:val="00FA2E1E"/>
    <w:rsid w:val="00FA2E7F"/>
    <w:rsid w:val="00FA2E93"/>
    <w:rsid w:val="00FA2ED8"/>
    <w:rsid w:val="00FA2F0C"/>
    <w:rsid w:val="00FA2F35"/>
    <w:rsid w:val="00FA2F64"/>
    <w:rsid w:val="00FA30ED"/>
    <w:rsid w:val="00FA30F9"/>
    <w:rsid w:val="00FA31A0"/>
    <w:rsid w:val="00FA3219"/>
    <w:rsid w:val="00FA322D"/>
    <w:rsid w:val="00FA3284"/>
    <w:rsid w:val="00FA32AD"/>
    <w:rsid w:val="00FA32DA"/>
    <w:rsid w:val="00FA33E6"/>
    <w:rsid w:val="00FA3496"/>
    <w:rsid w:val="00FA3540"/>
    <w:rsid w:val="00FA3627"/>
    <w:rsid w:val="00FA36F8"/>
    <w:rsid w:val="00FA3745"/>
    <w:rsid w:val="00FA3754"/>
    <w:rsid w:val="00FA3788"/>
    <w:rsid w:val="00FA378C"/>
    <w:rsid w:val="00FA38BE"/>
    <w:rsid w:val="00FA3931"/>
    <w:rsid w:val="00FA399E"/>
    <w:rsid w:val="00FA3A48"/>
    <w:rsid w:val="00FA3B34"/>
    <w:rsid w:val="00FA3BB0"/>
    <w:rsid w:val="00FA3C38"/>
    <w:rsid w:val="00FA3C3C"/>
    <w:rsid w:val="00FA3C3D"/>
    <w:rsid w:val="00FA3D9B"/>
    <w:rsid w:val="00FA3ECC"/>
    <w:rsid w:val="00FA3EE5"/>
    <w:rsid w:val="00FA3F24"/>
    <w:rsid w:val="00FA3F5C"/>
    <w:rsid w:val="00FA3FA9"/>
    <w:rsid w:val="00FA3FE2"/>
    <w:rsid w:val="00FA404C"/>
    <w:rsid w:val="00FA4068"/>
    <w:rsid w:val="00FA40E3"/>
    <w:rsid w:val="00FA4137"/>
    <w:rsid w:val="00FA4181"/>
    <w:rsid w:val="00FA43FC"/>
    <w:rsid w:val="00FA445B"/>
    <w:rsid w:val="00FA44C8"/>
    <w:rsid w:val="00FA4546"/>
    <w:rsid w:val="00FA45A0"/>
    <w:rsid w:val="00FA4836"/>
    <w:rsid w:val="00FA49F6"/>
    <w:rsid w:val="00FA4A66"/>
    <w:rsid w:val="00FA4B7B"/>
    <w:rsid w:val="00FA4B9F"/>
    <w:rsid w:val="00FA4BA8"/>
    <w:rsid w:val="00FA4C9B"/>
    <w:rsid w:val="00FA4CD1"/>
    <w:rsid w:val="00FA4D94"/>
    <w:rsid w:val="00FA4DA9"/>
    <w:rsid w:val="00FA4E48"/>
    <w:rsid w:val="00FA4F35"/>
    <w:rsid w:val="00FA4FCE"/>
    <w:rsid w:val="00FA5063"/>
    <w:rsid w:val="00FA5071"/>
    <w:rsid w:val="00FA5097"/>
    <w:rsid w:val="00FA511D"/>
    <w:rsid w:val="00FA5138"/>
    <w:rsid w:val="00FA51A2"/>
    <w:rsid w:val="00FA525A"/>
    <w:rsid w:val="00FA53A4"/>
    <w:rsid w:val="00FA53F5"/>
    <w:rsid w:val="00FA544A"/>
    <w:rsid w:val="00FA546D"/>
    <w:rsid w:val="00FA54D9"/>
    <w:rsid w:val="00FA5544"/>
    <w:rsid w:val="00FA5590"/>
    <w:rsid w:val="00FA55F5"/>
    <w:rsid w:val="00FA5609"/>
    <w:rsid w:val="00FA5660"/>
    <w:rsid w:val="00FA56A7"/>
    <w:rsid w:val="00FA56B6"/>
    <w:rsid w:val="00FA570F"/>
    <w:rsid w:val="00FA57FF"/>
    <w:rsid w:val="00FA5813"/>
    <w:rsid w:val="00FA5816"/>
    <w:rsid w:val="00FA588B"/>
    <w:rsid w:val="00FA58AF"/>
    <w:rsid w:val="00FA595E"/>
    <w:rsid w:val="00FA596B"/>
    <w:rsid w:val="00FA596E"/>
    <w:rsid w:val="00FA5A02"/>
    <w:rsid w:val="00FA5B19"/>
    <w:rsid w:val="00FA5BCA"/>
    <w:rsid w:val="00FA5C69"/>
    <w:rsid w:val="00FA5C9E"/>
    <w:rsid w:val="00FA5CB6"/>
    <w:rsid w:val="00FA5DC6"/>
    <w:rsid w:val="00FA5F02"/>
    <w:rsid w:val="00FA5F32"/>
    <w:rsid w:val="00FA5FCA"/>
    <w:rsid w:val="00FA6149"/>
    <w:rsid w:val="00FA61BE"/>
    <w:rsid w:val="00FA6225"/>
    <w:rsid w:val="00FA624C"/>
    <w:rsid w:val="00FA62D0"/>
    <w:rsid w:val="00FA6322"/>
    <w:rsid w:val="00FA6380"/>
    <w:rsid w:val="00FA63EA"/>
    <w:rsid w:val="00FA6445"/>
    <w:rsid w:val="00FA6508"/>
    <w:rsid w:val="00FA6585"/>
    <w:rsid w:val="00FA65A9"/>
    <w:rsid w:val="00FA6617"/>
    <w:rsid w:val="00FA6621"/>
    <w:rsid w:val="00FA6678"/>
    <w:rsid w:val="00FA667E"/>
    <w:rsid w:val="00FA6700"/>
    <w:rsid w:val="00FA6765"/>
    <w:rsid w:val="00FA676A"/>
    <w:rsid w:val="00FA679F"/>
    <w:rsid w:val="00FA68D5"/>
    <w:rsid w:val="00FA69FD"/>
    <w:rsid w:val="00FA6A2E"/>
    <w:rsid w:val="00FA6A30"/>
    <w:rsid w:val="00FA6A51"/>
    <w:rsid w:val="00FA6AFC"/>
    <w:rsid w:val="00FA6BC6"/>
    <w:rsid w:val="00FA6C6F"/>
    <w:rsid w:val="00FA6D11"/>
    <w:rsid w:val="00FA6EE8"/>
    <w:rsid w:val="00FA6F75"/>
    <w:rsid w:val="00FA704C"/>
    <w:rsid w:val="00FA7053"/>
    <w:rsid w:val="00FA7102"/>
    <w:rsid w:val="00FA71B3"/>
    <w:rsid w:val="00FA7204"/>
    <w:rsid w:val="00FA7234"/>
    <w:rsid w:val="00FA7379"/>
    <w:rsid w:val="00FA737C"/>
    <w:rsid w:val="00FA7380"/>
    <w:rsid w:val="00FA7400"/>
    <w:rsid w:val="00FA745D"/>
    <w:rsid w:val="00FA74D0"/>
    <w:rsid w:val="00FA7609"/>
    <w:rsid w:val="00FA7685"/>
    <w:rsid w:val="00FA770E"/>
    <w:rsid w:val="00FA77C1"/>
    <w:rsid w:val="00FA788A"/>
    <w:rsid w:val="00FA792E"/>
    <w:rsid w:val="00FA7957"/>
    <w:rsid w:val="00FA797E"/>
    <w:rsid w:val="00FA79BF"/>
    <w:rsid w:val="00FA7A00"/>
    <w:rsid w:val="00FA7B26"/>
    <w:rsid w:val="00FA7B5A"/>
    <w:rsid w:val="00FA7B6A"/>
    <w:rsid w:val="00FA7BE1"/>
    <w:rsid w:val="00FA7C16"/>
    <w:rsid w:val="00FA7C2C"/>
    <w:rsid w:val="00FA7CE9"/>
    <w:rsid w:val="00FA7D88"/>
    <w:rsid w:val="00FA7DDF"/>
    <w:rsid w:val="00FA7DE7"/>
    <w:rsid w:val="00FA7E1A"/>
    <w:rsid w:val="00FA7EC3"/>
    <w:rsid w:val="00FA7EFB"/>
    <w:rsid w:val="00FA7F99"/>
    <w:rsid w:val="00FB002D"/>
    <w:rsid w:val="00FB0060"/>
    <w:rsid w:val="00FB00B6"/>
    <w:rsid w:val="00FB00CC"/>
    <w:rsid w:val="00FB02B1"/>
    <w:rsid w:val="00FB030B"/>
    <w:rsid w:val="00FB038B"/>
    <w:rsid w:val="00FB0468"/>
    <w:rsid w:val="00FB04E7"/>
    <w:rsid w:val="00FB05AE"/>
    <w:rsid w:val="00FB0602"/>
    <w:rsid w:val="00FB0604"/>
    <w:rsid w:val="00FB0670"/>
    <w:rsid w:val="00FB06DD"/>
    <w:rsid w:val="00FB06E4"/>
    <w:rsid w:val="00FB06F7"/>
    <w:rsid w:val="00FB0956"/>
    <w:rsid w:val="00FB099F"/>
    <w:rsid w:val="00FB09B6"/>
    <w:rsid w:val="00FB0A49"/>
    <w:rsid w:val="00FB0A72"/>
    <w:rsid w:val="00FB0AD5"/>
    <w:rsid w:val="00FB0BCC"/>
    <w:rsid w:val="00FB0CF9"/>
    <w:rsid w:val="00FB0D6F"/>
    <w:rsid w:val="00FB0DCA"/>
    <w:rsid w:val="00FB0DD4"/>
    <w:rsid w:val="00FB0E45"/>
    <w:rsid w:val="00FB0E68"/>
    <w:rsid w:val="00FB0ECD"/>
    <w:rsid w:val="00FB0ED5"/>
    <w:rsid w:val="00FB0F3D"/>
    <w:rsid w:val="00FB0F5A"/>
    <w:rsid w:val="00FB0FBA"/>
    <w:rsid w:val="00FB0FE1"/>
    <w:rsid w:val="00FB1076"/>
    <w:rsid w:val="00FB119A"/>
    <w:rsid w:val="00FB1296"/>
    <w:rsid w:val="00FB1329"/>
    <w:rsid w:val="00FB1336"/>
    <w:rsid w:val="00FB1363"/>
    <w:rsid w:val="00FB1369"/>
    <w:rsid w:val="00FB1387"/>
    <w:rsid w:val="00FB13C9"/>
    <w:rsid w:val="00FB1444"/>
    <w:rsid w:val="00FB14E8"/>
    <w:rsid w:val="00FB1510"/>
    <w:rsid w:val="00FB1581"/>
    <w:rsid w:val="00FB158F"/>
    <w:rsid w:val="00FB1592"/>
    <w:rsid w:val="00FB166E"/>
    <w:rsid w:val="00FB1676"/>
    <w:rsid w:val="00FB1690"/>
    <w:rsid w:val="00FB1759"/>
    <w:rsid w:val="00FB1798"/>
    <w:rsid w:val="00FB17A2"/>
    <w:rsid w:val="00FB181A"/>
    <w:rsid w:val="00FB18F1"/>
    <w:rsid w:val="00FB194C"/>
    <w:rsid w:val="00FB1958"/>
    <w:rsid w:val="00FB1A8C"/>
    <w:rsid w:val="00FB1B04"/>
    <w:rsid w:val="00FB1BCF"/>
    <w:rsid w:val="00FB1BF3"/>
    <w:rsid w:val="00FB1C98"/>
    <w:rsid w:val="00FB1DB7"/>
    <w:rsid w:val="00FB1E14"/>
    <w:rsid w:val="00FB1F10"/>
    <w:rsid w:val="00FB1F80"/>
    <w:rsid w:val="00FB203D"/>
    <w:rsid w:val="00FB20B5"/>
    <w:rsid w:val="00FB2185"/>
    <w:rsid w:val="00FB222F"/>
    <w:rsid w:val="00FB2251"/>
    <w:rsid w:val="00FB225A"/>
    <w:rsid w:val="00FB228C"/>
    <w:rsid w:val="00FB234D"/>
    <w:rsid w:val="00FB2416"/>
    <w:rsid w:val="00FB242A"/>
    <w:rsid w:val="00FB262B"/>
    <w:rsid w:val="00FB262D"/>
    <w:rsid w:val="00FB26A5"/>
    <w:rsid w:val="00FB26BE"/>
    <w:rsid w:val="00FB26C8"/>
    <w:rsid w:val="00FB26D2"/>
    <w:rsid w:val="00FB273F"/>
    <w:rsid w:val="00FB27BC"/>
    <w:rsid w:val="00FB27BD"/>
    <w:rsid w:val="00FB27F1"/>
    <w:rsid w:val="00FB2881"/>
    <w:rsid w:val="00FB2978"/>
    <w:rsid w:val="00FB29B9"/>
    <w:rsid w:val="00FB29E1"/>
    <w:rsid w:val="00FB2A8A"/>
    <w:rsid w:val="00FB2B08"/>
    <w:rsid w:val="00FB2B0B"/>
    <w:rsid w:val="00FB2B99"/>
    <w:rsid w:val="00FB2BA3"/>
    <w:rsid w:val="00FB2BF6"/>
    <w:rsid w:val="00FB2C26"/>
    <w:rsid w:val="00FB2E04"/>
    <w:rsid w:val="00FB2E55"/>
    <w:rsid w:val="00FB2E76"/>
    <w:rsid w:val="00FB2F06"/>
    <w:rsid w:val="00FB2F0C"/>
    <w:rsid w:val="00FB308D"/>
    <w:rsid w:val="00FB3109"/>
    <w:rsid w:val="00FB3116"/>
    <w:rsid w:val="00FB31B8"/>
    <w:rsid w:val="00FB3244"/>
    <w:rsid w:val="00FB32D5"/>
    <w:rsid w:val="00FB3310"/>
    <w:rsid w:val="00FB3437"/>
    <w:rsid w:val="00FB3621"/>
    <w:rsid w:val="00FB3628"/>
    <w:rsid w:val="00FB36AB"/>
    <w:rsid w:val="00FB371E"/>
    <w:rsid w:val="00FB372A"/>
    <w:rsid w:val="00FB3759"/>
    <w:rsid w:val="00FB3796"/>
    <w:rsid w:val="00FB37C7"/>
    <w:rsid w:val="00FB3AAA"/>
    <w:rsid w:val="00FB3B22"/>
    <w:rsid w:val="00FB3BC6"/>
    <w:rsid w:val="00FB3C4D"/>
    <w:rsid w:val="00FB3C5A"/>
    <w:rsid w:val="00FB3D0D"/>
    <w:rsid w:val="00FB3D5D"/>
    <w:rsid w:val="00FB3D8B"/>
    <w:rsid w:val="00FB3EA1"/>
    <w:rsid w:val="00FB3EDD"/>
    <w:rsid w:val="00FB3F46"/>
    <w:rsid w:val="00FB4008"/>
    <w:rsid w:val="00FB4139"/>
    <w:rsid w:val="00FB414E"/>
    <w:rsid w:val="00FB4151"/>
    <w:rsid w:val="00FB4245"/>
    <w:rsid w:val="00FB42C4"/>
    <w:rsid w:val="00FB435A"/>
    <w:rsid w:val="00FB4370"/>
    <w:rsid w:val="00FB455B"/>
    <w:rsid w:val="00FB455C"/>
    <w:rsid w:val="00FB45B0"/>
    <w:rsid w:val="00FB45EF"/>
    <w:rsid w:val="00FB4669"/>
    <w:rsid w:val="00FB46E0"/>
    <w:rsid w:val="00FB470D"/>
    <w:rsid w:val="00FB475E"/>
    <w:rsid w:val="00FB4778"/>
    <w:rsid w:val="00FB47CB"/>
    <w:rsid w:val="00FB4851"/>
    <w:rsid w:val="00FB4929"/>
    <w:rsid w:val="00FB49FB"/>
    <w:rsid w:val="00FB4A58"/>
    <w:rsid w:val="00FB4A80"/>
    <w:rsid w:val="00FB4AE8"/>
    <w:rsid w:val="00FB4C01"/>
    <w:rsid w:val="00FB4C40"/>
    <w:rsid w:val="00FB4C4D"/>
    <w:rsid w:val="00FB4C9C"/>
    <w:rsid w:val="00FB4CF0"/>
    <w:rsid w:val="00FB4D10"/>
    <w:rsid w:val="00FB4D2B"/>
    <w:rsid w:val="00FB4D60"/>
    <w:rsid w:val="00FB4D72"/>
    <w:rsid w:val="00FB4DA5"/>
    <w:rsid w:val="00FB4DAC"/>
    <w:rsid w:val="00FB4DED"/>
    <w:rsid w:val="00FB4ED3"/>
    <w:rsid w:val="00FB4F49"/>
    <w:rsid w:val="00FB4F7C"/>
    <w:rsid w:val="00FB4FA2"/>
    <w:rsid w:val="00FB5089"/>
    <w:rsid w:val="00FB50A1"/>
    <w:rsid w:val="00FB50B7"/>
    <w:rsid w:val="00FB50C3"/>
    <w:rsid w:val="00FB50E9"/>
    <w:rsid w:val="00FB50F1"/>
    <w:rsid w:val="00FB5123"/>
    <w:rsid w:val="00FB516D"/>
    <w:rsid w:val="00FB51DA"/>
    <w:rsid w:val="00FB527C"/>
    <w:rsid w:val="00FB5365"/>
    <w:rsid w:val="00FB53A6"/>
    <w:rsid w:val="00FB5449"/>
    <w:rsid w:val="00FB5485"/>
    <w:rsid w:val="00FB54D9"/>
    <w:rsid w:val="00FB5576"/>
    <w:rsid w:val="00FB5591"/>
    <w:rsid w:val="00FB55FD"/>
    <w:rsid w:val="00FB5637"/>
    <w:rsid w:val="00FB572F"/>
    <w:rsid w:val="00FB5758"/>
    <w:rsid w:val="00FB5814"/>
    <w:rsid w:val="00FB58E0"/>
    <w:rsid w:val="00FB5900"/>
    <w:rsid w:val="00FB597F"/>
    <w:rsid w:val="00FB59FC"/>
    <w:rsid w:val="00FB5AB1"/>
    <w:rsid w:val="00FB5AF4"/>
    <w:rsid w:val="00FB5B0F"/>
    <w:rsid w:val="00FB5B6E"/>
    <w:rsid w:val="00FB5B76"/>
    <w:rsid w:val="00FB5C88"/>
    <w:rsid w:val="00FB5C8C"/>
    <w:rsid w:val="00FB5D1F"/>
    <w:rsid w:val="00FB5D41"/>
    <w:rsid w:val="00FB5D5E"/>
    <w:rsid w:val="00FB5DB1"/>
    <w:rsid w:val="00FB5E3B"/>
    <w:rsid w:val="00FB5E3C"/>
    <w:rsid w:val="00FB5E8A"/>
    <w:rsid w:val="00FB5EC8"/>
    <w:rsid w:val="00FB5F1E"/>
    <w:rsid w:val="00FB5F48"/>
    <w:rsid w:val="00FB5F99"/>
    <w:rsid w:val="00FB5FF8"/>
    <w:rsid w:val="00FB6034"/>
    <w:rsid w:val="00FB60B7"/>
    <w:rsid w:val="00FB6175"/>
    <w:rsid w:val="00FB61F9"/>
    <w:rsid w:val="00FB6323"/>
    <w:rsid w:val="00FB6333"/>
    <w:rsid w:val="00FB636B"/>
    <w:rsid w:val="00FB6399"/>
    <w:rsid w:val="00FB639A"/>
    <w:rsid w:val="00FB64A7"/>
    <w:rsid w:val="00FB64E2"/>
    <w:rsid w:val="00FB64ED"/>
    <w:rsid w:val="00FB6505"/>
    <w:rsid w:val="00FB671E"/>
    <w:rsid w:val="00FB674D"/>
    <w:rsid w:val="00FB6816"/>
    <w:rsid w:val="00FB681C"/>
    <w:rsid w:val="00FB694B"/>
    <w:rsid w:val="00FB695F"/>
    <w:rsid w:val="00FB6972"/>
    <w:rsid w:val="00FB6982"/>
    <w:rsid w:val="00FB69AB"/>
    <w:rsid w:val="00FB69CA"/>
    <w:rsid w:val="00FB6A2C"/>
    <w:rsid w:val="00FB6AC0"/>
    <w:rsid w:val="00FB6BAE"/>
    <w:rsid w:val="00FB6CA7"/>
    <w:rsid w:val="00FB6D59"/>
    <w:rsid w:val="00FB6DAF"/>
    <w:rsid w:val="00FB6DDC"/>
    <w:rsid w:val="00FB6DFA"/>
    <w:rsid w:val="00FB6E50"/>
    <w:rsid w:val="00FB6F03"/>
    <w:rsid w:val="00FB6F1B"/>
    <w:rsid w:val="00FB6FA4"/>
    <w:rsid w:val="00FB71E5"/>
    <w:rsid w:val="00FB71F3"/>
    <w:rsid w:val="00FB71FB"/>
    <w:rsid w:val="00FB7294"/>
    <w:rsid w:val="00FB72FD"/>
    <w:rsid w:val="00FB7366"/>
    <w:rsid w:val="00FB73D8"/>
    <w:rsid w:val="00FB7403"/>
    <w:rsid w:val="00FB7438"/>
    <w:rsid w:val="00FB752D"/>
    <w:rsid w:val="00FB7570"/>
    <w:rsid w:val="00FB759A"/>
    <w:rsid w:val="00FB766F"/>
    <w:rsid w:val="00FB77CE"/>
    <w:rsid w:val="00FB78A5"/>
    <w:rsid w:val="00FB7995"/>
    <w:rsid w:val="00FB7A64"/>
    <w:rsid w:val="00FB7A90"/>
    <w:rsid w:val="00FB7AB9"/>
    <w:rsid w:val="00FB7B60"/>
    <w:rsid w:val="00FB7B70"/>
    <w:rsid w:val="00FB7C33"/>
    <w:rsid w:val="00FB7C6C"/>
    <w:rsid w:val="00FB7C6F"/>
    <w:rsid w:val="00FB7C83"/>
    <w:rsid w:val="00FB7C8F"/>
    <w:rsid w:val="00FB7CE5"/>
    <w:rsid w:val="00FB7D17"/>
    <w:rsid w:val="00FB7DC9"/>
    <w:rsid w:val="00FB7DD3"/>
    <w:rsid w:val="00FB7E59"/>
    <w:rsid w:val="00FB7FA1"/>
    <w:rsid w:val="00FC000E"/>
    <w:rsid w:val="00FC00CA"/>
    <w:rsid w:val="00FC0136"/>
    <w:rsid w:val="00FC01C8"/>
    <w:rsid w:val="00FC020E"/>
    <w:rsid w:val="00FC024A"/>
    <w:rsid w:val="00FC0285"/>
    <w:rsid w:val="00FC02E5"/>
    <w:rsid w:val="00FC041C"/>
    <w:rsid w:val="00FC0435"/>
    <w:rsid w:val="00FC05E3"/>
    <w:rsid w:val="00FC061A"/>
    <w:rsid w:val="00FC072A"/>
    <w:rsid w:val="00FC0767"/>
    <w:rsid w:val="00FC07EE"/>
    <w:rsid w:val="00FC08CF"/>
    <w:rsid w:val="00FC09A2"/>
    <w:rsid w:val="00FC09B2"/>
    <w:rsid w:val="00FC0A3F"/>
    <w:rsid w:val="00FC0AD9"/>
    <w:rsid w:val="00FC0BE3"/>
    <w:rsid w:val="00FC0BE5"/>
    <w:rsid w:val="00FC0BF3"/>
    <w:rsid w:val="00FC0D95"/>
    <w:rsid w:val="00FC0DE9"/>
    <w:rsid w:val="00FC0EDE"/>
    <w:rsid w:val="00FC0F00"/>
    <w:rsid w:val="00FC0FE1"/>
    <w:rsid w:val="00FC11AA"/>
    <w:rsid w:val="00FC11FC"/>
    <w:rsid w:val="00FC127B"/>
    <w:rsid w:val="00FC1305"/>
    <w:rsid w:val="00FC1319"/>
    <w:rsid w:val="00FC1465"/>
    <w:rsid w:val="00FC1470"/>
    <w:rsid w:val="00FC14A0"/>
    <w:rsid w:val="00FC1581"/>
    <w:rsid w:val="00FC15BA"/>
    <w:rsid w:val="00FC161E"/>
    <w:rsid w:val="00FC163D"/>
    <w:rsid w:val="00FC1662"/>
    <w:rsid w:val="00FC16B8"/>
    <w:rsid w:val="00FC1782"/>
    <w:rsid w:val="00FC17E5"/>
    <w:rsid w:val="00FC18AC"/>
    <w:rsid w:val="00FC1963"/>
    <w:rsid w:val="00FC1965"/>
    <w:rsid w:val="00FC199B"/>
    <w:rsid w:val="00FC1A2B"/>
    <w:rsid w:val="00FC1A7B"/>
    <w:rsid w:val="00FC1AB8"/>
    <w:rsid w:val="00FC1ABE"/>
    <w:rsid w:val="00FC1BA0"/>
    <w:rsid w:val="00FC1C8E"/>
    <w:rsid w:val="00FC1C93"/>
    <w:rsid w:val="00FC1CCD"/>
    <w:rsid w:val="00FC1D0D"/>
    <w:rsid w:val="00FC1D14"/>
    <w:rsid w:val="00FC1E35"/>
    <w:rsid w:val="00FC1E7E"/>
    <w:rsid w:val="00FC1EEC"/>
    <w:rsid w:val="00FC1FA4"/>
    <w:rsid w:val="00FC2028"/>
    <w:rsid w:val="00FC20EC"/>
    <w:rsid w:val="00FC20ED"/>
    <w:rsid w:val="00FC2156"/>
    <w:rsid w:val="00FC216C"/>
    <w:rsid w:val="00FC21FE"/>
    <w:rsid w:val="00FC2206"/>
    <w:rsid w:val="00FC2333"/>
    <w:rsid w:val="00FC2342"/>
    <w:rsid w:val="00FC23C3"/>
    <w:rsid w:val="00FC23EE"/>
    <w:rsid w:val="00FC242A"/>
    <w:rsid w:val="00FC246D"/>
    <w:rsid w:val="00FC247C"/>
    <w:rsid w:val="00FC2678"/>
    <w:rsid w:val="00FC26B4"/>
    <w:rsid w:val="00FC26E7"/>
    <w:rsid w:val="00FC2742"/>
    <w:rsid w:val="00FC2789"/>
    <w:rsid w:val="00FC28FD"/>
    <w:rsid w:val="00FC2AA1"/>
    <w:rsid w:val="00FC2B06"/>
    <w:rsid w:val="00FC2B8E"/>
    <w:rsid w:val="00FC2B9C"/>
    <w:rsid w:val="00FC2BEB"/>
    <w:rsid w:val="00FC2C2C"/>
    <w:rsid w:val="00FC2CEF"/>
    <w:rsid w:val="00FC2D4B"/>
    <w:rsid w:val="00FC2DB7"/>
    <w:rsid w:val="00FC2E46"/>
    <w:rsid w:val="00FC2F31"/>
    <w:rsid w:val="00FC2FB3"/>
    <w:rsid w:val="00FC3040"/>
    <w:rsid w:val="00FC31EA"/>
    <w:rsid w:val="00FC3314"/>
    <w:rsid w:val="00FC3320"/>
    <w:rsid w:val="00FC3376"/>
    <w:rsid w:val="00FC33FA"/>
    <w:rsid w:val="00FC3481"/>
    <w:rsid w:val="00FC348D"/>
    <w:rsid w:val="00FC34E2"/>
    <w:rsid w:val="00FC3608"/>
    <w:rsid w:val="00FC3668"/>
    <w:rsid w:val="00FC372B"/>
    <w:rsid w:val="00FC3752"/>
    <w:rsid w:val="00FC37AC"/>
    <w:rsid w:val="00FC3890"/>
    <w:rsid w:val="00FC3905"/>
    <w:rsid w:val="00FC3A15"/>
    <w:rsid w:val="00FC3A54"/>
    <w:rsid w:val="00FC3ACD"/>
    <w:rsid w:val="00FC3AE0"/>
    <w:rsid w:val="00FC3AF7"/>
    <w:rsid w:val="00FC3B40"/>
    <w:rsid w:val="00FC3B7A"/>
    <w:rsid w:val="00FC3BA1"/>
    <w:rsid w:val="00FC3DE7"/>
    <w:rsid w:val="00FC3F5E"/>
    <w:rsid w:val="00FC3F6D"/>
    <w:rsid w:val="00FC4019"/>
    <w:rsid w:val="00FC4076"/>
    <w:rsid w:val="00FC410B"/>
    <w:rsid w:val="00FC4264"/>
    <w:rsid w:val="00FC43E2"/>
    <w:rsid w:val="00FC4491"/>
    <w:rsid w:val="00FC44B2"/>
    <w:rsid w:val="00FC4517"/>
    <w:rsid w:val="00FC464E"/>
    <w:rsid w:val="00FC4657"/>
    <w:rsid w:val="00FC46F2"/>
    <w:rsid w:val="00FC4916"/>
    <w:rsid w:val="00FC4AFA"/>
    <w:rsid w:val="00FC4B00"/>
    <w:rsid w:val="00FC4B04"/>
    <w:rsid w:val="00FC4B6C"/>
    <w:rsid w:val="00FC4B80"/>
    <w:rsid w:val="00FC4DCC"/>
    <w:rsid w:val="00FC4E43"/>
    <w:rsid w:val="00FC4E7B"/>
    <w:rsid w:val="00FC4F2D"/>
    <w:rsid w:val="00FC5071"/>
    <w:rsid w:val="00FC5156"/>
    <w:rsid w:val="00FC529D"/>
    <w:rsid w:val="00FC532D"/>
    <w:rsid w:val="00FC53A5"/>
    <w:rsid w:val="00FC53DE"/>
    <w:rsid w:val="00FC5444"/>
    <w:rsid w:val="00FC54E7"/>
    <w:rsid w:val="00FC5556"/>
    <w:rsid w:val="00FC556A"/>
    <w:rsid w:val="00FC557A"/>
    <w:rsid w:val="00FC5602"/>
    <w:rsid w:val="00FC572D"/>
    <w:rsid w:val="00FC572F"/>
    <w:rsid w:val="00FC57CE"/>
    <w:rsid w:val="00FC5823"/>
    <w:rsid w:val="00FC5879"/>
    <w:rsid w:val="00FC5890"/>
    <w:rsid w:val="00FC597B"/>
    <w:rsid w:val="00FC597E"/>
    <w:rsid w:val="00FC5986"/>
    <w:rsid w:val="00FC5A15"/>
    <w:rsid w:val="00FC5A6E"/>
    <w:rsid w:val="00FC5BCF"/>
    <w:rsid w:val="00FC5BF6"/>
    <w:rsid w:val="00FC5CF5"/>
    <w:rsid w:val="00FC5D16"/>
    <w:rsid w:val="00FC5D47"/>
    <w:rsid w:val="00FC5DDB"/>
    <w:rsid w:val="00FC5DF4"/>
    <w:rsid w:val="00FC5E04"/>
    <w:rsid w:val="00FC5E27"/>
    <w:rsid w:val="00FC5E7A"/>
    <w:rsid w:val="00FC5F86"/>
    <w:rsid w:val="00FC5F9D"/>
    <w:rsid w:val="00FC5FCD"/>
    <w:rsid w:val="00FC5FF0"/>
    <w:rsid w:val="00FC614D"/>
    <w:rsid w:val="00FC61F0"/>
    <w:rsid w:val="00FC628B"/>
    <w:rsid w:val="00FC62F0"/>
    <w:rsid w:val="00FC631E"/>
    <w:rsid w:val="00FC6413"/>
    <w:rsid w:val="00FC64FE"/>
    <w:rsid w:val="00FC6580"/>
    <w:rsid w:val="00FC6584"/>
    <w:rsid w:val="00FC65D0"/>
    <w:rsid w:val="00FC65DB"/>
    <w:rsid w:val="00FC6666"/>
    <w:rsid w:val="00FC6741"/>
    <w:rsid w:val="00FC6757"/>
    <w:rsid w:val="00FC67D3"/>
    <w:rsid w:val="00FC6801"/>
    <w:rsid w:val="00FC68E6"/>
    <w:rsid w:val="00FC6990"/>
    <w:rsid w:val="00FC69A6"/>
    <w:rsid w:val="00FC6A4D"/>
    <w:rsid w:val="00FC6A79"/>
    <w:rsid w:val="00FC6AD7"/>
    <w:rsid w:val="00FC6AD9"/>
    <w:rsid w:val="00FC6D9B"/>
    <w:rsid w:val="00FC6DB0"/>
    <w:rsid w:val="00FC6DEB"/>
    <w:rsid w:val="00FC6E93"/>
    <w:rsid w:val="00FC6EA5"/>
    <w:rsid w:val="00FC6F5D"/>
    <w:rsid w:val="00FC6FE3"/>
    <w:rsid w:val="00FC6FEA"/>
    <w:rsid w:val="00FC7014"/>
    <w:rsid w:val="00FC702A"/>
    <w:rsid w:val="00FC70C0"/>
    <w:rsid w:val="00FC70E8"/>
    <w:rsid w:val="00FC7157"/>
    <w:rsid w:val="00FC71ED"/>
    <w:rsid w:val="00FC7246"/>
    <w:rsid w:val="00FC72B3"/>
    <w:rsid w:val="00FC72F7"/>
    <w:rsid w:val="00FC73B8"/>
    <w:rsid w:val="00FC7413"/>
    <w:rsid w:val="00FC7452"/>
    <w:rsid w:val="00FC74C1"/>
    <w:rsid w:val="00FC74D4"/>
    <w:rsid w:val="00FC74F0"/>
    <w:rsid w:val="00FC7504"/>
    <w:rsid w:val="00FC7536"/>
    <w:rsid w:val="00FC7688"/>
    <w:rsid w:val="00FC769B"/>
    <w:rsid w:val="00FC76CD"/>
    <w:rsid w:val="00FC76ED"/>
    <w:rsid w:val="00FC76F3"/>
    <w:rsid w:val="00FC775A"/>
    <w:rsid w:val="00FC77B8"/>
    <w:rsid w:val="00FC77ED"/>
    <w:rsid w:val="00FC7857"/>
    <w:rsid w:val="00FC789F"/>
    <w:rsid w:val="00FC799C"/>
    <w:rsid w:val="00FC79A1"/>
    <w:rsid w:val="00FC7A19"/>
    <w:rsid w:val="00FC7B2F"/>
    <w:rsid w:val="00FC7B5D"/>
    <w:rsid w:val="00FC7C9C"/>
    <w:rsid w:val="00FC7D0B"/>
    <w:rsid w:val="00FC7D43"/>
    <w:rsid w:val="00FC7DCB"/>
    <w:rsid w:val="00FC7DF7"/>
    <w:rsid w:val="00FC7EBF"/>
    <w:rsid w:val="00FC7EC1"/>
    <w:rsid w:val="00FD00C4"/>
    <w:rsid w:val="00FD00F6"/>
    <w:rsid w:val="00FD0170"/>
    <w:rsid w:val="00FD0181"/>
    <w:rsid w:val="00FD01B1"/>
    <w:rsid w:val="00FD01CF"/>
    <w:rsid w:val="00FD01E7"/>
    <w:rsid w:val="00FD025B"/>
    <w:rsid w:val="00FD02BC"/>
    <w:rsid w:val="00FD030B"/>
    <w:rsid w:val="00FD0427"/>
    <w:rsid w:val="00FD0472"/>
    <w:rsid w:val="00FD0501"/>
    <w:rsid w:val="00FD050B"/>
    <w:rsid w:val="00FD0527"/>
    <w:rsid w:val="00FD0588"/>
    <w:rsid w:val="00FD059C"/>
    <w:rsid w:val="00FD05A0"/>
    <w:rsid w:val="00FD05AC"/>
    <w:rsid w:val="00FD0620"/>
    <w:rsid w:val="00FD065A"/>
    <w:rsid w:val="00FD06E7"/>
    <w:rsid w:val="00FD06FB"/>
    <w:rsid w:val="00FD0739"/>
    <w:rsid w:val="00FD07BB"/>
    <w:rsid w:val="00FD089E"/>
    <w:rsid w:val="00FD08AC"/>
    <w:rsid w:val="00FD08E2"/>
    <w:rsid w:val="00FD0A47"/>
    <w:rsid w:val="00FD0B03"/>
    <w:rsid w:val="00FD0BB3"/>
    <w:rsid w:val="00FD0C09"/>
    <w:rsid w:val="00FD0C37"/>
    <w:rsid w:val="00FD0CC3"/>
    <w:rsid w:val="00FD0CF3"/>
    <w:rsid w:val="00FD0DA8"/>
    <w:rsid w:val="00FD0E0E"/>
    <w:rsid w:val="00FD0F81"/>
    <w:rsid w:val="00FD0FB2"/>
    <w:rsid w:val="00FD0FB3"/>
    <w:rsid w:val="00FD10CB"/>
    <w:rsid w:val="00FD10D9"/>
    <w:rsid w:val="00FD1157"/>
    <w:rsid w:val="00FD126D"/>
    <w:rsid w:val="00FD1278"/>
    <w:rsid w:val="00FD1283"/>
    <w:rsid w:val="00FD12F9"/>
    <w:rsid w:val="00FD12FB"/>
    <w:rsid w:val="00FD1379"/>
    <w:rsid w:val="00FD138E"/>
    <w:rsid w:val="00FD1415"/>
    <w:rsid w:val="00FD149E"/>
    <w:rsid w:val="00FD1506"/>
    <w:rsid w:val="00FD159E"/>
    <w:rsid w:val="00FD167C"/>
    <w:rsid w:val="00FD16F9"/>
    <w:rsid w:val="00FD171D"/>
    <w:rsid w:val="00FD1761"/>
    <w:rsid w:val="00FD17AD"/>
    <w:rsid w:val="00FD1835"/>
    <w:rsid w:val="00FD18D1"/>
    <w:rsid w:val="00FD19A1"/>
    <w:rsid w:val="00FD1A16"/>
    <w:rsid w:val="00FD1AC5"/>
    <w:rsid w:val="00FD1B3E"/>
    <w:rsid w:val="00FD1B9E"/>
    <w:rsid w:val="00FD1BCE"/>
    <w:rsid w:val="00FD1BE0"/>
    <w:rsid w:val="00FD1CCC"/>
    <w:rsid w:val="00FD1D79"/>
    <w:rsid w:val="00FD1DAB"/>
    <w:rsid w:val="00FD1E48"/>
    <w:rsid w:val="00FD1E9C"/>
    <w:rsid w:val="00FD1EFA"/>
    <w:rsid w:val="00FD1F5E"/>
    <w:rsid w:val="00FD1FA1"/>
    <w:rsid w:val="00FD1FF7"/>
    <w:rsid w:val="00FD203D"/>
    <w:rsid w:val="00FD2049"/>
    <w:rsid w:val="00FD20BA"/>
    <w:rsid w:val="00FD20C8"/>
    <w:rsid w:val="00FD2188"/>
    <w:rsid w:val="00FD223B"/>
    <w:rsid w:val="00FD22C7"/>
    <w:rsid w:val="00FD2302"/>
    <w:rsid w:val="00FD230C"/>
    <w:rsid w:val="00FD2377"/>
    <w:rsid w:val="00FD23D2"/>
    <w:rsid w:val="00FD23E7"/>
    <w:rsid w:val="00FD245A"/>
    <w:rsid w:val="00FD258C"/>
    <w:rsid w:val="00FD25D8"/>
    <w:rsid w:val="00FD2657"/>
    <w:rsid w:val="00FD265C"/>
    <w:rsid w:val="00FD26FA"/>
    <w:rsid w:val="00FD2764"/>
    <w:rsid w:val="00FD2774"/>
    <w:rsid w:val="00FD27F9"/>
    <w:rsid w:val="00FD289D"/>
    <w:rsid w:val="00FD2969"/>
    <w:rsid w:val="00FD29AE"/>
    <w:rsid w:val="00FD2B8C"/>
    <w:rsid w:val="00FD2BF3"/>
    <w:rsid w:val="00FD2C8F"/>
    <w:rsid w:val="00FD2CB7"/>
    <w:rsid w:val="00FD2CFA"/>
    <w:rsid w:val="00FD2DB7"/>
    <w:rsid w:val="00FD2E22"/>
    <w:rsid w:val="00FD2ED0"/>
    <w:rsid w:val="00FD2EE2"/>
    <w:rsid w:val="00FD2FAC"/>
    <w:rsid w:val="00FD3001"/>
    <w:rsid w:val="00FD302F"/>
    <w:rsid w:val="00FD30FF"/>
    <w:rsid w:val="00FD3140"/>
    <w:rsid w:val="00FD31AF"/>
    <w:rsid w:val="00FD31B1"/>
    <w:rsid w:val="00FD31B7"/>
    <w:rsid w:val="00FD3203"/>
    <w:rsid w:val="00FD3256"/>
    <w:rsid w:val="00FD329A"/>
    <w:rsid w:val="00FD32C4"/>
    <w:rsid w:val="00FD3318"/>
    <w:rsid w:val="00FD33B7"/>
    <w:rsid w:val="00FD341F"/>
    <w:rsid w:val="00FD34D8"/>
    <w:rsid w:val="00FD351C"/>
    <w:rsid w:val="00FD356E"/>
    <w:rsid w:val="00FD36C4"/>
    <w:rsid w:val="00FD3779"/>
    <w:rsid w:val="00FD37DF"/>
    <w:rsid w:val="00FD3813"/>
    <w:rsid w:val="00FD3858"/>
    <w:rsid w:val="00FD38D9"/>
    <w:rsid w:val="00FD3902"/>
    <w:rsid w:val="00FD3ABB"/>
    <w:rsid w:val="00FD3AF7"/>
    <w:rsid w:val="00FD3B50"/>
    <w:rsid w:val="00FD3BF1"/>
    <w:rsid w:val="00FD3C45"/>
    <w:rsid w:val="00FD3CD4"/>
    <w:rsid w:val="00FD3D84"/>
    <w:rsid w:val="00FD3D92"/>
    <w:rsid w:val="00FD3DB8"/>
    <w:rsid w:val="00FD3E04"/>
    <w:rsid w:val="00FD3E81"/>
    <w:rsid w:val="00FD3F6D"/>
    <w:rsid w:val="00FD4002"/>
    <w:rsid w:val="00FD402E"/>
    <w:rsid w:val="00FD40F3"/>
    <w:rsid w:val="00FD4122"/>
    <w:rsid w:val="00FD4132"/>
    <w:rsid w:val="00FD421F"/>
    <w:rsid w:val="00FD42CC"/>
    <w:rsid w:val="00FD435E"/>
    <w:rsid w:val="00FD4401"/>
    <w:rsid w:val="00FD4463"/>
    <w:rsid w:val="00FD4493"/>
    <w:rsid w:val="00FD44A1"/>
    <w:rsid w:val="00FD453E"/>
    <w:rsid w:val="00FD4550"/>
    <w:rsid w:val="00FD4554"/>
    <w:rsid w:val="00FD4586"/>
    <w:rsid w:val="00FD466D"/>
    <w:rsid w:val="00FD4705"/>
    <w:rsid w:val="00FD4775"/>
    <w:rsid w:val="00FD48D5"/>
    <w:rsid w:val="00FD49D5"/>
    <w:rsid w:val="00FD4A71"/>
    <w:rsid w:val="00FD4BD4"/>
    <w:rsid w:val="00FD4CCE"/>
    <w:rsid w:val="00FD4CDA"/>
    <w:rsid w:val="00FD4D33"/>
    <w:rsid w:val="00FD4D7A"/>
    <w:rsid w:val="00FD4DAD"/>
    <w:rsid w:val="00FD4E2E"/>
    <w:rsid w:val="00FD4F92"/>
    <w:rsid w:val="00FD50FA"/>
    <w:rsid w:val="00FD5127"/>
    <w:rsid w:val="00FD5154"/>
    <w:rsid w:val="00FD5160"/>
    <w:rsid w:val="00FD51B2"/>
    <w:rsid w:val="00FD52C2"/>
    <w:rsid w:val="00FD5329"/>
    <w:rsid w:val="00FD5381"/>
    <w:rsid w:val="00FD53D8"/>
    <w:rsid w:val="00FD53FE"/>
    <w:rsid w:val="00FD5408"/>
    <w:rsid w:val="00FD547F"/>
    <w:rsid w:val="00FD54FF"/>
    <w:rsid w:val="00FD551D"/>
    <w:rsid w:val="00FD554B"/>
    <w:rsid w:val="00FD559E"/>
    <w:rsid w:val="00FD55C8"/>
    <w:rsid w:val="00FD5718"/>
    <w:rsid w:val="00FD5780"/>
    <w:rsid w:val="00FD57B5"/>
    <w:rsid w:val="00FD57EB"/>
    <w:rsid w:val="00FD589E"/>
    <w:rsid w:val="00FD58E3"/>
    <w:rsid w:val="00FD58FF"/>
    <w:rsid w:val="00FD5903"/>
    <w:rsid w:val="00FD590C"/>
    <w:rsid w:val="00FD5A4F"/>
    <w:rsid w:val="00FD5B36"/>
    <w:rsid w:val="00FD5BC3"/>
    <w:rsid w:val="00FD5E47"/>
    <w:rsid w:val="00FD5EC4"/>
    <w:rsid w:val="00FD5ECA"/>
    <w:rsid w:val="00FD6075"/>
    <w:rsid w:val="00FD6121"/>
    <w:rsid w:val="00FD6132"/>
    <w:rsid w:val="00FD6153"/>
    <w:rsid w:val="00FD61B1"/>
    <w:rsid w:val="00FD6302"/>
    <w:rsid w:val="00FD63A8"/>
    <w:rsid w:val="00FD6419"/>
    <w:rsid w:val="00FD64B5"/>
    <w:rsid w:val="00FD64E0"/>
    <w:rsid w:val="00FD655D"/>
    <w:rsid w:val="00FD655E"/>
    <w:rsid w:val="00FD6562"/>
    <w:rsid w:val="00FD65EA"/>
    <w:rsid w:val="00FD6609"/>
    <w:rsid w:val="00FD66DB"/>
    <w:rsid w:val="00FD6733"/>
    <w:rsid w:val="00FD6785"/>
    <w:rsid w:val="00FD6821"/>
    <w:rsid w:val="00FD6861"/>
    <w:rsid w:val="00FD6893"/>
    <w:rsid w:val="00FD68EB"/>
    <w:rsid w:val="00FD695D"/>
    <w:rsid w:val="00FD697C"/>
    <w:rsid w:val="00FD699F"/>
    <w:rsid w:val="00FD69A8"/>
    <w:rsid w:val="00FD69CD"/>
    <w:rsid w:val="00FD6A52"/>
    <w:rsid w:val="00FD6A54"/>
    <w:rsid w:val="00FD6ADA"/>
    <w:rsid w:val="00FD6B14"/>
    <w:rsid w:val="00FD6C71"/>
    <w:rsid w:val="00FD6DED"/>
    <w:rsid w:val="00FD719F"/>
    <w:rsid w:val="00FD71AF"/>
    <w:rsid w:val="00FD7222"/>
    <w:rsid w:val="00FD72A7"/>
    <w:rsid w:val="00FD72FB"/>
    <w:rsid w:val="00FD7308"/>
    <w:rsid w:val="00FD730A"/>
    <w:rsid w:val="00FD7398"/>
    <w:rsid w:val="00FD73B2"/>
    <w:rsid w:val="00FD73F4"/>
    <w:rsid w:val="00FD7411"/>
    <w:rsid w:val="00FD74B7"/>
    <w:rsid w:val="00FD74F4"/>
    <w:rsid w:val="00FD7534"/>
    <w:rsid w:val="00FD75C4"/>
    <w:rsid w:val="00FD768B"/>
    <w:rsid w:val="00FD7737"/>
    <w:rsid w:val="00FD777D"/>
    <w:rsid w:val="00FD7831"/>
    <w:rsid w:val="00FD7900"/>
    <w:rsid w:val="00FD7912"/>
    <w:rsid w:val="00FD79B4"/>
    <w:rsid w:val="00FD79C8"/>
    <w:rsid w:val="00FD7A6A"/>
    <w:rsid w:val="00FD7B08"/>
    <w:rsid w:val="00FD7C8B"/>
    <w:rsid w:val="00FD7CBA"/>
    <w:rsid w:val="00FD7CE2"/>
    <w:rsid w:val="00FD7CFF"/>
    <w:rsid w:val="00FD7DAF"/>
    <w:rsid w:val="00FD7EC9"/>
    <w:rsid w:val="00FD7FF1"/>
    <w:rsid w:val="00FE010A"/>
    <w:rsid w:val="00FE01EF"/>
    <w:rsid w:val="00FE01F5"/>
    <w:rsid w:val="00FE01FB"/>
    <w:rsid w:val="00FE042B"/>
    <w:rsid w:val="00FE04B9"/>
    <w:rsid w:val="00FE0554"/>
    <w:rsid w:val="00FE061A"/>
    <w:rsid w:val="00FE07C8"/>
    <w:rsid w:val="00FE0809"/>
    <w:rsid w:val="00FE0810"/>
    <w:rsid w:val="00FE0824"/>
    <w:rsid w:val="00FE0884"/>
    <w:rsid w:val="00FE088C"/>
    <w:rsid w:val="00FE08D6"/>
    <w:rsid w:val="00FE08ED"/>
    <w:rsid w:val="00FE096C"/>
    <w:rsid w:val="00FE0977"/>
    <w:rsid w:val="00FE09B9"/>
    <w:rsid w:val="00FE0A44"/>
    <w:rsid w:val="00FE0A57"/>
    <w:rsid w:val="00FE0A5F"/>
    <w:rsid w:val="00FE0A6A"/>
    <w:rsid w:val="00FE0B38"/>
    <w:rsid w:val="00FE0D45"/>
    <w:rsid w:val="00FE0D63"/>
    <w:rsid w:val="00FE0DA3"/>
    <w:rsid w:val="00FE0DA4"/>
    <w:rsid w:val="00FE0DC3"/>
    <w:rsid w:val="00FE0E51"/>
    <w:rsid w:val="00FE0F2D"/>
    <w:rsid w:val="00FE0FEB"/>
    <w:rsid w:val="00FE1099"/>
    <w:rsid w:val="00FE10FF"/>
    <w:rsid w:val="00FE1184"/>
    <w:rsid w:val="00FE11C5"/>
    <w:rsid w:val="00FE11F9"/>
    <w:rsid w:val="00FE1212"/>
    <w:rsid w:val="00FE1295"/>
    <w:rsid w:val="00FE1297"/>
    <w:rsid w:val="00FE12C8"/>
    <w:rsid w:val="00FE1364"/>
    <w:rsid w:val="00FE1382"/>
    <w:rsid w:val="00FE13FD"/>
    <w:rsid w:val="00FE14C4"/>
    <w:rsid w:val="00FE1560"/>
    <w:rsid w:val="00FE15F6"/>
    <w:rsid w:val="00FE15F8"/>
    <w:rsid w:val="00FE1628"/>
    <w:rsid w:val="00FE165D"/>
    <w:rsid w:val="00FE1707"/>
    <w:rsid w:val="00FE177A"/>
    <w:rsid w:val="00FE17E8"/>
    <w:rsid w:val="00FE1835"/>
    <w:rsid w:val="00FE18DE"/>
    <w:rsid w:val="00FE1952"/>
    <w:rsid w:val="00FE1964"/>
    <w:rsid w:val="00FE1978"/>
    <w:rsid w:val="00FE19F8"/>
    <w:rsid w:val="00FE1B4C"/>
    <w:rsid w:val="00FE1B77"/>
    <w:rsid w:val="00FE1BEF"/>
    <w:rsid w:val="00FE1C7F"/>
    <w:rsid w:val="00FE1CA6"/>
    <w:rsid w:val="00FE1CC4"/>
    <w:rsid w:val="00FE1CF7"/>
    <w:rsid w:val="00FE1E05"/>
    <w:rsid w:val="00FE1E8F"/>
    <w:rsid w:val="00FE1EAB"/>
    <w:rsid w:val="00FE1EB9"/>
    <w:rsid w:val="00FE206F"/>
    <w:rsid w:val="00FE2117"/>
    <w:rsid w:val="00FE21A5"/>
    <w:rsid w:val="00FE21D6"/>
    <w:rsid w:val="00FE225A"/>
    <w:rsid w:val="00FE22E3"/>
    <w:rsid w:val="00FE22FB"/>
    <w:rsid w:val="00FE236B"/>
    <w:rsid w:val="00FE239F"/>
    <w:rsid w:val="00FE23E2"/>
    <w:rsid w:val="00FE2480"/>
    <w:rsid w:val="00FE250A"/>
    <w:rsid w:val="00FE2676"/>
    <w:rsid w:val="00FE267F"/>
    <w:rsid w:val="00FE27C0"/>
    <w:rsid w:val="00FE28DF"/>
    <w:rsid w:val="00FE290A"/>
    <w:rsid w:val="00FE29B2"/>
    <w:rsid w:val="00FE2A43"/>
    <w:rsid w:val="00FE2B18"/>
    <w:rsid w:val="00FE2BEB"/>
    <w:rsid w:val="00FE2C49"/>
    <w:rsid w:val="00FE2CB6"/>
    <w:rsid w:val="00FE2E65"/>
    <w:rsid w:val="00FE2EFF"/>
    <w:rsid w:val="00FE2F0E"/>
    <w:rsid w:val="00FE2F3E"/>
    <w:rsid w:val="00FE2F7B"/>
    <w:rsid w:val="00FE3067"/>
    <w:rsid w:val="00FE312F"/>
    <w:rsid w:val="00FE31D2"/>
    <w:rsid w:val="00FE330D"/>
    <w:rsid w:val="00FE331E"/>
    <w:rsid w:val="00FE3332"/>
    <w:rsid w:val="00FE3365"/>
    <w:rsid w:val="00FE336D"/>
    <w:rsid w:val="00FE33E3"/>
    <w:rsid w:val="00FE33ED"/>
    <w:rsid w:val="00FE347B"/>
    <w:rsid w:val="00FE347E"/>
    <w:rsid w:val="00FE3530"/>
    <w:rsid w:val="00FE356A"/>
    <w:rsid w:val="00FE356D"/>
    <w:rsid w:val="00FE378F"/>
    <w:rsid w:val="00FE3897"/>
    <w:rsid w:val="00FE38DB"/>
    <w:rsid w:val="00FE3A23"/>
    <w:rsid w:val="00FE3A8D"/>
    <w:rsid w:val="00FE3B0E"/>
    <w:rsid w:val="00FE3B61"/>
    <w:rsid w:val="00FE3DA3"/>
    <w:rsid w:val="00FE3DE7"/>
    <w:rsid w:val="00FE3E1F"/>
    <w:rsid w:val="00FE3F28"/>
    <w:rsid w:val="00FE406C"/>
    <w:rsid w:val="00FE4072"/>
    <w:rsid w:val="00FE4093"/>
    <w:rsid w:val="00FE40F0"/>
    <w:rsid w:val="00FE428E"/>
    <w:rsid w:val="00FE437B"/>
    <w:rsid w:val="00FE43E1"/>
    <w:rsid w:val="00FE4420"/>
    <w:rsid w:val="00FE450D"/>
    <w:rsid w:val="00FE45D2"/>
    <w:rsid w:val="00FE4607"/>
    <w:rsid w:val="00FE4616"/>
    <w:rsid w:val="00FE47C6"/>
    <w:rsid w:val="00FE48B6"/>
    <w:rsid w:val="00FE48F1"/>
    <w:rsid w:val="00FE4A21"/>
    <w:rsid w:val="00FE4A26"/>
    <w:rsid w:val="00FE4A3E"/>
    <w:rsid w:val="00FE4A5C"/>
    <w:rsid w:val="00FE4ACD"/>
    <w:rsid w:val="00FE4B09"/>
    <w:rsid w:val="00FE4B5D"/>
    <w:rsid w:val="00FE4B98"/>
    <w:rsid w:val="00FE4BE4"/>
    <w:rsid w:val="00FE4C09"/>
    <w:rsid w:val="00FE4DC1"/>
    <w:rsid w:val="00FE4E70"/>
    <w:rsid w:val="00FE4F1A"/>
    <w:rsid w:val="00FE4F5D"/>
    <w:rsid w:val="00FE4FA9"/>
    <w:rsid w:val="00FE5033"/>
    <w:rsid w:val="00FE5054"/>
    <w:rsid w:val="00FE50AE"/>
    <w:rsid w:val="00FE50FB"/>
    <w:rsid w:val="00FE5113"/>
    <w:rsid w:val="00FE5360"/>
    <w:rsid w:val="00FE536A"/>
    <w:rsid w:val="00FE538E"/>
    <w:rsid w:val="00FE53A3"/>
    <w:rsid w:val="00FE54A1"/>
    <w:rsid w:val="00FE54AA"/>
    <w:rsid w:val="00FE54E9"/>
    <w:rsid w:val="00FE5598"/>
    <w:rsid w:val="00FE5603"/>
    <w:rsid w:val="00FE5828"/>
    <w:rsid w:val="00FE5846"/>
    <w:rsid w:val="00FE586F"/>
    <w:rsid w:val="00FE5894"/>
    <w:rsid w:val="00FE58DC"/>
    <w:rsid w:val="00FE5937"/>
    <w:rsid w:val="00FE597E"/>
    <w:rsid w:val="00FE5A07"/>
    <w:rsid w:val="00FE5BC2"/>
    <w:rsid w:val="00FE5BE1"/>
    <w:rsid w:val="00FE5D0D"/>
    <w:rsid w:val="00FE5D63"/>
    <w:rsid w:val="00FE5E13"/>
    <w:rsid w:val="00FE5F13"/>
    <w:rsid w:val="00FE5F27"/>
    <w:rsid w:val="00FE5F59"/>
    <w:rsid w:val="00FE60C8"/>
    <w:rsid w:val="00FE6100"/>
    <w:rsid w:val="00FE6113"/>
    <w:rsid w:val="00FE617F"/>
    <w:rsid w:val="00FE6238"/>
    <w:rsid w:val="00FE6239"/>
    <w:rsid w:val="00FE628F"/>
    <w:rsid w:val="00FE6297"/>
    <w:rsid w:val="00FE630D"/>
    <w:rsid w:val="00FE6316"/>
    <w:rsid w:val="00FE631A"/>
    <w:rsid w:val="00FE63F7"/>
    <w:rsid w:val="00FE655C"/>
    <w:rsid w:val="00FE6580"/>
    <w:rsid w:val="00FE65E4"/>
    <w:rsid w:val="00FE663D"/>
    <w:rsid w:val="00FE67A8"/>
    <w:rsid w:val="00FE67D7"/>
    <w:rsid w:val="00FE686E"/>
    <w:rsid w:val="00FE688C"/>
    <w:rsid w:val="00FE695C"/>
    <w:rsid w:val="00FE6966"/>
    <w:rsid w:val="00FE6A6C"/>
    <w:rsid w:val="00FE6AF2"/>
    <w:rsid w:val="00FE6B14"/>
    <w:rsid w:val="00FE6C6B"/>
    <w:rsid w:val="00FE6C89"/>
    <w:rsid w:val="00FE6CC7"/>
    <w:rsid w:val="00FE6CF3"/>
    <w:rsid w:val="00FE6DCB"/>
    <w:rsid w:val="00FE6DF8"/>
    <w:rsid w:val="00FE6DF9"/>
    <w:rsid w:val="00FE6E1F"/>
    <w:rsid w:val="00FE6E81"/>
    <w:rsid w:val="00FE7000"/>
    <w:rsid w:val="00FE7071"/>
    <w:rsid w:val="00FE70B5"/>
    <w:rsid w:val="00FE7199"/>
    <w:rsid w:val="00FE723D"/>
    <w:rsid w:val="00FE7281"/>
    <w:rsid w:val="00FE72D6"/>
    <w:rsid w:val="00FE72E7"/>
    <w:rsid w:val="00FE74CD"/>
    <w:rsid w:val="00FE74E5"/>
    <w:rsid w:val="00FE74E6"/>
    <w:rsid w:val="00FE74F0"/>
    <w:rsid w:val="00FE75BB"/>
    <w:rsid w:val="00FE75E3"/>
    <w:rsid w:val="00FE75FF"/>
    <w:rsid w:val="00FE764F"/>
    <w:rsid w:val="00FE7733"/>
    <w:rsid w:val="00FE775A"/>
    <w:rsid w:val="00FE77D1"/>
    <w:rsid w:val="00FE77F9"/>
    <w:rsid w:val="00FE786D"/>
    <w:rsid w:val="00FE79EE"/>
    <w:rsid w:val="00FE7AAC"/>
    <w:rsid w:val="00FE7AFB"/>
    <w:rsid w:val="00FE7B71"/>
    <w:rsid w:val="00FE7B92"/>
    <w:rsid w:val="00FE7BC1"/>
    <w:rsid w:val="00FE7BD2"/>
    <w:rsid w:val="00FE7DE5"/>
    <w:rsid w:val="00FE7DE9"/>
    <w:rsid w:val="00FE7DF8"/>
    <w:rsid w:val="00FE7E9E"/>
    <w:rsid w:val="00FE7F5A"/>
    <w:rsid w:val="00FF0060"/>
    <w:rsid w:val="00FF0085"/>
    <w:rsid w:val="00FF0141"/>
    <w:rsid w:val="00FF0194"/>
    <w:rsid w:val="00FF0199"/>
    <w:rsid w:val="00FF01D3"/>
    <w:rsid w:val="00FF0288"/>
    <w:rsid w:val="00FF0289"/>
    <w:rsid w:val="00FF02E5"/>
    <w:rsid w:val="00FF0382"/>
    <w:rsid w:val="00FF03CE"/>
    <w:rsid w:val="00FF03D3"/>
    <w:rsid w:val="00FF03E0"/>
    <w:rsid w:val="00FF046D"/>
    <w:rsid w:val="00FF04D9"/>
    <w:rsid w:val="00FF0666"/>
    <w:rsid w:val="00FF0746"/>
    <w:rsid w:val="00FF0834"/>
    <w:rsid w:val="00FF0859"/>
    <w:rsid w:val="00FF085C"/>
    <w:rsid w:val="00FF09D9"/>
    <w:rsid w:val="00FF0A7B"/>
    <w:rsid w:val="00FF0AA8"/>
    <w:rsid w:val="00FF0ABE"/>
    <w:rsid w:val="00FF0ACD"/>
    <w:rsid w:val="00FF0B32"/>
    <w:rsid w:val="00FF0B6D"/>
    <w:rsid w:val="00FF0B86"/>
    <w:rsid w:val="00FF0C6F"/>
    <w:rsid w:val="00FF0D1C"/>
    <w:rsid w:val="00FF0D51"/>
    <w:rsid w:val="00FF0DEA"/>
    <w:rsid w:val="00FF0E2E"/>
    <w:rsid w:val="00FF0E3A"/>
    <w:rsid w:val="00FF0E52"/>
    <w:rsid w:val="00FF0EC5"/>
    <w:rsid w:val="00FF0ED2"/>
    <w:rsid w:val="00FF0F08"/>
    <w:rsid w:val="00FF0F18"/>
    <w:rsid w:val="00FF109A"/>
    <w:rsid w:val="00FF1122"/>
    <w:rsid w:val="00FF112B"/>
    <w:rsid w:val="00FF1221"/>
    <w:rsid w:val="00FF1270"/>
    <w:rsid w:val="00FF12E4"/>
    <w:rsid w:val="00FF1386"/>
    <w:rsid w:val="00FF1499"/>
    <w:rsid w:val="00FF14FA"/>
    <w:rsid w:val="00FF14FC"/>
    <w:rsid w:val="00FF14FF"/>
    <w:rsid w:val="00FF1549"/>
    <w:rsid w:val="00FF154B"/>
    <w:rsid w:val="00FF15B8"/>
    <w:rsid w:val="00FF15CE"/>
    <w:rsid w:val="00FF15F0"/>
    <w:rsid w:val="00FF1699"/>
    <w:rsid w:val="00FF16C3"/>
    <w:rsid w:val="00FF16EB"/>
    <w:rsid w:val="00FF17A9"/>
    <w:rsid w:val="00FF181C"/>
    <w:rsid w:val="00FF183A"/>
    <w:rsid w:val="00FF18DA"/>
    <w:rsid w:val="00FF1936"/>
    <w:rsid w:val="00FF1940"/>
    <w:rsid w:val="00FF19FE"/>
    <w:rsid w:val="00FF1A17"/>
    <w:rsid w:val="00FF1B84"/>
    <w:rsid w:val="00FF1C49"/>
    <w:rsid w:val="00FF1D73"/>
    <w:rsid w:val="00FF1E43"/>
    <w:rsid w:val="00FF1E98"/>
    <w:rsid w:val="00FF1EFB"/>
    <w:rsid w:val="00FF1F21"/>
    <w:rsid w:val="00FF1F56"/>
    <w:rsid w:val="00FF1FB1"/>
    <w:rsid w:val="00FF1FFB"/>
    <w:rsid w:val="00FF207B"/>
    <w:rsid w:val="00FF21B0"/>
    <w:rsid w:val="00FF2467"/>
    <w:rsid w:val="00FF248E"/>
    <w:rsid w:val="00FF2523"/>
    <w:rsid w:val="00FF2955"/>
    <w:rsid w:val="00FF2B0B"/>
    <w:rsid w:val="00FF2B29"/>
    <w:rsid w:val="00FF2B31"/>
    <w:rsid w:val="00FF2BE3"/>
    <w:rsid w:val="00FF2C90"/>
    <w:rsid w:val="00FF2CAA"/>
    <w:rsid w:val="00FF2D43"/>
    <w:rsid w:val="00FF2D7D"/>
    <w:rsid w:val="00FF2E01"/>
    <w:rsid w:val="00FF2E2A"/>
    <w:rsid w:val="00FF2E96"/>
    <w:rsid w:val="00FF2EA9"/>
    <w:rsid w:val="00FF2EBE"/>
    <w:rsid w:val="00FF2F02"/>
    <w:rsid w:val="00FF2F04"/>
    <w:rsid w:val="00FF3004"/>
    <w:rsid w:val="00FF301F"/>
    <w:rsid w:val="00FF302F"/>
    <w:rsid w:val="00FF30BA"/>
    <w:rsid w:val="00FF30D9"/>
    <w:rsid w:val="00FF3117"/>
    <w:rsid w:val="00FF31C0"/>
    <w:rsid w:val="00FF31C4"/>
    <w:rsid w:val="00FF31FE"/>
    <w:rsid w:val="00FF3364"/>
    <w:rsid w:val="00FF33B6"/>
    <w:rsid w:val="00FF33C6"/>
    <w:rsid w:val="00FF3493"/>
    <w:rsid w:val="00FF34B3"/>
    <w:rsid w:val="00FF34EB"/>
    <w:rsid w:val="00FF3537"/>
    <w:rsid w:val="00FF357A"/>
    <w:rsid w:val="00FF3594"/>
    <w:rsid w:val="00FF35AF"/>
    <w:rsid w:val="00FF370B"/>
    <w:rsid w:val="00FF372B"/>
    <w:rsid w:val="00FF3745"/>
    <w:rsid w:val="00FF3834"/>
    <w:rsid w:val="00FF3890"/>
    <w:rsid w:val="00FF38A8"/>
    <w:rsid w:val="00FF38E5"/>
    <w:rsid w:val="00FF39B4"/>
    <w:rsid w:val="00FF3B04"/>
    <w:rsid w:val="00FF3B16"/>
    <w:rsid w:val="00FF3C10"/>
    <w:rsid w:val="00FF3C52"/>
    <w:rsid w:val="00FF3C7C"/>
    <w:rsid w:val="00FF3D06"/>
    <w:rsid w:val="00FF3D47"/>
    <w:rsid w:val="00FF3DED"/>
    <w:rsid w:val="00FF3E13"/>
    <w:rsid w:val="00FF3E79"/>
    <w:rsid w:val="00FF3EC4"/>
    <w:rsid w:val="00FF3EDB"/>
    <w:rsid w:val="00FF4054"/>
    <w:rsid w:val="00FF405C"/>
    <w:rsid w:val="00FF4083"/>
    <w:rsid w:val="00FF40E8"/>
    <w:rsid w:val="00FF4113"/>
    <w:rsid w:val="00FF4181"/>
    <w:rsid w:val="00FF41ED"/>
    <w:rsid w:val="00FF420F"/>
    <w:rsid w:val="00FF4238"/>
    <w:rsid w:val="00FF4243"/>
    <w:rsid w:val="00FF42C8"/>
    <w:rsid w:val="00FF4322"/>
    <w:rsid w:val="00FF4325"/>
    <w:rsid w:val="00FF4340"/>
    <w:rsid w:val="00FF439E"/>
    <w:rsid w:val="00FF43B3"/>
    <w:rsid w:val="00FF43B5"/>
    <w:rsid w:val="00FF43BD"/>
    <w:rsid w:val="00FF43E4"/>
    <w:rsid w:val="00FF4422"/>
    <w:rsid w:val="00FF44F6"/>
    <w:rsid w:val="00FF45B1"/>
    <w:rsid w:val="00FF4605"/>
    <w:rsid w:val="00FF4681"/>
    <w:rsid w:val="00FF46F9"/>
    <w:rsid w:val="00FF48A3"/>
    <w:rsid w:val="00FF48D3"/>
    <w:rsid w:val="00FF4A39"/>
    <w:rsid w:val="00FF4AEA"/>
    <w:rsid w:val="00FF4B09"/>
    <w:rsid w:val="00FF4B9B"/>
    <w:rsid w:val="00FF4C38"/>
    <w:rsid w:val="00FF4C75"/>
    <w:rsid w:val="00FF4DF5"/>
    <w:rsid w:val="00FF4E19"/>
    <w:rsid w:val="00FF4E7E"/>
    <w:rsid w:val="00FF4FAB"/>
    <w:rsid w:val="00FF5042"/>
    <w:rsid w:val="00FF505F"/>
    <w:rsid w:val="00FF507C"/>
    <w:rsid w:val="00FF5168"/>
    <w:rsid w:val="00FF5208"/>
    <w:rsid w:val="00FF52BA"/>
    <w:rsid w:val="00FF533A"/>
    <w:rsid w:val="00FF5378"/>
    <w:rsid w:val="00FF53A0"/>
    <w:rsid w:val="00FF546B"/>
    <w:rsid w:val="00FF55A3"/>
    <w:rsid w:val="00FF55F0"/>
    <w:rsid w:val="00FF5608"/>
    <w:rsid w:val="00FF5686"/>
    <w:rsid w:val="00FF568F"/>
    <w:rsid w:val="00FF5957"/>
    <w:rsid w:val="00FF5994"/>
    <w:rsid w:val="00FF59DB"/>
    <w:rsid w:val="00FF5A52"/>
    <w:rsid w:val="00FF5AAE"/>
    <w:rsid w:val="00FF5B7E"/>
    <w:rsid w:val="00FF5BB9"/>
    <w:rsid w:val="00FF5BE1"/>
    <w:rsid w:val="00FF5C29"/>
    <w:rsid w:val="00FF5CA4"/>
    <w:rsid w:val="00FF5CE0"/>
    <w:rsid w:val="00FF5CE5"/>
    <w:rsid w:val="00FF5E02"/>
    <w:rsid w:val="00FF5E27"/>
    <w:rsid w:val="00FF5F60"/>
    <w:rsid w:val="00FF604E"/>
    <w:rsid w:val="00FF60FE"/>
    <w:rsid w:val="00FF61B4"/>
    <w:rsid w:val="00FF6253"/>
    <w:rsid w:val="00FF638F"/>
    <w:rsid w:val="00FF6427"/>
    <w:rsid w:val="00FF642C"/>
    <w:rsid w:val="00FF65CA"/>
    <w:rsid w:val="00FF667B"/>
    <w:rsid w:val="00FF66EC"/>
    <w:rsid w:val="00FF6714"/>
    <w:rsid w:val="00FF6A49"/>
    <w:rsid w:val="00FF6AA5"/>
    <w:rsid w:val="00FF6AAA"/>
    <w:rsid w:val="00FF6E24"/>
    <w:rsid w:val="00FF6F0C"/>
    <w:rsid w:val="00FF71AE"/>
    <w:rsid w:val="00FF720C"/>
    <w:rsid w:val="00FF7219"/>
    <w:rsid w:val="00FF72A4"/>
    <w:rsid w:val="00FF7352"/>
    <w:rsid w:val="00FF735B"/>
    <w:rsid w:val="00FF73E7"/>
    <w:rsid w:val="00FF7488"/>
    <w:rsid w:val="00FF750A"/>
    <w:rsid w:val="00FF7551"/>
    <w:rsid w:val="00FF7678"/>
    <w:rsid w:val="00FF7697"/>
    <w:rsid w:val="00FF76B8"/>
    <w:rsid w:val="00FF773C"/>
    <w:rsid w:val="00FF776E"/>
    <w:rsid w:val="00FF794D"/>
    <w:rsid w:val="00FF7A1B"/>
    <w:rsid w:val="00FF7A61"/>
    <w:rsid w:val="00FF7A6D"/>
    <w:rsid w:val="00FF7B9A"/>
    <w:rsid w:val="00FF7CA8"/>
    <w:rsid w:val="00FF7DE3"/>
    <w:rsid w:val="00FF7E0B"/>
    <w:rsid w:val="00FF7E68"/>
    <w:rsid w:val="00FF7EF6"/>
    <w:rsid w:val="00FF7F9D"/>
    <w:rsid w:val="00FF7FAD"/>
    <w:rsid w:val="010B8024"/>
    <w:rsid w:val="0110A583"/>
    <w:rsid w:val="0119F0D9"/>
    <w:rsid w:val="0140CAEE"/>
    <w:rsid w:val="014E07CD"/>
    <w:rsid w:val="015734C7"/>
    <w:rsid w:val="015F8FA5"/>
    <w:rsid w:val="0169A3BE"/>
    <w:rsid w:val="016A353E"/>
    <w:rsid w:val="016F7C15"/>
    <w:rsid w:val="017C2AAB"/>
    <w:rsid w:val="01964F46"/>
    <w:rsid w:val="01A00836"/>
    <w:rsid w:val="01A24852"/>
    <w:rsid w:val="01AA2F2A"/>
    <w:rsid w:val="01B0F1E4"/>
    <w:rsid w:val="01C43845"/>
    <w:rsid w:val="01CC3963"/>
    <w:rsid w:val="01D74D2A"/>
    <w:rsid w:val="01DB828A"/>
    <w:rsid w:val="01DE4793"/>
    <w:rsid w:val="01E3340B"/>
    <w:rsid w:val="01E87238"/>
    <w:rsid w:val="02063170"/>
    <w:rsid w:val="0207D33A"/>
    <w:rsid w:val="021AB2A1"/>
    <w:rsid w:val="0220009B"/>
    <w:rsid w:val="022665F3"/>
    <w:rsid w:val="022BA5F1"/>
    <w:rsid w:val="022D67C0"/>
    <w:rsid w:val="0234C7B1"/>
    <w:rsid w:val="023AC87F"/>
    <w:rsid w:val="0247E25A"/>
    <w:rsid w:val="02495E44"/>
    <w:rsid w:val="0260C3B5"/>
    <w:rsid w:val="0264C2A0"/>
    <w:rsid w:val="0275E126"/>
    <w:rsid w:val="0286E17A"/>
    <w:rsid w:val="029B9133"/>
    <w:rsid w:val="02A2A290"/>
    <w:rsid w:val="02A58792"/>
    <w:rsid w:val="02A63D62"/>
    <w:rsid w:val="02A67891"/>
    <w:rsid w:val="02B217A8"/>
    <w:rsid w:val="02B33910"/>
    <w:rsid w:val="02B39809"/>
    <w:rsid w:val="02B97C3A"/>
    <w:rsid w:val="02C10859"/>
    <w:rsid w:val="02C6DECC"/>
    <w:rsid w:val="02CA8106"/>
    <w:rsid w:val="02D5347D"/>
    <w:rsid w:val="02D6309E"/>
    <w:rsid w:val="02D647A8"/>
    <w:rsid w:val="02E6A470"/>
    <w:rsid w:val="02E7FC41"/>
    <w:rsid w:val="02E95E9D"/>
    <w:rsid w:val="02EFD169"/>
    <w:rsid w:val="02F0C496"/>
    <w:rsid w:val="02F6E4D1"/>
    <w:rsid w:val="02FA8BEE"/>
    <w:rsid w:val="03008E85"/>
    <w:rsid w:val="030BEF7F"/>
    <w:rsid w:val="03174C28"/>
    <w:rsid w:val="031B0838"/>
    <w:rsid w:val="031DA3A1"/>
    <w:rsid w:val="03280650"/>
    <w:rsid w:val="033BA3AD"/>
    <w:rsid w:val="0344A27A"/>
    <w:rsid w:val="03461FA4"/>
    <w:rsid w:val="034E7E1F"/>
    <w:rsid w:val="03828D5A"/>
    <w:rsid w:val="038DA8D4"/>
    <w:rsid w:val="038F748E"/>
    <w:rsid w:val="03939665"/>
    <w:rsid w:val="039587B3"/>
    <w:rsid w:val="039FB3DD"/>
    <w:rsid w:val="03AFAD60"/>
    <w:rsid w:val="03BC6122"/>
    <w:rsid w:val="03C27FF9"/>
    <w:rsid w:val="03C36380"/>
    <w:rsid w:val="03DDCED3"/>
    <w:rsid w:val="03E198E3"/>
    <w:rsid w:val="03E4123F"/>
    <w:rsid w:val="03EE0AE4"/>
    <w:rsid w:val="03EFAA63"/>
    <w:rsid w:val="03FEC1C8"/>
    <w:rsid w:val="040E2C0C"/>
    <w:rsid w:val="041B5B46"/>
    <w:rsid w:val="042354B8"/>
    <w:rsid w:val="0432E5A2"/>
    <w:rsid w:val="0433ADDA"/>
    <w:rsid w:val="04359D45"/>
    <w:rsid w:val="04395FA3"/>
    <w:rsid w:val="045DD62F"/>
    <w:rsid w:val="0466BAEE"/>
    <w:rsid w:val="04698822"/>
    <w:rsid w:val="046A4644"/>
    <w:rsid w:val="04706FA3"/>
    <w:rsid w:val="047B73A7"/>
    <w:rsid w:val="04866006"/>
    <w:rsid w:val="049FEB2D"/>
    <w:rsid w:val="04A8917B"/>
    <w:rsid w:val="04AEBF58"/>
    <w:rsid w:val="04BB1159"/>
    <w:rsid w:val="04BB898E"/>
    <w:rsid w:val="04BCAF04"/>
    <w:rsid w:val="04C1863C"/>
    <w:rsid w:val="04C8B5FB"/>
    <w:rsid w:val="04CF4141"/>
    <w:rsid w:val="04DC735D"/>
    <w:rsid w:val="04EBFB27"/>
    <w:rsid w:val="04ED9DAE"/>
    <w:rsid w:val="04EFDD23"/>
    <w:rsid w:val="050284A1"/>
    <w:rsid w:val="0505D451"/>
    <w:rsid w:val="05070C35"/>
    <w:rsid w:val="050E04BB"/>
    <w:rsid w:val="050E44D7"/>
    <w:rsid w:val="050EC439"/>
    <w:rsid w:val="0510CE33"/>
    <w:rsid w:val="05145834"/>
    <w:rsid w:val="052BA43F"/>
    <w:rsid w:val="052CF55E"/>
    <w:rsid w:val="05372400"/>
    <w:rsid w:val="053CA79F"/>
    <w:rsid w:val="054E078D"/>
    <w:rsid w:val="055D830D"/>
    <w:rsid w:val="0560A858"/>
    <w:rsid w:val="056136AF"/>
    <w:rsid w:val="0567A29D"/>
    <w:rsid w:val="056A9D1E"/>
    <w:rsid w:val="056B0C0D"/>
    <w:rsid w:val="056EEEE7"/>
    <w:rsid w:val="058D8DDD"/>
    <w:rsid w:val="0591082C"/>
    <w:rsid w:val="05936BCC"/>
    <w:rsid w:val="05978567"/>
    <w:rsid w:val="05A302DC"/>
    <w:rsid w:val="05B157E4"/>
    <w:rsid w:val="05B70452"/>
    <w:rsid w:val="05BCA0A2"/>
    <w:rsid w:val="05CABA10"/>
    <w:rsid w:val="05D053FA"/>
    <w:rsid w:val="05D5A91D"/>
    <w:rsid w:val="05DF38F1"/>
    <w:rsid w:val="05F27407"/>
    <w:rsid w:val="05F4DBFD"/>
    <w:rsid w:val="05FFD7D0"/>
    <w:rsid w:val="0613C0CA"/>
    <w:rsid w:val="062AFBA5"/>
    <w:rsid w:val="062D6A73"/>
    <w:rsid w:val="062E0DE4"/>
    <w:rsid w:val="06303FCD"/>
    <w:rsid w:val="063DD1EB"/>
    <w:rsid w:val="064078BA"/>
    <w:rsid w:val="0642AD44"/>
    <w:rsid w:val="06487B20"/>
    <w:rsid w:val="06546EFD"/>
    <w:rsid w:val="0654B3B4"/>
    <w:rsid w:val="0668D90E"/>
    <w:rsid w:val="0671DA7C"/>
    <w:rsid w:val="06835376"/>
    <w:rsid w:val="0683DF6F"/>
    <w:rsid w:val="068BD90B"/>
    <w:rsid w:val="06A3963E"/>
    <w:rsid w:val="06B193D4"/>
    <w:rsid w:val="06B91B5F"/>
    <w:rsid w:val="06BF4BAF"/>
    <w:rsid w:val="06C18EFA"/>
    <w:rsid w:val="06C77BBB"/>
    <w:rsid w:val="06CA883C"/>
    <w:rsid w:val="06CF5EB0"/>
    <w:rsid w:val="06DCDC92"/>
    <w:rsid w:val="06DCE2DB"/>
    <w:rsid w:val="06E3119A"/>
    <w:rsid w:val="06E78A87"/>
    <w:rsid w:val="06EAC5F1"/>
    <w:rsid w:val="06EB569F"/>
    <w:rsid w:val="06F208EC"/>
    <w:rsid w:val="0702E550"/>
    <w:rsid w:val="0706154E"/>
    <w:rsid w:val="07124EE9"/>
    <w:rsid w:val="07158511"/>
    <w:rsid w:val="072EC358"/>
    <w:rsid w:val="0742CB89"/>
    <w:rsid w:val="0748550E"/>
    <w:rsid w:val="074FEAC1"/>
    <w:rsid w:val="0753A499"/>
    <w:rsid w:val="075A93CA"/>
    <w:rsid w:val="075ED814"/>
    <w:rsid w:val="07659CA2"/>
    <w:rsid w:val="0767B3B9"/>
    <w:rsid w:val="076C6834"/>
    <w:rsid w:val="07876E3F"/>
    <w:rsid w:val="0787D28F"/>
    <w:rsid w:val="079FAD87"/>
    <w:rsid w:val="07BD03FA"/>
    <w:rsid w:val="07C719F6"/>
    <w:rsid w:val="07D4D9D8"/>
    <w:rsid w:val="07E3CBBA"/>
    <w:rsid w:val="07E505BD"/>
    <w:rsid w:val="07E6021B"/>
    <w:rsid w:val="07EA8F21"/>
    <w:rsid w:val="07F5C3FA"/>
    <w:rsid w:val="07FDC960"/>
    <w:rsid w:val="08074A75"/>
    <w:rsid w:val="080A62B8"/>
    <w:rsid w:val="080AD3F8"/>
    <w:rsid w:val="080FADEB"/>
    <w:rsid w:val="08131D5C"/>
    <w:rsid w:val="081425B7"/>
    <w:rsid w:val="0819E1A1"/>
    <w:rsid w:val="081AEACD"/>
    <w:rsid w:val="081EA56B"/>
    <w:rsid w:val="081F374C"/>
    <w:rsid w:val="082EC610"/>
    <w:rsid w:val="084D5B7F"/>
    <w:rsid w:val="08538E6F"/>
    <w:rsid w:val="0858BCAD"/>
    <w:rsid w:val="0862EC1B"/>
    <w:rsid w:val="087A46CF"/>
    <w:rsid w:val="0895EC4C"/>
    <w:rsid w:val="08A3EE63"/>
    <w:rsid w:val="08A55168"/>
    <w:rsid w:val="08B4280C"/>
    <w:rsid w:val="08D29414"/>
    <w:rsid w:val="08D33C72"/>
    <w:rsid w:val="08E60404"/>
    <w:rsid w:val="08EEE513"/>
    <w:rsid w:val="08EF2154"/>
    <w:rsid w:val="08F003FE"/>
    <w:rsid w:val="08F65FDA"/>
    <w:rsid w:val="08FCACF1"/>
    <w:rsid w:val="08FF1FC9"/>
    <w:rsid w:val="091150E3"/>
    <w:rsid w:val="09162456"/>
    <w:rsid w:val="091C54ED"/>
    <w:rsid w:val="0924ACB6"/>
    <w:rsid w:val="0926BA20"/>
    <w:rsid w:val="092908C7"/>
    <w:rsid w:val="09400CC0"/>
    <w:rsid w:val="095177B6"/>
    <w:rsid w:val="0951BE51"/>
    <w:rsid w:val="095863BA"/>
    <w:rsid w:val="096DFB81"/>
    <w:rsid w:val="0988E5CA"/>
    <w:rsid w:val="09B41D19"/>
    <w:rsid w:val="09B53BD9"/>
    <w:rsid w:val="09B6005E"/>
    <w:rsid w:val="09C74406"/>
    <w:rsid w:val="09D13E56"/>
    <w:rsid w:val="09D85D2F"/>
    <w:rsid w:val="09E4F390"/>
    <w:rsid w:val="0A09A29D"/>
    <w:rsid w:val="0A0B43F5"/>
    <w:rsid w:val="0A154940"/>
    <w:rsid w:val="0A190C90"/>
    <w:rsid w:val="0A24477F"/>
    <w:rsid w:val="0A4E0135"/>
    <w:rsid w:val="0A5C2352"/>
    <w:rsid w:val="0A5C48DF"/>
    <w:rsid w:val="0A62D631"/>
    <w:rsid w:val="0A6C43C6"/>
    <w:rsid w:val="0A738894"/>
    <w:rsid w:val="0A908EA0"/>
    <w:rsid w:val="0AA6E20D"/>
    <w:rsid w:val="0AA7F63D"/>
    <w:rsid w:val="0ABD1BA1"/>
    <w:rsid w:val="0AD8BB72"/>
    <w:rsid w:val="0ADD6D95"/>
    <w:rsid w:val="0AED60DB"/>
    <w:rsid w:val="0AEF0612"/>
    <w:rsid w:val="0AF0DD56"/>
    <w:rsid w:val="0AF26BD7"/>
    <w:rsid w:val="0AF5A460"/>
    <w:rsid w:val="0B0611DE"/>
    <w:rsid w:val="0B08C623"/>
    <w:rsid w:val="0B0B6225"/>
    <w:rsid w:val="0B160539"/>
    <w:rsid w:val="0B290491"/>
    <w:rsid w:val="0B2F16A3"/>
    <w:rsid w:val="0B33C210"/>
    <w:rsid w:val="0B4212FF"/>
    <w:rsid w:val="0B45A370"/>
    <w:rsid w:val="0B45B353"/>
    <w:rsid w:val="0B4AEAA8"/>
    <w:rsid w:val="0B5F3B9D"/>
    <w:rsid w:val="0B6EFB9B"/>
    <w:rsid w:val="0B770C92"/>
    <w:rsid w:val="0B7C6648"/>
    <w:rsid w:val="0B9A5142"/>
    <w:rsid w:val="0B9CABDC"/>
    <w:rsid w:val="0B9F8C4F"/>
    <w:rsid w:val="0BA549F7"/>
    <w:rsid w:val="0BA921AE"/>
    <w:rsid w:val="0BB1996D"/>
    <w:rsid w:val="0BB2353A"/>
    <w:rsid w:val="0BB67D23"/>
    <w:rsid w:val="0BC2B86F"/>
    <w:rsid w:val="0BD5403A"/>
    <w:rsid w:val="0BDFEE1C"/>
    <w:rsid w:val="0BE73C89"/>
    <w:rsid w:val="0BF671C8"/>
    <w:rsid w:val="0C017F18"/>
    <w:rsid w:val="0C05C06C"/>
    <w:rsid w:val="0C064492"/>
    <w:rsid w:val="0C0C5F77"/>
    <w:rsid w:val="0C0DCD8D"/>
    <w:rsid w:val="0C0DD6D0"/>
    <w:rsid w:val="0C2241BE"/>
    <w:rsid w:val="0C2298FD"/>
    <w:rsid w:val="0C262B12"/>
    <w:rsid w:val="0C29287C"/>
    <w:rsid w:val="0C42EEE2"/>
    <w:rsid w:val="0C471EDF"/>
    <w:rsid w:val="0C483694"/>
    <w:rsid w:val="0C4F5B62"/>
    <w:rsid w:val="0C54CE35"/>
    <w:rsid w:val="0C577961"/>
    <w:rsid w:val="0C63FC0B"/>
    <w:rsid w:val="0C73EE9A"/>
    <w:rsid w:val="0C7FFB10"/>
    <w:rsid w:val="0C824CD1"/>
    <w:rsid w:val="0C84EAB6"/>
    <w:rsid w:val="0C857973"/>
    <w:rsid w:val="0C89BC1E"/>
    <w:rsid w:val="0C8E5B4C"/>
    <w:rsid w:val="0C961952"/>
    <w:rsid w:val="0C985D30"/>
    <w:rsid w:val="0C999655"/>
    <w:rsid w:val="0C9D9599"/>
    <w:rsid w:val="0CA252EE"/>
    <w:rsid w:val="0CA56718"/>
    <w:rsid w:val="0CB67E63"/>
    <w:rsid w:val="0CC1E028"/>
    <w:rsid w:val="0CC6DE65"/>
    <w:rsid w:val="0CC7F59C"/>
    <w:rsid w:val="0CECB7B0"/>
    <w:rsid w:val="0CF15C30"/>
    <w:rsid w:val="0CF1DD44"/>
    <w:rsid w:val="0D086F83"/>
    <w:rsid w:val="0D17A3DE"/>
    <w:rsid w:val="0D22F8D5"/>
    <w:rsid w:val="0D260495"/>
    <w:rsid w:val="0D33BC49"/>
    <w:rsid w:val="0D354A3F"/>
    <w:rsid w:val="0D35FDDE"/>
    <w:rsid w:val="0D45B910"/>
    <w:rsid w:val="0D4E9DB9"/>
    <w:rsid w:val="0D51ACC6"/>
    <w:rsid w:val="0D535529"/>
    <w:rsid w:val="0D5D4109"/>
    <w:rsid w:val="0D6143D4"/>
    <w:rsid w:val="0D639C80"/>
    <w:rsid w:val="0D65A797"/>
    <w:rsid w:val="0D66CE2F"/>
    <w:rsid w:val="0D831576"/>
    <w:rsid w:val="0D8730A5"/>
    <w:rsid w:val="0D8B217A"/>
    <w:rsid w:val="0D917B23"/>
    <w:rsid w:val="0D988164"/>
    <w:rsid w:val="0D9E481F"/>
    <w:rsid w:val="0DA07E2C"/>
    <w:rsid w:val="0DACF590"/>
    <w:rsid w:val="0DB38EC9"/>
    <w:rsid w:val="0DC565C2"/>
    <w:rsid w:val="0DC7E772"/>
    <w:rsid w:val="0DCE47C9"/>
    <w:rsid w:val="0DD4049C"/>
    <w:rsid w:val="0DD99527"/>
    <w:rsid w:val="0DDC0EFA"/>
    <w:rsid w:val="0DDE7F5D"/>
    <w:rsid w:val="0DE92A5F"/>
    <w:rsid w:val="0DF39480"/>
    <w:rsid w:val="0DFD2AF7"/>
    <w:rsid w:val="0DFF1A81"/>
    <w:rsid w:val="0E00E8F0"/>
    <w:rsid w:val="0E1465E7"/>
    <w:rsid w:val="0E162C43"/>
    <w:rsid w:val="0E2726A0"/>
    <w:rsid w:val="0E2C9747"/>
    <w:rsid w:val="0E368ED0"/>
    <w:rsid w:val="0E3E7B4B"/>
    <w:rsid w:val="0E65A034"/>
    <w:rsid w:val="0E71C56A"/>
    <w:rsid w:val="0E727E23"/>
    <w:rsid w:val="0E76A9EB"/>
    <w:rsid w:val="0E7C76D1"/>
    <w:rsid w:val="0E7E152C"/>
    <w:rsid w:val="0E7F9354"/>
    <w:rsid w:val="0E8EC8A7"/>
    <w:rsid w:val="0EA680E6"/>
    <w:rsid w:val="0EA6957A"/>
    <w:rsid w:val="0EA82214"/>
    <w:rsid w:val="0EA91949"/>
    <w:rsid w:val="0EAB0D5D"/>
    <w:rsid w:val="0EAF1932"/>
    <w:rsid w:val="0EB58F12"/>
    <w:rsid w:val="0EB7FA86"/>
    <w:rsid w:val="0EC196D4"/>
    <w:rsid w:val="0EC1BBA0"/>
    <w:rsid w:val="0EC30E49"/>
    <w:rsid w:val="0EC86568"/>
    <w:rsid w:val="0ED07D87"/>
    <w:rsid w:val="0ED3E1A2"/>
    <w:rsid w:val="0ED4F7F0"/>
    <w:rsid w:val="0ED57133"/>
    <w:rsid w:val="0ED74133"/>
    <w:rsid w:val="0ED9E546"/>
    <w:rsid w:val="0EE36FEE"/>
    <w:rsid w:val="0EF5F398"/>
    <w:rsid w:val="0EF7B913"/>
    <w:rsid w:val="0EFB9819"/>
    <w:rsid w:val="0F0A2506"/>
    <w:rsid w:val="0F151F6C"/>
    <w:rsid w:val="0F215CB1"/>
    <w:rsid w:val="0F21C06B"/>
    <w:rsid w:val="0F25B93A"/>
    <w:rsid w:val="0F30F933"/>
    <w:rsid w:val="0F368D52"/>
    <w:rsid w:val="0F381099"/>
    <w:rsid w:val="0F3FF4A0"/>
    <w:rsid w:val="0F3FF5E1"/>
    <w:rsid w:val="0F432BFC"/>
    <w:rsid w:val="0F45A185"/>
    <w:rsid w:val="0F4714BE"/>
    <w:rsid w:val="0F48D3EB"/>
    <w:rsid w:val="0F49710C"/>
    <w:rsid w:val="0F4CA44D"/>
    <w:rsid w:val="0F544E8D"/>
    <w:rsid w:val="0F54F619"/>
    <w:rsid w:val="0F5ABEF4"/>
    <w:rsid w:val="0F637A4D"/>
    <w:rsid w:val="0F736126"/>
    <w:rsid w:val="0F7C0622"/>
    <w:rsid w:val="0F8FCB02"/>
    <w:rsid w:val="0F9295E5"/>
    <w:rsid w:val="0FA37572"/>
    <w:rsid w:val="0FA75BC6"/>
    <w:rsid w:val="0FB429C8"/>
    <w:rsid w:val="0FC0EF1F"/>
    <w:rsid w:val="0FC4E106"/>
    <w:rsid w:val="0FC951C2"/>
    <w:rsid w:val="0FCB690B"/>
    <w:rsid w:val="0FDC783A"/>
    <w:rsid w:val="0FDEF2A1"/>
    <w:rsid w:val="0FDFA093"/>
    <w:rsid w:val="0FE54B36"/>
    <w:rsid w:val="0FF33D2D"/>
    <w:rsid w:val="0FFDE482"/>
    <w:rsid w:val="100018CE"/>
    <w:rsid w:val="10017135"/>
    <w:rsid w:val="10181E9C"/>
    <w:rsid w:val="101992CF"/>
    <w:rsid w:val="1021165D"/>
    <w:rsid w:val="1021FFF5"/>
    <w:rsid w:val="10310377"/>
    <w:rsid w:val="103E688F"/>
    <w:rsid w:val="104F8EF7"/>
    <w:rsid w:val="1053BD6E"/>
    <w:rsid w:val="10675940"/>
    <w:rsid w:val="10679BCC"/>
    <w:rsid w:val="10699782"/>
    <w:rsid w:val="10910EE7"/>
    <w:rsid w:val="109894EC"/>
    <w:rsid w:val="109B00D1"/>
    <w:rsid w:val="109D5E92"/>
    <w:rsid w:val="10AEB4CA"/>
    <w:rsid w:val="10B5CF90"/>
    <w:rsid w:val="10BA0514"/>
    <w:rsid w:val="10C210E2"/>
    <w:rsid w:val="10C4ED69"/>
    <w:rsid w:val="10C6E972"/>
    <w:rsid w:val="10CE6983"/>
    <w:rsid w:val="10D4B9E2"/>
    <w:rsid w:val="10D512DD"/>
    <w:rsid w:val="10E83F52"/>
    <w:rsid w:val="10E8BBAE"/>
    <w:rsid w:val="10EF1E65"/>
    <w:rsid w:val="10FFCFA5"/>
    <w:rsid w:val="1104DA95"/>
    <w:rsid w:val="110A9977"/>
    <w:rsid w:val="1111AC1F"/>
    <w:rsid w:val="111F12A5"/>
    <w:rsid w:val="113D6138"/>
    <w:rsid w:val="1152B0E7"/>
    <w:rsid w:val="11587753"/>
    <w:rsid w:val="116934D6"/>
    <w:rsid w:val="1174ECF0"/>
    <w:rsid w:val="119075AA"/>
    <w:rsid w:val="119A8AB8"/>
    <w:rsid w:val="11A2AEBD"/>
    <w:rsid w:val="11AE044B"/>
    <w:rsid w:val="11B633E5"/>
    <w:rsid w:val="11CE5864"/>
    <w:rsid w:val="11D07181"/>
    <w:rsid w:val="11D9BF92"/>
    <w:rsid w:val="11DF1FBD"/>
    <w:rsid w:val="11E68E89"/>
    <w:rsid w:val="12082B81"/>
    <w:rsid w:val="120C9A98"/>
    <w:rsid w:val="121590DB"/>
    <w:rsid w:val="1225A73C"/>
    <w:rsid w:val="1225FC68"/>
    <w:rsid w:val="1227616D"/>
    <w:rsid w:val="12377758"/>
    <w:rsid w:val="1241B4ED"/>
    <w:rsid w:val="1251E4E6"/>
    <w:rsid w:val="125AEAE6"/>
    <w:rsid w:val="12637002"/>
    <w:rsid w:val="12673109"/>
    <w:rsid w:val="1268B9A8"/>
    <w:rsid w:val="1272EAE4"/>
    <w:rsid w:val="127EC04C"/>
    <w:rsid w:val="12815F74"/>
    <w:rsid w:val="12860157"/>
    <w:rsid w:val="128FB790"/>
    <w:rsid w:val="12952369"/>
    <w:rsid w:val="12A5851A"/>
    <w:rsid w:val="12AA7296"/>
    <w:rsid w:val="12B03BEF"/>
    <w:rsid w:val="12B07CE5"/>
    <w:rsid w:val="12B2442F"/>
    <w:rsid w:val="12B46375"/>
    <w:rsid w:val="12BED78B"/>
    <w:rsid w:val="12BF3C35"/>
    <w:rsid w:val="12C32695"/>
    <w:rsid w:val="12D7DC01"/>
    <w:rsid w:val="12E38EAB"/>
    <w:rsid w:val="12EFF448"/>
    <w:rsid w:val="12F0D0ED"/>
    <w:rsid w:val="130DAC50"/>
    <w:rsid w:val="1310ED3A"/>
    <w:rsid w:val="1316F37C"/>
    <w:rsid w:val="131E36EF"/>
    <w:rsid w:val="132C406E"/>
    <w:rsid w:val="133313F5"/>
    <w:rsid w:val="133DB705"/>
    <w:rsid w:val="134AB4BA"/>
    <w:rsid w:val="13509980"/>
    <w:rsid w:val="135ADD71"/>
    <w:rsid w:val="136299C2"/>
    <w:rsid w:val="13675E48"/>
    <w:rsid w:val="136D7DFD"/>
    <w:rsid w:val="1374803F"/>
    <w:rsid w:val="1391E652"/>
    <w:rsid w:val="139A7680"/>
    <w:rsid w:val="13A1F26F"/>
    <w:rsid w:val="13AA017A"/>
    <w:rsid w:val="13AEBD62"/>
    <w:rsid w:val="13B6B085"/>
    <w:rsid w:val="13B7DF66"/>
    <w:rsid w:val="13C226B9"/>
    <w:rsid w:val="13C33531"/>
    <w:rsid w:val="13C38F01"/>
    <w:rsid w:val="13C6A6EA"/>
    <w:rsid w:val="13C737C5"/>
    <w:rsid w:val="13C95340"/>
    <w:rsid w:val="13CFDADC"/>
    <w:rsid w:val="13D83BC8"/>
    <w:rsid w:val="13DAAA77"/>
    <w:rsid w:val="13DBD7DB"/>
    <w:rsid w:val="13E3139C"/>
    <w:rsid w:val="13E4F935"/>
    <w:rsid w:val="13E85643"/>
    <w:rsid w:val="13EFE51F"/>
    <w:rsid w:val="13F55435"/>
    <w:rsid w:val="14097A80"/>
    <w:rsid w:val="1413E3B0"/>
    <w:rsid w:val="141418AB"/>
    <w:rsid w:val="141A5B1E"/>
    <w:rsid w:val="141C3560"/>
    <w:rsid w:val="141F7944"/>
    <w:rsid w:val="1424FED8"/>
    <w:rsid w:val="1432729A"/>
    <w:rsid w:val="14329137"/>
    <w:rsid w:val="14335823"/>
    <w:rsid w:val="143DC6AD"/>
    <w:rsid w:val="143FB40A"/>
    <w:rsid w:val="143FD78D"/>
    <w:rsid w:val="144693A2"/>
    <w:rsid w:val="1446B55C"/>
    <w:rsid w:val="144A3F94"/>
    <w:rsid w:val="144B4E0C"/>
    <w:rsid w:val="144FB770"/>
    <w:rsid w:val="145C23F0"/>
    <w:rsid w:val="146209D3"/>
    <w:rsid w:val="146E4E48"/>
    <w:rsid w:val="146F5390"/>
    <w:rsid w:val="147EF977"/>
    <w:rsid w:val="14837A4B"/>
    <w:rsid w:val="1492963B"/>
    <w:rsid w:val="1497CFDD"/>
    <w:rsid w:val="149A6A06"/>
    <w:rsid w:val="149B8EF2"/>
    <w:rsid w:val="14B1F2C9"/>
    <w:rsid w:val="14BB3307"/>
    <w:rsid w:val="14D550C0"/>
    <w:rsid w:val="14D8F39E"/>
    <w:rsid w:val="14DB6720"/>
    <w:rsid w:val="14EDDAF4"/>
    <w:rsid w:val="14FF3427"/>
    <w:rsid w:val="150133A4"/>
    <w:rsid w:val="1514A501"/>
    <w:rsid w:val="15170AD7"/>
    <w:rsid w:val="151FDE92"/>
    <w:rsid w:val="152218A0"/>
    <w:rsid w:val="1528CB22"/>
    <w:rsid w:val="1529B9D6"/>
    <w:rsid w:val="152ABE28"/>
    <w:rsid w:val="15376B48"/>
    <w:rsid w:val="155AAAE1"/>
    <w:rsid w:val="155BE021"/>
    <w:rsid w:val="155CFB2B"/>
    <w:rsid w:val="15629DE9"/>
    <w:rsid w:val="15647143"/>
    <w:rsid w:val="15705B0E"/>
    <w:rsid w:val="15736E92"/>
    <w:rsid w:val="1578D0E7"/>
    <w:rsid w:val="158332AA"/>
    <w:rsid w:val="1588A9E7"/>
    <w:rsid w:val="1589F67B"/>
    <w:rsid w:val="1593C81A"/>
    <w:rsid w:val="159624D7"/>
    <w:rsid w:val="15B83104"/>
    <w:rsid w:val="15C0327A"/>
    <w:rsid w:val="15C565F9"/>
    <w:rsid w:val="1601D4EA"/>
    <w:rsid w:val="1616D847"/>
    <w:rsid w:val="161D64D9"/>
    <w:rsid w:val="1624820A"/>
    <w:rsid w:val="16280939"/>
    <w:rsid w:val="164D3960"/>
    <w:rsid w:val="164EB594"/>
    <w:rsid w:val="165268BB"/>
    <w:rsid w:val="167C3618"/>
    <w:rsid w:val="1681C329"/>
    <w:rsid w:val="16899740"/>
    <w:rsid w:val="169B3AB7"/>
    <w:rsid w:val="16ABD68C"/>
    <w:rsid w:val="16B75105"/>
    <w:rsid w:val="16B9D9C9"/>
    <w:rsid w:val="16C5FD72"/>
    <w:rsid w:val="16C64838"/>
    <w:rsid w:val="16D908B6"/>
    <w:rsid w:val="16DB88EE"/>
    <w:rsid w:val="16DEAE5F"/>
    <w:rsid w:val="16E0408C"/>
    <w:rsid w:val="16E64A6B"/>
    <w:rsid w:val="16EAF257"/>
    <w:rsid w:val="16F04BAB"/>
    <w:rsid w:val="16FFEE1A"/>
    <w:rsid w:val="17119289"/>
    <w:rsid w:val="17163C63"/>
    <w:rsid w:val="171CFF9E"/>
    <w:rsid w:val="17269669"/>
    <w:rsid w:val="1733E6C9"/>
    <w:rsid w:val="1735165B"/>
    <w:rsid w:val="173BCA6B"/>
    <w:rsid w:val="173F7BF4"/>
    <w:rsid w:val="1745DB55"/>
    <w:rsid w:val="174FEDB6"/>
    <w:rsid w:val="175132F3"/>
    <w:rsid w:val="1751FD9B"/>
    <w:rsid w:val="175A1C3D"/>
    <w:rsid w:val="175BEE03"/>
    <w:rsid w:val="17620819"/>
    <w:rsid w:val="1768BA91"/>
    <w:rsid w:val="17695D4F"/>
    <w:rsid w:val="176DB4EE"/>
    <w:rsid w:val="176EDA28"/>
    <w:rsid w:val="177580DB"/>
    <w:rsid w:val="17803CCE"/>
    <w:rsid w:val="178360BD"/>
    <w:rsid w:val="17895DA4"/>
    <w:rsid w:val="178FC372"/>
    <w:rsid w:val="1792BBB5"/>
    <w:rsid w:val="17A8D16B"/>
    <w:rsid w:val="17A9C786"/>
    <w:rsid w:val="17ADE431"/>
    <w:rsid w:val="17BB6FB7"/>
    <w:rsid w:val="17BF00BB"/>
    <w:rsid w:val="17C0970E"/>
    <w:rsid w:val="17C72913"/>
    <w:rsid w:val="17C84EFE"/>
    <w:rsid w:val="17C929A3"/>
    <w:rsid w:val="17CCE7DF"/>
    <w:rsid w:val="17CDB393"/>
    <w:rsid w:val="17D34F28"/>
    <w:rsid w:val="17D74E0D"/>
    <w:rsid w:val="17DB8A75"/>
    <w:rsid w:val="17E372AD"/>
    <w:rsid w:val="17E447EA"/>
    <w:rsid w:val="17F49CF4"/>
    <w:rsid w:val="17F86813"/>
    <w:rsid w:val="1815AEDF"/>
    <w:rsid w:val="1816BC7F"/>
    <w:rsid w:val="181A6BB7"/>
    <w:rsid w:val="181C25FB"/>
    <w:rsid w:val="1829E175"/>
    <w:rsid w:val="182BC392"/>
    <w:rsid w:val="1831F5E9"/>
    <w:rsid w:val="184A750D"/>
    <w:rsid w:val="184AF5A9"/>
    <w:rsid w:val="184E3BFC"/>
    <w:rsid w:val="1856F0A8"/>
    <w:rsid w:val="1861BA76"/>
    <w:rsid w:val="18646664"/>
    <w:rsid w:val="1865FA8A"/>
    <w:rsid w:val="1874D19B"/>
    <w:rsid w:val="18771CD7"/>
    <w:rsid w:val="1877CE45"/>
    <w:rsid w:val="187C1143"/>
    <w:rsid w:val="18824FC6"/>
    <w:rsid w:val="18841687"/>
    <w:rsid w:val="188EC4F9"/>
    <w:rsid w:val="189D2D32"/>
    <w:rsid w:val="18A8BE11"/>
    <w:rsid w:val="18A9EEDD"/>
    <w:rsid w:val="18AB5045"/>
    <w:rsid w:val="18AB5298"/>
    <w:rsid w:val="18B27F47"/>
    <w:rsid w:val="18B8D647"/>
    <w:rsid w:val="18C6310E"/>
    <w:rsid w:val="18C6F1A7"/>
    <w:rsid w:val="18D1285E"/>
    <w:rsid w:val="18EF181C"/>
    <w:rsid w:val="18EFB63B"/>
    <w:rsid w:val="18FDE849"/>
    <w:rsid w:val="1911FF13"/>
    <w:rsid w:val="19141B3A"/>
    <w:rsid w:val="191B74AC"/>
    <w:rsid w:val="191C3A6E"/>
    <w:rsid w:val="19338DDA"/>
    <w:rsid w:val="19391951"/>
    <w:rsid w:val="193B6E98"/>
    <w:rsid w:val="193C8C4A"/>
    <w:rsid w:val="194A4235"/>
    <w:rsid w:val="194C2809"/>
    <w:rsid w:val="1950E488"/>
    <w:rsid w:val="195174E4"/>
    <w:rsid w:val="1951DA76"/>
    <w:rsid w:val="195FFF92"/>
    <w:rsid w:val="19631841"/>
    <w:rsid w:val="19729DE3"/>
    <w:rsid w:val="19788EC1"/>
    <w:rsid w:val="197A4692"/>
    <w:rsid w:val="197F92DF"/>
    <w:rsid w:val="198193FA"/>
    <w:rsid w:val="1981AB57"/>
    <w:rsid w:val="1982232F"/>
    <w:rsid w:val="19863A04"/>
    <w:rsid w:val="19986DC6"/>
    <w:rsid w:val="19BB8E7B"/>
    <w:rsid w:val="19C1F38E"/>
    <w:rsid w:val="19C1F9CC"/>
    <w:rsid w:val="19C4A599"/>
    <w:rsid w:val="19D81143"/>
    <w:rsid w:val="19D9B8B8"/>
    <w:rsid w:val="19DACCC1"/>
    <w:rsid w:val="19E00E07"/>
    <w:rsid w:val="19E63E09"/>
    <w:rsid w:val="19EBD672"/>
    <w:rsid w:val="1A005082"/>
    <w:rsid w:val="1A04AFBE"/>
    <w:rsid w:val="1A0902C7"/>
    <w:rsid w:val="1A1B8A1B"/>
    <w:rsid w:val="1A1CA417"/>
    <w:rsid w:val="1A2278C4"/>
    <w:rsid w:val="1A2A4FC9"/>
    <w:rsid w:val="1A2AE866"/>
    <w:rsid w:val="1A366E96"/>
    <w:rsid w:val="1A4874D6"/>
    <w:rsid w:val="1A48955C"/>
    <w:rsid w:val="1A545C6C"/>
    <w:rsid w:val="1A5BBA7F"/>
    <w:rsid w:val="1A638A46"/>
    <w:rsid w:val="1AA00CEF"/>
    <w:rsid w:val="1AB24699"/>
    <w:rsid w:val="1AB2AEB7"/>
    <w:rsid w:val="1ABA293F"/>
    <w:rsid w:val="1ABC1C6B"/>
    <w:rsid w:val="1AC0866E"/>
    <w:rsid w:val="1AC84C7B"/>
    <w:rsid w:val="1ACE7D9B"/>
    <w:rsid w:val="1ADA13D2"/>
    <w:rsid w:val="1AE3EBDD"/>
    <w:rsid w:val="1AF44B84"/>
    <w:rsid w:val="1AF97AB4"/>
    <w:rsid w:val="1B01622A"/>
    <w:rsid w:val="1B0545CE"/>
    <w:rsid w:val="1B18962F"/>
    <w:rsid w:val="1B30A9E7"/>
    <w:rsid w:val="1B33BC84"/>
    <w:rsid w:val="1B45F3F0"/>
    <w:rsid w:val="1B48EF25"/>
    <w:rsid w:val="1B5DA930"/>
    <w:rsid w:val="1B67B9D4"/>
    <w:rsid w:val="1B6C62DF"/>
    <w:rsid w:val="1B6F249E"/>
    <w:rsid w:val="1B777499"/>
    <w:rsid w:val="1B7AD895"/>
    <w:rsid w:val="1B808BBD"/>
    <w:rsid w:val="1B81AB3E"/>
    <w:rsid w:val="1B9A3141"/>
    <w:rsid w:val="1B9AC900"/>
    <w:rsid w:val="1BA09065"/>
    <w:rsid w:val="1BA3669B"/>
    <w:rsid w:val="1BC5224D"/>
    <w:rsid w:val="1BC9E0DD"/>
    <w:rsid w:val="1BD89E7C"/>
    <w:rsid w:val="1BD9C10A"/>
    <w:rsid w:val="1BDDB010"/>
    <w:rsid w:val="1BE42EE3"/>
    <w:rsid w:val="1BF8D330"/>
    <w:rsid w:val="1BFCCF88"/>
    <w:rsid w:val="1C00C859"/>
    <w:rsid w:val="1C01696C"/>
    <w:rsid w:val="1C04548C"/>
    <w:rsid w:val="1C057A4D"/>
    <w:rsid w:val="1C0CDE51"/>
    <w:rsid w:val="1C10A7BA"/>
    <w:rsid w:val="1C1FE31E"/>
    <w:rsid w:val="1C3E03D1"/>
    <w:rsid w:val="1C41B64F"/>
    <w:rsid w:val="1C45C56C"/>
    <w:rsid w:val="1C4FC611"/>
    <w:rsid w:val="1C587BCC"/>
    <w:rsid w:val="1C5CAAAF"/>
    <w:rsid w:val="1C626A79"/>
    <w:rsid w:val="1C709475"/>
    <w:rsid w:val="1C7D1AE6"/>
    <w:rsid w:val="1C7EEADD"/>
    <w:rsid w:val="1C8ECD4D"/>
    <w:rsid w:val="1C90A73B"/>
    <w:rsid w:val="1C92EDEE"/>
    <w:rsid w:val="1C9A08BA"/>
    <w:rsid w:val="1CA2C3FE"/>
    <w:rsid w:val="1CAAB452"/>
    <w:rsid w:val="1CAAE283"/>
    <w:rsid w:val="1CAEB556"/>
    <w:rsid w:val="1CB55B82"/>
    <w:rsid w:val="1CC90C95"/>
    <w:rsid w:val="1CCB36ED"/>
    <w:rsid w:val="1CD128EB"/>
    <w:rsid w:val="1CF229CE"/>
    <w:rsid w:val="1CF65EFC"/>
    <w:rsid w:val="1CFB9779"/>
    <w:rsid w:val="1CFC23E5"/>
    <w:rsid w:val="1D045479"/>
    <w:rsid w:val="1D0EB89F"/>
    <w:rsid w:val="1D152C6F"/>
    <w:rsid w:val="1D16FEF0"/>
    <w:rsid w:val="1D243503"/>
    <w:rsid w:val="1D2A9461"/>
    <w:rsid w:val="1D2B352F"/>
    <w:rsid w:val="1D3AD140"/>
    <w:rsid w:val="1D551B16"/>
    <w:rsid w:val="1D6CF403"/>
    <w:rsid w:val="1D7E79BF"/>
    <w:rsid w:val="1D8CB092"/>
    <w:rsid w:val="1D94ED58"/>
    <w:rsid w:val="1D9FE589"/>
    <w:rsid w:val="1DA83D08"/>
    <w:rsid w:val="1DA9AF8E"/>
    <w:rsid w:val="1DB9AF6E"/>
    <w:rsid w:val="1DBBD8FC"/>
    <w:rsid w:val="1DBEE5EB"/>
    <w:rsid w:val="1DC579A2"/>
    <w:rsid w:val="1DCB5CD7"/>
    <w:rsid w:val="1DD091B3"/>
    <w:rsid w:val="1DD7844E"/>
    <w:rsid w:val="1DDBFB3C"/>
    <w:rsid w:val="1DDC3454"/>
    <w:rsid w:val="1DE7EE60"/>
    <w:rsid w:val="1DED0F9F"/>
    <w:rsid w:val="1DF07F12"/>
    <w:rsid w:val="1DF1331E"/>
    <w:rsid w:val="1E2430C1"/>
    <w:rsid w:val="1E2A056B"/>
    <w:rsid w:val="1E2D3F50"/>
    <w:rsid w:val="1E350ED3"/>
    <w:rsid w:val="1E3CE238"/>
    <w:rsid w:val="1E484749"/>
    <w:rsid w:val="1E4BE7C4"/>
    <w:rsid w:val="1E4CFC0F"/>
    <w:rsid w:val="1E5435CA"/>
    <w:rsid w:val="1E657170"/>
    <w:rsid w:val="1E77814A"/>
    <w:rsid w:val="1E829670"/>
    <w:rsid w:val="1E85C2E1"/>
    <w:rsid w:val="1E8986D5"/>
    <w:rsid w:val="1E982981"/>
    <w:rsid w:val="1EAC16DE"/>
    <w:rsid w:val="1EBDB649"/>
    <w:rsid w:val="1ECC8C8F"/>
    <w:rsid w:val="1ECDA313"/>
    <w:rsid w:val="1ECDB24D"/>
    <w:rsid w:val="1EDAF8E3"/>
    <w:rsid w:val="1EE11F74"/>
    <w:rsid w:val="1EE501D0"/>
    <w:rsid w:val="1EF3C275"/>
    <w:rsid w:val="1F021EBC"/>
    <w:rsid w:val="1F06FD11"/>
    <w:rsid w:val="1F0735AF"/>
    <w:rsid w:val="1F0C8977"/>
    <w:rsid w:val="1F1206DD"/>
    <w:rsid w:val="1F167C60"/>
    <w:rsid w:val="1F1901A3"/>
    <w:rsid w:val="1F1C64DB"/>
    <w:rsid w:val="1F24FFE7"/>
    <w:rsid w:val="1F2EBDDF"/>
    <w:rsid w:val="1F369EAC"/>
    <w:rsid w:val="1F459093"/>
    <w:rsid w:val="1F4BB877"/>
    <w:rsid w:val="1F54535C"/>
    <w:rsid w:val="1F54D4E9"/>
    <w:rsid w:val="1F622741"/>
    <w:rsid w:val="1F731D91"/>
    <w:rsid w:val="1F735DE2"/>
    <w:rsid w:val="1F738CC2"/>
    <w:rsid w:val="1F740A5C"/>
    <w:rsid w:val="1F78783A"/>
    <w:rsid w:val="1F805281"/>
    <w:rsid w:val="1F821F89"/>
    <w:rsid w:val="1F8428B6"/>
    <w:rsid w:val="1F844928"/>
    <w:rsid w:val="1F8D767B"/>
    <w:rsid w:val="1F939045"/>
    <w:rsid w:val="1F94155E"/>
    <w:rsid w:val="1F96BF66"/>
    <w:rsid w:val="1FA1A1C9"/>
    <w:rsid w:val="1FA50EDD"/>
    <w:rsid w:val="1FA89EDB"/>
    <w:rsid w:val="1FAF0160"/>
    <w:rsid w:val="1FD10101"/>
    <w:rsid w:val="1FDBD396"/>
    <w:rsid w:val="1FE90FC4"/>
    <w:rsid w:val="1FECFF50"/>
    <w:rsid w:val="1FEF48BD"/>
    <w:rsid w:val="1FFBB26B"/>
    <w:rsid w:val="2003492E"/>
    <w:rsid w:val="200C3D66"/>
    <w:rsid w:val="201511A6"/>
    <w:rsid w:val="201A5DC9"/>
    <w:rsid w:val="2029BF40"/>
    <w:rsid w:val="204EB419"/>
    <w:rsid w:val="20549997"/>
    <w:rsid w:val="2054C284"/>
    <w:rsid w:val="205D0154"/>
    <w:rsid w:val="205D4649"/>
    <w:rsid w:val="205FD269"/>
    <w:rsid w:val="20687141"/>
    <w:rsid w:val="206A3F2C"/>
    <w:rsid w:val="206FBEE4"/>
    <w:rsid w:val="20754CC7"/>
    <w:rsid w:val="2083C598"/>
    <w:rsid w:val="2083E215"/>
    <w:rsid w:val="2089FBEB"/>
    <w:rsid w:val="20910317"/>
    <w:rsid w:val="2095820C"/>
    <w:rsid w:val="20A159DA"/>
    <w:rsid w:val="20AC7CA7"/>
    <w:rsid w:val="20B3AC9E"/>
    <w:rsid w:val="20B61F88"/>
    <w:rsid w:val="20C08DE4"/>
    <w:rsid w:val="20C1D7C8"/>
    <w:rsid w:val="20C2C80B"/>
    <w:rsid w:val="20C355DD"/>
    <w:rsid w:val="20CFE167"/>
    <w:rsid w:val="20DBFFE6"/>
    <w:rsid w:val="20DDCC17"/>
    <w:rsid w:val="20DE0413"/>
    <w:rsid w:val="20FCBF3E"/>
    <w:rsid w:val="210EC47A"/>
    <w:rsid w:val="210FCBBC"/>
    <w:rsid w:val="211F79E4"/>
    <w:rsid w:val="2124C040"/>
    <w:rsid w:val="2128EE7D"/>
    <w:rsid w:val="212AA8ED"/>
    <w:rsid w:val="213F7ACD"/>
    <w:rsid w:val="21436DEC"/>
    <w:rsid w:val="214D7E1D"/>
    <w:rsid w:val="2159F735"/>
    <w:rsid w:val="2161D135"/>
    <w:rsid w:val="2164042E"/>
    <w:rsid w:val="2165CB28"/>
    <w:rsid w:val="21699A69"/>
    <w:rsid w:val="21710F5B"/>
    <w:rsid w:val="2174576C"/>
    <w:rsid w:val="2178D0AE"/>
    <w:rsid w:val="2195C605"/>
    <w:rsid w:val="219EAEDE"/>
    <w:rsid w:val="21A0B8BE"/>
    <w:rsid w:val="21A4B744"/>
    <w:rsid w:val="21BDCE10"/>
    <w:rsid w:val="21C45FE0"/>
    <w:rsid w:val="21CAC48A"/>
    <w:rsid w:val="21CB5D26"/>
    <w:rsid w:val="21CFE1C8"/>
    <w:rsid w:val="21EC0B82"/>
    <w:rsid w:val="21EF1D3A"/>
    <w:rsid w:val="21F27C51"/>
    <w:rsid w:val="21F29DBA"/>
    <w:rsid w:val="21F91112"/>
    <w:rsid w:val="22023FB2"/>
    <w:rsid w:val="22081A0A"/>
    <w:rsid w:val="2208D8A4"/>
    <w:rsid w:val="220D0922"/>
    <w:rsid w:val="221163E8"/>
    <w:rsid w:val="2214D888"/>
    <w:rsid w:val="221A7BA4"/>
    <w:rsid w:val="222713FC"/>
    <w:rsid w:val="22368F30"/>
    <w:rsid w:val="2245A356"/>
    <w:rsid w:val="224A14F1"/>
    <w:rsid w:val="2257B37A"/>
    <w:rsid w:val="2258A0E5"/>
    <w:rsid w:val="225D160A"/>
    <w:rsid w:val="2261C95E"/>
    <w:rsid w:val="226D90D3"/>
    <w:rsid w:val="227ED893"/>
    <w:rsid w:val="2291063A"/>
    <w:rsid w:val="229B6783"/>
    <w:rsid w:val="22AB4598"/>
    <w:rsid w:val="22C2A8B9"/>
    <w:rsid w:val="22CFC620"/>
    <w:rsid w:val="22D3C709"/>
    <w:rsid w:val="22D76C43"/>
    <w:rsid w:val="22DECFA2"/>
    <w:rsid w:val="22E2F5CE"/>
    <w:rsid w:val="22F27C2A"/>
    <w:rsid w:val="22FCDC27"/>
    <w:rsid w:val="230C82E2"/>
    <w:rsid w:val="2317EDF3"/>
    <w:rsid w:val="23181D73"/>
    <w:rsid w:val="232310FF"/>
    <w:rsid w:val="233111E6"/>
    <w:rsid w:val="233AE77B"/>
    <w:rsid w:val="2350A27B"/>
    <w:rsid w:val="2351C951"/>
    <w:rsid w:val="235490AE"/>
    <w:rsid w:val="235A7810"/>
    <w:rsid w:val="235E3AD2"/>
    <w:rsid w:val="23606503"/>
    <w:rsid w:val="23621BE0"/>
    <w:rsid w:val="236632E9"/>
    <w:rsid w:val="236FE904"/>
    <w:rsid w:val="23986EC9"/>
    <w:rsid w:val="239CD13A"/>
    <w:rsid w:val="239F8C65"/>
    <w:rsid w:val="23A30AD1"/>
    <w:rsid w:val="23A70D48"/>
    <w:rsid w:val="23AFF360"/>
    <w:rsid w:val="23B49AD9"/>
    <w:rsid w:val="23D0AEBF"/>
    <w:rsid w:val="23D0DB61"/>
    <w:rsid w:val="23DBA070"/>
    <w:rsid w:val="23DD5514"/>
    <w:rsid w:val="23ECB75A"/>
    <w:rsid w:val="23F1463B"/>
    <w:rsid w:val="23F206F3"/>
    <w:rsid w:val="23FE69DE"/>
    <w:rsid w:val="24012235"/>
    <w:rsid w:val="2403AAAA"/>
    <w:rsid w:val="241223A2"/>
    <w:rsid w:val="2416CDE1"/>
    <w:rsid w:val="2417594D"/>
    <w:rsid w:val="2419376B"/>
    <w:rsid w:val="241D6B11"/>
    <w:rsid w:val="2427CDD4"/>
    <w:rsid w:val="242C739F"/>
    <w:rsid w:val="243B6452"/>
    <w:rsid w:val="243DF789"/>
    <w:rsid w:val="244A2DB6"/>
    <w:rsid w:val="244CDFED"/>
    <w:rsid w:val="24516876"/>
    <w:rsid w:val="24574375"/>
    <w:rsid w:val="2466D246"/>
    <w:rsid w:val="249359C6"/>
    <w:rsid w:val="249D0207"/>
    <w:rsid w:val="249E6057"/>
    <w:rsid w:val="24AA3CCE"/>
    <w:rsid w:val="24BEB4D9"/>
    <w:rsid w:val="24CCCCFA"/>
    <w:rsid w:val="24CD4CD5"/>
    <w:rsid w:val="24D0AF2A"/>
    <w:rsid w:val="24DFE764"/>
    <w:rsid w:val="24F5BC08"/>
    <w:rsid w:val="2502FA79"/>
    <w:rsid w:val="25374BA9"/>
    <w:rsid w:val="25513BB3"/>
    <w:rsid w:val="2553F868"/>
    <w:rsid w:val="256032C5"/>
    <w:rsid w:val="25618F00"/>
    <w:rsid w:val="2566EB41"/>
    <w:rsid w:val="256795BF"/>
    <w:rsid w:val="256FD9D8"/>
    <w:rsid w:val="257D3641"/>
    <w:rsid w:val="257E2924"/>
    <w:rsid w:val="2583CD2F"/>
    <w:rsid w:val="25889E8C"/>
    <w:rsid w:val="258E42A5"/>
    <w:rsid w:val="259964A8"/>
    <w:rsid w:val="2599F78E"/>
    <w:rsid w:val="25A17526"/>
    <w:rsid w:val="25A8C0A6"/>
    <w:rsid w:val="25A9BEE7"/>
    <w:rsid w:val="25ADB7CF"/>
    <w:rsid w:val="25B91768"/>
    <w:rsid w:val="25BD2602"/>
    <w:rsid w:val="25C825DC"/>
    <w:rsid w:val="25CAE769"/>
    <w:rsid w:val="25CC457E"/>
    <w:rsid w:val="25D7D9FC"/>
    <w:rsid w:val="25E75423"/>
    <w:rsid w:val="25EB3600"/>
    <w:rsid w:val="25EBC8E3"/>
    <w:rsid w:val="25F8F63C"/>
    <w:rsid w:val="2619A10A"/>
    <w:rsid w:val="261FE033"/>
    <w:rsid w:val="2640D073"/>
    <w:rsid w:val="26416833"/>
    <w:rsid w:val="26487F97"/>
    <w:rsid w:val="26553713"/>
    <w:rsid w:val="265E7102"/>
    <w:rsid w:val="266A2B6F"/>
    <w:rsid w:val="26753EDA"/>
    <w:rsid w:val="267EA26F"/>
    <w:rsid w:val="26830DA8"/>
    <w:rsid w:val="26868E1A"/>
    <w:rsid w:val="268D2E85"/>
    <w:rsid w:val="2699B344"/>
    <w:rsid w:val="269F023C"/>
    <w:rsid w:val="269FC28B"/>
    <w:rsid w:val="26A1953D"/>
    <w:rsid w:val="26B0E499"/>
    <w:rsid w:val="26B683F2"/>
    <w:rsid w:val="26BAA68E"/>
    <w:rsid w:val="26BC2F87"/>
    <w:rsid w:val="26CC4722"/>
    <w:rsid w:val="26D31761"/>
    <w:rsid w:val="26D3215B"/>
    <w:rsid w:val="26D682CF"/>
    <w:rsid w:val="26DC2C76"/>
    <w:rsid w:val="26E2A852"/>
    <w:rsid w:val="26F2645F"/>
    <w:rsid w:val="26F4E171"/>
    <w:rsid w:val="27043BE2"/>
    <w:rsid w:val="2715FADD"/>
    <w:rsid w:val="27177EEE"/>
    <w:rsid w:val="27241A0C"/>
    <w:rsid w:val="2726198F"/>
    <w:rsid w:val="27335A48"/>
    <w:rsid w:val="27371B6B"/>
    <w:rsid w:val="27397F88"/>
    <w:rsid w:val="2739B0FE"/>
    <w:rsid w:val="273D5B18"/>
    <w:rsid w:val="274DAEFC"/>
    <w:rsid w:val="274F22BC"/>
    <w:rsid w:val="2768819F"/>
    <w:rsid w:val="278AC95A"/>
    <w:rsid w:val="278E39C3"/>
    <w:rsid w:val="278FDDEC"/>
    <w:rsid w:val="279539D2"/>
    <w:rsid w:val="27992A43"/>
    <w:rsid w:val="279CDB35"/>
    <w:rsid w:val="27A0364F"/>
    <w:rsid w:val="27A7EBFC"/>
    <w:rsid w:val="27C37E59"/>
    <w:rsid w:val="27D4246C"/>
    <w:rsid w:val="27D8B903"/>
    <w:rsid w:val="27E1381F"/>
    <w:rsid w:val="27E299FD"/>
    <w:rsid w:val="27FD8816"/>
    <w:rsid w:val="280D200D"/>
    <w:rsid w:val="282BAA48"/>
    <w:rsid w:val="2848995C"/>
    <w:rsid w:val="28533009"/>
    <w:rsid w:val="285CAD81"/>
    <w:rsid w:val="285EDE10"/>
    <w:rsid w:val="285F8F91"/>
    <w:rsid w:val="286A1AA5"/>
    <w:rsid w:val="2871B747"/>
    <w:rsid w:val="2871CDB7"/>
    <w:rsid w:val="287D9ED9"/>
    <w:rsid w:val="288693A3"/>
    <w:rsid w:val="2888EFC2"/>
    <w:rsid w:val="28899EBE"/>
    <w:rsid w:val="28991C5B"/>
    <w:rsid w:val="28A10C29"/>
    <w:rsid w:val="28A1A830"/>
    <w:rsid w:val="28A51CC4"/>
    <w:rsid w:val="28C951D5"/>
    <w:rsid w:val="28C9B5D7"/>
    <w:rsid w:val="28D19B00"/>
    <w:rsid w:val="28D2BB25"/>
    <w:rsid w:val="28D87996"/>
    <w:rsid w:val="28DB5534"/>
    <w:rsid w:val="28F87145"/>
    <w:rsid w:val="28FD77BC"/>
    <w:rsid w:val="291324F8"/>
    <w:rsid w:val="29308DB2"/>
    <w:rsid w:val="29384148"/>
    <w:rsid w:val="29398124"/>
    <w:rsid w:val="293D1C17"/>
    <w:rsid w:val="2940CAE5"/>
    <w:rsid w:val="295104C4"/>
    <w:rsid w:val="2958C8E1"/>
    <w:rsid w:val="296104CF"/>
    <w:rsid w:val="2969F576"/>
    <w:rsid w:val="29731B16"/>
    <w:rsid w:val="297C8380"/>
    <w:rsid w:val="29888182"/>
    <w:rsid w:val="2989A9F6"/>
    <w:rsid w:val="29902C57"/>
    <w:rsid w:val="2998213E"/>
    <w:rsid w:val="299D4352"/>
    <w:rsid w:val="29A8B435"/>
    <w:rsid w:val="29ADC039"/>
    <w:rsid w:val="29ADF0E4"/>
    <w:rsid w:val="29B4B96D"/>
    <w:rsid w:val="29C10EAB"/>
    <w:rsid w:val="29CAB3DC"/>
    <w:rsid w:val="29DF90C7"/>
    <w:rsid w:val="29EEFD9E"/>
    <w:rsid w:val="29F0ED02"/>
    <w:rsid w:val="29F49201"/>
    <w:rsid w:val="29FA36A0"/>
    <w:rsid w:val="2A0D8929"/>
    <w:rsid w:val="2A18E980"/>
    <w:rsid w:val="2A2DAB02"/>
    <w:rsid w:val="2A32D82A"/>
    <w:rsid w:val="2A35CFAE"/>
    <w:rsid w:val="2A3A795E"/>
    <w:rsid w:val="2A435BD5"/>
    <w:rsid w:val="2A43A7B7"/>
    <w:rsid w:val="2A47B67C"/>
    <w:rsid w:val="2A4E20BE"/>
    <w:rsid w:val="2A5903E3"/>
    <w:rsid w:val="2A5BB128"/>
    <w:rsid w:val="2A687CC1"/>
    <w:rsid w:val="2A709CD7"/>
    <w:rsid w:val="2A7352E4"/>
    <w:rsid w:val="2A84455E"/>
    <w:rsid w:val="2A863D17"/>
    <w:rsid w:val="2A8CBBE7"/>
    <w:rsid w:val="2A8F6606"/>
    <w:rsid w:val="2A947BD4"/>
    <w:rsid w:val="2A9AD548"/>
    <w:rsid w:val="2A9DA2A3"/>
    <w:rsid w:val="2AA5673B"/>
    <w:rsid w:val="2AA8305B"/>
    <w:rsid w:val="2ABDF357"/>
    <w:rsid w:val="2ABF800B"/>
    <w:rsid w:val="2AC1ECB7"/>
    <w:rsid w:val="2AC6AD66"/>
    <w:rsid w:val="2AD2ABE3"/>
    <w:rsid w:val="2AD2E64A"/>
    <w:rsid w:val="2AD771CC"/>
    <w:rsid w:val="2ADBCAC4"/>
    <w:rsid w:val="2AF420A3"/>
    <w:rsid w:val="2AFFB541"/>
    <w:rsid w:val="2B0B7857"/>
    <w:rsid w:val="2B195B37"/>
    <w:rsid w:val="2B293312"/>
    <w:rsid w:val="2B2B6B12"/>
    <w:rsid w:val="2B3388C3"/>
    <w:rsid w:val="2B34D312"/>
    <w:rsid w:val="2B49F7A6"/>
    <w:rsid w:val="2B53869A"/>
    <w:rsid w:val="2B5D901A"/>
    <w:rsid w:val="2B68150C"/>
    <w:rsid w:val="2B7ED037"/>
    <w:rsid w:val="2B7FE2AD"/>
    <w:rsid w:val="2B854668"/>
    <w:rsid w:val="2B89A97A"/>
    <w:rsid w:val="2B8A5D08"/>
    <w:rsid w:val="2B9F8522"/>
    <w:rsid w:val="2BA59AC9"/>
    <w:rsid w:val="2BA5C468"/>
    <w:rsid w:val="2BA6674A"/>
    <w:rsid w:val="2BAB3C09"/>
    <w:rsid w:val="2BC4F822"/>
    <w:rsid w:val="2BCE07F6"/>
    <w:rsid w:val="2BD2FBC7"/>
    <w:rsid w:val="2BD4E90F"/>
    <w:rsid w:val="2BDE8FDD"/>
    <w:rsid w:val="2BEBEA52"/>
    <w:rsid w:val="2BF6319C"/>
    <w:rsid w:val="2BF88102"/>
    <w:rsid w:val="2C08E49B"/>
    <w:rsid w:val="2C19333C"/>
    <w:rsid w:val="2C1CE74C"/>
    <w:rsid w:val="2C20B33F"/>
    <w:rsid w:val="2C278F37"/>
    <w:rsid w:val="2C430FC6"/>
    <w:rsid w:val="2C4A909C"/>
    <w:rsid w:val="2C514822"/>
    <w:rsid w:val="2C579F4B"/>
    <w:rsid w:val="2C626AA3"/>
    <w:rsid w:val="2C677DEB"/>
    <w:rsid w:val="2C95E2EB"/>
    <w:rsid w:val="2C964E1B"/>
    <w:rsid w:val="2CB0C213"/>
    <w:rsid w:val="2CB95CBA"/>
    <w:rsid w:val="2CBC47A9"/>
    <w:rsid w:val="2CC42BAD"/>
    <w:rsid w:val="2CCA90CF"/>
    <w:rsid w:val="2CCD67E0"/>
    <w:rsid w:val="2D109AFC"/>
    <w:rsid w:val="2D1B8B9B"/>
    <w:rsid w:val="2D1D6CBD"/>
    <w:rsid w:val="2D303AE3"/>
    <w:rsid w:val="2D3ABAFE"/>
    <w:rsid w:val="2D45BFC0"/>
    <w:rsid w:val="2D46FDCD"/>
    <w:rsid w:val="2D4E96D7"/>
    <w:rsid w:val="2D57EDBC"/>
    <w:rsid w:val="2D5BD7CD"/>
    <w:rsid w:val="2D66F3E8"/>
    <w:rsid w:val="2D685396"/>
    <w:rsid w:val="2D714F1F"/>
    <w:rsid w:val="2D7408EC"/>
    <w:rsid w:val="2D77F4C7"/>
    <w:rsid w:val="2D820E88"/>
    <w:rsid w:val="2D85ADDE"/>
    <w:rsid w:val="2D8C46EC"/>
    <w:rsid w:val="2D956C41"/>
    <w:rsid w:val="2D989DDF"/>
    <w:rsid w:val="2D9CEE64"/>
    <w:rsid w:val="2DA2F6B1"/>
    <w:rsid w:val="2DB71F7D"/>
    <w:rsid w:val="2DBBBF4F"/>
    <w:rsid w:val="2DBF8299"/>
    <w:rsid w:val="2DCCA51E"/>
    <w:rsid w:val="2DDDA231"/>
    <w:rsid w:val="2DDF5239"/>
    <w:rsid w:val="2DE53AFD"/>
    <w:rsid w:val="2DE91283"/>
    <w:rsid w:val="2DF0A4BD"/>
    <w:rsid w:val="2DFC3397"/>
    <w:rsid w:val="2DFDD5D5"/>
    <w:rsid w:val="2E2ACF7E"/>
    <w:rsid w:val="2E2CAC87"/>
    <w:rsid w:val="2E5AD0DB"/>
    <w:rsid w:val="2E5AD549"/>
    <w:rsid w:val="2E64A1E8"/>
    <w:rsid w:val="2E69920D"/>
    <w:rsid w:val="2E7303F5"/>
    <w:rsid w:val="2E7B360B"/>
    <w:rsid w:val="2E9A9E1B"/>
    <w:rsid w:val="2E9D7F3A"/>
    <w:rsid w:val="2E9E8A44"/>
    <w:rsid w:val="2EA23AF8"/>
    <w:rsid w:val="2EAA85A4"/>
    <w:rsid w:val="2EB6291E"/>
    <w:rsid w:val="2EC239FF"/>
    <w:rsid w:val="2EC24333"/>
    <w:rsid w:val="2ED7B8FE"/>
    <w:rsid w:val="2EE42214"/>
    <w:rsid w:val="2EED8E3E"/>
    <w:rsid w:val="2EFCE7AE"/>
    <w:rsid w:val="2EFE6DF8"/>
    <w:rsid w:val="2F00CBE3"/>
    <w:rsid w:val="2F00F9E3"/>
    <w:rsid w:val="2F1248FD"/>
    <w:rsid w:val="2F1BA36B"/>
    <w:rsid w:val="2F2AF706"/>
    <w:rsid w:val="2F38B05F"/>
    <w:rsid w:val="2F3A5623"/>
    <w:rsid w:val="2F48450D"/>
    <w:rsid w:val="2F5A637D"/>
    <w:rsid w:val="2F5A6A56"/>
    <w:rsid w:val="2F5AFBD6"/>
    <w:rsid w:val="2F65B7F8"/>
    <w:rsid w:val="2F6B34AB"/>
    <w:rsid w:val="2F71D452"/>
    <w:rsid w:val="2F8723CE"/>
    <w:rsid w:val="2F87847E"/>
    <w:rsid w:val="2F97DF34"/>
    <w:rsid w:val="2F9CA936"/>
    <w:rsid w:val="2FA9FD7C"/>
    <w:rsid w:val="2FADC8FF"/>
    <w:rsid w:val="2FB09EB7"/>
    <w:rsid w:val="2FBB123A"/>
    <w:rsid w:val="2FC958EB"/>
    <w:rsid w:val="2FDCC3B6"/>
    <w:rsid w:val="2FDFC8EC"/>
    <w:rsid w:val="2FE65DC5"/>
    <w:rsid w:val="2FE8C553"/>
    <w:rsid w:val="2FE9A10B"/>
    <w:rsid w:val="2FEE4BFB"/>
    <w:rsid w:val="2FF04B03"/>
    <w:rsid w:val="2FF5EF4F"/>
    <w:rsid w:val="300035E3"/>
    <w:rsid w:val="30038DE6"/>
    <w:rsid w:val="303E9271"/>
    <w:rsid w:val="30606606"/>
    <w:rsid w:val="30622CCA"/>
    <w:rsid w:val="3062663D"/>
    <w:rsid w:val="3072CAE7"/>
    <w:rsid w:val="30756208"/>
    <w:rsid w:val="308AB4DE"/>
    <w:rsid w:val="30B797C7"/>
    <w:rsid w:val="30CA0259"/>
    <w:rsid w:val="30D3BA04"/>
    <w:rsid w:val="30D5C4FC"/>
    <w:rsid w:val="30D7E90C"/>
    <w:rsid w:val="30E665BF"/>
    <w:rsid w:val="30FAE59D"/>
    <w:rsid w:val="3116205D"/>
    <w:rsid w:val="311B4DAF"/>
    <w:rsid w:val="3121EA25"/>
    <w:rsid w:val="3129DCD9"/>
    <w:rsid w:val="31387B1F"/>
    <w:rsid w:val="313AEA71"/>
    <w:rsid w:val="313FD7CF"/>
    <w:rsid w:val="314426F8"/>
    <w:rsid w:val="3145F240"/>
    <w:rsid w:val="314723FD"/>
    <w:rsid w:val="314F8B34"/>
    <w:rsid w:val="31541D05"/>
    <w:rsid w:val="315CC107"/>
    <w:rsid w:val="315E2D6C"/>
    <w:rsid w:val="315F19D8"/>
    <w:rsid w:val="31625D09"/>
    <w:rsid w:val="316425EE"/>
    <w:rsid w:val="3166DCFD"/>
    <w:rsid w:val="317184B6"/>
    <w:rsid w:val="317A0E4C"/>
    <w:rsid w:val="319E94A7"/>
    <w:rsid w:val="31A34C9A"/>
    <w:rsid w:val="31B901E1"/>
    <w:rsid w:val="31C10975"/>
    <w:rsid w:val="31C2E316"/>
    <w:rsid w:val="31C79680"/>
    <w:rsid w:val="31C80425"/>
    <w:rsid w:val="31D04EB9"/>
    <w:rsid w:val="31D40BAF"/>
    <w:rsid w:val="31D6D9D6"/>
    <w:rsid w:val="31DF444F"/>
    <w:rsid w:val="31E31ADF"/>
    <w:rsid w:val="31F47E5E"/>
    <w:rsid w:val="31F6929E"/>
    <w:rsid w:val="3203837A"/>
    <w:rsid w:val="3204BC42"/>
    <w:rsid w:val="3222DF91"/>
    <w:rsid w:val="323207F8"/>
    <w:rsid w:val="3268A6DF"/>
    <w:rsid w:val="326CDDC6"/>
    <w:rsid w:val="327B36F8"/>
    <w:rsid w:val="3286DBB2"/>
    <w:rsid w:val="3289DD9E"/>
    <w:rsid w:val="32A0BD44"/>
    <w:rsid w:val="32AF2C97"/>
    <w:rsid w:val="32D40EAF"/>
    <w:rsid w:val="32E2FFE7"/>
    <w:rsid w:val="32F6B6D4"/>
    <w:rsid w:val="32FA4639"/>
    <w:rsid w:val="32FB9B5C"/>
    <w:rsid w:val="32FD5D64"/>
    <w:rsid w:val="33003055"/>
    <w:rsid w:val="3302ACD7"/>
    <w:rsid w:val="330C55FF"/>
    <w:rsid w:val="330DA69B"/>
    <w:rsid w:val="330EAB19"/>
    <w:rsid w:val="3315A7A2"/>
    <w:rsid w:val="332DB6D8"/>
    <w:rsid w:val="33310B56"/>
    <w:rsid w:val="33341C46"/>
    <w:rsid w:val="3335ECA7"/>
    <w:rsid w:val="333B996B"/>
    <w:rsid w:val="33411282"/>
    <w:rsid w:val="33418070"/>
    <w:rsid w:val="335DE92A"/>
    <w:rsid w:val="33625736"/>
    <w:rsid w:val="336E4935"/>
    <w:rsid w:val="3370460D"/>
    <w:rsid w:val="337654EB"/>
    <w:rsid w:val="3377839D"/>
    <w:rsid w:val="3378545A"/>
    <w:rsid w:val="33813CFD"/>
    <w:rsid w:val="33893F6F"/>
    <w:rsid w:val="338A4F76"/>
    <w:rsid w:val="33A534AF"/>
    <w:rsid w:val="33B99B3C"/>
    <w:rsid w:val="33BAB4DD"/>
    <w:rsid w:val="33BBC479"/>
    <w:rsid w:val="33C0F842"/>
    <w:rsid w:val="33C9C707"/>
    <w:rsid w:val="33D91439"/>
    <w:rsid w:val="33DB6C1F"/>
    <w:rsid w:val="33E3D64C"/>
    <w:rsid w:val="33F4A425"/>
    <w:rsid w:val="33F620C8"/>
    <w:rsid w:val="3407EE0A"/>
    <w:rsid w:val="3408AAB2"/>
    <w:rsid w:val="3428786C"/>
    <w:rsid w:val="34371718"/>
    <w:rsid w:val="34386BC6"/>
    <w:rsid w:val="3454E85F"/>
    <w:rsid w:val="3456259E"/>
    <w:rsid w:val="34562E61"/>
    <w:rsid w:val="34596168"/>
    <w:rsid w:val="3465377C"/>
    <w:rsid w:val="34758829"/>
    <w:rsid w:val="347A06CC"/>
    <w:rsid w:val="3480FCB5"/>
    <w:rsid w:val="348988E5"/>
    <w:rsid w:val="348A4B58"/>
    <w:rsid w:val="3494AECF"/>
    <w:rsid w:val="34B93390"/>
    <w:rsid w:val="34C524D8"/>
    <w:rsid w:val="34C54440"/>
    <w:rsid w:val="34E2E9F8"/>
    <w:rsid w:val="34E910CD"/>
    <w:rsid w:val="34F2B4A7"/>
    <w:rsid w:val="350723DC"/>
    <w:rsid w:val="350B67BC"/>
    <w:rsid w:val="35132463"/>
    <w:rsid w:val="351390B7"/>
    <w:rsid w:val="35148D44"/>
    <w:rsid w:val="35301429"/>
    <w:rsid w:val="353A7993"/>
    <w:rsid w:val="353C2303"/>
    <w:rsid w:val="35470438"/>
    <w:rsid w:val="3549A8AD"/>
    <w:rsid w:val="35590C4B"/>
    <w:rsid w:val="3561DAFD"/>
    <w:rsid w:val="3573F18C"/>
    <w:rsid w:val="357F004B"/>
    <w:rsid w:val="357FEC30"/>
    <w:rsid w:val="3580A867"/>
    <w:rsid w:val="358138C5"/>
    <w:rsid w:val="3581CAAA"/>
    <w:rsid w:val="3581D3C6"/>
    <w:rsid w:val="359102D8"/>
    <w:rsid w:val="3592AE2F"/>
    <w:rsid w:val="359D176C"/>
    <w:rsid w:val="35A1557F"/>
    <w:rsid w:val="35A1CD9D"/>
    <w:rsid w:val="35A836BD"/>
    <w:rsid w:val="35AC76C6"/>
    <w:rsid w:val="35B5EB36"/>
    <w:rsid w:val="35BA0CA4"/>
    <w:rsid w:val="35DEBAEF"/>
    <w:rsid w:val="35E0C52A"/>
    <w:rsid w:val="35E4B55D"/>
    <w:rsid w:val="35EB62BA"/>
    <w:rsid w:val="360EBE20"/>
    <w:rsid w:val="3611455F"/>
    <w:rsid w:val="36139E60"/>
    <w:rsid w:val="3613B16E"/>
    <w:rsid w:val="361BB33D"/>
    <w:rsid w:val="36239BB4"/>
    <w:rsid w:val="362C40DA"/>
    <w:rsid w:val="3630C617"/>
    <w:rsid w:val="36320BB2"/>
    <w:rsid w:val="3637ABCA"/>
    <w:rsid w:val="36436968"/>
    <w:rsid w:val="3645630A"/>
    <w:rsid w:val="36691BE6"/>
    <w:rsid w:val="36799E8B"/>
    <w:rsid w:val="367F30CE"/>
    <w:rsid w:val="368CAC1D"/>
    <w:rsid w:val="36ADBD4B"/>
    <w:rsid w:val="36AEE934"/>
    <w:rsid w:val="36B23E98"/>
    <w:rsid w:val="36BE395D"/>
    <w:rsid w:val="36C36BEA"/>
    <w:rsid w:val="36EC09BF"/>
    <w:rsid w:val="37034F84"/>
    <w:rsid w:val="370BD17F"/>
    <w:rsid w:val="37113023"/>
    <w:rsid w:val="3716BD93"/>
    <w:rsid w:val="371EBF1E"/>
    <w:rsid w:val="3721B127"/>
    <w:rsid w:val="37262476"/>
    <w:rsid w:val="3727A4E6"/>
    <w:rsid w:val="372AC885"/>
    <w:rsid w:val="372C484E"/>
    <w:rsid w:val="372D1C76"/>
    <w:rsid w:val="37381FE2"/>
    <w:rsid w:val="3743E596"/>
    <w:rsid w:val="375DFA39"/>
    <w:rsid w:val="376B3C89"/>
    <w:rsid w:val="3779E6A4"/>
    <w:rsid w:val="37805F36"/>
    <w:rsid w:val="379164A9"/>
    <w:rsid w:val="379226E4"/>
    <w:rsid w:val="37A298E4"/>
    <w:rsid w:val="37A31A50"/>
    <w:rsid w:val="37A9DACB"/>
    <w:rsid w:val="37ABAFED"/>
    <w:rsid w:val="37ADA075"/>
    <w:rsid w:val="37B04F1E"/>
    <w:rsid w:val="37B6C8E9"/>
    <w:rsid w:val="37BD0BD4"/>
    <w:rsid w:val="37C08A6D"/>
    <w:rsid w:val="37D06F1F"/>
    <w:rsid w:val="37E87BEE"/>
    <w:rsid w:val="37F012C9"/>
    <w:rsid w:val="37F2F783"/>
    <w:rsid w:val="37F3E847"/>
    <w:rsid w:val="37FB0905"/>
    <w:rsid w:val="37FCEF94"/>
    <w:rsid w:val="38191F28"/>
    <w:rsid w:val="381CD309"/>
    <w:rsid w:val="382A90AD"/>
    <w:rsid w:val="383480AB"/>
    <w:rsid w:val="3835AD5E"/>
    <w:rsid w:val="3837B37D"/>
    <w:rsid w:val="385A6E8F"/>
    <w:rsid w:val="385C68C5"/>
    <w:rsid w:val="386762F0"/>
    <w:rsid w:val="3871B2BB"/>
    <w:rsid w:val="38764C3F"/>
    <w:rsid w:val="387813A4"/>
    <w:rsid w:val="387BB34D"/>
    <w:rsid w:val="38818BDB"/>
    <w:rsid w:val="3884C86C"/>
    <w:rsid w:val="38861CBF"/>
    <w:rsid w:val="388DF4E9"/>
    <w:rsid w:val="388E2857"/>
    <w:rsid w:val="38991FA3"/>
    <w:rsid w:val="389C56B0"/>
    <w:rsid w:val="389CFFEA"/>
    <w:rsid w:val="38A0FFB7"/>
    <w:rsid w:val="38A510F0"/>
    <w:rsid w:val="38AF145C"/>
    <w:rsid w:val="38AF1472"/>
    <w:rsid w:val="38B7E79B"/>
    <w:rsid w:val="38BF0871"/>
    <w:rsid w:val="38C33C50"/>
    <w:rsid w:val="38CF107D"/>
    <w:rsid w:val="38D77739"/>
    <w:rsid w:val="38F3FB0B"/>
    <w:rsid w:val="38F86E30"/>
    <w:rsid w:val="39191E24"/>
    <w:rsid w:val="3923E188"/>
    <w:rsid w:val="3949B8E7"/>
    <w:rsid w:val="39678D32"/>
    <w:rsid w:val="39883666"/>
    <w:rsid w:val="398CACF7"/>
    <w:rsid w:val="399C8FD8"/>
    <w:rsid w:val="399CB90F"/>
    <w:rsid w:val="39AFFDE3"/>
    <w:rsid w:val="39B97BC6"/>
    <w:rsid w:val="39BE9853"/>
    <w:rsid w:val="39C49EDA"/>
    <w:rsid w:val="39C6864D"/>
    <w:rsid w:val="39C7D1F1"/>
    <w:rsid w:val="39D04886"/>
    <w:rsid w:val="39D1F3BD"/>
    <w:rsid w:val="39D29D8E"/>
    <w:rsid w:val="39D9101E"/>
    <w:rsid w:val="39EBAA5D"/>
    <w:rsid w:val="39F61347"/>
    <w:rsid w:val="39F649A5"/>
    <w:rsid w:val="39F81633"/>
    <w:rsid w:val="3A0C60E1"/>
    <w:rsid w:val="3A0E01B1"/>
    <w:rsid w:val="3A1DD32B"/>
    <w:rsid w:val="3A1DED40"/>
    <w:rsid w:val="3A33A25E"/>
    <w:rsid w:val="3A3C499D"/>
    <w:rsid w:val="3A3F558C"/>
    <w:rsid w:val="3A401247"/>
    <w:rsid w:val="3A40993D"/>
    <w:rsid w:val="3A44DB90"/>
    <w:rsid w:val="3A45C8CD"/>
    <w:rsid w:val="3A47CAFA"/>
    <w:rsid w:val="3A518EDF"/>
    <w:rsid w:val="3A549079"/>
    <w:rsid w:val="3A5CFEC2"/>
    <w:rsid w:val="3A63E351"/>
    <w:rsid w:val="3A6B1BFC"/>
    <w:rsid w:val="3A7B12DA"/>
    <w:rsid w:val="3A7C4101"/>
    <w:rsid w:val="3AA5D819"/>
    <w:rsid w:val="3AB0E768"/>
    <w:rsid w:val="3AB2526B"/>
    <w:rsid w:val="3ABE63E9"/>
    <w:rsid w:val="3AE6963E"/>
    <w:rsid w:val="3AF108F4"/>
    <w:rsid w:val="3AF33D88"/>
    <w:rsid w:val="3AF559E4"/>
    <w:rsid w:val="3AF61992"/>
    <w:rsid w:val="3AFBC2B8"/>
    <w:rsid w:val="3B3E6DEE"/>
    <w:rsid w:val="3B408469"/>
    <w:rsid w:val="3B41344D"/>
    <w:rsid w:val="3B4D3C94"/>
    <w:rsid w:val="3B51BA68"/>
    <w:rsid w:val="3B620803"/>
    <w:rsid w:val="3B669CCB"/>
    <w:rsid w:val="3B692DD8"/>
    <w:rsid w:val="3B6FF574"/>
    <w:rsid w:val="3B705D1A"/>
    <w:rsid w:val="3B712726"/>
    <w:rsid w:val="3B868944"/>
    <w:rsid w:val="3B9A6BBD"/>
    <w:rsid w:val="3BC36566"/>
    <w:rsid w:val="3BC9EA54"/>
    <w:rsid w:val="3BCF793F"/>
    <w:rsid w:val="3BED697F"/>
    <w:rsid w:val="3BF697DA"/>
    <w:rsid w:val="3BFE6F50"/>
    <w:rsid w:val="3BFF88F6"/>
    <w:rsid w:val="3C06DB5B"/>
    <w:rsid w:val="3C099C44"/>
    <w:rsid w:val="3C1EC46D"/>
    <w:rsid w:val="3C30C5E3"/>
    <w:rsid w:val="3C33CDA4"/>
    <w:rsid w:val="3C35440C"/>
    <w:rsid w:val="3C36775E"/>
    <w:rsid w:val="3C3F1E3E"/>
    <w:rsid w:val="3C3F6B59"/>
    <w:rsid w:val="3C651609"/>
    <w:rsid w:val="3C694756"/>
    <w:rsid w:val="3C6C394D"/>
    <w:rsid w:val="3C753A1B"/>
    <w:rsid w:val="3C75BD6E"/>
    <w:rsid w:val="3C79DF07"/>
    <w:rsid w:val="3C7C92F4"/>
    <w:rsid w:val="3C7FE630"/>
    <w:rsid w:val="3C9A59CE"/>
    <w:rsid w:val="3C9B470D"/>
    <w:rsid w:val="3C9E7527"/>
    <w:rsid w:val="3CA28E9A"/>
    <w:rsid w:val="3CB210EB"/>
    <w:rsid w:val="3CB5B73F"/>
    <w:rsid w:val="3CC13A59"/>
    <w:rsid w:val="3CC26ADE"/>
    <w:rsid w:val="3CCC8251"/>
    <w:rsid w:val="3CCE2A0E"/>
    <w:rsid w:val="3CD9CF3F"/>
    <w:rsid w:val="3CDF0F1F"/>
    <w:rsid w:val="3CE1EF73"/>
    <w:rsid w:val="3CE75549"/>
    <w:rsid w:val="3CEACEFC"/>
    <w:rsid w:val="3CF51F42"/>
    <w:rsid w:val="3D03DE98"/>
    <w:rsid w:val="3D07950A"/>
    <w:rsid w:val="3D0AE90E"/>
    <w:rsid w:val="3D12083F"/>
    <w:rsid w:val="3D137F7A"/>
    <w:rsid w:val="3D182B75"/>
    <w:rsid w:val="3D1D6B67"/>
    <w:rsid w:val="3D1EE350"/>
    <w:rsid w:val="3D27DCE2"/>
    <w:rsid w:val="3D2972AA"/>
    <w:rsid w:val="3D2B7CDE"/>
    <w:rsid w:val="3D3D8EFC"/>
    <w:rsid w:val="3D43FD27"/>
    <w:rsid w:val="3D60ED39"/>
    <w:rsid w:val="3D616A07"/>
    <w:rsid w:val="3D803F74"/>
    <w:rsid w:val="3D86423A"/>
    <w:rsid w:val="3D8ADAFF"/>
    <w:rsid w:val="3D969A3E"/>
    <w:rsid w:val="3DAEBED1"/>
    <w:rsid w:val="3DB73241"/>
    <w:rsid w:val="3DC50E1C"/>
    <w:rsid w:val="3DC5D885"/>
    <w:rsid w:val="3DCF74F5"/>
    <w:rsid w:val="3DE2BCD9"/>
    <w:rsid w:val="3DE3F7CF"/>
    <w:rsid w:val="3DE8BACB"/>
    <w:rsid w:val="3DECAA7D"/>
    <w:rsid w:val="3DF485E7"/>
    <w:rsid w:val="3DF8AF4B"/>
    <w:rsid w:val="3DFB9800"/>
    <w:rsid w:val="3DFC635C"/>
    <w:rsid w:val="3E030376"/>
    <w:rsid w:val="3E092B6B"/>
    <w:rsid w:val="3E157524"/>
    <w:rsid w:val="3E15A5E9"/>
    <w:rsid w:val="3E1C4DA2"/>
    <w:rsid w:val="3E1DBB73"/>
    <w:rsid w:val="3E1DCFD0"/>
    <w:rsid w:val="3E1FCDD0"/>
    <w:rsid w:val="3E23167A"/>
    <w:rsid w:val="3E26A54B"/>
    <w:rsid w:val="3E2BA857"/>
    <w:rsid w:val="3E388757"/>
    <w:rsid w:val="3E4417A1"/>
    <w:rsid w:val="3E45930D"/>
    <w:rsid w:val="3E47E57B"/>
    <w:rsid w:val="3E53A676"/>
    <w:rsid w:val="3E57BD36"/>
    <w:rsid w:val="3E63631F"/>
    <w:rsid w:val="3E7788C4"/>
    <w:rsid w:val="3E7DBF35"/>
    <w:rsid w:val="3E989352"/>
    <w:rsid w:val="3EA0DBBE"/>
    <w:rsid w:val="3EA199B1"/>
    <w:rsid w:val="3EB46BE0"/>
    <w:rsid w:val="3EB6C100"/>
    <w:rsid w:val="3EBFD754"/>
    <w:rsid w:val="3ECEF13E"/>
    <w:rsid w:val="3ED7CA44"/>
    <w:rsid w:val="3EE27D64"/>
    <w:rsid w:val="3EE5655F"/>
    <w:rsid w:val="3EE9FC61"/>
    <w:rsid w:val="3EEC50DA"/>
    <w:rsid w:val="3EEC9323"/>
    <w:rsid w:val="3EED9EA1"/>
    <w:rsid w:val="3F043E1D"/>
    <w:rsid w:val="3F119363"/>
    <w:rsid w:val="3F27B995"/>
    <w:rsid w:val="3F346567"/>
    <w:rsid w:val="3F3F1BC3"/>
    <w:rsid w:val="3F3FD87B"/>
    <w:rsid w:val="3F421408"/>
    <w:rsid w:val="3F55DDC5"/>
    <w:rsid w:val="3F5812F2"/>
    <w:rsid w:val="3F5AC836"/>
    <w:rsid w:val="3F5D9CAA"/>
    <w:rsid w:val="3F69F882"/>
    <w:rsid w:val="3F7EE5F7"/>
    <w:rsid w:val="3F883709"/>
    <w:rsid w:val="3F8E351C"/>
    <w:rsid w:val="3F9EDF7A"/>
    <w:rsid w:val="3FA90E9A"/>
    <w:rsid w:val="3FB44714"/>
    <w:rsid w:val="3FB4673E"/>
    <w:rsid w:val="3FB57A6F"/>
    <w:rsid w:val="3FE13A38"/>
    <w:rsid w:val="3FE1AED5"/>
    <w:rsid w:val="3FE5CAC7"/>
    <w:rsid w:val="3FF2051F"/>
    <w:rsid w:val="3FFAD631"/>
    <w:rsid w:val="3FFB15D5"/>
    <w:rsid w:val="3FFC4DDD"/>
    <w:rsid w:val="3FFE12D4"/>
    <w:rsid w:val="4005A1DE"/>
    <w:rsid w:val="4010ABFF"/>
    <w:rsid w:val="401482E7"/>
    <w:rsid w:val="401A027C"/>
    <w:rsid w:val="40246734"/>
    <w:rsid w:val="4024765E"/>
    <w:rsid w:val="40312FE5"/>
    <w:rsid w:val="4041E08E"/>
    <w:rsid w:val="4048D454"/>
    <w:rsid w:val="4052EF52"/>
    <w:rsid w:val="405721AA"/>
    <w:rsid w:val="405AA305"/>
    <w:rsid w:val="40681A6B"/>
    <w:rsid w:val="40685B56"/>
    <w:rsid w:val="40740553"/>
    <w:rsid w:val="40759236"/>
    <w:rsid w:val="40793C85"/>
    <w:rsid w:val="407AD8E7"/>
    <w:rsid w:val="407FB3A3"/>
    <w:rsid w:val="4082CA64"/>
    <w:rsid w:val="4083658A"/>
    <w:rsid w:val="408F9B7F"/>
    <w:rsid w:val="40A73A16"/>
    <w:rsid w:val="40A803EF"/>
    <w:rsid w:val="40A9ACF4"/>
    <w:rsid w:val="40AD7395"/>
    <w:rsid w:val="40AE11A4"/>
    <w:rsid w:val="40B82FC8"/>
    <w:rsid w:val="40B83868"/>
    <w:rsid w:val="40BCACAB"/>
    <w:rsid w:val="40C12DB7"/>
    <w:rsid w:val="40C46B92"/>
    <w:rsid w:val="40C4BC39"/>
    <w:rsid w:val="40DE5EDA"/>
    <w:rsid w:val="40E3B2AB"/>
    <w:rsid w:val="40E3E7DB"/>
    <w:rsid w:val="40E7A43E"/>
    <w:rsid w:val="40ECFD0A"/>
    <w:rsid w:val="40ED4DB9"/>
    <w:rsid w:val="41003723"/>
    <w:rsid w:val="4113D09B"/>
    <w:rsid w:val="41239385"/>
    <w:rsid w:val="412917AA"/>
    <w:rsid w:val="412F360D"/>
    <w:rsid w:val="412FD6D8"/>
    <w:rsid w:val="4130222A"/>
    <w:rsid w:val="4131A41A"/>
    <w:rsid w:val="4135D876"/>
    <w:rsid w:val="41367574"/>
    <w:rsid w:val="4157030D"/>
    <w:rsid w:val="4168402D"/>
    <w:rsid w:val="416F1615"/>
    <w:rsid w:val="41A4AD88"/>
    <w:rsid w:val="41A6F9CD"/>
    <w:rsid w:val="41A85CB0"/>
    <w:rsid w:val="41B25F5C"/>
    <w:rsid w:val="41B8F47D"/>
    <w:rsid w:val="41C5BFE5"/>
    <w:rsid w:val="41CE403C"/>
    <w:rsid w:val="41DC7574"/>
    <w:rsid w:val="41EDE766"/>
    <w:rsid w:val="41EEF791"/>
    <w:rsid w:val="41F62271"/>
    <w:rsid w:val="4208EFB5"/>
    <w:rsid w:val="420F0393"/>
    <w:rsid w:val="4211BA3D"/>
    <w:rsid w:val="4213F81B"/>
    <w:rsid w:val="421B9460"/>
    <w:rsid w:val="42217D6B"/>
    <w:rsid w:val="422FFBE0"/>
    <w:rsid w:val="42369367"/>
    <w:rsid w:val="423C95F3"/>
    <w:rsid w:val="4243FFAF"/>
    <w:rsid w:val="425147E1"/>
    <w:rsid w:val="42546DDC"/>
    <w:rsid w:val="4258DF6C"/>
    <w:rsid w:val="4262F1B8"/>
    <w:rsid w:val="4267F4D1"/>
    <w:rsid w:val="426A3485"/>
    <w:rsid w:val="426D4071"/>
    <w:rsid w:val="42827598"/>
    <w:rsid w:val="42861CD1"/>
    <w:rsid w:val="42B15839"/>
    <w:rsid w:val="42B2E1BF"/>
    <w:rsid w:val="42C01D27"/>
    <w:rsid w:val="42C75CE4"/>
    <w:rsid w:val="42C8D080"/>
    <w:rsid w:val="42CABB7C"/>
    <w:rsid w:val="42DAB42C"/>
    <w:rsid w:val="42DB15C7"/>
    <w:rsid w:val="42DC08F1"/>
    <w:rsid w:val="42DE9697"/>
    <w:rsid w:val="42F5C3A0"/>
    <w:rsid w:val="4300290F"/>
    <w:rsid w:val="430EB51A"/>
    <w:rsid w:val="43163658"/>
    <w:rsid w:val="43190F34"/>
    <w:rsid w:val="43207E5B"/>
    <w:rsid w:val="4323F5DC"/>
    <w:rsid w:val="433946AE"/>
    <w:rsid w:val="43431AEE"/>
    <w:rsid w:val="43444B82"/>
    <w:rsid w:val="4348AB2B"/>
    <w:rsid w:val="434C2FB1"/>
    <w:rsid w:val="435519DF"/>
    <w:rsid w:val="4361F06A"/>
    <w:rsid w:val="43693B48"/>
    <w:rsid w:val="436DA604"/>
    <w:rsid w:val="4384389C"/>
    <w:rsid w:val="4385C283"/>
    <w:rsid w:val="438D24E6"/>
    <w:rsid w:val="438E70BE"/>
    <w:rsid w:val="43906143"/>
    <w:rsid w:val="4391208C"/>
    <w:rsid w:val="43923004"/>
    <w:rsid w:val="43B6E95E"/>
    <w:rsid w:val="43B7520C"/>
    <w:rsid w:val="43BD3B54"/>
    <w:rsid w:val="43BDB413"/>
    <w:rsid w:val="43C5F1AD"/>
    <w:rsid w:val="43CFBE25"/>
    <w:rsid w:val="43D06BBD"/>
    <w:rsid w:val="43DB3DFD"/>
    <w:rsid w:val="43E0DB02"/>
    <w:rsid w:val="43E2D77B"/>
    <w:rsid w:val="43F0FB9C"/>
    <w:rsid w:val="43F108DB"/>
    <w:rsid w:val="43F861C5"/>
    <w:rsid w:val="43FD84CC"/>
    <w:rsid w:val="43FDD40C"/>
    <w:rsid w:val="43FEED12"/>
    <w:rsid w:val="4403E31A"/>
    <w:rsid w:val="4404706E"/>
    <w:rsid w:val="4424391F"/>
    <w:rsid w:val="44249170"/>
    <w:rsid w:val="4427A843"/>
    <w:rsid w:val="442F47A4"/>
    <w:rsid w:val="44328096"/>
    <w:rsid w:val="4432AE85"/>
    <w:rsid w:val="443EE633"/>
    <w:rsid w:val="4442CDF6"/>
    <w:rsid w:val="4453CF30"/>
    <w:rsid w:val="445953FC"/>
    <w:rsid w:val="445A135E"/>
    <w:rsid w:val="445C1AB2"/>
    <w:rsid w:val="4461A3B3"/>
    <w:rsid w:val="447668B4"/>
    <w:rsid w:val="448F044C"/>
    <w:rsid w:val="448FE2C0"/>
    <w:rsid w:val="44A45FCA"/>
    <w:rsid w:val="44A51B0F"/>
    <w:rsid w:val="44A95029"/>
    <w:rsid w:val="44B4EA06"/>
    <w:rsid w:val="44B85FCF"/>
    <w:rsid w:val="44BA5AB0"/>
    <w:rsid w:val="44BE268C"/>
    <w:rsid w:val="44C3821C"/>
    <w:rsid w:val="44C3F7D5"/>
    <w:rsid w:val="44D713AC"/>
    <w:rsid w:val="44DD18D4"/>
    <w:rsid w:val="44DDEA09"/>
    <w:rsid w:val="44E0E052"/>
    <w:rsid w:val="44EEB69D"/>
    <w:rsid w:val="4500F79D"/>
    <w:rsid w:val="453A572E"/>
    <w:rsid w:val="453C7E28"/>
    <w:rsid w:val="4540E967"/>
    <w:rsid w:val="454EABBE"/>
    <w:rsid w:val="455742DA"/>
    <w:rsid w:val="455AFD24"/>
    <w:rsid w:val="4568C63A"/>
    <w:rsid w:val="456B2EDE"/>
    <w:rsid w:val="456DC74A"/>
    <w:rsid w:val="457F2319"/>
    <w:rsid w:val="4580581E"/>
    <w:rsid w:val="459433D4"/>
    <w:rsid w:val="459DAF9B"/>
    <w:rsid w:val="45B0AC66"/>
    <w:rsid w:val="45C06B3A"/>
    <w:rsid w:val="45CCE472"/>
    <w:rsid w:val="45D18312"/>
    <w:rsid w:val="45D9D14A"/>
    <w:rsid w:val="45DE9E3D"/>
    <w:rsid w:val="45E4F79E"/>
    <w:rsid w:val="45E6F4CF"/>
    <w:rsid w:val="45E996A8"/>
    <w:rsid w:val="45EBCBF9"/>
    <w:rsid w:val="45F31564"/>
    <w:rsid w:val="45FA96B4"/>
    <w:rsid w:val="4600FC7F"/>
    <w:rsid w:val="460CF69D"/>
    <w:rsid w:val="461D9CB6"/>
    <w:rsid w:val="463B8FE0"/>
    <w:rsid w:val="463C1FB7"/>
    <w:rsid w:val="4659ED39"/>
    <w:rsid w:val="4662DC3F"/>
    <w:rsid w:val="46685DA0"/>
    <w:rsid w:val="4669F7EA"/>
    <w:rsid w:val="467626F4"/>
    <w:rsid w:val="4689C92B"/>
    <w:rsid w:val="4698A585"/>
    <w:rsid w:val="46998413"/>
    <w:rsid w:val="469C4AC7"/>
    <w:rsid w:val="46A1D2AA"/>
    <w:rsid w:val="46B434F7"/>
    <w:rsid w:val="46C59333"/>
    <w:rsid w:val="46C75E9C"/>
    <w:rsid w:val="46D397B5"/>
    <w:rsid w:val="46DE07A6"/>
    <w:rsid w:val="46E6EB11"/>
    <w:rsid w:val="46E90A63"/>
    <w:rsid w:val="46EDC392"/>
    <w:rsid w:val="46F4897D"/>
    <w:rsid w:val="4706F220"/>
    <w:rsid w:val="470ACEA3"/>
    <w:rsid w:val="470B7E18"/>
    <w:rsid w:val="47120E63"/>
    <w:rsid w:val="471A75C8"/>
    <w:rsid w:val="47572736"/>
    <w:rsid w:val="4757C9BD"/>
    <w:rsid w:val="4772EE35"/>
    <w:rsid w:val="47742981"/>
    <w:rsid w:val="479048B4"/>
    <w:rsid w:val="4797CCD9"/>
    <w:rsid w:val="47A4C14E"/>
    <w:rsid w:val="47AA6905"/>
    <w:rsid w:val="47C705BF"/>
    <w:rsid w:val="47CA7C67"/>
    <w:rsid w:val="47DF8748"/>
    <w:rsid w:val="47E1719C"/>
    <w:rsid w:val="47E2364E"/>
    <w:rsid w:val="47EA2F1E"/>
    <w:rsid w:val="47F13FCB"/>
    <w:rsid w:val="48020F14"/>
    <w:rsid w:val="4807013D"/>
    <w:rsid w:val="4811A9EC"/>
    <w:rsid w:val="481BA242"/>
    <w:rsid w:val="482BE651"/>
    <w:rsid w:val="483D63E9"/>
    <w:rsid w:val="484408F0"/>
    <w:rsid w:val="48506730"/>
    <w:rsid w:val="486A64C9"/>
    <w:rsid w:val="4873E738"/>
    <w:rsid w:val="48787330"/>
    <w:rsid w:val="487BBF6F"/>
    <w:rsid w:val="48826C92"/>
    <w:rsid w:val="489175B6"/>
    <w:rsid w:val="489421E0"/>
    <w:rsid w:val="48981671"/>
    <w:rsid w:val="48A32C9D"/>
    <w:rsid w:val="48A61CFD"/>
    <w:rsid w:val="48BAEB23"/>
    <w:rsid w:val="48CADA88"/>
    <w:rsid w:val="48CD9FBA"/>
    <w:rsid w:val="48CF9E7F"/>
    <w:rsid w:val="48D06179"/>
    <w:rsid w:val="48D1D5A9"/>
    <w:rsid w:val="48D91871"/>
    <w:rsid w:val="48DF217F"/>
    <w:rsid w:val="48E15440"/>
    <w:rsid w:val="48E66AF4"/>
    <w:rsid w:val="48F2A517"/>
    <w:rsid w:val="49025711"/>
    <w:rsid w:val="49038CCD"/>
    <w:rsid w:val="490830B1"/>
    <w:rsid w:val="490834E2"/>
    <w:rsid w:val="490E0685"/>
    <w:rsid w:val="490EE113"/>
    <w:rsid w:val="490F1B80"/>
    <w:rsid w:val="4916E8AD"/>
    <w:rsid w:val="4924A8A6"/>
    <w:rsid w:val="492A18D9"/>
    <w:rsid w:val="493E3330"/>
    <w:rsid w:val="493EB449"/>
    <w:rsid w:val="49453AEB"/>
    <w:rsid w:val="49551694"/>
    <w:rsid w:val="495A9462"/>
    <w:rsid w:val="495EEFEE"/>
    <w:rsid w:val="495F3D84"/>
    <w:rsid w:val="4972193E"/>
    <w:rsid w:val="497A38F0"/>
    <w:rsid w:val="497ED82F"/>
    <w:rsid w:val="4982A437"/>
    <w:rsid w:val="4990CA15"/>
    <w:rsid w:val="49995C87"/>
    <w:rsid w:val="49A0C3ED"/>
    <w:rsid w:val="49A22713"/>
    <w:rsid w:val="49A73F8C"/>
    <w:rsid w:val="49ABAAD9"/>
    <w:rsid w:val="49AF6F08"/>
    <w:rsid w:val="49BC1B58"/>
    <w:rsid w:val="49C5BFCB"/>
    <w:rsid w:val="49EA66B1"/>
    <w:rsid w:val="49F74506"/>
    <w:rsid w:val="4A0056C1"/>
    <w:rsid w:val="4A00EDEC"/>
    <w:rsid w:val="4A16A73C"/>
    <w:rsid w:val="4A1771BA"/>
    <w:rsid w:val="4A18695C"/>
    <w:rsid w:val="4A1B6591"/>
    <w:rsid w:val="4A292F1D"/>
    <w:rsid w:val="4A2E52D7"/>
    <w:rsid w:val="4A32F32A"/>
    <w:rsid w:val="4A4052E5"/>
    <w:rsid w:val="4A48E978"/>
    <w:rsid w:val="4A4D9F41"/>
    <w:rsid w:val="4A59265A"/>
    <w:rsid w:val="4A5A6394"/>
    <w:rsid w:val="4A5DD99F"/>
    <w:rsid w:val="4A5E5AE8"/>
    <w:rsid w:val="4A724F74"/>
    <w:rsid w:val="4A76467A"/>
    <w:rsid w:val="4A855CF6"/>
    <w:rsid w:val="4A8AEFED"/>
    <w:rsid w:val="4A8B4FCA"/>
    <w:rsid w:val="4A8F3768"/>
    <w:rsid w:val="4A9DB115"/>
    <w:rsid w:val="4AA60F88"/>
    <w:rsid w:val="4AAE2F70"/>
    <w:rsid w:val="4AAE50E1"/>
    <w:rsid w:val="4AB3370E"/>
    <w:rsid w:val="4AC1F7A8"/>
    <w:rsid w:val="4AC3CF1E"/>
    <w:rsid w:val="4ACCBFB1"/>
    <w:rsid w:val="4AD5B00F"/>
    <w:rsid w:val="4AFF2074"/>
    <w:rsid w:val="4B08A512"/>
    <w:rsid w:val="4B09DF7C"/>
    <w:rsid w:val="4B0CA41E"/>
    <w:rsid w:val="4B0F73F1"/>
    <w:rsid w:val="4B13FE57"/>
    <w:rsid w:val="4B175C00"/>
    <w:rsid w:val="4B17C040"/>
    <w:rsid w:val="4B26379D"/>
    <w:rsid w:val="4B272B23"/>
    <w:rsid w:val="4B4D8547"/>
    <w:rsid w:val="4B594DFC"/>
    <w:rsid w:val="4B5AB58E"/>
    <w:rsid w:val="4B5DBD36"/>
    <w:rsid w:val="4B616C84"/>
    <w:rsid w:val="4B629FD9"/>
    <w:rsid w:val="4B69729D"/>
    <w:rsid w:val="4B744099"/>
    <w:rsid w:val="4B880C94"/>
    <w:rsid w:val="4B91A0BD"/>
    <w:rsid w:val="4B91CF6B"/>
    <w:rsid w:val="4B9B33D4"/>
    <w:rsid w:val="4BAA2FFD"/>
    <w:rsid w:val="4BAD8105"/>
    <w:rsid w:val="4BAF51FC"/>
    <w:rsid w:val="4BBEA891"/>
    <w:rsid w:val="4BC23A63"/>
    <w:rsid w:val="4BCC6C35"/>
    <w:rsid w:val="4BCCF3EF"/>
    <w:rsid w:val="4BDAC3CA"/>
    <w:rsid w:val="4BDFFA1F"/>
    <w:rsid w:val="4BF3E338"/>
    <w:rsid w:val="4C004553"/>
    <w:rsid w:val="4C06754F"/>
    <w:rsid w:val="4C0E1905"/>
    <w:rsid w:val="4C1FCE19"/>
    <w:rsid w:val="4C2FC57D"/>
    <w:rsid w:val="4C30C042"/>
    <w:rsid w:val="4C37BEC7"/>
    <w:rsid w:val="4C4CBD39"/>
    <w:rsid w:val="4C5EA5DA"/>
    <w:rsid w:val="4C68850C"/>
    <w:rsid w:val="4C6A8526"/>
    <w:rsid w:val="4C6D40DA"/>
    <w:rsid w:val="4C8A5905"/>
    <w:rsid w:val="4C935474"/>
    <w:rsid w:val="4C93EA0D"/>
    <w:rsid w:val="4C96A2E1"/>
    <w:rsid w:val="4C98FF50"/>
    <w:rsid w:val="4C9FF49B"/>
    <w:rsid w:val="4CA7D119"/>
    <w:rsid w:val="4CB873C9"/>
    <w:rsid w:val="4CD48BBF"/>
    <w:rsid w:val="4CE90BF2"/>
    <w:rsid w:val="4CEF3EA1"/>
    <w:rsid w:val="4CF88EEF"/>
    <w:rsid w:val="4CFB4FE6"/>
    <w:rsid w:val="4D075BB3"/>
    <w:rsid w:val="4D115CCE"/>
    <w:rsid w:val="4D129C65"/>
    <w:rsid w:val="4D1D1530"/>
    <w:rsid w:val="4D1F803E"/>
    <w:rsid w:val="4D2BF884"/>
    <w:rsid w:val="4D323A93"/>
    <w:rsid w:val="4D45882E"/>
    <w:rsid w:val="4D46747A"/>
    <w:rsid w:val="4D51DF9A"/>
    <w:rsid w:val="4D52B233"/>
    <w:rsid w:val="4D5DEA10"/>
    <w:rsid w:val="4D5E999A"/>
    <w:rsid w:val="4D634973"/>
    <w:rsid w:val="4D646354"/>
    <w:rsid w:val="4D6C8617"/>
    <w:rsid w:val="4D6F69F6"/>
    <w:rsid w:val="4D7A712B"/>
    <w:rsid w:val="4D88AAA8"/>
    <w:rsid w:val="4D9970A5"/>
    <w:rsid w:val="4DA9BDCB"/>
    <w:rsid w:val="4DB0327D"/>
    <w:rsid w:val="4DDBA176"/>
    <w:rsid w:val="4DECF83A"/>
    <w:rsid w:val="4E0FF22C"/>
    <w:rsid w:val="4E4136E0"/>
    <w:rsid w:val="4E5849E7"/>
    <w:rsid w:val="4E638939"/>
    <w:rsid w:val="4E6497B3"/>
    <w:rsid w:val="4E667FC7"/>
    <w:rsid w:val="4E71D5A0"/>
    <w:rsid w:val="4E772E29"/>
    <w:rsid w:val="4E8B77EF"/>
    <w:rsid w:val="4E960675"/>
    <w:rsid w:val="4E9E3656"/>
    <w:rsid w:val="4EA29EA7"/>
    <w:rsid w:val="4EA2EE4D"/>
    <w:rsid w:val="4EACCCCE"/>
    <w:rsid w:val="4EAF2A47"/>
    <w:rsid w:val="4EB0CA0E"/>
    <w:rsid w:val="4EBF6DD6"/>
    <w:rsid w:val="4EC308D0"/>
    <w:rsid w:val="4ED84B4C"/>
    <w:rsid w:val="4EDC6E47"/>
    <w:rsid w:val="4EDFAC40"/>
    <w:rsid w:val="4EF0D02A"/>
    <w:rsid w:val="4EF21B40"/>
    <w:rsid w:val="4EF6A833"/>
    <w:rsid w:val="4EF87434"/>
    <w:rsid w:val="4EF8E4CD"/>
    <w:rsid w:val="4EFB2D43"/>
    <w:rsid w:val="4EFEBDE7"/>
    <w:rsid w:val="4EFF63B5"/>
    <w:rsid w:val="4F10E291"/>
    <w:rsid w:val="4F1199FF"/>
    <w:rsid w:val="4F245D76"/>
    <w:rsid w:val="4F2F9BCB"/>
    <w:rsid w:val="4F378A6C"/>
    <w:rsid w:val="4F38B471"/>
    <w:rsid w:val="4F4A42A6"/>
    <w:rsid w:val="4F4BDDA4"/>
    <w:rsid w:val="4F505572"/>
    <w:rsid w:val="4F50DAA9"/>
    <w:rsid w:val="4F5B5582"/>
    <w:rsid w:val="4F636F44"/>
    <w:rsid w:val="4F661B6A"/>
    <w:rsid w:val="4F6708E5"/>
    <w:rsid w:val="4F674F88"/>
    <w:rsid w:val="4F7CEB0F"/>
    <w:rsid w:val="4F8B0793"/>
    <w:rsid w:val="4FAA6766"/>
    <w:rsid w:val="4FAF92E2"/>
    <w:rsid w:val="4FB5A12E"/>
    <w:rsid w:val="4FC84165"/>
    <w:rsid w:val="4FCAECF8"/>
    <w:rsid w:val="4FCFABB3"/>
    <w:rsid w:val="4FD39DB4"/>
    <w:rsid w:val="4FE77FC6"/>
    <w:rsid w:val="500D5454"/>
    <w:rsid w:val="5023F50A"/>
    <w:rsid w:val="504C9BCD"/>
    <w:rsid w:val="50507942"/>
    <w:rsid w:val="505487F6"/>
    <w:rsid w:val="5060316B"/>
    <w:rsid w:val="5061E31D"/>
    <w:rsid w:val="506B860D"/>
    <w:rsid w:val="506B9894"/>
    <w:rsid w:val="50796A09"/>
    <w:rsid w:val="507DA2CC"/>
    <w:rsid w:val="508C214D"/>
    <w:rsid w:val="50944E4B"/>
    <w:rsid w:val="5094E9C2"/>
    <w:rsid w:val="509F8F70"/>
    <w:rsid w:val="50C22019"/>
    <w:rsid w:val="50C9A265"/>
    <w:rsid w:val="50CE1A3A"/>
    <w:rsid w:val="50E0F2CE"/>
    <w:rsid w:val="50E440A8"/>
    <w:rsid w:val="50E7299F"/>
    <w:rsid w:val="50F06FA7"/>
    <w:rsid w:val="511DC0AB"/>
    <w:rsid w:val="512C0BF6"/>
    <w:rsid w:val="512F3B12"/>
    <w:rsid w:val="51340866"/>
    <w:rsid w:val="51465EE8"/>
    <w:rsid w:val="514965F6"/>
    <w:rsid w:val="51529621"/>
    <w:rsid w:val="5153FB22"/>
    <w:rsid w:val="5159631F"/>
    <w:rsid w:val="51616E08"/>
    <w:rsid w:val="51647BF6"/>
    <w:rsid w:val="516C7711"/>
    <w:rsid w:val="517A2C6B"/>
    <w:rsid w:val="517AEA79"/>
    <w:rsid w:val="51837285"/>
    <w:rsid w:val="518974D2"/>
    <w:rsid w:val="519B0C8C"/>
    <w:rsid w:val="519BB9E3"/>
    <w:rsid w:val="51A07533"/>
    <w:rsid w:val="51A4B840"/>
    <w:rsid w:val="51AA8BB9"/>
    <w:rsid w:val="51B0273C"/>
    <w:rsid w:val="51B47345"/>
    <w:rsid w:val="51B60C8A"/>
    <w:rsid w:val="51CFBC8C"/>
    <w:rsid w:val="51D09F29"/>
    <w:rsid w:val="51D9C5B9"/>
    <w:rsid w:val="51E499C0"/>
    <w:rsid w:val="51EECA23"/>
    <w:rsid w:val="5200DC7E"/>
    <w:rsid w:val="52065F3D"/>
    <w:rsid w:val="521E491A"/>
    <w:rsid w:val="52368A28"/>
    <w:rsid w:val="523B68A6"/>
    <w:rsid w:val="523C188B"/>
    <w:rsid w:val="5254C351"/>
    <w:rsid w:val="5261CCD0"/>
    <w:rsid w:val="52660CEA"/>
    <w:rsid w:val="528251D0"/>
    <w:rsid w:val="52967FDB"/>
    <w:rsid w:val="5297344E"/>
    <w:rsid w:val="52AACFB2"/>
    <w:rsid w:val="52B041D8"/>
    <w:rsid w:val="52B94B47"/>
    <w:rsid w:val="52C8F00B"/>
    <w:rsid w:val="52CA9B9B"/>
    <w:rsid w:val="52CBDF5C"/>
    <w:rsid w:val="52D2E1DD"/>
    <w:rsid w:val="52D9A1EB"/>
    <w:rsid w:val="52DBA4A9"/>
    <w:rsid w:val="52E128AF"/>
    <w:rsid w:val="52E41A91"/>
    <w:rsid w:val="52EEE0D0"/>
    <w:rsid w:val="52F1298C"/>
    <w:rsid w:val="52F3D250"/>
    <w:rsid w:val="52F9915B"/>
    <w:rsid w:val="530B9E01"/>
    <w:rsid w:val="531143A9"/>
    <w:rsid w:val="531A5510"/>
    <w:rsid w:val="532168BD"/>
    <w:rsid w:val="532CD5F6"/>
    <w:rsid w:val="533F903A"/>
    <w:rsid w:val="534AD292"/>
    <w:rsid w:val="534FCEC3"/>
    <w:rsid w:val="53504513"/>
    <w:rsid w:val="535758A1"/>
    <w:rsid w:val="535EEB5E"/>
    <w:rsid w:val="5363C14A"/>
    <w:rsid w:val="536AA4D3"/>
    <w:rsid w:val="5379DB1F"/>
    <w:rsid w:val="537C3C26"/>
    <w:rsid w:val="537E3310"/>
    <w:rsid w:val="538BE21B"/>
    <w:rsid w:val="538D6EC9"/>
    <w:rsid w:val="538DC695"/>
    <w:rsid w:val="539C6A00"/>
    <w:rsid w:val="53A66767"/>
    <w:rsid w:val="53B2B668"/>
    <w:rsid w:val="53CDBD20"/>
    <w:rsid w:val="53D22B2B"/>
    <w:rsid w:val="53D2CD3E"/>
    <w:rsid w:val="53DF9906"/>
    <w:rsid w:val="53E22495"/>
    <w:rsid w:val="53E2AFD4"/>
    <w:rsid w:val="53E72992"/>
    <w:rsid w:val="53ED0444"/>
    <w:rsid w:val="53ED97D2"/>
    <w:rsid w:val="53EF6FE0"/>
    <w:rsid w:val="53F89BCF"/>
    <w:rsid w:val="54008743"/>
    <w:rsid w:val="540BA940"/>
    <w:rsid w:val="5415D6D2"/>
    <w:rsid w:val="541C0ACC"/>
    <w:rsid w:val="541C3CCC"/>
    <w:rsid w:val="54221DF7"/>
    <w:rsid w:val="54399138"/>
    <w:rsid w:val="543F0582"/>
    <w:rsid w:val="54596665"/>
    <w:rsid w:val="545FE6E2"/>
    <w:rsid w:val="5461B18C"/>
    <w:rsid w:val="54678319"/>
    <w:rsid w:val="546C9CA8"/>
    <w:rsid w:val="547B7BAA"/>
    <w:rsid w:val="547FD526"/>
    <w:rsid w:val="5490FAC9"/>
    <w:rsid w:val="54958DCC"/>
    <w:rsid w:val="54980449"/>
    <w:rsid w:val="549808BD"/>
    <w:rsid w:val="5498642E"/>
    <w:rsid w:val="5499EEF6"/>
    <w:rsid w:val="549A8FB1"/>
    <w:rsid w:val="549E801C"/>
    <w:rsid w:val="54A966E3"/>
    <w:rsid w:val="54AC49BD"/>
    <w:rsid w:val="54B47691"/>
    <w:rsid w:val="54B47BBE"/>
    <w:rsid w:val="54BA0721"/>
    <w:rsid w:val="54D7A2A2"/>
    <w:rsid w:val="54DB28D6"/>
    <w:rsid w:val="54DD32F9"/>
    <w:rsid w:val="54EE4397"/>
    <w:rsid w:val="54F136F4"/>
    <w:rsid w:val="54F846C1"/>
    <w:rsid w:val="54FCEC94"/>
    <w:rsid w:val="550D87E3"/>
    <w:rsid w:val="552AE50C"/>
    <w:rsid w:val="552BB94F"/>
    <w:rsid w:val="553D2E12"/>
    <w:rsid w:val="553DD489"/>
    <w:rsid w:val="554385A8"/>
    <w:rsid w:val="554BCF30"/>
    <w:rsid w:val="555DC9ED"/>
    <w:rsid w:val="5563F18A"/>
    <w:rsid w:val="556EA479"/>
    <w:rsid w:val="55733927"/>
    <w:rsid w:val="5578B40B"/>
    <w:rsid w:val="55855AB6"/>
    <w:rsid w:val="5585C7B4"/>
    <w:rsid w:val="5596DCCD"/>
    <w:rsid w:val="559E3BAC"/>
    <w:rsid w:val="55A6AA6B"/>
    <w:rsid w:val="55AB5C93"/>
    <w:rsid w:val="55AC5B77"/>
    <w:rsid w:val="55D374D4"/>
    <w:rsid w:val="55E726DC"/>
    <w:rsid w:val="55F38AA8"/>
    <w:rsid w:val="55FC0A91"/>
    <w:rsid w:val="55FED7D3"/>
    <w:rsid w:val="5604648B"/>
    <w:rsid w:val="5605EA29"/>
    <w:rsid w:val="560F1051"/>
    <w:rsid w:val="5611B189"/>
    <w:rsid w:val="561F052E"/>
    <w:rsid w:val="56278C23"/>
    <w:rsid w:val="56341488"/>
    <w:rsid w:val="56367D4E"/>
    <w:rsid w:val="56375BCD"/>
    <w:rsid w:val="5639A77C"/>
    <w:rsid w:val="56672082"/>
    <w:rsid w:val="566F3D25"/>
    <w:rsid w:val="5670D3B3"/>
    <w:rsid w:val="5681422B"/>
    <w:rsid w:val="5683C7FB"/>
    <w:rsid w:val="568DFFB3"/>
    <w:rsid w:val="56934362"/>
    <w:rsid w:val="56972BCB"/>
    <w:rsid w:val="569F898D"/>
    <w:rsid w:val="56A1FF13"/>
    <w:rsid w:val="56B33DB6"/>
    <w:rsid w:val="56D3B0D2"/>
    <w:rsid w:val="56DB0BD7"/>
    <w:rsid w:val="56DC02AA"/>
    <w:rsid w:val="56EAAD5C"/>
    <w:rsid w:val="56F11F44"/>
    <w:rsid w:val="56F128FE"/>
    <w:rsid w:val="57004388"/>
    <w:rsid w:val="57043C52"/>
    <w:rsid w:val="570C8DB0"/>
    <w:rsid w:val="572E4824"/>
    <w:rsid w:val="57301918"/>
    <w:rsid w:val="57448C16"/>
    <w:rsid w:val="574F72CA"/>
    <w:rsid w:val="57515F70"/>
    <w:rsid w:val="57581B6D"/>
    <w:rsid w:val="57609839"/>
    <w:rsid w:val="57730C56"/>
    <w:rsid w:val="5777E011"/>
    <w:rsid w:val="577D6BFE"/>
    <w:rsid w:val="57824690"/>
    <w:rsid w:val="579CC9F6"/>
    <w:rsid w:val="579CCE1D"/>
    <w:rsid w:val="57A19982"/>
    <w:rsid w:val="57B62DE8"/>
    <w:rsid w:val="57BBA951"/>
    <w:rsid w:val="57DEA138"/>
    <w:rsid w:val="57E6561D"/>
    <w:rsid w:val="57F141E0"/>
    <w:rsid w:val="57FF5F91"/>
    <w:rsid w:val="580F7E06"/>
    <w:rsid w:val="5817F7FE"/>
    <w:rsid w:val="581BE030"/>
    <w:rsid w:val="581F1312"/>
    <w:rsid w:val="5821CD9A"/>
    <w:rsid w:val="5832836A"/>
    <w:rsid w:val="58539836"/>
    <w:rsid w:val="585B678C"/>
    <w:rsid w:val="5867DF13"/>
    <w:rsid w:val="5874A3C3"/>
    <w:rsid w:val="58756813"/>
    <w:rsid w:val="587E675C"/>
    <w:rsid w:val="5898608E"/>
    <w:rsid w:val="58994492"/>
    <w:rsid w:val="589D06B0"/>
    <w:rsid w:val="58B382A8"/>
    <w:rsid w:val="58B625F4"/>
    <w:rsid w:val="58BC7A1B"/>
    <w:rsid w:val="58CFB6B2"/>
    <w:rsid w:val="58D3BE73"/>
    <w:rsid w:val="58E23B8D"/>
    <w:rsid w:val="58E98226"/>
    <w:rsid w:val="58F33C62"/>
    <w:rsid w:val="58F7D8DA"/>
    <w:rsid w:val="58FBAEEE"/>
    <w:rsid w:val="590F4102"/>
    <w:rsid w:val="591FC0C5"/>
    <w:rsid w:val="592C1D35"/>
    <w:rsid w:val="5939609A"/>
    <w:rsid w:val="593AA1F9"/>
    <w:rsid w:val="59480C43"/>
    <w:rsid w:val="594BAD1B"/>
    <w:rsid w:val="595EB0E0"/>
    <w:rsid w:val="597C404E"/>
    <w:rsid w:val="5980F99C"/>
    <w:rsid w:val="598C665A"/>
    <w:rsid w:val="59923840"/>
    <w:rsid w:val="59959289"/>
    <w:rsid w:val="59960539"/>
    <w:rsid w:val="5999B37D"/>
    <w:rsid w:val="59A65FFC"/>
    <w:rsid w:val="59C01FDF"/>
    <w:rsid w:val="59C8F06A"/>
    <w:rsid w:val="59D3FA92"/>
    <w:rsid w:val="59E1A4C0"/>
    <w:rsid w:val="59F12692"/>
    <w:rsid w:val="59F1B055"/>
    <w:rsid w:val="59FFCB5D"/>
    <w:rsid w:val="5A126AD2"/>
    <w:rsid w:val="5A18B997"/>
    <w:rsid w:val="5A20F12D"/>
    <w:rsid w:val="5A2BDB73"/>
    <w:rsid w:val="5A3F241B"/>
    <w:rsid w:val="5A476B20"/>
    <w:rsid w:val="5A5E6754"/>
    <w:rsid w:val="5A771C0B"/>
    <w:rsid w:val="5A978161"/>
    <w:rsid w:val="5A9DA66E"/>
    <w:rsid w:val="5A9F912B"/>
    <w:rsid w:val="5AA5CCF8"/>
    <w:rsid w:val="5AA738C0"/>
    <w:rsid w:val="5AA9E39A"/>
    <w:rsid w:val="5AB582A9"/>
    <w:rsid w:val="5AC0A6A6"/>
    <w:rsid w:val="5AC4D5A9"/>
    <w:rsid w:val="5AC71277"/>
    <w:rsid w:val="5AC9174B"/>
    <w:rsid w:val="5ACD681E"/>
    <w:rsid w:val="5AD3E718"/>
    <w:rsid w:val="5ADE2FAC"/>
    <w:rsid w:val="5ADE37BB"/>
    <w:rsid w:val="5AE70148"/>
    <w:rsid w:val="5AEE8335"/>
    <w:rsid w:val="5AF02735"/>
    <w:rsid w:val="5AF72C2D"/>
    <w:rsid w:val="5B110540"/>
    <w:rsid w:val="5B1B22C6"/>
    <w:rsid w:val="5B29E5B6"/>
    <w:rsid w:val="5B33CD7E"/>
    <w:rsid w:val="5B428603"/>
    <w:rsid w:val="5B46D9E0"/>
    <w:rsid w:val="5B49A0A3"/>
    <w:rsid w:val="5B57B2AF"/>
    <w:rsid w:val="5B593D5B"/>
    <w:rsid w:val="5B5B3B48"/>
    <w:rsid w:val="5B695E94"/>
    <w:rsid w:val="5B740E5A"/>
    <w:rsid w:val="5B74BCC3"/>
    <w:rsid w:val="5B846E06"/>
    <w:rsid w:val="5B84CA5C"/>
    <w:rsid w:val="5B986162"/>
    <w:rsid w:val="5BA89325"/>
    <w:rsid w:val="5BAC8D01"/>
    <w:rsid w:val="5BAD8FE5"/>
    <w:rsid w:val="5BB1736D"/>
    <w:rsid w:val="5BC17B0D"/>
    <w:rsid w:val="5BC2FB45"/>
    <w:rsid w:val="5BF353B9"/>
    <w:rsid w:val="5BF3FF09"/>
    <w:rsid w:val="5BF74949"/>
    <w:rsid w:val="5C14DC3C"/>
    <w:rsid w:val="5C288D23"/>
    <w:rsid w:val="5C2C3285"/>
    <w:rsid w:val="5C37C35B"/>
    <w:rsid w:val="5C486429"/>
    <w:rsid w:val="5C4C0439"/>
    <w:rsid w:val="5C58993E"/>
    <w:rsid w:val="5C5D3B1C"/>
    <w:rsid w:val="5C62644B"/>
    <w:rsid w:val="5C64E13D"/>
    <w:rsid w:val="5C679057"/>
    <w:rsid w:val="5C71660E"/>
    <w:rsid w:val="5C7D06C1"/>
    <w:rsid w:val="5C7EF235"/>
    <w:rsid w:val="5C8DC010"/>
    <w:rsid w:val="5C9288AF"/>
    <w:rsid w:val="5C977E10"/>
    <w:rsid w:val="5CB9E935"/>
    <w:rsid w:val="5CBF0010"/>
    <w:rsid w:val="5CC62852"/>
    <w:rsid w:val="5CCE8610"/>
    <w:rsid w:val="5CECBD4B"/>
    <w:rsid w:val="5CFFE4A2"/>
    <w:rsid w:val="5D0A84CB"/>
    <w:rsid w:val="5D2146A0"/>
    <w:rsid w:val="5D321815"/>
    <w:rsid w:val="5D325060"/>
    <w:rsid w:val="5D35A58A"/>
    <w:rsid w:val="5D41FEA3"/>
    <w:rsid w:val="5D5E15B6"/>
    <w:rsid w:val="5D62E567"/>
    <w:rsid w:val="5D68C3DE"/>
    <w:rsid w:val="5D824C8B"/>
    <w:rsid w:val="5D8B57EE"/>
    <w:rsid w:val="5D9E60DC"/>
    <w:rsid w:val="5DA8D6FD"/>
    <w:rsid w:val="5DAC0F1A"/>
    <w:rsid w:val="5DB563BA"/>
    <w:rsid w:val="5DB5F7C7"/>
    <w:rsid w:val="5DC7A1BB"/>
    <w:rsid w:val="5DC97FA9"/>
    <w:rsid w:val="5DCE29B8"/>
    <w:rsid w:val="5DCEAA99"/>
    <w:rsid w:val="5DCFBFE7"/>
    <w:rsid w:val="5DD80414"/>
    <w:rsid w:val="5DE12CD9"/>
    <w:rsid w:val="5DE52A99"/>
    <w:rsid w:val="5DFE4FC4"/>
    <w:rsid w:val="5DFE8ABB"/>
    <w:rsid w:val="5E06532A"/>
    <w:rsid w:val="5E09E034"/>
    <w:rsid w:val="5E0F1EEC"/>
    <w:rsid w:val="5E1F3AC5"/>
    <w:rsid w:val="5E2174C5"/>
    <w:rsid w:val="5E2B648C"/>
    <w:rsid w:val="5E2E7308"/>
    <w:rsid w:val="5E2FE7BC"/>
    <w:rsid w:val="5E35E1EE"/>
    <w:rsid w:val="5E3E9551"/>
    <w:rsid w:val="5E433925"/>
    <w:rsid w:val="5E465E36"/>
    <w:rsid w:val="5E475690"/>
    <w:rsid w:val="5E4AAF8A"/>
    <w:rsid w:val="5E4CAE05"/>
    <w:rsid w:val="5E503A8D"/>
    <w:rsid w:val="5E5DCD1C"/>
    <w:rsid w:val="5E625EE7"/>
    <w:rsid w:val="5E645440"/>
    <w:rsid w:val="5E6886F8"/>
    <w:rsid w:val="5E6B6C6F"/>
    <w:rsid w:val="5E6B8766"/>
    <w:rsid w:val="5E784EF8"/>
    <w:rsid w:val="5E7AD701"/>
    <w:rsid w:val="5E87065C"/>
    <w:rsid w:val="5E9D2F72"/>
    <w:rsid w:val="5E9ED085"/>
    <w:rsid w:val="5EA1D08E"/>
    <w:rsid w:val="5EA7416D"/>
    <w:rsid w:val="5EA78B8A"/>
    <w:rsid w:val="5EAC7EFD"/>
    <w:rsid w:val="5EB96340"/>
    <w:rsid w:val="5EB96CE0"/>
    <w:rsid w:val="5EBBFD68"/>
    <w:rsid w:val="5EC42808"/>
    <w:rsid w:val="5ECD008C"/>
    <w:rsid w:val="5ED53FC9"/>
    <w:rsid w:val="5ED9EDFF"/>
    <w:rsid w:val="5EF4637C"/>
    <w:rsid w:val="5EFFE190"/>
    <w:rsid w:val="5F08C07F"/>
    <w:rsid w:val="5F09A30D"/>
    <w:rsid w:val="5F156219"/>
    <w:rsid w:val="5F19738D"/>
    <w:rsid w:val="5F3EFE68"/>
    <w:rsid w:val="5F5BB6F2"/>
    <w:rsid w:val="5F5D37F1"/>
    <w:rsid w:val="5F7063C9"/>
    <w:rsid w:val="5F754E29"/>
    <w:rsid w:val="5F877908"/>
    <w:rsid w:val="5F9362BD"/>
    <w:rsid w:val="5FA28DDB"/>
    <w:rsid w:val="5FB1AB07"/>
    <w:rsid w:val="5FB3210A"/>
    <w:rsid w:val="5FB45733"/>
    <w:rsid w:val="5FBC4E34"/>
    <w:rsid w:val="5FC2A0E5"/>
    <w:rsid w:val="5FD33A78"/>
    <w:rsid w:val="5FDD8875"/>
    <w:rsid w:val="5FDFF9EA"/>
    <w:rsid w:val="5FE3CEA3"/>
    <w:rsid w:val="5FF76DC7"/>
    <w:rsid w:val="5FF791A4"/>
    <w:rsid w:val="6017706B"/>
    <w:rsid w:val="6019D2F4"/>
    <w:rsid w:val="601CE71F"/>
    <w:rsid w:val="6028EC8F"/>
    <w:rsid w:val="602AA669"/>
    <w:rsid w:val="6031A7E4"/>
    <w:rsid w:val="6032DF56"/>
    <w:rsid w:val="6038299E"/>
    <w:rsid w:val="6039D597"/>
    <w:rsid w:val="604A9D32"/>
    <w:rsid w:val="604FA338"/>
    <w:rsid w:val="60512B65"/>
    <w:rsid w:val="605198FB"/>
    <w:rsid w:val="60778D1B"/>
    <w:rsid w:val="607DD882"/>
    <w:rsid w:val="6089A6A6"/>
    <w:rsid w:val="608A9CBC"/>
    <w:rsid w:val="609498EB"/>
    <w:rsid w:val="609E5C91"/>
    <w:rsid w:val="60A4E5D6"/>
    <w:rsid w:val="60AAAA88"/>
    <w:rsid w:val="60ADE4F5"/>
    <w:rsid w:val="60B4725D"/>
    <w:rsid w:val="60B5A880"/>
    <w:rsid w:val="60BF6E70"/>
    <w:rsid w:val="60CD3055"/>
    <w:rsid w:val="60D62C59"/>
    <w:rsid w:val="60D935FA"/>
    <w:rsid w:val="60DA9CD3"/>
    <w:rsid w:val="60DFD8AF"/>
    <w:rsid w:val="60E21C60"/>
    <w:rsid w:val="60E2FD63"/>
    <w:rsid w:val="60ED28AD"/>
    <w:rsid w:val="60F20D8C"/>
    <w:rsid w:val="60F3BC01"/>
    <w:rsid w:val="60F9D343"/>
    <w:rsid w:val="61068D8D"/>
    <w:rsid w:val="61131425"/>
    <w:rsid w:val="611AE2B8"/>
    <w:rsid w:val="611C5CD5"/>
    <w:rsid w:val="611D8C3E"/>
    <w:rsid w:val="6126956F"/>
    <w:rsid w:val="612A8E75"/>
    <w:rsid w:val="612BB109"/>
    <w:rsid w:val="6134DA76"/>
    <w:rsid w:val="613C4BD7"/>
    <w:rsid w:val="6159DD2B"/>
    <w:rsid w:val="615CCA16"/>
    <w:rsid w:val="616358FF"/>
    <w:rsid w:val="61658935"/>
    <w:rsid w:val="61686C45"/>
    <w:rsid w:val="61799158"/>
    <w:rsid w:val="617D3983"/>
    <w:rsid w:val="617D5B51"/>
    <w:rsid w:val="618F7C73"/>
    <w:rsid w:val="619318FF"/>
    <w:rsid w:val="61B10AB4"/>
    <w:rsid w:val="61B2900D"/>
    <w:rsid w:val="61B77D61"/>
    <w:rsid w:val="61CAD2E0"/>
    <w:rsid w:val="61D5C085"/>
    <w:rsid w:val="61E2733A"/>
    <w:rsid w:val="61EB4770"/>
    <w:rsid w:val="61EE3F32"/>
    <w:rsid w:val="61F21AB3"/>
    <w:rsid w:val="61FCA26F"/>
    <w:rsid w:val="62054F21"/>
    <w:rsid w:val="6221B678"/>
    <w:rsid w:val="6222A88F"/>
    <w:rsid w:val="6226F0EC"/>
    <w:rsid w:val="62283801"/>
    <w:rsid w:val="622F8CC3"/>
    <w:rsid w:val="62369DDA"/>
    <w:rsid w:val="6239B5F6"/>
    <w:rsid w:val="6241E5FE"/>
    <w:rsid w:val="624CE226"/>
    <w:rsid w:val="624F466E"/>
    <w:rsid w:val="6256AD87"/>
    <w:rsid w:val="6266A504"/>
    <w:rsid w:val="62735AB5"/>
    <w:rsid w:val="627457BE"/>
    <w:rsid w:val="62779674"/>
    <w:rsid w:val="627A9B58"/>
    <w:rsid w:val="6283668E"/>
    <w:rsid w:val="628653AA"/>
    <w:rsid w:val="628BCD05"/>
    <w:rsid w:val="628FE29D"/>
    <w:rsid w:val="62918C69"/>
    <w:rsid w:val="629DCAF9"/>
    <w:rsid w:val="62A60056"/>
    <w:rsid w:val="62A8E0BA"/>
    <w:rsid w:val="62B38369"/>
    <w:rsid w:val="62BBD9A3"/>
    <w:rsid w:val="62BFAC44"/>
    <w:rsid w:val="62CB39CC"/>
    <w:rsid w:val="62CD2FEC"/>
    <w:rsid w:val="62D00E30"/>
    <w:rsid w:val="62DA9732"/>
    <w:rsid w:val="62DB5CD1"/>
    <w:rsid w:val="62DC4BC1"/>
    <w:rsid w:val="62DD23A4"/>
    <w:rsid w:val="62DE87B8"/>
    <w:rsid w:val="62E7387A"/>
    <w:rsid w:val="62EC7783"/>
    <w:rsid w:val="62F47AA8"/>
    <w:rsid w:val="62F6590A"/>
    <w:rsid w:val="62F6A280"/>
    <w:rsid w:val="62FEC147"/>
    <w:rsid w:val="6304D9F3"/>
    <w:rsid w:val="630B0EF4"/>
    <w:rsid w:val="630B249A"/>
    <w:rsid w:val="630CEF35"/>
    <w:rsid w:val="6327F051"/>
    <w:rsid w:val="632FD096"/>
    <w:rsid w:val="6334392D"/>
    <w:rsid w:val="63477FD7"/>
    <w:rsid w:val="634BBF6F"/>
    <w:rsid w:val="635791EC"/>
    <w:rsid w:val="63579687"/>
    <w:rsid w:val="6359FD54"/>
    <w:rsid w:val="635AD2BF"/>
    <w:rsid w:val="6366D75C"/>
    <w:rsid w:val="63759DA7"/>
    <w:rsid w:val="6376A1AE"/>
    <w:rsid w:val="63810E2D"/>
    <w:rsid w:val="638BEF7F"/>
    <w:rsid w:val="638DE6B6"/>
    <w:rsid w:val="63984476"/>
    <w:rsid w:val="639E5FCF"/>
    <w:rsid w:val="63A1B72D"/>
    <w:rsid w:val="63A476E2"/>
    <w:rsid w:val="63A6C182"/>
    <w:rsid w:val="63A9819D"/>
    <w:rsid w:val="63B063DE"/>
    <w:rsid w:val="63B32609"/>
    <w:rsid w:val="63BD0139"/>
    <w:rsid w:val="63C17BF0"/>
    <w:rsid w:val="63C72E5E"/>
    <w:rsid w:val="63CEE99F"/>
    <w:rsid w:val="63D6E158"/>
    <w:rsid w:val="63D838DC"/>
    <w:rsid w:val="63EA8DB3"/>
    <w:rsid w:val="640180CD"/>
    <w:rsid w:val="6405CB38"/>
    <w:rsid w:val="64063559"/>
    <w:rsid w:val="6408AE85"/>
    <w:rsid w:val="641AEC8A"/>
    <w:rsid w:val="642DE072"/>
    <w:rsid w:val="642FC7B3"/>
    <w:rsid w:val="643BD850"/>
    <w:rsid w:val="64499E41"/>
    <w:rsid w:val="644CA4BF"/>
    <w:rsid w:val="644FB35B"/>
    <w:rsid w:val="6476A8AD"/>
    <w:rsid w:val="64789FBB"/>
    <w:rsid w:val="647CA50F"/>
    <w:rsid w:val="64847077"/>
    <w:rsid w:val="6484898D"/>
    <w:rsid w:val="648BBCB3"/>
    <w:rsid w:val="648D86B6"/>
    <w:rsid w:val="649E83B5"/>
    <w:rsid w:val="64A0FA92"/>
    <w:rsid w:val="64AD7DC2"/>
    <w:rsid w:val="64B2313F"/>
    <w:rsid w:val="64B357BD"/>
    <w:rsid w:val="64B59972"/>
    <w:rsid w:val="64BCE41D"/>
    <w:rsid w:val="64BFAD34"/>
    <w:rsid w:val="64C0401E"/>
    <w:rsid w:val="64C28EC8"/>
    <w:rsid w:val="64DB4034"/>
    <w:rsid w:val="64DC4DDA"/>
    <w:rsid w:val="64DD58C0"/>
    <w:rsid w:val="64E89BBB"/>
    <w:rsid w:val="64F0140B"/>
    <w:rsid w:val="64F13372"/>
    <w:rsid w:val="64F2787B"/>
    <w:rsid w:val="6502C649"/>
    <w:rsid w:val="6506E952"/>
    <w:rsid w:val="65138E2D"/>
    <w:rsid w:val="652C13C1"/>
    <w:rsid w:val="65575F8E"/>
    <w:rsid w:val="655A4FF1"/>
    <w:rsid w:val="655F9FAD"/>
    <w:rsid w:val="656C0F65"/>
    <w:rsid w:val="656D34D4"/>
    <w:rsid w:val="658960F7"/>
    <w:rsid w:val="6591A29E"/>
    <w:rsid w:val="6595CF37"/>
    <w:rsid w:val="659A1DE3"/>
    <w:rsid w:val="659E386F"/>
    <w:rsid w:val="65A11B02"/>
    <w:rsid w:val="65ABF117"/>
    <w:rsid w:val="65ACD392"/>
    <w:rsid w:val="65AD67AD"/>
    <w:rsid w:val="65AE3593"/>
    <w:rsid w:val="65B4C7CA"/>
    <w:rsid w:val="65B8CB83"/>
    <w:rsid w:val="65C3BD30"/>
    <w:rsid w:val="65C6FE56"/>
    <w:rsid w:val="65CECCCE"/>
    <w:rsid w:val="65D73874"/>
    <w:rsid w:val="65DD5B1D"/>
    <w:rsid w:val="65E29BE5"/>
    <w:rsid w:val="65E2E33F"/>
    <w:rsid w:val="65F06810"/>
    <w:rsid w:val="65F5780C"/>
    <w:rsid w:val="65FCC962"/>
    <w:rsid w:val="6605D95A"/>
    <w:rsid w:val="661E3664"/>
    <w:rsid w:val="662CBBFD"/>
    <w:rsid w:val="662CBCF6"/>
    <w:rsid w:val="6630072F"/>
    <w:rsid w:val="6639DD66"/>
    <w:rsid w:val="664F4FB0"/>
    <w:rsid w:val="665A7FF4"/>
    <w:rsid w:val="665B37B8"/>
    <w:rsid w:val="66626B93"/>
    <w:rsid w:val="6663CB0F"/>
    <w:rsid w:val="6679592C"/>
    <w:rsid w:val="667A5181"/>
    <w:rsid w:val="6689A82C"/>
    <w:rsid w:val="669C4DAD"/>
    <w:rsid w:val="669F2FB9"/>
    <w:rsid w:val="66AAD4E8"/>
    <w:rsid w:val="66ADE5ED"/>
    <w:rsid w:val="66B4457B"/>
    <w:rsid w:val="66BD7896"/>
    <w:rsid w:val="66C5F6D2"/>
    <w:rsid w:val="66CCCD5F"/>
    <w:rsid w:val="66D0C198"/>
    <w:rsid w:val="66D96A90"/>
    <w:rsid w:val="66EA9EDA"/>
    <w:rsid w:val="66EADB73"/>
    <w:rsid w:val="66EB48F3"/>
    <w:rsid w:val="67055EC1"/>
    <w:rsid w:val="67128362"/>
    <w:rsid w:val="6714F9BA"/>
    <w:rsid w:val="6717631B"/>
    <w:rsid w:val="671949DE"/>
    <w:rsid w:val="671C1BDF"/>
    <w:rsid w:val="671FF99C"/>
    <w:rsid w:val="672F958C"/>
    <w:rsid w:val="673019FB"/>
    <w:rsid w:val="67304BEF"/>
    <w:rsid w:val="673D4301"/>
    <w:rsid w:val="67452807"/>
    <w:rsid w:val="674B64B8"/>
    <w:rsid w:val="67502FDC"/>
    <w:rsid w:val="6750FD0E"/>
    <w:rsid w:val="6752DBCE"/>
    <w:rsid w:val="6756CFB8"/>
    <w:rsid w:val="67578755"/>
    <w:rsid w:val="675C4D24"/>
    <w:rsid w:val="675CA87F"/>
    <w:rsid w:val="6774505D"/>
    <w:rsid w:val="677578E6"/>
    <w:rsid w:val="67799494"/>
    <w:rsid w:val="67799EF9"/>
    <w:rsid w:val="677ED01F"/>
    <w:rsid w:val="677EE1F1"/>
    <w:rsid w:val="67809FAE"/>
    <w:rsid w:val="67864EE7"/>
    <w:rsid w:val="678D297A"/>
    <w:rsid w:val="678EC67F"/>
    <w:rsid w:val="678ED63E"/>
    <w:rsid w:val="6790B850"/>
    <w:rsid w:val="67935372"/>
    <w:rsid w:val="6796A0E1"/>
    <w:rsid w:val="679E95D1"/>
    <w:rsid w:val="67B02C33"/>
    <w:rsid w:val="67B549EF"/>
    <w:rsid w:val="67CA75B8"/>
    <w:rsid w:val="67E9BCEA"/>
    <w:rsid w:val="67F5F8AF"/>
    <w:rsid w:val="67FE8AE3"/>
    <w:rsid w:val="68031323"/>
    <w:rsid w:val="6803DEDE"/>
    <w:rsid w:val="6804264F"/>
    <w:rsid w:val="68086391"/>
    <w:rsid w:val="6810C317"/>
    <w:rsid w:val="6816F19B"/>
    <w:rsid w:val="681B5F9E"/>
    <w:rsid w:val="681C7414"/>
    <w:rsid w:val="6822C46E"/>
    <w:rsid w:val="6822F399"/>
    <w:rsid w:val="6830104C"/>
    <w:rsid w:val="68330A28"/>
    <w:rsid w:val="6838CFF5"/>
    <w:rsid w:val="6847F63B"/>
    <w:rsid w:val="68677160"/>
    <w:rsid w:val="686AE6BD"/>
    <w:rsid w:val="686D67D7"/>
    <w:rsid w:val="687D541C"/>
    <w:rsid w:val="688532D1"/>
    <w:rsid w:val="6885688D"/>
    <w:rsid w:val="688B9A78"/>
    <w:rsid w:val="688BF316"/>
    <w:rsid w:val="688D4D99"/>
    <w:rsid w:val="688F8C4D"/>
    <w:rsid w:val="689006E7"/>
    <w:rsid w:val="689357BB"/>
    <w:rsid w:val="68A537CD"/>
    <w:rsid w:val="68C0FD8E"/>
    <w:rsid w:val="68C27B9F"/>
    <w:rsid w:val="68C9050F"/>
    <w:rsid w:val="68F58B60"/>
    <w:rsid w:val="68FA9C9A"/>
    <w:rsid w:val="68FC66A1"/>
    <w:rsid w:val="69013ECC"/>
    <w:rsid w:val="6907447A"/>
    <w:rsid w:val="69173CCA"/>
    <w:rsid w:val="691A55EE"/>
    <w:rsid w:val="692AD381"/>
    <w:rsid w:val="694C5719"/>
    <w:rsid w:val="696AAF02"/>
    <w:rsid w:val="69772824"/>
    <w:rsid w:val="6984B7F0"/>
    <w:rsid w:val="698833EE"/>
    <w:rsid w:val="698C1DB1"/>
    <w:rsid w:val="699529AE"/>
    <w:rsid w:val="699894A3"/>
    <w:rsid w:val="69BCF270"/>
    <w:rsid w:val="69C18F43"/>
    <w:rsid w:val="69CC6450"/>
    <w:rsid w:val="69CD32F7"/>
    <w:rsid w:val="69D5E991"/>
    <w:rsid w:val="69D7F3AC"/>
    <w:rsid w:val="69DA1DB2"/>
    <w:rsid w:val="69E4343E"/>
    <w:rsid w:val="69F298E0"/>
    <w:rsid w:val="69F57DAD"/>
    <w:rsid w:val="69F7B496"/>
    <w:rsid w:val="6A09CCDA"/>
    <w:rsid w:val="6A2254AE"/>
    <w:rsid w:val="6A28AF20"/>
    <w:rsid w:val="6A2E0DA1"/>
    <w:rsid w:val="6A3B1012"/>
    <w:rsid w:val="6A4CBF0B"/>
    <w:rsid w:val="6A55046B"/>
    <w:rsid w:val="6A65C7D4"/>
    <w:rsid w:val="6A66B2E8"/>
    <w:rsid w:val="6A719CE5"/>
    <w:rsid w:val="6A733CF1"/>
    <w:rsid w:val="6A751BA8"/>
    <w:rsid w:val="6A75AEE8"/>
    <w:rsid w:val="6A774F16"/>
    <w:rsid w:val="6A792AEA"/>
    <w:rsid w:val="6A7D26E9"/>
    <w:rsid w:val="6A7F792F"/>
    <w:rsid w:val="6A83A03A"/>
    <w:rsid w:val="6A88B08D"/>
    <w:rsid w:val="6A92DB26"/>
    <w:rsid w:val="6A9508F4"/>
    <w:rsid w:val="6AA755B6"/>
    <w:rsid w:val="6AA9F2F9"/>
    <w:rsid w:val="6AB9CFCC"/>
    <w:rsid w:val="6ABA33A6"/>
    <w:rsid w:val="6AE28B90"/>
    <w:rsid w:val="6AE47BAE"/>
    <w:rsid w:val="6AEC8576"/>
    <w:rsid w:val="6AEFB3D6"/>
    <w:rsid w:val="6AF0902C"/>
    <w:rsid w:val="6B000FF1"/>
    <w:rsid w:val="6B0B6977"/>
    <w:rsid w:val="6B113A7D"/>
    <w:rsid w:val="6B28B5A8"/>
    <w:rsid w:val="6B3DF55D"/>
    <w:rsid w:val="6B473D50"/>
    <w:rsid w:val="6B4C66F8"/>
    <w:rsid w:val="6B50BE07"/>
    <w:rsid w:val="6B6598C5"/>
    <w:rsid w:val="6B67427E"/>
    <w:rsid w:val="6B675059"/>
    <w:rsid w:val="6B760D3A"/>
    <w:rsid w:val="6B7E73EF"/>
    <w:rsid w:val="6B88C6B6"/>
    <w:rsid w:val="6B907E37"/>
    <w:rsid w:val="6B90A66C"/>
    <w:rsid w:val="6B914FA5"/>
    <w:rsid w:val="6B916131"/>
    <w:rsid w:val="6B92102B"/>
    <w:rsid w:val="6BA4F70A"/>
    <w:rsid w:val="6BAAD4A3"/>
    <w:rsid w:val="6BAB1298"/>
    <w:rsid w:val="6BADCDC5"/>
    <w:rsid w:val="6BB15DD3"/>
    <w:rsid w:val="6BB3EE50"/>
    <w:rsid w:val="6BBD1F29"/>
    <w:rsid w:val="6BBD509B"/>
    <w:rsid w:val="6BC6CD8A"/>
    <w:rsid w:val="6BC8038D"/>
    <w:rsid w:val="6BCC1877"/>
    <w:rsid w:val="6BCCFFF1"/>
    <w:rsid w:val="6BD5BC00"/>
    <w:rsid w:val="6BFAD4B2"/>
    <w:rsid w:val="6BFC2F76"/>
    <w:rsid w:val="6C0BC8C4"/>
    <w:rsid w:val="6C112DE8"/>
    <w:rsid w:val="6C20820E"/>
    <w:rsid w:val="6C212599"/>
    <w:rsid w:val="6C431AB0"/>
    <w:rsid w:val="6C468758"/>
    <w:rsid w:val="6C508150"/>
    <w:rsid w:val="6C559DE5"/>
    <w:rsid w:val="6C689D33"/>
    <w:rsid w:val="6C7C2B61"/>
    <w:rsid w:val="6C7EDF90"/>
    <w:rsid w:val="6C874F46"/>
    <w:rsid w:val="6CB69E7A"/>
    <w:rsid w:val="6CC0C070"/>
    <w:rsid w:val="6CC9CF7F"/>
    <w:rsid w:val="6CCBC1DE"/>
    <w:rsid w:val="6CE2BA89"/>
    <w:rsid w:val="6CEDE325"/>
    <w:rsid w:val="6CF3F0E3"/>
    <w:rsid w:val="6CF6FEC4"/>
    <w:rsid w:val="6D032AF3"/>
    <w:rsid w:val="6D03D166"/>
    <w:rsid w:val="6D062672"/>
    <w:rsid w:val="6D09A4F6"/>
    <w:rsid w:val="6D194B5E"/>
    <w:rsid w:val="6D1C3DA0"/>
    <w:rsid w:val="6D259F5A"/>
    <w:rsid w:val="6D2E8E2D"/>
    <w:rsid w:val="6D2F55E8"/>
    <w:rsid w:val="6D3386A6"/>
    <w:rsid w:val="6D368450"/>
    <w:rsid w:val="6D383241"/>
    <w:rsid w:val="6D392AB6"/>
    <w:rsid w:val="6D3C7A82"/>
    <w:rsid w:val="6D4EF0C9"/>
    <w:rsid w:val="6D6A81EE"/>
    <w:rsid w:val="6D7E59A1"/>
    <w:rsid w:val="6D88AFFB"/>
    <w:rsid w:val="6D8F6301"/>
    <w:rsid w:val="6D97B5C3"/>
    <w:rsid w:val="6D99EB83"/>
    <w:rsid w:val="6D9E201D"/>
    <w:rsid w:val="6DA699A1"/>
    <w:rsid w:val="6DAF4295"/>
    <w:rsid w:val="6DB12965"/>
    <w:rsid w:val="6DB2D92E"/>
    <w:rsid w:val="6DB708F4"/>
    <w:rsid w:val="6DBFFA64"/>
    <w:rsid w:val="6DC75986"/>
    <w:rsid w:val="6DCDE3D7"/>
    <w:rsid w:val="6DEF5AB0"/>
    <w:rsid w:val="6DF3E2B6"/>
    <w:rsid w:val="6DF59027"/>
    <w:rsid w:val="6DF7B014"/>
    <w:rsid w:val="6E1B36B5"/>
    <w:rsid w:val="6E232DCA"/>
    <w:rsid w:val="6E26EA05"/>
    <w:rsid w:val="6E2A4849"/>
    <w:rsid w:val="6E2E6CBF"/>
    <w:rsid w:val="6E3749BC"/>
    <w:rsid w:val="6E38227E"/>
    <w:rsid w:val="6E39BE0F"/>
    <w:rsid w:val="6E59F740"/>
    <w:rsid w:val="6E7A9D80"/>
    <w:rsid w:val="6E8761B1"/>
    <w:rsid w:val="6E8C937C"/>
    <w:rsid w:val="6E91FBB4"/>
    <w:rsid w:val="6E989F30"/>
    <w:rsid w:val="6EA5978C"/>
    <w:rsid w:val="6EABA442"/>
    <w:rsid w:val="6EB7B25B"/>
    <w:rsid w:val="6EB81140"/>
    <w:rsid w:val="6EBAAC1E"/>
    <w:rsid w:val="6EDDAE9A"/>
    <w:rsid w:val="6EF1E428"/>
    <w:rsid w:val="6EFDB235"/>
    <w:rsid w:val="6EFFE248"/>
    <w:rsid w:val="6F0ABF97"/>
    <w:rsid w:val="6F0F6A3E"/>
    <w:rsid w:val="6F1A189B"/>
    <w:rsid w:val="6F1F471E"/>
    <w:rsid w:val="6F208ABC"/>
    <w:rsid w:val="6F267939"/>
    <w:rsid w:val="6F2AEE5C"/>
    <w:rsid w:val="6F2D83A6"/>
    <w:rsid w:val="6F3BBDD8"/>
    <w:rsid w:val="6F448D68"/>
    <w:rsid w:val="6F531823"/>
    <w:rsid w:val="6F5DA7E7"/>
    <w:rsid w:val="6F5DC8AD"/>
    <w:rsid w:val="6F7391A4"/>
    <w:rsid w:val="6F76CCC2"/>
    <w:rsid w:val="6F79017F"/>
    <w:rsid w:val="6F8910CB"/>
    <w:rsid w:val="6F8AAC44"/>
    <w:rsid w:val="6F976FCF"/>
    <w:rsid w:val="6F9884C1"/>
    <w:rsid w:val="6F98E21B"/>
    <w:rsid w:val="6FB7EF5A"/>
    <w:rsid w:val="6FC0D78D"/>
    <w:rsid w:val="6FC4CCCE"/>
    <w:rsid w:val="6FC9A50D"/>
    <w:rsid w:val="6FDF09AF"/>
    <w:rsid w:val="6FF7F8E8"/>
    <w:rsid w:val="6FF87AF8"/>
    <w:rsid w:val="6FF98047"/>
    <w:rsid w:val="6FF9D4CD"/>
    <w:rsid w:val="6FFCA65B"/>
    <w:rsid w:val="7001389D"/>
    <w:rsid w:val="7001715E"/>
    <w:rsid w:val="70037564"/>
    <w:rsid w:val="70051840"/>
    <w:rsid w:val="70071DB0"/>
    <w:rsid w:val="7012E288"/>
    <w:rsid w:val="701899AB"/>
    <w:rsid w:val="7019B382"/>
    <w:rsid w:val="701EB08A"/>
    <w:rsid w:val="7021C201"/>
    <w:rsid w:val="70222788"/>
    <w:rsid w:val="70250157"/>
    <w:rsid w:val="70252E02"/>
    <w:rsid w:val="70279DF0"/>
    <w:rsid w:val="702C58D8"/>
    <w:rsid w:val="7038DDE2"/>
    <w:rsid w:val="7041D2EC"/>
    <w:rsid w:val="704B1B58"/>
    <w:rsid w:val="7059A633"/>
    <w:rsid w:val="705CA5B2"/>
    <w:rsid w:val="705D27F1"/>
    <w:rsid w:val="705F9E6B"/>
    <w:rsid w:val="7065B7F3"/>
    <w:rsid w:val="70668170"/>
    <w:rsid w:val="70777DA6"/>
    <w:rsid w:val="707B6B38"/>
    <w:rsid w:val="707D76CE"/>
    <w:rsid w:val="7085E426"/>
    <w:rsid w:val="7092E016"/>
    <w:rsid w:val="7093DAC5"/>
    <w:rsid w:val="70967C28"/>
    <w:rsid w:val="70A8A7EA"/>
    <w:rsid w:val="70C011FD"/>
    <w:rsid w:val="70D39A02"/>
    <w:rsid w:val="70EE5332"/>
    <w:rsid w:val="70F2D332"/>
    <w:rsid w:val="70F6144A"/>
    <w:rsid w:val="71017D2A"/>
    <w:rsid w:val="7103DF72"/>
    <w:rsid w:val="710A6717"/>
    <w:rsid w:val="710AB638"/>
    <w:rsid w:val="71104CBB"/>
    <w:rsid w:val="7116D298"/>
    <w:rsid w:val="7118F820"/>
    <w:rsid w:val="7120B555"/>
    <w:rsid w:val="712BA718"/>
    <w:rsid w:val="712EC9C8"/>
    <w:rsid w:val="713F17A9"/>
    <w:rsid w:val="7140C469"/>
    <w:rsid w:val="7143BDBA"/>
    <w:rsid w:val="71442B08"/>
    <w:rsid w:val="71501D4D"/>
    <w:rsid w:val="7156CB0A"/>
    <w:rsid w:val="71588B86"/>
    <w:rsid w:val="715A768D"/>
    <w:rsid w:val="7163B100"/>
    <w:rsid w:val="71656360"/>
    <w:rsid w:val="71703112"/>
    <w:rsid w:val="7175C752"/>
    <w:rsid w:val="717901C1"/>
    <w:rsid w:val="7194DB95"/>
    <w:rsid w:val="719650D5"/>
    <w:rsid w:val="71B8B350"/>
    <w:rsid w:val="71BF47EA"/>
    <w:rsid w:val="71C4D225"/>
    <w:rsid w:val="71DCF900"/>
    <w:rsid w:val="71DF47B2"/>
    <w:rsid w:val="71EF34C1"/>
    <w:rsid w:val="71F7B653"/>
    <w:rsid w:val="71FD020C"/>
    <w:rsid w:val="7206467B"/>
    <w:rsid w:val="720CBFCF"/>
    <w:rsid w:val="720DDE30"/>
    <w:rsid w:val="721B6901"/>
    <w:rsid w:val="721D902B"/>
    <w:rsid w:val="72212623"/>
    <w:rsid w:val="7222C8B5"/>
    <w:rsid w:val="722ED2CB"/>
    <w:rsid w:val="72319799"/>
    <w:rsid w:val="7236025A"/>
    <w:rsid w:val="72444133"/>
    <w:rsid w:val="72489E33"/>
    <w:rsid w:val="7252D028"/>
    <w:rsid w:val="725893A6"/>
    <w:rsid w:val="725D1C80"/>
    <w:rsid w:val="725FBC13"/>
    <w:rsid w:val="72671EBA"/>
    <w:rsid w:val="72758438"/>
    <w:rsid w:val="7278F89A"/>
    <w:rsid w:val="727AF0E5"/>
    <w:rsid w:val="72814521"/>
    <w:rsid w:val="72857271"/>
    <w:rsid w:val="7286057E"/>
    <w:rsid w:val="728FE813"/>
    <w:rsid w:val="72A1EC4B"/>
    <w:rsid w:val="72A44177"/>
    <w:rsid w:val="72B7E20A"/>
    <w:rsid w:val="72B91110"/>
    <w:rsid w:val="72BE5076"/>
    <w:rsid w:val="72CEE952"/>
    <w:rsid w:val="72CFA7DC"/>
    <w:rsid w:val="72DC3BAD"/>
    <w:rsid w:val="72DC855E"/>
    <w:rsid w:val="72DD411D"/>
    <w:rsid w:val="72E16151"/>
    <w:rsid w:val="72EE66D6"/>
    <w:rsid w:val="72F3DD18"/>
    <w:rsid w:val="72F617B6"/>
    <w:rsid w:val="7309C9CA"/>
    <w:rsid w:val="73175A6F"/>
    <w:rsid w:val="73184524"/>
    <w:rsid w:val="731CA79A"/>
    <w:rsid w:val="731E1769"/>
    <w:rsid w:val="73218159"/>
    <w:rsid w:val="734E3C6F"/>
    <w:rsid w:val="73534576"/>
    <w:rsid w:val="7355178F"/>
    <w:rsid w:val="73573979"/>
    <w:rsid w:val="735B1602"/>
    <w:rsid w:val="7362E8FB"/>
    <w:rsid w:val="7366FB01"/>
    <w:rsid w:val="736D847B"/>
    <w:rsid w:val="736FAD26"/>
    <w:rsid w:val="73710F29"/>
    <w:rsid w:val="7375F181"/>
    <w:rsid w:val="737A6A83"/>
    <w:rsid w:val="737BB707"/>
    <w:rsid w:val="737E06C1"/>
    <w:rsid w:val="7385C840"/>
    <w:rsid w:val="7397B3F4"/>
    <w:rsid w:val="739BDE42"/>
    <w:rsid w:val="739CB4DE"/>
    <w:rsid w:val="73CD16D5"/>
    <w:rsid w:val="73EE68D3"/>
    <w:rsid w:val="73F48C13"/>
    <w:rsid w:val="73F546F7"/>
    <w:rsid w:val="73F8CEA6"/>
    <w:rsid w:val="73F8E9B9"/>
    <w:rsid w:val="73FAF343"/>
    <w:rsid w:val="74057080"/>
    <w:rsid w:val="740D3FDF"/>
    <w:rsid w:val="7419C00F"/>
    <w:rsid w:val="741D76B8"/>
    <w:rsid w:val="741E5CF6"/>
    <w:rsid w:val="74239D64"/>
    <w:rsid w:val="7432BD6C"/>
    <w:rsid w:val="74348331"/>
    <w:rsid w:val="7439C22C"/>
    <w:rsid w:val="7447F0B8"/>
    <w:rsid w:val="7449BA34"/>
    <w:rsid w:val="744F0AD2"/>
    <w:rsid w:val="7450B057"/>
    <w:rsid w:val="745785D8"/>
    <w:rsid w:val="7458DE4F"/>
    <w:rsid w:val="74594B55"/>
    <w:rsid w:val="745FAFC0"/>
    <w:rsid w:val="74683315"/>
    <w:rsid w:val="746D08DB"/>
    <w:rsid w:val="7472B002"/>
    <w:rsid w:val="747A6A16"/>
    <w:rsid w:val="74A6A653"/>
    <w:rsid w:val="74B3EE43"/>
    <w:rsid w:val="74D18F3C"/>
    <w:rsid w:val="74D550CE"/>
    <w:rsid w:val="74DA901F"/>
    <w:rsid w:val="74DF7CDB"/>
    <w:rsid w:val="74E2E515"/>
    <w:rsid w:val="74FEFE45"/>
    <w:rsid w:val="751F8B30"/>
    <w:rsid w:val="7526BD9F"/>
    <w:rsid w:val="752D2AA9"/>
    <w:rsid w:val="753F4DF1"/>
    <w:rsid w:val="754804F8"/>
    <w:rsid w:val="75530F40"/>
    <w:rsid w:val="75573DC2"/>
    <w:rsid w:val="7557902A"/>
    <w:rsid w:val="7559754F"/>
    <w:rsid w:val="757A1F69"/>
    <w:rsid w:val="75897DA4"/>
    <w:rsid w:val="758F059C"/>
    <w:rsid w:val="7591BC11"/>
    <w:rsid w:val="759994B4"/>
    <w:rsid w:val="759B7656"/>
    <w:rsid w:val="759F673B"/>
    <w:rsid w:val="75A27503"/>
    <w:rsid w:val="75A80330"/>
    <w:rsid w:val="75ACF9FF"/>
    <w:rsid w:val="75B6091B"/>
    <w:rsid w:val="75B938F4"/>
    <w:rsid w:val="75C3BA4D"/>
    <w:rsid w:val="75C5CA61"/>
    <w:rsid w:val="75C7448B"/>
    <w:rsid w:val="75D18AC3"/>
    <w:rsid w:val="75EA5BEE"/>
    <w:rsid w:val="75F1858E"/>
    <w:rsid w:val="76003A08"/>
    <w:rsid w:val="76028802"/>
    <w:rsid w:val="762C5BCC"/>
    <w:rsid w:val="76302B7B"/>
    <w:rsid w:val="763E2D6D"/>
    <w:rsid w:val="76422541"/>
    <w:rsid w:val="764413E1"/>
    <w:rsid w:val="764C3EEA"/>
    <w:rsid w:val="7655ACC0"/>
    <w:rsid w:val="76568FAA"/>
    <w:rsid w:val="7658903D"/>
    <w:rsid w:val="765F10FE"/>
    <w:rsid w:val="7664EF74"/>
    <w:rsid w:val="7667D257"/>
    <w:rsid w:val="766AAAA2"/>
    <w:rsid w:val="766DBC37"/>
    <w:rsid w:val="76849A33"/>
    <w:rsid w:val="76952F2E"/>
    <w:rsid w:val="76973E62"/>
    <w:rsid w:val="76A82F20"/>
    <w:rsid w:val="76AAB9DC"/>
    <w:rsid w:val="76B42C14"/>
    <w:rsid w:val="76B44045"/>
    <w:rsid w:val="76B4C384"/>
    <w:rsid w:val="76BCFB6A"/>
    <w:rsid w:val="76DC080D"/>
    <w:rsid w:val="76E72A2B"/>
    <w:rsid w:val="76EAC281"/>
    <w:rsid w:val="76FBA461"/>
    <w:rsid w:val="76FF6A67"/>
    <w:rsid w:val="770190C9"/>
    <w:rsid w:val="77067EE1"/>
    <w:rsid w:val="7708C409"/>
    <w:rsid w:val="770AF4E8"/>
    <w:rsid w:val="770C45F7"/>
    <w:rsid w:val="77104D42"/>
    <w:rsid w:val="7713B159"/>
    <w:rsid w:val="771DC7EB"/>
    <w:rsid w:val="77208AFE"/>
    <w:rsid w:val="7723DBC2"/>
    <w:rsid w:val="7739CFF3"/>
    <w:rsid w:val="773BAB0E"/>
    <w:rsid w:val="773DB6EF"/>
    <w:rsid w:val="773F3C0F"/>
    <w:rsid w:val="77522E5B"/>
    <w:rsid w:val="776B85D3"/>
    <w:rsid w:val="7784186A"/>
    <w:rsid w:val="778DBE1E"/>
    <w:rsid w:val="778F2586"/>
    <w:rsid w:val="778F55D1"/>
    <w:rsid w:val="779A1D44"/>
    <w:rsid w:val="77AEC598"/>
    <w:rsid w:val="77B067AA"/>
    <w:rsid w:val="77B5FD48"/>
    <w:rsid w:val="77B63255"/>
    <w:rsid w:val="77BC21E4"/>
    <w:rsid w:val="77C6F290"/>
    <w:rsid w:val="77F479A6"/>
    <w:rsid w:val="78052F71"/>
    <w:rsid w:val="780C6AC1"/>
    <w:rsid w:val="78145F36"/>
    <w:rsid w:val="7825CA4C"/>
    <w:rsid w:val="782FB467"/>
    <w:rsid w:val="784D2A04"/>
    <w:rsid w:val="78584FFB"/>
    <w:rsid w:val="786D93EB"/>
    <w:rsid w:val="78728074"/>
    <w:rsid w:val="7874719B"/>
    <w:rsid w:val="787E1279"/>
    <w:rsid w:val="787FDF85"/>
    <w:rsid w:val="7884CDA2"/>
    <w:rsid w:val="788A7460"/>
    <w:rsid w:val="788C8222"/>
    <w:rsid w:val="78950986"/>
    <w:rsid w:val="789659AC"/>
    <w:rsid w:val="78AE2327"/>
    <w:rsid w:val="78B625CA"/>
    <w:rsid w:val="78B7702B"/>
    <w:rsid w:val="78BA75E3"/>
    <w:rsid w:val="78C9EBCA"/>
    <w:rsid w:val="78D56D41"/>
    <w:rsid w:val="78DF96A9"/>
    <w:rsid w:val="78E36250"/>
    <w:rsid w:val="78F59EF1"/>
    <w:rsid w:val="78FD514D"/>
    <w:rsid w:val="790740D0"/>
    <w:rsid w:val="7911154B"/>
    <w:rsid w:val="79130C59"/>
    <w:rsid w:val="791C07B0"/>
    <w:rsid w:val="791C85DE"/>
    <w:rsid w:val="79326347"/>
    <w:rsid w:val="793F3FB8"/>
    <w:rsid w:val="79466829"/>
    <w:rsid w:val="794E8DC8"/>
    <w:rsid w:val="7958BD11"/>
    <w:rsid w:val="795F752C"/>
    <w:rsid w:val="7966C837"/>
    <w:rsid w:val="79728472"/>
    <w:rsid w:val="7975F830"/>
    <w:rsid w:val="7981DB9D"/>
    <w:rsid w:val="798C4F3F"/>
    <w:rsid w:val="79B195BD"/>
    <w:rsid w:val="79B32EF3"/>
    <w:rsid w:val="79BDB0E8"/>
    <w:rsid w:val="79BFFA20"/>
    <w:rsid w:val="79C0A89F"/>
    <w:rsid w:val="79E82B24"/>
    <w:rsid w:val="79FC30A3"/>
    <w:rsid w:val="7A00CA82"/>
    <w:rsid w:val="7A053AD2"/>
    <w:rsid w:val="7A1098BB"/>
    <w:rsid w:val="7A12C83B"/>
    <w:rsid w:val="7A1901F3"/>
    <w:rsid w:val="7A1A716F"/>
    <w:rsid w:val="7A25494D"/>
    <w:rsid w:val="7A35A29B"/>
    <w:rsid w:val="7A3BFC2E"/>
    <w:rsid w:val="7A42309A"/>
    <w:rsid w:val="7A52CC04"/>
    <w:rsid w:val="7A667B7A"/>
    <w:rsid w:val="7A6F45EA"/>
    <w:rsid w:val="7A7AA556"/>
    <w:rsid w:val="7A835E99"/>
    <w:rsid w:val="7A8C0D6F"/>
    <w:rsid w:val="7A8C6EA7"/>
    <w:rsid w:val="7A967F37"/>
    <w:rsid w:val="7A9EC66F"/>
    <w:rsid w:val="7AA2C8BE"/>
    <w:rsid w:val="7AACE7D5"/>
    <w:rsid w:val="7AB887EA"/>
    <w:rsid w:val="7ABAB5E5"/>
    <w:rsid w:val="7ABE399D"/>
    <w:rsid w:val="7AC3C6EB"/>
    <w:rsid w:val="7AC5947A"/>
    <w:rsid w:val="7AC86BDC"/>
    <w:rsid w:val="7B015CB2"/>
    <w:rsid w:val="7B0764B9"/>
    <w:rsid w:val="7B14992C"/>
    <w:rsid w:val="7B15AED8"/>
    <w:rsid w:val="7B17C6B4"/>
    <w:rsid w:val="7B2CA729"/>
    <w:rsid w:val="7B3B6CD4"/>
    <w:rsid w:val="7B460173"/>
    <w:rsid w:val="7B55CDD2"/>
    <w:rsid w:val="7B5B0032"/>
    <w:rsid w:val="7B67D13E"/>
    <w:rsid w:val="7B67EC58"/>
    <w:rsid w:val="7B72784A"/>
    <w:rsid w:val="7B7498ED"/>
    <w:rsid w:val="7B74BDB0"/>
    <w:rsid w:val="7B7D2423"/>
    <w:rsid w:val="7B82F2D3"/>
    <w:rsid w:val="7B8E2331"/>
    <w:rsid w:val="7B9F85AB"/>
    <w:rsid w:val="7BAD47E2"/>
    <w:rsid w:val="7BB4BA3A"/>
    <w:rsid w:val="7BBCF64E"/>
    <w:rsid w:val="7BC46961"/>
    <w:rsid w:val="7BD781DF"/>
    <w:rsid w:val="7BDA065F"/>
    <w:rsid w:val="7BE74DF8"/>
    <w:rsid w:val="7BED4415"/>
    <w:rsid w:val="7BEEB8A7"/>
    <w:rsid w:val="7BF334C8"/>
    <w:rsid w:val="7BF77F56"/>
    <w:rsid w:val="7C00D4D6"/>
    <w:rsid w:val="7C04B6F2"/>
    <w:rsid w:val="7C06E7ED"/>
    <w:rsid w:val="7C078D22"/>
    <w:rsid w:val="7C084CBA"/>
    <w:rsid w:val="7C120AB4"/>
    <w:rsid w:val="7C12A8F7"/>
    <w:rsid w:val="7C13DA86"/>
    <w:rsid w:val="7C18FC37"/>
    <w:rsid w:val="7C2E7961"/>
    <w:rsid w:val="7C3005AA"/>
    <w:rsid w:val="7C4861D6"/>
    <w:rsid w:val="7C4EC089"/>
    <w:rsid w:val="7C569931"/>
    <w:rsid w:val="7C57BE10"/>
    <w:rsid w:val="7C5AF810"/>
    <w:rsid w:val="7C5F80F9"/>
    <w:rsid w:val="7C64DB54"/>
    <w:rsid w:val="7C66AD10"/>
    <w:rsid w:val="7C6A3AC5"/>
    <w:rsid w:val="7C6C94AC"/>
    <w:rsid w:val="7C75DDD4"/>
    <w:rsid w:val="7C9B49A0"/>
    <w:rsid w:val="7C9D8B8B"/>
    <w:rsid w:val="7CAC554C"/>
    <w:rsid w:val="7CB043AA"/>
    <w:rsid w:val="7CBF34EC"/>
    <w:rsid w:val="7CC37436"/>
    <w:rsid w:val="7CC48113"/>
    <w:rsid w:val="7CCA4A13"/>
    <w:rsid w:val="7CD15E50"/>
    <w:rsid w:val="7CD93099"/>
    <w:rsid w:val="7CE37063"/>
    <w:rsid w:val="7CE458C3"/>
    <w:rsid w:val="7CEF25CB"/>
    <w:rsid w:val="7CF3798A"/>
    <w:rsid w:val="7CFA26F5"/>
    <w:rsid w:val="7CFEB52F"/>
    <w:rsid w:val="7D03AD30"/>
    <w:rsid w:val="7D126633"/>
    <w:rsid w:val="7D12D530"/>
    <w:rsid w:val="7D1C8537"/>
    <w:rsid w:val="7D204086"/>
    <w:rsid w:val="7D2775BE"/>
    <w:rsid w:val="7D2AAC58"/>
    <w:rsid w:val="7D364B9E"/>
    <w:rsid w:val="7D3DA35D"/>
    <w:rsid w:val="7D6A4E7D"/>
    <w:rsid w:val="7D777F74"/>
    <w:rsid w:val="7D914DF1"/>
    <w:rsid w:val="7D98E44D"/>
    <w:rsid w:val="7D9CB8A7"/>
    <w:rsid w:val="7DB7C692"/>
    <w:rsid w:val="7DBABBAC"/>
    <w:rsid w:val="7DC776AB"/>
    <w:rsid w:val="7DCEBEA4"/>
    <w:rsid w:val="7DDE0176"/>
    <w:rsid w:val="7DE2137A"/>
    <w:rsid w:val="7DED13AE"/>
    <w:rsid w:val="7DFED057"/>
    <w:rsid w:val="7E0A968A"/>
    <w:rsid w:val="7E0B0FC6"/>
    <w:rsid w:val="7E136A4C"/>
    <w:rsid w:val="7E2137EF"/>
    <w:rsid w:val="7E219C6B"/>
    <w:rsid w:val="7E25438D"/>
    <w:rsid w:val="7E2ADFB3"/>
    <w:rsid w:val="7E2BAEDE"/>
    <w:rsid w:val="7E2E0305"/>
    <w:rsid w:val="7E4180EA"/>
    <w:rsid w:val="7E462D03"/>
    <w:rsid w:val="7E494460"/>
    <w:rsid w:val="7E788F1D"/>
    <w:rsid w:val="7E8F4411"/>
    <w:rsid w:val="7E95A67A"/>
    <w:rsid w:val="7EA71194"/>
    <w:rsid w:val="7EB9B31F"/>
    <w:rsid w:val="7EC3AFE2"/>
    <w:rsid w:val="7EDAAF6A"/>
    <w:rsid w:val="7EEBE785"/>
    <w:rsid w:val="7EF2C2D0"/>
    <w:rsid w:val="7EFA34D4"/>
    <w:rsid w:val="7EFEC618"/>
    <w:rsid w:val="7EFFDC98"/>
    <w:rsid w:val="7F12C3BD"/>
    <w:rsid w:val="7F13B6D8"/>
    <w:rsid w:val="7F15F36A"/>
    <w:rsid w:val="7F1900B6"/>
    <w:rsid w:val="7F21D723"/>
    <w:rsid w:val="7F29801C"/>
    <w:rsid w:val="7F2BD737"/>
    <w:rsid w:val="7F2D2B39"/>
    <w:rsid w:val="7F358F5D"/>
    <w:rsid w:val="7F3CB785"/>
    <w:rsid w:val="7F5A2C12"/>
    <w:rsid w:val="7F5D20E5"/>
    <w:rsid w:val="7F6396C8"/>
    <w:rsid w:val="7F6B565B"/>
    <w:rsid w:val="7F84FD0D"/>
    <w:rsid w:val="7F877F28"/>
    <w:rsid w:val="7FAB21E6"/>
    <w:rsid w:val="7FBC9B02"/>
    <w:rsid w:val="7FC2C621"/>
    <w:rsid w:val="7FDE8A19"/>
    <w:rsid w:val="7FEC9C5E"/>
    <w:rsid w:val="7FF67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894DA"/>
  <w15:docId w15:val="{42DC4EC5-2166-45E3-A0B5-B56E7AD1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2" w:qFormat="1"/>
    <w:lsdException w:name="heading 2" w:semiHidden="1" w:uiPriority="9" w:unhideWhenUsed="1" w:qFormat="1"/>
    <w:lsdException w:name="heading 3" w:uiPriority="2"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4" w:unhideWhenUsed="1"/>
    <w:lsdException w:name="List Bullet" w:semiHidden="1" w:uiPriority="99" w:unhideWhenUsed="1" w:qFormat="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8"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6" w:qFormat="1"/>
    <w:lsdException w:name="Intense Quote" w:uiPriority="1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90A"/>
    <w:pPr>
      <w:spacing w:after="200" w:line="259" w:lineRule="auto"/>
      <w:jc w:val="both"/>
    </w:pPr>
    <w:rPr>
      <w:rFonts w:ascii="Arial" w:eastAsia="Arial" w:hAnsi="Arial" w:cs="Arial"/>
      <w:sz w:val="24"/>
      <w:szCs w:val="24"/>
      <w:lang w:eastAsia="en-US"/>
    </w:rPr>
  </w:style>
  <w:style w:type="paragraph" w:styleId="Heading1">
    <w:name w:val="heading 1"/>
    <w:aliases w:val="Heading 1 Cab"/>
    <w:basedOn w:val="Normal"/>
    <w:next w:val="Normal"/>
    <w:link w:val="Heading1Char"/>
    <w:uiPriority w:val="2"/>
    <w:qFormat/>
    <w:rsid w:val="00384A4F"/>
    <w:pPr>
      <w:keepNext/>
      <w:jc w:val="center"/>
      <w:outlineLvl w:val="0"/>
    </w:pPr>
    <w:rPr>
      <w:b/>
      <w:bCs/>
      <w:caps/>
    </w:rPr>
  </w:style>
  <w:style w:type="paragraph" w:styleId="Heading2">
    <w:name w:val="heading 2"/>
    <w:aliases w:val="Heading 2 - Legal"/>
    <w:basedOn w:val="Normal"/>
    <w:next w:val="BodyText"/>
    <w:link w:val="Heading2Char"/>
    <w:uiPriority w:val="9"/>
    <w:unhideWhenUsed/>
    <w:qFormat/>
    <w:rsid w:val="008056C3"/>
    <w:pPr>
      <w:keepNext/>
      <w:keepLines/>
      <w:jc w:val="center"/>
      <w:outlineLvl w:val="1"/>
    </w:pPr>
    <w:rPr>
      <w:rFonts w:eastAsiaTheme="majorEastAsia" w:cstheme="majorBidi"/>
      <w:b/>
      <w:color w:val="000000" w:themeColor="text1"/>
      <w:szCs w:val="40"/>
      <w:u w:val="single"/>
    </w:rPr>
  </w:style>
  <w:style w:type="paragraph" w:styleId="Heading3">
    <w:name w:val="heading 3"/>
    <w:basedOn w:val="Normal"/>
    <w:next w:val="Normal"/>
    <w:link w:val="Heading3Char"/>
    <w:uiPriority w:val="2"/>
    <w:qFormat/>
    <w:rsid w:val="00417ED0"/>
    <w:pPr>
      <w:keepNext/>
      <w:pageBreakBefore/>
      <w:outlineLvl w:val="2"/>
    </w:pPr>
    <w:rPr>
      <w:b/>
      <w:bCs/>
    </w:rPr>
  </w:style>
  <w:style w:type="paragraph" w:styleId="Heading4">
    <w:name w:val="heading 4"/>
    <w:basedOn w:val="Normal"/>
    <w:next w:val="Normal"/>
    <w:link w:val="Heading4Char"/>
    <w:uiPriority w:val="2"/>
    <w:unhideWhenUsed/>
    <w:qFormat/>
    <w:rsid w:val="005A64FB"/>
    <w:pPr>
      <w:spacing w:after="0" w:line="276" w:lineRule="auto"/>
      <w:jc w:val="left"/>
      <w:outlineLvl w:val="3"/>
    </w:pPr>
    <w:rPr>
      <w:rFonts w:ascii="Times New Roman" w:eastAsia="Times New Roman" w:hAnsi="Times New Roman" w:cs="Times New Roman"/>
      <w:b/>
      <w:szCs w:val="20"/>
      <w:lang w:eastAsia="en-AU"/>
    </w:rPr>
  </w:style>
  <w:style w:type="paragraph" w:styleId="Heading5">
    <w:name w:val="heading 5"/>
    <w:basedOn w:val="Normal"/>
    <w:next w:val="Normal"/>
    <w:link w:val="Heading5Char"/>
    <w:uiPriority w:val="2"/>
    <w:unhideWhenUsed/>
    <w:qFormat/>
    <w:rsid w:val="0073751D"/>
    <w:pPr>
      <w:keepNext/>
      <w:keepLines/>
      <w:spacing w:before="80" w:after="40" w:line="278" w:lineRule="auto"/>
      <w:jc w:val="left"/>
      <w:outlineLvl w:val="4"/>
    </w:pPr>
    <w:rPr>
      <w:rFonts w:asciiTheme="minorHAnsi" w:eastAsiaTheme="majorEastAsia" w:hAnsiTheme="minorHAnsi" w:cstheme="majorBidi"/>
      <w:color w:val="365F91" w:themeColor="accent1" w:themeShade="BF"/>
      <w:kern w:val="2"/>
      <w:lang w:val="en-US"/>
      <w14:ligatures w14:val="standardContextual"/>
    </w:rPr>
  </w:style>
  <w:style w:type="paragraph" w:styleId="Heading6">
    <w:name w:val="heading 6"/>
    <w:basedOn w:val="Normal"/>
    <w:next w:val="Normal"/>
    <w:link w:val="Heading6Char"/>
    <w:uiPriority w:val="2"/>
    <w:unhideWhenUsed/>
    <w:qFormat/>
    <w:rsid w:val="0073751D"/>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2"/>
    <w:unhideWhenUsed/>
    <w:qFormat/>
    <w:rsid w:val="0073751D"/>
    <w:pPr>
      <w:keepNext/>
      <w:keepLines/>
      <w:spacing w:before="40" w:after="0" w:line="278" w:lineRule="auto"/>
      <w:jc w:val="left"/>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2"/>
    <w:unhideWhenUsed/>
    <w:qFormat/>
    <w:rsid w:val="0073751D"/>
    <w:pPr>
      <w:keepNext/>
      <w:keepLines/>
      <w:spacing w:after="0" w:line="278" w:lineRule="auto"/>
      <w:jc w:val="left"/>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2"/>
    <w:unhideWhenUsed/>
    <w:qFormat/>
    <w:rsid w:val="0073751D"/>
    <w:pPr>
      <w:keepNext/>
      <w:keepLines/>
      <w:spacing w:after="0" w:line="278" w:lineRule="auto"/>
      <w:jc w:val="left"/>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honyHeaderLn3">
    <w:name w:val="Anthony Header Ln 3"/>
    <w:basedOn w:val="Normal"/>
    <w:pPr>
      <w:jc w:val="center"/>
    </w:pPr>
    <w:rPr>
      <w:b/>
      <w:bCs/>
      <w:noProof/>
    </w:rPr>
  </w:style>
  <w:style w:type="character" w:styleId="PageNumber">
    <w:name w:val="page number"/>
    <w:basedOn w:val="DefaultParagraphFont"/>
  </w:style>
  <w:style w:type="paragraph" w:styleId="Footer">
    <w:name w:val="footer"/>
    <w:basedOn w:val="Normal"/>
    <w:link w:val="FooterChar"/>
    <w:uiPriority w:val="99"/>
    <w:pPr>
      <w:tabs>
        <w:tab w:val="center" w:pos="4153"/>
        <w:tab w:val="right" w:pos="8306"/>
      </w:tabs>
    </w:pPr>
  </w:style>
  <w:style w:type="character" w:styleId="Strong">
    <w:name w:val="Strong"/>
    <w:uiPriority w:val="22"/>
    <w:qFormat/>
    <w:rsid w:val="001B3249"/>
    <w:rPr>
      <w:b/>
      <w:bCs/>
    </w:rPr>
  </w:style>
  <w:style w:type="paragraph" w:customStyle="1" w:styleId="CharCharCharCharCharChar">
    <w:name w:val="Char Char Char Char Char Char"/>
    <w:basedOn w:val="Normal"/>
    <w:rsid w:val="00D459E1"/>
    <w:pPr>
      <w:spacing w:after="160" w:line="240" w:lineRule="exact"/>
    </w:pPr>
    <w:rPr>
      <w:rFonts w:ascii="Verdana" w:hAnsi="Verdana"/>
      <w:sz w:val="20"/>
      <w:lang w:val="en-US"/>
    </w:rPr>
  </w:style>
  <w:style w:type="paragraph" w:customStyle="1" w:styleId="CharCharCharCharChar">
    <w:name w:val="Char Char Char Char Char"/>
    <w:basedOn w:val="Normal"/>
    <w:rsid w:val="00C71A6F"/>
    <w:rPr>
      <w:sz w:val="22"/>
      <w:szCs w:val="22"/>
    </w:rPr>
  </w:style>
  <w:style w:type="paragraph" w:styleId="Header">
    <w:name w:val="header"/>
    <w:basedOn w:val="Normal"/>
    <w:link w:val="HeaderChar"/>
    <w:uiPriority w:val="99"/>
    <w:qFormat/>
    <w:rsid w:val="004962FE"/>
    <w:pPr>
      <w:tabs>
        <w:tab w:val="center" w:pos="4153"/>
        <w:tab w:val="right" w:pos="8306"/>
      </w:tabs>
      <w:jc w:val="center"/>
    </w:pPr>
    <w:rPr>
      <w:b/>
      <w:caps/>
    </w:rPr>
  </w:style>
  <w:style w:type="character" w:styleId="Hyperlink">
    <w:name w:val="Hyperlink"/>
    <w:uiPriority w:val="99"/>
    <w:rsid w:val="008D13FE"/>
    <w:rPr>
      <w:color w:val="0000FF"/>
      <w:u w:val="single"/>
    </w:rPr>
  </w:style>
  <w:style w:type="character" w:customStyle="1" w:styleId="Heading1Char">
    <w:name w:val="Heading 1 Char"/>
    <w:aliases w:val="Heading 1 Cab Char"/>
    <w:link w:val="Heading1"/>
    <w:uiPriority w:val="2"/>
    <w:rsid w:val="00384A4F"/>
    <w:rPr>
      <w:rFonts w:ascii="Arial" w:hAnsi="Arial"/>
      <w:b/>
      <w:bCs/>
      <w:caps/>
      <w:sz w:val="24"/>
      <w:szCs w:val="24"/>
      <w:lang w:eastAsia="en-US"/>
    </w:rPr>
  </w:style>
  <w:style w:type="character" w:customStyle="1" w:styleId="Heading3Char">
    <w:name w:val="Heading 3 Char"/>
    <w:link w:val="Heading3"/>
    <w:uiPriority w:val="2"/>
    <w:rsid w:val="00417ED0"/>
    <w:rPr>
      <w:rFonts w:ascii="Arial" w:hAnsi="Arial" w:cs="Arial"/>
      <w:b/>
      <w:bCs/>
      <w:sz w:val="24"/>
      <w:szCs w:val="24"/>
      <w:lang w:eastAsia="en-US"/>
    </w:rPr>
  </w:style>
  <w:style w:type="character" w:customStyle="1" w:styleId="FooterChar">
    <w:name w:val="Footer Char"/>
    <w:link w:val="Footer"/>
    <w:uiPriority w:val="99"/>
    <w:rsid w:val="00160239"/>
    <w:rPr>
      <w:sz w:val="24"/>
      <w:szCs w:val="24"/>
      <w:lang w:eastAsia="en-US"/>
    </w:rPr>
  </w:style>
  <w:style w:type="character" w:customStyle="1" w:styleId="HeaderChar">
    <w:name w:val="Header Char"/>
    <w:link w:val="Header"/>
    <w:uiPriority w:val="99"/>
    <w:rsid w:val="004962FE"/>
    <w:rPr>
      <w:b/>
      <w:caps/>
      <w:sz w:val="24"/>
      <w:szCs w:val="24"/>
      <w:lang w:eastAsia="en-US"/>
    </w:rPr>
  </w:style>
  <w:style w:type="paragraph" w:styleId="BalloonText">
    <w:name w:val="Balloon Text"/>
    <w:basedOn w:val="Normal"/>
    <w:link w:val="BalloonTextChar"/>
    <w:uiPriority w:val="99"/>
    <w:rsid w:val="00295EAE"/>
    <w:rPr>
      <w:rFonts w:ascii="Tahoma" w:hAnsi="Tahoma" w:cs="Tahoma"/>
      <w:sz w:val="16"/>
      <w:szCs w:val="16"/>
    </w:rPr>
  </w:style>
  <w:style w:type="character" w:customStyle="1" w:styleId="BalloonTextChar">
    <w:name w:val="Balloon Text Char"/>
    <w:basedOn w:val="DefaultParagraphFont"/>
    <w:link w:val="BalloonText"/>
    <w:uiPriority w:val="99"/>
    <w:rsid w:val="00295EAE"/>
    <w:rPr>
      <w:rFonts w:ascii="Tahoma" w:hAnsi="Tahoma" w:cs="Tahoma"/>
      <w:sz w:val="16"/>
      <w:szCs w:val="16"/>
      <w:lang w:eastAsia="en-US"/>
    </w:rPr>
  </w:style>
  <w:style w:type="paragraph" w:styleId="ListParagraph">
    <w:name w:val="List Paragraph"/>
    <w:aliases w:val="Bulleted text,AR bullet 1,List Paragraph1,List Paragraph11,Number Paragraph,Recommendation,List Paragraph Number,Bullet point,L,Content descriptions,Bullet Point,dot point List Paragraph,Bullet points,List Paragraph2,CV text,Dot pt,Main,l"/>
    <w:basedOn w:val="Normal"/>
    <w:link w:val="ListParagraphChar"/>
    <w:uiPriority w:val="34"/>
    <w:qFormat/>
    <w:rsid w:val="007D2DF3"/>
    <w:pPr>
      <w:ind w:left="720"/>
      <w:contextualSpacing/>
    </w:pPr>
  </w:style>
  <w:style w:type="character" w:styleId="FollowedHyperlink">
    <w:name w:val="FollowedHyperlink"/>
    <w:basedOn w:val="DefaultParagraphFont"/>
    <w:uiPriority w:val="99"/>
    <w:rsid w:val="00C82090"/>
    <w:rPr>
      <w:color w:val="800080" w:themeColor="followedHyperlink"/>
      <w:u w:val="single"/>
    </w:rPr>
  </w:style>
  <w:style w:type="character" w:styleId="CommentReference">
    <w:name w:val="annotation reference"/>
    <w:basedOn w:val="DefaultParagraphFont"/>
    <w:uiPriority w:val="99"/>
    <w:rsid w:val="001C3704"/>
    <w:rPr>
      <w:sz w:val="16"/>
      <w:szCs w:val="16"/>
    </w:rPr>
  </w:style>
  <w:style w:type="paragraph" w:styleId="CommentText">
    <w:name w:val="annotation text"/>
    <w:basedOn w:val="Normal"/>
    <w:link w:val="CommentTextChar"/>
    <w:uiPriority w:val="99"/>
    <w:rsid w:val="001C3704"/>
    <w:rPr>
      <w:sz w:val="20"/>
      <w:szCs w:val="20"/>
    </w:rPr>
  </w:style>
  <w:style w:type="character" w:customStyle="1" w:styleId="CommentTextChar">
    <w:name w:val="Comment Text Char"/>
    <w:basedOn w:val="DefaultParagraphFont"/>
    <w:link w:val="CommentText"/>
    <w:uiPriority w:val="99"/>
    <w:rsid w:val="001C3704"/>
    <w:rPr>
      <w:lang w:eastAsia="en-US"/>
    </w:rPr>
  </w:style>
  <w:style w:type="paragraph" w:styleId="CommentSubject">
    <w:name w:val="annotation subject"/>
    <w:basedOn w:val="CommentText"/>
    <w:next w:val="CommentText"/>
    <w:link w:val="CommentSubjectChar"/>
    <w:uiPriority w:val="99"/>
    <w:rsid w:val="001C3704"/>
    <w:rPr>
      <w:b/>
      <w:bCs/>
    </w:rPr>
  </w:style>
  <w:style w:type="character" w:customStyle="1" w:styleId="CommentSubjectChar">
    <w:name w:val="Comment Subject Char"/>
    <w:basedOn w:val="CommentTextChar"/>
    <w:link w:val="CommentSubject"/>
    <w:uiPriority w:val="99"/>
    <w:rsid w:val="001C3704"/>
    <w:rPr>
      <w:b/>
      <w:bCs/>
      <w:lang w:eastAsia="en-US"/>
    </w:rPr>
  </w:style>
  <w:style w:type="paragraph" w:styleId="NormalWeb">
    <w:name w:val="Normal (Web)"/>
    <w:basedOn w:val="Normal"/>
    <w:uiPriority w:val="99"/>
    <w:unhideWhenUsed/>
    <w:rsid w:val="00F60212"/>
    <w:pPr>
      <w:spacing w:before="100" w:beforeAutospacing="1" w:after="100" w:afterAutospacing="1"/>
    </w:pPr>
    <w:rPr>
      <w:lang w:eastAsia="en-AU"/>
    </w:rPr>
  </w:style>
  <w:style w:type="character" w:customStyle="1" w:styleId="ListParagraphChar">
    <w:name w:val="List Paragraph Char"/>
    <w:aliases w:val="Bulleted text Char,AR bullet 1 Char,List Paragraph1 Char,List Paragraph11 Char,Number Paragraph Char,Recommendation Char,List Paragraph Number Char,Bullet point Char,L Char,Content descriptions Char,Bullet Point Char,CV text Char"/>
    <w:basedOn w:val="DefaultParagraphFont"/>
    <w:link w:val="ListParagraph"/>
    <w:uiPriority w:val="34"/>
    <w:qFormat/>
    <w:locked/>
    <w:rsid w:val="00F60212"/>
    <w:rPr>
      <w:sz w:val="24"/>
      <w:szCs w:val="24"/>
      <w:lang w:eastAsia="en-US"/>
    </w:rPr>
  </w:style>
  <w:style w:type="character" w:customStyle="1" w:styleId="Heading2Char">
    <w:name w:val="Heading 2 Char"/>
    <w:aliases w:val="Heading 2 - Legal Char"/>
    <w:basedOn w:val="DefaultParagraphFont"/>
    <w:link w:val="Heading2"/>
    <w:rsid w:val="008056C3"/>
    <w:rPr>
      <w:rFonts w:ascii="Arial" w:eastAsiaTheme="majorEastAsia" w:hAnsi="Arial" w:cstheme="majorBidi"/>
      <w:b/>
      <w:color w:val="000000" w:themeColor="text1"/>
      <w:sz w:val="24"/>
      <w:szCs w:val="40"/>
      <w:u w:val="single"/>
      <w:lang w:eastAsia="en-US"/>
    </w:rPr>
  </w:style>
  <w:style w:type="character" w:customStyle="1" w:styleId="Heading4Char">
    <w:name w:val="Heading 4 Char"/>
    <w:basedOn w:val="DefaultParagraphFont"/>
    <w:link w:val="Heading4"/>
    <w:uiPriority w:val="2"/>
    <w:rsid w:val="00B77F7D"/>
    <w:rPr>
      <w:b/>
      <w:sz w:val="24"/>
    </w:rPr>
  </w:style>
  <w:style w:type="paragraph" w:styleId="BodyText">
    <w:name w:val="Body Text"/>
    <w:aliases w:val="Body Text Cab,CAB - Body Text,CAB Body Text"/>
    <w:basedOn w:val="Normal"/>
    <w:link w:val="BodyTextChar"/>
    <w:unhideWhenUsed/>
    <w:qFormat/>
    <w:rsid w:val="00B77F7D"/>
    <w:pPr>
      <w:spacing w:after="120" w:line="264" w:lineRule="auto"/>
    </w:pPr>
    <w:rPr>
      <w:rFonts w:asciiTheme="minorHAnsi" w:eastAsiaTheme="minorHAnsi" w:hAnsiTheme="minorHAnsi" w:cstheme="minorBidi"/>
      <w:color w:val="262626" w:themeColor="text1" w:themeTint="D9"/>
      <w:sz w:val="20"/>
      <w:szCs w:val="20"/>
    </w:rPr>
  </w:style>
  <w:style w:type="character" w:customStyle="1" w:styleId="BodyTextChar">
    <w:name w:val="Body Text Char"/>
    <w:aliases w:val="Body Text Cab Char,CAB - Body Text Char,CAB Body Text Char"/>
    <w:basedOn w:val="DefaultParagraphFont"/>
    <w:link w:val="BodyText"/>
    <w:rsid w:val="00B77F7D"/>
    <w:rPr>
      <w:rFonts w:asciiTheme="minorHAnsi" w:eastAsiaTheme="minorHAnsi" w:hAnsiTheme="minorHAnsi" w:cstheme="minorBidi"/>
      <w:color w:val="262626" w:themeColor="text1" w:themeTint="D9"/>
      <w:lang w:eastAsia="en-US"/>
    </w:rPr>
  </w:style>
  <w:style w:type="character" w:customStyle="1" w:styleId="Heading1Char1">
    <w:name w:val="Heading 1 Char1"/>
    <w:aliases w:val="Heading 1 Cab Char1"/>
    <w:basedOn w:val="Heading1Char"/>
    <w:uiPriority w:val="4"/>
    <w:qFormat/>
    <w:rsid w:val="00E9021D"/>
    <w:rPr>
      <w:rFonts w:ascii="Arial" w:hAnsi="Arial" w:cs="Arial"/>
      <w:b/>
      <w:bCs/>
      <w:caps/>
      <w:color w:val="000000" w:themeColor="text1"/>
      <w:sz w:val="24"/>
      <w:szCs w:val="32"/>
      <w:lang w:eastAsia="en-US"/>
    </w:rPr>
  </w:style>
  <w:style w:type="paragraph" w:customStyle="1" w:styleId="msonormal0">
    <w:name w:val="msonormal"/>
    <w:basedOn w:val="Normal"/>
    <w:uiPriority w:val="99"/>
    <w:rsid w:val="00B77F7D"/>
    <w:pPr>
      <w:spacing w:before="100" w:beforeAutospacing="1" w:after="100" w:afterAutospacing="1"/>
    </w:pPr>
    <w:rPr>
      <w:lang w:eastAsia="en-AU"/>
    </w:rPr>
  </w:style>
  <w:style w:type="paragraph" w:styleId="FootnoteText">
    <w:name w:val="footnote text"/>
    <w:basedOn w:val="Normal"/>
    <w:link w:val="FootnoteTextChar"/>
    <w:uiPriority w:val="99"/>
    <w:unhideWhenUsed/>
    <w:rsid w:val="00B77F7D"/>
    <w:rPr>
      <w:rFonts w:asciiTheme="minorHAnsi" w:eastAsiaTheme="minorHAnsi" w:hAnsiTheme="minorHAnsi" w:cstheme="minorBidi"/>
      <w:color w:val="262626" w:themeColor="text1" w:themeTint="D9"/>
      <w:sz w:val="20"/>
      <w:szCs w:val="20"/>
    </w:rPr>
  </w:style>
  <w:style w:type="character" w:customStyle="1" w:styleId="FootnoteTextChar">
    <w:name w:val="Footnote Text Char"/>
    <w:basedOn w:val="DefaultParagraphFont"/>
    <w:link w:val="FootnoteText"/>
    <w:uiPriority w:val="99"/>
    <w:rsid w:val="00B77F7D"/>
    <w:rPr>
      <w:rFonts w:asciiTheme="minorHAnsi" w:eastAsiaTheme="minorHAnsi" w:hAnsiTheme="minorHAnsi" w:cstheme="minorBidi"/>
      <w:color w:val="262626" w:themeColor="text1" w:themeTint="D9"/>
      <w:lang w:eastAsia="en-US"/>
    </w:rPr>
  </w:style>
  <w:style w:type="paragraph" w:styleId="Caption">
    <w:name w:val="caption"/>
    <w:basedOn w:val="Normal"/>
    <w:next w:val="Normal"/>
    <w:uiPriority w:val="35"/>
    <w:unhideWhenUsed/>
    <w:qFormat/>
    <w:rsid w:val="00B77F7D"/>
    <w:pPr>
      <w:keepNext/>
      <w:tabs>
        <w:tab w:val="left" w:pos="851"/>
        <w:tab w:val="left" w:pos="1017"/>
      </w:tabs>
      <w:spacing w:before="120" w:after="120" w:line="264" w:lineRule="auto"/>
      <w:ind w:left="851" w:hanging="851"/>
    </w:pPr>
    <w:rPr>
      <w:rFonts w:asciiTheme="majorHAnsi" w:eastAsiaTheme="minorHAnsi" w:hAnsiTheme="majorHAnsi" w:cstheme="minorBidi"/>
      <w:b/>
      <w:iCs/>
      <w:color w:val="1F497D" w:themeColor="text2"/>
      <w:sz w:val="20"/>
      <w:szCs w:val="18"/>
    </w:rPr>
  </w:style>
  <w:style w:type="paragraph" w:styleId="List">
    <w:name w:val="List"/>
    <w:uiPriority w:val="4"/>
    <w:semiHidden/>
    <w:unhideWhenUsed/>
    <w:rsid w:val="00B77F7D"/>
    <w:pPr>
      <w:numPr>
        <w:numId w:val="1"/>
      </w:numPr>
      <w:spacing w:after="120" w:line="324" w:lineRule="auto"/>
    </w:pPr>
    <w:rPr>
      <w:rFonts w:asciiTheme="minorHAnsi" w:eastAsiaTheme="minorHAnsi" w:hAnsiTheme="minorHAnsi" w:cstheme="minorBidi"/>
      <w:color w:val="464E52"/>
      <w:sz w:val="18"/>
      <w:szCs w:val="18"/>
      <w:lang w:eastAsia="en-US"/>
    </w:rPr>
  </w:style>
  <w:style w:type="paragraph" w:styleId="ListBullet">
    <w:name w:val="List Bullet"/>
    <w:basedOn w:val="Normal"/>
    <w:uiPriority w:val="99"/>
    <w:unhideWhenUsed/>
    <w:qFormat/>
    <w:rsid w:val="00B77F7D"/>
    <w:pPr>
      <w:numPr>
        <w:numId w:val="2"/>
      </w:numPr>
      <w:tabs>
        <w:tab w:val="left" w:pos="170"/>
      </w:tabs>
      <w:spacing w:before="60" w:after="120" w:line="280" w:lineRule="atLeast"/>
    </w:pPr>
    <w:rPr>
      <w:spacing w:val="4"/>
      <w:lang w:eastAsia="en-AU"/>
    </w:rPr>
  </w:style>
  <w:style w:type="paragraph" w:styleId="ListNumber">
    <w:name w:val="List Number"/>
    <w:basedOn w:val="Normal"/>
    <w:uiPriority w:val="99"/>
    <w:unhideWhenUsed/>
    <w:rsid w:val="00B77F7D"/>
    <w:pPr>
      <w:numPr>
        <w:numId w:val="47"/>
      </w:numPr>
      <w:spacing w:after="120" w:line="264" w:lineRule="auto"/>
      <w:contextualSpacing/>
    </w:pPr>
    <w:rPr>
      <w:rFonts w:asciiTheme="minorHAnsi" w:eastAsiaTheme="minorHAnsi" w:hAnsiTheme="minorHAnsi" w:cstheme="minorBidi"/>
      <w:color w:val="262626" w:themeColor="text1" w:themeTint="D9"/>
      <w:sz w:val="20"/>
      <w:szCs w:val="20"/>
    </w:rPr>
  </w:style>
  <w:style w:type="paragraph" w:styleId="ListBullet4">
    <w:name w:val="List Bullet 4"/>
    <w:basedOn w:val="Normal"/>
    <w:uiPriority w:val="99"/>
    <w:semiHidden/>
    <w:unhideWhenUsed/>
    <w:rsid w:val="00B77F7D"/>
    <w:pPr>
      <w:ind w:left="1474" w:hanging="368"/>
    </w:pPr>
    <w:rPr>
      <w:rFonts w:ascii="Calibri" w:eastAsia="Calibri" w:hAnsi="Calibri"/>
      <w:szCs w:val="22"/>
    </w:rPr>
  </w:style>
  <w:style w:type="paragraph" w:styleId="ListBullet5">
    <w:name w:val="List Bullet 5"/>
    <w:basedOn w:val="Normal"/>
    <w:uiPriority w:val="99"/>
    <w:semiHidden/>
    <w:unhideWhenUsed/>
    <w:rsid w:val="00B77F7D"/>
    <w:pPr>
      <w:ind w:left="1800" w:hanging="360"/>
    </w:pPr>
    <w:rPr>
      <w:rFonts w:ascii="Calibri" w:eastAsia="Calibri" w:hAnsi="Calibri"/>
      <w:szCs w:val="22"/>
    </w:rPr>
  </w:style>
  <w:style w:type="paragraph" w:styleId="Title">
    <w:name w:val="Title"/>
    <w:basedOn w:val="Heading1"/>
    <w:next w:val="Normal"/>
    <w:link w:val="TitleChar"/>
    <w:uiPriority w:val="18"/>
    <w:qFormat/>
    <w:rsid w:val="00B77F7D"/>
    <w:pPr>
      <w:keepLines/>
      <w:spacing w:after="120" w:line="264" w:lineRule="auto"/>
      <w:jc w:val="left"/>
    </w:pPr>
    <w:rPr>
      <w:rFonts w:asciiTheme="majorHAnsi" w:eastAsiaTheme="minorHAnsi" w:hAnsiTheme="majorHAnsi" w:cstheme="minorBidi"/>
      <w:bCs w:val="0"/>
      <w:color w:val="1F497D" w:themeColor="text2"/>
      <w:sz w:val="60"/>
      <w:szCs w:val="60"/>
    </w:rPr>
  </w:style>
  <w:style w:type="character" w:customStyle="1" w:styleId="TitleChar">
    <w:name w:val="Title Char"/>
    <w:basedOn w:val="DefaultParagraphFont"/>
    <w:link w:val="Title"/>
    <w:uiPriority w:val="18"/>
    <w:rsid w:val="00B77F7D"/>
    <w:rPr>
      <w:rFonts w:asciiTheme="majorHAnsi" w:eastAsiaTheme="minorHAnsi" w:hAnsiTheme="majorHAnsi" w:cstheme="minorBidi"/>
      <w:b/>
      <w:color w:val="1F497D" w:themeColor="text2"/>
      <w:sz w:val="60"/>
      <w:szCs w:val="60"/>
      <w:lang w:eastAsia="en-US"/>
    </w:rPr>
  </w:style>
  <w:style w:type="paragraph" w:styleId="Subtitle">
    <w:name w:val="Subtitle"/>
    <w:basedOn w:val="Heading4"/>
    <w:next w:val="Normal"/>
    <w:link w:val="SubtitleChar"/>
    <w:uiPriority w:val="19"/>
    <w:qFormat/>
    <w:rsid w:val="00B77F7D"/>
    <w:pPr>
      <w:spacing w:before="120" w:after="360" w:line="264" w:lineRule="auto"/>
    </w:pPr>
    <w:rPr>
      <w:rFonts w:eastAsiaTheme="minorHAnsi" w:cstheme="minorBidi"/>
      <w:i/>
      <w:iCs/>
      <w:color w:val="1F497D" w:themeColor="text2"/>
    </w:rPr>
  </w:style>
  <w:style w:type="character" w:customStyle="1" w:styleId="SubtitleChar">
    <w:name w:val="Subtitle Char"/>
    <w:basedOn w:val="DefaultParagraphFont"/>
    <w:link w:val="Subtitle"/>
    <w:uiPriority w:val="19"/>
    <w:rsid w:val="00B77F7D"/>
    <w:rPr>
      <w:rFonts w:eastAsiaTheme="minorHAnsi" w:cstheme="minorBidi"/>
      <w:b/>
      <w:i/>
      <w:iCs/>
      <w:color w:val="1F497D" w:themeColor="text2"/>
      <w:sz w:val="24"/>
    </w:rPr>
  </w:style>
  <w:style w:type="character" w:customStyle="1" w:styleId="NoSpacingChar">
    <w:name w:val="No Spacing Char"/>
    <w:basedOn w:val="DefaultParagraphFont"/>
    <w:link w:val="NoSpacing"/>
    <w:uiPriority w:val="1"/>
    <w:locked/>
    <w:rsid w:val="00B77F7D"/>
  </w:style>
  <w:style w:type="paragraph" w:styleId="NoSpacing">
    <w:name w:val="No Spacing"/>
    <w:basedOn w:val="BodyText"/>
    <w:link w:val="NoSpacingChar"/>
    <w:uiPriority w:val="98"/>
    <w:qFormat/>
    <w:rsid w:val="00B77F7D"/>
    <w:pPr>
      <w:contextualSpacing/>
    </w:pPr>
    <w:rPr>
      <w:rFonts w:ascii="Times New Roman" w:eastAsia="Times New Roman" w:hAnsi="Times New Roman" w:cs="Times New Roman"/>
      <w:color w:val="auto"/>
      <w:lang w:eastAsia="en-AU"/>
    </w:rPr>
  </w:style>
  <w:style w:type="paragraph" w:styleId="Revision">
    <w:name w:val="Revision"/>
    <w:uiPriority w:val="99"/>
    <w:semiHidden/>
    <w:rsid w:val="00B77F7D"/>
    <w:rPr>
      <w:rFonts w:asciiTheme="minorHAnsi" w:eastAsiaTheme="minorHAnsi" w:hAnsiTheme="minorHAnsi" w:cstheme="minorBidi"/>
      <w:color w:val="262626" w:themeColor="text1" w:themeTint="D9"/>
      <w:lang w:eastAsia="en-US"/>
    </w:rPr>
  </w:style>
  <w:style w:type="paragraph" w:styleId="Quote">
    <w:name w:val="Quote"/>
    <w:basedOn w:val="Normal"/>
    <w:next w:val="Normal"/>
    <w:link w:val="QuoteChar"/>
    <w:uiPriority w:val="16"/>
    <w:qFormat/>
    <w:rsid w:val="00B77F7D"/>
    <w:pPr>
      <w:spacing w:after="120" w:line="264" w:lineRule="auto"/>
      <w:ind w:left="567" w:right="567"/>
    </w:pPr>
    <w:rPr>
      <w:rFonts w:asciiTheme="majorHAnsi" w:eastAsiaTheme="minorHAnsi" w:hAnsiTheme="majorHAnsi" w:cstheme="minorBidi"/>
      <w:color w:val="1F497D" w:themeColor="text2"/>
    </w:rPr>
  </w:style>
  <w:style w:type="character" w:customStyle="1" w:styleId="QuoteChar">
    <w:name w:val="Quote Char"/>
    <w:basedOn w:val="DefaultParagraphFont"/>
    <w:link w:val="Quote"/>
    <w:uiPriority w:val="16"/>
    <w:rsid w:val="00B77F7D"/>
    <w:rPr>
      <w:rFonts w:asciiTheme="majorHAnsi" w:eastAsiaTheme="minorHAnsi" w:hAnsiTheme="majorHAnsi" w:cstheme="minorBidi"/>
      <w:color w:val="1F497D" w:themeColor="text2"/>
      <w:sz w:val="24"/>
      <w:szCs w:val="24"/>
      <w:lang w:eastAsia="en-US"/>
    </w:rPr>
  </w:style>
  <w:style w:type="paragraph" w:customStyle="1" w:styleId="TableBullet">
    <w:name w:val="Table Bullet"/>
    <w:basedOn w:val="ListParagraph"/>
    <w:uiPriority w:val="11"/>
    <w:qFormat/>
    <w:rsid w:val="00B77F7D"/>
    <w:pPr>
      <w:numPr>
        <w:numId w:val="3"/>
      </w:numPr>
      <w:spacing w:before="40" w:after="40"/>
      <w:contextualSpacing w:val="0"/>
    </w:pPr>
    <w:rPr>
      <w:sz w:val="18"/>
      <w:szCs w:val="20"/>
      <w:lang w:eastAsia="en-AU"/>
    </w:rPr>
  </w:style>
  <w:style w:type="paragraph" w:customStyle="1" w:styleId="NumberedListlvl1">
    <w:name w:val="Numbered List lvl1"/>
    <w:basedOn w:val="ListParagraph"/>
    <w:uiPriority w:val="9"/>
    <w:qFormat/>
    <w:rsid w:val="00B77F7D"/>
    <w:pPr>
      <w:numPr>
        <w:numId w:val="4"/>
      </w:numPr>
      <w:spacing w:line="264" w:lineRule="auto"/>
      <w:contextualSpacing w:val="0"/>
    </w:pPr>
    <w:rPr>
      <w:sz w:val="20"/>
      <w:szCs w:val="20"/>
      <w:lang w:eastAsia="en-AU"/>
    </w:rPr>
  </w:style>
  <w:style w:type="paragraph" w:customStyle="1" w:styleId="BulletedListlvl1">
    <w:name w:val="Bulleted List lvl1"/>
    <w:uiPriority w:val="10"/>
    <w:qFormat/>
    <w:rsid w:val="00B77F7D"/>
    <w:pPr>
      <w:numPr>
        <w:numId w:val="5"/>
      </w:numPr>
      <w:spacing w:line="264" w:lineRule="auto"/>
    </w:pPr>
    <w:rPr>
      <w:rFonts w:asciiTheme="minorHAnsi" w:eastAsiaTheme="minorHAnsi" w:hAnsiTheme="minorHAnsi" w:cstheme="minorBidi"/>
      <w:color w:val="262626" w:themeColor="text1" w:themeTint="D9"/>
      <w:lang w:eastAsia="en-US"/>
    </w:rPr>
  </w:style>
  <w:style w:type="paragraph" w:customStyle="1" w:styleId="NumberedListlvl2">
    <w:name w:val="Numbered List lvl2"/>
    <w:basedOn w:val="NumberedListlvl1"/>
    <w:uiPriority w:val="9"/>
    <w:rsid w:val="00B77F7D"/>
    <w:pPr>
      <w:numPr>
        <w:ilvl w:val="1"/>
      </w:numPr>
    </w:pPr>
  </w:style>
  <w:style w:type="paragraph" w:customStyle="1" w:styleId="BulletedListlvl2">
    <w:name w:val="Bulleted List lvl2"/>
    <w:basedOn w:val="BulletedListlvl1"/>
    <w:uiPriority w:val="10"/>
    <w:rsid w:val="00B77F7D"/>
    <w:pPr>
      <w:numPr>
        <w:ilvl w:val="1"/>
      </w:numPr>
    </w:pPr>
  </w:style>
  <w:style w:type="paragraph" w:customStyle="1" w:styleId="TableBody">
    <w:name w:val="Table Body"/>
    <w:basedOn w:val="Normal"/>
    <w:uiPriority w:val="11"/>
    <w:qFormat/>
    <w:rsid w:val="00B77F7D"/>
    <w:pPr>
      <w:spacing w:before="40" w:after="40" w:line="264" w:lineRule="auto"/>
    </w:pPr>
    <w:rPr>
      <w:rFonts w:asciiTheme="minorHAnsi" w:eastAsiaTheme="minorHAnsi" w:hAnsiTheme="minorHAnsi" w:cstheme="minorBidi"/>
      <w:color w:val="000000" w:themeColor="text1"/>
      <w:sz w:val="18"/>
      <w:szCs w:val="20"/>
    </w:rPr>
  </w:style>
  <w:style w:type="paragraph" w:customStyle="1" w:styleId="NumberedListlvl3">
    <w:name w:val="Numbered List lvl3"/>
    <w:basedOn w:val="NumberedListlvl1"/>
    <w:uiPriority w:val="9"/>
    <w:rsid w:val="00B77F7D"/>
    <w:pPr>
      <w:numPr>
        <w:ilvl w:val="2"/>
      </w:numPr>
    </w:pPr>
  </w:style>
  <w:style w:type="paragraph" w:customStyle="1" w:styleId="BasicParagraph">
    <w:name w:val="[Basic Paragraph]"/>
    <w:basedOn w:val="Normal"/>
    <w:uiPriority w:val="99"/>
    <w:semiHidden/>
    <w:rsid w:val="00B77F7D"/>
    <w:pPr>
      <w:autoSpaceDE w:val="0"/>
      <w:autoSpaceDN w:val="0"/>
      <w:adjustRightInd w:val="0"/>
      <w:spacing w:line="288" w:lineRule="auto"/>
    </w:pPr>
    <w:rPr>
      <w:rFonts w:asciiTheme="minorHAnsi" w:eastAsiaTheme="minorHAnsi" w:hAnsiTheme="minorHAnsi" w:cs="Minion Pro"/>
      <w:color w:val="000000"/>
      <w:sz w:val="20"/>
      <w:szCs w:val="20"/>
      <w:lang w:val="en-GB"/>
    </w:rPr>
  </w:style>
  <w:style w:type="paragraph" w:customStyle="1" w:styleId="TableHeading">
    <w:name w:val="Table Heading"/>
    <w:basedOn w:val="Normal"/>
    <w:uiPriority w:val="11"/>
    <w:qFormat/>
    <w:rsid w:val="00B77F7D"/>
    <w:pPr>
      <w:spacing w:after="120" w:line="264" w:lineRule="auto"/>
    </w:pPr>
    <w:rPr>
      <w:rFonts w:asciiTheme="majorHAnsi" w:eastAsiaTheme="minorHAnsi" w:hAnsiTheme="majorHAnsi" w:cstheme="minorBidi"/>
      <w:bCs/>
      <w:color w:val="FFFFFF" w:themeColor="background1"/>
      <w:sz w:val="18"/>
      <w:szCs w:val="20"/>
    </w:rPr>
  </w:style>
  <w:style w:type="paragraph" w:customStyle="1" w:styleId="ProtectiveMarking">
    <w:name w:val="Protective Marking"/>
    <w:basedOn w:val="Normal"/>
    <w:uiPriority w:val="13"/>
    <w:qFormat/>
    <w:rsid w:val="00B77F7D"/>
    <w:pPr>
      <w:jc w:val="center"/>
    </w:pPr>
    <w:rPr>
      <w:rFonts w:asciiTheme="majorHAnsi" w:eastAsiaTheme="minorHAnsi" w:hAnsiTheme="majorHAnsi" w:cstheme="minorBidi"/>
      <w:caps/>
      <w:noProof/>
      <w:color w:val="CD1719"/>
      <w:sz w:val="16"/>
      <w:szCs w:val="20"/>
    </w:rPr>
  </w:style>
  <w:style w:type="paragraph" w:customStyle="1" w:styleId="CoverTitle">
    <w:name w:val="Cover Title"/>
    <w:basedOn w:val="NoSpacing"/>
    <w:uiPriority w:val="11"/>
    <w:qFormat/>
    <w:rsid w:val="00B77F7D"/>
    <w:pPr>
      <w:spacing w:before="40" w:after="560" w:line="216" w:lineRule="auto"/>
    </w:pPr>
    <w:rPr>
      <w:rFonts w:asciiTheme="majorHAnsi" w:hAnsiTheme="majorHAnsi"/>
      <w:b/>
      <w:color w:val="FFFFFF" w:themeColor="background1"/>
      <w:sz w:val="120"/>
      <w:szCs w:val="72"/>
    </w:rPr>
  </w:style>
  <w:style w:type="paragraph" w:customStyle="1" w:styleId="CoverByline">
    <w:name w:val="Cover Byline"/>
    <w:basedOn w:val="NoSpacing"/>
    <w:uiPriority w:val="11"/>
    <w:qFormat/>
    <w:rsid w:val="00B77F7D"/>
    <w:pPr>
      <w:spacing w:after="360"/>
    </w:pPr>
    <w:rPr>
      <w:rFonts w:asciiTheme="majorHAnsi" w:hAnsiTheme="majorHAnsi"/>
      <w:b/>
      <w:color w:val="FFFFFF" w:themeColor="background1"/>
      <w:sz w:val="44"/>
      <w:szCs w:val="28"/>
    </w:rPr>
  </w:style>
  <w:style w:type="paragraph" w:customStyle="1" w:styleId="CoverDetails">
    <w:name w:val="Cover Details"/>
    <w:basedOn w:val="NoSpacing"/>
    <w:uiPriority w:val="11"/>
    <w:qFormat/>
    <w:rsid w:val="00B77F7D"/>
    <w:pPr>
      <w:spacing w:after="240"/>
    </w:pPr>
    <w:rPr>
      <w:color w:val="FFFFFF" w:themeColor="background1"/>
      <w:sz w:val="24"/>
      <w:szCs w:val="28"/>
    </w:rPr>
  </w:style>
  <w:style w:type="paragraph" w:customStyle="1" w:styleId="Footerline">
    <w:name w:val="Footer line"/>
    <w:uiPriority w:val="11"/>
    <w:qFormat/>
    <w:rsid w:val="00B77F7D"/>
    <w:pPr>
      <w:spacing w:before="20" w:after="240" w:line="264" w:lineRule="auto"/>
    </w:pPr>
    <w:rPr>
      <w:rFonts w:asciiTheme="minorHAnsi" w:eastAsiaTheme="minorHAnsi" w:hAnsiTheme="minorHAnsi" w:cstheme="minorBidi"/>
      <w:caps/>
      <w:noProof/>
      <w:color w:val="4F81BD" w:themeColor="accent1"/>
      <w:lang w:eastAsia="en-US"/>
    </w:rPr>
  </w:style>
  <w:style w:type="paragraph" w:customStyle="1" w:styleId="TableNumbering">
    <w:name w:val="Table Numbering"/>
    <w:uiPriority w:val="11"/>
    <w:qFormat/>
    <w:rsid w:val="00B77F7D"/>
    <w:pPr>
      <w:numPr>
        <w:numId w:val="6"/>
      </w:numPr>
      <w:spacing w:before="40" w:after="40" w:line="264" w:lineRule="auto"/>
    </w:pPr>
    <w:rPr>
      <w:rFonts w:asciiTheme="minorHAnsi" w:eastAsiaTheme="minorHAnsi" w:hAnsiTheme="minorHAnsi" w:cstheme="minorBidi"/>
      <w:color w:val="000000" w:themeColor="text1"/>
      <w:sz w:val="18"/>
      <w:lang w:eastAsia="en-US"/>
    </w:rPr>
  </w:style>
  <w:style w:type="paragraph" w:customStyle="1" w:styleId="EmphasisPanelHeading">
    <w:name w:val="Emphasis Panel Heading"/>
    <w:basedOn w:val="Normal"/>
    <w:uiPriority w:val="11"/>
    <w:qFormat/>
    <w:rsid w:val="00B77F7D"/>
    <w:pPr>
      <w:keepLines/>
      <w:pBdr>
        <w:top w:val="single" w:sz="4" w:space="8" w:color="EEECE1" w:themeColor="background2"/>
        <w:left w:val="single" w:sz="4" w:space="8" w:color="EEECE1" w:themeColor="background2"/>
        <w:bottom w:val="single" w:sz="4" w:space="8" w:color="EEECE1" w:themeColor="background2"/>
        <w:right w:val="single" w:sz="4" w:space="8" w:color="EEECE1" w:themeColor="background2"/>
      </w:pBdr>
      <w:shd w:val="clear" w:color="auto" w:fill="EEECE1" w:themeFill="background2"/>
      <w:spacing w:before="60" w:after="60" w:line="240" w:lineRule="atLeast"/>
      <w:ind w:left="198" w:right="215"/>
    </w:pPr>
    <w:rPr>
      <w:rFonts w:asciiTheme="majorHAnsi" w:hAnsiTheme="majorHAnsi"/>
      <w:b/>
      <w:color w:val="1F497D" w:themeColor="text2"/>
      <w:lang w:val="en-US"/>
    </w:rPr>
  </w:style>
  <w:style w:type="paragraph" w:customStyle="1" w:styleId="EmphasisPanelBody">
    <w:name w:val="Emphasis Panel Body"/>
    <w:basedOn w:val="Normal"/>
    <w:uiPriority w:val="11"/>
    <w:qFormat/>
    <w:rsid w:val="00B77F7D"/>
    <w:pPr>
      <w:keepLines/>
      <w:pBdr>
        <w:top w:val="single" w:sz="4" w:space="8" w:color="EEECE1" w:themeColor="background2"/>
        <w:left w:val="single" w:sz="4" w:space="8" w:color="EEECE1" w:themeColor="background2"/>
        <w:bottom w:val="single" w:sz="4" w:space="8" w:color="EEECE1" w:themeColor="background2"/>
        <w:right w:val="single" w:sz="4" w:space="8" w:color="EEECE1" w:themeColor="background2"/>
      </w:pBdr>
      <w:shd w:val="clear" w:color="auto" w:fill="EEECE1" w:themeFill="background2"/>
      <w:spacing w:before="120" w:after="120" w:line="264" w:lineRule="auto"/>
      <w:ind w:left="198" w:right="215"/>
    </w:pPr>
    <w:rPr>
      <w:rFonts w:asciiTheme="minorHAnsi" w:hAnsiTheme="minorHAnsi" w:cstheme="minorHAnsi"/>
      <w:color w:val="262626" w:themeColor="text1" w:themeTint="D9"/>
      <w:sz w:val="20"/>
      <w:szCs w:val="20"/>
      <w:lang w:val="en-US"/>
    </w:rPr>
  </w:style>
  <w:style w:type="paragraph" w:customStyle="1" w:styleId="EmphasisPanelBullet">
    <w:name w:val="Emphasis Panel Bullet"/>
    <w:uiPriority w:val="11"/>
    <w:qFormat/>
    <w:rsid w:val="00B77F7D"/>
    <w:pPr>
      <w:keepLines/>
      <w:numPr>
        <w:numId w:val="7"/>
      </w:numPr>
      <w:pBdr>
        <w:top w:val="single" w:sz="4" w:space="8" w:color="EEECE1" w:themeColor="background2"/>
        <w:left w:val="single" w:sz="4" w:space="8" w:color="EEECE1" w:themeColor="background2"/>
        <w:bottom w:val="single" w:sz="4" w:space="8" w:color="EEECE1" w:themeColor="background2"/>
        <w:right w:val="single" w:sz="4" w:space="8" w:color="EEECE1" w:themeColor="background2"/>
      </w:pBdr>
      <w:shd w:val="clear" w:color="auto" w:fill="EEECE1" w:themeFill="background2"/>
      <w:spacing w:before="120" w:after="120" w:line="264" w:lineRule="auto"/>
      <w:ind w:right="215"/>
    </w:pPr>
    <w:rPr>
      <w:rFonts w:asciiTheme="minorHAnsi" w:hAnsiTheme="minorHAnsi" w:cstheme="minorHAnsi"/>
      <w:color w:val="262626" w:themeColor="text1" w:themeTint="D9"/>
      <w:szCs w:val="22"/>
      <w:lang w:val="en-US" w:eastAsia="en-US"/>
    </w:rPr>
  </w:style>
  <w:style w:type="paragraph" w:customStyle="1" w:styleId="BulletedListlvl3">
    <w:name w:val="Bulleted List lvl3"/>
    <w:basedOn w:val="BulletedListlvl2"/>
    <w:uiPriority w:val="10"/>
    <w:rsid w:val="00B77F7D"/>
    <w:pPr>
      <w:numPr>
        <w:ilvl w:val="2"/>
      </w:numPr>
    </w:pPr>
    <w:rPr>
      <w:sz w:val="19"/>
      <w:szCs w:val="19"/>
    </w:rPr>
  </w:style>
  <w:style w:type="character" w:customStyle="1" w:styleId="NormalmorespaceChar">
    <w:name w:val="Normal (more space) Char"/>
    <w:basedOn w:val="DefaultParagraphFont"/>
    <w:link w:val="Normalmorespace"/>
    <w:locked/>
    <w:rsid w:val="00B77F7D"/>
    <w:rPr>
      <w:rFonts w:ascii="Arial" w:hAnsi="Arial"/>
      <w:color w:val="000000" w:themeColor="text1"/>
    </w:rPr>
  </w:style>
  <w:style w:type="paragraph" w:customStyle="1" w:styleId="Normalmorespace">
    <w:name w:val="Normal (more space)"/>
    <w:basedOn w:val="Normal"/>
    <w:link w:val="NormalmorespaceChar"/>
    <w:qFormat/>
    <w:rsid w:val="00B77F7D"/>
    <w:pPr>
      <w:suppressAutoHyphens/>
      <w:spacing w:before="120" w:after="120" w:line="256" w:lineRule="auto"/>
    </w:pPr>
    <w:rPr>
      <w:color w:val="000000" w:themeColor="text1"/>
      <w:sz w:val="20"/>
      <w:szCs w:val="20"/>
      <w:lang w:eastAsia="en-AU"/>
    </w:rPr>
  </w:style>
  <w:style w:type="paragraph" w:customStyle="1" w:styleId="Subtitle1">
    <w:name w:val="Subtitle1"/>
    <w:basedOn w:val="Normal"/>
    <w:uiPriority w:val="99"/>
    <w:rsid w:val="00B77F7D"/>
    <w:pPr>
      <w:spacing w:before="100" w:beforeAutospacing="1" w:after="100" w:afterAutospacing="1"/>
    </w:pPr>
    <w:rPr>
      <w:lang w:eastAsia="en-AU"/>
    </w:rPr>
  </w:style>
  <w:style w:type="paragraph" w:customStyle="1" w:styleId="bodycopy">
    <w:name w:val="bodycopy"/>
    <w:basedOn w:val="Normal"/>
    <w:uiPriority w:val="99"/>
    <w:rsid w:val="00B77F7D"/>
    <w:pPr>
      <w:spacing w:before="100" w:beforeAutospacing="1" w:after="100" w:afterAutospacing="1"/>
    </w:pPr>
    <w:rPr>
      <w:lang w:eastAsia="en-AU"/>
    </w:rPr>
  </w:style>
  <w:style w:type="character" w:customStyle="1" w:styleId="TalkingPointChar">
    <w:name w:val="TalkingPoint Char"/>
    <w:basedOn w:val="DefaultParagraphFont"/>
    <w:link w:val="TalkingPoint"/>
    <w:uiPriority w:val="99"/>
    <w:locked/>
    <w:rsid w:val="00B77F7D"/>
    <w:rPr>
      <w:rFonts w:ascii="Calibri" w:eastAsia="Arial" w:hAnsi="Calibri" w:cs="Arial"/>
      <w:color w:val="000000" w:themeColor="text1"/>
      <w:sz w:val="32"/>
      <w:szCs w:val="32"/>
    </w:rPr>
  </w:style>
  <w:style w:type="paragraph" w:customStyle="1" w:styleId="TalkingPoint">
    <w:name w:val="TalkingPoint"/>
    <w:basedOn w:val="Normal"/>
    <w:link w:val="TalkingPointChar"/>
    <w:uiPriority w:val="99"/>
    <w:qFormat/>
    <w:rsid w:val="00B77F7D"/>
    <w:pPr>
      <w:numPr>
        <w:numId w:val="8"/>
      </w:numPr>
    </w:pPr>
    <w:rPr>
      <w:rFonts w:ascii="Calibri" w:hAnsi="Calibri"/>
      <w:color w:val="000000" w:themeColor="text1"/>
      <w:sz w:val="32"/>
      <w:szCs w:val="32"/>
      <w:lang w:eastAsia="en-AU"/>
    </w:rPr>
  </w:style>
  <w:style w:type="paragraph" w:customStyle="1" w:styleId="Bullet">
    <w:name w:val="Bullet"/>
    <w:aliases w:val="Body,BodyNum,Bullet + line,b,b + line,b1,level 1,Bullet Char1,Bullet Char1 Char Char Char,Bullet Char1 Char Char Char Char,Bullet Char1 Char Char Char Char Char,b1 Char Char Char"/>
    <w:basedOn w:val="Normal"/>
    <w:uiPriority w:val="99"/>
    <w:qFormat/>
    <w:rsid w:val="00B77F7D"/>
    <w:pPr>
      <w:numPr>
        <w:numId w:val="9"/>
      </w:numPr>
      <w:spacing w:before="280"/>
    </w:pPr>
    <w:rPr>
      <w:szCs w:val="22"/>
      <w:lang w:eastAsia="en-AU"/>
    </w:rPr>
  </w:style>
  <w:style w:type="paragraph" w:customStyle="1" w:styleId="Dash">
    <w:name w:val="Dash"/>
    <w:basedOn w:val="Normal"/>
    <w:uiPriority w:val="99"/>
    <w:qFormat/>
    <w:rsid w:val="00B77F7D"/>
    <w:pPr>
      <w:numPr>
        <w:ilvl w:val="1"/>
        <w:numId w:val="9"/>
      </w:numPr>
    </w:pPr>
    <w:rPr>
      <w:szCs w:val="20"/>
      <w:lang w:eastAsia="en-AU"/>
    </w:rPr>
  </w:style>
  <w:style w:type="paragraph" w:customStyle="1" w:styleId="DoubleDot">
    <w:name w:val="Double Dot"/>
    <w:basedOn w:val="Normal"/>
    <w:uiPriority w:val="99"/>
    <w:qFormat/>
    <w:rsid w:val="00B77F7D"/>
    <w:pPr>
      <w:numPr>
        <w:ilvl w:val="2"/>
        <w:numId w:val="9"/>
      </w:numPr>
    </w:pPr>
    <w:rPr>
      <w:szCs w:val="20"/>
      <w:lang w:eastAsia="en-AU"/>
    </w:rPr>
  </w:style>
  <w:style w:type="paragraph" w:customStyle="1" w:styleId="CAB-NumberedParagraph">
    <w:name w:val="CAB - Numbered Paragraph"/>
    <w:basedOn w:val="Normal"/>
    <w:uiPriority w:val="98"/>
    <w:rsid w:val="00B77F7D"/>
    <w:pPr>
      <w:tabs>
        <w:tab w:val="num" w:pos="340"/>
      </w:tabs>
      <w:spacing w:line="276" w:lineRule="auto"/>
      <w:ind w:left="340"/>
    </w:pPr>
    <w:rPr>
      <w:rFonts w:eastAsiaTheme="minorHAnsi" w:cstheme="minorBidi"/>
      <w:sz w:val="22"/>
      <w:szCs w:val="22"/>
    </w:rPr>
  </w:style>
  <w:style w:type="character" w:customStyle="1" w:styleId="TalkingPoint-SubpointChar">
    <w:name w:val="TalkingPoint - Subpoint Char"/>
    <w:basedOn w:val="DefaultParagraphFont"/>
    <w:link w:val="TalkingPoint-Subpoint"/>
    <w:uiPriority w:val="99"/>
    <w:locked/>
    <w:rsid w:val="00B77F7D"/>
    <w:rPr>
      <w:rFonts w:ascii="Calibri" w:eastAsia="Arial" w:hAnsi="Calibri" w:cs="Arial"/>
      <w:color w:val="000000" w:themeColor="text1"/>
      <w:sz w:val="32"/>
      <w:szCs w:val="32"/>
    </w:rPr>
  </w:style>
  <w:style w:type="paragraph" w:customStyle="1" w:styleId="TalkingPoint-Subpoint">
    <w:name w:val="TalkingPoint - Subpoint"/>
    <w:basedOn w:val="Normal"/>
    <w:link w:val="TalkingPoint-SubpointChar"/>
    <w:uiPriority w:val="99"/>
    <w:qFormat/>
    <w:rsid w:val="00B77F7D"/>
    <w:pPr>
      <w:numPr>
        <w:numId w:val="10"/>
      </w:numPr>
    </w:pPr>
    <w:rPr>
      <w:rFonts w:ascii="Calibri" w:hAnsi="Calibri"/>
      <w:color w:val="000000" w:themeColor="text1"/>
      <w:sz w:val="32"/>
      <w:szCs w:val="32"/>
      <w:lang w:eastAsia="en-AU"/>
    </w:rPr>
  </w:style>
  <w:style w:type="character" w:customStyle="1" w:styleId="CABNETParagraphChar">
    <w:name w:val="CABNET Paragraph. Char"/>
    <w:basedOn w:val="DefaultParagraphFont"/>
    <w:link w:val="CABNETParagraph"/>
    <w:uiPriority w:val="98"/>
    <w:locked/>
    <w:rsid w:val="00B77F7D"/>
    <w:rPr>
      <w:rFonts w:ascii="Arial" w:hAnsi="Arial" w:cstheme="minorHAnsi"/>
      <w:sz w:val="22"/>
      <w:szCs w:val="22"/>
    </w:rPr>
  </w:style>
  <w:style w:type="paragraph" w:customStyle="1" w:styleId="CABNETParagraph">
    <w:name w:val="CABNET Paragraph."/>
    <w:basedOn w:val="Normal"/>
    <w:link w:val="CABNETParagraphChar"/>
    <w:uiPriority w:val="98"/>
    <w:qFormat/>
    <w:rsid w:val="00B77F7D"/>
    <w:pPr>
      <w:spacing w:before="120" w:after="120"/>
    </w:pPr>
    <w:rPr>
      <w:rFonts w:cstheme="minorHAnsi"/>
      <w:sz w:val="22"/>
      <w:szCs w:val="22"/>
      <w:lang w:eastAsia="en-AU"/>
    </w:rPr>
  </w:style>
  <w:style w:type="paragraph" w:customStyle="1" w:styleId="CABBulletList">
    <w:name w:val="CAB Bullet List"/>
    <w:basedOn w:val="ListParagraph"/>
    <w:uiPriority w:val="98"/>
    <w:qFormat/>
    <w:rsid w:val="00B77F7D"/>
    <w:pPr>
      <w:numPr>
        <w:numId w:val="11"/>
      </w:numPr>
      <w:tabs>
        <w:tab w:val="left" w:pos="851"/>
      </w:tabs>
      <w:spacing w:before="60" w:after="60"/>
    </w:pPr>
    <w:rPr>
      <w:sz w:val="22"/>
      <w:szCs w:val="22"/>
      <w:lang w:eastAsia="en-AU"/>
    </w:rPr>
  </w:style>
  <w:style w:type="paragraph" w:customStyle="1" w:styleId="CABList">
    <w:name w:val="CAB List"/>
    <w:basedOn w:val="BodyText"/>
    <w:uiPriority w:val="98"/>
    <w:qFormat/>
    <w:rsid w:val="00B77F7D"/>
    <w:pPr>
      <w:tabs>
        <w:tab w:val="num" w:pos="1492"/>
        <w:tab w:val="left" w:pos="4253"/>
      </w:tabs>
      <w:spacing w:before="120" w:after="0" w:line="240" w:lineRule="auto"/>
      <w:ind w:left="1492" w:hanging="360"/>
    </w:pPr>
    <w:rPr>
      <w:rFonts w:ascii="Arial" w:hAnsi="Arial"/>
      <w:color w:val="auto"/>
      <w:sz w:val="22"/>
      <w:szCs w:val="22"/>
    </w:rPr>
  </w:style>
  <w:style w:type="character" w:customStyle="1" w:styleId="CABParagraphChar">
    <w:name w:val="CAB Paragraph Char"/>
    <w:basedOn w:val="DefaultParagraphFont"/>
    <w:link w:val="CABParagraph"/>
    <w:uiPriority w:val="98"/>
    <w:locked/>
    <w:rsid w:val="00B77F7D"/>
    <w:rPr>
      <w:rFonts w:ascii="Arial" w:hAnsi="Arial" w:cs="Arial"/>
      <w:sz w:val="22"/>
      <w:szCs w:val="22"/>
    </w:rPr>
  </w:style>
  <w:style w:type="paragraph" w:customStyle="1" w:styleId="CABParagraph">
    <w:name w:val="CAB Paragraph"/>
    <w:basedOn w:val="BodyText"/>
    <w:link w:val="CABParagraphChar"/>
    <w:uiPriority w:val="98"/>
    <w:qFormat/>
    <w:rsid w:val="00B77F7D"/>
    <w:pPr>
      <w:spacing w:before="120" w:after="0" w:line="240" w:lineRule="auto"/>
    </w:pPr>
    <w:rPr>
      <w:rFonts w:ascii="Arial" w:eastAsia="Times New Roman" w:hAnsi="Arial" w:cs="Arial"/>
      <w:color w:val="auto"/>
      <w:sz w:val="22"/>
      <w:szCs w:val="22"/>
      <w:lang w:eastAsia="en-AU"/>
    </w:rPr>
  </w:style>
  <w:style w:type="character" w:customStyle="1" w:styleId="CABH2Char">
    <w:name w:val="CAB H2 Char"/>
    <w:basedOn w:val="DefaultParagraphFont"/>
    <w:link w:val="CABH2"/>
    <w:uiPriority w:val="98"/>
    <w:locked/>
    <w:rsid w:val="00B77F7D"/>
    <w:rPr>
      <w:rFonts w:ascii="Arial" w:eastAsiaTheme="majorEastAsia" w:hAnsi="Arial" w:cstheme="majorBidi"/>
      <w:b/>
      <w:bCs/>
      <w:color w:val="003865"/>
      <w:sz w:val="24"/>
      <w:szCs w:val="28"/>
    </w:rPr>
  </w:style>
  <w:style w:type="paragraph" w:customStyle="1" w:styleId="CABH2">
    <w:name w:val="CAB H2"/>
    <w:basedOn w:val="Normal"/>
    <w:link w:val="CABH2Char"/>
    <w:uiPriority w:val="98"/>
    <w:qFormat/>
    <w:rsid w:val="00B77F7D"/>
    <w:pPr>
      <w:keepNext/>
      <w:keepLines/>
      <w:tabs>
        <w:tab w:val="left" w:pos="567"/>
      </w:tabs>
      <w:spacing w:before="120" w:after="120" w:line="276" w:lineRule="auto"/>
      <w:outlineLvl w:val="0"/>
    </w:pPr>
    <w:rPr>
      <w:rFonts w:eastAsiaTheme="majorEastAsia" w:cstheme="majorBidi"/>
      <w:b/>
      <w:bCs/>
      <w:color w:val="003865"/>
      <w:szCs w:val="28"/>
      <w:lang w:eastAsia="en-AU"/>
    </w:rPr>
  </w:style>
  <w:style w:type="paragraph" w:customStyle="1" w:styleId="CABH2Info">
    <w:name w:val="CAB H2 Info"/>
    <w:basedOn w:val="Heading2"/>
    <w:uiPriority w:val="98"/>
    <w:qFormat/>
    <w:rsid w:val="00B77F7D"/>
    <w:pPr>
      <w:spacing w:before="200" w:after="0"/>
    </w:pPr>
    <w:rPr>
      <w:bCs/>
      <w:color w:val="auto"/>
      <w:szCs w:val="32"/>
    </w:rPr>
  </w:style>
  <w:style w:type="paragraph" w:customStyle="1" w:styleId="1">
    <w:name w:val="1"/>
    <w:basedOn w:val="Normal"/>
    <w:uiPriority w:val="99"/>
    <w:rsid w:val="00B77F7D"/>
    <w:rPr>
      <w:sz w:val="22"/>
      <w:szCs w:val="20"/>
    </w:rPr>
  </w:style>
  <w:style w:type="paragraph" w:customStyle="1" w:styleId="Default">
    <w:name w:val="Default"/>
    <w:rsid w:val="00B77F7D"/>
    <w:pPr>
      <w:autoSpaceDE w:val="0"/>
      <w:autoSpaceDN w:val="0"/>
      <w:adjustRightInd w:val="0"/>
    </w:pPr>
    <w:rPr>
      <w:rFonts w:eastAsiaTheme="minorHAnsi"/>
      <w:color w:val="000000"/>
      <w:sz w:val="24"/>
      <w:szCs w:val="24"/>
      <w:lang w:eastAsia="en-US"/>
    </w:rPr>
  </w:style>
  <w:style w:type="character" w:styleId="FootnoteReference">
    <w:name w:val="footnote reference"/>
    <w:basedOn w:val="DefaultParagraphFont"/>
    <w:uiPriority w:val="99"/>
    <w:semiHidden/>
    <w:unhideWhenUsed/>
    <w:rsid w:val="00B77F7D"/>
    <w:rPr>
      <w:vertAlign w:val="superscript"/>
    </w:rPr>
  </w:style>
  <w:style w:type="character" w:styleId="PlaceholderText">
    <w:name w:val="Placeholder Text"/>
    <w:basedOn w:val="DefaultParagraphFont"/>
    <w:uiPriority w:val="99"/>
    <w:semiHidden/>
    <w:rsid w:val="00B77F7D"/>
    <w:rPr>
      <w:color w:val="808080"/>
    </w:rPr>
  </w:style>
  <w:style w:type="character" w:customStyle="1" w:styleId="BodytextBOLD">
    <w:name w:val="Body text BOLD"/>
    <w:basedOn w:val="DefaultParagraphFont"/>
    <w:uiPriority w:val="1"/>
    <w:qFormat/>
    <w:rsid w:val="00B77F7D"/>
    <w:rPr>
      <w:rFonts w:ascii="Arial" w:hAnsi="Arial" w:cs="Arial" w:hint="default"/>
      <w:b/>
      <w:bCs w:val="0"/>
      <w:color w:val="000000" w:themeColor="text1"/>
    </w:rPr>
  </w:style>
  <w:style w:type="character" w:customStyle="1" w:styleId="StyleArial10pt">
    <w:name w:val="Style Arial 10 pt"/>
    <w:basedOn w:val="DefaultParagraphFont"/>
    <w:uiPriority w:val="99"/>
    <w:rsid w:val="00B77F7D"/>
    <w:rPr>
      <w:rFonts w:ascii="Arial" w:hAnsi="Arial" w:cs="Times New Roman" w:hint="default"/>
      <w:sz w:val="20"/>
    </w:rPr>
  </w:style>
  <w:style w:type="character" w:customStyle="1" w:styleId="caps">
    <w:name w:val="caps"/>
    <w:basedOn w:val="DefaultParagraphFont"/>
    <w:rsid w:val="00B77F7D"/>
  </w:style>
  <w:style w:type="character" w:customStyle="1" w:styleId="s2">
    <w:name w:val="s2"/>
    <w:basedOn w:val="DefaultParagraphFont"/>
    <w:rsid w:val="00B77F7D"/>
  </w:style>
  <w:style w:type="table" w:styleId="TableGrid">
    <w:name w:val="Table Grid"/>
    <w:basedOn w:val="TableNormal"/>
    <w:uiPriority w:val="59"/>
    <w:rsid w:val="00B77F7D"/>
    <w:rPr>
      <w:rFonts w:asciiTheme="minorHAnsi" w:eastAsiaTheme="minorHAnsi" w:hAnsiTheme="minorHAnsi" w:cstheme="minorBidi"/>
      <w:color w:val="262626" w:themeColor="text1" w:themeTint="D9"/>
      <w:lang w:eastAsia="en-US"/>
    </w:rPr>
    <w:tblPr>
      <w:tblInd w:w="0" w:type="nil"/>
    </w:tblPr>
  </w:style>
  <w:style w:type="table" w:customStyle="1" w:styleId="PMCDefaultTableStyle">
    <w:name w:val="PMC Default Table Style"/>
    <w:basedOn w:val="TableNormal"/>
    <w:uiPriority w:val="99"/>
    <w:rsid w:val="00B77F7D"/>
    <w:pPr>
      <w:spacing w:before="60" w:after="60" w:line="264" w:lineRule="auto"/>
    </w:pPr>
    <w:rPr>
      <w:rFonts w:asciiTheme="minorHAnsi" w:eastAsiaTheme="minorHAnsi" w:hAnsiTheme="minorHAnsi" w:cstheme="minorBidi"/>
      <w:color w:val="262626" w:themeColor="text1" w:themeTint="D9"/>
      <w:sz w:val="18"/>
      <w:lang w:eastAsia="en-US"/>
    </w:rPr>
    <w:tblPr>
      <w:tblStyleRowBandSize w:val="1"/>
    </w:tblPr>
    <w:tcPr>
      <w:shd w:val="clear" w:color="auto" w:fill="FFFFFF" w:themeFill="background1"/>
    </w:tcPr>
    <w:tblStylePr w:type="firstRow">
      <w:rPr>
        <w:rFonts w:asciiTheme="majorHAnsi" w:hAnsiTheme="majorHAnsi" w:hint="default"/>
        <w:b/>
        <w:color w:val="262626" w:themeColor="text1" w:themeTint="D9"/>
        <w:sz w:val="18"/>
        <w:szCs w:val="18"/>
      </w:rPr>
      <w:tblPr/>
      <w:tcPr>
        <w:shd w:val="clear" w:color="auto" w:fill="EEECE1" w:themeFill="background2"/>
      </w:tcPr>
    </w:tblStylePr>
    <w:tblStylePr w:type="band1Horz">
      <w:rPr>
        <w:rFonts w:asciiTheme="minorHAnsi" w:hAnsiTheme="minorHAnsi" w:hint="default"/>
        <w:sz w:val="18"/>
        <w:szCs w:val="18"/>
      </w:rPr>
    </w:tblStylePr>
    <w:tblStylePr w:type="band2Horz">
      <w:pPr>
        <w:wordWrap/>
        <w:spacing w:beforeLines="0" w:before="0" w:beforeAutospacing="0" w:afterLines="0" w:after="0" w:afterAutospacing="0" w:line="264" w:lineRule="auto"/>
      </w:pPr>
      <w:rPr>
        <w:rFonts w:asciiTheme="minorHAnsi" w:hAnsiTheme="minorHAnsi" w:hint="default"/>
        <w:b w:val="0"/>
        <w:color w:val="262626" w:themeColor="text1" w:themeTint="D9"/>
        <w:sz w:val="18"/>
        <w:szCs w:val="18"/>
      </w:rPr>
    </w:tblStylePr>
  </w:style>
  <w:style w:type="table" w:customStyle="1" w:styleId="PMCTableStyle2">
    <w:name w:val="PMC Table Style 2"/>
    <w:basedOn w:val="TableNormal"/>
    <w:uiPriority w:val="99"/>
    <w:rsid w:val="00B77F7D"/>
    <w:pPr>
      <w:spacing w:before="60" w:after="60" w:line="264" w:lineRule="auto"/>
    </w:pPr>
    <w:rPr>
      <w:rFonts w:asciiTheme="minorHAnsi" w:eastAsiaTheme="minorHAnsi" w:hAnsiTheme="minorHAnsi" w:cstheme="minorBidi"/>
      <w:color w:val="262626" w:themeColor="text1" w:themeTint="D9"/>
      <w:lang w:eastAsia="en-US"/>
    </w:rPr>
    <w:tblPr>
      <w:tblStyleRowBandSize w:val="1"/>
    </w:tblPr>
    <w:tcPr>
      <w:shd w:val="clear" w:color="auto" w:fill="FFFFFF" w:themeFill="background1"/>
    </w:tcPr>
    <w:tblStylePr w:type="firstRow">
      <w:rPr>
        <w:rFonts w:asciiTheme="majorHAnsi" w:hAnsiTheme="majorHAnsi" w:hint="default"/>
        <w:b/>
        <w:color w:val="FFFFFF" w:themeColor="background1"/>
        <w:sz w:val="18"/>
        <w:szCs w:val="18"/>
      </w:rPr>
      <w:tblPr/>
      <w:tcPr>
        <w:shd w:val="clear" w:color="auto" w:fill="1F497D" w:themeFill="text2"/>
      </w:tcPr>
    </w:tblStylePr>
    <w:tblStylePr w:type="band2Horz">
      <w:rPr>
        <w:rFonts w:asciiTheme="minorHAnsi" w:hAnsiTheme="minorHAnsi" w:hint="default"/>
        <w:b w:val="0"/>
        <w:color w:val="262626" w:themeColor="text1" w:themeTint="D9"/>
      </w:rPr>
    </w:tblStylePr>
  </w:style>
  <w:style w:type="table" w:customStyle="1" w:styleId="Clear">
    <w:name w:val="Clear"/>
    <w:basedOn w:val="TableNormal"/>
    <w:uiPriority w:val="99"/>
    <w:rsid w:val="00B77F7D"/>
    <w:rPr>
      <w:rFonts w:asciiTheme="minorHAnsi" w:eastAsiaTheme="minorHAnsi" w:hAnsiTheme="minorHAnsi" w:cstheme="minorBidi"/>
      <w:color w:val="1F497D" w:themeColor="text2"/>
      <w:szCs w:val="18"/>
      <w:lang w:eastAsia="en-US"/>
    </w:rPr>
    <w:tblPr/>
  </w:style>
  <w:style w:type="numbering" w:customStyle="1" w:styleId="BulletList">
    <w:name w:val="Bullet List"/>
    <w:uiPriority w:val="99"/>
    <w:rsid w:val="00B77F7D"/>
    <w:pPr>
      <w:numPr>
        <w:numId w:val="76"/>
      </w:numPr>
    </w:pPr>
  </w:style>
  <w:style w:type="paragraph" w:customStyle="1" w:styleId="ItemHead">
    <w:name w:val="ItemHead"/>
    <w:aliases w:val="ih"/>
    <w:basedOn w:val="Normal"/>
    <w:next w:val="Normal"/>
    <w:rsid w:val="00DA7181"/>
    <w:pPr>
      <w:keepNext/>
      <w:keepLines/>
      <w:spacing w:before="220"/>
      <w:ind w:left="709" w:hanging="709"/>
    </w:pPr>
    <w:rPr>
      <w:b/>
      <w:kern w:val="28"/>
      <w:szCs w:val="20"/>
      <w:lang w:eastAsia="en-AU"/>
    </w:rPr>
  </w:style>
  <w:style w:type="character" w:customStyle="1" w:styleId="subsectionChar">
    <w:name w:val="subsection Char"/>
    <w:aliases w:val="ss Char"/>
    <w:basedOn w:val="DefaultParagraphFont"/>
    <w:link w:val="subsection"/>
    <w:locked/>
    <w:rsid w:val="009801B9"/>
    <w:rPr>
      <w:sz w:val="22"/>
    </w:rPr>
  </w:style>
  <w:style w:type="paragraph" w:customStyle="1" w:styleId="subsection">
    <w:name w:val="subsection"/>
    <w:aliases w:val="ss,Subsection"/>
    <w:basedOn w:val="Normal"/>
    <w:link w:val="subsectionChar"/>
    <w:rsid w:val="009801B9"/>
    <w:pPr>
      <w:tabs>
        <w:tab w:val="right" w:pos="1021"/>
      </w:tabs>
      <w:spacing w:before="180"/>
      <w:ind w:left="1134" w:hanging="1134"/>
    </w:pPr>
    <w:rPr>
      <w:sz w:val="22"/>
      <w:szCs w:val="20"/>
      <w:lang w:eastAsia="en-AU"/>
    </w:rPr>
  </w:style>
  <w:style w:type="paragraph" w:customStyle="1" w:styleId="paragraph">
    <w:name w:val="paragraph"/>
    <w:aliases w:val="a,indent(a)"/>
    <w:basedOn w:val="Normal"/>
    <w:link w:val="paragraphChar"/>
    <w:rsid w:val="009801B9"/>
    <w:pPr>
      <w:tabs>
        <w:tab w:val="right" w:pos="1531"/>
      </w:tabs>
      <w:spacing w:before="40"/>
      <w:ind w:left="1644" w:hanging="1644"/>
    </w:pPr>
    <w:rPr>
      <w:sz w:val="22"/>
      <w:szCs w:val="20"/>
      <w:lang w:eastAsia="en-AU"/>
    </w:rPr>
  </w:style>
  <w:style w:type="paragraph" w:customStyle="1" w:styleId="Item">
    <w:name w:val="Item"/>
    <w:aliases w:val="i"/>
    <w:basedOn w:val="Normal"/>
    <w:next w:val="ItemHead"/>
    <w:rsid w:val="009376B9"/>
    <w:pPr>
      <w:keepLines/>
      <w:spacing w:before="80"/>
      <w:ind w:left="709"/>
    </w:pPr>
    <w:rPr>
      <w:sz w:val="22"/>
      <w:szCs w:val="20"/>
      <w:lang w:eastAsia="en-AU"/>
    </w:rPr>
  </w:style>
  <w:style w:type="paragraph" w:customStyle="1" w:styleId="Tabletext">
    <w:name w:val="Tabletext"/>
    <w:aliases w:val="tt"/>
    <w:basedOn w:val="Normal"/>
    <w:rsid w:val="009376B9"/>
    <w:pPr>
      <w:spacing w:before="60" w:line="240" w:lineRule="atLeast"/>
    </w:pPr>
    <w:rPr>
      <w:sz w:val="20"/>
      <w:szCs w:val="20"/>
      <w:lang w:eastAsia="en-AU"/>
    </w:rPr>
  </w:style>
  <w:style w:type="paragraph" w:customStyle="1" w:styleId="notedraft">
    <w:name w:val="note(draft)"/>
    <w:aliases w:val="nd"/>
    <w:basedOn w:val="Normal"/>
    <w:rsid w:val="009376B9"/>
    <w:pPr>
      <w:spacing w:before="240"/>
      <w:ind w:left="284" w:hanging="284"/>
    </w:pPr>
    <w:rPr>
      <w:i/>
      <w:szCs w:val="20"/>
      <w:lang w:eastAsia="en-AU"/>
    </w:rPr>
  </w:style>
  <w:style w:type="paragraph" w:customStyle="1" w:styleId="Tablea">
    <w:name w:val="Table(a)"/>
    <w:aliases w:val="ta"/>
    <w:basedOn w:val="Normal"/>
    <w:rsid w:val="009376B9"/>
    <w:pPr>
      <w:spacing w:before="60"/>
      <w:ind w:left="284" w:hanging="284"/>
    </w:pPr>
    <w:rPr>
      <w:sz w:val="20"/>
      <w:szCs w:val="20"/>
      <w:lang w:eastAsia="en-AU"/>
    </w:rPr>
  </w:style>
  <w:style w:type="paragraph" w:customStyle="1" w:styleId="TableHeading0">
    <w:name w:val="TableHeading"/>
    <w:aliases w:val="th"/>
    <w:basedOn w:val="Normal"/>
    <w:next w:val="Tabletext"/>
    <w:rsid w:val="009376B9"/>
    <w:pPr>
      <w:keepNext/>
      <w:spacing w:before="60" w:line="240" w:lineRule="atLeast"/>
    </w:pPr>
    <w:rPr>
      <w:b/>
      <w:sz w:val="20"/>
      <w:szCs w:val="20"/>
      <w:lang w:eastAsia="en-AU"/>
    </w:rPr>
  </w:style>
  <w:style w:type="character" w:customStyle="1" w:styleId="notetextChar">
    <w:name w:val="note(text) Char"/>
    <w:aliases w:val="n Char"/>
    <w:basedOn w:val="DefaultParagraphFont"/>
    <w:link w:val="notetext"/>
    <w:locked/>
    <w:rsid w:val="009376B9"/>
    <w:rPr>
      <w:sz w:val="18"/>
    </w:rPr>
  </w:style>
  <w:style w:type="paragraph" w:customStyle="1" w:styleId="notetext">
    <w:name w:val="note(text)"/>
    <w:aliases w:val="n"/>
    <w:basedOn w:val="Normal"/>
    <w:link w:val="notetextChar"/>
    <w:rsid w:val="009376B9"/>
    <w:pPr>
      <w:spacing w:before="122"/>
      <w:ind w:left="1985" w:hanging="851"/>
    </w:pPr>
    <w:rPr>
      <w:sz w:val="18"/>
      <w:szCs w:val="20"/>
      <w:lang w:eastAsia="en-AU"/>
    </w:rPr>
  </w:style>
  <w:style w:type="paragraph" w:styleId="ListNumber5">
    <w:name w:val="List Number 5"/>
    <w:basedOn w:val="Normal"/>
    <w:uiPriority w:val="99"/>
    <w:semiHidden/>
    <w:unhideWhenUsed/>
    <w:rsid w:val="0086386A"/>
    <w:pPr>
      <w:numPr>
        <w:numId w:val="76"/>
      </w:numPr>
      <w:spacing w:line="260" w:lineRule="atLeast"/>
      <w:contextualSpacing/>
    </w:pPr>
    <w:rPr>
      <w:rFonts w:eastAsiaTheme="minorHAnsi" w:cstheme="minorBidi"/>
      <w:sz w:val="22"/>
      <w:szCs w:val="20"/>
    </w:rPr>
  </w:style>
  <w:style w:type="paragraph" w:styleId="ListNumber4">
    <w:name w:val="List Number 4"/>
    <w:basedOn w:val="Normal"/>
    <w:uiPriority w:val="99"/>
    <w:semiHidden/>
    <w:unhideWhenUsed/>
    <w:rsid w:val="00B316B0"/>
    <w:pPr>
      <w:numPr>
        <w:numId w:val="12"/>
      </w:numPr>
      <w:spacing w:line="260" w:lineRule="atLeast"/>
      <w:contextualSpacing/>
    </w:pPr>
    <w:rPr>
      <w:rFonts w:eastAsiaTheme="minorHAnsi" w:cstheme="minorBidi"/>
      <w:sz w:val="22"/>
      <w:szCs w:val="20"/>
    </w:rPr>
  </w:style>
  <w:style w:type="paragraph" w:customStyle="1" w:styleId="ActHead5">
    <w:name w:val="ActHead 5"/>
    <w:aliases w:val="s"/>
    <w:basedOn w:val="Normal"/>
    <w:next w:val="subsection"/>
    <w:qFormat/>
    <w:rsid w:val="000F4861"/>
    <w:pPr>
      <w:keepNext/>
      <w:keepLines/>
      <w:spacing w:before="280"/>
      <w:ind w:left="1134" w:hanging="1134"/>
      <w:outlineLvl w:val="4"/>
    </w:pPr>
    <w:rPr>
      <w:b/>
      <w:kern w:val="28"/>
      <w:szCs w:val="20"/>
      <w:lang w:eastAsia="en-AU"/>
    </w:rPr>
  </w:style>
  <w:style w:type="character" w:customStyle="1" w:styleId="CharSectno">
    <w:name w:val="CharSectno"/>
    <w:basedOn w:val="DefaultParagraphFont"/>
    <w:qFormat/>
    <w:rsid w:val="000F4861"/>
  </w:style>
  <w:style w:type="paragraph" w:styleId="ListNumber3">
    <w:name w:val="List Number 3"/>
    <w:basedOn w:val="Normal"/>
    <w:uiPriority w:val="99"/>
    <w:semiHidden/>
    <w:unhideWhenUsed/>
    <w:rsid w:val="004819E7"/>
    <w:pPr>
      <w:tabs>
        <w:tab w:val="num" w:pos="926"/>
      </w:tabs>
      <w:spacing w:line="260" w:lineRule="atLeast"/>
      <w:ind w:left="926" w:hanging="360"/>
      <w:contextualSpacing/>
    </w:pPr>
    <w:rPr>
      <w:rFonts w:eastAsiaTheme="minorHAnsi" w:cstheme="minorBidi"/>
      <w:sz w:val="22"/>
      <w:szCs w:val="20"/>
    </w:rPr>
  </w:style>
  <w:style w:type="paragraph" w:customStyle="1" w:styleId="SubsectionHead">
    <w:name w:val="SubsectionHead"/>
    <w:aliases w:val="ssh"/>
    <w:basedOn w:val="Normal"/>
    <w:next w:val="subsection"/>
    <w:rsid w:val="00D0396F"/>
    <w:pPr>
      <w:keepNext/>
      <w:keepLines/>
      <w:spacing w:before="240"/>
      <w:ind w:left="1134"/>
    </w:pPr>
    <w:rPr>
      <w:i/>
      <w:sz w:val="22"/>
      <w:szCs w:val="20"/>
      <w:lang w:eastAsia="en-AU"/>
    </w:rPr>
  </w:style>
  <w:style w:type="paragraph" w:customStyle="1" w:styleId="ActHead7">
    <w:name w:val="ActHead 7"/>
    <w:aliases w:val="ap"/>
    <w:basedOn w:val="Normal"/>
    <w:next w:val="ItemHead"/>
    <w:qFormat/>
    <w:rsid w:val="00F504DE"/>
    <w:pPr>
      <w:keepNext/>
      <w:keepLines/>
      <w:spacing w:before="280"/>
      <w:ind w:left="1134" w:hanging="1134"/>
      <w:outlineLvl w:val="6"/>
    </w:pPr>
    <w:rPr>
      <w:b/>
      <w:kern w:val="28"/>
      <w:sz w:val="28"/>
      <w:szCs w:val="20"/>
      <w:lang w:eastAsia="en-AU"/>
    </w:rPr>
  </w:style>
  <w:style w:type="character" w:customStyle="1" w:styleId="CharAmPartNo">
    <w:name w:val="CharAmPartNo"/>
    <w:basedOn w:val="DefaultParagraphFont"/>
    <w:qFormat/>
    <w:rsid w:val="00F504DE"/>
  </w:style>
  <w:style w:type="character" w:customStyle="1" w:styleId="CharAmPartText">
    <w:name w:val="CharAmPartText"/>
    <w:basedOn w:val="DefaultParagraphFont"/>
    <w:qFormat/>
    <w:rsid w:val="00F504DE"/>
  </w:style>
  <w:style w:type="paragraph" w:customStyle="1" w:styleId="Transitional">
    <w:name w:val="Transitional"/>
    <w:aliases w:val="tr"/>
    <w:basedOn w:val="ItemHead"/>
    <w:next w:val="Item"/>
    <w:rsid w:val="00F94A20"/>
  </w:style>
  <w:style w:type="paragraph" w:customStyle="1" w:styleId="Heading4-Legals">
    <w:name w:val="Heading 4 - Legals"/>
    <w:next w:val="Normal"/>
    <w:qFormat/>
    <w:rsid w:val="00CC388C"/>
    <w:pPr>
      <w:keepNext/>
      <w:spacing w:after="200" w:line="259" w:lineRule="auto"/>
      <w:jc w:val="both"/>
      <w:outlineLvl w:val="3"/>
    </w:pPr>
    <w:rPr>
      <w:rFonts w:ascii="Arial" w:eastAsia="Arial" w:hAnsi="Arial" w:cs="Arial"/>
      <w:b/>
      <w:bCs/>
      <w:sz w:val="24"/>
      <w:szCs w:val="24"/>
      <w:lang w:eastAsia="en-US"/>
    </w:rPr>
  </w:style>
  <w:style w:type="paragraph" w:customStyle="1" w:styleId="Heading5-Legals">
    <w:name w:val="Heading 5 - Legals"/>
    <w:basedOn w:val="Heading4"/>
    <w:qFormat/>
    <w:rsid w:val="006C7442"/>
    <w:pPr>
      <w:ind w:left="567"/>
      <w:outlineLvl w:val="4"/>
    </w:pPr>
    <w:rPr>
      <w:rFonts w:ascii="Arial" w:hAnsi="Arial" w:cs="Arial"/>
      <w:b w:val="0"/>
      <w:bCs/>
      <w:i/>
      <w:color w:val="000000" w:themeColor="text1"/>
    </w:rPr>
  </w:style>
  <w:style w:type="paragraph" w:customStyle="1" w:styleId="Heading6-Legals">
    <w:name w:val="Heading 6 - Legals"/>
    <w:basedOn w:val="Normal"/>
    <w:link w:val="Heading6-LegalsChar"/>
    <w:qFormat/>
    <w:rsid w:val="000A0552"/>
    <w:pPr>
      <w:keepNext/>
      <w:outlineLvl w:val="5"/>
    </w:pPr>
    <w:rPr>
      <w:i/>
      <w:iCs/>
    </w:rPr>
  </w:style>
  <w:style w:type="character" w:customStyle="1" w:styleId="Heading6-LegalsChar">
    <w:name w:val="Heading 6 - Legals Char"/>
    <w:basedOn w:val="DefaultParagraphFont"/>
    <w:link w:val="Heading6-Legals"/>
    <w:rsid w:val="000A0552"/>
    <w:rPr>
      <w:rFonts w:ascii="Arial" w:hAnsi="Arial" w:cs="Arial"/>
      <w:i/>
      <w:iCs/>
      <w:sz w:val="24"/>
      <w:szCs w:val="24"/>
      <w:lang w:eastAsia="en-US"/>
    </w:rPr>
  </w:style>
  <w:style w:type="paragraph" w:customStyle="1" w:styleId="Normal-example">
    <w:name w:val="Normal - example"/>
    <w:basedOn w:val="Normal"/>
    <w:qFormat/>
    <w:rsid w:val="00D75AE4"/>
    <w:pPr>
      <w:ind w:left="567"/>
    </w:pPr>
  </w:style>
  <w:style w:type="paragraph" w:customStyle="1" w:styleId="Heading5b-Legals">
    <w:name w:val="Heading 5 b - Legals"/>
    <w:basedOn w:val="Normal"/>
    <w:qFormat/>
    <w:rsid w:val="002614C7"/>
    <w:pPr>
      <w:keepNext/>
      <w:outlineLvl w:val="5"/>
    </w:pPr>
    <w:rPr>
      <w:u w:val="single"/>
    </w:rPr>
  </w:style>
  <w:style w:type="paragraph" w:customStyle="1" w:styleId="Heading3a-legals">
    <w:name w:val="Heading 3 a - legals"/>
    <w:basedOn w:val="Heading2"/>
    <w:qFormat/>
    <w:rsid w:val="00F30E64"/>
  </w:style>
  <w:style w:type="paragraph" w:customStyle="1" w:styleId="Heading4a-legals">
    <w:name w:val="Heading 4 a - legals"/>
    <w:basedOn w:val="Heading3"/>
    <w:qFormat/>
    <w:rsid w:val="00F30E64"/>
    <w:pPr>
      <w:pageBreakBefore w:val="0"/>
    </w:pPr>
  </w:style>
  <w:style w:type="paragraph" w:customStyle="1" w:styleId="Heading1a-Legals">
    <w:name w:val="Heading 1 a - Legals"/>
    <w:basedOn w:val="Normal"/>
    <w:qFormat/>
    <w:rsid w:val="004F1707"/>
    <w:pPr>
      <w:jc w:val="center"/>
    </w:pPr>
  </w:style>
  <w:style w:type="paragraph" w:customStyle="1" w:styleId="Headera-Legals">
    <w:name w:val="Header a - Legals"/>
    <w:basedOn w:val="Normal"/>
    <w:qFormat/>
    <w:rsid w:val="00EF4283"/>
    <w:pPr>
      <w:jc w:val="center"/>
    </w:pPr>
    <w:rPr>
      <w:b/>
      <w:bCs/>
    </w:rPr>
  </w:style>
  <w:style w:type="paragraph" w:customStyle="1" w:styleId="Heading2HR">
    <w:name w:val="Heading 2 HR"/>
    <w:basedOn w:val="Normal"/>
    <w:qFormat/>
    <w:rsid w:val="0049006C"/>
    <w:pPr>
      <w:shd w:val="clear" w:color="auto" w:fill="FFFFFF" w:themeFill="background1"/>
      <w:outlineLvl w:val="1"/>
    </w:pPr>
    <w:rPr>
      <w:b/>
      <w:bCs/>
      <w:i/>
      <w:iCs/>
      <w:lang w:val="en-US" w:eastAsia="en-AU"/>
    </w:rPr>
  </w:style>
  <w:style w:type="paragraph" w:customStyle="1" w:styleId="Heading3HR-Legals">
    <w:name w:val="Heading 3 HR - Legals"/>
    <w:basedOn w:val="Normal"/>
    <w:qFormat/>
    <w:rsid w:val="003E738E"/>
    <w:pPr>
      <w:outlineLvl w:val="2"/>
    </w:pPr>
    <w:rPr>
      <w:u w:val="single"/>
      <w:lang w:val="en-US"/>
    </w:rPr>
  </w:style>
  <w:style w:type="character" w:styleId="LineNumber">
    <w:name w:val="line number"/>
    <w:basedOn w:val="DefaultParagraphFont"/>
    <w:semiHidden/>
    <w:unhideWhenUsed/>
    <w:rsid w:val="001F40E1"/>
  </w:style>
  <w:style w:type="paragraph" w:customStyle="1" w:styleId="Heading1-Legals">
    <w:name w:val="Heading 1 - Legals"/>
    <w:basedOn w:val="Normal"/>
    <w:qFormat/>
    <w:rsid w:val="0088182F"/>
    <w:pPr>
      <w:jc w:val="center"/>
      <w:outlineLvl w:val="0"/>
    </w:pPr>
  </w:style>
  <w:style w:type="paragraph" w:customStyle="1" w:styleId="Heading3b-Legals">
    <w:name w:val="Heading 3 b - Legals"/>
    <w:basedOn w:val="Heading4-Legals"/>
    <w:qFormat/>
    <w:rsid w:val="0097550A"/>
  </w:style>
  <w:style w:type="paragraph" w:customStyle="1" w:styleId="Heading3-Legals">
    <w:name w:val="Heading 3 - Legals"/>
    <w:basedOn w:val="Heading3b-Legals"/>
    <w:qFormat/>
    <w:rsid w:val="004F5E95"/>
    <w:pPr>
      <w:outlineLvl w:val="2"/>
    </w:pPr>
  </w:style>
  <w:style w:type="paragraph" w:customStyle="1" w:styleId="Heading2aHR">
    <w:name w:val="Heading 2 a HR"/>
    <w:basedOn w:val="Heading2"/>
    <w:qFormat/>
    <w:rsid w:val="005A3444"/>
    <w:pPr>
      <w:jc w:val="left"/>
    </w:pPr>
    <w:rPr>
      <w:u w:val="none"/>
    </w:rPr>
  </w:style>
  <w:style w:type="paragraph" w:customStyle="1" w:styleId="paragraphsub">
    <w:name w:val="paragraph(sub)"/>
    <w:aliases w:val="aa"/>
    <w:basedOn w:val="Normal"/>
    <w:link w:val="paragraphsubChar"/>
    <w:rsid w:val="00691CD6"/>
    <w:pPr>
      <w:tabs>
        <w:tab w:val="right" w:pos="1985"/>
      </w:tabs>
      <w:spacing w:before="40"/>
      <w:ind w:left="2098" w:hanging="2098"/>
    </w:pPr>
    <w:rPr>
      <w:sz w:val="22"/>
      <w:szCs w:val="20"/>
      <w:lang w:eastAsia="en-AU"/>
    </w:rPr>
  </w:style>
  <w:style w:type="character" w:styleId="Mention">
    <w:name w:val="Mention"/>
    <w:basedOn w:val="DefaultParagraphFont"/>
    <w:uiPriority w:val="99"/>
    <w:unhideWhenUsed/>
    <w:rsid w:val="0045373E"/>
    <w:rPr>
      <w:color w:val="2B579A"/>
      <w:shd w:val="clear" w:color="auto" w:fill="E1DFDD"/>
    </w:rPr>
  </w:style>
  <w:style w:type="character" w:customStyle="1" w:styleId="paragraphChar">
    <w:name w:val="paragraph Char"/>
    <w:aliases w:val="a Char"/>
    <w:link w:val="paragraph"/>
    <w:rsid w:val="000D5E13"/>
    <w:rPr>
      <w:rFonts w:ascii="Arial" w:eastAsia="Arial" w:hAnsi="Arial" w:cs="Arial"/>
      <w:sz w:val="22"/>
    </w:rPr>
  </w:style>
  <w:style w:type="character" w:styleId="UnresolvedMention">
    <w:name w:val="Unresolved Mention"/>
    <w:basedOn w:val="DefaultParagraphFont"/>
    <w:uiPriority w:val="99"/>
    <w:semiHidden/>
    <w:unhideWhenUsed/>
    <w:rsid w:val="00574B43"/>
    <w:rPr>
      <w:color w:val="605E5C"/>
      <w:shd w:val="clear" w:color="auto" w:fill="E1DFDD"/>
    </w:rPr>
  </w:style>
  <w:style w:type="paragraph" w:customStyle="1" w:styleId="Definition">
    <w:name w:val="Definition"/>
    <w:aliases w:val="dd"/>
    <w:basedOn w:val="Normal"/>
    <w:rsid w:val="00BD4474"/>
    <w:pPr>
      <w:spacing w:before="180" w:after="0" w:line="240" w:lineRule="auto"/>
      <w:ind w:left="1134"/>
      <w:jc w:val="left"/>
    </w:pPr>
    <w:rPr>
      <w:rFonts w:ascii="Times New Roman" w:eastAsia="Times New Roman" w:hAnsi="Times New Roman" w:cs="Times New Roman"/>
      <w:sz w:val="22"/>
      <w:szCs w:val="20"/>
      <w:lang w:eastAsia="en-AU"/>
    </w:rPr>
  </w:style>
  <w:style w:type="numbering" w:styleId="1ai">
    <w:name w:val="Outline List 1"/>
    <w:basedOn w:val="NoList"/>
    <w:uiPriority w:val="99"/>
    <w:semiHidden/>
    <w:unhideWhenUsed/>
    <w:rsid w:val="00BD4474"/>
    <w:pPr>
      <w:numPr>
        <w:numId w:val="78"/>
      </w:numPr>
    </w:pPr>
  </w:style>
  <w:style w:type="paragraph" w:customStyle="1" w:styleId="BulletedList-Level3">
    <w:name w:val="Bulleted List - Level 3"/>
    <w:basedOn w:val="ListParagraph"/>
    <w:uiPriority w:val="1"/>
    <w:qFormat/>
    <w:locked/>
    <w:rsid w:val="00205098"/>
    <w:pPr>
      <w:numPr>
        <w:numId w:val="43"/>
      </w:numPr>
      <w:spacing w:after="160" w:line="264" w:lineRule="auto"/>
      <w:jc w:val="left"/>
    </w:pPr>
    <w:rPr>
      <w:rFonts w:ascii="Segoe UI Semilight" w:eastAsiaTheme="minorEastAsia" w:hAnsi="Segoe UI Semilight" w:cstheme="minorBidi"/>
      <w:sz w:val="22"/>
      <w:szCs w:val="21"/>
    </w:rPr>
  </w:style>
  <w:style w:type="character" w:customStyle="1" w:styleId="paragraphsubChar">
    <w:name w:val="paragraph(sub) Char"/>
    <w:aliases w:val="aa Char"/>
    <w:link w:val="paragraphsub"/>
    <w:rsid w:val="0054014E"/>
    <w:rPr>
      <w:rFonts w:ascii="Arial" w:eastAsia="Arial" w:hAnsi="Arial" w:cs="Arial"/>
      <w:sz w:val="22"/>
    </w:rPr>
  </w:style>
  <w:style w:type="character" w:customStyle="1" w:styleId="normaltextrun">
    <w:name w:val="normaltextrun"/>
    <w:basedOn w:val="DefaultParagraphFont"/>
    <w:rsid w:val="000517AB"/>
  </w:style>
  <w:style w:type="paragraph" w:customStyle="1" w:styleId="Subitem">
    <w:name w:val="Subitem"/>
    <w:aliases w:val="iss"/>
    <w:basedOn w:val="Normal"/>
    <w:rsid w:val="00A21AC0"/>
    <w:pPr>
      <w:spacing w:before="180" w:after="0" w:line="240" w:lineRule="auto"/>
      <w:ind w:left="709" w:hanging="709"/>
      <w:jc w:val="left"/>
    </w:pPr>
    <w:rPr>
      <w:rFonts w:ascii="Times New Roman" w:eastAsia="Times New Roman" w:hAnsi="Times New Roman" w:cs="Times New Roman"/>
      <w:sz w:val="22"/>
      <w:szCs w:val="20"/>
      <w:lang w:eastAsia="en-AU"/>
    </w:rPr>
  </w:style>
  <w:style w:type="paragraph" w:customStyle="1" w:styleId="ActHead9">
    <w:name w:val="ActHead 9"/>
    <w:aliases w:val="aat"/>
    <w:basedOn w:val="Normal"/>
    <w:next w:val="Normal"/>
    <w:qFormat/>
    <w:rsid w:val="00C43D5C"/>
    <w:pPr>
      <w:keepNext/>
      <w:keepLines/>
      <w:spacing w:before="280" w:after="0" w:line="240" w:lineRule="auto"/>
      <w:ind w:left="1134" w:hanging="1134"/>
      <w:jc w:val="left"/>
      <w:outlineLvl w:val="8"/>
    </w:pPr>
    <w:rPr>
      <w:rFonts w:ascii="Times New Roman" w:eastAsia="Times New Roman" w:hAnsi="Times New Roman" w:cs="Times New Roman"/>
      <w:b/>
      <w:i/>
      <w:kern w:val="28"/>
      <w:sz w:val="28"/>
      <w:szCs w:val="20"/>
      <w:lang w:eastAsia="en-AU"/>
    </w:rPr>
  </w:style>
  <w:style w:type="table" w:styleId="GridTable1Light">
    <w:name w:val="Grid Table 1 Light"/>
    <w:basedOn w:val="TableNormal"/>
    <w:uiPriority w:val="46"/>
    <w:rsid w:val="00573F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Normal"/>
    <w:uiPriority w:val="99"/>
    <w:semiHidden/>
    <w:unhideWhenUsed/>
    <w:rsid w:val="00E16F64"/>
    <w:pPr>
      <w:numPr>
        <w:numId w:val="48"/>
      </w:numPr>
      <w:spacing w:after="0" w:line="260" w:lineRule="atLeast"/>
      <w:contextualSpacing/>
      <w:jc w:val="left"/>
    </w:pPr>
    <w:rPr>
      <w:rFonts w:ascii="Times New Roman" w:eastAsiaTheme="minorHAnsi" w:hAnsi="Times New Roman" w:cstheme="minorBidi"/>
      <w:sz w:val="22"/>
      <w:szCs w:val="20"/>
    </w:rPr>
  </w:style>
  <w:style w:type="character" w:customStyle="1" w:styleId="Heading5Char">
    <w:name w:val="Heading 5 Char"/>
    <w:basedOn w:val="DefaultParagraphFont"/>
    <w:link w:val="Heading5"/>
    <w:uiPriority w:val="2"/>
    <w:rsid w:val="0073751D"/>
    <w:rPr>
      <w:rFonts w:asciiTheme="minorHAnsi" w:eastAsiaTheme="majorEastAsia" w:hAnsiTheme="minorHAnsi" w:cstheme="majorBidi"/>
      <w:color w:val="365F91" w:themeColor="accent1" w:themeShade="BF"/>
      <w:kern w:val="2"/>
      <w:sz w:val="24"/>
      <w:szCs w:val="24"/>
      <w:lang w:val="en-US" w:eastAsia="en-US"/>
      <w14:ligatures w14:val="standardContextual"/>
    </w:rPr>
  </w:style>
  <w:style w:type="character" w:customStyle="1" w:styleId="Heading6Char">
    <w:name w:val="Heading 6 Char"/>
    <w:basedOn w:val="DefaultParagraphFont"/>
    <w:link w:val="Heading6"/>
    <w:uiPriority w:val="2"/>
    <w:rsid w:val="0073751D"/>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character" w:customStyle="1" w:styleId="Heading7Char">
    <w:name w:val="Heading 7 Char"/>
    <w:basedOn w:val="DefaultParagraphFont"/>
    <w:link w:val="Heading7"/>
    <w:uiPriority w:val="2"/>
    <w:rsid w:val="0073751D"/>
    <w:rPr>
      <w:rFonts w:asciiTheme="minorHAnsi" w:eastAsiaTheme="majorEastAsia" w:hAnsiTheme="minorHAnsi" w:cstheme="majorBidi"/>
      <w:color w:val="595959" w:themeColor="text1" w:themeTint="A6"/>
      <w:kern w:val="2"/>
      <w:sz w:val="24"/>
      <w:szCs w:val="24"/>
      <w:lang w:val="en-US" w:eastAsia="en-US"/>
      <w14:ligatures w14:val="standardContextual"/>
    </w:rPr>
  </w:style>
  <w:style w:type="character" w:customStyle="1" w:styleId="Heading8Char">
    <w:name w:val="Heading 8 Char"/>
    <w:basedOn w:val="DefaultParagraphFont"/>
    <w:link w:val="Heading8"/>
    <w:uiPriority w:val="2"/>
    <w:rsid w:val="0073751D"/>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character" w:customStyle="1" w:styleId="Heading9Char">
    <w:name w:val="Heading 9 Char"/>
    <w:basedOn w:val="DefaultParagraphFont"/>
    <w:link w:val="Heading9"/>
    <w:uiPriority w:val="2"/>
    <w:rsid w:val="0073751D"/>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styleId="IntenseEmphasis">
    <w:name w:val="Intense Emphasis"/>
    <w:basedOn w:val="DefaultParagraphFont"/>
    <w:uiPriority w:val="21"/>
    <w:qFormat/>
    <w:rsid w:val="0073751D"/>
    <w:rPr>
      <w:i/>
      <w:iCs/>
      <w:color w:val="365F91" w:themeColor="accent1" w:themeShade="BF"/>
    </w:rPr>
  </w:style>
  <w:style w:type="paragraph" w:styleId="IntenseQuote">
    <w:name w:val="Intense Quote"/>
    <w:basedOn w:val="Normal"/>
    <w:next w:val="Normal"/>
    <w:link w:val="IntenseQuoteChar"/>
    <w:uiPriority w:val="17"/>
    <w:qFormat/>
    <w:rsid w:val="0073751D"/>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lang w:val="en-US"/>
      <w14:ligatures w14:val="standardContextual"/>
    </w:rPr>
  </w:style>
  <w:style w:type="character" w:customStyle="1" w:styleId="IntenseQuoteChar">
    <w:name w:val="Intense Quote Char"/>
    <w:basedOn w:val="DefaultParagraphFont"/>
    <w:link w:val="IntenseQuote"/>
    <w:uiPriority w:val="17"/>
    <w:rsid w:val="0073751D"/>
    <w:rPr>
      <w:rFonts w:asciiTheme="minorHAnsi" w:eastAsiaTheme="minorHAnsi" w:hAnsiTheme="minorHAnsi" w:cstheme="minorBidi"/>
      <w:i/>
      <w:iCs/>
      <w:color w:val="365F91" w:themeColor="accent1" w:themeShade="BF"/>
      <w:kern w:val="2"/>
      <w:sz w:val="24"/>
      <w:szCs w:val="24"/>
      <w:lang w:val="en-US" w:eastAsia="en-US"/>
      <w14:ligatures w14:val="standardContextual"/>
    </w:rPr>
  </w:style>
  <w:style w:type="character" w:styleId="IntenseReference">
    <w:name w:val="Intense Reference"/>
    <w:basedOn w:val="DefaultParagraphFont"/>
    <w:uiPriority w:val="32"/>
    <w:qFormat/>
    <w:rsid w:val="0073751D"/>
    <w:rPr>
      <w:b/>
      <w:bCs/>
      <w:smallCaps/>
      <w:color w:val="365F91" w:themeColor="accent1" w:themeShade="BF"/>
      <w:spacing w:val="5"/>
    </w:rPr>
  </w:style>
  <w:style w:type="paragraph" w:customStyle="1" w:styleId="Penalty">
    <w:name w:val="Penalty"/>
    <w:basedOn w:val="Normal"/>
    <w:rsid w:val="0073751D"/>
    <w:pPr>
      <w:tabs>
        <w:tab w:val="left" w:pos="2977"/>
      </w:tabs>
      <w:spacing w:before="180" w:after="0" w:line="240" w:lineRule="auto"/>
      <w:ind w:left="1985" w:hanging="851"/>
      <w:jc w:val="left"/>
    </w:pPr>
    <w:rPr>
      <w:rFonts w:ascii="Times New Roman" w:eastAsia="Times New Roman" w:hAnsi="Times New Roman" w:cs="Times New Roman"/>
      <w:sz w:val="22"/>
      <w:szCs w:val="20"/>
      <w:lang w:eastAsia="en-AU"/>
    </w:rPr>
  </w:style>
  <w:style w:type="numbering" w:customStyle="1" w:styleId="NoList1">
    <w:name w:val="No List1"/>
    <w:next w:val="NoList"/>
    <w:uiPriority w:val="99"/>
    <w:semiHidden/>
    <w:unhideWhenUsed/>
    <w:rsid w:val="00781EA4"/>
  </w:style>
  <w:style w:type="character" w:styleId="Emphasis">
    <w:name w:val="Emphasis"/>
    <w:basedOn w:val="DefaultParagraphFont"/>
    <w:uiPriority w:val="20"/>
    <w:unhideWhenUsed/>
    <w:qFormat/>
    <w:rsid w:val="00781EA4"/>
    <w:rPr>
      <w:i/>
      <w:iCs/>
      <w:color w:val="auto"/>
    </w:rPr>
  </w:style>
  <w:style w:type="character" w:styleId="SubtleEmphasis">
    <w:name w:val="Subtle Emphasis"/>
    <w:basedOn w:val="DefaultParagraphFont"/>
    <w:uiPriority w:val="19"/>
    <w:unhideWhenUsed/>
    <w:rsid w:val="00781EA4"/>
    <w:rPr>
      <w:i/>
      <w:iCs/>
    </w:rPr>
  </w:style>
  <w:style w:type="character" w:customStyle="1" w:styleId="SubtleReference1">
    <w:name w:val="Subtle Reference1"/>
    <w:basedOn w:val="DefaultParagraphFont"/>
    <w:uiPriority w:val="31"/>
    <w:unhideWhenUsed/>
    <w:rsid w:val="00781EA4"/>
    <w:rPr>
      <w:rFonts w:ascii="Segoe UI Symbol" w:hAnsi="Segoe UI Symbol"/>
      <w:caps w:val="0"/>
      <w:smallCaps w:val="0"/>
      <w:color w:val="004261"/>
    </w:rPr>
  </w:style>
  <w:style w:type="paragraph" w:styleId="TOCHeading">
    <w:name w:val="TOC Heading"/>
    <w:basedOn w:val="Heading1"/>
    <w:next w:val="Normal"/>
    <w:uiPriority w:val="39"/>
    <w:unhideWhenUsed/>
    <w:qFormat/>
    <w:rsid w:val="00781EA4"/>
    <w:pPr>
      <w:keepLines/>
      <w:spacing w:before="360" w:after="160" w:line="240" w:lineRule="auto"/>
      <w:jc w:val="left"/>
      <w:outlineLvl w:val="9"/>
    </w:pPr>
    <w:rPr>
      <w:rFonts w:ascii="Segoe UI Semibold" w:eastAsia="MS Gothic" w:hAnsi="Segoe UI Semibold" w:cs="Times New Roman"/>
      <w:b w:val="0"/>
      <w:bCs w:val="0"/>
      <w:caps w:val="0"/>
      <w:color w:val="1C2B39"/>
      <w:sz w:val="48"/>
      <w:szCs w:val="40"/>
    </w:rPr>
  </w:style>
  <w:style w:type="paragraph" w:customStyle="1" w:styleId="CLASSIFICATION">
    <w:name w:val="CLASSIFICATION"/>
    <w:basedOn w:val="Normal"/>
    <w:link w:val="CLASSIFICATIONChar"/>
    <w:autoRedefine/>
    <w:uiPriority w:val="99"/>
    <w:unhideWhenUsed/>
    <w:rsid w:val="00781EA4"/>
    <w:pPr>
      <w:spacing w:after="160" w:line="264" w:lineRule="auto"/>
      <w:jc w:val="center"/>
    </w:pPr>
    <w:rPr>
      <w:rFonts w:ascii="Segoe UI" w:eastAsia="MS Mincho" w:hAnsi="Segoe UI" w:cs="Times New Roman"/>
      <w:caps/>
      <w:color w:val="BD3432"/>
      <w:sz w:val="18"/>
      <w:szCs w:val="21"/>
    </w:rPr>
  </w:style>
  <w:style w:type="paragraph" w:customStyle="1" w:styleId="BOXHeading2">
    <w:name w:val="BOX Heading 2"/>
    <w:basedOn w:val="Heading2"/>
    <w:next w:val="BOXText"/>
    <w:uiPriority w:val="6"/>
    <w:qFormat/>
    <w:rsid w:val="00781EA4"/>
    <w:pPr>
      <w:pBdr>
        <w:top w:val="single" w:sz="48" w:space="1" w:color="E0E8F2"/>
        <w:left w:val="single" w:sz="48" w:space="4" w:color="E0E8F2"/>
        <w:bottom w:val="single" w:sz="48" w:space="1" w:color="E0E8F2"/>
        <w:right w:val="single" w:sz="48" w:space="4" w:color="E0E8F2"/>
      </w:pBdr>
      <w:shd w:val="clear" w:color="auto" w:fill="E0E8F2"/>
      <w:spacing w:before="240" w:after="160" w:line="240" w:lineRule="auto"/>
      <w:ind w:left="227" w:right="227"/>
      <w:jc w:val="left"/>
    </w:pPr>
    <w:rPr>
      <w:rFonts w:ascii="Segoe UI Semibold" w:hAnsi="Segoe UI Semibold"/>
      <w:b w:val="0"/>
      <w:color w:val="1C2B39"/>
      <w:sz w:val="36"/>
      <w:szCs w:val="28"/>
      <w:u w:val="none"/>
    </w:rPr>
  </w:style>
  <w:style w:type="character" w:customStyle="1" w:styleId="CLASSIFICATIONChar">
    <w:name w:val="CLASSIFICATION Char"/>
    <w:basedOn w:val="DefaultParagraphFont"/>
    <w:link w:val="CLASSIFICATION"/>
    <w:uiPriority w:val="99"/>
    <w:rsid w:val="00781EA4"/>
    <w:rPr>
      <w:rFonts w:ascii="Segoe UI" w:eastAsia="MS Mincho" w:hAnsi="Segoe UI"/>
      <w:caps/>
      <w:color w:val="BD3432"/>
      <w:sz w:val="18"/>
      <w:szCs w:val="21"/>
      <w:lang w:eastAsia="en-US"/>
    </w:rPr>
  </w:style>
  <w:style w:type="paragraph" w:customStyle="1" w:styleId="BOXText">
    <w:name w:val="BOX Text"/>
    <w:basedOn w:val="Normal"/>
    <w:uiPriority w:val="4"/>
    <w:qFormat/>
    <w:rsid w:val="00781EA4"/>
    <w:pPr>
      <w:pBdr>
        <w:top w:val="single" w:sz="48" w:space="1" w:color="E1E9F0"/>
        <w:left w:val="single" w:sz="48" w:space="4" w:color="E1E9F0"/>
        <w:bottom w:val="single" w:sz="48" w:space="1" w:color="E1E9F0"/>
        <w:right w:val="single" w:sz="48" w:space="4" w:color="E1E9F0"/>
      </w:pBdr>
      <w:shd w:val="clear" w:color="auto" w:fill="E0E8F2"/>
      <w:tabs>
        <w:tab w:val="left" w:pos="3300"/>
      </w:tabs>
      <w:spacing w:after="160" w:line="264" w:lineRule="auto"/>
      <w:ind w:left="227" w:right="227"/>
      <w:jc w:val="left"/>
    </w:pPr>
    <w:rPr>
      <w:rFonts w:ascii="Segoe UI Symbol" w:eastAsia="MS Mincho" w:hAnsi="Segoe UI Symbol" w:cs="Times New Roman"/>
      <w:color w:val="1C2B39"/>
      <w:sz w:val="22"/>
      <w:szCs w:val="21"/>
    </w:rPr>
  </w:style>
  <w:style w:type="paragraph" w:customStyle="1" w:styleId="BOXBulletedList">
    <w:name w:val="BOX Bulleted List"/>
    <w:basedOn w:val="BOXText"/>
    <w:uiPriority w:val="5"/>
    <w:qFormat/>
    <w:rsid w:val="00781EA4"/>
    <w:pPr>
      <w:numPr>
        <w:numId w:val="80"/>
      </w:numPr>
    </w:pPr>
  </w:style>
  <w:style w:type="table" w:customStyle="1" w:styleId="TableGrid1">
    <w:name w:val="Table Grid1"/>
    <w:basedOn w:val="TableNormal"/>
    <w:next w:val="TableGrid"/>
    <w:uiPriority w:val="39"/>
    <w:rsid w:val="00781EA4"/>
    <w:rPr>
      <w:rFonts w:ascii="Segoe UI Symbol" w:eastAsia="MS Mincho" w:hAnsi="Segoe UI Symbo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11">
    <w:name w:val="List Table 4 - Accent 11"/>
    <w:basedOn w:val="TableNormal"/>
    <w:next w:val="ListTable4-Accent1"/>
    <w:uiPriority w:val="49"/>
    <w:rsid w:val="00781EA4"/>
    <w:rPr>
      <w:rFonts w:ascii="Segoe UI Symbol" w:eastAsia="MS Mincho" w:hAnsi="Segoe UI Symbol"/>
      <w:sz w:val="21"/>
      <w:szCs w:val="21"/>
      <w:lang w:eastAsia="en-US"/>
    </w:rPr>
    <w:tblPr>
      <w:tblStyleRowBandSize w:val="1"/>
      <w:tblStyleColBandSize w:val="1"/>
      <w:tblBorders>
        <w:top w:val="single" w:sz="4" w:space="0" w:color="5480AB"/>
        <w:left w:val="single" w:sz="4" w:space="0" w:color="5480AB"/>
        <w:bottom w:val="single" w:sz="4" w:space="0" w:color="5480AB"/>
        <w:right w:val="single" w:sz="4" w:space="0" w:color="5480AB"/>
        <w:insideH w:val="single" w:sz="4" w:space="0" w:color="5480AB"/>
      </w:tblBorders>
    </w:tblPr>
    <w:tblStylePr w:type="firstRow">
      <w:rPr>
        <w:b/>
        <w:bCs/>
        <w:color w:val="FFFFFF"/>
      </w:rPr>
      <w:tblPr/>
      <w:tcPr>
        <w:tcBorders>
          <w:top w:val="single" w:sz="4" w:space="0" w:color="1C2B39"/>
          <w:left w:val="single" w:sz="4" w:space="0" w:color="1C2B39"/>
          <w:bottom w:val="single" w:sz="4" w:space="0" w:color="1C2B39"/>
          <w:right w:val="single" w:sz="4" w:space="0" w:color="1C2B39"/>
          <w:insideH w:val="nil"/>
        </w:tcBorders>
        <w:shd w:val="clear" w:color="auto" w:fill="1C2B39"/>
      </w:tcPr>
    </w:tblStylePr>
    <w:tblStylePr w:type="lastRow">
      <w:rPr>
        <w:b/>
        <w:bCs/>
      </w:rPr>
      <w:tblPr/>
      <w:tcPr>
        <w:tcBorders>
          <w:top w:val="double" w:sz="4" w:space="0" w:color="5480AB"/>
        </w:tcBorders>
      </w:tcPr>
    </w:tblStylePr>
    <w:tblStylePr w:type="firstCol">
      <w:rPr>
        <w:b/>
        <w:bCs/>
      </w:rPr>
    </w:tblStylePr>
    <w:tblStylePr w:type="lastCol">
      <w:rPr>
        <w:b/>
        <w:bCs/>
      </w:rPr>
    </w:tblStylePr>
    <w:tblStylePr w:type="band1Vert">
      <w:tblPr/>
      <w:tcPr>
        <w:shd w:val="clear" w:color="auto" w:fill="C6D4E3"/>
      </w:tcPr>
    </w:tblStylePr>
    <w:tblStylePr w:type="band1Horz">
      <w:tblPr/>
      <w:tcPr>
        <w:shd w:val="clear" w:color="auto" w:fill="C6D4E3"/>
      </w:tcPr>
    </w:tblStylePr>
  </w:style>
  <w:style w:type="paragraph" w:customStyle="1" w:styleId="Figure">
    <w:name w:val="Figure"/>
    <w:basedOn w:val="Normal"/>
    <w:uiPriority w:val="2"/>
    <w:qFormat/>
    <w:rsid w:val="00781EA4"/>
    <w:pPr>
      <w:numPr>
        <w:numId w:val="85"/>
      </w:numPr>
      <w:spacing w:before="240" w:after="160" w:line="264" w:lineRule="auto"/>
      <w:ind w:left="284" w:hanging="284"/>
      <w:jc w:val="left"/>
    </w:pPr>
    <w:rPr>
      <w:rFonts w:ascii="Segoe UI Semibold" w:eastAsia="MS Mincho" w:hAnsi="Segoe UI Semibold" w:cs="Segoe UI"/>
      <w:color w:val="004261"/>
      <w:sz w:val="22"/>
      <w:szCs w:val="21"/>
    </w:rPr>
  </w:style>
  <w:style w:type="paragraph" w:customStyle="1" w:styleId="TBLHeading">
    <w:name w:val="TBL Heading"/>
    <w:basedOn w:val="Normal"/>
    <w:autoRedefine/>
    <w:uiPriority w:val="11"/>
    <w:qFormat/>
    <w:rsid w:val="00781EA4"/>
    <w:pPr>
      <w:spacing w:after="0" w:line="240" w:lineRule="auto"/>
      <w:jc w:val="left"/>
    </w:pPr>
    <w:rPr>
      <w:rFonts w:ascii="Segoe UI" w:eastAsia="MS Mincho" w:hAnsi="Segoe UI" w:cs="Segoe UI"/>
      <w:color w:val="FFFFFF"/>
      <w:sz w:val="22"/>
      <w:szCs w:val="21"/>
    </w:rPr>
  </w:style>
  <w:style w:type="paragraph" w:customStyle="1" w:styleId="TBLText">
    <w:name w:val="TBL Text"/>
    <w:basedOn w:val="Normal"/>
    <w:uiPriority w:val="9"/>
    <w:qFormat/>
    <w:rsid w:val="00781EA4"/>
    <w:pPr>
      <w:spacing w:after="0" w:line="240" w:lineRule="auto"/>
      <w:jc w:val="left"/>
    </w:pPr>
    <w:rPr>
      <w:rFonts w:ascii="Segoe UI Symbol" w:eastAsia="MS Mincho" w:hAnsi="Segoe UI Symbol" w:cs="Times New Roman"/>
      <w:sz w:val="18"/>
      <w:szCs w:val="18"/>
    </w:rPr>
  </w:style>
  <w:style w:type="paragraph" w:customStyle="1" w:styleId="TBLBulletedList">
    <w:name w:val="TBL Bulleted List"/>
    <w:basedOn w:val="TBLText"/>
    <w:uiPriority w:val="10"/>
    <w:qFormat/>
    <w:rsid w:val="00781EA4"/>
    <w:pPr>
      <w:numPr>
        <w:numId w:val="81"/>
      </w:numPr>
      <w:tabs>
        <w:tab w:val="num" w:pos="360"/>
      </w:tabs>
      <w:ind w:left="360"/>
    </w:pPr>
  </w:style>
  <w:style w:type="paragraph" w:customStyle="1" w:styleId="TBLNumberedList">
    <w:name w:val="TBL Numbered List"/>
    <w:basedOn w:val="TBLText"/>
    <w:uiPriority w:val="10"/>
    <w:qFormat/>
    <w:rsid w:val="00781EA4"/>
    <w:pPr>
      <w:numPr>
        <w:numId w:val="82"/>
      </w:numPr>
      <w:ind w:left="284" w:hanging="284"/>
    </w:pPr>
  </w:style>
  <w:style w:type="paragraph" w:customStyle="1" w:styleId="BOXHeading3">
    <w:name w:val="BOX Heading 3"/>
    <w:basedOn w:val="BOXHeading2"/>
    <w:next w:val="BOXText"/>
    <w:uiPriority w:val="6"/>
    <w:qFormat/>
    <w:rsid w:val="00781EA4"/>
    <w:pPr>
      <w:outlineLvl w:val="2"/>
    </w:pPr>
    <w:rPr>
      <w:rFonts w:cs="Segoe UI Symbol"/>
      <w:sz w:val="24"/>
      <w:szCs w:val="26"/>
    </w:rPr>
  </w:style>
  <w:style w:type="paragraph" w:customStyle="1" w:styleId="BulletedList-Level1">
    <w:name w:val="Bulleted List - Level 1"/>
    <w:basedOn w:val="ListParagraph"/>
    <w:uiPriority w:val="1"/>
    <w:qFormat/>
    <w:rsid w:val="00781EA4"/>
    <w:pPr>
      <w:numPr>
        <w:numId w:val="83"/>
      </w:numPr>
      <w:spacing w:after="160" w:line="264" w:lineRule="auto"/>
      <w:jc w:val="left"/>
    </w:pPr>
    <w:rPr>
      <w:rFonts w:ascii="Segoe UI Symbol" w:eastAsia="MS Mincho" w:hAnsi="Segoe UI Symbol" w:cs="Times New Roman"/>
      <w:sz w:val="22"/>
      <w:szCs w:val="21"/>
    </w:rPr>
  </w:style>
  <w:style w:type="paragraph" w:customStyle="1" w:styleId="BulletedList-Level2">
    <w:name w:val="Bulleted List - Level 2"/>
    <w:basedOn w:val="BulletedList-Level1"/>
    <w:uiPriority w:val="1"/>
    <w:qFormat/>
    <w:rsid w:val="00781EA4"/>
    <w:pPr>
      <w:numPr>
        <w:numId w:val="87"/>
      </w:numPr>
      <w:ind w:left="360" w:hanging="360"/>
    </w:pPr>
  </w:style>
  <w:style w:type="paragraph" w:customStyle="1" w:styleId="NumberedList-Level1">
    <w:name w:val="Numbered List - Level 1"/>
    <w:basedOn w:val="ListParagraph"/>
    <w:uiPriority w:val="1"/>
    <w:qFormat/>
    <w:rsid w:val="00781EA4"/>
    <w:pPr>
      <w:numPr>
        <w:numId w:val="84"/>
      </w:numPr>
      <w:spacing w:after="160" w:line="264" w:lineRule="auto"/>
      <w:jc w:val="left"/>
    </w:pPr>
    <w:rPr>
      <w:rFonts w:ascii="Segoe UI Symbol" w:eastAsia="MS Mincho" w:hAnsi="Segoe UI Symbol" w:cs="Times New Roman"/>
      <w:sz w:val="22"/>
      <w:szCs w:val="21"/>
    </w:rPr>
  </w:style>
  <w:style w:type="paragraph" w:customStyle="1" w:styleId="NumberedList-level2">
    <w:name w:val="Numbered List - level 2"/>
    <w:basedOn w:val="ListParagraph"/>
    <w:uiPriority w:val="1"/>
    <w:qFormat/>
    <w:rsid w:val="00781EA4"/>
    <w:pPr>
      <w:numPr>
        <w:ilvl w:val="1"/>
        <w:numId w:val="84"/>
      </w:numPr>
      <w:spacing w:after="160" w:line="264" w:lineRule="auto"/>
      <w:ind w:left="1134" w:hanging="397"/>
      <w:jc w:val="left"/>
    </w:pPr>
    <w:rPr>
      <w:rFonts w:ascii="Segoe UI Symbol" w:eastAsia="MS Mincho" w:hAnsi="Segoe UI Symbol" w:cs="Times New Roman"/>
      <w:sz w:val="22"/>
      <w:szCs w:val="21"/>
    </w:rPr>
  </w:style>
  <w:style w:type="paragraph" w:customStyle="1" w:styleId="NumberedList-Level3">
    <w:name w:val="Numbered List - Level 3"/>
    <w:basedOn w:val="ListParagraph"/>
    <w:uiPriority w:val="1"/>
    <w:qFormat/>
    <w:rsid w:val="00781EA4"/>
    <w:pPr>
      <w:numPr>
        <w:ilvl w:val="2"/>
        <w:numId w:val="84"/>
      </w:numPr>
      <w:spacing w:after="160" w:line="264" w:lineRule="auto"/>
      <w:ind w:left="1701" w:hanging="283"/>
      <w:jc w:val="left"/>
    </w:pPr>
    <w:rPr>
      <w:rFonts w:ascii="Segoe UI Symbol" w:eastAsia="MS Mincho" w:hAnsi="Segoe UI Symbol" w:cs="Times New Roman"/>
      <w:sz w:val="22"/>
      <w:szCs w:val="21"/>
    </w:rPr>
  </w:style>
  <w:style w:type="paragraph" w:customStyle="1" w:styleId="BoxDark-HeadingLevel1">
    <w:name w:val="Box Dark - Heading Level 1"/>
    <w:basedOn w:val="BOXHeading2"/>
    <w:uiPriority w:val="9"/>
    <w:rsid w:val="00781EA4"/>
    <w:pPr>
      <w:pBdr>
        <w:top w:val="single" w:sz="48" w:space="1" w:color="1C2B39"/>
        <w:left w:val="single" w:sz="48" w:space="4" w:color="1C2B39"/>
        <w:bottom w:val="single" w:sz="48" w:space="1" w:color="1C2B39"/>
        <w:right w:val="single" w:sz="48" w:space="4" w:color="1C2B39"/>
      </w:pBdr>
      <w:shd w:val="clear" w:color="auto" w:fill="1C2B39"/>
    </w:pPr>
    <w:rPr>
      <w:color w:val="FFFFFF"/>
    </w:rPr>
  </w:style>
  <w:style w:type="paragraph" w:customStyle="1" w:styleId="TOC11">
    <w:name w:val="TOC 11"/>
    <w:basedOn w:val="Normal"/>
    <w:next w:val="Normal"/>
    <w:autoRedefine/>
    <w:uiPriority w:val="39"/>
    <w:unhideWhenUsed/>
    <w:rsid w:val="00781EA4"/>
    <w:pPr>
      <w:tabs>
        <w:tab w:val="right" w:leader="dot" w:pos="9628"/>
      </w:tabs>
      <w:spacing w:after="100" w:line="264" w:lineRule="auto"/>
      <w:jc w:val="left"/>
    </w:pPr>
    <w:rPr>
      <w:rFonts w:ascii="Segoe UI Semibold" w:eastAsia="MS Mincho" w:hAnsi="Segoe UI Semibold" w:cs="Segoe UI Semibold"/>
      <w:noProof/>
      <w:color w:val="1C2B39"/>
      <w:szCs w:val="22"/>
    </w:rPr>
  </w:style>
  <w:style w:type="paragraph" w:styleId="TOC2">
    <w:name w:val="toc 2"/>
    <w:basedOn w:val="Normal"/>
    <w:next w:val="Normal"/>
    <w:autoRedefine/>
    <w:uiPriority w:val="39"/>
    <w:unhideWhenUsed/>
    <w:rsid w:val="00781EA4"/>
    <w:pPr>
      <w:spacing w:after="100" w:line="264" w:lineRule="auto"/>
      <w:ind w:left="220"/>
      <w:jc w:val="left"/>
    </w:pPr>
    <w:rPr>
      <w:rFonts w:ascii="Segoe UI Symbol" w:eastAsia="MS Mincho" w:hAnsi="Segoe UI Symbol" w:cs="Times New Roman"/>
      <w:sz w:val="22"/>
      <w:szCs w:val="21"/>
    </w:rPr>
  </w:style>
  <w:style w:type="paragraph" w:styleId="TOC3">
    <w:name w:val="toc 3"/>
    <w:basedOn w:val="Normal"/>
    <w:next w:val="Normal"/>
    <w:autoRedefine/>
    <w:uiPriority w:val="39"/>
    <w:unhideWhenUsed/>
    <w:rsid w:val="00781EA4"/>
    <w:pPr>
      <w:spacing w:after="100" w:line="264" w:lineRule="auto"/>
      <w:ind w:left="440"/>
      <w:jc w:val="left"/>
    </w:pPr>
    <w:rPr>
      <w:rFonts w:ascii="Segoe UI Symbol" w:eastAsia="MS Mincho" w:hAnsi="Segoe UI Symbol" w:cs="Times New Roman"/>
      <w:sz w:val="22"/>
      <w:szCs w:val="21"/>
    </w:rPr>
  </w:style>
  <w:style w:type="paragraph" w:customStyle="1" w:styleId="BoxDark-HeadingLevel3">
    <w:name w:val="Box Dark - Heading Level 3"/>
    <w:basedOn w:val="BOXHeading3"/>
    <w:uiPriority w:val="9"/>
    <w:rsid w:val="00781EA4"/>
    <w:pPr>
      <w:pBdr>
        <w:top w:val="single" w:sz="48" w:space="1" w:color="1C2B39"/>
        <w:left w:val="single" w:sz="48" w:space="4" w:color="1C2B39"/>
        <w:bottom w:val="single" w:sz="48" w:space="1" w:color="1C2B39"/>
        <w:right w:val="single" w:sz="48" w:space="4" w:color="1C2B39"/>
      </w:pBdr>
      <w:shd w:val="clear" w:color="auto" w:fill="1C2B39"/>
    </w:pPr>
    <w:rPr>
      <w:color w:val="FFFFFF"/>
    </w:rPr>
  </w:style>
  <w:style w:type="paragraph" w:customStyle="1" w:styleId="BoxDark-Text">
    <w:name w:val="Box Dark - Text"/>
    <w:basedOn w:val="BOXText"/>
    <w:uiPriority w:val="7"/>
    <w:rsid w:val="00781EA4"/>
    <w:pPr>
      <w:pBdr>
        <w:top w:val="single" w:sz="48" w:space="1" w:color="1C2B39"/>
        <w:left w:val="single" w:sz="48" w:space="4" w:color="1C2B39"/>
        <w:bottom w:val="single" w:sz="48" w:space="1" w:color="1C2B39"/>
        <w:right w:val="single" w:sz="48" w:space="4" w:color="1C2B39"/>
      </w:pBdr>
      <w:shd w:val="clear" w:color="auto" w:fill="1C2B39"/>
    </w:pPr>
    <w:rPr>
      <w:rFonts w:ascii="Segoe UI Semilight" w:hAnsi="Segoe UI Semilight"/>
      <w:color w:val="FFFFFF"/>
    </w:rPr>
  </w:style>
  <w:style w:type="paragraph" w:customStyle="1" w:styleId="BoxDark-BulletedList">
    <w:name w:val="Box Dark - Bulleted List"/>
    <w:basedOn w:val="BOXBulletedList"/>
    <w:uiPriority w:val="8"/>
    <w:rsid w:val="00781EA4"/>
    <w:pPr>
      <w:pBdr>
        <w:top w:val="single" w:sz="48" w:space="1" w:color="1C2B39"/>
        <w:left w:val="single" w:sz="48" w:space="4" w:color="1C2B39"/>
        <w:bottom w:val="single" w:sz="48" w:space="1" w:color="1C2B39"/>
        <w:right w:val="single" w:sz="48" w:space="4" w:color="1C2B39"/>
      </w:pBdr>
      <w:shd w:val="clear" w:color="auto" w:fill="1C2B39"/>
    </w:pPr>
    <w:rPr>
      <w:rFonts w:ascii="Segoe UI Semilight" w:hAnsi="Segoe UI Semilight"/>
    </w:rPr>
  </w:style>
  <w:style w:type="paragraph" w:customStyle="1" w:styleId="BOXNumberedList">
    <w:name w:val="BOX Numbered List"/>
    <w:basedOn w:val="BOXText"/>
    <w:uiPriority w:val="5"/>
    <w:qFormat/>
    <w:rsid w:val="00781EA4"/>
    <w:pPr>
      <w:numPr>
        <w:numId w:val="89"/>
      </w:numPr>
    </w:pPr>
  </w:style>
  <w:style w:type="paragraph" w:customStyle="1" w:styleId="BoxDark-NumberedList">
    <w:name w:val="Box Dark - Numbered List"/>
    <w:basedOn w:val="BOXNumberedList"/>
    <w:uiPriority w:val="8"/>
    <w:rsid w:val="00781EA4"/>
    <w:pPr>
      <w:numPr>
        <w:numId w:val="86"/>
      </w:numPr>
      <w:pBdr>
        <w:top w:val="single" w:sz="48" w:space="1" w:color="1C2B39"/>
        <w:left w:val="single" w:sz="48" w:space="4" w:color="1C2B39"/>
        <w:bottom w:val="single" w:sz="48" w:space="1" w:color="1C2B39"/>
        <w:right w:val="single" w:sz="48" w:space="4" w:color="1C2B39"/>
      </w:pBdr>
      <w:shd w:val="clear" w:color="auto" w:fill="1C2B39"/>
      <w:ind w:left="567" w:hanging="369"/>
    </w:pPr>
  </w:style>
  <w:style w:type="table" w:customStyle="1" w:styleId="Custom1">
    <w:name w:val="Custom 1"/>
    <w:basedOn w:val="TableNormal"/>
    <w:uiPriority w:val="99"/>
    <w:rsid w:val="00781EA4"/>
    <w:rPr>
      <w:rFonts w:ascii="Segoe UI Symbol" w:eastAsia="MS Mincho" w:hAnsi="Segoe UI Symbol"/>
      <w:sz w:val="18"/>
      <w:szCs w:val="21"/>
      <w:lang w:eastAsia="en-US"/>
    </w:rPr>
    <w:tblPr>
      <w:tblStyleRowBandSize w:val="1"/>
      <w:tblBorders>
        <w:top w:val="single" w:sz="4" w:space="0" w:color="1C2B39"/>
        <w:bottom w:val="single" w:sz="12" w:space="0" w:color="1C2B39"/>
        <w:insideH w:val="single" w:sz="4" w:space="0" w:color="1C2B39"/>
      </w:tblBorders>
      <w:tblCellMar>
        <w:top w:w="57" w:type="dxa"/>
        <w:bottom w:w="57" w:type="dxa"/>
      </w:tblCellMar>
    </w:tblPr>
    <w:tblStylePr w:type="firstRow">
      <w:rPr>
        <w:rFonts w:ascii="Segoe UI Light" w:hAnsi="Segoe UI Light"/>
        <w:b/>
        <w:sz w:val="18"/>
      </w:rPr>
      <w:tblPr/>
      <w:tcPr>
        <w:shd w:val="clear" w:color="auto" w:fill="1C2B39"/>
      </w:tcPr>
    </w:tblStylePr>
    <w:tblStylePr w:type="band1Horz">
      <w:tblPr/>
      <w:tcPr>
        <w:shd w:val="clear" w:color="auto" w:fill="FFFFFF"/>
      </w:tcPr>
    </w:tblStylePr>
  </w:style>
  <w:style w:type="table" w:customStyle="1" w:styleId="Style1">
    <w:name w:val="Style1"/>
    <w:basedOn w:val="Custom1"/>
    <w:uiPriority w:val="99"/>
    <w:rsid w:val="00781EA4"/>
    <w:tblPr>
      <w:tblBorders>
        <w:top w:val="none" w:sz="0" w:space="0" w:color="auto"/>
        <w:left w:val="single" w:sz="4" w:space="0" w:color="1C2B39"/>
        <w:bottom w:val="single" w:sz="4" w:space="0" w:color="1C2B39"/>
        <w:right w:val="single" w:sz="4" w:space="0" w:color="1C2B39"/>
        <w:insideH w:val="none" w:sz="0" w:space="0" w:color="auto"/>
        <w:insideV w:val="single" w:sz="4" w:space="0" w:color="1C2B39"/>
      </w:tblBorders>
    </w:tblPr>
    <w:tblStylePr w:type="firstRow">
      <w:rPr>
        <w:rFonts w:ascii="Comic Sans MS" w:hAnsi="Comic Sans MS"/>
        <w:b/>
        <w:sz w:val="18"/>
      </w:rPr>
      <w:tblPr/>
      <w:tcPr>
        <w:shd w:val="clear" w:color="auto" w:fill="1C2B39"/>
      </w:tcPr>
    </w:tblStylePr>
    <w:tblStylePr w:type="firstCol">
      <w:rPr>
        <w:b/>
      </w:rPr>
      <w:tblPr/>
      <w:tcPr>
        <w:shd w:val="clear" w:color="auto" w:fill="1C2B39"/>
      </w:tcPr>
    </w:tblStylePr>
    <w:tblStylePr w:type="band1Horz">
      <w:tblPr/>
      <w:tcPr>
        <w:shd w:val="clear" w:color="auto" w:fill="FFFFFF"/>
      </w:tcPr>
    </w:tblStylePr>
  </w:style>
  <w:style w:type="paragraph" w:styleId="EndnoteText">
    <w:name w:val="endnote text"/>
    <w:basedOn w:val="Normal"/>
    <w:link w:val="EndnoteTextChar"/>
    <w:uiPriority w:val="99"/>
    <w:semiHidden/>
    <w:unhideWhenUsed/>
    <w:rsid w:val="00781EA4"/>
    <w:pPr>
      <w:spacing w:after="0" w:line="240" w:lineRule="auto"/>
      <w:jc w:val="left"/>
    </w:pPr>
    <w:rPr>
      <w:rFonts w:ascii="Segoe UI Symbol" w:eastAsia="MS Mincho" w:hAnsi="Segoe UI Symbol" w:cs="Times New Roman"/>
      <w:sz w:val="20"/>
      <w:szCs w:val="20"/>
    </w:rPr>
  </w:style>
  <w:style w:type="character" w:customStyle="1" w:styleId="EndnoteTextChar">
    <w:name w:val="Endnote Text Char"/>
    <w:basedOn w:val="DefaultParagraphFont"/>
    <w:link w:val="EndnoteText"/>
    <w:uiPriority w:val="99"/>
    <w:semiHidden/>
    <w:rsid w:val="00781EA4"/>
    <w:rPr>
      <w:rFonts w:ascii="Segoe UI Symbol" w:eastAsia="MS Mincho" w:hAnsi="Segoe UI Symbol"/>
      <w:lang w:eastAsia="en-US"/>
    </w:rPr>
  </w:style>
  <w:style w:type="character" w:styleId="EndnoteReference">
    <w:name w:val="endnote reference"/>
    <w:basedOn w:val="DefaultParagraphFont"/>
    <w:uiPriority w:val="99"/>
    <w:semiHidden/>
    <w:unhideWhenUsed/>
    <w:rsid w:val="00781EA4"/>
    <w:rPr>
      <w:vertAlign w:val="superscript"/>
    </w:rPr>
  </w:style>
  <w:style w:type="paragraph" w:customStyle="1" w:styleId="pf0">
    <w:name w:val="pf0"/>
    <w:basedOn w:val="Normal"/>
    <w:rsid w:val="00781EA4"/>
    <w:pPr>
      <w:spacing w:before="100" w:beforeAutospacing="1" w:after="100" w:afterAutospacing="1" w:line="240" w:lineRule="auto"/>
      <w:ind w:left="300"/>
      <w:jc w:val="left"/>
    </w:pPr>
    <w:rPr>
      <w:rFonts w:ascii="Times New Roman" w:eastAsia="Times New Roman" w:hAnsi="Times New Roman" w:cs="Times New Roman"/>
      <w:lang w:eastAsia="en-AU"/>
    </w:rPr>
  </w:style>
  <w:style w:type="character" w:customStyle="1" w:styleId="cf01">
    <w:name w:val="cf01"/>
    <w:basedOn w:val="DefaultParagraphFont"/>
    <w:rsid w:val="00781EA4"/>
    <w:rPr>
      <w:rFonts w:ascii="Segoe UI" w:hAnsi="Segoe UI" w:cs="Segoe UI" w:hint="default"/>
      <w:sz w:val="18"/>
      <w:szCs w:val="18"/>
    </w:rPr>
  </w:style>
  <w:style w:type="table" w:customStyle="1" w:styleId="TableGrid11">
    <w:name w:val="Table Grid11"/>
    <w:basedOn w:val="TableNormal"/>
    <w:next w:val="TableGrid"/>
    <w:uiPriority w:val="39"/>
    <w:rsid w:val="00781EA4"/>
    <w:rPr>
      <w:rFonts w:ascii="Segoe UI Symbol" w:eastAsia="Aptos" w:hAnsi="Segoe UI Symbol"/>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stom11">
    <w:name w:val="Custom 11"/>
    <w:basedOn w:val="TableNormal"/>
    <w:uiPriority w:val="99"/>
    <w:rsid w:val="00781EA4"/>
    <w:rPr>
      <w:rFonts w:ascii="Segoe UI Symbol" w:eastAsia="MS Mincho" w:hAnsi="Segoe UI Symbol"/>
      <w:sz w:val="18"/>
      <w:szCs w:val="21"/>
      <w:lang w:eastAsia="en-US"/>
    </w:rPr>
    <w:tblPr>
      <w:tblStyleRowBandSize w:val="1"/>
      <w:tblBorders>
        <w:top w:val="single" w:sz="4" w:space="0" w:color="1C2B39"/>
        <w:bottom w:val="single" w:sz="12" w:space="0" w:color="1C2B39"/>
        <w:insideH w:val="single" w:sz="4" w:space="0" w:color="1C2B39"/>
      </w:tblBorders>
      <w:tblCellMar>
        <w:top w:w="57" w:type="dxa"/>
        <w:bottom w:w="57" w:type="dxa"/>
      </w:tblCellMar>
    </w:tblPr>
    <w:tblStylePr w:type="firstRow">
      <w:rPr>
        <w:rFonts w:ascii="Bodoni MT" w:hAnsi="Bodoni MT"/>
        <w:b/>
        <w:sz w:val="18"/>
      </w:rPr>
      <w:tblPr/>
      <w:tcPr>
        <w:shd w:val="clear" w:color="auto" w:fill="1C2B39"/>
      </w:tcPr>
    </w:tblStylePr>
    <w:tblStylePr w:type="band1Horz">
      <w:tblPr/>
      <w:tcPr>
        <w:shd w:val="clear" w:color="auto" w:fill="FFFFFF"/>
      </w:tcPr>
    </w:tblStylePr>
  </w:style>
  <w:style w:type="character" w:styleId="SubtleReference">
    <w:name w:val="Subtle Reference"/>
    <w:basedOn w:val="DefaultParagraphFont"/>
    <w:uiPriority w:val="31"/>
    <w:qFormat/>
    <w:rsid w:val="00781EA4"/>
    <w:rPr>
      <w:smallCaps/>
      <w:color w:val="5A5A5A" w:themeColor="text1" w:themeTint="A5"/>
    </w:rPr>
  </w:style>
  <w:style w:type="table" w:styleId="ListTable4-Accent1">
    <w:name w:val="List Table 4 Accent 1"/>
    <w:basedOn w:val="TableNormal"/>
    <w:uiPriority w:val="49"/>
    <w:rsid w:val="00781EA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2">
    <w:name w:val="Table Grid2"/>
    <w:basedOn w:val="TableNormal"/>
    <w:next w:val="TableGrid"/>
    <w:uiPriority w:val="39"/>
    <w:rsid w:val="007A3F5E"/>
    <w:rPr>
      <w:rFonts w:ascii="Segoe UI Symbol" w:eastAsia="MS Mincho" w:hAnsi="Segoe UI Symbol"/>
      <w:sz w:val="21"/>
      <w:szCs w:val="2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6F416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695">
      <w:bodyDiv w:val="1"/>
      <w:marLeft w:val="0"/>
      <w:marRight w:val="0"/>
      <w:marTop w:val="0"/>
      <w:marBottom w:val="0"/>
      <w:divBdr>
        <w:top w:val="none" w:sz="0" w:space="0" w:color="auto"/>
        <w:left w:val="none" w:sz="0" w:space="0" w:color="auto"/>
        <w:bottom w:val="none" w:sz="0" w:space="0" w:color="auto"/>
        <w:right w:val="none" w:sz="0" w:space="0" w:color="auto"/>
      </w:divBdr>
    </w:div>
    <w:div w:id="39981300">
      <w:bodyDiv w:val="1"/>
      <w:marLeft w:val="0"/>
      <w:marRight w:val="0"/>
      <w:marTop w:val="0"/>
      <w:marBottom w:val="0"/>
      <w:divBdr>
        <w:top w:val="none" w:sz="0" w:space="0" w:color="auto"/>
        <w:left w:val="none" w:sz="0" w:space="0" w:color="auto"/>
        <w:bottom w:val="none" w:sz="0" w:space="0" w:color="auto"/>
        <w:right w:val="none" w:sz="0" w:space="0" w:color="auto"/>
      </w:divBdr>
    </w:div>
    <w:div w:id="43677576">
      <w:bodyDiv w:val="1"/>
      <w:marLeft w:val="0"/>
      <w:marRight w:val="0"/>
      <w:marTop w:val="0"/>
      <w:marBottom w:val="0"/>
      <w:divBdr>
        <w:top w:val="none" w:sz="0" w:space="0" w:color="auto"/>
        <w:left w:val="none" w:sz="0" w:space="0" w:color="auto"/>
        <w:bottom w:val="none" w:sz="0" w:space="0" w:color="auto"/>
        <w:right w:val="none" w:sz="0" w:space="0" w:color="auto"/>
      </w:divBdr>
    </w:div>
    <w:div w:id="49041728">
      <w:bodyDiv w:val="1"/>
      <w:marLeft w:val="0"/>
      <w:marRight w:val="0"/>
      <w:marTop w:val="0"/>
      <w:marBottom w:val="0"/>
      <w:divBdr>
        <w:top w:val="none" w:sz="0" w:space="0" w:color="auto"/>
        <w:left w:val="none" w:sz="0" w:space="0" w:color="auto"/>
        <w:bottom w:val="none" w:sz="0" w:space="0" w:color="auto"/>
        <w:right w:val="none" w:sz="0" w:space="0" w:color="auto"/>
      </w:divBdr>
    </w:div>
    <w:div w:id="52778547">
      <w:bodyDiv w:val="1"/>
      <w:marLeft w:val="0"/>
      <w:marRight w:val="0"/>
      <w:marTop w:val="0"/>
      <w:marBottom w:val="0"/>
      <w:divBdr>
        <w:top w:val="none" w:sz="0" w:space="0" w:color="auto"/>
        <w:left w:val="none" w:sz="0" w:space="0" w:color="auto"/>
        <w:bottom w:val="none" w:sz="0" w:space="0" w:color="auto"/>
        <w:right w:val="none" w:sz="0" w:space="0" w:color="auto"/>
      </w:divBdr>
    </w:div>
    <w:div w:id="130249646">
      <w:bodyDiv w:val="1"/>
      <w:marLeft w:val="0"/>
      <w:marRight w:val="0"/>
      <w:marTop w:val="0"/>
      <w:marBottom w:val="0"/>
      <w:divBdr>
        <w:top w:val="none" w:sz="0" w:space="0" w:color="auto"/>
        <w:left w:val="none" w:sz="0" w:space="0" w:color="auto"/>
        <w:bottom w:val="none" w:sz="0" w:space="0" w:color="auto"/>
        <w:right w:val="none" w:sz="0" w:space="0" w:color="auto"/>
      </w:divBdr>
    </w:div>
    <w:div w:id="166286357">
      <w:bodyDiv w:val="1"/>
      <w:marLeft w:val="0"/>
      <w:marRight w:val="0"/>
      <w:marTop w:val="0"/>
      <w:marBottom w:val="0"/>
      <w:divBdr>
        <w:top w:val="none" w:sz="0" w:space="0" w:color="auto"/>
        <w:left w:val="none" w:sz="0" w:space="0" w:color="auto"/>
        <w:bottom w:val="none" w:sz="0" w:space="0" w:color="auto"/>
        <w:right w:val="none" w:sz="0" w:space="0" w:color="auto"/>
      </w:divBdr>
    </w:div>
    <w:div w:id="198058621">
      <w:bodyDiv w:val="1"/>
      <w:marLeft w:val="0"/>
      <w:marRight w:val="0"/>
      <w:marTop w:val="0"/>
      <w:marBottom w:val="0"/>
      <w:divBdr>
        <w:top w:val="none" w:sz="0" w:space="0" w:color="auto"/>
        <w:left w:val="none" w:sz="0" w:space="0" w:color="auto"/>
        <w:bottom w:val="none" w:sz="0" w:space="0" w:color="auto"/>
        <w:right w:val="none" w:sz="0" w:space="0" w:color="auto"/>
      </w:divBdr>
    </w:div>
    <w:div w:id="232665322">
      <w:bodyDiv w:val="1"/>
      <w:marLeft w:val="0"/>
      <w:marRight w:val="0"/>
      <w:marTop w:val="0"/>
      <w:marBottom w:val="0"/>
      <w:divBdr>
        <w:top w:val="none" w:sz="0" w:space="0" w:color="auto"/>
        <w:left w:val="none" w:sz="0" w:space="0" w:color="auto"/>
        <w:bottom w:val="none" w:sz="0" w:space="0" w:color="auto"/>
        <w:right w:val="none" w:sz="0" w:space="0" w:color="auto"/>
      </w:divBdr>
    </w:div>
    <w:div w:id="264390406">
      <w:bodyDiv w:val="1"/>
      <w:marLeft w:val="0"/>
      <w:marRight w:val="0"/>
      <w:marTop w:val="0"/>
      <w:marBottom w:val="0"/>
      <w:divBdr>
        <w:top w:val="none" w:sz="0" w:space="0" w:color="auto"/>
        <w:left w:val="none" w:sz="0" w:space="0" w:color="auto"/>
        <w:bottom w:val="none" w:sz="0" w:space="0" w:color="auto"/>
        <w:right w:val="none" w:sz="0" w:space="0" w:color="auto"/>
      </w:divBdr>
    </w:div>
    <w:div w:id="271134419">
      <w:bodyDiv w:val="1"/>
      <w:marLeft w:val="0"/>
      <w:marRight w:val="0"/>
      <w:marTop w:val="0"/>
      <w:marBottom w:val="0"/>
      <w:divBdr>
        <w:top w:val="none" w:sz="0" w:space="0" w:color="auto"/>
        <w:left w:val="none" w:sz="0" w:space="0" w:color="auto"/>
        <w:bottom w:val="none" w:sz="0" w:space="0" w:color="auto"/>
        <w:right w:val="none" w:sz="0" w:space="0" w:color="auto"/>
      </w:divBdr>
    </w:div>
    <w:div w:id="332103436">
      <w:bodyDiv w:val="1"/>
      <w:marLeft w:val="0"/>
      <w:marRight w:val="0"/>
      <w:marTop w:val="0"/>
      <w:marBottom w:val="0"/>
      <w:divBdr>
        <w:top w:val="none" w:sz="0" w:space="0" w:color="auto"/>
        <w:left w:val="none" w:sz="0" w:space="0" w:color="auto"/>
        <w:bottom w:val="none" w:sz="0" w:space="0" w:color="auto"/>
        <w:right w:val="none" w:sz="0" w:space="0" w:color="auto"/>
      </w:divBdr>
    </w:div>
    <w:div w:id="354697854">
      <w:bodyDiv w:val="1"/>
      <w:marLeft w:val="0"/>
      <w:marRight w:val="0"/>
      <w:marTop w:val="0"/>
      <w:marBottom w:val="0"/>
      <w:divBdr>
        <w:top w:val="none" w:sz="0" w:space="0" w:color="auto"/>
        <w:left w:val="none" w:sz="0" w:space="0" w:color="auto"/>
        <w:bottom w:val="none" w:sz="0" w:space="0" w:color="auto"/>
        <w:right w:val="none" w:sz="0" w:space="0" w:color="auto"/>
      </w:divBdr>
    </w:div>
    <w:div w:id="369917570">
      <w:bodyDiv w:val="1"/>
      <w:marLeft w:val="0"/>
      <w:marRight w:val="0"/>
      <w:marTop w:val="0"/>
      <w:marBottom w:val="0"/>
      <w:divBdr>
        <w:top w:val="none" w:sz="0" w:space="0" w:color="auto"/>
        <w:left w:val="none" w:sz="0" w:space="0" w:color="auto"/>
        <w:bottom w:val="none" w:sz="0" w:space="0" w:color="auto"/>
        <w:right w:val="none" w:sz="0" w:space="0" w:color="auto"/>
      </w:divBdr>
    </w:div>
    <w:div w:id="382867897">
      <w:bodyDiv w:val="1"/>
      <w:marLeft w:val="0"/>
      <w:marRight w:val="0"/>
      <w:marTop w:val="0"/>
      <w:marBottom w:val="0"/>
      <w:divBdr>
        <w:top w:val="none" w:sz="0" w:space="0" w:color="auto"/>
        <w:left w:val="none" w:sz="0" w:space="0" w:color="auto"/>
        <w:bottom w:val="none" w:sz="0" w:space="0" w:color="auto"/>
        <w:right w:val="none" w:sz="0" w:space="0" w:color="auto"/>
      </w:divBdr>
    </w:div>
    <w:div w:id="391776592">
      <w:bodyDiv w:val="1"/>
      <w:marLeft w:val="0"/>
      <w:marRight w:val="0"/>
      <w:marTop w:val="0"/>
      <w:marBottom w:val="0"/>
      <w:divBdr>
        <w:top w:val="none" w:sz="0" w:space="0" w:color="auto"/>
        <w:left w:val="none" w:sz="0" w:space="0" w:color="auto"/>
        <w:bottom w:val="none" w:sz="0" w:space="0" w:color="auto"/>
        <w:right w:val="none" w:sz="0" w:space="0" w:color="auto"/>
      </w:divBdr>
    </w:div>
    <w:div w:id="407192889">
      <w:bodyDiv w:val="1"/>
      <w:marLeft w:val="0"/>
      <w:marRight w:val="0"/>
      <w:marTop w:val="0"/>
      <w:marBottom w:val="0"/>
      <w:divBdr>
        <w:top w:val="none" w:sz="0" w:space="0" w:color="auto"/>
        <w:left w:val="none" w:sz="0" w:space="0" w:color="auto"/>
        <w:bottom w:val="none" w:sz="0" w:space="0" w:color="auto"/>
        <w:right w:val="none" w:sz="0" w:space="0" w:color="auto"/>
      </w:divBdr>
    </w:div>
    <w:div w:id="421413364">
      <w:bodyDiv w:val="1"/>
      <w:marLeft w:val="0"/>
      <w:marRight w:val="0"/>
      <w:marTop w:val="0"/>
      <w:marBottom w:val="0"/>
      <w:divBdr>
        <w:top w:val="none" w:sz="0" w:space="0" w:color="auto"/>
        <w:left w:val="none" w:sz="0" w:space="0" w:color="auto"/>
        <w:bottom w:val="none" w:sz="0" w:space="0" w:color="auto"/>
        <w:right w:val="none" w:sz="0" w:space="0" w:color="auto"/>
      </w:divBdr>
      <w:divsChild>
        <w:div w:id="30959657">
          <w:marLeft w:val="446"/>
          <w:marRight w:val="0"/>
          <w:marTop w:val="0"/>
          <w:marBottom w:val="0"/>
          <w:divBdr>
            <w:top w:val="none" w:sz="0" w:space="0" w:color="auto"/>
            <w:left w:val="none" w:sz="0" w:space="0" w:color="auto"/>
            <w:bottom w:val="none" w:sz="0" w:space="0" w:color="auto"/>
            <w:right w:val="none" w:sz="0" w:space="0" w:color="auto"/>
          </w:divBdr>
        </w:div>
        <w:div w:id="656882880">
          <w:marLeft w:val="446"/>
          <w:marRight w:val="0"/>
          <w:marTop w:val="0"/>
          <w:marBottom w:val="0"/>
          <w:divBdr>
            <w:top w:val="none" w:sz="0" w:space="0" w:color="auto"/>
            <w:left w:val="none" w:sz="0" w:space="0" w:color="auto"/>
            <w:bottom w:val="none" w:sz="0" w:space="0" w:color="auto"/>
            <w:right w:val="none" w:sz="0" w:space="0" w:color="auto"/>
          </w:divBdr>
        </w:div>
        <w:div w:id="763377369">
          <w:marLeft w:val="446"/>
          <w:marRight w:val="0"/>
          <w:marTop w:val="0"/>
          <w:marBottom w:val="0"/>
          <w:divBdr>
            <w:top w:val="none" w:sz="0" w:space="0" w:color="auto"/>
            <w:left w:val="none" w:sz="0" w:space="0" w:color="auto"/>
            <w:bottom w:val="none" w:sz="0" w:space="0" w:color="auto"/>
            <w:right w:val="none" w:sz="0" w:space="0" w:color="auto"/>
          </w:divBdr>
        </w:div>
        <w:div w:id="823084352">
          <w:marLeft w:val="446"/>
          <w:marRight w:val="0"/>
          <w:marTop w:val="0"/>
          <w:marBottom w:val="0"/>
          <w:divBdr>
            <w:top w:val="none" w:sz="0" w:space="0" w:color="auto"/>
            <w:left w:val="none" w:sz="0" w:space="0" w:color="auto"/>
            <w:bottom w:val="none" w:sz="0" w:space="0" w:color="auto"/>
            <w:right w:val="none" w:sz="0" w:space="0" w:color="auto"/>
          </w:divBdr>
        </w:div>
        <w:div w:id="1265382478">
          <w:marLeft w:val="446"/>
          <w:marRight w:val="0"/>
          <w:marTop w:val="0"/>
          <w:marBottom w:val="0"/>
          <w:divBdr>
            <w:top w:val="none" w:sz="0" w:space="0" w:color="auto"/>
            <w:left w:val="none" w:sz="0" w:space="0" w:color="auto"/>
            <w:bottom w:val="none" w:sz="0" w:space="0" w:color="auto"/>
            <w:right w:val="none" w:sz="0" w:space="0" w:color="auto"/>
          </w:divBdr>
        </w:div>
        <w:div w:id="1546020736">
          <w:marLeft w:val="446"/>
          <w:marRight w:val="0"/>
          <w:marTop w:val="0"/>
          <w:marBottom w:val="0"/>
          <w:divBdr>
            <w:top w:val="none" w:sz="0" w:space="0" w:color="auto"/>
            <w:left w:val="none" w:sz="0" w:space="0" w:color="auto"/>
            <w:bottom w:val="none" w:sz="0" w:space="0" w:color="auto"/>
            <w:right w:val="none" w:sz="0" w:space="0" w:color="auto"/>
          </w:divBdr>
        </w:div>
        <w:div w:id="1644039108">
          <w:marLeft w:val="446"/>
          <w:marRight w:val="0"/>
          <w:marTop w:val="0"/>
          <w:marBottom w:val="0"/>
          <w:divBdr>
            <w:top w:val="none" w:sz="0" w:space="0" w:color="auto"/>
            <w:left w:val="none" w:sz="0" w:space="0" w:color="auto"/>
            <w:bottom w:val="none" w:sz="0" w:space="0" w:color="auto"/>
            <w:right w:val="none" w:sz="0" w:space="0" w:color="auto"/>
          </w:divBdr>
        </w:div>
      </w:divsChild>
    </w:div>
    <w:div w:id="422846303">
      <w:bodyDiv w:val="1"/>
      <w:marLeft w:val="0"/>
      <w:marRight w:val="0"/>
      <w:marTop w:val="0"/>
      <w:marBottom w:val="0"/>
      <w:divBdr>
        <w:top w:val="none" w:sz="0" w:space="0" w:color="auto"/>
        <w:left w:val="none" w:sz="0" w:space="0" w:color="auto"/>
        <w:bottom w:val="none" w:sz="0" w:space="0" w:color="auto"/>
        <w:right w:val="none" w:sz="0" w:space="0" w:color="auto"/>
      </w:divBdr>
    </w:div>
    <w:div w:id="430392926">
      <w:bodyDiv w:val="1"/>
      <w:marLeft w:val="0"/>
      <w:marRight w:val="0"/>
      <w:marTop w:val="0"/>
      <w:marBottom w:val="0"/>
      <w:divBdr>
        <w:top w:val="none" w:sz="0" w:space="0" w:color="auto"/>
        <w:left w:val="none" w:sz="0" w:space="0" w:color="auto"/>
        <w:bottom w:val="none" w:sz="0" w:space="0" w:color="auto"/>
        <w:right w:val="none" w:sz="0" w:space="0" w:color="auto"/>
      </w:divBdr>
    </w:div>
    <w:div w:id="444270876">
      <w:bodyDiv w:val="1"/>
      <w:marLeft w:val="0"/>
      <w:marRight w:val="0"/>
      <w:marTop w:val="0"/>
      <w:marBottom w:val="0"/>
      <w:divBdr>
        <w:top w:val="none" w:sz="0" w:space="0" w:color="auto"/>
        <w:left w:val="none" w:sz="0" w:space="0" w:color="auto"/>
        <w:bottom w:val="none" w:sz="0" w:space="0" w:color="auto"/>
        <w:right w:val="none" w:sz="0" w:space="0" w:color="auto"/>
      </w:divBdr>
      <w:divsChild>
        <w:div w:id="1638485929">
          <w:marLeft w:val="547"/>
          <w:marRight w:val="0"/>
          <w:marTop w:val="60"/>
          <w:marBottom w:val="120"/>
          <w:divBdr>
            <w:top w:val="none" w:sz="0" w:space="0" w:color="auto"/>
            <w:left w:val="none" w:sz="0" w:space="0" w:color="auto"/>
            <w:bottom w:val="none" w:sz="0" w:space="0" w:color="auto"/>
            <w:right w:val="none" w:sz="0" w:space="0" w:color="auto"/>
          </w:divBdr>
        </w:div>
      </w:divsChild>
    </w:div>
    <w:div w:id="486558973">
      <w:bodyDiv w:val="1"/>
      <w:marLeft w:val="0"/>
      <w:marRight w:val="0"/>
      <w:marTop w:val="0"/>
      <w:marBottom w:val="0"/>
      <w:divBdr>
        <w:top w:val="none" w:sz="0" w:space="0" w:color="auto"/>
        <w:left w:val="none" w:sz="0" w:space="0" w:color="auto"/>
        <w:bottom w:val="none" w:sz="0" w:space="0" w:color="auto"/>
        <w:right w:val="none" w:sz="0" w:space="0" w:color="auto"/>
      </w:divBdr>
    </w:div>
    <w:div w:id="515313248">
      <w:bodyDiv w:val="1"/>
      <w:marLeft w:val="0"/>
      <w:marRight w:val="0"/>
      <w:marTop w:val="0"/>
      <w:marBottom w:val="0"/>
      <w:divBdr>
        <w:top w:val="none" w:sz="0" w:space="0" w:color="auto"/>
        <w:left w:val="none" w:sz="0" w:space="0" w:color="auto"/>
        <w:bottom w:val="none" w:sz="0" w:space="0" w:color="auto"/>
        <w:right w:val="none" w:sz="0" w:space="0" w:color="auto"/>
      </w:divBdr>
    </w:div>
    <w:div w:id="563570312">
      <w:bodyDiv w:val="1"/>
      <w:marLeft w:val="0"/>
      <w:marRight w:val="0"/>
      <w:marTop w:val="0"/>
      <w:marBottom w:val="0"/>
      <w:divBdr>
        <w:top w:val="none" w:sz="0" w:space="0" w:color="auto"/>
        <w:left w:val="none" w:sz="0" w:space="0" w:color="auto"/>
        <w:bottom w:val="none" w:sz="0" w:space="0" w:color="auto"/>
        <w:right w:val="none" w:sz="0" w:space="0" w:color="auto"/>
      </w:divBdr>
    </w:div>
    <w:div w:id="656349226">
      <w:bodyDiv w:val="1"/>
      <w:marLeft w:val="0"/>
      <w:marRight w:val="0"/>
      <w:marTop w:val="0"/>
      <w:marBottom w:val="0"/>
      <w:divBdr>
        <w:top w:val="none" w:sz="0" w:space="0" w:color="auto"/>
        <w:left w:val="none" w:sz="0" w:space="0" w:color="auto"/>
        <w:bottom w:val="none" w:sz="0" w:space="0" w:color="auto"/>
        <w:right w:val="none" w:sz="0" w:space="0" w:color="auto"/>
      </w:divBdr>
    </w:div>
    <w:div w:id="656803577">
      <w:bodyDiv w:val="1"/>
      <w:marLeft w:val="0"/>
      <w:marRight w:val="0"/>
      <w:marTop w:val="0"/>
      <w:marBottom w:val="0"/>
      <w:divBdr>
        <w:top w:val="none" w:sz="0" w:space="0" w:color="auto"/>
        <w:left w:val="none" w:sz="0" w:space="0" w:color="auto"/>
        <w:bottom w:val="none" w:sz="0" w:space="0" w:color="auto"/>
        <w:right w:val="none" w:sz="0" w:space="0" w:color="auto"/>
      </w:divBdr>
    </w:div>
    <w:div w:id="658122588">
      <w:bodyDiv w:val="1"/>
      <w:marLeft w:val="0"/>
      <w:marRight w:val="0"/>
      <w:marTop w:val="0"/>
      <w:marBottom w:val="0"/>
      <w:divBdr>
        <w:top w:val="none" w:sz="0" w:space="0" w:color="auto"/>
        <w:left w:val="none" w:sz="0" w:space="0" w:color="auto"/>
        <w:bottom w:val="none" w:sz="0" w:space="0" w:color="auto"/>
        <w:right w:val="none" w:sz="0" w:space="0" w:color="auto"/>
      </w:divBdr>
    </w:div>
    <w:div w:id="667557130">
      <w:bodyDiv w:val="1"/>
      <w:marLeft w:val="0"/>
      <w:marRight w:val="0"/>
      <w:marTop w:val="0"/>
      <w:marBottom w:val="0"/>
      <w:divBdr>
        <w:top w:val="none" w:sz="0" w:space="0" w:color="auto"/>
        <w:left w:val="none" w:sz="0" w:space="0" w:color="auto"/>
        <w:bottom w:val="none" w:sz="0" w:space="0" w:color="auto"/>
        <w:right w:val="none" w:sz="0" w:space="0" w:color="auto"/>
      </w:divBdr>
    </w:div>
    <w:div w:id="686249438">
      <w:bodyDiv w:val="1"/>
      <w:marLeft w:val="0"/>
      <w:marRight w:val="0"/>
      <w:marTop w:val="0"/>
      <w:marBottom w:val="0"/>
      <w:divBdr>
        <w:top w:val="none" w:sz="0" w:space="0" w:color="auto"/>
        <w:left w:val="none" w:sz="0" w:space="0" w:color="auto"/>
        <w:bottom w:val="none" w:sz="0" w:space="0" w:color="auto"/>
        <w:right w:val="none" w:sz="0" w:space="0" w:color="auto"/>
      </w:divBdr>
    </w:div>
    <w:div w:id="686370138">
      <w:bodyDiv w:val="1"/>
      <w:marLeft w:val="0"/>
      <w:marRight w:val="0"/>
      <w:marTop w:val="0"/>
      <w:marBottom w:val="0"/>
      <w:divBdr>
        <w:top w:val="none" w:sz="0" w:space="0" w:color="auto"/>
        <w:left w:val="none" w:sz="0" w:space="0" w:color="auto"/>
        <w:bottom w:val="none" w:sz="0" w:space="0" w:color="auto"/>
        <w:right w:val="none" w:sz="0" w:space="0" w:color="auto"/>
      </w:divBdr>
    </w:div>
    <w:div w:id="710616439">
      <w:bodyDiv w:val="1"/>
      <w:marLeft w:val="0"/>
      <w:marRight w:val="0"/>
      <w:marTop w:val="0"/>
      <w:marBottom w:val="0"/>
      <w:divBdr>
        <w:top w:val="none" w:sz="0" w:space="0" w:color="auto"/>
        <w:left w:val="none" w:sz="0" w:space="0" w:color="auto"/>
        <w:bottom w:val="none" w:sz="0" w:space="0" w:color="auto"/>
        <w:right w:val="none" w:sz="0" w:space="0" w:color="auto"/>
      </w:divBdr>
    </w:div>
    <w:div w:id="727845507">
      <w:bodyDiv w:val="1"/>
      <w:marLeft w:val="0"/>
      <w:marRight w:val="0"/>
      <w:marTop w:val="0"/>
      <w:marBottom w:val="0"/>
      <w:divBdr>
        <w:top w:val="none" w:sz="0" w:space="0" w:color="auto"/>
        <w:left w:val="none" w:sz="0" w:space="0" w:color="auto"/>
        <w:bottom w:val="none" w:sz="0" w:space="0" w:color="auto"/>
        <w:right w:val="none" w:sz="0" w:space="0" w:color="auto"/>
      </w:divBdr>
    </w:div>
    <w:div w:id="728530082">
      <w:bodyDiv w:val="1"/>
      <w:marLeft w:val="0"/>
      <w:marRight w:val="0"/>
      <w:marTop w:val="0"/>
      <w:marBottom w:val="0"/>
      <w:divBdr>
        <w:top w:val="none" w:sz="0" w:space="0" w:color="auto"/>
        <w:left w:val="none" w:sz="0" w:space="0" w:color="auto"/>
        <w:bottom w:val="none" w:sz="0" w:space="0" w:color="auto"/>
        <w:right w:val="none" w:sz="0" w:space="0" w:color="auto"/>
      </w:divBdr>
    </w:div>
    <w:div w:id="767624181">
      <w:bodyDiv w:val="1"/>
      <w:marLeft w:val="0"/>
      <w:marRight w:val="0"/>
      <w:marTop w:val="0"/>
      <w:marBottom w:val="0"/>
      <w:divBdr>
        <w:top w:val="none" w:sz="0" w:space="0" w:color="auto"/>
        <w:left w:val="none" w:sz="0" w:space="0" w:color="auto"/>
        <w:bottom w:val="none" w:sz="0" w:space="0" w:color="auto"/>
        <w:right w:val="none" w:sz="0" w:space="0" w:color="auto"/>
      </w:divBdr>
    </w:div>
    <w:div w:id="777409573">
      <w:bodyDiv w:val="1"/>
      <w:marLeft w:val="0"/>
      <w:marRight w:val="0"/>
      <w:marTop w:val="0"/>
      <w:marBottom w:val="0"/>
      <w:divBdr>
        <w:top w:val="none" w:sz="0" w:space="0" w:color="auto"/>
        <w:left w:val="none" w:sz="0" w:space="0" w:color="auto"/>
        <w:bottom w:val="none" w:sz="0" w:space="0" w:color="auto"/>
        <w:right w:val="none" w:sz="0" w:space="0" w:color="auto"/>
      </w:divBdr>
    </w:div>
    <w:div w:id="813374839">
      <w:bodyDiv w:val="1"/>
      <w:marLeft w:val="0"/>
      <w:marRight w:val="0"/>
      <w:marTop w:val="0"/>
      <w:marBottom w:val="0"/>
      <w:divBdr>
        <w:top w:val="none" w:sz="0" w:space="0" w:color="auto"/>
        <w:left w:val="none" w:sz="0" w:space="0" w:color="auto"/>
        <w:bottom w:val="none" w:sz="0" w:space="0" w:color="auto"/>
        <w:right w:val="none" w:sz="0" w:space="0" w:color="auto"/>
      </w:divBdr>
    </w:div>
    <w:div w:id="857112225">
      <w:bodyDiv w:val="1"/>
      <w:marLeft w:val="0"/>
      <w:marRight w:val="0"/>
      <w:marTop w:val="0"/>
      <w:marBottom w:val="0"/>
      <w:divBdr>
        <w:top w:val="none" w:sz="0" w:space="0" w:color="auto"/>
        <w:left w:val="none" w:sz="0" w:space="0" w:color="auto"/>
        <w:bottom w:val="none" w:sz="0" w:space="0" w:color="auto"/>
        <w:right w:val="none" w:sz="0" w:space="0" w:color="auto"/>
      </w:divBdr>
    </w:div>
    <w:div w:id="865559033">
      <w:bodyDiv w:val="1"/>
      <w:marLeft w:val="0"/>
      <w:marRight w:val="0"/>
      <w:marTop w:val="0"/>
      <w:marBottom w:val="0"/>
      <w:divBdr>
        <w:top w:val="none" w:sz="0" w:space="0" w:color="auto"/>
        <w:left w:val="none" w:sz="0" w:space="0" w:color="auto"/>
        <w:bottom w:val="none" w:sz="0" w:space="0" w:color="auto"/>
        <w:right w:val="none" w:sz="0" w:space="0" w:color="auto"/>
      </w:divBdr>
    </w:div>
    <w:div w:id="875652887">
      <w:bodyDiv w:val="1"/>
      <w:marLeft w:val="0"/>
      <w:marRight w:val="0"/>
      <w:marTop w:val="0"/>
      <w:marBottom w:val="0"/>
      <w:divBdr>
        <w:top w:val="none" w:sz="0" w:space="0" w:color="auto"/>
        <w:left w:val="none" w:sz="0" w:space="0" w:color="auto"/>
        <w:bottom w:val="none" w:sz="0" w:space="0" w:color="auto"/>
        <w:right w:val="none" w:sz="0" w:space="0" w:color="auto"/>
      </w:divBdr>
    </w:div>
    <w:div w:id="900598924">
      <w:bodyDiv w:val="1"/>
      <w:marLeft w:val="0"/>
      <w:marRight w:val="0"/>
      <w:marTop w:val="0"/>
      <w:marBottom w:val="0"/>
      <w:divBdr>
        <w:top w:val="none" w:sz="0" w:space="0" w:color="auto"/>
        <w:left w:val="none" w:sz="0" w:space="0" w:color="auto"/>
        <w:bottom w:val="none" w:sz="0" w:space="0" w:color="auto"/>
        <w:right w:val="none" w:sz="0" w:space="0" w:color="auto"/>
      </w:divBdr>
    </w:div>
    <w:div w:id="913005878">
      <w:bodyDiv w:val="1"/>
      <w:marLeft w:val="0"/>
      <w:marRight w:val="0"/>
      <w:marTop w:val="0"/>
      <w:marBottom w:val="0"/>
      <w:divBdr>
        <w:top w:val="none" w:sz="0" w:space="0" w:color="auto"/>
        <w:left w:val="none" w:sz="0" w:space="0" w:color="auto"/>
        <w:bottom w:val="none" w:sz="0" w:space="0" w:color="auto"/>
        <w:right w:val="none" w:sz="0" w:space="0" w:color="auto"/>
      </w:divBdr>
    </w:div>
    <w:div w:id="942959094">
      <w:bodyDiv w:val="1"/>
      <w:marLeft w:val="0"/>
      <w:marRight w:val="0"/>
      <w:marTop w:val="0"/>
      <w:marBottom w:val="0"/>
      <w:divBdr>
        <w:top w:val="none" w:sz="0" w:space="0" w:color="auto"/>
        <w:left w:val="none" w:sz="0" w:space="0" w:color="auto"/>
        <w:bottom w:val="none" w:sz="0" w:space="0" w:color="auto"/>
        <w:right w:val="none" w:sz="0" w:space="0" w:color="auto"/>
      </w:divBdr>
    </w:div>
    <w:div w:id="958948099">
      <w:bodyDiv w:val="1"/>
      <w:marLeft w:val="0"/>
      <w:marRight w:val="0"/>
      <w:marTop w:val="0"/>
      <w:marBottom w:val="0"/>
      <w:divBdr>
        <w:top w:val="none" w:sz="0" w:space="0" w:color="auto"/>
        <w:left w:val="none" w:sz="0" w:space="0" w:color="auto"/>
        <w:bottom w:val="none" w:sz="0" w:space="0" w:color="auto"/>
        <w:right w:val="none" w:sz="0" w:space="0" w:color="auto"/>
      </w:divBdr>
    </w:div>
    <w:div w:id="1022121763">
      <w:bodyDiv w:val="1"/>
      <w:marLeft w:val="0"/>
      <w:marRight w:val="0"/>
      <w:marTop w:val="0"/>
      <w:marBottom w:val="0"/>
      <w:divBdr>
        <w:top w:val="none" w:sz="0" w:space="0" w:color="auto"/>
        <w:left w:val="none" w:sz="0" w:space="0" w:color="auto"/>
        <w:bottom w:val="none" w:sz="0" w:space="0" w:color="auto"/>
        <w:right w:val="none" w:sz="0" w:space="0" w:color="auto"/>
      </w:divBdr>
    </w:div>
    <w:div w:id="1025400775">
      <w:bodyDiv w:val="1"/>
      <w:marLeft w:val="0"/>
      <w:marRight w:val="0"/>
      <w:marTop w:val="0"/>
      <w:marBottom w:val="0"/>
      <w:divBdr>
        <w:top w:val="none" w:sz="0" w:space="0" w:color="auto"/>
        <w:left w:val="none" w:sz="0" w:space="0" w:color="auto"/>
        <w:bottom w:val="none" w:sz="0" w:space="0" w:color="auto"/>
        <w:right w:val="none" w:sz="0" w:space="0" w:color="auto"/>
      </w:divBdr>
    </w:div>
    <w:div w:id="1054625782">
      <w:bodyDiv w:val="1"/>
      <w:marLeft w:val="0"/>
      <w:marRight w:val="0"/>
      <w:marTop w:val="0"/>
      <w:marBottom w:val="0"/>
      <w:divBdr>
        <w:top w:val="none" w:sz="0" w:space="0" w:color="auto"/>
        <w:left w:val="none" w:sz="0" w:space="0" w:color="auto"/>
        <w:bottom w:val="none" w:sz="0" w:space="0" w:color="auto"/>
        <w:right w:val="none" w:sz="0" w:space="0" w:color="auto"/>
      </w:divBdr>
    </w:div>
    <w:div w:id="1071923412">
      <w:bodyDiv w:val="1"/>
      <w:marLeft w:val="0"/>
      <w:marRight w:val="0"/>
      <w:marTop w:val="0"/>
      <w:marBottom w:val="0"/>
      <w:divBdr>
        <w:top w:val="none" w:sz="0" w:space="0" w:color="auto"/>
        <w:left w:val="none" w:sz="0" w:space="0" w:color="auto"/>
        <w:bottom w:val="none" w:sz="0" w:space="0" w:color="auto"/>
        <w:right w:val="none" w:sz="0" w:space="0" w:color="auto"/>
      </w:divBdr>
    </w:div>
    <w:div w:id="1073163108">
      <w:bodyDiv w:val="1"/>
      <w:marLeft w:val="0"/>
      <w:marRight w:val="0"/>
      <w:marTop w:val="0"/>
      <w:marBottom w:val="0"/>
      <w:divBdr>
        <w:top w:val="none" w:sz="0" w:space="0" w:color="auto"/>
        <w:left w:val="none" w:sz="0" w:space="0" w:color="auto"/>
        <w:bottom w:val="none" w:sz="0" w:space="0" w:color="auto"/>
        <w:right w:val="none" w:sz="0" w:space="0" w:color="auto"/>
      </w:divBdr>
    </w:div>
    <w:div w:id="1081950053">
      <w:bodyDiv w:val="1"/>
      <w:marLeft w:val="0"/>
      <w:marRight w:val="0"/>
      <w:marTop w:val="0"/>
      <w:marBottom w:val="0"/>
      <w:divBdr>
        <w:top w:val="none" w:sz="0" w:space="0" w:color="auto"/>
        <w:left w:val="none" w:sz="0" w:space="0" w:color="auto"/>
        <w:bottom w:val="none" w:sz="0" w:space="0" w:color="auto"/>
        <w:right w:val="none" w:sz="0" w:space="0" w:color="auto"/>
      </w:divBdr>
    </w:div>
    <w:div w:id="1087732110">
      <w:bodyDiv w:val="1"/>
      <w:marLeft w:val="0"/>
      <w:marRight w:val="0"/>
      <w:marTop w:val="0"/>
      <w:marBottom w:val="0"/>
      <w:divBdr>
        <w:top w:val="none" w:sz="0" w:space="0" w:color="auto"/>
        <w:left w:val="none" w:sz="0" w:space="0" w:color="auto"/>
        <w:bottom w:val="none" w:sz="0" w:space="0" w:color="auto"/>
        <w:right w:val="none" w:sz="0" w:space="0" w:color="auto"/>
      </w:divBdr>
    </w:div>
    <w:div w:id="1089810520">
      <w:bodyDiv w:val="1"/>
      <w:marLeft w:val="0"/>
      <w:marRight w:val="0"/>
      <w:marTop w:val="0"/>
      <w:marBottom w:val="0"/>
      <w:divBdr>
        <w:top w:val="none" w:sz="0" w:space="0" w:color="auto"/>
        <w:left w:val="none" w:sz="0" w:space="0" w:color="auto"/>
        <w:bottom w:val="none" w:sz="0" w:space="0" w:color="auto"/>
        <w:right w:val="none" w:sz="0" w:space="0" w:color="auto"/>
      </w:divBdr>
    </w:div>
    <w:div w:id="1093429739">
      <w:bodyDiv w:val="1"/>
      <w:marLeft w:val="0"/>
      <w:marRight w:val="0"/>
      <w:marTop w:val="0"/>
      <w:marBottom w:val="0"/>
      <w:divBdr>
        <w:top w:val="none" w:sz="0" w:space="0" w:color="auto"/>
        <w:left w:val="none" w:sz="0" w:space="0" w:color="auto"/>
        <w:bottom w:val="none" w:sz="0" w:space="0" w:color="auto"/>
        <w:right w:val="none" w:sz="0" w:space="0" w:color="auto"/>
      </w:divBdr>
    </w:div>
    <w:div w:id="1094519194">
      <w:bodyDiv w:val="1"/>
      <w:marLeft w:val="0"/>
      <w:marRight w:val="0"/>
      <w:marTop w:val="0"/>
      <w:marBottom w:val="0"/>
      <w:divBdr>
        <w:top w:val="none" w:sz="0" w:space="0" w:color="auto"/>
        <w:left w:val="none" w:sz="0" w:space="0" w:color="auto"/>
        <w:bottom w:val="none" w:sz="0" w:space="0" w:color="auto"/>
        <w:right w:val="none" w:sz="0" w:space="0" w:color="auto"/>
      </w:divBdr>
    </w:div>
    <w:div w:id="1100106219">
      <w:bodyDiv w:val="1"/>
      <w:marLeft w:val="0"/>
      <w:marRight w:val="0"/>
      <w:marTop w:val="0"/>
      <w:marBottom w:val="0"/>
      <w:divBdr>
        <w:top w:val="none" w:sz="0" w:space="0" w:color="auto"/>
        <w:left w:val="none" w:sz="0" w:space="0" w:color="auto"/>
        <w:bottom w:val="none" w:sz="0" w:space="0" w:color="auto"/>
        <w:right w:val="none" w:sz="0" w:space="0" w:color="auto"/>
      </w:divBdr>
    </w:div>
    <w:div w:id="1133209657">
      <w:bodyDiv w:val="1"/>
      <w:marLeft w:val="0"/>
      <w:marRight w:val="0"/>
      <w:marTop w:val="0"/>
      <w:marBottom w:val="0"/>
      <w:divBdr>
        <w:top w:val="none" w:sz="0" w:space="0" w:color="auto"/>
        <w:left w:val="none" w:sz="0" w:space="0" w:color="auto"/>
        <w:bottom w:val="none" w:sz="0" w:space="0" w:color="auto"/>
        <w:right w:val="none" w:sz="0" w:space="0" w:color="auto"/>
      </w:divBdr>
    </w:div>
    <w:div w:id="1138841123">
      <w:bodyDiv w:val="1"/>
      <w:marLeft w:val="0"/>
      <w:marRight w:val="0"/>
      <w:marTop w:val="0"/>
      <w:marBottom w:val="0"/>
      <w:divBdr>
        <w:top w:val="none" w:sz="0" w:space="0" w:color="auto"/>
        <w:left w:val="none" w:sz="0" w:space="0" w:color="auto"/>
        <w:bottom w:val="none" w:sz="0" w:space="0" w:color="auto"/>
        <w:right w:val="none" w:sz="0" w:space="0" w:color="auto"/>
      </w:divBdr>
    </w:div>
    <w:div w:id="1147671888">
      <w:bodyDiv w:val="1"/>
      <w:marLeft w:val="0"/>
      <w:marRight w:val="0"/>
      <w:marTop w:val="0"/>
      <w:marBottom w:val="0"/>
      <w:divBdr>
        <w:top w:val="none" w:sz="0" w:space="0" w:color="auto"/>
        <w:left w:val="none" w:sz="0" w:space="0" w:color="auto"/>
        <w:bottom w:val="none" w:sz="0" w:space="0" w:color="auto"/>
        <w:right w:val="none" w:sz="0" w:space="0" w:color="auto"/>
      </w:divBdr>
    </w:div>
    <w:div w:id="1205875113">
      <w:bodyDiv w:val="1"/>
      <w:marLeft w:val="0"/>
      <w:marRight w:val="0"/>
      <w:marTop w:val="0"/>
      <w:marBottom w:val="0"/>
      <w:divBdr>
        <w:top w:val="none" w:sz="0" w:space="0" w:color="auto"/>
        <w:left w:val="none" w:sz="0" w:space="0" w:color="auto"/>
        <w:bottom w:val="none" w:sz="0" w:space="0" w:color="auto"/>
        <w:right w:val="none" w:sz="0" w:space="0" w:color="auto"/>
      </w:divBdr>
      <w:divsChild>
        <w:div w:id="1829898312">
          <w:marLeft w:val="446"/>
          <w:marRight w:val="0"/>
          <w:marTop w:val="0"/>
          <w:marBottom w:val="0"/>
          <w:divBdr>
            <w:top w:val="none" w:sz="0" w:space="0" w:color="auto"/>
            <w:left w:val="none" w:sz="0" w:space="0" w:color="auto"/>
            <w:bottom w:val="none" w:sz="0" w:space="0" w:color="auto"/>
            <w:right w:val="none" w:sz="0" w:space="0" w:color="auto"/>
          </w:divBdr>
        </w:div>
      </w:divsChild>
    </w:div>
    <w:div w:id="1262448710">
      <w:bodyDiv w:val="1"/>
      <w:marLeft w:val="0"/>
      <w:marRight w:val="0"/>
      <w:marTop w:val="0"/>
      <w:marBottom w:val="0"/>
      <w:divBdr>
        <w:top w:val="none" w:sz="0" w:space="0" w:color="auto"/>
        <w:left w:val="none" w:sz="0" w:space="0" w:color="auto"/>
        <w:bottom w:val="none" w:sz="0" w:space="0" w:color="auto"/>
        <w:right w:val="none" w:sz="0" w:space="0" w:color="auto"/>
      </w:divBdr>
    </w:div>
    <w:div w:id="1271664197">
      <w:bodyDiv w:val="1"/>
      <w:marLeft w:val="0"/>
      <w:marRight w:val="0"/>
      <w:marTop w:val="0"/>
      <w:marBottom w:val="0"/>
      <w:divBdr>
        <w:top w:val="none" w:sz="0" w:space="0" w:color="auto"/>
        <w:left w:val="none" w:sz="0" w:space="0" w:color="auto"/>
        <w:bottom w:val="none" w:sz="0" w:space="0" w:color="auto"/>
        <w:right w:val="none" w:sz="0" w:space="0" w:color="auto"/>
      </w:divBdr>
    </w:div>
    <w:div w:id="1370767085">
      <w:bodyDiv w:val="1"/>
      <w:marLeft w:val="0"/>
      <w:marRight w:val="0"/>
      <w:marTop w:val="0"/>
      <w:marBottom w:val="0"/>
      <w:divBdr>
        <w:top w:val="none" w:sz="0" w:space="0" w:color="auto"/>
        <w:left w:val="none" w:sz="0" w:space="0" w:color="auto"/>
        <w:bottom w:val="none" w:sz="0" w:space="0" w:color="auto"/>
        <w:right w:val="none" w:sz="0" w:space="0" w:color="auto"/>
      </w:divBdr>
    </w:div>
    <w:div w:id="1371104493">
      <w:bodyDiv w:val="1"/>
      <w:marLeft w:val="0"/>
      <w:marRight w:val="0"/>
      <w:marTop w:val="0"/>
      <w:marBottom w:val="0"/>
      <w:divBdr>
        <w:top w:val="none" w:sz="0" w:space="0" w:color="auto"/>
        <w:left w:val="none" w:sz="0" w:space="0" w:color="auto"/>
        <w:bottom w:val="none" w:sz="0" w:space="0" w:color="auto"/>
        <w:right w:val="none" w:sz="0" w:space="0" w:color="auto"/>
      </w:divBdr>
    </w:div>
    <w:div w:id="1390112048">
      <w:bodyDiv w:val="1"/>
      <w:marLeft w:val="0"/>
      <w:marRight w:val="0"/>
      <w:marTop w:val="0"/>
      <w:marBottom w:val="0"/>
      <w:divBdr>
        <w:top w:val="none" w:sz="0" w:space="0" w:color="auto"/>
        <w:left w:val="none" w:sz="0" w:space="0" w:color="auto"/>
        <w:bottom w:val="none" w:sz="0" w:space="0" w:color="auto"/>
        <w:right w:val="none" w:sz="0" w:space="0" w:color="auto"/>
      </w:divBdr>
    </w:div>
    <w:div w:id="1394541874">
      <w:bodyDiv w:val="1"/>
      <w:marLeft w:val="0"/>
      <w:marRight w:val="0"/>
      <w:marTop w:val="0"/>
      <w:marBottom w:val="0"/>
      <w:divBdr>
        <w:top w:val="none" w:sz="0" w:space="0" w:color="auto"/>
        <w:left w:val="none" w:sz="0" w:space="0" w:color="auto"/>
        <w:bottom w:val="none" w:sz="0" w:space="0" w:color="auto"/>
        <w:right w:val="none" w:sz="0" w:space="0" w:color="auto"/>
      </w:divBdr>
    </w:div>
    <w:div w:id="1445225106">
      <w:bodyDiv w:val="1"/>
      <w:marLeft w:val="0"/>
      <w:marRight w:val="0"/>
      <w:marTop w:val="0"/>
      <w:marBottom w:val="0"/>
      <w:divBdr>
        <w:top w:val="none" w:sz="0" w:space="0" w:color="auto"/>
        <w:left w:val="none" w:sz="0" w:space="0" w:color="auto"/>
        <w:bottom w:val="none" w:sz="0" w:space="0" w:color="auto"/>
        <w:right w:val="none" w:sz="0" w:space="0" w:color="auto"/>
      </w:divBdr>
    </w:div>
    <w:div w:id="1465587825">
      <w:bodyDiv w:val="1"/>
      <w:marLeft w:val="0"/>
      <w:marRight w:val="0"/>
      <w:marTop w:val="0"/>
      <w:marBottom w:val="0"/>
      <w:divBdr>
        <w:top w:val="none" w:sz="0" w:space="0" w:color="auto"/>
        <w:left w:val="none" w:sz="0" w:space="0" w:color="auto"/>
        <w:bottom w:val="none" w:sz="0" w:space="0" w:color="auto"/>
        <w:right w:val="none" w:sz="0" w:space="0" w:color="auto"/>
      </w:divBdr>
    </w:div>
    <w:div w:id="1481311384">
      <w:bodyDiv w:val="1"/>
      <w:marLeft w:val="0"/>
      <w:marRight w:val="0"/>
      <w:marTop w:val="0"/>
      <w:marBottom w:val="0"/>
      <w:divBdr>
        <w:top w:val="none" w:sz="0" w:space="0" w:color="auto"/>
        <w:left w:val="none" w:sz="0" w:space="0" w:color="auto"/>
        <w:bottom w:val="none" w:sz="0" w:space="0" w:color="auto"/>
        <w:right w:val="none" w:sz="0" w:space="0" w:color="auto"/>
      </w:divBdr>
    </w:div>
    <w:div w:id="1483741149">
      <w:bodyDiv w:val="1"/>
      <w:marLeft w:val="0"/>
      <w:marRight w:val="0"/>
      <w:marTop w:val="0"/>
      <w:marBottom w:val="0"/>
      <w:divBdr>
        <w:top w:val="none" w:sz="0" w:space="0" w:color="auto"/>
        <w:left w:val="none" w:sz="0" w:space="0" w:color="auto"/>
        <w:bottom w:val="none" w:sz="0" w:space="0" w:color="auto"/>
        <w:right w:val="none" w:sz="0" w:space="0" w:color="auto"/>
      </w:divBdr>
      <w:divsChild>
        <w:div w:id="444618314">
          <w:marLeft w:val="446"/>
          <w:marRight w:val="0"/>
          <w:marTop w:val="0"/>
          <w:marBottom w:val="0"/>
          <w:divBdr>
            <w:top w:val="none" w:sz="0" w:space="0" w:color="auto"/>
            <w:left w:val="none" w:sz="0" w:space="0" w:color="auto"/>
            <w:bottom w:val="none" w:sz="0" w:space="0" w:color="auto"/>
            <w:right w:val="none" w:sz="0" w:space="0" w:color="auto"/>
          </w:divBdr>
        </w:div>
        <w:div w:id="1168981619">
          <w:marLeft w:val="446"/>
          <w:marRight w:val="0"/>
          <w:marTop w:val="0"/>
          <w:marBottom w:val="0"/>
          <w:divBdr>
            <w:top w:val="none" w:sz="0" w:space="0" w:color="auto"/>
            <w:left w:val="none" w:sz="0" w:space="0" w:color="auto"/>
            <w:bottom w:val="none" w:sz="0" w:space="0" w:color="auto"/>
            <w:right w:val="none" w:sz="0" w:space="0" w:color="auto"/>
          </w:divBdr>
        </w:div>
      </w:divsChild>
    </w:div>
    <w:div w:id="1511262241">
      <w:bodyDiv w:val="1"/>
      <w:marLeft w:val="0"/>
      <w:marRight w:val="0"/>
      <w:marTop w:val="0"/>
      <w:marBottom w:val="0"/>
      <w:divBdr>
        <w:top w:val="none" w:sz="0" w:space="0" w:color="auto"/>
        <w:left w:val="none" w:sz="0" w:space="0" w:color="auto"/>
        <w:bottom w:val="none" w:sz="0" w:space="0" w:color="auto"/>
        <w:right w:val="none" w:sz="0" w:space="0" w:color="auto"/>
      </w:divBdr>
    </w:div>
    <w:div w:id="1511682321">
      <w:bodyDiv w:val="1"/>
      <w:marLeft w:val="0"/>
      <w:marRight w:val="0"/>
      <w:marTop w:val="0"/>
      <w:marBottom w:val="0"/>
      <w:divBdr>
        <w:top w:val="none" w:sz="0" w:space="0" w:color="auto"/>
        <w:left w:val="none" w:sz="0" w:space="0" w:color="auto"/>
        <w:bottom w:val="none" w:sz="0" w:space="0" w:color="auto"/>
        <w:right w:val="none" w:sz="0" w:space="0" w:color="auto"/>
      </w:divBdr>
    </w:div>
    <w:div w:id="1528759310">
      <w:bodyDiv w:val="1"/>
      <w:marLeft w:val="0"/>
      <w:marRight w:val="0"/>
      <w:marTop w:val="0"/>
      <w:marBottom w:val="0"/>
      <w:divBdr>
        <w:top w:val="none" w:sz="0" w:space="0" w:color="auto"/>
        <w:left w:val="none" w:sz="0" w:space="0" w:color="auto"/>
        <w:bottom w:val="none" w:sz="0" w:space="0" w:color="auto"/>
        <w:right w:val="none" w:sz="0" w:space="0" w:color="auto"/>
      </w:divBdr>
    </w:div>
    <w:div w:id="1537428486">
      <w:bodyDiv w:val="1"/>
      <w:marLeft w:val="0"/>
      <w:marRight w:val="0"/>
      <w:marTop w:val="0"/>
      <w:marBottom w:val="0"/>
      <w:divBdr>
        <w:top w:val="none" w:sz="0" w:space="0" w:color="auto"/>
        <w:left w:val="none" w:sz="0" w:space="0" w:color="auto"/>
        <w:bottom w:val="none" w:sz="0" w:space="0" w:color="auto"/>
        <w:right w:val="none" w:sz="0" w:space="0" w:color="auto"/>
      </w:divBdr>
    </w:div>
    <w:div w:id="1603949817">
      <w:bodyDiv w:val="1"/>
      <w:marLeft w:val="0"/>
      <w:marRight w:val="0"/>
      <w:marTop w:val="0"/>
      <w:marBottom w:val="0"/>
      <w:divBdr>
        <w:top w:val="none" w:sz="0" w:space="0" w:color="auto"/>
        <w:left w:val="none" w:sz="0" w:space="0" w:color="auto"/>
        <w:bottom w:val="none" w:sz="0" w:space="0" w:color="auto"/>
        <w:right w:val="none" w:sz="0" w:space="0" w:color="auto"/>
      </w:divBdr>
    </w:div>
    <w:div w:id="1630043766">
      <w:bodyDiv w:val="1"/>
      <w:marLeft w:val="0"/>
      <w:marRight w:val="0"/>
      <w:marTop w:val="0"/>
      <w:marBottom w:val="0"/>
      <w:divBdr>
        <w:top w:val="none" w:sz="0" w:space="0" w:color="auto"/>
        <w:left w:val="none" w:sz="0" w:space="0" w:color="auto"/>
        <w:bottom w:val="none" w:sz="0" w:space="0" w:color="auto"/>
        <w:right w:val="none" w:sz="0" w:space="0" w:color="auto"/>
      </w:divBdr>
    </w:div>
    <w:div w:id="1660838998">
      <w:bodyDiv w:val="1"/>
      <w:marLeft w:val="0"/>
      <w:marRight w:val="0"/>
      <w:marTop w:val="0"/>
      <w:marBottom w:val="0"/>
      <w:divBdr>
        <w:top w:val="none" w:sz="0" w:space="0" w:color="auto"/>
        <w:left w:val="none" w:sz="0" w:space="0" w:color="auto"/>
        <w:bottom w:val="none" w:sz="0" w:space="0" w:color="auto"/>
        <w:right w:val="none" w:sz="0" w:space="0" w:color="auto"/>
      </w:divBdr>
      <w:divsChild>
        <w:div w:id="199782093">
          <w:marLeft w:val="0"/>
          <w:marRight w:val="0"/>
          <w:marTop w:val="0"/>
          <w:marBottom w:val="0"/>
          <w:divBdr>
            <w:top w:val="none" w:sz="0" w:space="0" w:color="auto"/>
            <w:left w:val="none" w:sz="0" w:space="0" w:color="auto"/>
            <w:bottom w:val="none" w:sz="0" w:space="0" w:color="auto"/>
            <w:right w:val="none" w:sz="0" w:space="0" w:color="auto"/>
          </w:divBdr>
        </w:div>
        <w:div w:id="384722155">
          <w:marLeft w:val="0"/>
          <w:marRight w:val="0"/>
          <w:marTop w:val="0"/>
          <w:marBottom w:val="0"/>
          <w:divBdr>
            <w:top w:val="none" w:sz="0" w:space="0" w:color="auto"/>
            <w:left w:val="none" w:sz="0" w:space="0" w:color="auto"/>
            <w:bottom w:val="none" w:sz="0" w:space="0" w:color="auto"/>
            <w:right w:val="none" w:sz="0" w:space="0" w:color="auto"/>
          </w:divBdr>
        </w:div>
        <w:div w:id="441846272">
          <w:marLeft w:val="0"/>
          <w:marRight w:val="0"/>
          <w:marTop w:val="0"/>
          <w:marBottom w:val="0"/>
          <w:divBdr>
            <w:top w:val="none" w:sz="0" w:space="0" w:color="auto"/>
            <w:left w:val="none" w:sz="0" w:space="0" w:color="auto"/>
            <w:bottom w:val="none" w:sz="0" w:space="0" w:color="auto"/>
            <w:right w:val="none" w:sz="0" w:space="0" w:color="auto"/>
          </w:divBdr>
        </w:div>
        <w:div w:id="468594578">
          <w:marLeft w:val="0"/>
          <w:marRight w:val="0"/>
          <w:marTop w:val="0"/>
          <w:marBottom w:val="0"/>
          <w:divBdr>
            <w:top w:val="none" w:sz="0" w:space="0" w:color="auto"/>
            <w:left w:val="none" w:sz="0" w:space="0" w:color="auto"/>
            <w:bottom w:val="none" w:sz="0" w:space="0" w:color="auto"/>
            <w:right w:val="none" w:sz="0" w:space="0" w:color="auto"/>
          </w:divBdr>
        </w:div>
        <w:div w:id="546069184">
          <w:marLeft w:val="0"/>
          <w:marRight w:val="0"/>
          <w:marTop w:val="0"/>
          <w:marBottom w:val="0"/>
          <w:divBdr>
            <w:top w:val="none" w:sz="0" w:space="0" w:color="auto"/>
            <w:left w:val="none" w:sz="0" w:space="0" w:color="auto"/>
            <w:bottom w:val="none" w:sz="0" w:space="0" w:color="auto"/>
            <w:right w:val="none" w:sz="0" w:space="0" w:color="auto"/>
          </w:divBdr>
        </w:div>
        <w:div w:id="1018120773">
          <w:marLeft w:val="0"/>
          <w:marRight w:val="0"/>
          <w:marTop w:val="0"/>
          <w:marBottom w:val="0"/>
          <w:divBdr>
            <w:top w:val="none" w:sz="0" w:space="0" w:color="auto"/>
            <w:left w:val="none" w:sz="0" w:space="0" w:color="auto"/>
            <w:bottom w:val="none" w:sz="0" w:space="0" w:color="auto"/>
            <w:right w:val="none" w:sz="0" w:space="0" w:color="auto"/>
          </w:divBdr>
        </w:div>
        <w:div w:id="1045569291">
          <w:marLeft w:val="0"/>
          <w:marRight w:val="0"/>
          <w:marTop w:val="0"/>
          <w:marBottom w:val="0"/>
          <w:divBdr>
            <w:top w:val="none" w:sz="0" w:space="0" w:color="auto"/>
            <w:left w:val="none" w:sz="0" w:space="0" w:color="auto"/>
            <w:bottom w:val="none" w:sz="0" w:space="0" w:color="auto"/>
            <w:right w:val="none" w:sz="0" w:space="0" w:color="auto"/>
          </w:divBdr>
        </w:div>
        <w:div w:id="1389262323">
          <w:marLeft w:val="0"/>
          <w:marRight w:val="0"/>
          <w:marTop w:val="0"/>
          <w:marBottom w:val="0"/>
          <w:divBdr>
            <w:top w:val="none" w:sz="0" w:space="0" w:color="auto"/>
            <w:left w:val="none" w:sz="0" w:space="0" w:color="auto"/>
            <w:bottom w:val="none" w:sz="0" w:space="0" w:color="auto"/>
            <w:right w:val="none" w:sz="0" w:space="0" w:color="auto"/>
          </w:divBdr>
        </w:div>
        <w:div w:id="1581253895">
          <w:marLeft w:val="0"/>
          <w:marRight w:val="0"/>
          <w:marTop w:val="0"/>
          <w:marBottom w:val="0"/>
          <w:divBdr>
            <w:top w:val="none" w:sz="0" w:space="0" w:color="auto"/>
            <w:left w:val="none" w:sz="0" w:space="0" w:color="auto"/>
            <w:bottom w:val="none" w:sz="0" w:space="0" w:color="auto"/>
            <w:right w:val="none" w:sz="0" w:space="0" w:color="auto"/>
          </w:divBdr>
        </w:div>
        <w:div w:id="1692948355">
          <w:marLeft w:val="0"/>
          <w:marRight w:val="0"/>
          <w:marTop w:val="0"/>
          <w:marBottom w:val="0"/>
          <w:divBdr>
            <w:top w:val="none" w:sz="0" w:space="0" w:color="auto"/>
            <w:left w:val="none" w:sz="0" w:space="0" w:color="auto"/>
            <w:bottom w:val="none" w:sz="0" w:space="0" w:color="auto"/>
            <w:right w:val="none" w:sz="0" w:space="0" w:color="auto"/>
          </w:divBdr>
        </w:div>
        <w:div w:id="1860964564">
          <w:marLeft w:val="0"/>
          <w:marRight w:val="0"/>
          <w:marTop w:val="0"/>
          <w:marBottom w:val="0"/>
          <w:divBdr>
            <w:top w:val="none" w:sz="0" w:space="0" w:color="auto"/>
            <w:left w:val="none" w:sz="0" w:space="0" w:color="auto"/>
            <w:bottom w:val="none" w:sz="0" w:space="0" w:color="auto"/>
            <w:right w:val="none" w:sz="0" w:space="0" w:color="auto"/>
          </w:divBdr>
        </w:div>
        <w:div w:id="2080786691">
          <w:marLeft w:val="0"/>
          <w:marRight w:val="0"/>
          <w:marTop w:val="0"/>
          <w:marBottom w:val="0"/>
          <w:divBdr>
            <w:top w:val="none" w:sz="0" w:space="0" w:color="auto"/>
            <w:left w:val="none" w:sz="0" w:space="0" w:color="auto"/>
            <w:bottom w:val="none" w:sz="0" w:space="0" w:color="auto"/>
            <w:right w:val="none" w:sz="0" w:space="0" w:color="auto"/>
          </w:divBdr>
        </w:div>
      </w:divsChild>
    </w:div>
    <w:div w:id="1679041114">
      <w:bodyDiv w:val="1"/>
      <w:marLeft w:val="0"/>
      <w:marRight w:val="0"/>
      <w:marTop w:val="0"/>
      <w:marBottom w:val="0"/>
      <w:divBdr>
        <w:top w:val="none" w:sz="0" w:space="0" w:color="auto"/>
        <w:left w:val="none" w:sz="0" w:space="0" w:color="auto"/>
        <w:bottom w:val="none" w:sz="0" w:space="0" w:color="auto"/>
        <w:right w:val="none" w:sz="0" w:space="0" w:color="auto"/>
      </w:divBdr>
      <w:divsChild>
        <w:div w:id="315569200">
          <w:marLeft w:val="274"/>
          <w:marRight w:val="0"/>
          <w:marTop w:val="0"/>
          <w:marBottom w:val="0"/>
          <w:divBdr>
            <w:top w:val="none" w:sz="0" w:space="0" w:color="auto"/>
            <w:left w:val="none" w:sz="0" w:space="0" w:color="auto"/>
            <w:bottom w:val="none" w:sz="0" w:space="0" w:color="auto"/>
            <w:right w:val="none" w:sz="0" w:space="0" w:color="auto"/>
          </w:divBdr>
        </w:div>
        <w:div w:id="661354160">
          <w:marLeft w:val="274"/>
          <w:marRight w:val="0"/>
          <w:marTop w:val="0"/>
          <w:marBottom w:val="0"/>
          <w:divBdr>
            <w:top w:val="none" w:sz="0" w:space="0" w:color="auto"/>
            <w:left w:val="none" w:sz="0" w:space="0" w:color="auto"/>
            <w:bottom w:val="none" w:sz="0" w:space="0" w:color="auto"/>
            <w:right w:val="none" w:sz="0" w:space="0" w:color="auto"/>
          </w:divBdr>
        </w:div>
      </w:divsChild>
    </w:div>
    <w:div w:id="1691250001">
      <w:bodyDiv w:val="1"/>
      <w:marLeft w:val="0"/>
      <w:marRight w:val="0"/>
      <w:marTop w:val="0"/>
      <w:marBottom w:val="0"/>
      <w:divBdr>
        <w:top w:val="none" w:sz="0" w:space="0" w:color="auto"/>
        <w:left w:val="none" w:sz="0" w:space="0" w:color="auto"/>
        <w:bottom w:val="none" w:sz="0" w:space="0" w:color="auto"/>
        <w:right w:val="none" w:sz="0" w:space="0" w:color="auto"/>
      </w:divBdr>
    </w:div>
    <w:div w:id="1699700953">
      <w:bodyDiv w:val="1"/>
      <w:marLeft w:val="0"/>
      <w:marRight w:val="0"/>
      <w:marTop w:val="0"/>
      <w:marBottom w:val="0"/>
      <w:divBdr>
        <w:top w:val="none" w:sz="0" w:space="0" w:color="auto"/>
        <w:left w:val="none" w:sz="0" w:space="0" w:color="auto"/>
        <w:bottom w:val="none" w:sz="0" w:space="0" w:color="auto"/>
        <w:right w:val="none" w:sz="0" w:space="0" w:color="auto"/>
      </w:divBdr>
    </w:div>
    <w:div w:id="1733111958">
      <w:bodyDiv w:val="1"/>
      <w:marLeft w:val="0"/>
      <w:marRight w:val="0"/>
      <w:marTop w:val="0"/>
      <w:marBottom w:val="0"/>
      <w:divBdr>
        <w:top w:val="none" w:sz="0" w:space="0" w:color="auto"/>
        <w:left w:val="none" w:sz="0" w:space="0" w:color="auto"/>
        <w:bottom w:val="none" w:sz="0" w:space="0" w:color="auto"/>
        <w:right w:val="none" w:sz="0" w:space="0" w:color="auto"/>
      </w:divBdr>
    </w:div>
    <w:div w:id="1766732511">
      <w:bodyDiv w:val="1"/>
      <w:marLeft w:val="0"/>
      <w:marRight w:val="0"/>
      <w:marTop w:val="0"/>
      <w:marBottom w:val="0"/>
      <w:divBdr>
        <w:top w:val="none" w:sz="0" w:space="0" w:color="auto"/>
        <w:left w:val="none" w:sz="0" w:space="0" w:color="auto"/>
        <w:bottom w:val="none" w:sz="0" w:space="0" w:color="auto"/>
        <w:right w:val="none" w:sz="0" w:space="0" w:color="auto"/>
      </w:divBdr>
    </w:div>
    <w:div w:id="1775906323">
      <w:bodyDiv w:val="1"/>
      <w:marLeft w:val="0"/>
      <w:marRight w:val="0"/>
      <w:marTop w:val="0"/>
      <w:marBottom w:val="0"/>
      <w:divBdr>
        <w:top w:val="none" w:sz="0" w:space="0" w:color="auto"/>
        <w:left w:val="none" w:sz="0" w:space="0" w:color="auto"/>
        <w:bottom w:val="none" w:sz="0" w:space="0" w:color="auto"/>
        <w:right w:val="none" w:sz="0" w:space="0" w:color="auto"/>
      </w:divBdr>
    </w:div>
    <w:div w:id="1782340077">
      <w:bodyDiv w:val="1"/>
      <w:marLeft w:val="0"/>
      <w:marRight w:val="0"/>
      <w:marTop w:val="0"/>
      <w:marBottom w:val="0"/>
      <w:divBdr>
        <w:top w:val="none" w:sz="0" w:space="0" w:color="auto"/>
        <w:left w:val="none" w:sz="0" w:space="0" w:color="auto"/>
        <w:bottom w:val="none" w:sz="0" w:space="0" w:color="auto"/>
        <w:right w:val="none" w:sz="0" w:space="0" w:color="auto"/>
      </w:divBdr>
    </w:div>
    <w:div w:id="1784693627">
      <w:bodyDiv w:val="1"/>
      <w:marLeft w:val="0"/>
      <w:marRight w:val="0"/>
      <w:marTop w:val="0"/>
      <w:marBottom w:val="0"/>
      <w:divBdr>
        <w:top w:val="none" w:sz="0" w:space="0" w:color="auto"/>
        <w:left w:val="none" w:sz="0" w:space="0" w:color="auto"/>
        <w:bottom w:val="none" w:sz="0" w:space="0" w:color="auto"/>
        <w:right w:val="none" w:sz="0" w:space="0" w:color="auto"/>
      </w:divBdr>
    </w:div>
    <w:div w:id="1799029953">
      <w:bodyDiv w:val="1"/>
      <w:marLeft w:val="0"/>
      <w:marRight w:val="0"/>
      <w:marTop w:val="0"/>
      <w:marBottom w:val="0"/>
      <w:divBdr>
        <w:top w:val="none" w:sz="0" w:space="0" w:color="auto"/>
        <w:left w:val="none" w:sz="0" w:space="0" w:color="auto"/>
        <w:bottom w:val="none" w:sz="0" w:space="0" w:color="auto"/>
        <w:right w:val="none" w:sz="0" w:space="0" w:color="auto"/>
      </w:divBdr>
    </w:div>
    <w:div w:id="1800345341">
      <w:bodyDiv w:val="1"/>
      <w:marLeft w:val="0"/>
      <w:marRight w:val="0"/>
      <w:marTop w:val="0"/>
      <w:marBottom w:val="0"/>
      <w:divBdr>
        <w:top w:val="none" w:sz="0" w:space="0" w:color="auto"/>
        <w:left w:val="none" w:sz="0" w:space="0" w:color="auto"/>
        <w:bottom w:val="none" w:sz="0" w:space="0" w:color="auto"/>
        <w:right w:val="none" w:sz="0" w:space="0" w:color="auto"/>
      </w:divBdr>
    </w:div>
    <w:div w:id="1806924435">
      <w:bodyDiv w:val="1"/>
      <w:marLeft w:val="0"/>
      <w:marRight w:val="0"/>
      <w:marTop w:val="0"/>
      <w:marBottom w:val="0"/>
      <w:divBdr>
        <w:top w:val="none" w:sz="0" w:space="0" w:color="auto"/>
        <w:left w:val="none" w:sz="0" w:space="0" w:color="auto"/>
        <w:bottom w:val="none" w:sz="0" w:space="0" w:color="auto"/>
        <w:right w:val="none" w:sz="0" w:space="0" w:color="auto"/>
      </w:divBdr>
    </w:div>
    <w:div w:id="1880900083">
      <w:bodyDiv w:val="1"/>
      <w:marLeft w:val="0"/>
      <w:marRight w:val="0"/>
      <w:marTop w:val="0"/>
      <w:marBottom w:val="0"/>
      <w:divBdr>
        <w:top w:val="none" w:sz="0" w:space="0" w:color="auto"/>
        <w:left w:val="none" w:sz="0" w:space="0" w:color="auto"/>
        <w:bottom w:val="none" w:sz="0" w:space="0" w:color="auto"/>
        <w:right w:val="none" w:sz="0" w:space="0" w:color="auto"/>
      </w:divBdr>
    </w:div>
    <w:div w:id="1881015772">
      <w:bodyDiv w:val="1"/>
      <w:marLeft w:val="0"/>
      <w:marRight w:val="0"/>
      <w:marTop w:val="0"/>
      <w:marBottom w:val="0"/>
      <w:divBdr>
        <w:top w:val="none" w:sz="0" w:space="0" w:color="auto"/>
        <w:left w:val="none" w:sz="0" w:space="0" w:color="auto"/>
        <w:bottom w:val="none" w:sz="0" w:space="0" w:color="auto"/>
        <w:right w:val="none" w:sz="0" w:space="0" w:color="auto"/>
      </w:divBdr>
    </w:div>
    <w:div w:id="1890528511">
      <w:bodyDiv w:val="1"/>
      <w:marLeft w:val="0"/>
      <w:marRight w:val="0"/>
      <w:marTop w:val="0"/>
      <w:marBottom w:val="0"/>
      <w:divBdr>
        <w:top w:val="none" w:sz="0" w:space="0" w:color="auto"/>
        <w:left w:val="none" w:sz="0" w:space="0" w:color="auto"/>
        <w:bottom w:val="none" w:sz="0" w:space="0" w:color="auto"/>
        <w:right w:val="none" w:sz="0" w:space="0" w:color="auto"/>
      </w:divBdr>
    </w:div>
    <w:div w:id="1890529802">
      <w:bodyDiv w:val="1"/>
      <w:marLeft w:val="0"/>
      <w:marRight w:val="0"/>
      <w:marTop w:val="0"/>
      <w:marBottom w:val="0"/>
      <w:divBdr>
        <w:top w:val="none" w:sz="0" w:space="0" w:color="auto"/>
        <w:left w:val="none" w:sz="0" w:space="0" w:color="auto"/>
        <w:bottom w:val="none" w:sz="0" w:space="0" w:color="auto"/>
        <w:right w:val="none" w:sz="0" w:space="0" w:color="auto"/>
      </w:divBdr>
    </w:div>
    <w:div w:id="1934430223">
      <w:bodyDiv w:val="1"/>
      <w:marLeft w:val="0"/>
      <w:marRight w:val="0"/>
      <w:marTop w:val="0"/>
      <w:marBottom w:val="0"/>
      <w:divBdr>
        <w:top w:val="none" w:sz="0" w:space="0" w:color="auto"/>
        <w:left w:val="none" w:sz="0" w:space="0" w:color="auto"/>
        <w:bottom w:val="none" w:sz="0" w:space="0" w:color="auto"/>
        <w:right w:val="none" w:sz="0" w:space="0" w:color="auto"/>
      </w:divBdr>
    </w:div>
    <w:div w:id="1934900706">
      <w:bodyDiv w:val="1"/>
      <w:marLeft w:val="0"/>
      <w:marRight w:val="0"/>
      <w:marTop w:val="0"/>
      <w:marBottom w:val="0"/>
      <w:divBdr>
        <w:top w:val="none" w:sz="0" w:space="0" w:color="auto"/>
        <w:left w:val="none" w:sz="0" w:space="0" w:color="auto"/>
        <w:bottom w:val="none" w:sz="0" w:space="0" w:color="auto"/>
        <w:right w:val="none" w:sz="0" w:space="0" w:color="auto"/>
      </w:divBdr>
    </w:div>
    <w:div w:id="1950314788">
      <w:bodyDiv w:val="1"/>
      <w:marLeft w:val="0"/>
      <w:marRight w:val="0"/>
      <w:marTop w:val="0"/>
      <w:marBottom w:val="0"/>
      <w:divBdr>
        <w:top w:val="none" w:sz="0" w:space="0" w:color="auto"/>
        <w:left w:val="none" w:sz="0" w:space="0" w:color="auto"/>
        <w:bottom w:val="none" w:sz="0" w:space="0" w:color="auto"/>
        <w:right w:val="none" w:sz="0" w:space="0" w:color="auto"/>
      </w:divBdr>
    </w:div>
    <w:div w:id="2025209926">
      <w:bodyDiv w:val="1"/>
      <w:marLeft w:val="0"/>
      <w:marRight w:val="0"/>
      <w:marTop w:val="0"/>
      <w:marBottom w:val="0"/>
      <w:divBdr>
        <w:top w:val="none" w:sz="0" w:space="0" w:color="auto"/>
        <w:left w:val="none" w:sz="0" w:space="0" w:color="auto"/>
        <w:bottom w:val="none" w:sz="0" w:space="0" w:color="auto"/>
        <w:right w:val="none" w:sz="0" w:space="0" w:color="auto"/>
      </w:divBdr>
    </w:div>
    <w:div w:id="2027974251">
      <w:bodyDiv w:val="1"/>
      <w:marLeft w:val="0"/>
      <w:marRight w:val="0"/>
      <w:marTop w:val="0"/>
      <w:marBottom w:val="0"/>
      <w:divBdr>
        <w:top w:val="none" w:sz="0" w:space="0" w:color="auto"/>
        <w:left w:val="none" w:sz="0" w:space="0" w:color="auto"/>
        <w:bottom w:val="none" w:sz="0" w:space="0" w:color="auto"/>
        <w:right w:val="none" w:sz="0" w:space="0" w:color="auto"/>
      </w:divBdr>
    </w:div>
    <w:div w:id="2035227909">
      <w:bodyDiv w:val="1"/>
      <w:marLeft w:val="0"/>
      <w:marRight w:val="0"/>
      <w:marTop w:val="0"/>
      <w:marBottom w:val="0"/>
      <w:divBdr>
        <w:top w:val="none" w:sz="0" w:space="0" w:color="auto"/>
        <w:left w:val="none" w:sz="0" w:space="0" w:color="auto"/>
        <w:bottom w:val="none" w:sz="0" w:space="0" w:color="auto"/>
        <w:right w:val="none" w:sz="0" w:space="0" w:color="auto"/>
      </w:divBdr>
    </w:div>
    <w:div w:id="2037583455">
      <w:bodyDiv w:val="1"/>
      <w:marLeft w:val="0"/>
      <w:marRight w:val="0"/>
      <w:marTop w:val="0"/>
      <w:marBottom w:val="0"/>
      <w:divBdr>
        <w:top w:val="none" w:sz="0" w:space="0" w:color="auto"/>
        <w:left w:val="none" w:sz="0" w:space="0" w:color="auto"/>
        <w:bottom w:val="none" w:sz="0" w:space="0" w:color="auto"/>
        <w:right w:val="none" w:sz="0" w:space="0" w:color="auto"/>
      </w:divBdr>
    </w:div>
    <w:div w:id="2062288402">
      <w:bodyDiv w:val="1"/>
      <w:marLeft w:val="0"/>
      <w:marRight w:val="0"/>
      <w:marTop w:val="0"/>
      <w:marBottom w:val="0"/>
      <w:divBdr>
        <w:top w:val="none" w:sz="0" w:space="0" w:color="auto"/>
        <w:left w:val="none" w:sz="0" w:space="0" w:color="auto"/>
        <w:bottom w:val="none" w:sz="0" w:space="0" w:color="auto"/>
        <w:right w:val="none" w:sz="0" w:space="0" w:color="auto"/>
      </w:divBdr>
    </w:div>
    <w:div w:id="2069647147">
      <w:bodyDiv w:val="1"/>
      <w:marLeft w:val="0"/>
      <w:marRight w:val="0"/>
      <w:marTop w:val="0"/>
      <w:marBottom w:val="0"/>
      <w:divBdr>
        <w:top w:val="none" w:sz="0" w:space="0" w:color="auto"/>
        <w:left w:val="none" w:sz="0" w:space="0" w:color="auto"/>
        <w:bottom w:val="none" w:sz="0" w:space="0" w:color="auto"/>
        <w:right w:val="none" w:sz="0" w:space="0" w:color="auto"/>
      </w:divBdr>
    </w:div>
    <w:div w:id="2079553664">
      <w:bodyDiv w:val="1"/>
      <w:marLeft w:val="0"/>
      <w:marRight w:val="0"/>
      <w:marTop w:val="0"/>
      <w:marBottom w:val="0"/>
      <w:divBdr>
        <w:top w:val="none" w:sz="0" w:space="0" w:color="auto"/>
        <w:left w:val="none" w:sz="0" w:space="0" w:color="auto"/>
        <w:bottom w:val="none" w:sz="0" w:space="0" w:color="auto"/>
        <w:right w:val="none" w:sz="0" w:space="0" w:color="auto"/>
      </w:divBdr>
    </w:div>
    <w:div w:id="2130855851">
      <w:bodyDiv w:val="1"/>
      <w:marLeft w:val="0"/>
      <w:marRight w:val="0"/>
      <w:marTop w:val="0"/>
      <w:marBottom w:val="0"/>
      <w:divBdr>
        <w:top w:val="none" w:sz="0" w:space="0" w:color="auto"/>
        <w:left w:val="none" w:sz="0" w:space="0" w:color="auto"/>
        <w:bottom w:val="none" w:sz="0" w:space="0" w:color="auto"/>
        <w:right w:val="none" w:sz="0" w:space="0" w:color="auto"/>
      </w:divBdr>
    </w:div>
    <w:div w:id="2133282956">
      <w:bodyDiv w:val="1"/>
      <w:marLeft w:val="0"/>
      <w:marRight w:val="0"/>
      <w:marTop w:val="0"/>
      <w:marBottom w:val="0"/>
      <w:divBdr>
        <w:top w:val="none" w:sz="0" w:space="0" w:color="auto"/>
        <w:left w:val="none" w:sz="0" w:space="0" w:color="auto"/>
        <w:bottom w:val="none" w:sz="0" w:space="0" w:color="auto"/>
        <w:right w:val="none" w:sz="0" w:space="0" w:color="auto"/>
      </w:divBdr>
    </w:div>
    <w:div w:id="2138793763">
      <w:bodyDiv w:val="1"/>
      <w:marLeft w:val="0"/>
      <w:marRight w:val="0"/>
      <w:marTop w:val="0"/>
      <w:marBottom w:val="0"/>
      <w:divBdr>
        <w:top w:val="none" w:sz="0" w:space="0" w:color="auto"/>
        <w:left w:val="none" w:sz="0" w:space="0" w:color="auto"/>
        <w:bottom w:val="none" w:sz="0" w:space="0" w:color="auto"/>
        <w:right w:val="none" w:sz="0" w:space="0" w:color="auto"/>
      </w:divBdr>
    </w:div>
    <w:div w:id="2143962243">
      <w:bodyDiv w:val="1"/>
      <w:marLeft w:val="0"/>
      <w:marRight w:val="0"/>
      <w:marTop w:val="0"/>
      <w:marBottom w:val="0"/>
      <w:divBdr>
        <w:top w:val="none" w:sz="0" w:space="0" w:color="auto"/>
        <w:left w:val="none" w:sz="0" w:space="0" w:color="auto"/>
        <w:bottom w:val="none" w:sz="0" w:space="0" w:color="auto"/>
        <w:right w:val="none" w:sz="0" w:space="0" w:color="auto"/>
      </w:divBdr>
      <w:divsChild>
        <w:div w:id="308444525">
          <w:marLeft w:val="0"/>
          <w:marRight w:val="0"/>
          <w:marTop w:val="0"/>
          <w:marBottom w:val="0"/>
          <w:divBdr>
            <w:top w:val="none" w:sz="0" w:space="0" w:color="auto"/>
            <w:left w:val="none" w:sz="0" w:space="0" w:color="auto"/>
            <w:bottom w:val="none" w:sz="0" w:space="0" w:color="auto"/>
            <w:right w:val="none" w:sz="0" w:space="0" w:color="auto"/>
          </w:divBdr>
        </w:div>
        <w:div w:id="410860034">
          <w:marLeft w:val="0"/>
          <w:marRight w:val="0"/>
          <w:marTop w:val="0"/>
          <w:marBottom w:val="0"/>
          <w:divBdr>
            <w:top w:val="none" w:sz="0" w:space="0" w:color="auto"/>
            <w:left w:val="none" w:sz="0" w:space="0" w:color="auto"/>
            <w:bottom w:val="none" w:sz="0" w:space="0" w:color="auto"/>
            <w:right w:val="none" w:sz="0" w:space="0" w:color="auto"/>
          </w:divBdr>
        </w:div>
        <w:div w:id="445317904">
          <w:marLeft w:val="0"/>
          <w:marRight w:val="0"/>
          <w:marTop w:val="0"/>
          <w:marBottom w:val="0"/>
          <w:divBdr>
            <w:top w:val="none" w:sz="0" w:space="0" w:color="auto"/>
            <w:left w:val="none" w:sz="0" w:space="0" w:color="auto"/>
            <w:bottom w:val="none" w:sz="0" w:space="0" w:color="auto"/>
            <w:right w:val="none" w:sz="0" w:space="0" w:color="auto"/>
          </w:divBdr>
        </w:div>
        <w:div w:id="593972606">
          <w:marLeft w:val="0"/>
          <w:marRight w:val="0"/>
          <w:marTop w:val="0"/>
          <w:marBottom w:val="0"/>
          <w:divBdr>
            <w:top w:val="none" w:sz="0" w:space="0" w:color="auto"/>
            <w:left w:val="none" w:sz="0" w:space="0" w:color="auto"/>
            <w:bottom w:val="none" w:sz="0" w:space="0" w:color="auto"/>
            <w:right w:val="none" w:sz="0" w:space="0" w:color="auto"/>
          </w:divBdr>
        </w:div>
        <w:div w:id="693384768">
          <w:marLeft w:val="0"/>
          <w:marRight w:val="0"/>
          <w:marTop w:val="0"/>
          <w:marBottom w:val="0"/>
          <w:divBdr>
            <w:top w:val="none" w:sz="0" w:space="0" w:color="auto"/>
            <w:left w:val="none" w:sz="0" w:space="0" w:color="auto"/>
            <w:bottom w:val="none" w:sz="0" w:space="0" w:color="auto"/>
            <w:right w:val="none" w:sz="0" w:space="0" w:color="auto"/>
          </w:divBdr>
        </w:div>
        <w:div w:id="991786440">
          <w:marLeft w:val="0"/>
          <w:marRight w:val="0"/>
          <w:marTop w:val="0"/>
          <w:marBottom w:val="0"/>
          <w:divBdr>
            <w:top w:val="none" w:sz="0" w:space="0" w:color="auto"/>
            <w:left w:val="none" w:sz="0" w:space="0" w:color="auto"/>
            <w:bottom w:val="none" w:sz="0" w:space="0" w:color="auto"/>
            <w:right w:val="none" w:sz="0" w:space="0" w:color="auto"/>
          </w:divBdr>
        </w:div>
        <w:div w:id="1423648010">
          <w:marLeft w:val="0"/>
          <w:marRight w:val="0"/>
          <w:marTop w:val="0"/>
          <w:marBottom w:val="0"/>
          <w:divBdr>
            <w:top w:val="none" w:sz="0" w:space="0" w:color="auto"/>
            <w:left w:val="none" w:sz="0" w:space="0" w:color="auto"/>
            <w:bottom w:val="none" w:sz="0" w:space="0" w:color="auto"/>
            <w:right w:val="none" w:sz="0" w:space="0" w:color="auto"/>
          </w:divBdr>
        </w:div>
        <w:div w:id="1432043698">
          <w:marLeft w:val="0"/>
          <w:marRight w:val="0"/>
          <w:marTop w:val="0"/>
          <w:marBottom w:val="0"/>
          <w:divBdr>
            <w:top w:val="none" w:sz="0" w:space="0" w:color="auto"/>
            <w:left w:val="none" w:sz="0" w:space="0" w:color="auto"/>
            <w:bottom w:val="none" w:sz="0" w:space="0" w:color="auto"/>
            <w:right w:val="none" w:sz="0" w:space="0" w:color="auto"/>
          </w:divBdr>
        </w:div>
        <w:div w:id="1844852139">
          <w:marLeft w:val="0"/>
          <w:marRight w:val="0"/>
          <w:marTop w:val="0"/>
          <w:marBottom w:val="0"/>
          <w:divBdr>
            <w:top w:val="none" w:sz="0" w:space="0" w:color="auto"/>
            <w:left w:val="none" w:sz="0" w:space="0" w:color="auto"/>
            <w:bottom w:val="none" w:sz="0" w:space="0" w:color="auto"/>
            <w:right w:val="none" w:sz="0" w:space="0" w:color="auto"/>
          </w:divBdr>
        </w:div>
        <w:div w:id="1910379685">
          <w:marLeft w:val="0"/>
          <w:marRight w:val="0"/>
          <w:marTop w:val="0"/>
          <w:marBottom w:val="0"/>
          <w:divBdr>
            <w:top w:val="none" w:sz="0" w:space="0" w:color="auto"/>
            <w:left w:val="none" w:sz="0" w:space="0" w:color="auto"/>
            <w:bottom w:val="none" w:sz="0" w:space="0" w:color="auto"/>
            <w:right w:val="none" w:sz="0" w:space="0" w:color="auto"/>
          </w:divBdr>
        </w:div>
        <w:div w:id="2000110269">
          <w:marLeft w:val="0"/>
          <w:marRight w:val="0"/>
          <w:marTop w:val="0"/>
          <w:marBottom w:val="0"/>
          <w:divBdr>
            <w:top w:val="none" w:sz="0" w:space="0" w:color="auto"/>
            <w:left w:val="none" w:sz="0" w:space="0" w:color="auto"/>
            <w:bottom w:val="none" w:sz="0" w:space="0" w:color="auto"/>
            <w:right w:val="none" w:sz="0" w:space="0" w:color="auto"/>
          </w:divBdr>
        </w:div>
        <w:div w:id="20958544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1.xml"/><Relationship Id="rId39" Type="http://schemas.openxmlformats.org/officeDocument/2006/relationships/footer" Target="footer6.xml"/><Relationship Id="rId21" Type="http://schemas.openxmlformats.org/officeDocument/2006/relationships/header" Target="header7.xml"/><Relationship Id="rId34" Type="http://schemas.openxmlformats.org/officeDocument/2006/relationships/hyperlink" Target="https://www.ndis-iac.com.au/supporting-local-area-coordinators-lac-to-be-lacs" TargetMode="External"/><Relationship Id="rId42"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32" Type="http://schemas.openxmlformats.org/officeDocument/2006/relationships/hyperlink" Target="https://disability.royalcommission.gov.au/publications/final-report" TargetMode="External"/><Relationship Id="rId37" Type="http://schemas.openxmlformats.org/officeDocument/2006/relationships/header" Target="header13.xml"/><Relationship Id="rId40" Type="http://schemas.openxmlformats.org/officeDocument/2006/relationships/footer" Target="footer7.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chart" Target="charts/chart1.xml"/><Relationship Id="rId36" Type="http://schemas.openxmlformats.org/officeDocument/2006/relationships/hyperlink" Target="https://www.ndis-iac.com.au/s/Indpendent-Advisory-Council-Advice-Support-Coordination-October-2018.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ndiscommission.gov.au/rules-and-standards/quality-practice/support-coordination-and-plan-managemen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chart" Target="charts/chart2.xml"/><Relationship Id="rId35" Type="http://schemas.openxmlformats.org/officeDocument/2006/relationships/hyperlink" Target="https://disability.royalcommission.gov.au/system/files/exhibit/NSW.0054.0003.0001.pdf"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10.xml"/><Relationship Id="rId33" Type="http://schemas.openxmlformats.org/officeDocument/2006/relationships/hyperlink" Target="https://disability.unimelb.edu.au/__data/assets/pdf_file/0003/4328508/FINAL-TIER-2-REPORT-ISBN.pdf" TargetMode="External"/><Relationship Id="rId38" Type="http://schemas.openxmlformats.org/officeDocument/2006/relationships/header" Target="header14.xml"/><Relationship Id="rId20" Type="http://schemas.openxmlformats.org/officeDocument/2006/relationships/header" Target="header6.xml"/><Relationship Id="rId41" Type="http://schemas.openxmlformats.org/officeDocument/2006/relationships/header" Target="header15.xml"/></Relationships>
</file>

<file path=word/_rels/footnotes.xml.rels><?xml version="1.0" encoding="UTF-8" standalone="yes"?>
<Relationships xmlns="http://schemas.openxmlformats.org/package/2006/relationships"><Relationship Id="rId117" Type="http://schemas.openxmlformats.org/officeDocument/2006/relationships/hyperlink" Target="https://dataresearch.ndis.gov.au/explore-data" TargetMode="External"/><Relationship Id="rId21" Type="http://schemas.openxmlformats.org/officeDocument/2006/relationships/hyperlink" Target="https://www.ndisreview.gov.au/sites/default/files/resource/download/working-together-ndis-review-final-report.pdf" TargetMode="External"/><Relationship Id="rId42" Type="http://schemas.openxmlformats.org/officeDocument/2006/relationships/hyperlink" Target="https://www.ndisreview.gov.au/sites/default/files/resource/download/working-together-ndis-review-final-report.pdf" TargetMode="External"/><Relationship Id="rId63" Type="http://schemas.openxmlformats.org/officeDocument/2006/relationships/hyperlink" Target="https://www.ndisreview.gov.au/sites/default/files/resource/download/working-together-ndis-review-final-report.pdf" TargetMode="External"/><Relationship Id="rId84" Type="http://schemas.openxmlformats.org/officeDocument/2006/relationships/hyperlink" Target="https://www.premier.sa.gov.au/media-releases/news-archive/1250-workers-and-clients-with-disability-protected-as-bedford-sale-process-proceeds" TargetMode="External"/><Relationship Id="rId138" Type="http://schemas.openxmlformats.org/officeDocument/2006/relationships/hyperlink" Target="https://www.ndisreview.gov.au/sites/default/files/resource/download/working-together-ndis-review-final-report.pdf" TargetMode="External"/><Relationship Id="rId107" Type="http://schemas.openxmlformats.org/officeDocument/2006/relationships/hyperlink" Target="https://dataresearch.ndis.gov.au/reports-and-analyses/ndis-focus" TargetMode="External"/><Relationship Id="rId11" Type="http://schemas.openxmlformats.org/officeDocument/2006/relationships/hyperlink" Target="https://assets.pc.gov.au/inquiries/completed/ndis-costs/report/ndis-costs-overview.pdf" TargetMode="External"/><Relationship Id="rId32" Type="http://schemas.openxmlformats.org/officeDocument/2006/relationships/hyperlink" Target="https://www.ndisreview.gov.au/sites/default/files/resource/download/working-together-ndis-review-final-report.pdf" TargetMode="External"/><Relationship Id="rId37" Type="http://schemas.openxmlformats.org/officeDocument/2006/relationships/hyperlink" Target="https://www.ndisreview.gov.au/sites/default/files/resource/download/working-together-ndis-review-final-report.pdf" TargetMode="External"/><Relationship Id="rId53" Type="http://schemas.openxmlformats.org/officeDocument/2006/relationships/hyperlink" Target="https://www.ndisreview.gov.au/sites/default/files/resource/download/NDIS-Review-Supporting-Analysis.pdf" TargetMode="External"/><Relationship Id="rId58" Type="http://schemas.openxmlformats.org/officeDocument/2006/relationships/hyperlink" Target="https://www.ndisreview.gov.au/sites/default/files/resource/download/working-together-ndis-review-final-report.pdf" TargetMode="External"/><Relationship Id="rId74" Type="http://schemas.openxmlformats.org/officeDocument/2006/relationships/hyperlink" Target="https://archive.budget.gov.au/2025-26/bp2/download/bp2_2025-26.pdf" TargetMode="External"/><Relationship Id="rId79" Type="http://schemas.openxmlformats.org/officeDocument/2006/relationships/hyperlink" Target="https://archive.budget.gov.au/2024-25/myefo/download/myefo2024-25.pdf" TargetMode="External"/><Relationship Id="rId102" Type="http://schemas.openxmlformats.org/officeDocument/2006/relationships/hyperlink" Target="https://www.ndis.gov.au/publications/quarterly-reports" TargetMode="External"/><Relationship Id="rId123" Type="http://schemas.openxmlformats.org/officeDocument/2006/relationships/hyperlink" Target="https://dataresearch.ndis.gov.au/media/4490/download?attachment" TargetMode="External"/><Relationship Id="rId128" Type="http://schemas.openxmlformats.org/officeDocument/2006/relationships/hyperlink" Target="https://www.jobsandskills.gov.au/data/occupation-shortage/occupation-shortage-list" TargetMode="External"/><Relationship Id="rId144" Type="http://schemas.openxmlformats.org/officeDocument/2006/relationships/hyperlink" Target="https://www.ndisreview.gov.au/sites/default/files/resource/download/working-together-ndis-review-final-report.pdf" TargetMode="External"/><Relationship Id="rId5" Type="http://schemas.openxmlformats.org/officeDocument/2006/relationships/hyperlink" Target="https://data-explorer.oecd.org/vis?tm=social%20spend&amp;pg=0&amp;snb=42&amp;df%5bds%5d=dsDisseminateFinalDMZ&amp;df%5bid%5d=DSD_SOCX_AGG%40DF_SOCX_AGG&amp;df%5bag%5d=OECD.ELS.SPD&amp;df%5bvs%5d=1.0&amp;dq=AUS%2BOECD.A..PT_OTE_S13.ES10._T.TP31%2B_T.&amp;pd=2010%2C&amp;to%5bTIME_PERIOD%5d=false&amp;vw=tl" TargetMode="External"/><Relationship Id="rId90" Type="http://schemas.openxmlformats.org/officeDocument/2006/relationships/hyperlink" Target="https://polis.cass.anu.edu.au/research/publications/holding-together-just-wellbeing-economic-strain-and-democratic-resilience" TargetMode="External"/><Relationship Id="rId95" Type="http://schemas.openxmlformats.org/officeDocument/2006/relationships/hyperlink" Target="https://www.ndis.gov.au/publications/quarterly-reports" TargetMode="External"/><Relationship Id="rId22" Type="http://schemas.openxmlformats.org/officeDocument/2006/relationships/hyperlink" Target="https://citizen-network.org/library/redesigning-the-ndis.html" TargetMode="External"/><Relationship Id="rId27" Type="http://schemas.openxmlformats.org/officeDocument/2006/relationships/hyperlink" Target="https://www.ndisreview.gov.au/sites/default/files/resource/download/working-together-ndis-review-final-report.pdf" TargetMode="External"/><Relationship Id="rId43" Type="http://schemas.openxmlformats.org/officeDocument/2006/relationships/hyperlink" Target="https://www.ndis.gov.au/publications/quarterly-reports" TargetMode="External"/><Relationship Id="rId48" Type="http://schemas.openxmlformats.org/officeDocument/2006/relationships/hyperlink" Target="https://www.ndisreview.gov.au/resources/reports/what-we-have-heard-report/" TargetMode="External"/><Relationship Id="rId64" Type="http://schemas.openxmlformats.org/officeDocument/2006/relationships/hyperlink" Target="https://www.pc.gov.au/ongoing/report-on-government-services/community-services/" TargetMode="External"/><Relationship Id="rId69" Type="http://schemas.openxmlformats.org/officeDocument/2006/relationships/hyperlink" Target="https://www.ndisreview.gov.au/sites/default/files/resource/download/working-together-ndis-review-final-report.pdf" TargetMode="External"/><Relationship Id="rId113" Type="http://schemas.openxmlformats.org/officeDocument/2006/relationships/hyperlink" Target="https://dataresearch.ndis.gov.au/explore-data" TargetMode="External"/><Relationship Id="rId118" Type="http://schemas.openxmlformats.org/officeDocument/2006/relationships/hyperlink" Target="https://www.abs.gov.au/statistics/health/disability/disability-ageing-and-carers-australia-summary-findings/latest-release" TargetMode="External"/><Relationship Id="rId134" Type="http://schemas.openxmlformats.org/officeDocument/2006/relationships/hyperlink" Target="https://dataresearch.ndis.gov.au/media/4490/download?attachment" TargetMode="External"/><Relationship Id="rId139" Type="http://schemas.openxmlformats.org/officeDocument/2006/relationships/hyperlink" Target="https://www.ndisreview.gov.au/resources/reports/what-we-have-heard-report/" TargetMode="External"/><Relationship Id="rId80" Type="http://schemas.openxmlformats.org/officeDocument/2006/relationships/hyperlink" Target="https://www.pm.gov.au/media/record-funding-public-hospitals-and-disability-reform" TargetMode="External"/><Relationship Id="rId85" Type="http://schemas.openxmlformats.org/officeDocument/2006/relationships/hyperlink" Target="https://assets.pc.gov.au/inquiries/completed/ndis-costs/report/ndis-costs-overview.pdf" TargetMode="External"/><Relationship Id="rId12" Type="http://schemas.openxmlformats.org/officeDocument/2006/relationships/hyperlink" Target="file:///C:/Users/local_P_flanka/INetCache/Content.Outlook/762J8DW2/Disability%20Royal%20Commission%20(2023),%20Executive%20Summary,%20page%20110" TargetMode="External"/><Relationship Id="rId17" Type="http://schemas.openxmlformats.org/officeDocument/2006/relationships/hyperlink" Target="https://www.ndisreview.gov.au/" TargetMode="External"/><Relationship Id="rId33" Type="http://schemas.openxmlformats.org/officeDocument/2006/relationships/hyperlink" Target="https://www.ndisreview.gov.au/sites/default/files/resource/download/working-together-ndis-review-final-report.pdf" TargetMode="External"/><Relationship Id="rId38" Type="http://schemas.openxmlformats.org/officeDocument/2006/relationships/hyperlink" Target="https://www.ndisreview.gov.au/sites/default/files/resource/download/working-together-ndis-review-final-report.pdf" TargetMode="External"/><Relationship Id="rId59" Type="http://schemas.openxmlformats.org/officeDocument/2006/relationships/hyperlink" Target="https://dataresearch.ndis.gov.au/explore-data" TargetMode="External"/><Relationship Id="rId103" Type="http://schemas.openxmlformats.org/officeDocument/2006/relationships/hyperlink" Target="https://dataresearch.ndis.gov.au/explore-data" TargetMode="External"/><Relationship Id="rId108" Type="http://schemas.openxmlformats.org/officeDocument/2006/relationships/hyperlink" Target="https://www.pbo.gov.au/publications-and-data/publications/2025-26-Medium-term-budget-outlook" TargetMode="External"/><Relationship Id="rId124" Type="http://schemas.openxmlformats.org/officeDocument/2006/relationships/hyperlink" Target="https://dataresearch.ndis.gov.au/explore-data" TargetMode="External"/><Relationship Id="rId129" Type="http://schemas.openxmlformats.org/officeDocument/2006/relationships/hyperlink" Target="https://www.ndisreview.gov.au/sites/default/files/resource/download/working-together-ndis-review-final-report.pdf" TargetMode="External"/><Relationship Id="rId54" Type="http://schemas.openxmlformats.org/officeDocument/2006/relationships/hyperlink" Target="https://www.ndisreview.gov.au/sites/default/files/resource/download/working-together-ndis-review-final-report.pdf" TargetMode="External"/><Relationship Id="rId70" Type="http://schemas.openxmlformats.org/officeDocument/2006/relationships/hyperlink" Target="https://grattan.edu.au/report/saving-the-ndis/" TargetMode="External"/><Relationship Id="rId75" Type="http://schemas.openxmlformats.org/officeDocument/2006/relationships/hyperlink" Target="https://archive.budget.gov.au/2023-24/bp2/download/bp2_2023-24.pdf" TargetMode="External"/><Relationship Id="rId91" Type="http://schemas.openxmlformats.org/officeDocument/2006/relationships/hyperlink" Target="https://www.apsc.gov.au/publication/trust-australian-public-services-2025-annual-report" TargetMode="External"/><Relationship Id="rId96" Type="http://schemas.openxmlformats.org/officeDocument/2006/relationships/hyperlink" Target="https://www.ndisreview.gov.au/sites/default/files/resource/download/working-together-ndis-review-final-report.pdf" TargetMode="External"/><Relationship Id="rId140" Type="http://schemas.openxmlformats.org/officeDocument/2006/relationships/hyperlink" Target="https://www.ndisreview.gov.au/sites/default/files/resource/download/working-together-ndis-review-final-report.pdf" TargetMode="External"/><Relationship Id="rId1" Type="http://schemas.openxmlformats.org/officeDocument/2006/relationships/hyperlink" Target="https://www.ndis.gov.au/publications/annual-financial-sustainability-reports" TargetMode="External"/><Relationship Id="rId6" Type="http://schemas.openxmlformats.org/officeDocument/2006/relationships/hyperlink" Target="https://www.pc.gov.au/ongoing/report-on-government-services/review-rogs/" TargetMode="External"/><Relationship Id="rId23" Type="http://schemas.openxmlformats.org/officeDocument/2006/relationships/hyperlink" Target="https://www.legislation.gov.au/C2013A00020/latest/text" TargetMode="External"/><Relationship Id="rId28" Type="http://schemas.openxmlformats.org/officeDocument/2006/relationships/hyperlink" Target="https://www.ndisreview.gov.au/sites/default/files/resource/download/working-together-ndis-review-final-report.pdf" TargetMode="External"/><Relationship Id="rId49" Type="http://schemas.openxmlformats.org/officeDocument/2006/relationships/hyperlink" Target="https://www.ndisreview.gov.au/resources/reports/what-we-have-heard-report/" TargetMode="External"/><Relationship Id="rId114" Type="http://schemas.openxmlformats.org/officeDocument/2006/relationships/hyperlink" Target="https://dataresearch.ndis.gov.au/explore-data" TargetMode="External"/><Relationship Id="rId119" Type="http://schemas.openxmlformats.org/officeDocument/2006/relationships/hyperlink" Target="https://dataresearch.ndis.gov.au/explore-data" TargetMode="External"/><Relationship Id="rId44" Type="http://schemas.openxmlformats.org/officeDocument/2006/relationships/hyperlink" Target="https://parlinfo.aph.gov.au/parlInfo/download/committees/estimate/28105/toc_pdf/Community%20Affairs%20Legislation%20Committee_2024_06_03_Official.pdf;fileType=application%2Fpdf" TargetMode="External"/><Relationship Id="rId60" Type="http://schemas.openxmlformats.org/officeDocument/2006/relationships/hyperlink" Target="https://www.abs.gov.au/statistics/health/disability/disability-ageing-and-carers-australia-summary-findings/latest-release" TargetMode="External"/><Relationship Id="rId65" Type="http://schemas.openxmlformats.org/officeDocument/2006/relationships/hyperlink" Target="https://theconversation.com/whats-the-difference-between-reasonable-and-necessary-and-foundational-supports-heres-what-the-ndis-review-says-216074" TargetMode="External"/><Relationship Id="rId81" Type="http://schemas.openxmlformats.org/officeDocument/2006/relationships/hyperlink" Target="https://parlinfo.aph.gov.au/parlInfo/download/legislation/bills/r4946_third-reps/toc_pdf/12230b01.pdf;fileType=application%2Fpdf" TargetMode="External"/><Relationship Id="rId86" Type="http://schemas.openxmlformats.org/officeDocument/2006/relationships/hyperlink" Target="https://dataresearch.ndis.gov.au/reports-and-analyses/ndis-focus" TargetMode="External"/><Relationship Id="rId130" Type="http://schemas.openxmlformats.org/officeDocument/2006/relationships/hyperlink" Target="https://www.disabilitygateway.gov.au/sites/default/files/documents/2025-01/5831-dss3513-ads-strategy-2021.pdf" TargetMode="External"/><Relationship Id="rId135" Type="http://schemas.openxmlformats.org/officeDocument/2006/relationships/hyperlink" Target="https://www.ndisreview.gov.au/resources/reports/our-final-report-guide-people-disability-and-their-families-2023" TargetMode="External"/><Relationship Id="rId13" Type="http://schemas.openxmlformats.org/officeDocument/2006/relationships/hyperlink" Target="https://www.health.gov.au/sites/default/files/2025-07/review-of-the-ndis-act-2013-report.pdf" TargetMode="External"/><Relationship Id="rId18" Type="http://schemas.openxmlformats.org/officeDocument/2006/relationships/hyperlink" Target="https://assets.pc.gov.au/inquiries/completed/ndis-costs/report/ndis-costs-overview.pdf" TargetMode="External"/><Relationship Id="rId39" Type="http://schemas.openxmlformats.org/officeDocument/2006/relationships/hyperlink" Target="https://dataresearch.ndis.gov.au/reports-and-analyses/other-analyses?_gl=1*hw36xw*_gcl_au*MjExNjYyMjkxOS4xNzc3ODUwOTM4" TargetMode="External"/><Relationship Id="rId109" Type="http://schemas.openxmlformats.org/officeDocument/2006/relationships/hyperlink" Target="https://data.safeworkaustralia.gov.au/interactive-data/topic/workers-compensation" TargetMode="External"/><Relationship Id="rId34" Type="http://schemas.openxmlformats.org/officeDocument/2006/relationships/hyperlink" Target="https://www.ndisreview.gov.au/sites/default/files/resource/download/working-together-ndis-review-final-report.pdf" TargetMode="External"/><Relationship Id="rId50" Type="http://schemas.openxmlformats.org/officeDocument/2006/relationships/hyperlink" Target="https://www.ndisreview.gov.au/sites/default/files/resource/download/NDIS-Review-Supporting-Analysis.pdf" TargetMode="External"/><Relationship Id="rId55" Type="http://schemas.openxmlformats.org/officeDocument/2006/relationships/hyperlink" Target="https://www.ndisreview.gov.au/sites/default/files/resource/download/working-together-ndis-review-final-report.pdf" TargetMode="External"/><Relationship Id="rId76" Type="http://schemas.openxmlformats.org/officeDocument/2006/relationships/hyperlink" Target="https://www.pm.gov.au/media/meeting-national-cabinet-better-future-federation" TargetMode="External"/><Relationship Id="rId97" Type="http://schemas.openxmlformats.org/officeDocument/2006/relationships/hyperlink" Target="https://www.health.gov.au/sites/default/files/2025-12/support-at-home-program-manual-a-guide-for-registered-providers.pdf" TargetMode="External"/><Relationship Id="rId104" Type="http://schemas.openxmlformats.org/officeDocument/2006/relationships/hyperlink" Target="https://dataresearch.ndis.gov.au/media/4490/download?attachment" TargetMode="External"/><Relationship Id="rId120" Type="http://schemas.openxmlformats.org/officeDocument/2006/relationships/hyperlink" Target="https://dataresearch.ndis.gov.au/explore-data" TargetMode="External"/><Relationship Id="rId125" Type="http://schemas.openxmlformats.org/officeDocument/2006/relationships/hyperlink" Target="https://www.closingthegap.gov.au/national-agreement/targets" TargetMode="External"/><Relationship Id="rId141" Type="http://schemas.openxmlformats.org/officeDocument/2006/relationships/hyperlink" Target="https://www.ndisreview.gov.au/resources/reports/what-we-have-heard-report/" TargetMode="External"/><Relationship Id="rId7" Type="http://schemas.openxmlformats.org/officeDocument/2006/relationships/hyperlink" Target="https://www.ndisreview.gov.au/sites/default/files/resource/download/working-together-ndis-review-final-report.pdf" TargetMode="External"/><Relationship Id="rId71" Type="http://schemas.openxmlformats.org/officeDocument/2006/relationships/hyperlink" Target="https://www.aph.gov.au/Parliamentary_Business/Committees/Joint/National_Disability_Insurance_Scheme/Transition/Report/c02" TargetMode="External"/><Relationship Id="rId92" Type="http://schemas.openxmlformats.org/officeDocument/2006/relationships/hyperlink" Target="https://www.ndisreview.gov.au/sites/default/files/resource/download/working-together-ndis-review-final-report.pdf" TargetMode="External"/><Relationship Id="rId2" Type="http://schemas.openxmlformats.org/officeDocument/2006/relationships/hyperlink" Target="https://www.ndis.gov.au/publications/quarterly-reports/archived-quarterly-reports-2020-21" TargetMode="External"/><Relationship Id="rId29" Type="http://schemas.openxmlformats.org/officeDocument/2006/relationships/hyperlink" Target="https://www.ndisreview.gov.au/sites/default/files/resource/download/working-together-ndis-review-final-report.pdf" TargetMode="External"/><Relationship Id="rId24" Type="http://schemas.openxmlformats.org/officeDocument/2006/relationships/hyperlink" Target="https://www.ndisreview.gov.au/sites/default/files/resource/download/working-together-ndis-review-final-report.pdf" TargetMode="External"/><Relationship Id="rId40" Type="http://schemas.openxmlformats.org/officeDocument/2006/relationships/hyperlink" Target="https://www.ndisreview.gov.au/sites/default/files/2023-" TargetMode="External"/><Relationship Id="rId45" Type="http://schemas.openxmlformats.org/officeDocument/2006/relationships/hyperlink" Target="https://www.ndisreview.gov.au/sites/default/files/resource/download/working-together-ndis-review-final-report.pdf" TargetMode="External"/><Relationship Id="rId66" Type="http://schemas.openxmlformats.org/officeDocument/2006/relationships/hyperlink" Target="https://nds.org.au/images/State_of_the_Disability_Sector_Reports/NDS8221%20NDS%20State%20of%20the%20Disability%20Sector%20Report%202025_FINAL.pdf" TargetMode="External"/><Relationship Id="rId87" Type="http://schemas.openxmlformats.org/officeDocument/2006/relationships/hyperlink" Target="https://www.ndis.gov.au/publications/annual-report/annual-report-2014-15" TargetMode="External"/><Relationship Id="rId110" Type="http://schemas.openxmlformats.org/officeDocument/2006/relationships/hyperlink" Target="http://www.bitre.gov.au/sites/default/files/documents/social-cost-of-road-crashes.pdf" TargetMode="External"/><Relationship Id="rId115" Type="http://schemas.openxmlformats.org/officeDocument/2006/relationships/hyperlink" Target="https://dataresearch.ndis.gov.au/explore-data" TargetMode="External"/><Relationship Id="rId131" Type="http://schemas.openxmlformats.org/officeDocument/2006/relationships/hyperlink" Target="https://www.abs.gov.au/statistics/labour/labour-accounts/labour-account-australia/latest-release" TargetMode="External"/><Relationship Id="rId136" Type="http://schemas.openxmlformats.org/officeDocument/2006/relationships/hyperlink" Target="https://www.ndisreview.gov.au/sites/default/files/resource/download/working-together-ndis-review-final-report.pdf" TargetMode="External"/><Relationship Id="rId61" Type="http://schemas.openxmlformats.org/officeDocument/2006/relationships/hyperlink" Target="https://www.abs.gov.au/statistics/health/disability/disability-ageing-and-carers-australia-summary-findings/latest-release" TargetMode="External"/><Relationship Id="rId82" Type="http://schemas.openxmlformats.org/officeDocument/2006/relationships/hyperlink" Target="https://www.health.gov.au/ministers/the-hon-mark-butler-mp/media/additional-support-for-bedford-sale" TargetMode="External"/><Relationship Id="rId19" Type="http://schemas.openxmlformats.org/officeDocument/2006/relationships/hyperlink" Target="https://dataresearch.ndis.gov.au/reports-and-analyses/ndis-focus" TargetMode="External"/><Relationship Id="rId14" Type="http://schemas.openxmlformats.org/officeDocument/2006/relationships/hyperlink" Target="https://www.health.gov.au/sites/default/files/2025-07/review-of-the-ndis-act-2013-report.pdf" TargetMode="External"/><Relationship Id="rId30" Type="http://schemas.openxmlformats.org/officeDocument/2006/relationships/hyperlink" Target="https://www.ndisreview.gov.au/sites/default/files/resource/download/working-together-ndis-review-final-report.pdf" TargetMode="External"/><Relationship Id="rId35" Type="http://schemas.openxmlformats.org/officeDocument/2006/relationships/hyperlink" Target="https://www.ndisreview.gov.au/sites/default/files/resource/download/working-together-ndis-review-final-report.pdf" TargetMode="External"/><Relationship Id="rId56" Type="http://schemas.openxmlformats.org/officeDocument/2006/relationships/hyperlink" Target="https://dataresearch.ndis.gov.au/reports-and-analyses/ndis-focus" TargetMode="External"/><Relationship Id="rId77" Type="http://schemas.openxmlformats.org/officeDocument/2006/relationships/hyperlink" Target="https://www.pm.gov.au/media/meeting-national-cabinet-federation-working-australia" TargetMode="External"/><Relationship Id="rId100" Type="http://schemas.openxmlformats.org/officeDocument/2006/relationships/hyperlink" Target="https://www.ndis.gov.au/providers/pricing-and-payments/pricing/what-support-catalogue" TargetMode="External"/><Relationship Id="rId105" Type="http://schemas.openxmlformats.org/officeDocument/2006/relationships/hyperlink" Target="https://dataresearch.ndis.gov.au/reports-and-analyses/ndis-focus" TargetMode="External"/><Relationship Id="rId126" Type="http://schemas.openxmlformats.org/officeDocument/2006/relationships/hyperlink" Target="https://caresectordemandmap.dss.gov.au/" TargetMode="External"/><Relationship Id="rId8" Type="http://schemas.openxmlformats.org/officeDocument/2006/relationships/hyperlink" Target="https://www.humanrights.unsw.edu.au/research/commentary/decade-ndis-triumphs-challenges-controversies" TargetMode="External"/><Relationship Id="rId51" Type="http://schemas.openxmlformats.org/officeDocument/2006/relationships/hyperlink" Target="https://www.ndisreview.gov.au/sites/default/files/resource/download/NDIS-Review-Supporting-Analysis.pdf" TargetMode="External"/><Relationship Id="rId72" Type="http://schemas.openxmlformats.org/officeDocument/2006/relationships/hyperlink" Target="file:///C:/Users/P_DAVGEM/Downloads/PB%20Insurance%20principles%20manual%20PDF%20(13).pdf" TargetMode="External"/><Relationship Id="rId93" Type="http://schemas.openxmlformats.org/officeDocument/2006/relationships/hyperlink" Target="https://www.ndisreview.gov.au/sites/default/files/resource/download/working-together-ndis-review-final-report.pdf" TargetMode="External"/><Relationship Id="rId98" Type="http://schemas.openxmlformats.org/officeDocument/2006/relationships/hyperlink" Target="https://www.bing.com/ck/a?!&amp;&amp;p=39947bde2f06409e37043f7c2db4b41266ece1651ad456cb93e4bdd8fd7508a4JmltdHM9MTc3ODE5ODQwMA&amp;ptn=3&amp;ver=2&amp;hsh=4&amp;fclid=29fdb2fa-af6e-6a4d-2186-a5aaaef36b62&amp;psq=Getting+out+into+the+world%e2%80%9d+pathways+to+community+participation+and+connectedness+for+NDIS+participants+with+intellectual+disability%2c+on+the+autism+spectrum+and%2for+with+psychosocial+disability&amp;u=a1aHR0cHM6Ly93d3cubmRpcy5nb3YuYXUvbWVkaWEvNDQ0MS9kb3dubG9hZD9hdHRhY2htZW50" TargetMode="External"/><Relationship Id="rId121" Type="http://schemas.openxmlformats.org/officeDocument/2006/relationships/hyperlink" Target="https://dataresearch.ndis.gov.au/explore-data" TargetMode="External"/><Relationship Id="rId142" Type="http://schemas.openxmlformats.org/officeDocument/2006/relationships/hyperlink" Target="https://www.ndisreview.gov.au/sites/default/files/resource/download/working-together-ndis-review-final-report.pdf" TargetMode="External"/><Relationship Id="rId3" Type="http://schemas.openxmlformats.org/officeDocument/2006/relationships/hyperlink" Target="https://www.ndis.gov.au/publications/annual-report/annual-report-2014-15" TargetMode="External"/><Relationship Id="rId25" Type="http://schemas.openxmlformats.org/officeDocument/2006/relationships/hyperlink" Target="https://dataresearch.ndis.gov.au/reports-and-analyses/participant-dashboards/autism" TargetMode="External"/><Relationship Id="rId46" Type="http://schemas.openxmlformats.org/officeDocument/2006/relationships/hyperlink" Target="https://www.ndisreview.gov.au/sites/default/files/resource/download/working-together-ndis-review-final-report.pdf" TargetMode="External"/><Relationship Id="rId67" Type="http://schemas.openxmlformats.org/officeDocument/2006/relationships/hyperlink" Target="https://www.abilityroundtable.org/post/white-paper-a-model-built-to-fail-the-disability-support-worker-cost-model" TargetMode="External"/><Relationship Id="rId116" Type="http://schemas.openxmlformats.org/officeDocument/2006/relationships/hyperlink" Target="https://dataresearch.ndis.gov.au/explore-data" TargetMode="External"/><Relationship Id="rId137" Type="http://schemas.openxmlformats.org/officeDocument/2006/relationships/hyperlink" Target="https://www.ndisreview.gov.au/sites/default/files/resource/download/working-together-ndis-review-final-report.pdf" TargetMode="External"/><Relationship Id="rId20" Type="http://schemas.openxmlformats.org/officeDocument/2006/relationships/hyperlink" Target="https://www.pbo.gov.au/publications-and-data/publications/2025-26-Medium-term-budget-outlook" TargetMode="External"/><Relationship Id="rId41" Type="http://schemas.openxmlformats.org/officeDocument/2006/relationships/hyperlink" Target="https://www.ndisreview.gov.au/sites/default/files/resource/download/working-together-ndis-review-final-report.pdf" TargetMode="External"/><Relationship Id="rId62" Type="http://schemas.openxmlformats.org/officeDocument/2006/relationships/hyperlink" Target="https://dataresearch.ndis.gov.au/reports-and-analyses/ndis-focus" TargetMode="External"/><Relationship Id="rId83" Type="http://schemas.openxmlformats.org/officeDocument/2006/relationships/hyperlink" Target="https://ministers.dss.gov.au/media-releases/18556" TargetMode="External"/><Relationship Id="rId88" Type="http://schemas.openxmlformats.org/officeDocument/2006/relationships/hyperlink" Target="https://dataresearch.ndis.gov.au/reports-and-analyses/previous-annual-financial-sustainability-reports" TargetMode="External"/><Relationship Id="rId111" Type="http://schemas.openxmlformats.org/officeDocument/2006/relationships/hyperlink" Target="http://www.bitre.gov.au/sites/default/files/documents/social-cost-of-road-crashes.pdf" TargetMode="External"/><Relationship Id="rId132" Type="http://schemas.openxmlformats.org/officeDocument/2006/relationships/hyperlink" Target="https://parlinfo.aph.gov.au/parlInfo/download/committees/estimate/28105/toc_pdf/Community%20Affairs%20Legislation%20Committee_2024_06_03_Official.pdf;fileType=application%2Fpdf" TargetMode="External"/><Relationship Id="rId15" Type="http://schemas.openxmlformats.org/officeDocument/2006/relationships/hyperlink" Target="https://www.health.gov.au/sites/default/files/2025-07/review-of-the-ndis-act-2013-report.pdf" TargetMode="External"/><Relationship Id="rId36" Type="http://schemas.openxmlformats.org/officeDocument/2006/relationships/hyperlink" Target="https://www.ndisreview.gov.au/sites/default/files/resource/download/working-together-ndis-review-final-report.pdf" TargetMode="External"/><Relationship Id="rId57" Type="http://schemas.openxmlformats.org/officeDocument/2006/relationships/hyperlink" Target="https://www.ndis.gov.au/publications/quarterly-reports" TargetMode="External"/><Relationship Id="rId106" Type="http://schemas.openxmlformats.org/officeDocument/2006/relationships/hyperlink" Target="https://nds.org.au/images/workforce/NDS8096%20Workforce%20Census%20Report%202025%20web.pdf" TargetMode="External"/><Relationship Id="rId127" Type="http://schemas.openxmlformats.org/officeDocument/2006/relationships/hyperlink" Target="https://aus01.safelinks.protection.outlook.com/?url=https%3A%2F%2Fwww.jobsandskills.gov.au%2Fdata%2Femployment-projections%2Findustry&amp;data=05%7C02%7CGemma.DAVIS%40protected.health.gov.au%7C7d1cb4e52f3f4831b50708dea58263a7%7C311f614e26874905bb5cf592370e0d41%7C1%7C0%7C639130176615101179%7CUnknown%7CTWFpbGZsb3d8eyJFbXB0eU1hcGkiOnRydWUsIlYiOiIwLjAuMDAwMCIsIlAiOiJXaW4zMiIsIkFOIjoiTWFpbCIsIldUIjoyfQ%3D%3D%7C0%7C%7C%7C&amp;sdata=N7Q%2Fx2yFpN5rO8iSbmc18cshtzb3WxqqlBXUvzO15Bo%3D&amp;reserved=0" TargetMode="External"/><Relationship Id="rId10" Type="http://schemas.openxmlformats.org/officeDocument/2006/relationships/hyperlink" Target="https://www.pc.gov.au/inquiries-and-research/disability-support/report/" TargetMode="External"/><Relationship Id="rId31" Type="http://schemas.openxmlformats.org/officeDocument/2006/relationships/hyperlink" Target="https://www.ndisreview.gov.au/sites/default/files/resource/download/working-together-ndis-review-final-report.pdf" TargetMode="External"/><Relationship Id="rId52" Type="http://schemas.openxmlformats.org/officeDocument/2006/relationships/hyperlink" Target="https://www.ndisreview.gov.au/sites/default/files/resource/download/NDIS-Review-Supporting-Analysis.pdf" TargetMode="External"/><Relationship Id="rId73" Type="http://schemas.openxmlformats.org/officeDocument/2006/relationships/hyperlink" Target="https://archive.budget.gov.au/2022-23-october/bp2/download/bp2_2022-23.pdf" TargetMode="External"/><Relationship Id="rId78" Type="http://schemas.openxmlformats.org/officeDocument/2006/relationships/hyperlink" Target="https://parlinfo.aph.gov.au/parlInfo/download/legislation/ems/r7181_ems_f83281ef-0f46-4fbb-a59f-2e19439dcacb/upload_pdf/JC012589.pdf;fileType=application%2Fpdf" TargetMode="External"/><Relationship Id="rId94" Type="http://schemas.openxmlformats.org/officeDocument/2006/relationships/hyperlink" Target="https://www.ndis.gov.au/about-us/service-charter/participant-service-guarantee" TargetMode="External"/><Relationship Id="rId99" Type="http://schemas.openxmlformats.org/officeDocument/2006/relationships/hyperlink" Target="https://dataresearch.ndis.gov.au/explore-data" TargetMode="External"/><Relationship Id="rId101" Type="http://schemas.openxmlformats.org/officeDocument/2006/relationships/hyperlink" Target="https://dataresearch.ndis.gov.au/explore-data" TargetMode="External"/><Relationship Id="rId122" Type="http://schemas.openxmlformats.org/officeDocument/2006/relationships/hyperlink" Target="https://dataresearch.ndis.gov.au/explore-data" TargetMode="External"/><Relationship Id="rId143" Type="http://schemas.openxmlformats.org/officeDocument/2006/relationships/hyperlink" Target="https://www.ndis.gov.au/media/8282/download?attachment" TargetMode="External"/><Relationship Id="rId4" Type="http://schemas.openxmlformats.org/officeDocument/2006/relationships/hyperlink" Target="https://www.ndis.gov.au/publications/annual-report/annual-report-2013-14" TargetMode="External"/><Relationship Id="rId9" Type="http://schemas.openxmlformats.org/officeDocument/2006/relationships/hyperlink" Target="https://research-repository.griffith.edu.au/server/api/core/bitstreams/f2db93be-511d-4ca7-9291-8015f39e0389/content" TargetMode="External"/><Relationship Id="rId26" Type="http://schemas.openxmlformats.org/officeDocument/2006/relationships/hyperlink" Target="https://dataresearch.ndis.gov.au/reports-and-analyses/participant-dashboards/developmental-delay" TargetMode="External"/><Relationship Id="rId47" Type="http://schemas.openxmlformats.org/officeDocument/2006/relationships/hyperlink" Target="https://www.ndisreview.gov.au/sites/default/files/resource/download/working-together-ndis-review-final-report.pdf" TargetMode="External"/><Relationship Id="rId68" Type="http://schemas.openxmlformats.org/officeDocument/2006/relationships/hyperlink" Target="https://nds.org.au/images/workforce/NDS8096%20Workforce%20Census%20Report%202025%20web.pdf" TargetMode="External"/><Relationship Id="rId89" Type="http://schemas.openxmlformats.org/officeDocument/2006/relationships/hyperlink" Target="https://www.pbo.gov.au/publications-and-data/publications/2025-26-Medium-term-budget-outlook" TargetMode="External"/><Relationship Id="rId112" Type="http://schemas.openxmlformats.org/officeDocument/2006/relationships/hyperlink" Target="https://www.ndis.gov.au/publications/quarterly-reports" TargetMode="External"/><Relationship Id="rId133" Type="http://schemas.openxmlformats.org/officeDocument/2006/relationships/hyperlink" Target="https://www.ndisreview.gov.au/sites/default/files/resource/download/working-together-ndis-review-final-report.pdf" TargetMode="External"/><Relationship Id="rId16" Type="http://schemas.openxmlformats.org/officeDocument/2006/relationships/hyperlink" Target="https://www.ndisreview.gov.au/about/terms-of-reference" TargetMode="External"/></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NDIS</a:t>
            </a:r>
            <a:r>
              <a:rPr lang="en-US" baseline="0"/>
              <a:t> participants and plan expenses over time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Count of NDIS participants</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A023-4726-9C47-4BF36CC602A9}"/>
                </c:ext>
              </c:extLst>
            </c:dLbl>
            <c:dLbl>
              <c:idx val="1"/>
              <c:delete val="1"/>
              <c:extLst>
                <c:ext xmlns:c15="http://schemas.microsoft.com/office/drawing/2012/chart" uri="{CE6537A1-D6FC-4f65-9D91-7224C49458BB}"/>
                <c:ext xmlns:c16="http://schemas.microsoft.com/office/drawing/2014/chart" uri="{C3380CC4-5D6E-409C-BE32-E72D297353CC}">
                  <c16:uniqueId val="{00000001-A023-4726-9C47-4BF36CC602A9}"/>
                </c:ext>
              </c:extLst>
            </c:dLbl>
            <c:dLbl>
              <c:idx val="2"/>
              <c:delete val="1"/>
              <c:extLst>
                <c:ext xmlns:c15="http://schemas.microsoft.com/office/drawing/2012/chart" uri="{CE6537A1-D6FC-4f65-9D91-7224C49458BB}"/>
                <c:ext xmlns:c16="http://schemas.microsoft.com/office/drawing/2014/chart" uri="{C3380CC4-5D6E-409C-BE32-E72D297353CC}">
                  <c16:uniqueId val="{00000002-A023-4726-9C47-4BF36CC602A9}"/>
                </c:ext>
              </c:extLst>
            </c:dLbl>
            <c:dLbl>
              <c:idx val="3"/>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3E9FA679-C453-4222-856F-99B9096A89C7}" type="CELLRANGE">
                      <a:rPr lang="en-AU"/>
                      <a:pPr>
                        <a:defRPr/>
                      </a:pPr>
                      <a:t>[CELLRANGE]</a:t>
                    </a:fld>
                    <a:endParaRPr lang="en-AU"/>
                  </a:p>
                </c:rich>
              </c:tx>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AU"/>
                </a:p>
              </c:txP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A023-4726-9C47-4BF36CC602A9}"/>
                </c:ext>
              </c:extLst>
            </c:dLbl>
            <c:dLbl>
              <c:idx val="4"/>
              <c:delete val="1"/>
              <c:extLst>
                <c:ext xmlns:c15="http://schemas.microsoft.com/office/drawing/2012/chart" uri="{CE6537A1-D6FC-4f65-9D91-7224C49458BB}"/>
                <c:ext xmlns:c16="http://schemas.microsoft.com/office/drawing/2014/chart" uri="{C3380CC4-5D6E-409C-BE32-E72D297353CC}">
                  <c16:uniqueId val="{00000004-A023-4726-9C47-4BF36CC602A9}"/>
                </c:ext>
              </c:extLst>
            </c:dLbl>
            <c:dLbl>
              <c:idx val="5"/>
              <c:tx>
                <c:rich>
                  <a:bodyPr/>
                  <a:lstStyle/>
                  <a:p>
                    <a:fld id="{A3E6C7AA-D992-45EF-9825-942B329195E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023-4726-9C47-4BF36CC602A9}"/>
                </c:ext>
              </c:extLst>
            </c:dLbl>
            <c:dLbl>
              <c:idx val="6"/>
              <c:tx>
                <c:rich>
                  <a:bodyPr/>
                  <a:lstStyle/>
                  <a:p>
                    <a:fld id="{EB50ED39-0D2B-4D42-92A4-54A4606DD732}"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A023-4726-9C47-4BF36CC602A9}"/>
                </c:ext>
              </c:extLst>
            </c:dLbl>
            <c:dLbl>
              <c:idx val="7"/>
              <c:delete val="1"/>
              <c:extLst>
                <c:ext xmlns:c15="http://schemas.microsoft.com/office/drawing/2012/chart" uri="{CE6537A1-D6FC-4f65-9D91-7224C49458BB}"/>
                <c:ext xmlns:c16="http://schemas.microsoft.com/office/drawing/2014/chart" uri="{C3380CC4-5D6E-409C-BE32-E72D297353CC}">
                  <c16:uniqueId val="{00000007-A023-4726-9C47-4BF36CC602A9}"/>
                </c:ext>
              </c:extLst>
            </c:dLbl>
            <c:dLbl>
              <c:idx val="8"/>
              <c:delete val="1"/>
              <c:extLst>
                <c:ext xmlns:c15="http://schemas.microsoft.com/office/drawing/2012/chart" uri="{CE6537A1-D6FC-4f65-9D91-7224C49458BB}"/>
                <c:ext xmlns:c16="http://schemas.microsoft.com/office/drawing/2014/chart" uri="{C3380CC4-5D6E-409C-BE32-E72D297353CC}">
                  <c16:uniqueId val="{00000008-A023-4726-9C47-4BF36CC602A9}"/>
                </c:ext>
              </c:extLst>
            </c:dLbl>
            <c:dLbl>
              <c:idx val="9"/>
              <c:delete val="1"/>
              <c:extLst>
                <c:ext xmlns:c15="http://schemas.microsoft.com/office/drawing/2012/chart" uri="{CE6537A1-D6FC-4f65-9D91-7224C49458BB}"/>
                <c:ext xmlns:c16="http://schemas.microsoft.com/office/drawing/2014/chart" uri="{C3380CC4-5D6E-409C-BE32-E72D297353CC}">
                  <c16:uniqueId val="{00000009-A023-4726-9C47-4BF36CC602A9}"/>
                </c:ext>
              </c:extLst>
            </c:dLbl>
            <c:dLbl>
              <c:idx val="10"/>
              <c:delete val="1"/>
              <c:extLst>
                <c:ext xmlns:c15="http://schemas.microsoft.com/office/drawing/2012/chart" uri="{CE6537A1-D6FC-4f65-9D91-7224C49458BB}"/>
                <c:ext xmlns:c16="http://schemas.microsoft.com/office/drawing/2014/chart" uri="{C3380CC4-5D6E-409C-BE32-E72D297353CC}">
                  <c16:uniqueId val="{0000000A-A023-4726-9C47-4BF36CC602A9}"/>
                </c:ext>
              </c:extLst>
            </c:dLbl>
            <c:dLbl>
              <c:idx val="11"/>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792D25DF-B9F2-4867-B413-CA1FBC849EA7}" type="CELLRANGE">
                      <a:rPr lang="en-AU"/>
                      <a:pPr>
                        <a:defRPr/>
                      </a:pPr>
                      <a:t>[CELLRANGE]</a:t>
                    </a:fld>
                    <a:endParaRPr lang="en-AU"/>
                  </a:p>
                </c:rich>
              </c:tx>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AU"/>
                </a:p>
              </c:txPr>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023-4726-9C47-4BF36CC602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Sheet1!$B$2:$B$13</c:f>
              <c:numCache>
                <c:formatCode>#,##0</c:formatCode>
                <c:ptCount val="12"/>
                <c:pt idx="0">
                  <c:v>7316</c:v>
                </c:pt>
                <c:pt idx="1">
                  <c:v>17303</c:v>
                </c:pt>
                <c:pt idx="2">
                  <c:v>29719</c:v>
                </c:pt>
                <c:pt idx="3">
                  <c:v>89610</c:v>
                </c:pt>
                <c:pt idx="4">
                  <c:v>172333</c:v>
                </c:pt>
                <c:pt idx="5">
                  <c:v>286015</c:v>
                </c:pt>
                <c:pt idx="6">
                  <c:v>391999</c:v>
                </c:pt>
                <c:pt idx="7">
                  <c:v>466619</c:v>
                </c:pt>
                <c:pt idx="8">
                  <c:v>534655</c:v>
                </c:pt>
                <c:pt idx="9">
                  <c:v>610502</c:v>
                </c:pt>
                <c:pt idx="10">
                  <c:v>661267</c:v>
                </c:pt>
                <c:pt idx="11">
                  <c:v>739414</c:v>
                </c:pt>
              </c:numCache>
            </c:numRef>
          </c:val>
          <c:extLst>
            <c:ext xmlns:c15="http://schemas.microsoft.com/office/drawing/2012/chart" uri="{02D57815-91ED-43cb-92C2-25804820EDAC}">
              <c15:datalabelsRange>
                <c15:f>Sheet1!$E$2:$E$13</c15:f>
                <c15:dlblRangeCache>
                  <c:ptCount val="12"/>
                  <c:pt idx="0">
                    <c:v>$0.1b
7,316</c:v>
                  </c:pt>
                  <c:pt idx="1">
                    <c:v>$0.5b
17,303</c:v>
                  </c:pt>
                  <c:pt idx="2">
                    <c:v>$0.9b
29,719</c:v>
                  </c:pt>
                  <c:pt idx="3">
                    <c:v>$2.1b
89,610</c:v>
                  </c:pt>
                  <c:pt idx="4">
                    <c:v>$6.7b
172,333</c:v>
                  </c:pt>
                  <c:pt idx="5">
                    <c:v>$10.5b
286,015</c:v>
                  </c:pt>
                  <c:pt idx="6">
                    <c:v>$17.6b
391,999</c:v>
                  </c:pt>
                  <c:pt idx="7">
                    <c:v>$23.4b
466,619</c:v>
                  </c:pt>
                  <c:pt idx="8">
                    <c:v>$28.6b
534,655</c:v>
                  </c:pt>
                  <c:pt idx="9">
                    <c:v>$35.2b
610,502</c:v>
                  </c:pt>
                  <c:pt idx="10">
                    <c:v>$41.9b
661,267</c:v>
                  </c:pt>
                  <c:pt idx="11">
                    <c:v>$46.4b
739,414</c:v>
                  </c:pt>
                </c15:dlblRangeCache>
              </c15:datalabelsRange>
            </c:ext>
            <c:ext xmlns:c16="http://schemas.microsoft.com/office/drawing/2014/chart" uri="{C3380CC4-5D6E-409C-BE32-E72D297353CC}">
              <c16:uniqueId val="{0000000C-A023-4726-9C47-4BF36CC602A9}"/>
            </c:ext>
          </c:extLst>
        </c:ser>
        <c:dLbls>
          <c:showLegendKey val="0"/>
          <c:showVal val="0"/>
          <c:showCatName val="0"/>
          <c:showSerName val="0"/>
          <c:showPercent val="0"/>
          <c:showBubbleSize val="0"/>
        </c:dLbls>
        <c:gapWidth val="100"/>
        <c:axId val="988083952"/>
        <c:axId val="988090672"/>
      </c:barChart>
      <c:lineChart>
        <c:grouping val="standard"/>
        <c:varyColors val="0"/>
        <c:ser>
          <c:idx val="1"/>
          <c:order val="1"/>
          <c:tx>
            <c:strRef>
              <c:f>Sheet1!$C$1</c:f>
              <c:strCache>
                <c:ptCount val="1"/>
                <c:pt idx="0">
                  <c:v>NDIS participant plan costs ($ billion)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Sheet1!$A$2:$A$13</c:f>
              <c:strCache>
                <c:ptCount val="12"/>
                <c:pt idx="0">
                  <c:v>2013-14</c:v>
                </c:pt>
                <c:pt idx="1">
                  <c:v>2014-15</c:v>
                </c:pt>
                <c:pt idx="2">
                  <c:v>2015-16</c:v>
                </c:pt>
                <c:pt idx="3">
                  <c:v>2016-17</c:v>
                </c:pt>
                <c:pt idx="4">
                  <c:v>2017-18</c:v>
                </c:pt>
                <c:pt idx="5">
                  <c:v>2018-19</c:v>
                </c:pt>
                <c:pt idx="6">
                  <c:v>2019-20</c:v>
                </c:pt>
                <c:pt idx="7">
                  <c:v>2020-21</c:v>
                </c:pt>
                <c:pt idx="8">
                  <c:v>2021-22</c:v>
                </c:pt>
                <c:pt idx="9">
                  <c:v>2022-23</c:v>
                </c:pt>
                <c:pt idx="10">
                  <c:v>2023-24</c:v>
                </c:pt>
                <c:pt idx="11">
                  <c:v>2024-25</c:v>
                </c:pt>
              </c:strCache>
            </c:strRef>
          </c:cat>
          <c:val>
            <c:numRef>
              <c:f>Sheet1!$C$2:$C$13</c:f>
              <c:numCache>
                <c:formatCode>General</c:formatCode>
                <c:ptCount val="12"/>
                <c:pt idx="0">
                  <c:v>0.1</c:v>
                </c:pt>
                <c:pt idx="1">
                  <c:v>0.5</c:v>
                </c:pt>
                <c:pt idx="2">
                  <c:v>0.9</c:v>
                </c:pt>
                <c:pt idx="3">
                  <c:v>2.1</c:v>
                </c:pt>
                <c:pt idx="4">
                  <c:v>6.7</c:v>
                </c:pt>
                <c:pt idx="5">
                  <c:v>10.5</c:v>
                </c:pt>
                <c:pt idx="6">
                  <c:v>17.600000000000001</c:v>
                </c:pt>
                <c:pt idx="7">
                  <c:v>23.4</c:v>
                </c:pt>
                <c:pt idx="8">
                  <c:v>28.6</c:v>
                </c:pt>
                <c:pt idx="9">
                  <c:v>35.200000000000003</c:v>
                </c:pt>
                <c:pt idx="10">
                  <c:v>41.9</c:v>
                </c:pt>
                <c:pt idx="11">
                  <c:v>46.35</c:v>
                </c:pt>
              </c:numCache>
            </c:numRef>
          </c:val>
          <c:smooth val="0"/>
          <c:extLst>
            <c:ext xmlns:c16="http://schemas.microsoft.com/office/drawing/2014/chart" uri="{C3380CC4-5D6E-409C-BE32-E72D297353CC}">
              <c16:uniqueId val="{0000000D-A023-4726-9C47-4BF36CC602A9}"/>
            </c:ext>
          </c:extLst>
        </c:ser>
        <c:dLbls>
          <c:showLegendKey val="0"/>
          <c:showVal val="0"/>
          <c:showCatName val="0"/>
          <c:showSerName val="0"/>
          <c:showPercent val="0"/>
          <c:showBubbleSize val="0"/>
        </c:dLbls>
        <c:marker val="1"/>
        <c:smooth val="0"/>
        <c:axId val="988104592"/>
        <c:axId val="988084432"/>
      </c:lineChart>
      <c:catAx>
        <c:axId val="98808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88090672"/>
        <c:crosses val="autoZero"/>
        <c:auto val="1"/>
        <c:lblAlgn val="ctr"/>
        <c:lblOffset val="100"/>
        <c:noMultiLvlLbl val="0"/>
      </c:catAx>
      <c:valAx>
        <c:axId val="988090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a:t>
                </a:r>
                <a:r>
                  <a:rPr lang="en-US" baseline="0"/>
                  <a:t> of participants ('000s)</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88083952"/>
        <c:crosses val="autoZero"/>
        <c:crossBetween val="between"/>
        <c:dispUnits>
          <c:builtInUnit val="thousands"/>
        </c:dispUnits>
      </c:valAx>
      <c:valAx>
        <c:axId val="988084432"/>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Scheme costs ($ billions)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988104592"/>
        <c:crosses val="max"/>
        <c:crossBetween val="between"/>
      </c:valAx>
      <c:catAx>
        <c:axId val="988104592"/>
        <c:scaling>
          <c:orientation val="minMax"/>
        </c:scaling>
        <c:delete val="1"/>
        <c:axPos val="b"/>
        <c:numFmt formatCode="General" sourceLinked="1"/>
        <c:majorTickMark val="out"/>
        <c:minorTickMark val="none"/>
        <c:tickLblPos val="nextTo"/>
        <c:crossAx val="988084432"/>
        <c:crosses val="autoZero"/>
        <c:auto val="1"/>
        <c:lblAlgn val="ctr"/>
        <c:lblOffset val="100"/>
        <c:noMultiLvlLbl val="0"/>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Total annualised CBDA budget</c:v>
                </c:pt>
              </c:strCache>
            </c:strRef>
          </c:tx>
          <c:spPr>
            <a:solidFill>
              <a:schemeClr val="tx2"/>
            </a:solidFill>
            <a:ln>
              <a:noFill/>
            </a:ln>
            <a:effectLst/>
          </c:spPr>
          <c:invertIfNegative val="0"/>
          <c:dLbls>
            <c:dLbl>
              <c:idx val="0"/>
              <c:tx>
                <c:rich>
                  <a:bodyPr/>
                  <a:lstStyle/>
                  <a:p>
                    <a:fld id="{8C903A89-AE60-4952-98D4-489196290762}" type="CELLRANGE">
                      <a:rPr lang="en-US"/>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FBE6-4635-9FD2-355A0F1FFD5E}"/>
                </c:ext>
              </c:extLst>
            </c:dLbl>
            <c:dLbl>
              <c:idx val="1"/>
              <c:tx>
                <c:rich>
                  <a:bodyPr/>
                  <a:lstStyle/>
                  <a:p>
                    <a:fld id="{6588048B-EC84-4CA0-9710-EA2672C96810}"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FBE6-4635-9FD2-355A0F1FFD5E}"/>
                </c:ext>
              </c:extLst>
            </c:dLbl>
            <c:dLbl>
              <c:idx val="2"/>
              <c:tx>
                <c:rich>
                  <a:bodyPr/>
                  <a:lstStyle/>
                  <a:p>
                    <a:fld id="{DCA2310A-7109-4839-8C51-B9A7D6019E61}"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FBE6-4635-9FD2-355A0F1FFD5E}"/>
                </c:ext>
              </c:extLst>
            </c:dLbl>
            <c:dLbl>
              <c:idx val="3"/>
              <c:tx>
                <c:rich>
                  <a:bodyPr/>
                  <a:lstStyle/>
                  <a:p>
                    <a:fld id="{49ADE56A-DBF1-45D5-8A0B-E4540A2EB52E}" type="CELLRANGE">
                      <a:rPr lang="en-AU"/>
                      <a:pPr/>
                      <a:t>[CELLRANGE]</a:t>
                    </a:fld>
                    <a:endParaRPr lang="en-AU"/>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FBE6-4635-9FD2-355A0F1FFD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numRef>
              <c:f>Sheet1!$A$2:$A$5</c:f>
              <c:numCache>
                <c:formatCode>mmm\-yy</c:formatCode>
                <c:ptCount val="4"/>
                <c:pt idx="0">
                  <c:v>44896</c:v>
                </c:pt>
                <c:pt idx="1">
                  <c:v>45261</c:v>
                </c:pt>
                <c:pt idx="2">
                  <c:v>45627</c:v>
                </c:pt>
                <c:pt idx="3">
                  <c:v>45992</c:v>
                </c:pt>
              </c:numCache>
            </c:numRef>
          </c:cat>
          <c:val>
            <c:numRef>
              <c:f>Sheet1!$B$2:$B$5</c:f>
              <c:numCache>
                <c:formatCode>_-"$"* #,##0.0,,,_-;\-"$"* #,##0.0,,,_-;_-"$"* "-"??_-;_-@_-</c:formatCode>
                <c:ptCount val="4"/>
                <c:pt idx="0">
                  <c:v>6877426817.2687559</c:v>
                </c:pt>
                <c:pt idx="1">
                  <c:v>8104674525.1937428</c:v>
                </c:pt>
                <c:pt idx="2">
                  <c:v>9082507780.3501129</c:v>
                </c:pt>
                <c:pt idx="3">
                  <c:v>10127763717.597015</c:v>
                </c:pt>
              </c:numCache>
            </c:numRef>
          </c:val>
          <c:extLst>
            <c:ext xmlns:c15="http://schemas.microsoft.com/office/drawing/2012/chart" uri="{02D57815-91ED-43cb-92C2-25804820EDAC}">
              <c15:datalabelsRange>
                <c15:f>Sheet1!$B$2:$B$5</c15:f>
                <c15:dlblRangeCache>
                  <c:ptCount val="4"/>
                  <c:pt idx="0">
                    <c:v> $6.9 </c:v>
                  </c:pt>
                  <c:pt idx="1">
                    <c:v> $8.1 </c:v>
                  </c:pt>
                  <c:pt idx="2">
                    <c:v> $9.1 </c:v>
                  </c:pt>
                  <c:pt idx="3">
                    <c:v> $10.1 </c:v>
                  </c:pt>
                </c15:dlblRangeCache>
              </c15:datalabelsRange>
            </c:ext>
            <c:ext xmlns:c16="http://schemas.microsoft.com/office/drawing/2014/chart" uri="{C3380CC4-5D6E-409C-BE32-E72D297353CC}">
              <c16:uniqueId val="{00000004-FBE6-4635-9FD2-355A0F1FFD5E}"/>
            </c:ext>
          </c:extLst>
        </c:ser>
        <c:dLbls>
          <c:showLegendKey val="0"/>
          <c:showVal val="1"/>
          <c:showCatName val="0"/>
          <c:showSerName val="0"/>
          <c:showPercent val="0"/>
          <c:showBubbleSize val="0"/>
        </c:dLbls>
        <c:gapWidth val="219"/>
        <c:overlap val="-27"/>
        <c:axId val="1209753328"/>
        <c:axId val="1209753808"/>
      </c:barChart>
      <c:catAx>
        <c:axId val="1209753328"/>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53808"/>
        <c:crosses val="autoZero"/>
        <c:auto val="0"/>
        <c:lblAlgn val="ctr"/>
        <c:lblOffset val="100"/>
        <c:noMultiLvlLbl val="0"/>
      </c:catAx>
      <c:valAx>
        <c:axId val="120975380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sz="800"/>
                  <a:t>Total annualised committed</a:t>
                </a:r>
                <a:r>
                  <a:rPr lang="en-AU" sz="800" baseline="0"/>
                  <a:t> supports ($ billions)</a:t>
                </a:r>
                <a:r>
                  <a:rPr lang="en-AU" sz="800"/>
                  <a: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quot;$&quot;* #,##0.0,,,_-;\-&quot;$&quot;* #,##0.0,,,_-;_-&quot;$&quot;* &quot;-&quot;??_-;_-@_-" sourceLinked="1"/>
        <c:majorTickMark val="none"/>
        <c:minorTickMark val="none"/>
        <c:tickLblPos val="nextTo"/>
        <c:spPr>
          <a:noFill/>
          <a:ln>
            <a:solidFill>
              <a:schemeClr val="tx2">
                <a:alpha val="26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9753328"/>
        <c:crosses val="autoZero"/>
        <c:crossBetween val="between"/>
        <c:dispUnits>
          <c:builtInUnit val="billions"/>
        </c:dispUnits>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f32057-c7d7-4cf2-a083-f930dcef3185" xsi:nil="true"/>
    <lcf76f155ced4ddcb4097134ff3c332f xmlns="31ed7be0-71df-4ef7-a44a-46c20e97f85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879CD-6D07-4700-8F94-71536E7686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6D57F6-2555-49CF-A529-EB30CD00E65F}">
  <ds:schemaRefs>
    <ds:schemaRef ds:uri="http://schemas.microsoft.com/sharepoint/v3/contenttype/forms"/>
  </ds:schemaRefs>
</ds:datastoreItem>
</file>

<file path=customXml/itemProps3.xml><?xml version="1.0" encoding="utf-8"?>
<ds:datastoreItem xmlns:ds="http://schemas.openxmlformats.org/officeDocument/2006/customXml" ds:itemID="{0C0BA638-8DB6-4EA8-B1A6-FB052824EFC4}">
  <ds:schemaRefs>
    <ds:schemaRef ds:uri="http://schemas.microsoft.com/office/2006/metadata/properties"/>
    <ds:schemaRef ds:uri="http://schemas.microsoft.com/office/infopath/2007/PartnerControls"/>
    <ds:schemaRef ds:uri="55f32057-c7d7-4cf2-a083-f930dcef3185"/>
    <ds:schemaRef ds:uri="31ed7be0-71df-4ef7-a44a-46c20e97f856"/>
  </ds:schemaRefs>
</ds:datastoreItem>
</file>

<file path=customXml/itemProps4.xml><?xml version="1.0" encoding="utf-8"?>
<ds:datastoreItem xmlns:ds="http://schemas.openxmlformats.org/officeDocument/2006/customXml" ds:itemID="{642D8B22-7D9B-4F64-8790-6778EBCBA526}">
  <ds:schemaRefs>
    <ds:schemaRef ds:uri="http://schemas.openxmlformats.org/officeDocument/2006/bibliography"/>
  </ds:schemaRefs>
</ds:datastoreItem>
</file>

<file path=docMetadata/LabelInfo.xml><?xml version="1.0" encoding="utf-8"?>
<clbl:labelList xmlns:clbl="http://schemas.microsoft.com/office/2020/mipLabelMetadata">
  <clbl:label id="{09295f49-79e7-4a0e-a7b7-626851e8ff01}"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301</Pages>
  <Words>103721</Words>
  <Characters>567355</Characters>
  <Application>Microsoft Office Word</Application>
  <DocSecurity>0</DocSecurity>
  <Lines>10131</Lines>
  <Paragraphs>4168</Paragraphs>
  <ScaleCrop>false</ScaleCrop>
  <HeadingPairs>
    <vt:vector size="2" baseType="variant">
      <vt:variant>
        <vt:lpstr>Title</vt:lpstr>
      </vt:variant>
      <vt:variant>
        <vt:i4>1</vt:i4>
      </vt:variant>
    </vt:vector>
  </HeadingPairs>
  <TitlesOfParts>
    <vt:vector size="1" baseType="lpstr">
      <vt:lpstr>Revised Explanatory Memorandum - NDIS Bill No. 1</vt:lpstr>
    </vt:vector>
  </TitlesOfParts>
  <Company>Department of Health, Disability and Ageing</Company>
  <LinksUpToDate>false</LinksUpToDate>
  <CharactersWithSpaces>666908</CharactersWithSpaces>
  <SharedDoc>false</SharedDoc>
  <HLinks>
    <vt:vector size="1128" baseType="variant">
      <vt:variant>
        <vt:i4>4128892</vt:i4>
      </vt:variant>
      <vt:variant>
        <vt:i4>264</vt:i4>
      </vt:variant>
      <vt:variant>
        <vt:i4>0</vt:i4>
      </vt:variant>
      <vt:variant>
        <vt:i4>5</vt:i4>
      </vt:variant>
      <vt:variant>
        <vt:lpwstr>https://www.ndis-iac.com.au/s/Indpendent-Advisory-Council-Advice-Support-Coordination-October-2018.pdf</vt:lpwstr>
      </vt:variant>
      <vt:variant>
        <vt:lpwstr/>
      </vt:variant>
      <vt:variant>
        <vt:i4>5701716</vt:i4>
      </vt:variant>
      <vt:variant>
        <vt:i4>261</vt:i4>
      </vt:variant>
      <vt:variant>
        <vt:i4>0</vt:i4>
      </vt:variant>
      <vt:variant>
        <vt:i4>5</vt:i4>
      </vt:variant>
      <vt:variant>
        <vt:lpwstr>https://disability.royalcommission.gov.au/system/files/exhibit/NSW.0054.0003.0001.pdf</vt:lpwstr>
      </vt:variant>
      <vt:variant>
        <vt:lpwstr/>
      </vt:variant>
      <vt:variant>
        <vt:i4>1245274</vt:i4>
      </vt:variant>
      <vt:variant>
        <vt:i4>258</vt:i4>
      </vt:variant>
      <vt:variant>
        <vt:i4>0</vt:i4>
      </vt:variant>
      <vt:variant>
        <vt:i4>5</vt:i4>
      </vt:variant>
      <vt:variant>
        <vt:lpwstr>https://www.ndis-iac.com.au/supporting-local-area-coordinators-lac-to-be-lacs</vt:lpwstr>
      </vt:variant>
      <vt:variant>
        <vt:lpwstr/>
      </vt:variant>
      <vt:variant>
        <vt:i4>6619145</vt:i4>
      </vt:variant>
      <vt:variant>
        <vt:i4>255</vt:i4>
      </vt:variant>
      <vt:variant>
        <vt:i4>0</vt:i4>
      </vt:variant>
      <vt:variant>
        <vt:i4>5</vt:i4>
      </vt:variant>
      <vt:variant>
        <vt:lpwstr>https://disability.unimelb.edu.au/__data/assets/pdf_file/0003/4328508/FINAL-TIER-2-REPORT-ISBN.pdf</vt:lpwstr>
      </vt:variant>
      <vt:variant>
        <vt:lpwstr/>
      </vt:variant>
      <vt:variant>
        <vt:i4>2621553</vt:i4>
      </vt:variant>
      <vt:variant>
        <vt:i4>252</vt:i4>
      </vt:variant>
      <vt:variant>
        <vt:i4>0</vt:i4>
      </vt:variant>
      <vt:variant>
        <vt:i4>5</vt:i4>
      </vt:variant>
      <vt:variant>
        <vt:lpwstr>https://disability.royalcommission.gov.au/publications/final-report</vt:lpwstr>
      </vt:variant>
      <vt:variant>
        <vt:lpwstr/>
      </vt:variant>
      <vt:variant>
        <vt:i4>7012449</vt:i4>
      </vt:variant>
      <vt:variant>
        <vt:i4>249</vt:i4>
      </vt:variant>
      <vt:variant>
        <vt:i4>0</vt:i4>
      </vt:variant>
      <vt:variant>
        <vt:i4>5</vt:i4>
      </vt:variant>
      <vt:variant>
        <vt:lpwstr>https://www.ndiscommission.gov.au/rules-and-standards/quality-practice/support-coordination-and-plan-management</vt:lpwstr>
      </vt:variant>
      <vt:variant>
        <vt:lpwstr/>
      </vt:variant>
      <vt:variant>
        <vt:i4>1376307</vt:i4>
      </vt:variant>
      <vt:variant>
        <vt:i4>224</vt:i4>
      </vt:variant>
      <vt:variant>
        <vt:i4>0</vt:i4>
      </vt:variant>
      <vt:variant>
        <vt:i4>5</vt:i4>
      </vt:variant>
      <vt:variant>
        <vt:lpwstr/>
      </vt:variant>
      <vt:variant>
        <vt:lpwstr>_Toc229416921</vt:lpwstr>
      </vt:variant>
      <vt:variant>
        <vt:i4>1376307</vt:i4>
      </vt:variant>
      <vt:variant>
        <vt:i4>218</vt:i4>
      </vt:variant>
      <vt:variant>
        <vt:i4>0</vt:i4>
      </vt:variant>
      <vt:variant>
        <vt:i4>5</vt:i4>
      </vt:variant>
      <vt:variant>
        <vt:lpwstr/>
      </vt:variant>
      <vt:variant>
        <vt:lpwstr>_Toc229416920</vt:lpwstr>
      </vt:variant>
      <vt:variant>
        <vt:i4>1441843</vt:i4>
      </vt:variant>
      <vt:variant>
        <vt:i4>212</vt:i4>
      </vt:variant>
      <vt:variant>
        <vt:i4>0</vt:i4>
      </vt:variant>
      <vt:variant>
        <vt:i4>5</vt:i4>
      </vt:variant>
      <vt:variant>
        <vt:lpwstr/>
      </vt:variant>
      <vt:variant>
        <vt:lpwstr>_Toc229416919</vt:lpwstr>
      </vt:variant>
      <vt:variant>
        <vt:i4>1441843</vt:i4>
      </vt:variant>
      <vt:variant>
        <vt:i4>206</vt:i4>
      </vt:variant>
      <vt:variant>
        <vt:i4>0</vt:i4>
      </vt:variant>
      <vt:variant>
        <vt:i4>5</vt:i4>
      </vt:variant>
      <vt:variant>
        <vt:lpwstr/>
      </vt:variant>
      <vt:variant>
        <vt:lpwstr>_Toc229416918</vt:lpwstr>
      </vt:variant>
      <vt:variant>
        <vt:i4>1441843</vt:i4>
      </vt:variant>
      <vt:variant>
        <vt:i4>200</vt:i4>
      </vt:variant>
      <vt:variant>
        <vt:i4>0</vt:i4>
      </vt:variant>
      <vt:variant>
        <vt:i4>5</vt:i4>
      </vt:variant>
      <vt:variant>
        <vt:lpwstr/>
      </vt:variant>
      <vt:variant>
        <vt:lpwstr>_Toc229416917</vt:lpwstr>
      </vt:variant>
      <vt:variant>
        <vt:i4>1441843</vt:i4>
      </vt:variant>
      <vt:variant>
        <vt:i4>194</vt:i4>
      </vt:variant>
      <vt:variant>
        <vt:i4>0</vt:i4>
      </vt:variant>
      <vt:variant>
        <vt:i4>5</vt:i4>
      </vt:variant>
      <vt:variant>
        <vt:lpwstr/>
      </vt:variant>
      <vt:variant>
        <vt:lpwstr>_Toc229416916</vt:lpwstr>
      </vt:variant>
      <vt:variant>
        <vt:i4>1441843</vt:i4>
      </vt:variant>
      <vt:variant>
        <vt:i4>188</vt:i4>
      </vt:variant>
      <vt:variant>
        <vt:i4>0</vt:i4>
      </vt:variant>
      <vt:variant>
        <vt:i4>5</vt:i4>
      </vt:variant>
      <vt:variant>
        <vt:lpwstr/>
      </vt:variant>
      <vt:variant>
        <vt:lpwstr>_Toc229416915</vt:lpwstr>
      </vt:variant>
      <vt:variant>
        <vt:i4>1441843</vt:i4>
      </vt:variant>
      <vt:variant>
        <vt:i4>182</vt:i4>
      </vt:variant>
      <vt:variant>
        <vt:i4>0</vt:i4>
      </vt:variant>
      <vt:variant>
        <vt:i4>5</vt:i4>
      </vt:variant>
      <vt:variant>
        <vt:lpwstr/>
      </vt:variant>
      <vt:variant>
        <vt:lpwstr>_Toc229416914</vt:lpwstr>
      </vt:variant>
      <vt:variant>
        <vt:i4>1441843</vt:i4>
      </vt:variant>
      <vt:variant>
        <vt:i4>176</vt:i4>
      </vt:variant>
      <vt:variant>
        <vt:i4>0</vt:i4>
      </vt:variant>
      <vt:variant>
        <vt:i4>5</vt:i4>
      </vt:variant>
      <vt:variant>
        <vt:lpwstr/>
      </vt:variant>
      <vt:variant>
        <vt:lpwstr>_Toc229416913</vt:lpwstr>
      </vt:variant>
      <vt:variant>
        <vt:i4>1441843</vt:i4>
      </vt:variant>
      <vt:variant>
        <vt:i4>170</vt:i4>
      </vt:variant>
      <vt:variant>
        <vt:i4>0</vt:i4>
      </vt:variant>
      <vt:variant>
        <vt:i4>5</vt:i4>
      </vt:variant>
      <vt:variant>
        <vt:lpwstr/>
      </vt:variant>
      <vt:variant>
        <vt:lpwstr>_Toc229416912</vt:lpwstr>
      </vt:variant>
      <vt:variant>
        <vt:i4>1441843</vt:i4>
      </vt:variant>
      <vt:variant>
        <vt:i4>164</vt:i4>
      </vt:variant>
      <vt:variant>
        <vt:i4>0</vt:i4>
      </vt:variant>
      <vt:variant>
        <vt:i4>5</vt:i4>
      </vt:variant>
      <vt:variant>
        <vt:lpwstr/>
      </vt:variant>
      <vt:variant>
        <vt:lpwstr>_Toc229416911</vt:lpwstr>
      </vt:variant>
      <vt:variant>
        <vt:i4>1441843</vt:i4>
      </vt:variant>
      <vt:variant>
        <vt:i4>158</vt:i4>
      </vt:variant>
      <vt:variant>
        <vt:i4>0</vt:i4>
      </vt:variant>
      <vt:variant>
        <vt:i4>5</vt:i4>
      </vt:variant>
      <vt:variant>
        <vt:lpwstr/>
      </vt:variant>
      <vt:variant>
        <vt:lpwstr>_Toc229416910</vt:lpwstr>
      </vt:variant>
      <vt:variant>
        <vt:i4>1507379</vt:i4>
      </vt:variant>
      <vt:variant>
        <vt:i4>152</vt:i4>
      </vt:variant>
      <vt:variant>
        <vt:i4>0</vt:i4>
      </vt:variant>
      <vt:variant>
        <vt:i4>5</vt:i4>
      </vt:variant>
      <vt:variant>
        <vt:lpwstr/>
      </vt:variant>
      <vt:variant>
        <vt:lpwstr>_Toc229416909</vt:lpwstr>
      </vt:variant>
      <vt:variant>
        <vt:i4>1507379</vt:i4>
      </vt:variant>
      <vt:variant>
        <vt:i4>146</vt:i4>
      </vt:variant>
      <vt:variant>
        <vt:i4>0</vt:i4>
      </vt:variant>
      <vt:variant>
        <vt:i4>5</vt:i4>
      </vt:variant>
      <vt:variant>
        <vt:lpwstr/>
      </vt:variant>
      <vt:variant>
        <vt:lpwstr>_Toc229416908</vt:lpwstr>
      </vt:variant>
      <vt:variant>
        <vt:i4>1507379</vt:i4>
      </vt:variant>
      <vt:variant>
        <vt:i4>140</vt:i4>
      </vt:variant>
      <vt:variant>
        <vt:i4>0</vt:i4>
      </vt:variant>
      <vt:variant>
        <vt:i4>5</vt:i4>
      </vt:variant>
      <vt:variant>
        <vt:lpwstr/>
      </vt:variant>
      <vt:variant>
        <vt:lpwstr>_Toc229416907</vt:lpwstr>
      </vt:variant>
      <vt:variant>
        <vt:i4>1507379</vt:i4>
      </vt:variant>
      <vt:variant>
        <vt:i4>134</vt:i4>
      </vt:variant>
      <vt:variant>
        <vt:i4>0</vt:i4>
      </vt:variant>
      <vt:variant>
        <vt:i4>5</vt:i4>
      </vt:variant>
      <vt:variant>
        <vt:lpwstr/>
      </vt:variant>
      <vt:variant>
        <vt:lpwstr>_Toc229416906</vt:lpwstr>
      </vt:variant>
      <vt:variant>
        <vt:i4>1507379</vt:i4>
      </vt:variant>
      <vt:variant>
        <vt:i4>128</vt:i4>
      </vt:variant>
      <vt:variant>
        <vt:i4>0</vt:i4>
      </vt:variant>
      <vt:variant>
        <vt:i4>5</vt:i4>
      </vt:variant>
      <vt:variant>
        <vt:lpwstr/>
      </vt:variant>
      <vt:variant>
        <vt:lpwstr>_Toc229416905</vt:lpwstr>
      </vt:variant>
      <vt:variant>
        <vt:i4>1507379</vt:i4>
      </vt:variant>
      <vt:variant>
        <vt:i4>122</vt:i4>
      </vt:variant>
      <vt:variant>
        <vt:i4>0</vt:i4>
      </vt:variant>
      <vt:variant>
        <vt:i4>5</vt:i4>
      </vt:variant>
      <vt:variant>
        <vt:lpwstr/>
      </vt:variant>
      <vt:variant>
        <vt:lpwstr>_Toc229416904</vt:lpwstr>
      </vt:variant>
      <vt:variant>
        <vt:i4>1507379</vt:i4>
      </vt:variant>
      <vt:variant>
        <vt:i4>116</vt:i4>
      </vt:variant>
      <vt:variant>
        <vt:i4>0</vt:i4>
      </vt:variant>
      <vt:variant>
        <vt:i4>5</vt:i4>
      </vt:variant>
      <vt:variant>
        <vt:lpwstr/>
      </vt:variant>
      <vt:variant>
        <vt:lpwstr>_Toc229416903</vt:lpwstr>
      </vt:variant>
      <vt:variant>
        <vt:i4>1507379</vt:i4>
      </vt:variant>
      <vt:variant>
        <vt:i4>110</vt:i4>
      </vt:variant>
      <vt:variant>
        <vt:i4>0</vt:i4>
      </vt:variant>
      <vt:variant>
        <vt:i4>5</vt:i4>
      </vt:variant>
      <vt:variant>
        <vt:lpwstr/>
      </vt:variant>
      <vt:variant>
        <vt:lpwstr>_Toc229416902</vt:lpwstr>
      </vt:variant>
      <vt:variant>
        <vt:i4>1507379</vt:i4>
      </vt:variant>
      <vt:variant>
        <vt:i4>104</vt:i4>
      </vt:variant>
      <vt:variant>
        <vt:i4>0</vt:i4>
      </vt:variant>
      <vt:variant>
        <vt:i4>5</vt:i4>
      </vt:variant>
      <vt:variant>
        <vt:lpwstr/>
      </vt:variant>
      <vt:variant>
        <vt:lpwstr>_Toc229416901</vt:lpwstr>
      </vt:variant>
      <vt:variant>
        <vt:i4>1507379</vt:i4>
      </vt:variant>
      <vt:variant>
        <vt:i4>98</vt:i4>
      </vt:variant>
      <vt:variant>
        <vt:i4>0</vt:i4>
      </vt:variant>
      <vt:variant>
        <vt:i4>5</vt:i4>
      </vt:variant>
      <vt:variant>
        <vt:lpwstr/>
      </vt:variant>
      <vt:variant>
        <vt:lpwstr>_Toc229416900</vt:lpwstr>
      </vt:variant>
      <vt:variant>
        <vt:i4>1966130</vt:i4>
      </vt:variant>
      <vt:variant>
        <vt:i4>92</vt:i4>
      </vt:variant>
      <vt:variant>
        <vt:i4>0</vt:i4>
      </vt:variant>
      <vt:variant>
        <vt:i4>5</vt:i4>
      </vt:variant>
      <vt:variant>
        <vt:lpwstr/>
      </vt:variant>
      <vt:variant>
        <vt:lpwstr>_Toc229416899</vt:lpwstr>
      </vt:variant>
      <vt:variant>
        <vt:i4>1966130</vt:i4>
      </vt:variant>
      <vt:variant>
        <vt:i4>86</vt:i4>
      </vt:variant>
      <vt:variant>
        <vt:i4>0</vt:i4>
      </vt:variant>
      <vt:variant>
        <vt:i4>5</vt:i4>
      </vt:variant>
      <vt:variant>
        <vt:lpwstr/>
      </vt:variant>
      <vt:variant>
        <vt:lpwstr>_Toc229416898</vt:lpwstr>
      </vt:variant>
      <vt:variant>
        <vt:i4>1966130</vt:i4>
      </vt:variant>
      <vt:variant>
        <vt:i4>80</vt:i4>
      </vt:variant>
      <vt:variant>
        <vt:i4>0</vt:i4>
      </vt:variant>
      <vt:variant>
        <vt:i4>5</vt:i4>
      </vt:variant>
      <vt:variant>
        <vt:lpwstr/>
      </vt:variant>
      <vt:variant>
        <vt:lpwstr>_Toc229416897</vt:lpwstr>
      </vt:variant>
      <vt:variant>
        <vt:i4>1966130</vt:i4>
      </vt:variant>
      <vt:variant>
        <vt:i4>74</vt:i4>
      </vt:variant>
      <vt:variant>
        <vt:i4>0</vt:i4>
      </vt:variant>
      <vt:variant>
        <vt:i4>5</vt:i4>
      </vt:variant>
      <vt:variant>
        <vt:lpwstr/>
      </vt:variant>
      <vt:variant>
        <vt:lpwstr>_Toc229416896</vt:lpwstr>
      </vt:variant>
      <vt:variant>
        <vt:i4>1966130</vt:i4>
      </vt:variant>
      <vt:variant>
        <vt:i4>68</vt:i4>
      </vt:variant>
      <vt:variant>
        <vt:i4>0</vt:i4>
      </vt:variant>
      <vt:variant>
        <vt:i4>5</vt:i4>
      </vt:variant>
      <vt:variant>
        <vt:lpwstr/>
      </vt:variant>
      <vt:variant>
        <vt:lpwstr>_Toc229416895</vt:lpwstr>
      </vt:variant>
      <vt:variant>
        <vt:i4>1966130</vt:i4>
      </vt:variant>
      <vt:variant>
        <vt:i4>62</vt:i4>
      </vt:variant>
      <vt:variant>
        <vt:i4>0</vt:i4>
      </vt:variant>
      <vt:variant>
        <vt:i4>5</vt:i4>
      </vt:variant>
      <vt:variant>
        <vt:lpwstr/>
      </vt:variant>
      <vt:variant>
        <vt:lpwstr>_Toc229416894</vt:lpwstr>
      </vt:variant>
      <vt:variant>
        <vt:i4>1966130</vt:i4>
      </vt:variant>
      <vt:variant>
        <vt:i4>56</vt:i4>
      </vt:variant>
      <vt:variant>
        <vt:i4>0</vt:i4>
      </vt:variant>
      <vt:variant>
        <vt:i4>5</vt:i4>
      </vt:variant>
      <vt:variant>
        <vt:lpwstr/>
      </vt:variant>
      <vt:variant>
        <vt:lpwstr>_Toc229416893</vt:lpwstr>
      </vt:variant>
      <vt:variant>
        <vt:i4>1966130</vt:i4>
      </vt:variant>
      <vt:variant>
        <vt:i4>50</vt:i4>
      </vt:variant>
      <vt:variant>
        <vt:i4>0</vt:i4>
      </vt:variant>
      <vt:variant>
        <vt:i4>5</vt:i4>
      </vt:variant>
      <vt:variant>
        <vt:lpwstr/>
      </vt:variant>
      <vt:variant>
        <vt:lpwstr>_Toc229416892</vt:lpwstr>
      </vt:variant>
      <vt:variant>
        <vt:i4>1966130</vt:i4>
      </vt:variant>
      <vt:variant>
        <vt:i4>44</vt:i4>
      </vt:variant>
      <vt:variant>
        <vt:i4>0</vt:i4>
      </vt:variant>
      <vt:variant>
        <vt:i4>5</vt:i4>
      </vt:variant>
      <vt:variant>
        <vt:lpwstr/>
      </vt:variant>
      <vt:variant>
        <vt:lpwstr>_Toc229416891</vt:lpwstr>
      </vt:variant>
      <vt:variant>
        <vt:i4>1966130</vt:i4>
      </vt:variant>
      <vt:variant>
        <vt:i4>38</vt:i4>
      </vt:variant>
      <vt:variant>
        <vt:i4>0</vt:i4>
      </vt:variant>
      <vt:variant>
        <vt:i4>5</vt:i4>
      </vt:variant>
      <vt:variant>
        <vt:lpwstr/>
      </vt:variant>
      <vt:variant>
        <vt:lpwstr>_Toc229416890</vt:lpwstr>
      </vt:variant>
      <vt:variant>
        <vt:i4>2031666</vt:i4>
      </vt:variant>
      <vt:variant>
        <vt:i4>32</vt:i4>
      </vt:variant>
      <vt:variant>
        <vt:i4>0</vt:i4>
      </vt:variant>
      <vt:variant>
        <vt:i4>5</vt:i4>
      </vt:variant>
      <vt:variant>
        <vt:lpwstr/>
      </vt:variant>
      <vt:variant>
        <vt:lpwstr>_Toc229416889</vt:lpwstr>
      </vt:variant>
      <vt:variant>
        <vt:i4>2031666</vt:i4>
      </vt:variant>
      <vt:variant>
        <vt:i4>26</vt:i4>
      </vt:variant>
      <vt:variant>
        <vt:i4>0</vt:i4>
      </vt:variant>
      <vt:variant>
        <vt:i4>5</vt:i4>
      </vt:variant>
      <vt:variant>
        <vt:lpwstr/>
      </vt:variant>
      <vt:variant>
        <vt:lpwstr>_Toc229416888</vt:lpwstr>
      </vt:variant>
      <vt:variant>
        <vt:i4>2031666</vt:i4>
      </vt:variant>
      <vt:variant>
        <vt:i4>20</vt:i4>
      </vt:variant>
      <vt:variant>
        <vt:i4>0</vt:i4>
      </vt:variant>
      <vt:variant>
        <vt:i4>5</vt:i4>
      </vt:variant>
      <vt:variant>
        <vt:lpwstr/>
      </vt:variant>
      <vt:variant>
        <vt:lpwstr>_Toc229416887</vt:lpwstr>
      </vt:variant>
      <vt:variant>
        <vt:i4>2031666</vt:i4>
      </vt:variant>
      <vt:variant>
        <vt:i4>14</vt:i4>
      </vt:variant>
      <vt:variant>
        <vt:i4>0</vt:i4>
      </vt:variant>
      <vt:variant>
        <vt:i4>5</vt:i4>
      </vt:variant>
      <vt:variant>
        <vt:lpwstr/>
      </vt:variant>
      <vt:variant>
        <vt:lpwstr>_Toc229416886</vt:lpwstr>
      </vt:variant>
      <vt:variant>
        <vt:i4>2031666</vt:i4>
      </vt:variant>
      <vt:variant>
        <vt:i4>8</vt:i4>
      </vt:variant>
      <vt:variant>
        <vt:i4>0</vt:i4>
      </vt:variant>
      <vt:variant>
        <vt:i4>5</vt:i4>
      </vt:variant>
      <vt:variant>
        <vt:lpwstr/>
      </vt:variant>
      <vt:variant>
        <vt:lpwstr>_Toc229416885</vt:lpwstr>
      </vt:variant>
      <vt:variant>
        <vt:i4>2031666</vt:i4>
      </vt:variant>
      <vt:variant>
        <vt:i4>2</vt:i4>
      </vt:variant>
      <vt:variant>
        <vt:i4>0</vt:i4>
      </vt:variant>
      <vt:variant>
        <vt:i4>5</vt:i4>
      </vt:variant>
      <vt:variant>
        <vt:lpwstr/>
      </vt:variant>
      <vt:variant>
        <vt:lpwstr>_Toc229416884</vt:lpwstr>
      </vt:variant>
      <vt:variant>
        <vt:i4>4718676</vt:i4>
      </vt:variant>
      <vt:variant>
        <vt:i4>432</vt:i4>
      </vt:variant>
      <vt:variant>
        <vt:i4>0</vt:i4>
      </vt:variant>
      <vt:variant>
        <vt:i4>5</vt:i4>
      </vt:variant>
      <vt:variant>
        <vt:lpwstr>https://www.ndisreview.gov.au/sites/default/files/resource/download/working-together-ndis-review-final-report.pdf</vt:lpwstr>
      </vt:variant>
      <vt:variant>
        <vt:lpwstr/>
      </vt:variant>
      <vt:variant>
        <vt:i4>7209061</vt:i4>
      </vt:variant>
      <vt:variant>
        <vt:i4>429</vt:i4>
      </vt:variant>
      <vt:variant>
        <vt:i4>0</vt:i4>
      </vt:variant>
      <vt:variant>
        <vt:i4>5</vt:i4>
      </vt:variant>
      <vt:variant>
        <vt:lpwstr>https://www.ndis.gov.au/media/8282/download?attachment</vt:lpwstr>
      </vt:variant>
      <vt:variant>
        <vt:lpwstr/>
      </vt:variant>
      <vt:variant>
        <vt:i4>4718676</vt:i4>
      </vt:variant>
      <vt:variant>
        <vt:i4>426</vt:i4>
      </vt:variant>
      <vt:variant>
        <vt:i4>0</vt:i4>
      </vt:variant>
      <vt:variant>
        <vt:i4>5</vt:i4>
      </vt:variant>
      <vt:variant>
        <vt:lpwstr>https://www.ndisreview.gov.au/sites/default/files/resource/download/working-together-ndis-review-final-report.pdf</vt:lpwstr>
      </vt:variant>
      <vt:variant>
        <vt:lpwstr/>
      </vt:variant>
      <vt:variant>
        <vt:i4>6815858</vt:i4>
      </vt:variant>
      <vt:variant>
        <vt:i4>423</vt:i4>
      </vt:variant>
      <vt:variant>
        <vt:i4>0</vt:i4>
      </vt:variant>
      <vt:variant>
        <vt:i4>5</vt:i4>
      </vt:variant>
      <vt:variant>
        <vt:lpwstr>https://www.ndisreview.gov.au/resources/reports/what-we-have-heard-report/</vt:lpwstr>
      </vt:variant>
      <vt:variant>
        <vt:lpwstr/>
      </vt:variant>
      <vt:variant>
        <vt:i4>4718676</vt:i4>
      </vt:variant>
      <vt:variant>
        <vt:i4>420</vt:i4>
      </vt:variant>
      <vt:variant>
        <vt:i4>0</vt:i4>
      </vt:variant>
      <vt:variant>
        <vt:i4>5</vt:i4>
      </vt:variant>
      <vt:variant>
        <vt:lpwstr>https://www.ndisreview.gov.au/sites/default/files/resource/download/working-together-ndis-review-final-report.pdf</vt:lpwstr>
      </vt:variant>
      <vt:variant>
        <vt:lpwstr/>
      </vt:variant>
      <vt:variant>
        <vt:i4>6815858</vt:i4>
      </vt:variant>
      <vt:variant>
        <vt:i4>417</vt:i4>
      </vt:variant>
      <vt:variant>
        <vt:i4>0</vt:i4>
      </vt:variant>
      <vt:variant>
        <vt:i4>5</vt:i4>
      </vt:variant>
      <vt:variant>
        <vt:lpwstr>https://www.ndisreview.gov.au/resources/reports/what-we-have-heard-report/</vt:lpwstr>
      </vt:variant>
      <vt:variant>
        <vt:lpwstr/>
      </vt:variant>
      <vt:variant>
        <vt:i4>4718676</vt:i4>
      </vt:variant>
      <vt:variant>
        <vt:i4>414</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411</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408</vt:i4>
      </vt:variant>
      <vt:variant>
        <vt:i4>0</vt:i4>
      </vt:variant>
      <vt:variant>
        <vt:i4>5</vt:i4>
      </vt:variant>
      <vt:variant>
        <vt:lpwstr>https://www.ndisreview.gov.au/sites/default/files/resource/download/working-together-ndis-review-final-report.pdf</vt:lpwstr>
      </vt:variant>
      <vt:variant>
        <vt:lpwstr/>
      </vt:variant>
      <vt:variant>
        <vt:i4>1376270</vt:i4>
      </vt:variant>
      <vt:variant>
        <vt:i4>405</vt:i4>
      </vt:variant>
      <vt:variant>
        <vt:i4>0</vt:i4>
      </vt:variant>
      <vt:variant>
        <vt:i4>5</vt:i4>
      </vt:variant>
      <vt:variant>
        <vt:lpwstr>https://www.ndisreview.gov.au/resources/reports/our-final-report-guide-people-disability-and-their-families-2023</vt:lpwstr>
      </vt:variant>
      <vt:variant>
        <vt:lpwstr/>
      </vt:variant>
      <vt:variant>
        <vt:i4>2293803</vt:i4>
      </vt:variant>
      <vt:variant>
        <vt:i4>402</vt:i4>
      </vt:variant>
      <vt:variant>
        <vt:i4>0</vt:i4>
      </vt:variant>
      <vt:variant>
        <vt:i4>5</vt:i4>
      </vt:variant>
      <vt:variant>
        <vt:lpwstr>https://dataresearch.ndis.gov.au/media/4490/download?attachment</vt:lpwstr>
      </vt:variant>
      <vt:variant>
        <vt:lpwstr/>
      </vt:variant>
      <vt:variant>
        <vt:i4>4718676</vt:i4>
      </vt:variant>
      <vt:variant>
        <vt:i4>399</vt:i4>
      </vt:variant>
      <vt:variant>
        <vt:i4>0</vt:i4>
      </vt:variant>
      <vt:variant>
        <vt:i4>5</vt:i4>
      </vt:variant>
      <vt:variant>
        <vt:lpwstr>https://www.ndisreview.gov.au/sites/default/files/resource/download/working-together-ndis-review-final-report.pdf</vt:lpwstr>
      </vt:variant>
      <vt:variant>
        <vt:lpwstr/>
      </vt:variant>
      <vt:variant>
        <vt:i4>2424847</vt:i4>
      </vt:variant>
      <vt:variant>
        <vt:i4>396</vt:i4>
      </vt:variant>
      <vt:variant>
        <vt:i4>0</vt:i4>
      </vt:variant>
      <vt:variant>
        <vt:i4>5</vt:i4>
      </vt:variant>
      <vt:variant>
        <vt:lpwstr>https://parlinfo.aph.gov.au/parlInfo/download/committees/estimate/28105/toc_pdf/Community Affairs Legislation Committee_2024_06_03_Official.pdf;fileType=application%2Fpdf</vt:lpwstr>
      </vt:variant>
      <vt:variant>
        <vt:lpwstr>search=%22committees/estimate/28105/0000%22</vt:lpwstr>
      </vt:variant>
      <vt:variant>
        <vt:i4>1900615</vt:i4>
      </vt:variant>
      <vt:variant>
        <vt:i4>393</vt:i4>
      </vt:variant>
      <vt:variant>
        <vt:i4>0</vt:i4>
      </vt:variant>
      <vt:variant>
        <vt:i4>5</vt:i4>
      </vt:variant>
      <vt:variant>
        <vt:lpwstr>https://www.abs.gov.au/statistics/labour/labour-accounts/labour-account-australia/latest-release</vt:lpwstr>
      </vt:variant>
      <vt:variant>
        <vt:lpwstr/>
      </vt:variant>
      <vt:variant>
        <vt:i4>6160466</vt:i4>
      </vt:variant>
      <vt:variant>
        <vt:i4>390</vt:i4>
      </vt:variant>
      <vt:variant>
        <vt:i4>0</vt:i4>
      </vt:variant>
      <vt:variant>
        <vt:i4>5</vt:i4>
      </vt:variant>
      <vt:variant>
        <vt:lpwstr>https://www.disabilitygateway.gov.au/sites/default/files/documents/2025-01/5831-dss3513-ads-strategy-2021.pdf</vt:lpwstr>
      </vt:variant>
      <vt:variant>
        <vt:lpwstr/>
      </vt:variant>
      <vt:variant>
        <vt:i4>4718676</vt:i4>
      </vt:variant>
      <vt:variant>
        <vt:i4>387</vt:i4>
      </vt:variant>
      <vt:variant>
        <vt:i4>0</vt:i4>
      </vt:variant>
      <vt:variant>
        <vt:i4>5</vt:i4>
      </vt:variant>
      <vt:variant>
        <vt:lpwstr>https://www.ndisreview.gov.au/sites/default/files/resource/download/working-together-ndis-review-final-report.pdf</vt:lpwstr>
      </vt:variant>
      <vt:variant>
        <vt:lpwstr/>
      </vt:variant>
      <vt:variant>
        <vt:i4>7733369</vt:i4>
      </vt:variant>
      <vt:variant>
        <vt:i4>384</vt:i4>
      </vt:variant>
      <vt:variant>
        <vt:i4>0</vt:i4>
      </vt:variant>
      <vt:variant>
        <vt:i4>5</vt:i4>
      </vt:variant>
      <vt:variant>
        <vt:lpwstr>https://www.jobsandskills.gov.au/data/occupation-shortage/occupation-shortage-list</vt:lpwstr>
      </vt:variant>
      <vt:variant>
        <vt:lpwstr/>
      </vt:variant>
      <vt:variant>
        <vt:i4>2424875</vt:i4>
      </vt:variant>
      <vt:variant>
        <vt:i4>381</vt:i4>
      </vt:variant>
      <vt:variant>
        <vt:i4>0</vt:i4>
      </vt:variant>
      <vt:variant>
        <vt:i4>5</vt:i4>
      </vt:variant>
      <vt:variant>
        <vt:lpwstr>https://aus01.safelinks.protection.outlook.com/?url=https%3A%2F%2Fwww.jobsandskills.gov.au%2Fdata%2Femployment-projections%2Findustry&amp;data=05%7C02%7CGemma.DAVIS%40protected.health.gov.au%7C7d1cb4e52f3f4831b50708dea58263a7%7C311f614e26874905bb5cf592370e0d41%7C1%7C0%7C639130176615101179%7CUnknown%7CTWFpbGZsb3d8eyJFbXB0eU1hcGkiOnRydWUsIlYiOiIwLjAuMDAwMCIsIlAiOiJXaW4zMiIsIkFOIjoiTWFpbCIsIldUIjoyfQ%3D%3D%7C0%7C%7C%7C&amp;sdata=N7Q%2Fx2yFpN5rO8iSbmc18cshtzb3WxqqlBXUvzO15Bo%3D&amp;reserved=0</vt:lpwstr>
      </vt:variant>
      <vt:variant>
        <vt:lpwstr/>
      </vt:variant>
      <vt:variant>
        <vt:i4>3145779</vt:i4>
      </vt:variant>
      <vt:variant>
        <vt:i4>378</vt:i4>
      </vt:variant>
      <vt:variant>
        <vt:i4>0</vt:i4>
      </vt:variant>
      <vt:variant>
        <vt:i4>5</vt:i4>
      </vt:variant>
      <vt:variant>
        <vt:lpwstr>https://caresectordemandmap.dss.gov.au/</vt:lpwstr>
      </vt:variant>
      <vt:variant>
        <vt:lpwstr/>
      </vt:variant>
      <vt:variant>
        <vt:i4>3539052</vt:i4>
      </vt:variant>
      <vt:variant>
        <vt:i4>375</vt:i4>
      </vt:variant>
      <vt:variant>
        <vt:i4>0</vt:i4>
      </vt:variant>
      <vt:variant>
        <vt:i4>5</vt:i4>
      </vt:variant>
      <vt:variant>
        <vt:lpwstr>https://www.closingthegap.gov.au/national-agreement/targets</vt:lpwstr>
      </vt:variant>
      <vt:variant>
        <vt:lpwstr/>
      </vt:variant>
      <vt:variant>
        <vt:i4>1638431</vt:i4>
      </vt:variant>
      <vt:variant>
        <vt:i4>372</vt:i4>
      </vt:variant>
      <vt:variant>
        <vt:i4>0</vt:i4>
      </vt:variant>
      <vt:variant>
        <vt:i4>5</vt:i4>
      </vt:variant>
      <vt:variant>
        <vt:lpwstr>https://dataresearch.ndis.gov.au/explore-data</vt:lpwstr>
      </vt:variant>
      <vt:variant>
        <vt:lpwstr/>
      </vt:variant>
      <vt:variant>
        <vt:i4>2293803</vt:i4>
      </vt:variant>
      <vt:variant>
        <vt:i4>369</vt:i4>
      </vt:variant>
      <vt:variant>
        <vt:i4>0</vt:i4>
      </vt:variant>
      <vt:variant>
        <vt:i4>5</vt:i4>
      </vt:variant>
      <vt:variant>
        <vt:lpwstr>https://dataresearch.ndis.gov.au/media/4490/download?attachment</vt:lpwstr>
      </vt:variant>
      <vt:variant>
        <vt:lpwstr/>
      </vt:variant>
      <vt:variant>
        <vt:i4>1638431</vt:i4>
      </vt:variant>
      <vt:variant>
        <vt:i4>366</vt:i4>
      </vt:variant>
      <vt:variant>
        <vt:i4>0</vt:i4>
      </vt:variant>
      <vt:variant>
        <vt:i4>5</vt:i4>
      </vt:variant>
      <vt:variant>
        <vt:lpwstr>https://dataresearch.ndis.gov.au/explore-data</vt:lpwstr>
      </vt:variant>
      <vt:variant>
        <vt:lpwstr/>
      </vt:variant>
      <vt:variant>
        <vt:i4>1638431</vt:i4>
      </vt:variant>
      <vt:variant>
        <vt:i4>363</vt:i4>
      </vt:variant>
      <vt:variant>
        <vt:i4>0</vt:i4>
      </vt:variant>
      <vt:variant>
        <vt:i4>5</vt:i4>
      </vt:variant>
      <vt:variant>
        <vt:lpwstr>https://dataresearch.ndis.gov.au/explore-data</vt:lpwstr>
      </vt:variant>
      <vt:variant>
        <vt:lpwstr/>
      </vt:variant>
      <vt:variant>
        <vt:i4>1638431</vt:i4>
      </vt:variant>
      <vt:variant>
        <vt:i4>360</vt:i4>
      </vt:variant>
      <vt:variant>
        <vt:i4>0</vt:i4>
      </vt:variant>
      <vt:variant>
        <vt:i4>5</vt:i4>
      </vt:variant>
      <vt:variant>
        <vt:lpwstr>https://dataresearch.ndis.gov.au/explore-data</vt:lpwstr>
      </vt:variant>
      <vt:variant>
        <vt:lpwstr/>
      </vt:variant>
      <vt:variant>
        <vt:i4>1638431</vt:i4>
      </vt:variant>
      <vt:variant>
        <vt:i4>357</vt:i4>
      </vt:variant>
      <vt:variant>
        <vt:i4>0</vt:i4>
      </vt:variant>
      <vt:variant>
        <vt:i4>5</vt:i4>
      </vt:variant>
      <vt:variant>
        <vt:lpwstr>https://dataresearch.ndis.gov.au/explore-data</vt:lpwstr>
      </vt:variant>
      <vt:variant>
        <vt:lpwstr/>
      </vt:variant>
      <vt:variant>
        <vt:i4>7995491</vt:i4>
      </vt:variant>
      <vt:variant>
        <vt:i4>354</vt:i4>
      </vt:variant>
      <vt:variant>
        <vt:i4>0</vt:i4>
      </vt:variant>
      <vt:variant>
        <vt:i4>5</vt:i4>
      </vt:variant>
      <vt:variant>
        <vt:lpwstr>https://www.abs.gov.au/statistics/health/disability/disability-ageing-and-carers-australia-summary-findings/latest-release</vt:lpwstr>
      </vt:variant>
      <vt:variant>
        <vt:lpwstr/>
      </vt:variant>
      <vt:variant>
        <vt:i4>1638431</vt:i4>
      </vt:variant>
      <vt:variant>
        <vt:i4>351</vt:i4>
      </vt:variant>
      <vt:variant>
        <vt:i4>0</vt:i4>
      </vt:variant>
      <vt:variant>
        <vt:i4>5</vt:i4>
      </vt:variant>
      <vt:variant>
        <vt:lpwstr>https://dataresearch.ndis.gov.au/explore-data</vt:lpwstr>
      </vt:variant>
      <vt:variant>
        <vt:lpwstr/>
      </vt:variant>
      <vt:variant>
        <vt:i4>1638431</vt:i4>
      </vt:variant>
      <vt:variant>
        <vt:i4>348</vt:i4>
      </vt:variant>
      <vt:variant>
        <vt:i4>0</vt:i4>
      </vt:variant>
      <vt:variant>
        <vt:i4>5</vt:i4>
      </vt:variant>
      <vt:variant>
        <vt:lpwstr>https://dataresearch.ndis.gov.au/explore-data</vt:lpwstr>
      </vt:variant>
      <vt:variant>
        <vt:lpwstr/>
      </vt:variant>
      <vt:variant>
        <vt:i4>1638431</vt:i4>
      </vt:variant>
      <vt:variant>
        <vt:i4>345</vt:i4>
      </vt:variant>
      <vt:variant>
        <vt:i4>0</vt:i4>
      </vt:variant>
      <vt:variant>
        <vt:i4>5</vt:i4>
      </vt:variant>
      <vt:variant>
        <vt:lpwstr>https://dataresearch.ndis.gov.au/explore-data</vt:lpwstr>
      </vt:variant>
      <vt:variant>
        <vt:lpwstr/>
      </vt:variant>
      <vt:variant>
        <vt:i4>1638431</vt:i4>
      </vt:variant>
      <vt:variant>
        <vt:i4>342</vt:i4>
      </vt:variant>
      <vt:variant>
        <vt:i4>0</vt:i4>
      </vt:variant>
      <vt:variant>
        <vt:i4>5</vt:i4>
      </vt:variant>
      <vt:variant>
        <vt:lpwstr>https://dataresearch.ndis.gov.au/explore-data</vt:lpwstr>
      </vt:variant>
      <vt:variant>
        <vt:lpwstr/>
      </vt:variant>
      <vt:variant>
        <vt:i4>1638431</vt:i4>
      </vt:variant>
      <vt:variant>
        <vt:i4>339</vt:i4>
      </vt:variant>
      <vt:variant>
        <vt:i4>0</vt:i4>
      </vt:variant>
      <vt:variant>
        <vt:i4>5</vt:i4>
      </vt:variant>
      <vt:variant>
        <vt:lpwstr>https://dataresearch.ndis.gov.au/explore-data</vt:lpwstr>
      </vt:variant>
      <vt:variant>
        <vt:lpwstr/>
      </vt:variant>
      <vt:variant>
        <vt:i4>8257586</vt:i4>
      </vt:variant>
      <vt:variant>
        <vt:i4>336</vt:i4>
      </vt:variant>
      <vt:variant>
        <vt:i4>0</vt:i4>
      </vt:variant>
      <vt:variant>
        <vt:i4>5</vt:i4>
      </vt:variant>
      <vt:variant>
        <vt:lpwstr>https://www.ndis.gov.au/publications/quarterly-reports</vt:lpwstr>
      </vt:variant>
      <vt:variant>
        <vt:lpwstr/>
      </vt:variant>
      <vt:variant>
        <vt:i4>4522063</vt:i4>
      </vt:variant>
      <vt:variant>
        <vt:i4>333</vt:i4>
      </vt:variant>
      <vt:variant>
        <vt:i4>0</vt:i4>
      </vt:variant>
      <vt:variant>
        <vt:i4>5</vt:i4>
      </vt:variant>
      <vt:variant>
        <vt:lpwstr>http://www.bitre.gov.au/sites/default/files/documents/social-cost-of-road-crashes.pdf</vt:lpwstr>
      </vt:variant>
      <vt:variant>
        <vt:lpwstr/>
      </vt:variant>
      <vt:variant>
        <vt:i4>4522063</vt:i4>
      </vt:variant>
      <vt:variant>
        <vt:i4>330</vt:i4>
      </vt:variant>
      <vt:variant>
        <vt:i4>0</vt:i4>
      </vt:variant>
      <vt:variant>
        <vt:i4>5</vt:i4>
      </vt:variant>
      <vt:variant>
        <vt:lpwstr>http://www.bitre.gov.au/sites/default/files/documents/social-cost-of-road-crashes.pdf</vt:lpwstr>
      </vt:variant>
      <vt:variant>
        <vt:lpwstr/>
      </vt:variant>
      <vt:variant>
        <vt:i4>65625</vt:i4>
      </vt:variant>
      <vt:variant>
        <vt:i4>327</vt:i4>
      </vt:variant>
      <vt:variant>
        <vt:i4>0</vt:i4>
      </vt:variant>
      <vt:variant>
        <vt:i4>5</vt:i4>
      </vt:variant>
      <vt:variant>
        <vt:lpwstr>https://data.safeworkaustralia.gov.au/interactive-data/topic/workers-compensation</vt:lpwstr>
      </vt:variant>
      <vt:variant>
        <vt:lpwstr/>
      </vt:variant>
      <vt:variant>
        <vt:i4>5767232</vt:i4>
      </vt:variant>
      <vt:variant>
        <vt:i4>324</vt:i4>
      </vt:variant>
      <vt:variant>
        <vt:i4>0</vt:i4>
      </vt:variant>
      <vt:variant>
        <vt:i4>5</vt:i4>
      </vt:variant>
      <vt:variant>
        <vt:lpwstr>https://www.pbo.gov.au/publications-and-data/publications/2025-26-Medium-term-budget-outlook</vt:lpwstr>
      </vt:variant>
      <vt:variant>
        <vt:lpwstr/>
      </vt:variant>
      <vt:variant>
        <vt:i4>4325399</vt:i4>
      </vt:variant>
      <vt:variant>
        <vt:i4>321</vt:i4>
      </vt:variant>
      <vt:variant>
        <vt:i4>0</vt:i4>
      </vt:variant>
      <vt:variant>
        <vt:i4>5</vt:i4>
      </vt:variant>
      <vt:variant>
        <vt:lpwstr>https://dataresearch.ndis.gov.au/reports-and-analyses/ndis-focus</vt:lpwstr>
      </vt:variant>
      <vt:variant>
        <vt:lpwstr/>
      </vt:variant>
      <vt:variant>
        <vt:i4>4784208</vt:i4>
      </vt:variant>
      <vt:variant>
        <vt:i4>318</vt:i4>
      </vt:variant>
      <vt:variant>
        <vt:i4>0</vt:i4>
      </vt:variant>
      <vt:variant>
        <vt:i4>5</vt:i4>
      </vt:variant>
      <vt:variant>
        <vt:lpwstr>https://nds.org.au/images/workforce/NDS8096 Workforce Census Report 2025 web.pdf</vt:lpwstr>
      </vt:variant>
      <vt:variant>
        <vt:lpwstr/>
      </vt:variant>
      <vt:variant>
        <vt:i4>4325399</vt:i4>
      </vt:variant>
      <vt:variant>
        <vt:i4>315</vt:i4>
      </vt:variant>
      <vt:variant>
        <vt:i4>0</vt:i4>
      </vt:variant>
      <vt:variant>
        <vt:i4>5</vt:i4>
      </vt:variant>
      <vt:variant>
        <vt:lpwstr>https://dataresearch.ndis.gov.au/reports-and-analyses/ndis-focus</vt:lpwstr>
      </vt:variant>
      <vt:variant>
        <vt:lpwstr/>
      </vt:variant>
      <vt:variant>
        <vt:i4>2293803</vt:i4>
      </vt:variant>
      <vt:variant>
        <vt:i4>312</vt:i4>
      </vt:variant>
      <vt:variant>
        <vt:i4>0</vt:i4>
      </vt:variant>
      <vt:variant>
        <vt:i4>5</vt:i4>
      </vt:variant>
      <vt:variant>
        <vt:lpwstr>https://dataresearch.ndis.gov.au/media/4490/download?attachment</vt:lpwstr>
      </vt:variant>
      <vt:variant>
        <vt:lpwstr/>
      </vt:variant>
      <vt:variant>
        <vt:i4>1638431</vt:i4>
      </vt:variant>
      <vt:variant>
        <vt:i4>309</vt:i4>
      </vt:variant>
      <vt:variant>
        <vt:i4>0</vt:i4>
      </vt:variant>
      <vt:variant>
        <vt:i4>5</vt:i4>
      </vt:variant>
      <vt:variant>
        <vt:lpwstr>https://dataresearch.ndis.gov.au/explore-data</vt:lpwstr>
      </vt:variant>
      <vt:variant>
        <vt:lpwstr/>
      </vt:variant>
      <vt:variant>
        <vt:i4>8257586</vt:i4>
      </vt:variant>
      <vt:variant>
        <vt:i4>306</vt:i4>
      </vt:variant>
      <vt:variant>
        <vt:i4>0</vt:i4>
      </vt:variant>
      <vt:variant>
        <vt:i4>5</vt:i4>
      </vt:variant>
      <vt:variant>
        <vt:lpwstr>https://www.ndis.gov.au/publications/quarterly-reports</vt:lpwstr>
      </vt:variant>
      <vt:variant>
        <vt:lpwstr/>
      </vt:variant>
      <vt:variant>
        <vt:i4>1638431</vt:i4>
      </vt:variant>
      <vt:variant>
        <vt:i4>303</vt:i4>
      </vt:variant>
      <vt:variant>
        <vt:i4>0</vt:i4>
      </vt:variant>
      <vt:variant>
        <vt:i4>5</vt:i4>
      </vt:variant>
      <vt:variant>
        <vt:lpwstr>https://dataresearch.ndis.gov.au/explore-data</vt:lpwstr>
      </vt:variant>
      <vt:variant>
        <vt:lpwstr/>
      </vt:variant>
      <vt:variant>
        <vt:i4>5308496</vt:i4>
      </vt:variant>
      <vt:variant>
        <vt:i4>300</vt:i4>
      </vt:variant>
      <vt:variant>
        <vt:i4>0</vt:i4>
      </vt:variant>
      <vt:variant>
        <vt:i4>5</vt:i4>
      </vt:variant>
      <vt:variant>
        <vt:lpwstr>https://www.ndis.gov.au/providers/pricing-and-payments/pricing/what-support-catalogue</vt:lpwstr>
      </vt:variant>
      <vt:variant>
        <vt:lpwstr/>
      </vt:variant>
      <vt:variant>
        <vt:i4>1638431</vt:i4>
      </vt:variant>
      <vt:variant>
        <vt:i4>297</vt:i4>
      </vt:variant>
      <vt:variant>
        <vt:i4>0</vt:i4>
      </vt:variant>
      <vt:variant>
        <vt:i4>5</vt:i4>
      </vt:variant>
      <vt:variant>
        <vt:lpwstr>https://dataresearch.ndis.gov.au/explore-data</vt:lpwstr>
      </vt:variant>
      <vt:variant>
        <vt:lpwstr/>
      </vt:variant>
      <vt:variant>
        <vt:i4>2883644</vt:i4>
      </vt:variant>
      <vt:variant>
        <vt:i4>294</vt:i4>
      </vt:variant>
      <vt:variant>
        <vt:i4>0</vt:i4>
      </vt:variant>
      <vt:variant>
        <vt:i4>5</vt:i4>
      </vt:variant>
      <vt:variant>
        <vt:lpwstr>https://www.bing.com/ck/a?!&amp;&amp;p=39947bde2f06409e37043f7c2db4b41266ece1651ad456cb93e4bdd8fd7508a4JmltdHM9MTc3ODE5ODQwMA&amp;ptn=3&amp;ver=2&amp;hsh=4&amp;fclid=29fdb2fa-af6e-6a4d-2186-a5aaaef36b62&amp;psq=Getting+out+into+the+world%e2%80%9d+pathways+to+community+participation+and+connectedness+for+NDIS+participants+with+intellectual+disability%2c+on+the+autism+spectrum+and%2for+with+psychosocial+disability&amp;u=a1aHR0cHM6Ly93d3cubmRpcy5nb3YuYXUvbWVkaWEvNDQ0MS9kb3dubG9hZD9hdHRhY2htZW50</vt:lpwstr>
      </vt:variant>
      <vt:variant>
        <vt:lpwstr/>
      </vt:variant>
      <vt:variant>
        <vt:i4>10</vt:i4>
      </vt:variant>
      <vt:variant>
        <vt:i4>291</vt:i4>
      </vt:variant>
      <vt:variant>
        <vt:i4>0</vt:i4>
      </vt:variant>
      <vt:variant>
        <vt:i4>5</vt:i4>
      </vt:variant>
      <vt:variant>
        <vt:lpwstr>https://www.health.gov.au/sites/default/files/2025-12/support-at-home-program-manual-a-guide-for-registered-providers.pdf</vt:lpwstr>
      </vt:variant>
      <vt:variant>
        <vt:lpwstr/>
      </vt:variant>
      <vt:variant>
        <vt:i4>4718676</vt:i4>
      </vt:variant>
      <vt:variant>
        <vt:i4>288</vt:i4>
      </vt:variant>
      <vt:variant>
        <vt:i4>0</vt:i4>
      </vt:variant>
      <vt:variant>
        <vt:i4>5</vt:i4>
      </vt:variant>
      <vt:variant>
        <vt:lpwstr>https://www.ndisreview.gov.au/sites/default/files/resource/download/working-together-ndis-review-final-report.pdf</vt:lpwstr>
      </vt:variant>
      <vt:variant>
        <vt:lpwstr/>
      </vt:variant>
      <vt:variant>
        <vt:i4>8257586</vt:i4>
      </vt:variant>
      <vt:variant>
        <vt:i4>285</vt:i4>
      </vt:variant>
      <vt:variant>
        <vt:i4>0</vt:i4>
      </vt:variant>
      <vt:variant>
        <vt:i4>5</vt:i4>
      </vt:variant>
      <vt:variant>
        <vt:lpwstr>https://www.ndis.gov.au/publications/quarterly-reports</vt:lpwstr>
      </vt:variant>
      <vt:variant>
        <vt:lpwstr/>
      </vt:variant>
      <vt:variant>
        <vt:i4>327750</vt:i4>
      </vt:variant>
      <vt:variant>
        <vt:i4>282</vt:i4>
      </vt:variant>
      <vt:variant>
        <vt:i4>0</vt:i4>
      </vt:variant>
      <vt:variant>
        <vt:i4>5</vt:i4>
      </vt:variant>
      <vt:variant>
        <vt:lpwstr>https://www.ndis.gov.au/about-us/service-charter/participant-service-guarantee</vt:lpwstr>
      </vt:variant>
      <vt:variant>
        <vt:lpwstr>reviews-and-reassessments-psgs-11-12-13-14-17a-and-17b</vt:lpwstr>
      </vt:variant>
      <vt:variant>
        <vt:i4>4718676</vt:i4>
      </vt:variant>
      <vt:variant>
        <vt:i4>279</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276</vt:i4>
      </vt:variant>
      <vt:variant>
        <vt:i4>0</vt:i4>
      </vt:variant>
      <vt:variant>
        <vt:i4>5</vt:i4>
      </vt:variant>
      <vt:variant>
        <vt:lpwstr>https://www.ndisreview.gov.au/sites/default/files/resource/download/working-together-ndis-review-final-report.pdf</vt:lpwstr>
      </vt:variant>
      <vt:variant>
        <vt:lpwstr/>
      </vt:variant>
      <vt:variant>
        <vt:i4>8257654</vt:i4>
      </vt:variant>
      <vt:variant>
        <vt:i4>273</vt:i4>
      </vt:variant>
      <vt:variant>
        <vt:i4>0</vt:i4>
      </vt:variant>
      <vt:variant>
        <vt:i4>5</vt:i4>
      </vt:variant>
      <vt:variant>
        <vt:lpwstr>https://www.apsc.gov.au/publication/trust-australian-public-services-2025-annual-report</vt:lpwstr>
      </vt:variant>
      <vt:variant>
        <vt:lpwstr/>
      </vt:variant>
      <vt:variant>
        <vt:i4>720920</vt:i4>
      </vt:variant>
      <vt:variant>
        <vt:i4>270</vt:i4>
      </vt:variant>
      <vt:variant>
        <vt:i4>0</vt:i4>
      </vt:variant>
      <vt:variant>
        <vt:i4>5</vt:i4>
      </vt:variant>
      <vt:variant>
        <vt:lpwstr>https://polis.cass.anu.edu.au/research/publications/holding-together-just-wellbeing-economic-strain-and-democratic-resilience</vt:lpwstr>
      </vt:variant>
      <vt:variant>
        <vt:lpwstr/>
      </vt:variant>
      <vt:variant>
        <vt:i4>5767232</vt:i4>
      </vt:variant>
      <vt:variant>
        <vt:i4>267</vt:i4>
      </vt:variant>
      <vt:variant>
        <vt:i4>0</vt:i4>
      </vt:variant>
      <vt:variant>
        <vt:i4>5</vt:i4>
      </vt:variant>
      <vt:variant>
        <vt:lpwstr>https://www.pbo.gov.au/publications-and-data/publications/2025-26-Medium-term-budget-outlook</vt:lpwstr>
      </vt:variant>
      <vt:variant>
        <vt:lpwstr/>
      </vt:variant>
      <vt:variant>
        <vt:i4>2883633</vt:i4>
      </vt:variant>
      <vt:variant>
        <vt:i4>264</vt:i4>
      </vt:variant>
      <vt:variant>
        <vt:i4>0</vt:i4>
      </vt:variant>
      <vt:variant>
        <vt:i4>5</vt:i4>
      </vt:variant>
      <vt:variant>
        <vt:lpwstr>https://dataresearch.ndis.gov.au/reports-and-analyses/previous-annual-financial-sustainability-reports</vt:lpwstr>
      </vt:variant>
      <vt:variant>
        <vt:lpwstr/>
      </vt:variant>
      <vt:variant>
        <vt:i4>589912</vt:i4>
      </vt:variant>
      <vt:variant>
        <vt:i4>261</vt:i4>
      </vt:variant>
      <vt:variant>
        <vt:i4>0</vt:i4>
      </vt:variant>
      <vt:variant>
        <vt:i4>5</vt:i4>
      </vt:variant>
      <vt:variant>
        <vt:lpwstr>https://www.ndis.gov.au/publications/annual-report/annual-report-2014-15</vt:lpwstr>
      </vt:variant>
      <vt:variant>
        <vt:lpwstr/>
      </vt:variant>
      <vt:variant>
        <vt:i4>4325399</vt:i4>
      </vt:variant>
      <vt:variant>
        <vt:i4>258</vt:i4>
      </vt:variant>
      <vt:variant>
        <vt:i4>0</vt:i4>
      </vt:variant>
      <vt:variant>
        <vt:i4>5</vt:i4>
      </vt:variant>
      <vt:variant>
        <vt:lpwstr>https://dataresearch.ndis.gov.au/reports-and-analyses/ndis-focus</vt:lpwstr>
      </vt:variant>
      <vt:variant>
        <vt:lpwstr/>
      </vt:variant>
      <vt:variant>
        <vt:i4>7798827</vt:i4>
      </vt:variant>
      <vt:variant>
        <vt:i4>255</vt:i4>
      </vt:variant>
      <vt:variant>
        <vt:i4>0</vt:i4>
      </vt:variant>
      <vt:variant>
        <vt:i4>5</vt:i4>
      </vt:variant>
      <vt:variant>
        <vt:lpwstr>https://assets.pc.gov.au/inquiries/completed/ndis-costs/report/ndis-costs-overview.pdf</vt:lpwstr>
      </vt:variant>
      <vt:variant>
        <vt:lpwstr/>
      </vt:variant>
      <vt:variant>
        <vt:i4>4259864</vt:i4>
      </vt:variant>
      <vt:variant>
        <vt:i4>252</vt:i4>
      </vt:variant>
      <vt:variant>
        <vt:i4>0</vt:i4>
      </vt:variant>
      <vt:variant>
        <vt:i4>5</vt:i4>
      </vt:variant>
      <vt:variant>
        <vt:lpwstr>https://www.premier.sa.gov.au/media-releases/news-archive/1250-workers-and-clients-with-disability-protected-as-bedford-sale-process-proceeds</vt:lpwstr>
      </vt:variant>
      <vt:variant>
        <vt:lpwstr/>
      </vt:variant>
      <vt:variant>
        <vt:i4>75</vt:i4>
      </vt:variant>
      <vt:variant>
        <vt:i4>249</vt:i4>
      </vt:variant>
      <vt:variant>
        <vt:i4>0</vt:i4>
      </vt:variant>
      <vt:variant>
        <vt:i4>5</vt:i4>
      </vt:variant>
      <vt:variant>
        <vt:lpwstr>https://ministers.dss.gov.au/media-releases/18556</vt:lpwstr>
      </vt:variant>
      <vt:variant>
        <vt:lpwstr/>
      </vt:variant>
      <vt:variant>
        <vt:i4>393238</vt:i4>
      </vt:variant>
      <vt:variant>
        <vt:i4>246</vt:i4>
      </vt:variant>
      <vt:variant>
        <vt:i4>0</vt:i4>
      </vt:variant>
      <vt:variant>
        <vt:i4>5</vt:i4>
      </vt:variant>
      <vt:variant>
        <vt:lpwstr>https://www.health.gov.au/ministers/the-hon-mark-butler-mp/media/additional-support-for-bedford-sale</vt:lpwstr>
      </vt:variant>
      <vt:variant>
        <vt:lpwstr/>
      </vt:variant>
      <vt:variant>
        <vt:i4>3080228</vt:i4>
      </vt:variant>
      <vt:variant>
        <vt:i4>243</vt:i4>
      </vt:variant>
      <vt:variant>
        <vt:i4>0</vt:i4>
      </vt:variant>
      <vt:variant>
        <vt:i4>5</vt:i4>
      </vt:variant>
      <vt:variant>
        <vt:lpwstr>https://parlinfo.aph.gov.au/parlInfo/download/legislation/bills/r4946_third-reps/toc_pdf/12230b01.pdf;fileType=application%2Fpdf</vt:lpwstr>
      </vt:variant>
      <vt:variant>
        <vt:lpwstr/>
      </vt:variant>
      <vt:variant>
        <vt:i4>1638411</vt:i4>
      </vt:variant>
      <vt:variant>
        <vt:i4>240</vt:i4>
      </vt:variant>
      <vt:variant>
        <vt:i4>0</vt:i4>
      </vt:variant>
      <vt:variant>
        <vt:i4>5</vt:i4>
      </vt:variant>
      <vt:variant>
        <vt:lpwstr>https://www.pm.gov.au/media/record-funding-public-hospitals-and-disability-reform</vt:lpwstr>
      </vt:variant>
      <vt:variant>
        <vt:lpwstr/>
      </vt:variant>
      <vt:variant>
        <vt:i4>5373966</vt:i4>
      </vt:variant>
      <vt:variant>
        <vt:i4>237</vt:i4>
      </vt:variant>
      <vt:variant>
        <vt:i4>0</vt:i4>
      </vt:variant>
      <vt:variant>
        <vt:i4>5</vt:i4>
      </vt:variant>
      <vt:variant>
        <vt:lpwstr>https://archive.budget.gov.au/2024-25/myefo/download/myefo2024-25.pdf</vt:lpwstr>
      </vt:variant>
      <vt:variant>
        <vt:lpwstr/>
      </vt:variant>
      <vt:variant>
        <vt:i4>5963825</vt:i4>
      </vt:variant>
      <vt:variant>
        <vt:i4>234</vt:i4>
      </vt:variant>
      <vt:variant>
        <vt:i4>0</vt:i4>
      </vt:variant>
      <vt:variant>
        <vt:i4>5</vt:i4>
      </vt:variant>
      <vt:variant>
        <vt:lpwstr>https://parlinfo.aph.gov.au/parlInfo/download/legislation/ems/r7181_ems_f83281ef-0f46-4fbb-a59f-2e19439dcacb/upload_pdf/JC012589.pdf;fileType=application%2Fpdf</vt:lpwstr>
      </vt:variant>
      <vt:variant>
        <vt:lpwstr/>
      </vt:variant>
      <vt:variant>
        <vt:i4>1179740</vt:i4>
      </vt:variant>
      <vt:variant>
        <vt:i4>231</vt:i4>
      </vt:variant>
      <vt:variant>
        <vt:i4>0</vt:i4>
      </vt:variant>
      <vt:variant>
        <vt:i4>5</vt:i4>
      </vt:variant>
      <vt:variant>
        <vt:lpwstr>https://www.pm.gov.au/media/meeting-national-cabinet-federation-working-australia</vt:lpwstr>
      </vt:variant>
      <vt:variant>
        <vt:lpwstr/>
      </vt:variant>
      <vt:variant>
        <vt:i4>4849691</vt:i4>
      </vt:variant>
      <vt:variant>
        <vt:i4>228</vt:i4>
      </vt:variant>
      <vt:variant>
        <vt:i4>0</vt:i4>
      </vt:variant>
      <vt:variant>
        <vt:i4>5</vt:i4>
      </vt:variant>
      <vt:variant>
        <vt:lpwstr>https://www.pm.gov.au/media/meeting-national-cabinet-better-future-federation</vt:lpwstr>
      </vt:variant>
      <vt:variant>
        <vt:lpwstr/>
      </vt:variant>
      <vt:variant>
        <vt:i4>8257563</vt:i4>
      </vt:variant>
      <vt:variant>
        <vt:i4>225</vt:i4>
      </vt:variant>
      <vt:variant>
        <vt:i4>0</vt:i4>
      </vt:variant>
      <vt:variant>
        <vt:i4>5</vt:i4>
      </vt:variant>
      <vt:variant>
        <vt:lpwstr>https://archive.budget.gov.au/2023-24/bp2/download/bp2_2023-24.pdf</vt:lpwstr>
      </vt:variant>
      <vt:variant>
        <vt:lpwstr/>
      </vt:variant>
      <vt:variant>
        <vt:i4>7995423</vt:i4>
      </vt:variant>
      <vt:variant>
        <vt:i4>222</vt:i4>
      </vt:variant>
      <vt:variant>
        <vt:i4>0</vt:i4>
      </vt:variant>
      <vt:variant>
        <vt:i4>5</vt:i4>
      </vt:variant>
      <vt:variant>
        <vt:lpwstr>https://archive.budget.gov.au/2025-26/bp2/download/bp2_2025-26.pdf</vt:lpwstr>
      </vt:variant>
      <vt:variant>
        <vt:lpwstr/>
      </vt:variant>
      <vt:variant>
        <vt:i4>3932182</vt:i4>
      </vt:variant>
      <vt:variant>
        <vt:i4>219</vt:i4>
      </vt:variant>
      <vt:variant>
        <vt:i4>0</vt:i4>
      </vt:variant>
      <vt:variant>
        <vt:i4>5</vt:i4>
      </vt:variant>
      <vt:variant>
        <vt:lpwstr>https://archive.budget.gov.au/2022-23-october/bp2/download/bp2_2022-23.pdf</vt:lpwstr>
      </vt:variant>
      <vt:variant>
        <vt:lpwstr/>
      </vt:variant>
      <vt:variant>
        <vt:i4>2424918</vt:i4>
      </vt:variant>
      <vt:variant>
        <vt:i4>216</vt:i4>
      </vt:variant>
      <vt:variant>
        <vt:i4>0</vt:i4>
      </vt:variant>
      <vt:variant>
        <vt:i4>5</vt:i4>
      </vt:variant>
      <vt:variant>
        <vt:lpwstr>C:\Users\P_DAVGEM\Downloads\PB Insurance principles manual PDF (13).pdf</vt:lpwstr>
      </vt:variant>
      <vt:variant>
        <vt:lpwstr/>
      </vt:variant>
      <vt:variant>
        <vt:i4>8061033</vt:i4>
      </vt:variant>
      <vt:variant>
        <vt:i4>213</vt:i4>
      </vt:variant>
      <vt:variant>
        <vt:i4>0</vt:i4>
      </vt:variant>
      <vt:variant>
        <vt:i4>5</vt:i4>
      </vt:variant>
      <vt:variant>
        <vt:lpwstr>https://www.aph.gov.au/Parliamentary_Business/Committees/Joint/National_Disability_Insurance_Scheme/Transition/Report/c02</vt:lpwstr>
      </vt:variant>
      <vt:variant>
        <vt:lpwstr/>
      </vt:variant>
      <vt:variant>
        <vt:i4>7209064</vt:i4>
      </vt:variant>
      <vt:variant>
        <vt:i4>210</vt:i4>
      </vt:variant>
      <vt:variant>
        <vt:i4>0</vt:i4>
      </vt:variant>
      <vt:variant>
        <vt:i4>5</vt:i4>
      </vt:variant>
      <vt:variant>
        <vt:lpwstr>https://grattan.edu.au/report/saving-the-ndis/</vt:lpwstr>
      </vt:variant>
      <vt:variant>
        <vt:lpwstr/>
      </vt:variant>
      <vt:variant>
        <vt:i4>4718676</vt:i4>
      </vt:variant>
      <vt:variant>
        <vt:i4>207</vt:i4>
      </vt:variant>
      <vt:variant>
        <vt:i4>0</vt:i4>
      </vt:variant>
      <vt:variant>
        <vt:i4>5</vt:i4>
      </vt:variant>
      <vt:variant>
        <vt:lpwstr>https://www.ndisreview.gov.au/sites/default/files/resource/download/working-together-ndis-review-final-report.pdf</vt:lpwstr>
      </vt:variant>
      <vt:variant>
        <vt:lpwstr/>
      </vt:variant>
      <vt:variant>
        <vt:i4>4784208</vt:i4>
      </vt:variant>
      <vt:variant>
        <vt:i4>204</vt:i4>
      </vt:variant>
      <vt:variant>
        <vt:i4>0</vt:i4>
      </vt:variant>
      <vt:variant>
        <vt:i4>5</vt:i4>
      </vt:variant>
      <vt:variant>
        <vt:lpwstr>https://nds.org.au/images/workforce/NDS8096 Workforce Census Report 2025 web.pdf</vt:lpwstr>
      </vt:variant>
      <vt:variant>
        <vt:lpwstr/>
      </vt:variant>
      <vt:variant>
        <vt:i4>5767190</vt:i4>
      </vt:variant>
      <vt:variant>
        <vt:i4>201</vt:i4>
      </vt:variant>
      <vt:variant>
        <vt:i4>0</vt:i4>
      </vt:variant>
      <vt:variant>
        <vt:i4>5</vt:i4>
      </vt:variant>
      <vt:variant>
        <vt:lpwstr>https://www.abilityroundtable.org/post/white-paper-a-model-built-to-fail-the-disability-support-worker-cost-model</vt:lpwstr>
      </vt:variant>
      <vt:variant>
        <vt:lpwstr/>
      </vt:variant>
      <vt:variant>
        <vt:i4>7602208</vt:i4>
      </vt:variant>
      <vt:variant>
        <vt:i4>198</vt:i4>
      </vt:variant>
      <vt:variant>
        <vt:i4>0</vt:i4>
      </vt:variant>
      <vt:variant>
        <vt:i4>5</vt:i4>
      </vt:variant>
      <vt:variant>
        <vt:lpwstr>https://nds.org.au/images/State_of_the_Disability_Sector_Reports/NDS8221 NDS State of the Disability Sector Report 2025_FINAL.pdf</vt:lpwstr>
      </vt:variant>
      <vt:variant>
        <vt:lpwstr/>
      </vt:variant>
      <vt:variant>
        <vt:i4>2424928</vt:i4>
      </vt:variant>
      <vt:variant>
        <vt:i4>195</vt:i4>
      </vt:variant>
      <vt:variant>
        <vt:i4>0</vt:i4>
      </vt:variant>
      <vt:variant>
        <vt:i4>5</vt:i4>
      </vt:variant>
      <vt:variant>
        <vt:lpwstr>https://theconversation.com/whats-the-difference-between-reasonable-and-necessary-and-foundational-supports-heres-what-the-ndis-review-says-216074</vt:lpwstr>
      </vt:variant>
      <vt:variant>
        <vt:lpwstr/>
      </vt:variant>
      <vt:variant>
        <vt:i4>6881335</vt:i4>
      </vt:variant>
      <vt:variant>
        <vt:i4>192</vt:i4>
      </vt:variant>
      <vt:variant>
        <vt:i4>0</vt:i4>
      </vt:variant>
      <vt:variant>
        <vt:i4>5</vt:i4>
      </vt:variant>
      <vt:variant>
        <vt:lpwstr>https://www.pc.gov.au/ongoing/report-on-government-services/community-services/</vt:lpwstr>
      </vt:variant>
      <vt:variant>
        <vt:lpwstr/>
      </vt:variant>
      <vt:variant>
        <vt:i4>4718676</vt:i4>
      </vt:variant>
      <vt:variant>
        <vt:i4>189</vt:i4>
      </vt:variant>
      <vt:variant>
        <vt:i4>0</vt:i4>
      </vt:variant>
      <vt:variant>
        <vt:i4>5</vt:i4>
      </vt:variant>
      <vt:variant>
        <vt:lpwstr>https://www.ndisreview.gov.au/sites/default/files/resource/download/working-together-ndis-review-final-report.pdf</vt:lpwstr>
      </vt:variant>
      <vt:variant>
        <vt:lpwstr/>
      </vt:variant>
      <vt:variant>
        <vt:i4>4325399</vt:i4>
      </vt:variant>
      <vt:variant>
        <vt:i4>186</vt:i4>
      </vt:variant>
      <vt:variant>
        <vt:i4>0</vt:i4>
      </vt:variant>
      <vt:variant>
        <vt:i4>5</vt:i4>
      </vt:variant>
      <vt:variant>
        <vt:lpwstr>https://dataresearch.ndis.gov.au/reports-and-analyses/ndis-focus</vt:lpwstr>
      </vt:variant>
      <vt:variant>
        <vt:lpwstr/>
      </vt:variant>
      <vt:variant>
        <vt:i4>7995491</vt:i4>
      </vt:variant>
      <vt:variant>
        <vt:i4>183</vt:i4>
      </vt:variant>
      <vt:variant>
        <vt:i4>0</vt:i4>
      </vt:variant>
      <vt:variant>
        <vt:i4>5</vt:i4>
      </vt:variant>
      <vt:variant>
        <vt:lpwstr>https://www.abs.gov.au/statistics/health/disability/disability-ageing-and-carers-australia-summary-findings/latest-release</vt:lpwstr>
      </vt:variant>
      <vt:variant>
        <vt:lpwstr/>
      </vt:variant>
      <vt:variant>
        <vt:i4>7995491</vt:i4>
      </vt:variant>
      <vt:variant>
        <vt:i4>180</vt:i4>
      </vt:variant>
      <vt:variant>
        <vt:i4>0</vt:i4>
      </vt:variant>
      <vt:variant>
        <vt:i4>5</vt:i4>
      </vt:variant>
      <vt:variant>
        <vt:lpwstr>https://www.abs.gov.au/statistics/health/disability/disability-ageing-and-carers-australia-summary-findings/latest-release</vt:lpwstr>
      </vt:variant>
      <vt:variant>
        <vt:lpwstr/>
      </vt:variant>
      <vt:variant>
        <vt:i4>1638431</vt:i4>
      </vt:variant>
      <vt:variant>
        <vt:i4>177</vt:i4>
      </vt:variant>
      <vt:variant>
        <vt:i4>0</vt:i4>
      </vt:variant>
      <vt:variant>
        <vt:i4>5</vt:i4>
      </vt:variant>
      <vt:variant>
        <vt:lpwstr>https://dataresearch.ndis.gov.au/explore-data</vt:lpwstr>
      </vt:variant>
      <vt:variant>
        <vt:lpwstr/>
      </vt:variant>
      <vt:variant>
        <vt:i4>4718676</vt:i4>
      </vt:variant>
      <vt:variant>
        <vt:i4>174</vt:i4>
      </vt:variant>
      <vt:variant>
        <vt:i4>0</vt:i4>
      </vt:variant>
      <vt:variant>
        <vt:i4>5</vt:i4>
      </vt:variant>
      <vt:variant>
        <vt:lpwstr>https://www.ndisreview.gov.au/sites/default/files/resource/download/working-together-ndis-review-final-report.pdf</vt:lpwstr>
      </vt:variant>
      <vt:variant>
        <vt:lpwstr/>
      </vt:variant>
      <vt:variant>
        <vt:i4>8257586</vt:i4>
      </vt:variant>
      <vt:variant>
        <vt:i4>171</vt:i4>
      </vt:variant>
      <vt:variant>
        <vt:i4>0</vt:i4>
      </vt:variant>
      <vt:variant>
        <vt:i4>5</vt:i4>
      </vt:variant>
      <vt:variant>
        <vt:lpwstr>https://www.ndis.gov.au/publications/quarterly-reports</vt:lpwstr>
      </vt:variant>
      <vt:variant>
        <vt:lpwstr/>
      </vt:variant>
      <vt:variant>
        <vt:i4>4325399</vt:i4>
      </vt:variant>
      <vt:variant>
        <vt:i4>168</vt:i4>
      </vt:variant>
      <vt:variant>
        <vt:i4>0</vt:i4>
      </vt:variant>
      <vt:variant>
        <vt:i4>5</vt:i4>
      </vt:variant>
      <vt:variant>
        <vt:lpwstr>https://dataresearch.ndis.gov.au/reports-and-analyses/ndis-focus</vt:lpwstr>
      </vt:variant>
      <vt:variant>
        <vt:lpwstr/>
      </vt:variant>
      <vt:variant>
        <vt:i4>4718676</vt:i4>
      </vt:variant>
      <vt:variant>
        <vt:i4>165</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162</vt:i4>
      </vt:variant>
      <vt:variant>
        <vt:i4>0</vt:i4>
      </vt:variant>
      <vt:variant>
        <vt:i4>5</vt:i4>
      </vt:variant>
      <vt:variant>
        <vt:lpwstr>https://www.ndisreview.gov.au/sites/default/files/resource/download/working-together-ndis-review-final-report.pdf</vt:lpwstr>
      </vt:variant>
      <vt:variant>
        <vt:lpwstr/>
      </vt:variant>
      <vt:variant>
        <vt:i4>6815864</vt:i4>
      </vt:variant>
      <vt:variant>
        <vt:i4>159</vt:i4>
      </vt:variant>
      <vt:variant>
        <vt:i4>0</vt:i4>
      </vt:variant>
      <vt:variant>
        <vt:i4>5</vt:i4>
      </vt:variant>
      <vt:variant>
        <vt:lpwstr>https://www.ndisreview.gov.au/sites/default/files/resource/download/NDIS-Review-Supporting-Analysis.pdf</vt:lpwstr>
      </vt:variant>
      <vt:variant>
        <vt:lpwstr/>
      </vt:variant>
      <vt:variant>
        <vt:i4>6815864</vt:i4>
      </vt:variant>
      <vt:variant>
        <vt:i4>156</vt:i4>
      </vt:variant>
      <vt:variant>
        <vt:i4>0</vt:i4>
      </vt:variant>
      <vt:variant>
        <vt:i4>5</vt:i4>
      </vt:variant>
      <vt:variant>
        <vt:lpwstr>https://www.ndisreview.gov.au/sites/default/files/resource/download/NDIS-Review-Supporting-Analysis.pdf</vt:lpwstr>
      </vt:variant>
      <vt:variant>
        <vt:lpwstr/>
      </vt:variant>
      <vt:variant>
        <vt:i4>6815864</vt:i4>
      </vt:variant>
      <vt:variant>
        <vt:i4>153</vt:i4>
      </vt:variant>
      <vt:variant>
        <vt:i4>0</vt:i4>
      </vt:variant>
      <vt:variant>
        <vt:i4>5</vt:i4>
      </vt:variant>
      <vt:variant>
        <vt:lpwstr>https://www.ndisreview.gov.au/sites/default/files/resource/download/NDIS-Review-Supporting-Analysis.pdf</vt:lpwstr>
      </vt:variant>
      <vt:variant>
        <vt:lpwstr/>
      </vt:variant>
      <vt:variant>
        <vt:i4>6815864</vt:i4>
      </vt:variant>
      <vt:variant>
        <vt:i4>150</vt:i4>
      </vt:variant>
      <vt:variant>
        <vt:i4>0</vt:i4>
      </vt:variant>
      <vt:variant>
        <vt:i4>5</vt:i4>
      </vt:variant>
      <vt:variant>
        <vt:lpwstr>https://www.ndisreview.gov.au/sites/default/files/resource/download/NDIS-Review-Supporting-Analysis.pdf</vt:lpwstr>
      </vt:variant>
      <vt:variant>
        <vt:lpwstr/>
      </vt:variant>
      <vt:variant>
        <vt:i4>6815858</vt:i4>
      </vt:variant>
      <vt:variant>
        <vt:i4>147</vt:i4>
      </vt:variant>
      <vt:variant>
        <vt:i4>0</vt:i4>
      </vt:variant>
      <vt:variant>
        <vt:i4>5</vt:i4>
      </vt:variant>
      <vt:variant>
        <vt:lpwstr>https://www.ndisreview.gov.au/resources/reports/what-we-have-heard-report/</vt:lpwstr>
      </vt:variant>
      <vt:variant>
        <vt:lpwstr/>
      </vt:variant>
      <vt:variant>
        <vt:i4>6815858</vt:i4>
      </vt:variant>
      <vt:variant>
        <vt:i4>144</vt:i4>
      </vt:variant>
      <vt:variant>
        <vt:i4>0</vt:i4>
      </vt:variant>
      <vt:variant>
        <vt:i4>5</vt:i4>
      </vt:variant>
      <vt:variant>
        <vt:lpwstr>https://www.ndisreview.gov.au/resources/reports/what-we-have-heard-report/</vt:lpwstr>
      </vt:variant>
      <vt:variant>
        <vt:lpwstr/>
      </vt:variant>
      <vt:variant>
        <vt:i4>4718676</vt:i4>
      </vt:variant>
      <vt:variant>
        <vt:i4>141</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138</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135</vt:i4>
      </vt:variant>
      <vt:variant>
        <vt:i4>0</vt:i4>
      </vt:variant>
      <vt:variant>
        <vt:i4>5</vt:i4>
      </vt:variant>
      <vt:variant>
        <vt:lpwstr>https://www.ndisreview.gov.au/sites/default/files/resource/download/working-together-ndis-review-final-report.pdf</vt:lpwstr>
      </vt:variant>
      <vt:variant>
        <vt:lpwstr/>
      </vt:variant>
      <vt:variant>
        <vt:i4>2424847</vt:i4>
      </vt:variant>
      <vt:variant>
        <vt:i4>132</vt:i4>
      </vt:variant>
      <vt:variant>
        <vt:i4>0</vt:i4>
      </vt:variant>
      <vt:variant>
        <vt:i4>5</vt:i4>
      </vt:variant>
      <vt:variant>
        <vt:lpwstr>https://parlinfo.aph.gov.au/parlInfo/download/committees/estimate/28105/toc_pdf/Community Affairs Legislation Committee_2024_06_03_Official.pdf;fileType=application%2Fpdf</vt:lpwstr>
      </vt:variant>
      <vt:variant>
        <vt:lpwstr>search=%22committees/estimate/28105/0000%22</vt:lpwstr>
      </vt:variant>
      <vt:variant>
        <vt:i4>8257586</vt:i4>
      </vt:variant>
      <vt:variant>
        <vt:i4>129</vt:i4>
      </vt:variant>
      <vt:variant>
        <vt:i4>0</vt:i4>
      </vt:variant>
      <vt:variant>
        <vt:i4>5</vt:i4>
      </vt:variant>
      <vt:variant>
        <vt:lpwstr>https://www.ndis.gov.au/publications/quarterly-reports</vt:lpwstr>
      </vt:variant>
      <vt:variant>
        <vt:lpwstr/>
      </vt:variant>
      <vt:variant>
        <vt:i4>4718676</vt:i4>
      </vt:variant>
      <vt:variant>
        <vt:i4>126</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123</vt:i4>
      </vt:variant>
      <vt:variant>
        <vt:i4>0</vt:i4>
      </vt:variant>
      <vt:variant>
        <vt:i4>5</vt:i4>
      </vt:variant>
      <vt:variant>
        <vt:lpwstr>https://www.ndisreview.gov.au/sites/default/files/resource/download/working-together-ndis-review-final-report.pdf</vt:lpwstr>
      </vt:variant>
      <vt:variant>
        <vt:lpwstr/>
      </vt:variant>
      <vt:variant>
        <vt:i4>4128818</vt:i4>
      </vt:variant>
      <vt:variant>
        <vt:i4>120</vt:i4>
      </vt:variant>
      <vt:variant>
        <vt:i4>0</vt:i4>
      </vt:variant>
      <vt:variant>
        <vt:i4>5</vt:i4>
      </vt:variant>
      <vt:variant>
        <vt:lpwstr>https://www.ndisreview.gov.au/sites/default/files/2023-</vt:lpwstr>
      </vt:variant>
      <vt:variant>
        <vt:lpwstr/>
      </vt:variant>
      <vt:variant>
        <vt:i4>1966122</vt:i4>
      </vt:variant>
      <vt:variant>
        <vt:i4>117</vt:i4>
      </vt:variant>
      <vt:variant>
        <vt:i4>0</vt:i4>
      </vt:variant>
      <vt:variant>
        <vt:i4>5</vt:i4>
      </vt:variant>
      <vt:variant>
        <vt:lpwstr>https://dataresearch.ndis.gov.au/reports-and-analyses/other-analyses?_gl=1*hw36xw*_gcl_au*MjExNjYyMjkxOS4xNzc3ODUwOTM4</vt:lpwstr>
      </vt:variant>
      <vt:variant>
        <vt:lpwstr>plan-budgets-and-socio-economic-status-report</vt:lpwstr>
      </vt:variant>
      <vt:variant>
        <vt:i4>4718676</vt:i4>
      </vt:variant>
      <vt:variant>
        <vt:i4>114</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111</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108</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105</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102</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99</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96</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93</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90</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87</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84</vt:i4>
      </vt:variant>
      <vt:variant>
        <vt:i4>0</vt:i4>
      </vt:variant>
      <vt:variant>
        <vt:i4>5</vt:i4>
      </vt:variant>
      <vt:variant>
        <vt:lpwstr>https://www.ndisreview.gov.au/sites/default/files/resource/download/working-together-ndis-review-final-report.pdf</vt:lpwstr>
      </vt:variant>
      <vt:variant>
        <vt:lpwstr/>
      </vt:variant>
      <vt:variant>
        <vt:i4>4718676</vt:i4>
      </vt:variant>
      <vt:variant>
        <vt:i4>81</vt:i4>
      </vt:variant>
      <vt:variant>
        <vt:i4>0</vt:i4>
      </vt:variant>
      <vt:variant>
        <vt:i4>5</vt:i4>
      </vt:variant>
      <vt:variant>
        <vt:lpwstr>https://www.ndisreview.gov.au/sites/default/files/resource/download/working-together-ndis-review-final-report.pdf</vt:lpwstr>
      </vt:variant>
      <vt:variant>
        <vt:lpwstr/>
      </vt:variant>
      <vt:variant>
        <vt:i4>196683</vt:i4>
      </vt:variant>
      <vt:variant>
        <vt:i4>78</vt:i4>
      </vt:variant>
      <vt:variant>
        <vt:i4>0</vt:i4>
      </vt:variant>
      <vt:variant>
        <vt:i4>5</vt:i4>
      </vt:variant>
      <vt:variant>
        <vt:lpwstr>https://dataresearch.ndis.gov.au/reports-and-analyses/participant-dashboards/developmental-delay</vt:lpwstr>
      </vt:variant>
      <vt:variant>
        <vt:lpwstr/>
      </vt:variant>
      <vt:variant>
        <vt:i4>6750323</vt:i4>
      </vt:variant>
      <vt:variant>
        <vt:i4>75</vt:i4>
      </vt:variant>
      <vt:variant>
        <vt:i4>0</vt:i4>
      </vt:variant>
      <vt:variant>
        <vt:i4>5</vt:i4>
      </vt:variant>
      <vt:variant>
        <vt:lpwstr>https://dataresearch.ndis.gov.au/reports-and-analyses/participant-dashboards/autism</vt:lpwstr>
      </vt:variant>
      <vt:variant>
        <vt:lpwstr/>
      </vt:variant>
      <vt:variant>
        <vt:i4>4718676</vt:i4>
      </vt:variant>
      <vt:variant>
        <vt:i4>72</vt:i4>
      </vt:variant>
      <vt:variant>
        <vt:i4>0</vt:i4>
      </vt:variant>
      <vt:variant>
        <vt:i4>5</vt:i4>
      </vt:variant>
      <vt:variant>
        <vt:lpwstr>https://www.ndisreview.gov.au/sites/default/files/resource/download/working-together-ndis-review-final-report.pdf</vt:lpwstr>
      </vt:variant>
      <vt:variant>
        <vt:lpwstr/>
      </vt:variant>
      <vt:variant>
        <vt:i4>2883634</vt:i4>
      </vt:variant>
      <vt:variant>
        <vt:i4>69</vt:i4>
      </vt:variant>
      <vt:variant>
        <vt:i4>0</vt:i4>
      </vt:variant>
      <vt:variant>
        <vt:i4>5</vt:i4>
      </vt:variant>
      <vt:variant>
        <vt:lpwstr>https://www.legislation.gov.au/C2013A00020/latest/text</vt:lpwstr>
      </vt:variant>
      <vt:variant>
        <vt:lpwstr/>
      </vt:variant>
      <vt:variant>
        <vt:i4>2031619</vt:i4>
      </vt:variant>
      <vt:variant>
        <vt:i4>66</vt:i4>
      </vt:variant>
      <vt:variant>
        <vt:i4>0</vt:i4>
      </vt:variant>
      <vt:variant>
        <vt:i4>5</vt:i4>
      </vt:variant>
      <vt:variant>
        <vt:lpwstr>https://citizen-network.org/library/redesigning-the-ndis.html</vt:lpwstr>
      </vt:variant>
      <vt:variant>
        <vt:lpwstr/>
      </vt:variant>
      <vt:variant>
        <vt:i4>4718676</vt:i4>
      </vt:variant>
      <vt:variant>
        <vt:i4>63</vt:i4>
      </vt:variant>
      <vt:variant>
        <vt:i4>0</vt:i4>
      </vt:variant>
      <vt:variant>
        <vt:i4>5</vt:i4>
      </vt:variant>
      <vt:variant>
        <vt:lpwstr>https://www.ndisreview.gov.au/sites/default/files/resource/download/working-together-ndis-review-final-report.pdf</vt:lpwstr>
      </vt:variant>
      <vt:variant>
        <vt:lpwstr/>
      </vt:variant>
      <vt:variant>
        <vt:i4>5767232</vt:i4>
      </vt:variant>
      <vt:variant>
        <vt:i4>60</vt:i4>
      </vt:variant>
      <vt:variant>
        <vt:i4>0</vt:i4>
      </vt:variant>
      <vt:variant>
        <vt:i4>5</vt:i4>
      </vt:variant>
      <vt:variant>
        <vt:lpwstr>https://www.pbo.gov.au/publications-and-data/publications/2025-26-Medium-term-budget-outlook</vt:lpwstr>
      </vt:variant>
      <vt:variant>
        <vt:lpwstr/>
      </vt:variant>
      <vt:variant>
        <vt:i4>4325399</vt:i4>
      </vt:variant>
      <vt:variant>
        <vt:i4>57</vt:i4>
      </vt:variant>
      <vt:variant>
        <vt:i4>0</vt:i4>
      </vt:variant>
      <vt:variant>
        <vt:i4>5</vt:i4>
      </vt:variant>
      <vt:variant>
        <vt:lpwstr>https://dataresearch.ndis.gov.au/reports-and-analyses/ndis-focus</vt:lpwstr>
      </vt:variant>
      <vt:variant>
        <vt:lpwstr/>
      </vt:variant>
      <vt:variant>
        <vt:i4>7798827</vt:i4>
      </vt:variant>
      <vt:variant>
        <vt:i4>54</vt:i4>
      </vt:variant>
      <vt:variant>
        <vt:i4>0</vt:i4>
      </vt:variant>
      <vt:variant>
        <vt:i4>5</vt:i4>
      </vt:variant>
      <vt:variant>
        <vt:lpwstr>https://assets.pc.gov.au/inquiries/completed/ndis-costs/report/ndis-costs-overview.pdf</vt:lpwstr>
      </vt:variant>
      <vt:variant>
        <vt:lpwstr/>
      </vt:variant>
      <vt:variant>
        <vt:i4>8060988</vt:i4>
      </vt:variant>
      <vt:variant>
        <vt:i4>51</vt:i4>
      </vt:variant>
      <vt:variant>
        <vt:i4>0</vt:i4>
      </vt:variant>
      <vt:variant>
        <vt:i4>5</vt:i4>
      </vt:variant>
      <vt:variant>
        <vt:lpwstr>https://www.ndisreview.gov.au/</vt:lpwstr>
      </vt:variant>
      <vt:variant>
        <vt:lpwstr/>
      </vt:variant>
      <vt:variant>
        <vt:i4>7143543</vt:i4>
      </vt:variant>
      <vt:variant>
        <vt:i4>45</vt:i4>
      </vt:variant>
      <vt:variant>
        <vt:i4>0</vt:i4>
      </vt:variant>
      <vt:variant>
        <vt:i4>5</vt:i4>
      </vt:variant>
      <vt:variant>
        <vt:lpwstr>https://www.ndisreview.gov.au/about/terms-of-reference</vt:lpwstr>
      </vt:variant>
      <vt:variant>
        <vt:lpwstr/>
      </vt:variant>
      <vt:variant>
        <vt:i4>1245269</vt:i4>
      </vt:variant>
      <vt:variant>
        <vt:i4>42</vt:i4>
      </vt:variant>
      <vt:variant>
        <vt:i4>0</vt:i4>
      </vt:variant>
      <vt:variant>
        <vt:i4>5</vt:i4>
      </vt:variant>
      <vt:variant>
        <vt:lpwstr>https://www.health.gov.au/sites/default/files/2025-07/review-of-the-ndis-act-2013-report.pdf</vt:lpwstr>
      </vt:variant>
      <vt:variant>
        <vt:lpwstr/>
      </vt:variant>
      <vt:variant>
        <vt:i4>1245269</vt:i4>
      </vt:variant>
      <vt:variant>
        <vt:i4>39</vt:i4>
      </vt:variant>
      <vt:variant>
        <vt:i4>0</vt:i4>
      </vt:variant>
      <vt:variant>
        <vt:i4>5</vt:i4>
      </vt:variant>
      <vt:variant>
        <vt:lpwstr>https://www.health.gov.au/sites/default/files/2025-07/review-of-the-ndis-act-2013-report.pdf</vt:lpwstr>
      </vt:variant>
      <vt:variant>
        <vt:lpwstr/>
      </vt:variant>
      <vt:variant>
        <vt:i4>1245269</vt:i4>
      </vt:variant>
      <vt:variant>
        <vt:i4>36</vt:i4>
      </vt:variant>
      <vt:variant>
        <vt:i4>0</vt:i4>
      </vt:variant>
      <vt:variant>
        <vt:i4>5</vt:i4>
      </vt:variant>
      <vt:variant>
        <vt:lpwstr>https://www.health.gov.au/sites/default/files/2025-07/review-of-the-ndis-act-2013-report.pdf</vt:lpwstr>
      </vt:variant>
      <vt:variant>
        <vt:lpwstr/>
      </vt:variant>
      <vt:variant>
        <vt:i4>393294</vt:i4>
      </vt:variant>
      <vt:variant>
        <vt:i4>33</vt:i4>
      </vt:variant>
      <vt:variant>
        <vt:i4>0</vt:i4>
      </vt:variant>
      <vt:variant>
        <vt:i4>5</vt:i4>
      </vt:variant>
      <vt:variant>
        <vt:lpwstr>C:\Users\local_P_flanka\INetCache\Content.Outlook\762J8DW2\Disability Royal Commission (2023), Executive Summary, page 110</vt:lpwstr>
      </vt:variant>
      <vt:variant>
        <vt:lpwstr/>
      </vt:variant>
      <vt:variant>
        <vt:i4>7798827</vt:i4>
      </vt:variant>
      <vt:variant>
        <vt:i4>30</vt:i4>
      </vt:variant>
      <vt:variant>
        <vt:i4>0</vt:i4>
      </vt:variant>
      <vt:variant>
        <vt:i4>5</vt:i4>
      </vt:variant>
      <vt:variant>
        <vt:lpwstr>https://assets.pc.gov.au/inquiries/completed/ndis-costs/report/ndis-costs-overview.pdf</vt:lpwstr>
      </vt:variant>
      <vt:variant>
        <vt:lpwstr/>
      </vt:variant>
      <vt:variant>
        <vt:i4>6946929</vt:i4>
      </vt:variant>
      <vt:variant>
        <vt:i4>27</vt:i4>
      </vt:variant>
      <vt:variant>
        <vt:i4>0</vt:i4>
      </vt:variant>
      <vt:variant>
        <vt:i4>5</vt:i4>
      </vt:variant>
      <vt:variant>
        <vt:lpwstr>https://www.pc.gov.au/inquiries-and-research/disability-support/report/</vt:lpwstr>
      </vt:variant>
      <vt:variant>
        <vt:lpwstr/>
      </vt:variant>
      <vt:variant>
        <vt:i4>6946858</vt:i4>
      </vt:variant>
      <vt:variant>
        <vt:i4>24</vt:i4>
      </vt:variant>
      <vt:variant>
        <vt:i4>0</vt:i4>
      </vt:variant>
      <vt:variant>
        <vt:i4>5</vt:i4>
      </vt:variant>
      <vt:variant>
        <vt:lpwstr>https://research-repository.griffith.edu.au/server/api/core/bitstreams/f2db93be-511d-4ca7-9291-8015f39e0389/content</vt:lpwstr>
      </vt:variant>
      <vt:variant>
        <vt:lpwstr/>
      </vt:variant>
      <vt:variant>
        <vt:i4>786461</vt:i4>
      </vt:variant>
      <vt:variant>
        <vt:i4>21</vt:i4>
      </vt:variant>
      <vt:variant>
        <vt:i4>0</vt:i4>
      </vt:variant>
      <vt:variant>
        <vt:i4>5</vt:i4>
      </vt:variant>
      <vt:variant>
        <vt:lpwstr>https://www.humanrights.unsw.edu.au/research/commentary/decade-ndis-triumphs-challenges-controversies</vt:lpwstr>
      </vt:variant>
      <vt:variant>
        <vt:lpwstr/>
      </vt:variant>
      <vt:variant>
        <vt:i4>4718676</vt:i4>
      </vt:variant>
      <vt:variant>
        <vt:i4>18</vt:i4>
      </vt:variant>
      <vt:variant>
        <vt:i4>0</vt:i4>
      </vt:variant>
      <vt:variant>
        <vt:i4>5</vt:i4>
      </vt:variant>
      <vt:variant>
        <vt:lpwstr>https://www.ndisreview.gov.au/sites/default/files/resource/download/working-together-ndis-review-final-report.pdf</vt:lpwstr>
      </vt:variant>
      <vt:variant>
        <vt:lpwstr/>
      </vt:variant>
      <vt:variant>
        <vt:i4>1966081</vt:i4>
      </vt:variant>
      <vt:variant>
        <vt:i4>15</vt:i4>
      </vt:variant>
      <vt:variant>
        <vt:i4>0</vt:i4>
      </vt:variant>
      <vt:variant>
        <vt:i4>5</vt:i4>
      </vt:variant>
      <vt:variant>
        <vt:lpwstr>https://www.pc.gov.au/ongoing/report-on-government-services/review-rogs/</vt:lpwstr>
      </vt:variant>
      <vt:variant>
        <vt:lpwstr/>
      </vt:variant>
      <vt:variant>
        <vt:i4>3211293</vt:i4>
      </vt:variant>
      <vt:variant>
        <vt:i4>12</vt:i4>
      </vt:variant>
      <vt:variant>
        <vt:i4>0</vt:i4>
      </vt:variant>
      <vt:variant>
        <vt:i4>5</vt:i4>
      </vt:variant>
      <vt:variant>
        <vt:lpwstr>https://data-explorer.oecd.org/vis?tm=social%20spend&amp;pg=0&amp;snb=42&amp;df%5bds%5d=dsDisseminateFinalDMZ&amp;df%5bid%5d=DSD_SOCX_AGG%40DF_SOCX_AGG&amp;df%5bag%5d=OECD.ELS.SPD&amp;df%5bvs%5d=1.0&amp;dq=AUS%2BOECD.A..PT_OTE_S13.ES10._T.TP31%2B_T.&amp;pd=2010%2C&amp;to%5bTIME_PERIOD%5d=false&amp;vw=tl</vt:lpwstr>
      </vt:variant>
      <vt:variant>
        <vt:lpwstr/>
      </vt:variant>
      <vt:variant>
        <vt:i4>524383</vt:i4>
      </vt:variant>
      <vt:variant>
        <vt:i4>9</vt:i4>
      </vt:variant>
      <vt:variant>
        <vt:i4>0</vt:i4>
      </vt:variant>
      <vt:variant>
        <vt:i4>5</vt:i4>
      </vt:variant>
      <vt:variant>
        <vt:lpwstr>https://www.ndis.gov.au/publications/annual-report/annual-report-2013-14</vt:lpwstr>
      </vt:variant>
      <vt:variant>
        <vt:lpwstr/>
      </vt:variant>
      <vt:variant>
        <vt:i4>589912</vt:i4>
      </vt:variant>
      <vt:variant>
        <vt:i4>6</vt:i4>
      </vt:variant>
      <vt:variant>
        <vt:i4>0</vt:i4>
      </vt:variant>
      <vt:variant>
        <vt:i4>5</vt:i4>
      </vt:variant>
      <vt:variant>
        <vt:lpwstr>https://www.ndis.gov.au/publications/annual-report/annual-report-2014-15</vt:lpwstr>
      </vt:variant>
      <vt:variant>
        <vt:lpwstr/>
      </vt:variant>
      <vt:variant>
        <vt:i4>2031700</vt:i4>
      </vt:variant>
      <vt:variant>
        <vt:i4>3</vt:i4>
      </vt:variant>
      <vt:variant>
        <vt:i4>0</vt:i4>
      </vt:variant>
      <vt:variant>
        <vt:i4>5</vt:i4>
      </vt:variant>
      <vt:variant>
        <vt:lpwstr>https://www.ndis.gov.au/publications/quarterly-reports/archived-quarterly-reports-2020-21</vt:lpwstr>
      </vt:variant>
      <vt:variant>
        <vt:lpwstr/>
      </vt:variant>
      <vt:variant>
        <vt:i4>327773</vt:i4>
      </vt:variant>
      <vt:variant>
        <vt:i4>0</vt:i4>
      </vt:variant>
      <vt:variant>
        <vt:i4>0</vt:i4>
      </vt:variant>
      <vt:variant>
        <vt:i4>5</vt:i4>
      </vt:variant>
      <vt:variant>
        <vt:lpwstr>https://www.ndis.gov.au/publications/annual-financial-sustainability-reports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Explanatory Memorandum - NDIS Bill No. 1</dc:title>
  <dc:subject/>
  <dc:creator>Australian Government Department of Health Disability and Ageing</dc:creator>
  <cp:keywords/>
  <dc:description/>
  <cp:lastPrinted>2025-12-19T06:31:00Z</cp:lastPrinted>
  <dcterms:created xsi:type="dcterms:W3CDTF">2026-08-05T01:40:00Z</dcterms:created>
  <dcterms:modified xsi:type="dcterms:W3CDTF">2026-08-05T01:40:00Z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0x010100A51386D899F9CA4298648C0791762DBC</vt:lpwstr>
  </property>
  <property fmtid="{D5CDD505-2E9C-101B-9397-08002B2CF9AE}" pid="3" name="MSIP_Label_d7a0bb3f-afec-4815-b70d-2a788d74835f_ActionId">
    <vt:lpwstr>06ecc228069c4ba6939dacff450cea49</vt:lpwstr>
  </property>
  <property fmtid="{D5CDD505-2E9C-101B-9397-08002B2CF9AE}" pid="4" name="MSIP_Label_d7a0bb3f-afec-4815-b70d-2a788d74835f_ContentBits">
    <vt:lpwstr>0</vt:lpwstr>
  </property>
  <property fmtid="{D5CDD505-2E9C-101B-9397-08002B2CF9AE}" pid="5" name="MSIP_Label_d7a0bb3f-afec-4815-b70d-2a788d74835f_Enabled">
    <vt:lpwstr>true</vt:lpwstr>
  </property>
  <property fmtid="{D5CDD505-2E9C-101B-9397-08002B2CF9AE}" pid="6" name="MSIP_Label_d7a0bb3f-afec-4815-b70d-2a788d74835f_Method">
    <vt:lpwstr>Privileged</vt:lpwstr>
  </property>
  <property fmtid="{D5CDD505-2E9C-101B-9397-08002B2CF9AE}" pid="7" name="MSIP_Label_d7a0bb3f-afec-4815-b70d-2a788d74835f_Name">
    <vt:lpwstr>OFFICIAL:Sensitive</vt:lpwstr>
  </property>
  <property fmtid="{D5CDD505-2E9C-101B-9397-08002B2CF9AE}" pid="8" name="MSIP_Label_d7a0bb3f-afec-4815-b70d-2a788d74835f_SetDate">
    <vt:lpwstr>2024-06-20T02:53:24Z</vt:lpwstr>
  </property>
  <property fmtid="{D5CDD505-2E9C-101B-9397-08002B2CF9AE}" pid="9" name="MSIP_Label_d7a0bb3f-afec-4815-b70d-2a788d74835f_SiteId">
    <vt:lpwstr>61e36dd1-ca6e-4d61-aa0a-2b4eb88317a3</vt:lpwstr>
  </property>
  <property fmtid="{D5CDD505-2E9C-101B-9397-08002B2CF9AE}" pid="10" name="PMHMAC">
    <vt:lpwstr>v=2022.1;a=SHA256;h=162C473143BD1F33B2BEB2ACAAE6F34E60DC2E6F201136B68BE960273B007464</vt:lpwstr>
  </property>
  <property fmtid="{D5CDD505-2E9C-101B-9397-08002B2CF9AE}" pid="11" name="PMUuid">
    <vt:lpwstr>v=2022.2;d=gov.au;g=ABA70C08-925C-5FA3-8765-3178156983AC</vt:lpwstr>
  </property>
  <property fmtid="{D5CDD505-2E9C-101B-9397-08002B2CF9AE}" pid="12" name="PM_Caveats_Count">
    <vt:lpwstr>0</vt:lpwstr>
  </property>
  <property fmtid="{D5CDD505-2E9C-101B-9397-08002B2CF9AE}" pid="13" name="PM_Display">
    <vt:lpwstr>OFFICIAL: Sensitive</vt:lpwstr>
  </property>
  <property fmtid="{D5CDD505-2E9C-101B-9397-08002B2CF9AE}" pid="14" name="PM_DisplayValueSecClassificationWithQualifier">
    <vt:lpwstr>OFFICIAL: Sensitive</vt:lpwstr>
  </property>
  <property fmtid="{D5CDD505-2E9C-101B-9397-08002B2CF9AE}" pid="15" name="PM_Hash_SHA1">
    <vt:lpwstr>2CD1BEAC6EC622726788B617C213C4E864D17883</vt:lpwstr>
  </property>
  <property fmtid="{D5CDD505-2E9C-101B-9397-08002B2CF9AE}" pid="16" name="PM_Hash_Salt">
    <vt:lpwstr>3755A28155DB949E2A6492B011D52638</vt:lpwstr>
  </property>
  <property fmtid="{D5CDD505-2E9C-101B-9397-08002B2CF9AE}" pid="17" name="PM_Hash_Salt_Prev">
    <vt:lpwstr>302465A6DA180F3FEAB4C44951D89AA8</vt:lpwstr>
  </property>
  <property fmtid="{D5CDD505-2E9C-101B-9397-08002B2CF9AE}" pid="18" name="PM_Hash_Version">
    <vt:lpwstr>2022.1</vt:lpwstr>
  </property>
  <property fmtid="{D5CDD505-2E9C-101B-9397-08002B2CF9AE}" pid="19" name="PM_InsertionValue">
    <vt:lpwstr>OFFICIAL: Sensitive</vt:lpwstr>
  </property>
  <property fmtid="{D5CDD505-2E9C-101B-9397-08002B2CF9AE}" pid="20" name="PM_Markers">
    <vt:lpwstr/>
  </property>
  <property fmtid="{D5CDD505-2E9C-101B-9397-08002B2CF9AE}" pid="21" name="PM_Namespace">
    <vt:lpwstr>gov.au</vt:lpwstr>
  </property>
  <property fmtid="{D5CDD505-2E9C-101B-9397-08002B2CF9AE}" pid="22" name="PM_Note">
    <vt:lpwstr/>
  </property>
  <property fmtid="{D5CDD505-2E9C-101B-9397-08002B2CF9AE}" pid="23" name="PM_Originating_FileId">
    <vt:lpwstr>0A614663EC154AF994356E2B6408B7FA</vt:lpwstr>
  </property>
  <property fmtid="{D5CDD505-2E9C-101B-9397-08002B2CF9AE}" pid="24" name="PM_OriginationTimeStamp">
    <vt:lpwstr>2024-06-20T02:53:24Z</vt:lpwstr>
  </property>
  <property fmtid="{D5CDD505-2E9C-101B-9397-08002B2CF9AE}" pid="25" name="PM_OriginatorDomainName_SHA256">
    <vt:lpwstr>E83A2A66C4061446A7E3732E8D44762184B6B377D962B96C83DC624302585857</vt:lpwstr>
  </property>
  <property fmtid="{D5CDD505-2E9C-101B-9397-08002B2CF9AE}" pid="26" name="PM_OriginatorUserAccountName_SHA256">
    <vt:lpwstr>971C4522FB0D81E9E7836AB1AC0AC5A2592CA3171DBE7B342C31EC05A905A600</vt:lpwstr>
  </property>
  <property fmtid="{D5CDD505-2E9C-101B-9397-08002B2CF9AE}" pid="27" name="PM_Originator_Hash_SHA1">
    <vt:lpwstr>DF858AE59A5DB556F838104D21B70D16238A6EA6</vt:lpwstr>
  </property>
  <property fmtid="{D5CDD505-2E9C-101B-9397-08002B2CF9AE}" pid="28" name="PM_ProtectiveMarkingImage_Footer">
    <vt:lpwstr>C:\Program Files (x86)\Common Files\janusNET Shared\janusSEAL\Images\DocumentSlashBlue.png</vt:lpwstr>
  </property>
  <property fmtid="{D5CDD505-2E9C-101B-9397-08002B2CF9AE}" pid="29" name="PM_ProtectiveMarkingImage_Header">
    <vt:lpwstr>C:\Program Files (x86)\Common Files\janusNET Shared\janusSEAL\Images\DocumentSlashBlue.png</vt:lpwstr>
  </property>
  <property fmtid="{D5CDD505-2E9C-101B-9397-08002B2CF9AE}" pid="30" name="PM_ProtectiveMarkingValue_Footer">
    <vt:lpwstr>OFFICIAL: Sensitive</vt:lpwstr>
  </property>
  <property fmtid="{D5CDD505-2E9C-101B-9397-08002B2CF9AE}" pid="31" name="PM_ProtectiveMarkingValue_Header">
    <vt:lpwstr>OFFICIAL: Sensitive</vt:lpwstr>
  </property>
  <property fmtid="{D5CDD505-2E9C-101B-9397-08002B2CF9AE}" pid="32" name="PM_Qualifier">
    <vt:lpwstr/>
  </property>
  <property fmtid="{D5CDD505-2E9C-101B-9397-08002B2CF9AE}" pid="33" name="PM_SecurityClassification">
    <vt:lpwstr>OFFICIAL:Sensitive</vt:lpwstr>
  </property>
  <property fmtid="{D5CDD505-2E9C-101B-9397-08002B2CF9AE}" pid="34" name="PM_SecurityClassification_Prev">
    <vt:lpwstr>OFFICIAL:Sensitive</vt:lpwstr>
  </property>
  <property fmtid="{D5CDD505-2E9C-101B-9397-08002B2CF9AE}" pid="35" name="PM_Version">
    <vt:lpwstr>2018.4</vt:lpwstr>
  </property>
  <property fmtid="{D5CDD505-2E9C-101B-9397-08002B2CF9AE}" pid="36" name="PM_Qualifier_Prev">
    <vt:lpwstr/>
  </property>
  <property fmtid="{D5CDD505-2E9C-101B-9397-08002B2CF9AE}" pid="37" name="MediaServiceImageTags">
    <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PM_DowngradeTo">
    <vt:lpwstr/>
  </property>
  <property fmtid="{D5CDD505-2E9C-101B-9397-08002B2CF9AE}" pid="42" name="MSIP_Label_7cd3e8b9-ffed-43a8-b7f4-cc2fa0382d36_Enabled">
    <vt:lpwstr>true</vt:lpwstr>
  </property>
  <property fmtid="{D5CDD505-2E9C-101B-9397-08002B2CF9AE}" pid="43" name="MSIP_Label_7cd3e8b9-ffed-43a8-b7f4-cc2fa0382d36_SetDate">
    <vt:lpwstr>2025-11-18T08:58:01Z</vt:lpwstr>
  </property>
  <property fmtid="{D5CDD505-2E9C-101B-9397-08002B2CF9AE}" pid="44" name="MSIP_Label_7cd3e8b9-ffed-43a8-b7f4-cc2fa0382d36_Method">
    <vt:lpwstr>Privileged</vt:lpwstr>
  </property>
  <property fmtid="{D5CDD505-2E9C-101B-9397-08002B2CF9AE}" pid="45" name="MSIP_Label_7cd3e8b9-ffed-43a8-b7f4-cc2fa0382d36_Name">
    <vt:lpwstr>O</vt:lpwstr>
  </property>
  <property fmtid="{D5CDD505-2E9C-101B-9397-08002B2CF9AE}" pid="46" name="MSIP_Label_7cd3e8b9-ffed-43a8-b7f4-cc2fa0382d36_SiteId">
    <vt:lpwstr>34a3929c-73cf-4954-abfe-147dc3517892</vt:lpwstr>
  </property>
  <property fmtid="{D5CDD505-2E9C-101B-9397-08002B2CF9AE}" pid="47" name="MSIP_Label_7cd3e8b9-ffed-43a8-b7f4-cc2fa0382d36_ActionId">
    <vt:lpwstr>1d67717f-7f34-48b4-a941-b1c981891c26</vt:lpwstr>
  </property>
  <property fmtid="{D5CDD505-2E9C-101B-9397-08002B2CF9AE}" pid="48" name="MSIP_Label_7cd3e8b9-ffed-43a8-b7f4-cc2fa0382d36_ContentBits">
    <vt:lpwstr>3</vt:lpwstr>
  </property>
  <property fmtid="{D5CDD505-2E9C-101B-9397-08002B2CF9AE}" pid="49" name="MSIP_Label_7cd3e8b9-ffed-43a8-b7f4-cc2fa0382d36_Tag">
    <vt:lpwstr>10, 0, 1, 1</vt:lpwstr>
  </property>
  <property fmtid="{D5CDD505-2E9C-101B-9397-08002B2CF9AE}" pid="50" name="ClassificationContentMarkingHeaderFontProps">
    <vt:lpwstr>#ff0000,12,Aptos</vt:lpwstr>
  </property>
  <property fmtid="{D5CDD505-2E9C-101B-9397-08002B2CF9AE}" pid="51" name="ClassificationContentMarkingFooterShapeIds">
    <vt:lpwstr>3bd2ff68,7262e1ea,4dadcb6e,4b7f1ba6,29073e92,209416a0,261fd52e,1731d93f,2923deb4,67279a4d,49cbb202,20c0aae0,3f360485,35eacfe6,5c1460a,260111b4,2912ec2,29753918,2afb8f15,4cfff2e,37da93d7,624b6634,696273db</vt:lpwstr>
  </property>
  <property fmtid="{D5CDD505-2E9C-101B-9397-08002B2CF9AE}" pid="52" name="ClassificationContentMarkingHeaderShapeIds">
    <vt:lpwstr>1150a472,27b14195,6853e30,1420249e,1ba53a14,74ff7e9a,6c330923,583769c9,3e594abe,fd627b6,7dc1e3cc,2e182fff,57608b76,757fe82b,1133621f,408030c,e259248,b83dd2e,361b6e80,5b2dc51a,43bb2474</vt:lpwstr>
  </property>
  <property fmtid="{D5CDD505-2E9C-101B-9397-08002B2CF9AE}" pid="53" name="ClassificationContentMarkingHeaderText">
    <vt:lpwstr>UNOFFICIAL</vt:lpwstr>
  </property>
</Properties>
</file>