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7F6C" w14:textId="77777777" w:rsidR="00D012EF" w:rsidRPr="00E22481" w:rsidRDefault="00D012EF" w:rsidP="00986A1A">
      <w:pPr>
        <w:pStyle w:val="Heading1"/>
        <w:spacing w:before="120"/>
        <w:rPr>
          <w:kern w:val="36"/>
          <w:sz w:val="40"/>
          <w:szCs w:val="20"/>
          <w:lang w:eastAsia="en-AU"/>
          <w14:ligatures w14:val="standardContextual"/>
        </w:rPr>
      </w:pPr>
      <w:r w:rsidRPr="267CD3B8">
        <w:rPr>
          <w:sz w:val="40"/>
          <w:szCs w:val="40"/>
        </w:rPr>
        <w:t>NDIS Reform Advisory Committee</w:t>
      </w:r>
    </w:p>
    <w:p w14:paraId="7EDF784F" w14:textId="5B5B396F" w:rsidR="3164B630" w:rsidRDefault="3164B630" w:rsidP="4D53EFBB">
      <w:pPr>
        <w:pStyle w:val="Subtitle"/>
        <w:spacing w:after="120"/>
        <w:rPr>
          <w:rFonts w:ascii="Tahoma" w:eastAsia="Tahoma" w:hAnsi="Tahoma" w:cs="Tahoma"/>
        </w:rPr>
      </w:pPr>
      <w:r w:rsidRPr="4D53EFBB">
        <w:rPr>
          <w:rFonts w:ascii="Tahoma" w:eastAsia="Tahoma" w:hAnsi="Tahoma" w:cs="Tahoma"/>
        </w:rPr>
        <w:t xml:space="preserve">Meeting Summary – Friday </w:t>
      </w:r>
      <w:r w:rsidR="05C9C9DD" w:rsidRPr="4D53EFBB">
        <w:rPr>
          <w:rFonts w:ascii="Tahoma" w:eastAsia="Tahoma" w:hAnsi="Tahoma" w:cs="Tahoma"/>
        </w:rPr>
        <w:t>7</w:t>
      </w:r>
      <w:r w:rsidRPr="4D53EFBB">
        <w:rPr>
          <w:rFonts w:ascii="Tahoma" w:eastAsia="Tahoma" w:hAnsi="Tahoma" w:cs="Tahoma"/>
        </w:rPr>
        <w:t xml:space="preserve"> </w:t>
      </w:r>
      <w:r w:rsidR="1C368D7B" w:rsidRPr="4D53EFBB">
        <w:rPr>
          <w:rFonts w:ascii="Tahoma" w:eastAsia="Tahoma" w:hAnsi="Tahoma" w:cs="Tahoma"/>
        </w:rPr>
        <w:t>August</w:t>
      </w:r>
      <w:r w:rsidRPr="4D53EFBB">
        <w:rPr>
          <w:rFonts w:ascii="Tahoma" w:eastAsia="Tahoma" w:hAnsi="Tahoma" w:cs="Tahoma"/>
        </w:rPr>
        <w:t xml:space="preserve"> 2026</w:t>
      </w:r>
    </w:p>
    <w:p w14:paraId="742F9155" w14:textId="3753A644" w:rsidR="3164B630" w:rsidRDefault="3164B630" w:rsidP="4D53EFBB">
      <w:pPr>
        <w:spacing w:before="210" w:after="210"/>
        <w:rPr>
          <w:rFonts w:ascii="Tahoma" w:eastAsia="Tahoma" w:hAnsi="Tahoma" w:cs="Tahoma"/>
          <w:color w:val="000000" w:themeColor="text1"/>
        </w:rPr>
      </w:pPr>
      <w:r w:rsidRPr="4D53EFBB">
        <w:rPr>
          <w:rFonts w:ascii="Tahoma" w:eastAsia="Tahoma" w:hAnsi="Tahoma" w:cs="Tahoma"/>
          <w:color w:val="000000" w:themeColor="text1"/>
        </w:rPr>
        <w:t xml:space="preserve">The NDIS Reform Advisory Committee (RAC) met on </w:t>
      </w:r>
      <w:r w:rsidR="4C57D643" w:rsidRPr="4D53EFBB">
        <w:rPr>
          <w:rFonts w:ascii="Tahoma" w:eastAsia="Tahoma" w:hAnsi="Tahoma" w:cs="Tahoma"/>
          <w:color w:val="000000" w:themeColor="text1"/>
        </w:rPr>
        <w:t>7</w:t>
      </w:r>
      <w:r w:rsidRPr="4D53EFBB">
        <w:rPr>
          <w:rFonts w:ascii="Tahoma" w:eastAsia="Tahoma" w:hAnsi="Tahoma" w:cs="Tahoma"/>
          <w:color w:val="000000" w:themeColor="text1"/>
        </w:rPr>
        <w:t xml:space="preserve"> </w:t>
      </w:r>
      <w:r w:rsidR="51714BF7" w:rsidRPr="4D53EFBB">
        <w:rPr>
          <w:rFonts w:ascii="Tahoma" w:eastAsia="Tahoma" w:hAnsi="Tahoma" w:cs="Tahoma"/>
          <w:color w:val="000000" w:themeColor="text1"/>
        </w:rPr>
        <w:t>August</w:t>
      </w:r>
      <w:r w:rsidRPr="4D53EFBB">
        <w:rPr>
          <w:rFonts w:ascii="Tahoma" w:eastAsia="Tahoma" w:hAnsi="Tahoma" w:cs="Tahoma"/>
          <w:color w:val="000000" w:themeColor="text1"/>
        </w:rPr>
        <w:t xml:space="preserve"> 2026. </w:t>
      </w:r>
    </w:p>
    <w:p w14:paraId="3B77B5E2" w14:textId="2DDC32E8" w:rsidR="5C2E1707" w:rsidRDefault="5C2E1707" w:rsidP="4D53EFBB">
      <w:pPr>
        <w:spacing w:before="210" w:after="210"/>
        <w:rPr>
          <w:rFonts w:eastAsiaTheme="minorEastAsia"/>
          <w:szCs w:val="22"/>
        </w:rPr>
      </w:pPr>
      <w:r w:rsidRPr="4D53EFBB">
        <w:rPr>
          <w:rFonts w:eastAsiaTheme="minorEastAsia"/>
          <w:szCs w:val="22"/>
        </w:rPr>
        <w:t>The RAC received an update from the National Disability Insurance Agency (NDIA) on testing activities supporting New Framework Planning (NFP), including testing of the Support Needs Assessment (SNA), participant and workforce experience, and operational readiness. Members also discussed the proposed Budget Method, NDIS Supports Rule</w:t>
      </w:r>
      <w:r w:rsidR="004602A6">
        <w:rPr>
          <w:rFonts w:eastAsiaTheme="minorEastAsia"/>
          <w:szCs w:val="22"/>
        </w:rPr>
        <w:t>s</w:t>
      </w:r>
      <w:r w:rsidRPr="4D53EFBB">
        <w:rPr>
          <w:rFonts w:eastAsiaTheme="minorEastAsia"/>
          <w:szCs w:val="22"/>
        </w:rPr>
        <w:t xml:space="preserve"> and Plan Variations Rule</w:t>
      </w:r>
      <w:r w:rsidR="004602A6">
        <w:rPr>
          <w:rFonts w:eastAsiaTheme="minorEastAsia"/>
          <w:szCs w:val="22"/>
        </w:rPr>
        <w:t>s</w:t>
      </w:r>
      <w:r w:rsidRPr="4D53EFBB">
        <w:rPr>
          <w:rFonts w:eastAsiaTheme="minorEastAsia"/>
          <w:szCs w:val="22"/>
        </w:rPr>
        <w:t xml:space="preserve"> ahead of public consultation on the next tranche of NFP rules.</w:t>
      </w:r>
    </w:p>
    <w:p w14:paraId="306C0295" w14:textId="2388880A" w:rsidR="24ADA929" w:rsidRDefault="24ADA929" w:rsidP="008C7F61">
      <w:pPr>
        <w:spacing w:before="210" w:after="120"/>
        <w:rPr>
          <w:rFonts w:eastAsiaTheme="minorEastAsia"/>
          <w:szCs w:val="22"/>
        </w:rPr>
      </w:pPr>
      <w:r w:rsidRPr="4D53EFBB">
        <w:rPr>
          <w:rFonts w:eastAsiaTheme="minorEastAsia"/>
          <w:szCs w:val="22"/>
        </w:rPr>
        <w:t xml:space="preserve">NDIA officials provided an overview of the NFP testing strategy, including three key testing pillars: </w:t>
      </w:r>
    </w:p>
    <w:p w14:paraId="2046A093" w14:textId="1E728709" w:rsidR="24ADA929" w:rsidRDefault="24ADA929" w:rsidP="008C7F61">
      <w:pPr>
        <w:pStyle w:val="ListParagraph"/>
        <w:spacing w:before="120" w:after="210"/>
        <w:rPr>
          <w:rFonts w:eastAsiaTheme="minorEastAsia"/>
          <w:szCs w:val="22"/>
        </w:rPr>
      </w:pPr>
      <w:r w:rsidRPr="42A652B6">
        <w:rPr>
          <w:rFonts w:eastAsiaTheme="minorEastAsia"/>
          <w:szCs w:val="22"/>
        </w:rPr>
        <w:t xml:space="preserve">Validity and reliability testing of the </w:t>
      </w:r>
      <w:r w:rsidR="02DBBCEF" w:rsidRPr="42A652B6">
        <w:rPr>
          <w:rFonts w:eastAsiaTheme="minorEastAsia"/>
          <w:szCs w:val="22"/>
        </w:rPr>
        <w:t>SNA</w:t>
      </w:r>
      <w:r w:rsidRPr="42A652B6">
        <w:rPr>
          <w:rFonts w:eastAsiaTheme="minorEastAsia"/>
          <w:szCs w:val="22"/>
        </w:rPr>
        <w:t xml:space="preserve"> and budget model</w:t>
      </w:r>
    </w:p>
    <w:p w14:paraId="62231AC2" w14:textId="03D72AFF" w:rsidR="24ADA929" w:rsidRDefault="24ADA929" w:rsidP="4D53EFBB">
      <w:pPr>
        <w:pStyle w:val="ListParagraph"/>
        <w:spacing w:before="210" w:after="210"/>
        <w:rPr>
          <w:rFonts w:eastAsiaTheme="minorEastAsia"/>
          <w:szCs w:val="22"/>
        </w:rPr>
      </w:pPr>
      <w:r w:rsidRPr="4D53EFBB">
        <w:rPr>
          <w:rFonts w:eastAsiaTheme="minorEastAsia"/>
          <w:szCs w:val="22"/>
        </w:rPr>
        <w:t>Participant and workforce experience testing</w:t>
      </w:r>
    </w:p>
    <w:p w14:paraId="469B44A9" w14:textId="28BC4CA5" w:rsidR="24ADA929" w:rsidRDefault="24ADA929" w:rsidP="4D53EFBB">
      <w:pPr>
        <w:pStyle w:val="ListParagraph"/>
        <w:spacing w:before="210" w:after="210"/>
        <w:rPr>
          <w:rFonts w:eastAsiaTheme="minorEastAsia"/>
          <w:szCs w:val="22"/>
        </w:rPr>
      </w:pPr>
      <w:r w:rsidRPr="4D53EFBB">
        <w:rPr>
          <w:rFonts w:eastAsiaTheme="minorEastAsia"/>
          <w:szCs w:val="22"/>
        </w:rPr>
        <w:t>Operational readiness, including systems, processes and service delivery.</w:t>
      </w:r>
    </w:p>
    <w:p w14:paraId="1C9E3086" w14:textId="1B839380" w:rsidR="5C2E1707" w:rsidRDefault="5C2E1707" w:rsidP="42A652B6">
      <w:pPr>
        <w:spacing w:before="210" w:after="210"/>
        <w:rPr>
          <w:rFonts w:eastAsiaTheme="minorEastAsia"/>
          <w:szCs w:val="22"/>
        </w:rPr>
      </w:pPr>
      <w:r w:rsidRPr="42A652B6">
        <w:rPr>
          <w:rFonts w:eastAsiaTheme="minorEastAsia"/>
          <w:szCs w:val="22"/>
        </w:rPr>
        <w:t xml:space="preserve">Testing is being undertaken using a range of methods, including simulated assessments, participant surveys, focus groups and workforce testing. More than </w:t>
      </w:r>
      <w:r w:rsidR="05A2D6E1" w:rsidRPr="42A652B6">
        <w:rPr>
          <w:rFonts w:eastAsiaTheme="minorEastAsia"/>
          <w:szCs w:val="22"/>
        </w:rPr>
        <w:t>10</w:t>
      </w:r>
      <w:r w:rsidRPr="42A652B6">
        <w:rPr>
          <w:rFonts w:eastAsiaTheme="minorEastAsia"/>
          <w:szCs w:val="22"/>
        </w:rPr>
        <w:t>,000 assessments are planned as part of the current phase, with further testing continuing ahead of implementation.</w:t>
      </w:r>
    </w:p>
    <w:p w14:paraId="22981D6E" w14:textId="053A8443" w:rsidR="5C2E1707" w:rsidRDefault="5C2E1707" w:rsidP="7CCD5EDE">
      <w:pPr>
        <w:spacing w:before="210" w:after="210"/>
        <w:rPr>
          <w:rFonts w:eastAsiaTheme="minorEastAsia"/>
        </w:rPr>
      </w:pPr>
      <w:r w:rsidRPr="7CCD5EDE">
        <w:rPr>
          <w:rFonts w:eastAsiaTheme="minorEastAsia"/>
        </w:rPr>
        <w:t>Members welcomed the update</w:t>
      </w:r>
      <w:r w:rsidR="00D548FB" w:rsidRPr="7CCD5EDE">
        <w:rPr>
          <w:rFonts w:eastAsiaTheme="minorEastAsia"/>
        </w:rPr>
        <w:t xml:space="preserve"> and the commitments to further develop and learn from participant testing</w:t>
      </w:r>
      <w:r w:rsidRPr="7CCD5EDE">
        <w:rPr>
          <w:rFonts w:eastAsiaTheme="minorEastAsia"/>
        </w:rPr>
        <w:t xml:space="preserve"> but </w:t>
      </w:r>
      <w:r w:rsidR="00D548FB" w:rsidRPr="7CCD5EDE">
        <w:rPr>
          <w:rFonts w:eastAsiaTheme="minorEastAsia"/>
        </w:rPr>
        <w:t xml:space="preserve">also </w:t>
      </w:r>
      <w:r w:rsidRPr="7CCD5EDE">
        <w:rPr>
          <w:rFonts w:eastAsiaTheme="minorEastAsia"/>
        </w:rPr>
        <w:t xml:space="preserve">raised </w:t>
      </w:r>
      <w:r w:rsidR="00D548FB" w:rsidRPr="7CCD5EDE">
        <w:rPr>
          <w:rFonts w:eastAsiaTheme="minorEastAsia"/>
        </w:rPr>
        <w:t xml:space="preserve">community </w:t>
      </w:r>
      <w:r w:rsidRPr="7CCD5EDE">
        <w:rPr>
          <w:rFonts w:eastAsiaTheme="minorEastAsia"/>
        </w:rPr>
        <w:t>concerns about participant understanding and confidence in the testing process. The</w:t>
      </w:r>
      <w:r w:rsidR="00D548FB" w:rsidRPr="7CCD5EDE">
        <w:rPr>
          <w:rFonts w:eastAsiaTheme="minorEastAsia"/>
        </w:rPr>
        <w:t xml:space="preserve"> RAC</w:t>
      </w:r>
      <w:r w:rsidRPr="7CCD5EDE">
        <w:rPr>
          <w:rFonts w:eastAsiaTheme="minorEastAsia"/>
        </w:rPr>
        <w:t xml:space="preserve"> emphasised the importance of clear communication that testing is iterative and will not affect current NDIS plans or future funding decisions. Members also highlighted the need to ensure testing reflects the diversity of participant experiences, including people with autism, those in rural and remote communities, and people with complex support needs.</w:t>
      </w:r>
    </w:p>
    <w:p w14:paraId="68DE7B2E" w14:textId="3E2523F8" w:rsidR="5C2E1707" w:rsidRDefault="5C2E1707" w:rsidP="7CCD5EDE">
      <w:pPr>
        <w:spacing w:before="210" w:after="210"/>
        <w:rPr>
          <w:rFonts w:eastAsiaTheme="minorEastAsia"/>
        </w:rPr>
      </w:pPr>
      <w:r w:rsidRPr="7CCD5EDE">
        <w:rPr>
          <w:rFonts w:eastAsiaTheme="minorEastAsia"/>
        </w:rPr>
        <w:t>Discussion focused on how NFP will operate in practice for participants with multiple impairments and complex support needs, as well as the importance of cultural safety and accessibility for First Nations participants</w:t>
      </w:r>
      <w:r w:rsidR="00D548FB" w:rsidRPr="7CCD5EDE">
        <w:rPr>
          <w:rFonts w:eastAsiaTheme="minorEastAsia"/>
        </w:rPr>
        <w:t xml:space="preserve">, </w:t>
      </w:r>
      <w:r w:rsidRPr="7CCD5EDE">
        <w:rPr>
          <w:rFonts w:eastAsiaTheme="minorEastAsia"/>
        </w:rPr>
        <w:t>people living in remote communities</w:t>
      </w:r>
      <w:r w:rsidR="00D548FB" w:rsidRPr="7CCD5EDE">
        <w:rPr>
          <w:rFonts w:eastAsiaTheme="minorEastAsia"/>
        </w:rPr>
        <w:t xml:space="preserve"> and participants from culturally and linguistically diverse backgrounds</w:t>
      </w:r>
      <w:r w:rsidRPr="7CCD5EDE">
        <w:rPr>
          <w:rFonts w:eastAsiaTheme="minorEastAsia"/>
        </w:rPr>
        <w:t>.</w:t>
      </w:r>
    </w:p>
    <w:p w14:paraId="258D46B4" w14:textId="12E34C22" w:rsidR="5C2E1707" w:rsidRDefault="5C2E1707" w:rsidP="4D53EFBB">
      <w:pPr>
        <w:spacing w:before="210" w:after="210"/>
        <w:rPr>
          <w:rFonts w:eastAsiaTheme="minorEastAsia"/>
          <w:szCs w:val="22"/>
        </w:rPr>
      </w:pPr>
      <w:r w:rsidRPr="4D53EFBB">
        <w:rPr>
          <w:rFonts w:eastAsiaTheme="minorEastAsia"/>
          <w:szCs w:val="22"/>
        </w:rPr>
        <w:t>NDIA officials acknowledged these concerns and advised testing outcomes would inform ongoing refinement of assessment processes, participant communications and operational arrangements.</w:t>
      </w:r>
    </w:p>
    <w:p w14:paraId="519B83AA" w14:textId="6E01D8CF" w:rsidR="5C2E1707" w:rsidRPr="000B661A" w:rsidRDefault="5C2E1707" w:rsidP="008C7F61">
      <w:pPr>
        <w:spacing w:before="210" w:after="120"/>
      </w:pPr>
      <w:r w:rsidRPr="4D53EFBB">
        <w:rPr>
          <w:rFonts w:eastAsiaTheme="minorEastAsia"/>
          <w:szCs w:val="22"/>
        </w:rPr>
        <w:t>Officials from the Department of Health, Disability and Ageing (DHDA) provided an overview of proposed NFP rules covering</w:t>
      </w:r>
      <w:r w:rsidR="780ACA59" w:rsidRPr="4D53EFBB">
        <w:rPr>
          <w:rFonts w:eastAsiaTheme="minorEastAsia"/>
          <w:szCs w:val="22"/>
        </w:rPr>
        <w:t>:</w:t>
      </w:r>
    </w:p>
    <w:p w14:paraId="3EA5CF54" w14:textId="5C509307" w:rsidR="5C2E1707" w:rsidRDefault="5BBE6FC4" w:rsidP="008C7F61">
      <w:pPr>
        <w:pStyle w:val="ListParagraph"/>
        <w:spacing w:before="120" w:after="210"/>
        <w:rPr>
          <w:rFonts w:eastAsiaTheme="minorEastAsia"/>
          <w:szCs w:val="22"/>
        </w:rPr>
      </w:pPr>
      <w:r w:rsidRPr="42A652B6">
        <w:rPr>
          <w:rFonts w:eastAsiaTheme="minorEastAsia"/>
          <w:szCs w:val="22"/>
        </w:rPr>
        <w:t>SNA</w:t>
      </w:r>
    </w:p>
    <w:p w14:paraId="0D6F991A" w14:textId="635C3DFE" w:rsidR="5C2E1707" w:rsidRDefault="5C2E1707" w:rsidP="42A652B6">
      <w:pPr>
        <w:pStyle w:val="ListParagraph"/>
        <w:spacing w:before="210" w:after="210"/>
        <w:rPr>
          <w:rFonts w:eastAsiaTheme="minorEastAsia"/>
          <w:szCs w:val="22"/>
        </w:rPr>
      </w:pPr>
      <w:r w:rsidRPr="42A652B6">
        <w:rPr>
          <w:rFonts w:eastAsiaTheme="minorEastAsia"/>
          <w:szCs w:val="22"/>
        </w:rPr>
        <w:t>Budget Method</w:t>
      </w:r>
    </w:p>
    <w:p w14:paraId="55560E35" w14:textId="00692DF1" w:rsidR="5C2E1707" w:rsidRDefault="5C2E1707" w:rsidP="4D53EFBB">
      <w:pPr>
        <w:pStyle w:val="ListParagraph"/>
        <w:spacing w:before="210" w:after="210"/>
        <w:rPr>
          <w:rFonts w:eastAsiaTheme="minorEastAsia"/>
          <w:szCs w:val="22"/>
        </w:rPr>
      </w:pPr>
      <w:r w:rsidRPr="4D53EFBB">
        <w:rPr>
          <w:rFonts w:eastAsiaTheme="minorEastAsia"/>
          <w:szCs w:val="22"/>
        </w:rPr>
        <w:t>NDIS Supports</w:t>
      </w:r>
    </w:p>
    <w:p w14:paraId="09F93119" w14:textId="37F0C42B" w:rsidR="5C2E1707" w:rsidRDefault="5C2E1707" w:rsidP="4D53EFBB">
      <w:pPr>
        <w:pStyle w:val="ListParagraph"/>
        <w:spacing w:before="210" w:after="210"/>
        <w:rPr>
          <w:rFonts w:eastAsiaTheme="minorEastAsia"/>
          <w:szCs w:val="22"/>
        </w:rPr>
      </w:pPr>
      <w:r w:rsidRPr="4D53EFBB">
        <w:rPr>
          <w:rFonts w:eastAsiaTheme="minorEastAsia"/>
          <w:szCs w:val="22"/>
        </w:rPr>
        <w:t>Plan Variations.</w:t>
      </w:r>
    </w:p>
    <w:p w14:paraId="5AA1C3BD" w14:textId="4FA9BCFA" w:rsidR="5C2E1707" w:rsidRDefault="7259B20F" w:rsidP="4D53EFBB">
      <w:pPr>
        <w:spacing w:before="210" w:after="210"/>
      </w:pPr>
      <w:r w:rsidRPr="42A652B6">
        <w:rPr>
          <w:rFonts w:eastAsiaTheme="minorEastAsia"/>
          <w:szCs w:val="22"/>
        </w:rPr>
        <w:lastRenderedPageBreak/>
        <w:t>Officials</w:t>
      </w:r>
      <w:r w:rsidR="5C2E1707" w:rsidRPr="42A652B6">
        <w:rPr>
          <w:rFonts w:eastAsiaTheme="minorEastAsia"/>
          <w:szCs w:val="22"/>
        </w:rPr>
        <w:t xml:space="preserve"> outlined how assessment outcomes would be used to determine participant budgets and described the proposed approach to flexible funding and stated supports.</w:t>
      </w:r>
    </w:p>
    <w:p w14:paraId="7A73C545" w14:textId="7A8526E4" w:rsidR="5C2E1707" w:rsidRDefault="5C2E1707" w:rsidP="7CCD5EDE">
      <w:pPr>
        <w:spacing w:before="210" w:after="210"/>
        <w:rPr>
          <w:rFonts w:eastAsiaTheme="minorEastAsia"/>
        </w:rPr>
      </w:pPr>
      <w:r w:rsidRPr="7CCD5EDE">
        <w:rPr>
          <w:rFonts w:eastAsiaTheme="minorEastAsia"/>
        </w:rPr>
        <w:t xml:space="preserve">Members raised questions about funding levels, budget assumptions and how participants would understand the relationship between assessment outcomes and budget decisions. They emphasised the importance of transparency and raised </w:t>
      </w:r>
      <w:r w:rsidR="00D548FB" w:rsidRPr="7CCD5EDE">
        <w:rPr>
          <w:rFonts w:eastAsiaTheme="minorEastAsia"/>
        </w:rPr>
        <w:t xml:space="preserve">questions about </w:t>
      </w:r>
      <w:r w:rsidRPr="7CCD5EDE">
        <w:rPr>
          <w:rFonts w:eastAsiaTheme="minorEastAsia"/>
        </w:rPr>
        <w:t>the treatment of informal supports, specialist disability supports, benchmarking and pricing, whether budgets would meet participant needs, and the information available to help participants understand and use their budgets.</w:t>
      </w:r>
    </w:p>
    <w:p w14:paraId="48B0D9B9" w14:textId="263495E7" w:rsidR="5C2E1707" w:rsidRDefault="5C2E1707" w:rsidP="7CCD5EDE">
      <w:pPr>
        <w:spacing w:before="210" w:after="210"/>
        <w:rPr>
          <w:rFonts w:eastAsiaTheme="minorEastAsia"/>
        </w:rPr>
      </w:pPr>
      <w:r w:rsidRPr="7CCD5EDE">
        <w:rPr>
          <w:rFonts w:eastAsiaTheme="minorEastAsia"/>
        </w:rPr>
        <w:t xml:space="preserve">Members </w:t>
      </w:r>
      <w:r w:rsidR="00D548FB" w:rsidRPr="7CCD5EDE">
        <w:rPr>
          <w:rFonts w:eastAsiaTheme="minorEastAsia"/>
        </w:rPr>
        <w:t xml:space="preserve">commented that </w:t>
      </w:r>
      <w:r w:rsidRPr="7CCD5EDE">
        <w:rPr>
          <w:rFonts w:eastAsiaTheme="minorEastAsia"/>
        </w:rPr>
        <w:t xml:space="preserve">flexibility is meaningful </w:t>
      </w:r>
      <w:r w:rsidR="00D548FB" w:rsidRPr="7CCD5EDE">
        <w:rPr>
          <w:rFonts w:eastAsiaTheme="minorEastAsia"/>
        </w:rPr>
        <w:t xml:space="preserve">only </w:t>
      </w:r>
      <w:r w:rsidR="005C4579" w:rsidRPr="7CCD5EDE">
        <w:rPr>
          <w:rFonts w:eastAsiaTheme="minorEastAsia"/>
        </w:rPr>
        <w:t>if</w:t>
      </w:r>
      <w:r w:rsidRPr="7CCD5EDE">
        <w:rPr>
          <w:rFonts w:eastAsiaTheme="minorEastAsia"/>
        </w:rPr>
        <w:t xml:space="preserve"> funding levels are sufficient to meet participant needs</w:t>
      </w:r>
      <w:r w:rsidR="005C4579" w:rsidRPr="7CCD5EDE">
        <w:rPr>
          <w:rFonts w:eastAsiaTheme="minorEastAsia"/>
        </w:rPr>
        <w:t xml:space="preserve">. RAC members reiterated </w:t>
      </w:r>
      <w:r w:rsidRPr="7CCD5EDE">
        <w:rPr>
          <w:rFonts w:eastAsiaTheme="minorEastAsia"/>
        </w:rPr>
        <w:t xml:space="preserve">the importance of testing both </w:t>
      </w:r>
      <w:r w:rsidR="005C4579" w:rsidRPr="7CCD5EDE">
        <w:rPr>
          <w:rFonts w:eastAsiaTheme="minorEastAsia"/>
        </w:rPr>
        <w:t xml:space="preserve">the </w:t>
      </w:r>
      <w:r w:rsidRPr="7CCD5EDE">
        <w:rPr>
          <w:rFonts w:eastAsiaTheme="minorEastAsia"/>
        </w:rPr>
        <w:t xml:space="preserve">participant experience and </w:t>
      </w:r>
      <w:r w:rsidR="005C4579" w:rsidRPr="7CCD5EDE">
        <w:rPr>
          <w:rFonts w:eastAsiaTheme="minorEastAsia"/>
        </w:rPr>
        <w:t xml:space="preserve">likely or indicative </w:t>
      </w:r>
      <w:r w:rsidRPr="7CCD5EDE">
        <w:rPr>
          <w:rFonts w:eastAsiaTheme="minorEastAsia"/>
        </w:rPr>
        <w:t>outcomes</w:t>
      </w:r>
      <w:r w:rsidR="005C4579" w:rsidRPr="7CCD5EDE">
        <w:rPr>
          <w:rFonts w:eastAsiaTheme="minorEastAsia"/>
        </w:rPr>
        <w:t xml:space="preserve"> of the support needs assessment process as an integrated whole</w:t>
      </w:r>
      <w:r w:rsidRPr="7CCD5EDE">
        <w:rPr>
          <w:rFonts w:eastAsiaTheme="minorEastAsia"/>
        </w:rPr>
        <w:t>.</w:t>
      </w:r>
    </w:p>
    <w:p w14:paraId="48144D49" w14:textId="410CE2C7" w:rsidR="5C2E1707" w:rsidRDefault="5C2E1707" w:rsidP="7CCD5EDE">
      <w:pPr>
        <w:spacing w:before="210" w:after="210"/>
        <w:rPr>
          <w:rFonts w:eastAsiaTheme="minorEastAsia"/>
        </w:rPr>
      </w:pPr>
      <w:r w:rsidRPr="7CCD5EDE">
        <w:rPr>
          <w:rFonts w:eastAsiaTheme="minorEastAsia"/>
        </w:rPr>
        <w:t xml:space="preserve">DHDA officials advised further work is underway, including independent review of the budget methodology and continued testing of how assessment outcomes translate into participant budgets. </w:t>
      </w:r>
      <w:r w:rsidR="005C4579" w:rsidRPr="7CCD5EDE">
        <w:rPr>
          <w:rFonts w:eastAsiaTheme="minorEastAsia"/>
        </w:rPr>
        <w:t xml:space="preserve">Officials </w:t>
      </w:r>
      <w:r w:rsidRPr="7CCD5EDE">
        <w:rPr>
          <w:rFonts w:eastAsiaTheme="minorEastAsia"/>
        </w:rPr>
        <w:t>also noted public consultation on the proposed rules is expected to commence in August and will include supporting materials to improve accessibility and understanding.</w:t>
      </w:r>
    </w:p>
    <w:p w14:paraId="3AF0EE9C" w14:textId="01ABEE48" w:rsidR="5C2E1707" w:rsidRDefault="5C2E1707" w:rsidP="7CCD5EDE">
      <w:pPr>
        <w:spacing w:before="210" w:after="210"/>
        <w:rPr>
          <w:rFonts w:eastAsiaTheme="minorEastAsia"/>
        </w:rPr>
      </w:pPr>
      <w:r w:rsidRPr="7CCD5EDE">
        <w:rPr>
          <w:rFonts w:eastAsiaTheme="minorEastAsia"/>
        </w:rPr>
        <w:t xml:space="preserve">Members shared feedback from jurisdictions and stakeholder networks, reporting significant </w:t>
      </w:r>
      <w:r w:rsidR="005C4579" w:rsidRPr="7CCD5EDE">
        <w:rPr>
          <w:rFonts w:eastAsiaTheme="minorEastAsia"/>
        </w:rPr>
        <w:t xml:space="preserve">concern </w:t>
      </w:r>
      <w:r w:rsidRPr="7CCD5EDE">
        <w:rPr>
          <w:rFonts w:eastAsiaTheme="minorEastAsia"/>
        </w:rPr>
        <w:t xml:space="preserve">and uncertainty across the disability community regarding NDIS reforms, </w:t>
      </w:r>
      <w:r w:rsidR="005C4579" w:rsidRPr="7CCD5EDE">
        <w:rPr>
          <w:rFonts w:eastAsiaTheme="minorEastAsia"/>
        </w:rPr>
        <w:t xml:space="preserve">the </w:t>
      </w:r>
      <w:r w:rsidRPr="7CCD5EDE">
        <w:rPr>
          <w:rFonts w:eastAsiaTheme="minorEastAsia"/>
        </w:rPr>
        <w:t xml:space="preserve">Thriving Kids </w:t>
      </w:r>
      <w:r w:rsidR="005C4579" w:rsidRPr="7CCD5EDE">
        <w:rPr>
          <w:rFonts w:eastAsiaTheme="minorEastAsia"/>
        </w:rPr>
        <w:t>interface with the NDIS</w:t>
      </w:r>
      <w:r w:rsidRPr="7CCD5EDE">
        <w:rPr>
          <w:rFonts w:eastAsiaTheme="minorEastAsia"/>
        </w:rPr>
        <w:t>, eligibility changes and future support pathways. Discussion also highlighted concerns about workforce impacts, service continuity, implementation readiness and the need for clearer communication as reforms progress.</w:t>
      </w:r>
    </w:p>
    <w:p w14:paraId="239610C6" w14:textId="095C2E49" w:rsidR="5C2E1707" w:rsidRDefault="5C2E1707" w:rsidP="4D53EFBB">
      <w:pPr>
        <w:spacing w:before="210" w:after="210"/>
        <w:rPr>
          <w:rFonts w:eastAsiaTheme="minorEastAsia"/>
          <w:szCs w:val="22"/>
        </w:rPr>
      </w:pPr>
      <w:r w:rsidRPr="4D53EFBB">
        <w:rPr>
          <w:rFonts w:eastAsiaTheme="minorEastAsia"/>
          <w:szCs w:val="22"/>
        </w:rPr>
        <w:t>Members welcomed ongoing engagement through jurisdictional advisory bodies and highlighted the importance of continued engagement with disability communities throughout implementation.</w:t>
      </w:r>
    </w:p>
    <w:p w14:paraId="1E97163A" w14:textId="511FF630" w:rsidR="5C2E1707" w:rsidRDefault="5C2E1707" w:rsidP="42A652B6">
      <w:pPr>
        <w:spacing w:before="210" w:after="210"/>
        <w:rPr>
          <w:rFonts w:eastAsiaTheme="minorEastAsia"/>
          <w:szCs w:val="22"/>
        </w:rPr>
      </w:pPr>
      <w:r w:rsidRPr="42A652B6">
        <w:rPr>
          <w:rFonts w:eastAsiaTheme="minorEastAsia"/>
          <w:szCs w:val="22"/>
        </w:rPr>
        <w:t>The RAC also discussed future work priorities, including N</w:t>
      </w:r>
      <w:r w:rsidR="6A0159D2" w:rsidRPr="42A652B6">
        <w:rPr>
          <w:rFonts w:eastAsiaTheme="minorEastAsia"/>
          <w:szCs w:val="22"/>
        </w:rPr>
        <w:t>FP</w:t>
      </w:r>
      <w:r w:rsidRPr="42A652B6">
        <w:rPr>
          <w:rFonts w:eastAsiaTheme="minorEastAsia"/>
          <w:szCs w:val="22"/>
        </w:rPr>
        <w:t>, access and eligibility reforms, and the interaction between the NDIS and foundational supports, noting the importance of maintaining a strong focus on participant outcomes.</w:t>
      </w:r>
    </w:p>
    <w:p w14:paraId="655649DD" w14:textId="6E72B27B" w:rsidR="5C2E1707" w:rsidRDefault="5C2E1707" w:rsidP="4D53EFBB">
      <w:pPr>
        <w:spacing w:before="210" w:after="210"/>
        <w:rPr>
          <w:rFonts w:eastAsiaTheme="minorEastAsia"/>
          <w:szCs w:val="22"/>
        </w:rPr>
      </w:pPr>
      <w:r w:rsidRPr="4D53EFBB">
        <w:rPr>
          <w:rFonts w:eastAsiaTheme="minorEastAsia"/>
          <w:szCs w:val="22"/>
        </w:rPr>
        <w:t>The RAC acknowledged the contribution of outgoing member Carrie Clark and</w:t>
      </w:r>
      <w:r w:rsidR="05AFBCD4" w:rsidRPr="4D53EFBB">
        <w:rPr>
          <w:rFonts w:eastAsiaTheme="minorEastAsia"/>
          <w:szCs w:val="22"/>
        </w:rPr>
        <w:t xml:space="preserve"> will</w:t>
      </w:r>
      <w:r w:rsidRPr="4D53EFBB">
        <w:rPr>
          <w:rFonts w:eastAsiaTheme="minorEastAsia"/>
          <w:szCs w:val="22"/>
        </w:rPr>
        <w:t xml:space="preserve"> welcome Clare Gibellini as Western Australia’s representative from the September meeting.</w:t>
      </w:r>
    </w:p>
    <w:p w14:paraId="51923DEF" w14:textId="15D0FC14" w:rsidR="5C2E1707" w:rsidRDefault="5C2E1707" w:rsidP="4D53EFBB">
      <w:pPr>
        <w:spacing w:before="210" w:after="210"/>
        <w:rPr>
          <w:rFonts w:eastAsiaTheme="minorEastAsia"/>
          <w:szCs w:val="22"/>
        </w:rPr>
      </w:pPr>
      <w:r w:rsidRPr="4D53EFBB">
        <w:rPr>
          <w:rFonts w:eastAsiaTheme="minorEastAsia"/>
          <w:szCs w:val="22"/>
        </w:rPr>
        <w:t>The next meeting is scheduled for 4 September 2026.</w:t>
      </w:r>
    </w:p>
    <w:p w14:paraId="21930144" w14:textId="196D6417" w:rsidR="4D53EFBB" w:rsidRDefault="4D53EFBB" w:rsidP="4D53EFBB">
      <w:pPr>
        <w:spacing w:before="210" w:after="210"/>
        <w:rPr>
          <w:rFonts w:ascii="Segoe UI" w:eastAsia="Segoe UI" w:hAnsi="Segoe UI" w:cs="Segoe UI"/>
          <w:sz w:val="21"/>
          <w:szCs w:val="21"/>
        </w:rPr>
      </w:pPr>
    </w:p>
    <w:p w14:paraId="41A447B4" w14:textId="62A08F1A" w:rsidR="4D53EFBB" w:rsidRDefault="4D53EFBB" w:rsidP="4D53EFBB">
      <w:pPr>
        <w:spacing w:before="210" w:after="210"/>
        <w:rPr>
          <w:rFonts w:ascii="Tahoma" w:eastAsia="Tahoma" w:hAnsi="Tahoma" w:cs="Tahoma"/>
          <w:color w:val="000000" w:themeColor="text1"/>
        </w:rPr>
      </w:pPr>
    </w:p>
    <w:sectPr w:rsidR="4D53EFBB" w:rsidSect="007D6C56">
      <w:headerReference w:type="default" r:id="rId11"/>
      <w:pgSz w:w="11906" w:h="16838"/>
      <w:pgMar w:top="1985"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E604" w14:textId="77777777" w:rsidR="00F90886" w:rsidRDefault="00F90886" w:rsidP="008F3023">
      <w:pPr>
        <w:spacing w:after="0" w:line="240" w:lineRule="auto"/>
      </w:pPr>
      <w:r>
        <w:separator/>
      </w:r>
    </w:p>
  </w:endnote>
  <w:endnote w:type="continuationSeparator" w:id="0">
    <w:p w14:paraId="75BBD8D5" w14:textId="77777777" w:rsidR="00F90886" w:rsidRDefault="00F90886" w:rsidP="008F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3898" w14:textId="77777777" w:rsidR="00F90886" w:rsidRDefault="00F90886" w:rsidP="008F3023">
      <w:pPr>
        <w:spacing w:after="0" w:line="240" w:lineRule="auto"/>
      </w:pPr>
      <w:r>
        <w:separator/>
      </w:r>
    </w:p>
  </w:footnote>
  <w:footnote w:type="continuationSeparator" w:id="0">
    <w:p w14:paraId="6CB04D1A" w14:textId="77777777" w:rsidR="00F90886" w:rsidRDefault="00F90886" w:rsidP="008F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97FA" w14:textId="54C7F279" w:rsidR="00D1450B" w:rsidRDefault="00D1450B">
    <w:pPr>
      <w:pStyle w:val="Header"/>
    </w:pPr>
    <w:r>
      <w:rPr>
        <w:noProof/>
        <w:lang w:eastAsia="en-AU"/>
      </w:rPr>
      <w:drawing>
        <wp:inline distT="0" distB="0" distL="0" distR="0" wp14:anchorId="15ADE8CC" wp14:editId="4BC88F9C">
          <wp:extent cx="5756803" cy="941705"/>
          <wp:effectExtent l="0" t="0" r="0" b="0"/>
          <wp:docPr id="1801363207" name="Picture 1801363207"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A4D"/>
    <w:multiLevelType w:val="multilevel"/>
    <w:tmpl w:val="FABA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0163A"/>
    <w:multiLevelType w:val="hybridMultilevel"/>
    <w:tmpl w:val="CD4EC96C"/>
    <w:lvl w:ilvl="0" w:tplc="C9EA8E1A">
      <w:start w:val="1"/>
      <w:numFmt w:val="bullet"/>
      <w:pStyle w:val="ListParagraph"/>
      <w:lvlText w:val=""/>
      <w:lvlJc w:val="left"/>
      <w:pPr>
        <w:ind w:left="1032"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FD100D3"/>
    <w:multiLevelType w:val="multilevel"/>
    <w:tmpl w:val="B62C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446EF"/>
    <w:multiLevelType w:val="multilevel"/>
    <w:tmpl w:val="250A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A4B78"/>
    <w:multiLevelType w:val="multilevel"/>
    <w:tmpl w:val="E82A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10A03"/>
    <w:multiLevelType w:val="multilevel"/>
    <w:tmpl w:val="879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619B3"/>
    <w:multiLevelType w:val="multilevel"/>
    <w:tmpl w:val="477A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9E3CD5"/>
    <w:multiLevelType w:val="multilevel"/>
    <w:tmpl w:val="0606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117A1"/>
    <w:multiLevelType w:val="multilevel"/>
    <w:tmpl w:val="7D2C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043626"/>
    <w:multiLevelType w:val="multilevel"/>
    <w:tmpl w:val="150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679EAE"/>
    <w:multiLevelType w:val="hybridMultilevel"/>
    <w:tmpl w:val="39D2A204"/>
    <w:lvl w:ilvl="0" w:tplc="FB349F0A">
      <w:start w:val="1"/>
      <w:numFmt w:val="bullet"/>
      <w:lvlText w:val=""/>
      <w:lvlJc w:val="left"/>
      <w:pPr>
        <w:ind w:left="720" w:hanging="360"/>
      </w:pPr>
      <w:rPr>
        <w:rFonts w:ascii="Symbol" w:hAnsi="Symbol" w:hint="default"/>
      </w:rPr>
    </w:lvl>
    <w:lvl w:ilvl="1" w:tplc="F4726518">
      <w:start w:val="1"/>
      <w:numFmt w:val="bullet"/>
      <w:lvlText w:val="o"/>
      <w:lvlJc w:val="left"/>
      <w:pPr>
        <w:ind w:left="1440" w:hanging="360"/>
      </w:pPr>
      <w:rPr>
        <w:rFonts w:ascii="Courier New" w:hAnsi="Courier New" w:hint="default"/>
      </w:rPr>
    </w:lvl>
    <w:lvl w:ilvl="2" w:tplc="E60020F4">
      <w:start w:val="1"/>
      <w:numFmt w:val="bullet"/>
      <w:lvlText w:val=""/>
      <w:lvlJc w:val="left"/>
      <w:pPr>
        <w:ind w:left="2160" w:hanging="360"/>
      </w:pPr>
      <w:rPr>
        <w:rFonts w:ascii="Wingdings" w:hAnsi="Wingdings" w:hint="default"/>
      </w:rPr>
    </w:lvl>
    <w:lvl w:ilvl="3" w:tplc="787CCD64">
      <w:start w:val="1"/>
      <w:numFmt w:val="bullet"/>
      <w:lvlText w:val=""/>
      <w:lvlJc w:val="left"/>
      <w:pPr>
        <w:ind w:left="2880" w:hanging="360"/>
      </w:pPr>
      <w:rPr>
        <w:rFonts w:ascii="Symbol" w:hAnsi="Symbol" w:hint="default"/>
      </w:rPr>
    </w:lvl>
    <w:lvl w:ilvl="4" w:tplc="F72E33AC">
      <w:start w:val="1"/>
      <w:numFmt w:val="bullet"/>
      <w:lvlText w:val="o"/>
      <w:lvlJc w:val="left"/>
      <w:pPr>
        <w:ind w:left="3600" w:hanging="360"/>
      </w:pPr>
      <w:rPr>
        <w:rFonts w:ascii="Courier New" w:hAnsi="Courier New" w:hint="default"/>
      </w:rPr>
    </w:lvl>
    <w:lvl w:ilvl="5" w:tplc="AA006C64">
      <w:start w:val="1"/>
      <w:numFmt w:val="bullet"/>
      <w:lvlText w:val=""/>
      <w:lvlJc w:val="left"/>
      <w:pPr>
        <w:ind w:left="4320" w:hanging="360"/>
      </w:pPr>
      <w:rPr>
        <w:rFonts w:ascii="Wingdings" w:hAnsi="Wingdings" w:hint="default"/>
      </w:rPr>
    </w:lvl>
    <w:lvl w:ilvl="6" w:tplc="D074A266">
      <w:start w:val="1"/>
      <w:numFmt w:val="bullet"/>
      <w:lvlText w:val=""/>
      <w:lvlJc w:val="left"/>
      <w:pPr>
        <w:ind w:left="5040" w:hanging="360"/>
      </w:pPr>
      <w:rPr>
        <w:rFonts w:ascii="Symbol" w:hAnsi="Symbol" w:hint="default"/>
      </w:rPr>
    </w:lvl>
    <w:lvl w:ilvl="7" w:tplc="D02E2934">
      <w:start w:val="1"/>
      <w:numFmt w:val="bullet"/>
      <w:lvlText w:val="o"/>
      <w:lvlJc w:val="left"/>
      <w:pPr>
        <w:ind w:left="5760" w:hanging="360"/>
      </w:pPr>
      <w:rPr>
        <w:rFonts w:ascii="Courier New" w:hAnsi="Courier New" w:hint="default"/>
      </w:rPr>
    </w:lvl>
    <w:lvl w:ilvl="8" w:tplc="1E12E780">
      <w:start w:val="1"/>
      <w:numFmt w:val="bullet"/>
      <w:lvlText w:val=""/>
      <w:lvlJc w:val="left"/>
      <w:pPr>
        <w:ind w:left="6480" w:hanging="360"/>
      </w:pPr>
      <w:rPr>
        <w:rFonts w:ascii="Wingdings" w:hAnsi="Wingdings" w:hint="default"/>
      </w:rPr>
    </w:lvl>
  </w:abstractNum>
  <w:abstractNum w:abstractNumId="11" w15:restartNumberingAfterBreak="0">
    <w:nsid w:val="329943EA"/>
    <w:multiLevelType w:val="multilevel"/>
    <w:tmpl w:val="3442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C45E78"/>
    <w:multiLevelType w:val="multilevel"/>
    <w:tmpl w:val="E4BA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DF656F"/>
    <w:multiLevelType w:val="multilevel"/>
    <w:tmpl w:val="31FC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5E6F2B"/>
    <w:multiLevelType w:val="multilevel"/>
    <w:tmpl w:val="31A01D40"/>
    <w:lvl w:ilvl="0">
      <w:start w:val="1"/>
      <w:numFmt w:val="decimal"/>
      <w:pStyle w:val="ListNumber"/>
      <w:lvlText w:val="%1."/>
      <w:lvlJc w:val="left"/>
      <w:pPr>
        <w:ind w:left="709" w:hanging="425"/>
      </w:pPr>
      <w:rPr>
        <w:rFonts w:hint="default"/>
      </w:rPr>
    </w:lvl>
    <w:lvl w:ilvl="1">
      <w:start w:val="1"/>
      <w:numFmt w:val="lowerLetter"/>
      <w:pStyle w:val="ListNumber2"/>
      <w:lvlText w:val="%2."/>
      <w:lvlJc w:val="left"/>
      <w:pPr>
        <w:ind w:left="1134" w:hanging="425"/>
      </w:pPr>
      <w:rPr>
        <w:rFonts w:hint="default"/>
      </w:rPr>
    </w:lvl>
    <w:lvl w:ilvl="2">
      <w:start w:val="1"/>
      <w:numFmt w:val="lowerRoman"/>
      <w:pStyle w:val="ListNumber3"/>
      <w:lvlText w:val="%3."/>
      <w:lvlJc w:val="left"/>
      <w:pPr>
        <w:ind w:left="1559" w:hanging="425"/>
      </w:pPr>
      <w:rPr>
        <w:rFonts w:hint="default"/>
      </w:rPr>
    </w:lvl>
    <w:lvl w:ilvl="3">
      <w:start w:val="1"/>
      <w:numFmt w:val="decimal"/>
      <w:lvlText w:val="(%4)"/>
      <w:lvlJc w:val="left"/>
      <w:pPr>
        <w:ind w:left="1984" w:hanging="425"/>
      </w:pPr>
      <w:rPr>
        <w:rFonts w:hint="default"/>
      </w:rPr>
    </w:lvl>
    <w:lvl w:ilvl="4">
      <w:start w:val="1"/>
      <w:numFmt w:val="lowerLetter"/>
      <w:lvlText w:val="(%5)"/>
      <w:lvlJc w:val="left"/>
      <w:pPr>
        <w:ind w:left="2409" w:hanging="425"/>
      </w:pPr>
      <w:rPr>
        <w:rFonts w:hint="default"/>
      </w:rPr>
    </w:lvl>
    <w:lvl w:ilvl="5">
      <w:start w:val="1"/>
      <w:numFmt w:val="lowerRoman"/>
      <w:lvlText w:val="(%6)"/>
      <w:lvlJc w:val="left"/>
      <w:pPr>
        <w:ind w:left="2834" w:hanging="425"/>
      </w:pPr>
      <w:rPr>
        <w:rFonts w:hint="default"/>
      </w:rPr>
    </w:lvl>
    <w:lvl w:ilvl="6">
      <w:start w:val="1"/>
      <w:numFmt w:val="decimal"/>
      <w:lvlText w:val="%7."/>
      <w:lvlJc w:val="left"/>
      <w:pPr>
        <w:ind w:left="3259" w:hanging="425"/>
      </w:pPr>
      <w:rPr>
        <w:rFonts w:hint="default"/>
      </w:rPr>
    </w:lvl>
    <w:lvl w:ilvl="7">
      <w:start w:val="1"/>
      <w:numFmt w:val="lowerLetter"/>
      <w:lvlText w:val="%8."/>
      <w:lvlJc w:val="left"/>
      <w:pPr>
        <w:ind w:left="3684" w:hanging="425"/>
      </w:pPr>
      <w:rPr>
        <w:rFonts w:hint="default"/>
      </w:rPr>
    </w:lvl>
    <w:lvl w:ilvl="8">
      <w:start w:val="1"/>
      <w:numFmt w:val="lowerRoman"/>
      <w:lvlText w:val="%9."/>
      <w:lvlJc w:val="left"/>
      <w:pPr>
        <w:ind w:left="4109" w:hanging="425"/>
      </w:pPr>
      <w:rPr>
        <w:rFonts w:hint="default"/>
      </w:rPr>
    </w:lvl>
  </w:abstractNum>
  <w:abstractNum w:abstractNumId="15" w15:restartNumberingAfterBreak="0">
    <w:nsid w:val="4C6876DB"/>
    <w:multiLevelType w:val="multilevel"/>
    <w:tmpl w:val="00F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45388D"/>
    <w:multiLevelType w:val="multilevel"/>
    <w:tmpl w:val="5F5A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C6696"/>
    <w:multiLevelType w:val="multilevel"/>
    <w:tmpl w:val="91EE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8666FE"/>
    <w:multiLevelType w:val="multilevel"/>
    <w:tmpl w:val="FC6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F9EFC6"/>
    <w:multiLevelType w:val="hybridMultilevel"/>
    <w:tmpl w:val="264A6692"/>
    <w:lvl w:ilvl="0" w:tplc="6154304C">
      <w:start w:val="1"/>
      <w:numFmt w:val="bullet"/>
      <w:lvlText w:val=""/>
      <w:lvlJc w:val="left"/>
      <w:pPr>
        <w:ind w:left="720" w:hanging="360"/>
      </w:pPr>
      <w:rPr>
        <w:rFonts w:ascii="Symbol" w:hAnsi="Symbol" w:hint="default"/>
      </w:rPr>
    </w:lvl>
    <w:lvl w:ilvl="1" w:tplc="33E4FBF6">
      <w:start w:val="1"/>
      <w:numFmt w:val="bullet"/>
      <w:lvlText w:val="o"/>
      <w:lvlJc w:val="left"/>
      <w:pPr>
        <w:ind w:left="1440" w:hanging="360"/>
      </w:pPr>
      <w:rPr>
        <w:rFonts w:ascii="Courier New" w:hAnsi="Courier New" w:hint="default"/>
      </w:rPr>
    </w:lvl>
    <w:lvl w:ilvl="2" w:tplc="99CEF284">
      <w:start w:val="1"/>
      <w:numFmt w:val="bullet"/>
      <w:lvlText w:val=""/>
      <w:lvlJc w:val="left"/>
      <w:pPr>
        <w:ind w:left="2160" w:hanging="360"/>
      </w:pPr>
      <w:rPr>
        <w:rFonts w:ascii="Wingdings" w:hAnsi="Wingdings" w:hint="default"/>
      </w:rPr>
    </w:lvl>
    <w:lvl w:ilvl="3" w:tplc="578E6DB0">
      <w:start w:val="1"/>
      <w:numFmt w:val="bullet"/>
      <w:lvlText w:val=""/>
      <w:lvlJc w:val="left"/>
      <w:pPr>
        <w:ind w:left="2880" w:hanging="360"/>
      </w:pPr>
      <w:rPr>
        <w:rFonts w:ascii="Symbol" w:hAnsi="Symbol" w:hint="default"/>
      </w:rPr>
    </w:lvl>
    <w:lvl w:ilvl="4" w:tplc="9C0E6154">
      <w:start w:val="1"/>
      <w:numFmt w:val="bullet"/>
      <w:lvlText w:val="o"/>
      <w:lvlJc w:val="left"/>
      <w:pPr>
        <w:ind w:left="3600" w:hanging="360"/>
      </w:pPr>
      <w:rPr>
        <w:rFonts w:ascii="Courier New" w:hAnsi="Courier New" w:hint="default"/>
      </w:rPr>
    </w:lvl>
    <w:lvl w:ilvl="5" w:tplc="286AEDE0">
      <w:start w:val="1"/>
      <w:numFmt w:val="bullet"/>
      <w:lvlText w:val=""/>
      <w:lvlJc w:val="left"/>
      <w:pPr>
        <w:ind w:left="4320" w:hanging="360"/>
      </w:pPr>
      <w:rPr>
        <w:rFonts w:ascii="Wingdings" w:hAnsi="Wingdings" w:hint="default"/>
      </w:rPr>
    </w:lvl>
    <w:lvl w:ilvl="6" w:tplc="4A0C15E4">
      <w:start w:val="1"/>
      <w:numFmt w:val="bullet"/>
      <w:lvlText w:val=""/>
      <w:lvlJc w:val="left"/>
      <w:pPr>
        <w:ind w:left="5040" w:hanging="360"/>
      </w:pPr>
      <w:rPr>
        <w:rFonts w:ascii="Symbol" w:hAnsi="Symbol" w:hint="default"/>
      </w:rPr>
    </w:lvl>
    <w:lvl w:ilvl="7" w:tplc="153E5F74">
      <w:start w:val="1"/>
      <w:numFmt w:val="bullet"/>
      <w:lvlText w:val="o"/>
      <w:lvlJc w:val="left"/>
      <w:pPr>
        <w:ind w:left="5760" w:hanging="360"/>
      </w:pPr>
      <w:rPr>
        <w:rFonts w:ascii="Courier New" w:hAnsi="Courier New" w:hint="default"/>
      </w:rPr>
    </w:lvl>
    <w:lvl w:ilvl="8" w:tplc="76448146">
      <w:start w:val="1"/>
      <w:numFmt w:val="bullet"/>
      <w:lvlText w:val=""/>
      <w:lvlJc w:val="left"/>
      <w:pPr>
        <w:ind w:left="6480" w:hanging="360"/>
      </w:pPr>
      <w:rPr>
        <w:rFonts w:ascii="Wingdings" w:hAnsi="Wingdings" w:hint="default"/>
      </w:rPr>
    </w:lvl>
  </w:abstractNum>
  <w:abstractNum w:abstractNumId="20" w15:restartNumberingAfterBreak="0">
    <w:nsid w:val="5C061714"/>
    <w:multiLevelType w:val="multilevel"/>
    <w:tmpl w:val="11F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127BBD"/>
    <w:multiLevelType w:val="multilevel"/>
    <w:tmpl w:val="C64E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A26999"/>
    <w:multiLevelType w:val="multilevel"/>
    <w:tmpl w:val="D2384C92"/>
    <w:styleLink w:val="BulletsList"/>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117335"/>
    <w:multiLevelType w:val="multilevel"/>
    <w:tmpl w:val="1A1C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9429F"/>
    <w:multiLevelType w:val="multilevel"/>
    <w:tmpl w:val="24A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05594A"/>
    <w:multiLevelType w:val="multilevel"/>
    <w:tmpl w:val="874A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BC1DF7"/>
    <w:multiLevelType w:val="hybridMultilevel"/>
    <w:tmpl w:val="6F885292"/>
    <w:lvl w:ilvl="0" w:tplc="2778AB2E">
      <w:start w:val="1"/>
      <w:numFmt w:val="bullet"/>
      <w:lvlText w:val=""/>
      <w:lvlJc w:val="left"/>
      <w:pPr>
        <w:ind w:left="720" w:hanging="360"/>
      </w:pPr>
      <w:rPr>
        <w:rFonts w:ascii="Symbol" w:hAnsi="Symbol" w:hint="default"/>
      </w:rPr>
    </w:lvl>
    <w:lvl w:ilvl="1" w:tplc="9E7ECA82">
      <w:start w:val="1"/>
      <w:numFmt w:val="bullet"/>
      <w:lvlText w:val="o"/>
      <w:lvlJc w:val="left"/>
      <w:pPr>
        <w:ind w:left="1440" w:hanging="360"/>
      </w:pPr>
      <w:rPr>
        <w:rFonts w:ascii="Courier New" w:hAnsi="Courier New" w:hint="default"/>
      </w:rPr>
    </w:lvl>
    <w:lvl w:ilvl="2" w:tplc="8F02D8FA">
      <w:start w:val="1"/>
      <w:numFmt w:val="bullet"/>
      <w:lvlText w:val=""/>
      <w:lvlJc w:val="left"/>
      <w:pPr>
        <w:ind w:left="2160" w:hanging="360"/>
      </w:pPr>
      <w:rPr>
        <w:rFonts w:ascii="Wingdings" w:hAnsi="Wingdings" w:hint="default"/>
      </w:rPr>
    </w:lvl>
    <w:lvl w:ilvl="3" w:tplc="99F49EC2">
      <w:start w:val="1"/>
      <w:numFmt w:val="bullet"/>
      <w:lvlText w:val=""/>
      <w:lvlJc w:val="left"/>
      <w:pPr>
        <w:ind w:left="2880" w:hanging="360"/>
      </w:pPr>
      <w:rPr>
        <w:rFonts w:ascii="Symbol" w:hAnsi="Symbol" w:hint="default"/>
      </w:rPr>
    </w:lvl>
    <w:lvl w:ilvl="4" w:tplc="ED8E1212">
      <w:start w:val="1"/>
      <w:numFmt w:val="bullet"/>
      <w:lvlText w:val="o"/>
      <w:lvlJc w:val="left"/>
      <w:pPr>
        <w:ind w:left="3600" w:hanging="360"/>
      </w:pPr>
      <w:rPr>
        <w:rFonts w:ascii="Courier New" w:hAnsi="Courier New" w:hint="default"/>
      </w:rPr>
    </w:lvl>
    <w:lvl w:ilvl="5" w:tplc="830E4DBC">
      <w:start w:val="1"/>
      <w:numFmt w:val="bullet"/>
      <w:lvlText w:val=""/>
      <w:lvlJc w:val="left"/>
      <w:pPr>
        <w:ind w:left="4320" w:hanging="360"/>
      </w:pPr>
      <w:rPr>
        <w:rFonts w:ascii="Wingdings" w:hAnsi="Wingdings" w:hint="default"/>
      </w:rPr>
    </w:lvl>
    <w:lvl w:ilvl="6" w:tplc="B8C856F0">
      <w:start w:val="1"/>
      <w:numFmt w:val="bullet"/>
      <w:lvlText w:val=""/>
      <w:lvlJc w:val="left"/>
      <w:pPr>
        <w:ind w:left="5040" w:hanging="360"/>
      </w:pPr>
      <w:rPr>
        <w:rFonts w:ascii="Symbol" w:hAnsi="Symbol" w:hint="default"/>
      </w:rPr>
    </w:lvl>
    <w:lvl w:ilvl="7" w:tplc="B7027BFC">
      <w:start w:val="1"/>
      <w:numFmt w:val="bullet"/>
      <w:lvlText w:val="o"/>
      <w:lvlJc w:val="left"/>
      <w:pPr>
        <w:ind w:left="5760" w:hanging="360"/>
      </w:pPr>
      <w:rPr>
        <w:rFonts w:ascii="Courier New" w:hAnsi="Courier New" w:hint="default"/>
      </w:rPr>
    </w:lvl>
    <w:lvl w:ilvl="8" w:tplc="030AF962">
      <w:start w:val="1"/>
      <w:numFmt w:val="bullet"/>
      <w:lvlText w:val=""/>
      <w:lvlJc w:val="left"/>
      <w:pPr>
        <w:ind w:left="6480" w:hanging="360"/>
      </w:pPr>
      <w:rPr>
        <w:rFonts w:ascii="Wingdings" w:hAnsi="Wingdings" w:hint="default"/>
      </w:rPr>
    </w:lvl>
  </w:abstractNum>
  <w:abstractNum w:abstractNumId="27" w15:restartNumberingAfterBreak="0">
    <w:nsid w:val="7CCC63D2"/>
    <w:multiLevelType w:val="multilevel"/>
    <w:tmpl w:val="7BC2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B9563C"/>
    <w:multiLevelType w:val="hybridMultilevel"/>
    <w:tmpl w:val="333ABA2A"/>
    <w:lvl w:ilvl="0" w:tplc="62966D0C">
      <w:start w:val="1"/>
      <w:numFmt w:val="bullet"/>
      <w:lvlText w:val=""/>
      <w:lvlJc w:val="left"/>
      <w:pPr>
        <w:ind w:left="720" w:hanging="360"/>
      </w:pPr>
      <w:rPr>
        <w:rFonts w:ascii="Symbol" w:hAnsi="Symbol" w:hint="default"/>
      </w:rPr>
    </w:lvl>
    <w:lvl w:ilvl="1" w:tplc="E9A6222C">
      <w:start w:val="1"/>
      <w:numFmt w:val="bullet"/>
      <w:lvlText w:val="o"/>
      <w:lvlJc w:val="left"/>
      <w:pPr>
        <w:ind w:left="1440" w:hanging="360"/>
      </w:pPr>
      <w:rPr>
        <w:rFonts w:ascii="Courier New" w:hAnsi="Courier New" w:hint="default"/>
      </w:rPr>
    </w:lvl>
    <w:lvl w:ilvl="2" w:tplc="64AE075C">
      <w:start w:val="1"/>
      <w:numFmt w:val="bullet"/>
      <w:lvlText w:val=""/>
      <w:lvlJc w:val="left"/>
      <w:pPr>
        <w:ind w:left="2160" w:hanging="360"/>
      </w:pPr>
      <w:rPr>
        <w:rFonts w:ascii="Wingdings" w:hAnsi="Wingdings" w:hint="default"/>
      </w:rPr>
    </w:lvl>
    <w:lvl w:ilvl="3" w:tplc="A9CA238A">
      <w:start w:val="1"/>
      <w:numFmt w:val="bullet"/>
      <w:lvlText w:val=""/>
      <w:lvlJc w:val="left"/>
      <w:pPr>
        <w:ind w:left="2880" w:hanging="360"/>
      </w:pPr>
      <w:rPr>
        <w:rFonts w:ascii="Symbol" w:hAnsi="Symbol" w:hint="default"/>
      </w:rPr>
    </w:lvl>
    <w:lvl w:ilvl="4" w:tplc="BB8A2346">
      <w:start w:val="1"/>
      <w:numFmt w:val="bullet"/>
      <w:lvlText w:val="o"/>
      <w:lvlJc w:val="left"/>
      <w:pPr>
        <w:ind w:left="3600" w:hanging="360"/>
      </w:pPr>
      <w:rPr>
        <w:rFonts w:ascii="Courier New" w:hAnsi="Courier New" w:hint="default"/>
      </w:rPr>
    </w:lvl>
    <w:lvl w:ilvl="5" w:tplc="83340062">
      <w:start w:val="1"/>
      <w:numFmt w:val="bullet"/>
      <w:lvlText w:val=""/>
      <w:lvlJc w:val="left"/>
      <w:pPr>
        <w:ind w:left="4320" w:hanging="360"/>
      </w:pPr>
      <w:rPr>
        <w:rFonts w:ascii="Wingdings" w:hAnsi="Wingdings" w:hint="default"/>
      </w:rPr>
    </w:lvl>
    <w:lvl w:ilvl="6" w:tplc="24B6A8D8">
      <w:start w:val="1"/>
      <w:numFmt w:val="bullet"/>
      <w:lvlText w:val=""/>
      <w:lvlJc w:val="left"/>
      <w:pPr>
        <w:ind w:left="5040" w:hanging="360"/>
      </w:pPr>
      <w:rPr>
        <w:rFonts w:ascii="Symbol" w:hAnsi="Symbol" w:hint="default"/>
      </w:rPr>
    </w:lvl>
    <w:lvl w:ilvl="7" w:tplc="E21E39CE">
      <w:start w:val="1"/>
      <w:numFmt w:val="bullet"/>
      <w:lvlText w:val="o"/>
      <w:lvlJc w:val="left"/>
      <w:pPr>
        <w:ind w:left="5760" w:hanging="360"/>
      </w:pPr>
      <w:rPr>
        <w:rFonts w:ascii="Courier New" w:hAnsi="Courier New" w:hint="default"/>
      </w:rPr>
    </w:lvl>
    <w:lvl w:ilvl="8" w:tplc="EB047E1C">
      <w:start w:val="1"/>
      <w:numFmt w:val="bullet"/>
      <w:lvlText w:val=""/>
      <w:lvlJc w:val="left"/>
      <w:pPr>
        <w:ind w:left="6480" w:hanging="360"/>
      </w:pPr>
      <w:rPr>
        <w:rFonts w:ascii="Wingdings" w:hAnsi="Wingdings" w:hint="default"/>
      </w:rPr>
    </w:lvl>
  </w:abstractNum>
  <w:abstractNum w:abstractNumId="29" w15:restartNumberingAfterBreak="0">
    <w:nsid w:val="7E38B870"/>
    <w:multiLevelType w:val="hybridMultilevel"/>
    <w:tmpl w:val="CF604D5E"/>
    <w:lvl w:ilvl="0" w:tplc="79CE7320">
      <w:start w:val="1"/>
      <w:numFmt w:val="bullet"/>
      <w:lvlText w:val=""/>
      <w:lvlJc w:val="left"/>
      <w:pPr>
        <w:ind w:left="720" w:hanging="360"/>
      </w:pPr>
      <w:rPr>
        <w:rFonts w:ascii="Symbol" w:hAnsi="Symbol" w:hint="default"/>
      </w:rPr>
    </w:lvl>
    <w:lvl w:ilvl="1" w:tplc="ED3E158E">
      <w:start w:val="1"/>
      <w:numFmt w:val="bullet"/>
      <w:lvlText w:val="o"/>
      <w:lvlJc w:val="left"/>
      <w:pPr>
        <w:ind w:left="1440" w:hanging="360"/>
      </w:pPr>
      <w:rPr>
        <w:rFonts w:ascii="Courier New" w:hAnsi="Courier New" w:hint="default"/>
      </w:rPr>
    </w:lvl>
    <w:lvl w:ilvl="2" w:tplc="339EBB4C">
      <w:start w:val="1"/>
      <w:numFmt w:val="bullet"/>
      <w:lvlText w:val=""/>
      <w:lvlJc w:val="left"/>
      <w:pPr>
        <w:ind w:left="2160" w:hanging="360"/>
      </w:pPr>
      <w:rPr>
        <w:rFonts w:ascii="Wingdings" w:hAnsi="Wingdings" w:hint="default"/>
      </w:rPr>
    </w:lvl>
    <w:lvl w:ilvl="3" w:tplc="F0905340">
      <w:start w:val="1"/>
      <w:numFmt w:val="bullet"/>
      <w:lvlText w:val=""/>
      <w:lvlJc w:val="left"/>
      <w:pPr>
        <w:ind w:left="2880" w:hanging="360"/>
      </w:pPr>
      <w:rPr>
        <w:rFonts w:ascii="Symbol" w:hAnsi="Symbol" w:hint="default"/>
      </w:rPr>
    </w:lvl>
    <w:lvl w:ilvl="4" w:tplc="5112AABC">
      <w:start w:val="1"/>
      <w:numFmt w:val="bullet"/>
      <w:lvlText w:val="o"/>
      <w:lvlJc w:val="left"/>
      <w:pPr>
        <w:ind w:left="3600" w:hanging="360"/>
      </w:pPr>
      <w:rPr>
        <w:rFonts w:ascii="Courier New" w:hAnsi="Courier New" w:hint="default"/>
      </w:rPr>
    </w:lvl>
    <w:lvl w:ilvl="5" w:tplc="9E14E4FA">
      <w:start w:val="1"/>
      <w:numFmt w:val="bullet"/>
      <w:lvlText w:val=""/>
      <w:lvlJc w:val="left"/>
      <w:pPr>
        <w:ind w:left="4320" w:hanging="360"/>
      </w:pPr>
      <w:rPr>
        <w:rFonts w:ascii="Wingdings" w:hAnsi="Wingdings" w:hint="default"/>
      </w:rPr>
    </w:lvl>
    <w:lvl w:ilvl="6" w:tplc="E6F02402">
      <w:start w:val="1"/>
      <w:numFmt w:val="bullet"/>
      <w:lvlText w:val=""/>
      <w:lvlJc w:val="left"/>
      <w:pPr>
        <w:ind w:left="5040" w:hanging="360"/>
      </w:pPr>
      <w:rPr>
        <w:rFonts w:ascii="Symbol" w:hAnsi="Symbol" w:hint="default"/>
      </w:rPr>
    </w:lvl>
    <w:lvl w:ilvl="7" w:tplc="CD56EA3A">
      <w:start w:val="1"/>
      <w:numFmt w:val="bullet"/>
      <w:lvlText w:val="o"/>
      <w:lvlJc w:val="left"/>
      <w:pPr>
        <w:ind w:left="5760" w:hanging="360"/>
      </w:pPr>
      <w:rPr>
        <w:rFonts w:ascii="Courier New" w:hAnsi="Courier New" w:hint="default"/>
      </w:rPr>
    </w:lvl>
    <w:lvl w:ilvl="8" w:tplc="785CD48A">
      <w:start w:val="1"/>
      <w:numFmt w:val="bullet"/>
      <w:lvlText w:val=""/>
      <w:lvlJc w:val="left"/>
      <w:pPr>
        <w:ind w:left="6480" w:hanging="360"/>
      </w:pPr>
      <w:rPr>
        <w:rFonts w:ascii="Wingdings" w:hAnsi="Wingdings" w:hint="default"/>
      </w:rPr>
    </w:lvl>
  </w:abstractNum>
  <w:abstractNum w:abstractNumId="30" w15:restartNumberingAfterBreak="0">
    <w:nsid w:val="7EE86FC5"/>
    <w:multiLevelType w:val="multilevel"/>
    <w:tmpl w:val="38126A0E"/>
    <w:lvl w:ilvl="0">
      <w:start w:val="1"/>
      <w:numFmt w:val="bullet"/>
      <w:pStyle w:val="ListBullet"/>
      <w:lvlText w:val=""/>
      <w:lvlJc w:val="left"/>
      <w:pPr>
        <w:ind w:left="567" w:hanging="283"/>
      </w:pPr>
      <w:rPr>
        <w:rFonts w:ascii="Symbol" w:hAnsi="Symbol" w:hint="default"/>
      </w:rPr>
    </w:lvl>
    <w:lvl w:ilvl="1">
      <w:start w:val="1"/>
      <w:numFmt w:val="bullet"/>
      <w:pStyle w:val="ListBullet2"/>
      <w:lvlText w:val="–"/>
      <w:lvlJc w:val="left"/>
      <w:pPr>
        <w:ind w:left="851" w:hanging="283"/>
      </w:pPr>
      <w:rPr>
        <w:rFonts w:ascii="Tahoma" w:hAnsi="Tahoma" w:hint="default"/>
      </w:rPr>
    </w:lvl>
    <w:lvl w:ilvl="2">
      <w:start w:val="1"/>
      <w:numFmt w:val="bullet"/>
      <w:pStyle w:val="ListBullet3"/>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num w:numId="1" w16cid:durableId="1039277348">
    <w:abstractNumId w:val="29"/>
  </w:num>
  <w:num w:numId="2" w16cid:durableId="950546938">
    <w:abstractNumId w:val="26"/>
  </w:num>
  <w:num w:numId="3" w16cid:durableId="591165362">
    <w:abstractNumId w:val="10"/>
  </w:num>
  <w:num w:numId="4" w16cid:durableId="950943053">
    <w:abstractNumId w:val="19"/>
  </w:num>
  <w:num w:numId="5" w16cid:durableId="2073650196">
    <w:abstractNumId w:val="28"/>
  </w:num>
  <w:num w:numId="6" w16cid:durableId="1378166838">
    <w:abstractNumId w:val="1"/>
  </w:num>
  <w:num w:numId="7" w16cid:durableId="501120408">
    <w:abstractNumId w:val="30"/>
  </w:num>
  <w:num w:numId="8" w16cid:durableId="1472097509">
    <w:abstractNumId w:val="14"/>
  </w:num>
  <w:num w:numId="9" w16cid:durableId="1754233873">
    <w:abstractNumId w:val="22"/>
  </w:num>
  <w:num w:numId="10" w16cid:durableId="332034544">
    <w:abstractNumId w:val="0"/>
  </w:num>
  <w:num w:numId="11" w16cid:durableId="1568295874">
    <w:abstractNumId w:val="17"/>
  </w:num>
  <w:num w:numId="12" w16cid:durableId="1563178853">
    <w:abstractNumId w:val="4"/>
  </w:num>
  <w:num w:numId="13" w16cid:durableId="2096197944">
    <w:abstractNumId w:val="16"/>
  </w:num>
  <w:num w:numId="14" w16cid:durableId="2102067844">
    <w:abstractNumId w:val="11"/>
  </w:num>
  <w:num w:numId="15" w16cid:durableId="729495078">
    <w:abstractNumId w:val="8"/>
  </w:num>
  <w:num w:numId="16" w16cid:durableId="814109555">
    <w:abstractNumId w:val="6"/>
  </w:num>
  <w:num w:numId="17" w16cid:durableId="1715931959">
    <w:abstractNumId w:val="12"/>
  </w:num>
  <w:num w:numId="18" w16cid:durableId="198275875">
    <w:abstractNumId w:val="20"/>
  </w:num>
  <w:num w:numId="19" w16cid:durableId="1641420239">
    <w:abstractNumId w:val="13"/>
  </w:num>
  <w:num w:numId="20" w16cid:durableId="950016705">
    <w:abstractNumId w:val="15"/>
  </w:num>
  <w:num w:numId="21" w16cid:durableId="1853447721">
    <w:abstractNumId w:val="5"/>
  </w:num>
  <w:num w:numId="22" w16cid:durableId="998117869">
    <w:abstractNumId w:val="7"/>
  </w:num>
  <w:num w:numId="23" w16cid:durableId="1134755898">
    <w:abstractNumId w:val="21"/>
  </w:num>
  <w:num w:numId="24" w16cid:durableId="513421790">
    <w:abstractNumId w:val="24"/>
  </w:num>
  <w:num w:numId="25" w16cid:durableId="1255241925">
    <w:abstractNumId w:val="18"/>
  </w:num>
  <w:num w:numId="26" w16cid:durableId="632560302">
    <w:abstractNumId w:val="23"/>
  </w:num>
  <w:num w:numId="27" w16cid:durableId="662244866">
    <w:abstractNumId w:val="9"/>
  </w:num>
  <w:num w:numId="28" w16cid:durableId="139463883">
    <w:abstractNumId w:val="3"/>
  </w:num>
  <w:num w:numId="29" w16cid:durableId="1904950359">
    <w:abstractNumId w:val="27"/>
  </w:num>
  <w:num w:numId="30" w16cid:durableId="728187273">
    <w:abstractNumId w:val="2"/>
  </w:num>
  <w:num w:numId="31" w16cid:durableId="1796409339">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2A"/>
    <w:rsid w:val="000140B8"/>
    <w:rsid w:val="0002545A"/>
    <w:rsid w:val="00031558"/>
    <w:rsid w:val="000317E3"/>
    <w:rsid w:val="00044684"/>
    <w:rsid w:val="00044CA5"/>
    <w:rsid w:val="000553C6"/>
    <w:rsid w:val="000567B7"/>
    <w:rsid w:val="00062B78"/>
    <w:rsid w:val="00064140"/>
    <w:rsid w:val="00067D57"/>
    <w:rsid w:val="00072808"/>
    <w:rsid w:val="000750D2"/>
    <w:rsid w:val="00081610"/>
    <w:rsid w:val="000843B6"/>
    <w:rsid w:val="00091ABE"/>
    <w:rsid w:val="00096B69"/>
    <w:rsid w:val="00097DAD"/>
    <w:rsid w:val="000A3E2D"/>
    <w:rsid w:val="000A4628"/>
    <w:rsid w:val="000A55FD"/>
    <w:rsid w:val="000B4354"/>
    <w:rsid w:val="000B661A"/>
    <w:rsid w:val="000C4A0F"/>
    <w:rsid w:val="000C4B26"/>
    <w:rsid w:val="000C660F"/>
    <w:rsid w:val="000D42F6"/>
    <w:rsid w:val="000D5965"/>
    <w:rsid w:val="000E177E"/>
    <w:rsid w:val="000E2453"/>
    <w:rsid w:val="000E5316"/>
    <w:rsid w:val="000E6227"/>
    <w:rsid w:val="000E6986"/>
    <w:rsid w:val="000E762D"/>
    <w:rsid w:val="000F69EA"/>
    <w:rsid w:val="000F7266"/>
    <w:rsid w:val="000F75FC"/>
    <w:rsid w:val="0010360B"/>
    <w:rsid w:val="0010450E"/>
    <w:rsid w:val="0011176F"/>
    <w:rsid w:val="00112F55"/>
    <w:rsid w:val="00130A09"/>
    <w:rsid w:val="00137E91"/>
    <w:rsid w:val="001510D7"/>
    <w:rsid w:val="00156F22"/>
    <w:rsid w:val="00161696"/>
    <w:rsid w:val="001653B6"/>
    <w:rsid w:val="0016708E"/>
    <w:rsid w:val="00180834"/>
    <w:rsid w:val="00186515"/>
    <w:rsid w:val="00192371"/>
    <w:rsid w:val="001934C8"/>
    <w:rsid w:val="00193F4D"/>
    <w:rsid w:val="001965D2"/>
    <w:rsid w:val="001A05B5"/>
    <w:rsid w:val="001A0B10"/>
    <w:rsid w:val="001A19AB"/>
    <w:rsid w:val="001A2662"/>
    <w:rsid w:val="001A7461"/>
    <w:rsid w:val="001B7AB8"/>
    <w:rsid w:val="001C0F5D"/>
    <w:rsid w:val="001C338D"/>
    <w:rsid w:val="001C34C2"/>
    <w:rsid w:val="001D0F6D"/>
    <w:rsid w:val="001E630D"/>
    <w:rsid w:val="001F6546"/>
    <w:rsid w:val="002011C2"/>
    <w:rsid w:val="002168BF"/>
    <w:rsid w:val="00220BA4"/>
    <w:rsid w:val="002243B7"/>
    <w:rsid w:val="00230F1C"/>
    <w:rsid w:val="00233BEC"/>
    <w:rsid w:val="002346B5"/>
    <w:rsid w:val="00240A6E"/>
    <w:rsid w:val="00242ECC"/>
    <w:rsid w:val="00254F06"/>
    <w:rsid w:val="00261682"/>
    <w:rsid w:val="00261F5D"/>
    <w:rsid w:val="002628EB"/>
    <w:rsid w:val="00262CDD"/>
    <w:rsid w:val="002716BF"/>
    <w:rsid w:val="00275EA9"/>
    <w:rsid w:val="002771F2"/>
    <w:rsid w:val="00281DFB"/>
    <w:rsid w:val="00282835"/>
    <w:rsid w:val="00295934"/>
    <w:rsid w:val="002B313A"/>
    <w:rsid w:val="002B3CC6"/>
    <w:rsid w:val="002B4814"/>
    <w:rsid w:val="002B7002"/>
    <w:rsid w:val="002C0EB4"/>
    <w:rsid w:val="002E2559"/>
    <w:rsid w:val="002E7DE9"/>
    <w:rsid w:val="002F6EC5"/>
    <w:rsid w:val="003014C5"/>
    <w:rsid w:val="00303386"/>
    <w:rsid w:val="00304B17"/>
    <w:rsid w:val="00311FC7"/>
    <w:rsid w:val="0032195D"/>
    <w:rsid w:val="00324273"/>
    <w:rsid w:val="00330D82"/>
    <w:rsid w:val="00335A14"/>
    <w:rsid w:val="00337926"/>
    <w:rsid w:val="00344378"/>
    <w:rsid w:val="00347713"/>
    <w:rsid w:val="0034781E"/>
    <w:rsid w:val="00347FE0"/>
    <w:rsid w:val="003630B3"/>
    <w:rsid w:val="0037117A"/>
    <w:rsid w:val="0038044C"/>
    <w:rsid w:val="00380B87"/>
    <w:rsid w:val="00385512"/>
    <w:rsid w:val="0038653F"/>
    <w:rsid w:val="003924BC"/>
    <w:rsid w:val="00396CC6"/>
    <w:rsid w:val="003A04F1"/>
    <w:rsid w:val="003A5B6A"/>
    <w:rsid w:val="003A6D7F"/>
    <w:rsid w:val="003A70C3"/>
    <w:rsid w:val="003B0D19"/>
    <w:rsid w:val="003B2BB8"/>
    <w:rsid w:val="003B4385"/>
    <w:rsid w:val="003B7424"/>
    <w:rsid w:val="003C3319"/>
    <w:rsid w:val="003D34FF"/>
    <w:rsid w:val="003D6B68"/>
    <w:rsid w:val="003E0A57"/>
    <w:rsid w:val="003E10A6"/>
    <w:rsid w:val="003E2479"/>
    <w:rsid w:val="003E2B62"/>
    <w:rsid w:val="003E512E"/>
    <w:rsid w:val="00403055"/>
    <w:rsid w:val="00411902"/>
    <w:rsid w:val="00411D59"/>
    <w:rsid w:val="00413A2D"/>
    <w:rsid w:val="00415B6C"/>
    <w:rsid w:val="0042348A"/>
    <w:rsid w:val="004243F2"/>
    <w:rsid w:val="004319A6"/>
    <w:rsid w:val="00432623"/>
    <w:rsid w:val="00434164"/>
    <w:rsid w:val="004354E6"/>
    <w:rsid w:val="00435AAF"/>
    <w:rsid w:val="00440A8F"/>
    <w:rsid w:val="00440CB8"/>
    <w:rsid w:val="00441FD7"/>
    <w:rsid w:val="0044238E"/>
    <w:rsid w:val="00444372"/>
    <w:rsid w:val="00444E72"/>
    <w:rsid w:val="00445752"/>
    <w:rsid w:val="00450C93"/>
    <w:rsid w:val="0045365D"/>
    <w:rsid w:val="00453CE5"/>
    <w:rsid w:val="00455CD3"/>
    <w:rsid w:val="004602A6"/>
    <w:rsid w:val="00471456"/>
    <w:rsid w:val="0047261D"/>
    <w:rsid w:val="004772BE"/>
    <w:rsid w:val="00480E39"/>
    <w:rsid w:val="004837A4"/>
    <w:rsid w:val="00487E95"/>
    <w:rsid w:val="00490F3B"/>
    <w:rsid w:val="004944F8"/>
    <w:rsid w:val="00497649"/>
    <w:rsid w:val="004A0C94"/>
    <w:rsid w:val="004A2151"/>
    <w:rsid w:val="004A5190"/>
    <w:rsid w:val="004B090A"/>
    <w:rsid w:val="004B54CA"/>
    <w:rsid w:val="004B653B"/>
    <w:rsid w:val="004C2411"/>
    <w:rsid w:val="004D6945"/>
    <w:rsid w:val="004E011E"/>
    <w:rsid w:val="004E5CBF"/>
    <w:rsid w:val="004E6835"/>
    <w:rsid w:val="004F05AE"/>
    <w:rsid w:val="004F2D39"/>
    <w:rsid w:val="004F77F4"/>
    <w:rsid w:val="005072B0"/>
    <w:rsid w:val="00515ED5"/>
    <w:rsid w:val="00517AE4"/>
    <w:rsid w:val="00520543"/>
    <w:rsid w:val="00520FB7"/>
    <w:rsid w:val="00521498"/>
    <w:rsid w:val="00522E21"/>
    <w:rsid w:val="00525989"/>
    <w:rsid w:val="00527EAE"/>
    <w:rsid w:val="005312DA"/>
    <w:rsid w:val="005315EC"/>
    <w:rsid w:val="005433E5"/>
    <w:rsid w:val="00543F2B"/>
    <w:rsid w:val="0054713E"/>
    <w:rsid w:val="005543A8"/>
    <w:rsid w:val="00554F92"/>
    <w:rsid w:val="0056616D"/>
    <w:rsid w:val="00566982"/>
    <w:rsid w:val="00567053"/>
    <w:rsid w:val="00570871"/>
    <w:rsid w:val="005728DA"/>
    <w:rsid w:val="0057363E"/>
    <w:rsid w:val="00584FC1"/>
    <w:rsid w:val="00586246"/>
    <w:rsid w:val="005877DC"/>
    <w:rsid w:val="0059023E"/>
    <w:rsid w:val="00590C63"/>
    <w:rsid w:val="00593215"/>
    <w:rsid w:val="005933B8"/>
    <w:rsid w:val="0059647C"/>
    <w:rsid w:val="00597852"/>
    <w:rsid w:val="005A49EE"/>
    <w:rsid w:val="005A4E1F"/>
    <w:rsid w:val="005B06DE"/>
    <w:rsid w:val="005B5883"/>
    <w:rsid w:val="005C3AA9"/>
    <w:rsid w:val="005C4252"/>
    <w:rsid w:val="005C4579"/>
    <w:rsid w:val="005D2C33"/>
    <w:rsid w:val="005D5FA3"/>
    <w:rsid w:val="005D6069"/>
    <w:rsid w:val="005F2041"/>
    <w:rsid w:val="005F49AB"/>
    <w:rsid w:val="005F5EEF"/>
    <w:rsid w:val="005F6E3A"/>
    <w:rsid w:val="006009B9"/>
    <w:rsid w:val="00602E08"/>
    <w:rsid w:val="00607012"/>
    <w:rsid w:val="00612356"/>
    <w:rsid w:val="00613437"/>
    <w:rsid w:val="006147FC"/>
    <w:rsid w:val="00616B82"/>
    <w:rsid w:val="006176A1"/>
    <w:rsid w:val="00623282"/>
    <w:rsid w:val="0062415E"/>
    <w:rsid w:val="00626821"/>
    <w:rsid w:val="00627EF6"/>
    <w:rsid w:val="00630630"/>
    <w:rsid w:val="00631A2C"/>
    <w:rsid w:val="0063472E"/>
    <w:rsid w:val="00634D7A"/>
    <w:rsid w:val="00636965"/>
    <w:rsid w:val="006467DB"/>
    <w:rsid w:val="00652C47"/>
    <w:rsid w:val="00654AEA"/>
    <w:rsid w:val="00656B0C"/>
    <w:rsid w:val="00657D3C"/>
    <w:rsid w:val="00666B2A"/>
    <w:rsid w:val="006676BF"/>
    <w:rsid w:val="00670059"/>
    <w:rsid w:val="00675139"/>
    <w:rsid w:val="00686716"/>
    <w:rsid w:val="006872F0"/>
    <w:rsid w:val="00697B79"/>
    <w:rsid w:val="006A4CE7"/>
    <w:rsid w:val="006A5DE5"/>
    <w:rsid w:val="006A726D"/>
    <w:rsid w:val="006A7DD3"/>
    <w:rsid w:val="006B2D84"/>
    <w:rsid w:val="006B4F4F"/>
    <w:rsid w:val="006C1E82"/>
    <w:rsid w:val="006C3F7C"/>
    <w:rsid w:val="006D075F"/>
    <w:rsid w:val="006D2DA3"/>
    <w:rsid w:val="006D622A"/>
    <w:rsid w:val="006E074F"/>
    <w:rsid w:val="006F3D9C"/>
    <w:rsid w:val="006F4331"/>
    <w:rsid w:val="00700485"/>
    <w:rsid w:val="00703F5A"/>
    <w:rsid w:val="007065F3"/>
    <w:rsid w:val="00712957"/>
    <w:rsid w:val="0073320E"/>
    <w:rsid w:val="007339FE"/>
    <w:rsid w:val="00737139"/>
    <w:rsid w:val="007430DA"/>
    <w:rsid w:val="007479E3"/>
    <w:rsid w:val="00757880"/>
    <w:rsid w:val="00762868"/>
    <w:rsid w:val="00763850"/>
    <w:rsid w:val="00765A7C"/>
    <w:rsid w:val="007702B4"/>
    <w:rsid w:val="00771C9B"/>
    <w:rsid w:val="007749A1"/>
    <w:rsid w:val="00782A7C"/>
    <w:rsid w:val="00785261"/>
    <w:rsid w:val="00785CB6"/>
    <w:rsid w:val="007868CB"/>
    <w:rsid w:val="00795CEA"/>
    <w:rsid w:val="007A4E61"/>
    <w:rsid w:val="007B0256"/>
    <w:rsid w:val="007D1C2F"/>
    <w:rsid w:val="007D30A2"/>
    <w:rsid w:val="007D36CD"/>
    <w:rsid w:val="007D5550"/>
    <w:rsid w:val="007D6C56"/>
    <w:rsid w:val="007E007C"/>
    <w:rsid w:val="007E1C6B"/>
    <w:rsid w:val="007E23CA"/>
    <w:rsid w:val="007E3959"/>
    <w:rsid w:val="007E3B8B"/>
    <w:rsid w:val="007E6A02"/>
    <w:rsid w:val="007F3452"/>
    <w:rsid w:val="007F3AC2"/>
    <w:rsid w:val="007F3F34"/>
    <w:rsid w:val="007F3FB5"/>
    <w:rsid w:val="0080363D"/>
    <w:rsid w:val="00804FC2"/>
    <w:rsid w:val="008064CB"/>
    <w:rsid w:val="00813A6E"/>
    <w:rsid w:val="00815A31"/>
    <w:rsid w:val="00817EC7"/>
    <w:rsid w:val="00837F4E"/>
    <w:rsid w:val="00841AA3"/>
    <w:rsid w:val="0084227C"/>
    <w:rsid w:val="008565DF"/>
    <w:rsid w:val="0085710F"/>
    <w:rsid w:val="008618A2"/>
    <w:rsid w:val="0086552B"/>
    <w:rsid w:val="00867190"/>
    <w:rsid w:val="00874643"/>
    <w:rsid w:val="00876CA6"/>
    <w:rsid w:val="00877018"/>
    <w:rsid w:val="008833BA"/>
    <w:rsid w:val="008863A0"/>
    <w:rsid w:val="0089079F"/>
    <w:rsid w:val="008916D6"/>
    <w:rsid w:val="008918CD"/>
    <w:rsid w:val="0089267F"/>
    <w:rsid w:val="0089290B"/>
    <w:rsid w:val="00892F30"/>
    <w:rsid w:val="008957F7"/>
    <w:rsid w:val="008977CF"/>
    <w:rsid w:val="008B5D0A"/>
    <w:rsid w:val="008B7282"/>
    <w:rsid w:val="008C0276"/>
    <w:rsid w:val="008C3726"/>
    <w:rsid w:val="008C43CF"/>
    <w:rsid w:val="008C7F61"/>
    <w:rsid w:val="008D5AB0"/>
    <w:rsid w:val="008E0C72"/>
    <w:rsid w:val="008E19A5"/>
    <w:rsid w:val="008E346C"/>
    <w:rsid w:val="008E4C67"/>
    <w:rsid w:val="008E64CF"/>
    <w:rsid w:val="008E716E"/>
    <w:rsid w:val="008F281D"/>
    <w:rsid w:val="008F3023"/>
    <w:rsid w:val="008F3670"/>
    <w:rsid w:val="008F4F5F"/>
    <w:rsid w:val="00905284"/>
    <w:rsid w:val="00905D5E"/>
    <w:rsid w:val="00905FBB"/>
    <w:rsid w:val="009225F0"/>
    <w:rsid w:val="00927663"/>
    <w:rsid w:val="00930C61"/>
    <w:rsid w:val="00936C06"/>
    <w:rsid w:val="00940B9B"/>
    <w:rsid w:val="0094563F"/>
    <w:rsid w:val="00947977"/>
    <w:rsid w:val="0095467F"/>
    <w:rsid w:val="009606B2"/>
    <w:rsid w:val="00967DDB"/>
    <w:rsid w:val="00986A1A"/>
    <w:rsid w:val="00987714"/>
    <w:rsid w:val="00993CCE"/>
    <w:rsid w:val="00995051"/>
    <w:rsid w:val="0099612B"/>
    <w:rsid w:val="009A09C7"/>
    <w:rsid w:val="009A148D"/>
    <w:rsid w:val="009A53E9"/>
    <w:rsid w:val="009A6618"/>
    <w:rsid w:val="009B5AB3"/>
    <w:rsid w:val="009C1CDB"/>
    <w:rsid w:val="009C4B2A"/>
    <w:rsid w:val="009D2DF8"/>
    <w:rsid w:val="009D3CCB"/>
    <w:rsid w:val="009E0B01"/>
    <w:rsid w:val="009E6CFD"/>
    <w:rsid w:val="009F0784"/>
    <w:rsid w:val="009F25D9"/>
    <w:rsid w:val="009F2AF7"/>
    <w:rsid w:val="00A0581A"/>
    <w:rsid w:val="00A05D56"/>
    <w:rsid w:val="00A0692A"/>
    <w:rsid w:val="00A06A2A"/>
    <w:rsid w:val="00A13549"/>
    <w:rsid w:val="00A14311"/>
    <w:rsid w:val="00A25AEC"/>
    <w:rsid w:val="00A43E66"/>
    <w:rsid w:val="00A4462B"/>
    <w:rsid w:val="00A4495A"/>
    <w:rsid w:val="00A5147A"/>
    <w:rsid w:val="00A5224A"/>
    <w:rsid w:val="00A5783A"/>
    <w:rsid w:val="00A57CC0"/>
    <w:rsid w:val="00A6317F"/>
    <w:rsid w:val="00A6712B"/>
    <w:rsid w:val="00A74769"/>
    <w:rsid w:val="00A80DE0"/>
    <w:rsid w:val="00A81138"/>
    <w:rsid w:val="00A832EE"/>
    <w:rsid w:val="00A85365"/>
    <w:rsid w:val="00A86432"/>
    <w:rsid w:val="00A87225"/>
    <w:rsid w:val="00A92F9A"/>
    <w:rsid w:val="00AA464D"/>
    <w:rsid w:val="00AA5D6F"/>
    <w:rsid w:val="00AA7226"/>
    <w:rsid w:val="00AB13D1"/>
    <w:rsid w:val="00AB1B09"/>
    <w:rsid w:val="00AB4450"/>
    <w:rsid w:val="00AD4158"/>
    <w:rsid w:val="00AD4BB3"/>
    <w:rsid w:val="00AD627F"/>
    <w:rsid w:val="00AD78E3"/>
    <w:rsid w:val="00AE2EB4"/>
    <w:rsid w:val="00AE50AA"/>
    <w:rsid w:val="00AE5EC3"/>
    <w:rsid w:val="00AF0CA7"/>
    <w:rsid w:val="00AF15D4"/>
    <w:rsid w:val="00AF6DAF"/>
    <w:rsid w:val="00AF77F3"/>
    <w:rsid w:val="00B02C1E"/>
    <w:rsid w:val="00B044AD"/>
    <w:rsid w:val="00B10EA9"/>
    <w:rsid w:val="00B10EB1"/>
    <w:rsid w:val="00B209E5"/>
    <w:rsid w:val="00B243F1"/>
    <w:rsid w:val="00B246E8"/>
    <w:rsid w:val="00B25125"/>
    <w:rsid w:val="00B315E0"/>
    <w:rsid w:val="00B31D33"/>
    <w:rsid w:val="00B33A4F"/>
    <w:rsid w:val="00B36B86"/>
    <w:rsid w:val="00B371CA"/>
    <w:rsid w:val="00B37603"/>
    <w:rsid w:val="00B413E1"/>
    <w:rsid w:val="00B432BC"/>
    <w:rsid w:val="00B44F9B"/>
    <w:rsid w:val="00B47B0F"/>
    <w:rsid w:val="00B51028"/>
    <w:rsid w:val="00B5757C"/>
    <w:rsid w:val="00B61BCC"/>
    <w:rsid w:val="00B65A9F"/>
    <w:rsid w:val="00B67907"/>
    <w:rsid w:val="00B71366"/>
    <w:rsid w:val="00B71EDF"/>
    <w:rsid w:val="00B73F0C"/>
    <w:rsid w:val="00B768CF"/>
    <w:rsid w:val="00B772ED"/>
    <w:rsid w:val="00B820CD"/>
    <w:rsid w:val="00B83E42"/>
    <w:rsid w:val="00B85379"/>
    <w:rsid w:val="00B854CE"/>
    <w:rsid w:val="00B87F2C"/>
    <w:rsid w:val="00BA1A25"/>
    <w:rsid w:val="00BA2DB9"/>
    <w:rsid w:val="00BA5842"/>
    <w:rsid w:val="00BA6A09"/>
    <w:rsid w:val="00BB03A8"/>
    <w:rsid w:val="00BB245A"/>
    <w:rsid w:val="00BC04D2"/>
    <w:rsid w:val="00BC0A30"/>
    <w:rsid w:val="00BC4E76"/>
    <w:rsid w:val="00BC79CD"/>
    <w:rsid w:val="00BD04FA"/>
    <w:rsid w:val="00BD246F"/>
    <w:rsid w:val="00BE0181"/>
    <w:rsid w:val="00BE3216"/>
    <w:rsid w:val="00BE5EC7"/>
    <w:rsid w:val="00BE600A"/>
    <w:rsid w:val="00BE68A3"/>
    <w:rsid w:val="00BE6978"/>
    <w:rsid w:val="00BE7148"/>
    <w:rsid w:val="00BF0BAF"/>
    <w:rsid w:val="00BF0FCF"/>
    <w:rsid w:val="00C00C60"/>
    <w:rsid w:val="00C0202D"/>
    <w:rsid w:val="00C027B8"/>
    <w:rsid w:val="00C05B6A"/>
    <w:rsid w:val="00C14CBF"/>
    <w:rsid w:val="00C17527"/>
    <w:rsid w:val="00C175D2"/>
    <w:rsid w:val="00C331E3"/>
    <w:rsid w:val="00C3472C"/>
    <w:rsid w:val="00C36523"/>
    <w:rsid w:val="00C37FD6"/>
    <w:rsid w:val="00C4058D"/>
    <w:rsid w:val="00C438A6"/>
    <w:rsid w:val="00C4691C"/>
    <w:rsid w:val="00C503BD"/>
    <w:rsid w:val="00C549E0"/>
    <w:rsid w:val="00C55DE7"/>
    <w:rsid w:val="00C55E5F"/>
    <w:rsid w:val="00C56294"/>
    <w:rsid w:val="00C57001"/>
    <w:rsid w:val="00C607A1"/>
    <w:rsid w:val="00C631D4"/>
    <w:rsid w:val="00C656A3"/>
    <w:rsid w:val="00C72AB8"/>
    <w:rsid w:val="00C76B3D"/>
    <w:rsid w:val="00C83452"/>
    <w:rsid w:val="00C92155"/>
    <w:rsid w:val="00C945E3"/>
    <w:rsid w:val="00C9521C"/>
    <w:rsid w:val="00CA2EB9"/>
    <w:rsid w:val="00CA5D88"/>
    <w:rsid w:val="00CB17E5"/>
    <w:rsid w:val="00CB6D0F"/>
    <w:rsid w:val="00CB718C"/>
    <w:rsid w:val="00CB74B3"/>
    <w:rsid w:val="00CD1610"/>
    <w:rsid w:val="00CD1898"/>
    <w:rsid w:val="00CD1E19"/>
    <w:rsid w:val="00CE06A1"/>
    <w:rsid w:val="00CE1CB4"/>
    <w:rsid w:val="00CE3518"/>
    <w:rsid w:val="00CE362E"/>
    <w:rsid w:val="00CE5D56"/>
    <w:rsid w:val="00CE6417"/>
    <w:rsid w:val="00CF08CA"/>
    <w:rsid w:val="00CF62CB"/>
    <w:rsid w:val="00D012EF"/>
    <w:rsid w:val="00D03045"/>
    <w:rsid w:val="00D060C5"/>
    <w:rsid w:val="00D1450B"/>
    <w:rsid w:val="00D22A8A"/>
    <w:rsid w:val="00D250DC"/>
    <w:rsid w:val="00D40593"/>
    <w:rsid w:val="00D474CB"/>
    <w:rsid w:val="00D52386"/>
    <w:rsid w:val="00D548FB"/>
    <w:rsid w:val="00D71C54"/>
    <w:rsid w:val="00D76C0E"/>
    <w:rsid w:val="00D83438"/>
    <w:rsid w:val="00D83A7C"/>
    <w:rsid w:val="00D86E50"/>
    <w:rsid w:val="00D90D3C"/>
    <w:rsid w:val="00D912F7"/>
    <w:rsid w:val="00D96016"/>
    <w:rsid w:val="00DA33DB"/>
    <w:rsid w:val="00DA66C1"/>
    <w:rsid w:val="00DA6E08"/>
    <w:rsid w:val="00DA6E21"/>
    <w:rsid w:val="00DA7B4A"/>
    <w:rsid w:val="00DB012A"/>
    <w:rsid w:val="00DB145C"/>
    <w:rsid w:val="00DB33E4"/>
    <w:rsid w:val="00DC3549"/>
    <w:rsid w:val="00DC61A0"/>
    <w:rsid w:val="00DE001B"/>
    <w:rsid w:val="00DE5E22"/>
    <w:rsid w:val="00DF03EE"/>
    <w:rsid w:val="00DF1F99"/>
    <w:rsid w:val="00DF3B83"/>
    <w:rsid w:val="00DF602D"/>
    <w:rsid w:val="00DF6440"/>
    <w:rsid w:val="00E07AFE"/>
    <w:rsid w:val="00E131AB"/>
    <w:rsid w:val="00E132BB"/>
    <w:rsid w:val="00E16119"/>
    <w:rsid w:val="00E1644C"/>
    <w:rsid w:val="00E22210"/>
    <w:rsid w:val="00E22481"/>
    <w:rsid w:val="00E2462E"/>
    <w:rsid w:val="00E26398"/>
    <w:rsid w:val="00E30C3C"/>
    <w:rsid w:val="00E345DC"/>
    <w:rsid w:val="00E3469A"/>
    <w:rsid w:val="00E37E90"/>
    <w:rsid w:val="00E51EF1"/>
    <w:rsid w:val="00E56DC2"/>
    <w:rsid w:val="00E643E0"/>
    <w:rsid w:val="00E708BB"/>
    <w:rsid w:val="00E738AE"/>
    <w:rsid w:val="00E761A2"/>
    <w:rsid w:val="00E82B90"/>
    <w:rsid w:val="00E858A7"/>
    <w:rsid w:val="00E9249F"/>
    <w:rsid w:val="00E9285A"/>
    <w:rsid w:val="00E956B6"/>
    <w:rsid w:val="00EA4C23"/>
    <w:rsid w:val="00EA550A"/>
    <w:rsid w:val="00EA66F0"/>
    <w:rsid w:val="00EB04DF"/>
    <w:rsid w:val="00EB7DE5"/>
    <w:rsid w:val="00EC2657"/>
    <w:rsid w:val="00EC3F37"/>
    <w:rsid w:val="00EC4C02"/>
    <w:rsid w:val="00ED5605"/>
    <w:rsid w:val="00EE3834"/>
    <w:rsid w:val="00EE5608"/>
    <w:rsid w:val="00EE5D6C"/>
    <w:rsid w:val="00EE67D9"/>
    <w:rsid w:val="00EF1AF8"/>
    <w:rsid w:val="00EF2F39"/>
    <w:rsid w:val="00EF322A"/>
    <w:rsid w:val="00EF3823"/>
    <w:rsid w:val="00EF5310"/>
    <w:rsid w:val="00F04DCC"/>
    <w:rsid w:val="00F06175"/>
    <w:rsid w:val="00F075CB"/>
    <w:rsid w:val="00F077F7"/>
    <w:rsid w:val="00F07D2D"/>
    <w:rsid w:val="00F13B69"/>
    <w:rsid w:val="00F13B6E"/>
    <w:rsid w:val="00F148C2"/>
    <w:rsid w:val="00F201FD"/>
    <w:rsid w:val="00F20207"/>
    <w:rsid w:val="00F206DC"/>
    <w:rsid w:val="00F212CF"/>
    <w:rsid w:val="00F26D47"/>
    <w:rsid w:val="00F27490"/>
    <w:rsid w:val="00F30908"/>
    <w:rsid w:val="00F3332B"/>
    <w:rsid w:val="00F33F8D"/>
    <w:rsid w:val="00F35FC5"/>
    <w:rsid w:val="00F36335"/>
    <w:rsid w:val="00F36F13"/>
    <w:rsid w:val="00F37F92"/>
    <w:rsid w:val="00F52BD9"/>
    <w:rsid w:val="00F530B7"/>
    <w:rsid w:val="00F54267"/>
    <w:rsid w:val="00F56732"/>
    <w:rsid w:val="00F62F1A"/>
    <w:rsid w:val="00F63FEC"/>
    <w:rsid w:val="00F657CE"/>
    <w:rsid w:val="00F67862"/>
    <w:rsid w:val="00F74C43"/>
    <w:rsid w:val="00F81C96"/>
    <w:rsid w:val="00F85669"/>
    <w:rsid w:val="00F861B6"/>
    <w:rsid w:val="00F90886"/>
    <w:rsid w:val="00F92126"/>
    <w:rsid w:val="00F9754D"/>
    <w:rsid w:val="00FA1012"/>
    <w:rsid w:val="00FA31EA"/>
    <w:rsid w:val="00FA60D0"/>
    <w:rsid w:val="00FB119D"/>
    <w:rsid w:val="00FB266F"/>
    <w:rsid w:val="00FB764B"/>
    <w:rsid w:val="00FC143A"/>
    <w:rsid w:val="00FC36EB"/>
    <w:rsid w:val="00FC4152"/>
    <w:rsid w:val="00FC5965"/>
    <w:rsid w:val="00FD3108"/>
    <w:rsid w:val="00FD5DEB"/>
    <w:rsid w:val="00FD74D3"/>
    <w:rsid w:val="02B4714E"/>
    <w:rsid w:val="02DBBCEF"/>
    <w:rsid w:val="05A2D6E1"/>
    <w:rsid w:val="05AFBCD4"/>
    <w:rsid w:val="05C9C9DD"/>
    <w:rsid w:val="06D7B074"/>
    <w:rsid w:val="0C6690CD"/>
    <w:rsid w:val="0FDFC242"/>
    <w:rsid w:val="12864F37"/>
    <w:rsid w:val="1A27531A"/>
    <w:rsid w:val="1C368D7B"/>
    <w:rsid w:val="1E803BEA"/>
    <w:rsid w:val="225FB0DA"/>
    <w:rsid w:val="2260B97D"/>
    <w:rsid w:val="22862F1D"/>
    <w:rsid w:val="22D9331C"/>
    <w:rsid w:val="24ADA929"/>
    <w:rsid w:val="267CD3B8"/>
    <w:rsid w:val="2D7A2555"/>
    <w:rsid w:val="2DC3C281"/>
    <w:rsid w:val="3164B630"/>
    <w:rsid w:val="42A652B6"/>
    <w:rsid w:val="4BC2B341"/>
    <w:rsid w:val="4C57D643"/>
    <w:rsid w:val="4D53EFBB"/>
    <w:rsid w:val="51714BF7"/>
    <w:rsid w:val="5AB90959"/>
    <w:rsid w:val="5BBE6FC4"/>
    <w:rsid w:val="5BE80191"/>
    <w:rsid w:val="5C1E2FE9"/>
    <w:rsid w:val="5C2E1707"/>
    <w:rsid w:val="5C2EC7A4"/>
    <w:rsid w:val="620E924E"/>
    <w:rsid w:val="6A0159D2"/>
    <w:rsid w:val="6D1AC725"/>
    <w:rsid w:val="7259B20F"/>
    <w:rsid w:val="76B1FB2E"/>
    <w:rsid w:val="780ACA59"/>
    <w:rsid w:val="7B195C2F"/>
    <w:rsid w:val="7CCD5E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57778"/>
  <w15:docId w15:val="{B99F1AEF-0450-44C9-9568-B5D833FF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C331E3"/>
    <w:pPr>
      <w:spacing w:after="200"/>
    </w:pPr>
    <w:rPr>
      <w:spacing w:val="3"/>
      <w:sz w:val="22"/>
    </w:rPr>
  </w:style>
  <w:style w:type="paragraph" w:styleId="Heading1">
    <w:name w:val="heading 1"/>
    <w:basedOn w:val="Normal"/>
    <w:next w:val="Normal"/>
    <w:link w:val="Heading1Char"/>
    <w:uiPriority w:val="9"/>
    <w:qFormat/>
    <w:rsid w:val="005D2C33"/>
    <w:pPr>
      <w:keepNext/>
      <w:keepLines/>
      <w:spacing w:before="2000" w:after="240" w:line="240" w:lineRule="auto"/>
      <w:contextualSpacing/>
      <w:outlineLvl w:val="0"/>
    </w:pPr>
    <w:rPr>
      <w:rFonts w:asciiTheme="majorHAnsi" w:eastAsiaTheme="majorEastAsia" w:hAnsiTheme="majorHAnsi" w:cstheme="majorBidi"/>
      <w:b/>
      <w:bCs/>
      <w:color w:val="005A70" w:themeColor="accent1"/>
      <w:sz w:val="52"/>
      <w:szCs w:val="28"/>
    </w:rPr>
  </w:style>
  <w:style w:type="paragraph" w:styleId="Heading2">
    <w:name w:val="heading 2"/>
    <w:basedOn w:val="Normal"/>
    <w:next w:val="Normal"/>
    <w:link w:val="Heading2Char"/>
    <w:uiPriority w:val="9"/>
    <w:qFormat/>
    <w:rsid w:val="00062B78"/>
    <w:pPr>
      <w:keepNext/>
      <w:keepLines/>
      <w:spacing w:before="240" w:after="120" w:line="240" w:lineRule="auto"/>
      <w:outlineLvl w:val="1"/>
    </w:pPr>
    <w:rPr>
      <w:rFonts w:asciiTheme="majorHAnsi" w:eastAsiaTheme="majorEastAsia" w:hAnsiTheme="majorHAnsi" w:cstheme="majorBidi"/>
      <w:bCs/>
      <w:color w:val="005A70" w:themeColor="accent1"/>
      <w:sz w:val="40"/>
      <w:szCs w:val="26"/>
    </w:rPr>
  </w:style>
  <w:style w:type="paragraph" w:styleId="Heading3">
    <w:name w:val="heading 3"/>
    <w:basedOn w:val="Normal"/>
    <w:next w:val="Normal"/>
    <w:link w:val="Heading3Char"/>
    <w:uiPriority w:val="2"/>
    <w:qFormat/>
    <w:rsid w:val="00062B78"/>
    <w:pPr>
      <w:keepNext/>
      <w:keepLines/>
      <w:spacing w:before="200" w:after="0" w:line="271" w:lineRule="auto"/>
      <w:outlineLvl w:val="2"/>
    </w:pPr>
    <w:rPr>
      <w:rFonts w:asciiTheme="majorHAnsi" w:eastAsiaTheme="majorEastAsia" w:hAnsiTheme="majorHAnsi" w:cstheme="majorBidi"/>
      <w:bCs/>
      <w:color w:val="005A70" w:themeColor="accent1"/>
      <w:sz w:val="32"/>
    </w:rPr>
  </w:style>
  <w:style w:type="paragraph" w:styleId="Heading4">
    <w:name w:val="heading 4"/>
    <w:basedOn w:val="Normal"/>
    <w:next w:val="Normal"/>
    <w:link w:val="Heading4Char"/>
    <w:uiPriority w:val="2"/>
    <w:qFormat/>
    <w:rsid w:val="00062B78"/>
    <w:pPr>
      <w:keepNext/>
      <w:keepLines/>
      <w:spacing w:before="200" w:after="0"/>
      <w:outlineLvl w:val="3"/>
    </w:pPr>
    <w:rPr>
      <w:rFonts w:asciiTheme="majorHAnsi" w:eastAsiaTheme="majorEastAsia" w:hAnsiTheme="majorHAnsi" w:cstheme="majorBidi"/>
      <w:b/>
      <w:bCs/>
      <w:iCs/>
      <w:color w:val="005A70" w:themeColor="accent1"/>
      <w:sz w:val="28"/>
    </w:rPr>
  </w:style>
  <w:style w:type="paragraph" w:styleId="Heading5">
    <w:name w:val="heading 5"/>
    <w:basedOn w:val="Normal"/>
    <w:next w:val="Normal"/>
    <w:link w:val="Heading5Char"/>
    <w:uiPriority w:val="2"/>
    <w:unhideWhenUsed/>
    <w:qFormat/>
    <w:rsid w:val="00062B78"/>
    <w:pPr>
      <w:keepNext/>
      <w:keepLines/>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qFormat/>
    <w:rsid w:val="00AF6DAF"/>
    <w:pPr>
      <w:spacing w:after="0"/>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semiHidden/>
    <w:qFormat/>
    <w:rsid w:val="0045365D"/>
    <w:pPr>
      <w:spacing w:after="0"/>
      <w:outlineLvl w:val="6"/>
    </w:pPr>
    <w:rPr>
      <w:rFonts w:eastAsiaTheme="majorEastAsia" w:cstheme="majorBidi"/>
      <w:iCs/>
    </w:rPr>
  </w:style>
  <w:style w:type="paragraph" w:styleId="Heading8">
    <w:name w:val="heading 8"/>
    <w:basedOn w:val="Normal"/>
    <w:next w:val="Normal"/>
    <w:link w:val="Heading8Char"/>
    <w:uiPriority w:val="10"/>
    <w:semiHidden/>
    <w:qFormat/>
    <w:rsid w:val="0045365D"/>
    <w:pPr>
      <w:spacing w:after="0"/>
      <w:outlineLvl w:val="7"/>
    </w:pPr>
    <w:rPr>
      <w:rFonts w:eastAsiaTheme="majorEastAsia" w:cstheme="majorBidi"/>
      <w:szCs w:val="20"/>
    </w:rPr>
  </w:style>
  <w:style w:type="paragraph" w:styleId="Heading9">
    <w:name w:val="heading 9"/>
    <w:basedOn w:val="Normal"/>
    <w:next w:val="Normal"/>
    <w:link w:val="Heading9Char"/>
    <w:uiPriority w:val="10"/>
    <w:semiHidden/>
    <w:qFormat/>
    <w:rsid w:val="0045365D"/>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C33"/>
    <w:rPr>
      <w:rFonts w:asciiTheme="majorHAnsi" w:eastAsiaTheme="majorEastAsia" w:hAnsiTheme="majorHAnsi" w:cstheme="majorBidi"/>
      <w:b/>
      <w:bCs/>
      <w:color w:val="005A70" w:themeColor="accent1"/>
      <w:spacing w:val="3"/>
      <w:sz w:val="52"/>
      <w:szCs w:val="28"/>
    </w:rPr>
  </w:style>
  <w:style w:type="character" w:customStyle="1" w:styleId="Heading2Char">
    <w:name w:val="Heading 2 Char"/>
    <w:basedOn w:val="DefaultParagraphFont"/>
    <w:link w:val="Heading2"/>
    <w:uiPriority w:val="9"/>
    <w:rsid w:val="00062B78"/>
    <w:rPr>
      <w:rFonts w:asciiTheme="majorHAnsi" w:eastAsiaTheme="majorEastAsia" w:hAnsiTheme="majorHAnsi" w:cstheme="majorBidi"/>
      <w:bCs/>
      <w:color w:val="005A70" w:themeColor="accent1"/>
      <w:spacing w:val="3"/>
      <w:sz w:val="40"/>
      <w:szCs w:val="26"/>
    </w:rPr>
  </w:style>
  <w:style w:type="paragraph" w:styleId="BalloonText">
    <w:name w:val="Balloon Text"/>
    <w:basedOn w:val="Normal"/>
    <w:link w:val="BalloonTextChar"/>
    <w:uiPriority w:val="99"/>
    <w:semiHidden/>
    <w:unhideWhenUsed/>
    <w:rsid w:val="0045365D"/>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062B78"/>
    <w:rPr>
      <w:rFonts w:asciiTheme="majorHAnsi" w:eastAsiaTheme="majorEastAsia" w:hAnsiTheme="majorHAnsi" w:cstheme="majorBidi"/>
      <w:bCs/>
      <w:color w:val="005A70" w:themeColor="accent1"/>
      <w:spacing w:val="3"/>
      <w:sz w:val="32"/>
    </w:rPr>
  </w:style>
  <w:style w:type="character" w:customStyle="1" w:styleId="Heading4Char">
    <w:name w:val="Heading 4 Char"/>
    <w:basedOn w:val="DefaultParagraphFont"/>
    <w:link w:val="Heading4"/>
    <w:uiPriority w:val="2"/>
    <w:rsid w:val="00062B78"/>
    <w:rPr>
      <w:rFonts w:asciiTheme="majorHAnsi" w:eastAsiaTheme="majorEastAsia" w:hAnsiTheme="majorHAnsi" w:cstheme="majorBidi"/>
      <w:b/>
      <w:bCs/>
      <w:iCs/>
      <w:color w:val="005A70" w:themeColor="accent1"/>
      <w:spacing w:val="3"/>
      <w:sz w:val="28"/>
    </w:rPr>
  </w:style>
  <w:style w:type="character" w:customStyle="1" w:styleId="Heading5Char">
    <w:name w:val="Heading 5 Char"/>
    <w:basedOn w:val="DefaultParagraphFont"/>
    <w:link w:val="Heading5"/>
    <w:uiPriority w:val="2"/>
    <w:rsid w:val="00062B78"/>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AF6DAF"/>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semiHidden/>
    <w:rsid w:val="00A92F9A"/>
    <w:rPr>
      <w:rFonts w:eastAsiaTheme="majorEastAsia" w:cstheme="majorBidi"/>
      <w:iCs/>
      <w:spacing w:val="3"/>
      <w:sz w:val="22"/>
    </w:rPr>
  </w:style>
  <w:style w:type="character" w:customStyle="1" w:styleId="Heading8Char">
    <w:name w:val="Heading 8 Char"/>
    <w:basedOn w:val="DefaultParagraphFont"/>
    <w:link w:val="Heading8"/>
    <w:uiPriority w:val="10"/>
    <w:semiHidden/>
    <w:rsid w:val="00A92F9A"/>
    <w:rPr>
      <w:rFonts w:eastAsiaTheme="majorEastAsia" w:cstheme="majorBidi"/>
      <w:spacing w:val="3"/>
      <w:sz w:val="22"/>
      <w:szCs w:val="20"/>
    </w:rPr>
  </w:style>
  <w:style w:type="character" w:customStyle="1" w:styleId="Heading9Char">
    <w:name w:val="Heading 9 Char"/>
    <w:basedOn w:val="DefaultParagraphFont"/>
    <w:link w:val="Heading9"/>
    <w:uiPriority w:val="10"/>
    <w:semiHidden/>
    <w:rsid w:val="00A92F9A"/>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9"/>
      </w:numPr>
    </w:pPr>
  </w:style>
  <w:style w:type="paragraph" w:styleId="Caption">
    <w:name w:val="caption"/>
    <w:basedOn w:val="Normal"/>
    <w:next w:val="Normal"/>
    <w:uiPriority w:val="9"/>
    <w:unhideWhenUsed/>
    <w:qFormat/>
    <w:rsid w:val="003A6D7F"/>
    <w:pPr>
      <w:keepNext/>
      <w:keepLines/>
      <w:spacing w:before="360" w:after="120" w:line="240" w:lineRule="atLeast"/>
    </w:pPr>
    <w:rPr>
      <w:bCs/>
      <w:szCs w:val="18"/>
    </w:rPr>
  </w:style>
  <w:style w:type="paragraph" w:customStyle="1" w:styleId="Horizontalrule">
    <w:name w:val="Horizontal rule"/>
    <w:basedOn w:val="Normal"/>
    <w:uiPriority w:val="4"/>
    <w:semiHidden/>
    <w:qFormat/>
    <w:rsid w:val="0045365D"/>
    <w:pPr>
      <w:pBdr>
        <w:bottom w:val="single" w:sz="24" w:space="1" w:color="005A70" w:themeColor="accent1"/>
      </w:pBdr>
      <w:spacing w:after="0" w:line="240" w:lineRule="auto"/>
    </w:pPr>
    <w:rPr>
      <w:noProof/>
    </w:rPr>
  </w:style>
  <w:style w:type="paragraph" w:customStyle="1" w:styleId="Crestwithrule">
    <w:name w:val="Crest with rule"/>
    <w:basedOn w:val="Horizontalrule"/>
    <w:uiPriority w:val="99"/>
    <w:semiHidden/>
    <w:qFormat/>
    <w:rsid w:val="0045365D"/>
    <w:pPr>
      <w:pBdr>
        <w:bottom w:val="single" w:sz="24" w:space="1" w:color="00B0B9" w:themeColor="accent2"/>
      </w:pBdr>
      <w:ind w:right="-425" w:hanging="284"/>
    </w:pPr>
  </w:style>
  <w:style w:type="table" w:customStyle="1" w:styleId="DSSDatatablestyle">
    <w:name w:val="D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005A70"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45365D"/>
    <w:pPr>
      <w:spacing w:after="0" w:line="240" w:lineRule="auto"/>
    </w:pPr>
    <w:rPr>
      <w:color w:val="454545" w:themeColor="text2"/>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uiPriority w:val="7"/>
    <w:qFormat/>
    <w:rsid w:val="0045365D"/>
    <w:pPr>
      <w:pBdr>
        <w:top w:val="single" w:sz="4" w:space="4" w:color="005A70" w:themeColor="accent1"/>
        <w:left w:val="single" w:sz="4" w:space="4" w:color="005A70" w:themeColor="accent1"/>
        <w:bottom w:val="single" w:sz="4" w:space="4" w:color="005A70" w:themeColor="accent1"/>
        <w:right w:val="single" w:sz="4" w:space="6" w:color="005A70" w:themeColor="accent1"/>
      </w:pBdr>
      <w:shd w:val="clear" w:color="auto" w:fill="EFF9F9" w:themeFill="accent3" w:themeFillTint="33"/>
    </w:pPr>
  </w:style>
  <w:style w:type="paragraph" w:customStyle="1" w:styleId="Focus-error">
    <w:name w:val="Focus - error"/>
    <w:basedOn w:val="Focus-te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warning">
    <w:name w:val="Focus - warning"/>
    <w:basedOn w:val="Focus-te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0070C0" w:themeColor="followedHyperlink"/>
      <w:u w:val="single"/>
    </w:rPr>
  </w:style>
  <w:style w:type="paragraph" w:styleId="Footer">
    <w:name w:val="footer"/>
    <w:basedOn w:val="Normal"/>
    <w:link w:val="FooterChar"/>
    <w:uiPriority w:val="99"/>
    <w:semiHidden/>
    <w:rsid w:val="00C331E3"/>
    <w:pPr>
      <w:tabs>
        <w:tab w:val="center" w:pos="4513"/>
        <w:tab w:val="right" w:pos="9026"/>
      </w:tabs>
      <w:spacing w:before="120" w:after="600" w:line="240" w:lineRule="auto"/>
    </w:pPr>
    <w:rPr>
      <w:color w:val="005A70" w:themeColor="accent1"/>
      <w:sz w:val="18"/>
    </w:rPr>
  </w:style>
  <w:style w:type="character" w:customStyle="1" w:styleId="FooterChar">
    <w:name w:val="Footer Char"/>
    <w:basedOn w:val="DefaultParagraphFont"/>
    <w:link w:val="Footer"/>
    <w:uiPriority w:val="99"/>
    <w:semiHidden/>
    <w:rsid w:val="00C331E3"/>
    <w:rPr>
      <w:color w:val="005A70" w:themeColor="accent1"/>
      <w:spacing w:val="3"/>
      <w:sz w:val="18"/>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261F5D"/>
    <w:pPr>
      <w:tabs>
        <w:tab w:val="center" w:pos="4513"/>
        <w:tab w:val="right" w:pos="9026"/>
      </w:tabs>
      <w:spacing w:after="0" w:line="240" w:lineRule="auto"/>
    </w:pPr>
    <w:rPr>
      <w:rFonts w:ascii="Georgia" w:hAnsi="Georgia"/>
      <w:color w:val="24596E"/>
    </w:rPr>
  </w:style>
  <w:style w:type="character" w:customStyle="1" w:styleId="HeaderChar">
    <w:name w:val="Header Char"/>
    <w:basedOn w:val="DefaultParagraphFont"/>
    <w:link w:val="Header"/>
    <w:uiPriority w:val="99"/>
    <w:semiHidden/>
    <w:rsid w:val="00261F5D"/>
    <w:rPr>
      <w:rFonts w:ascii="Georgia" w:hAnsi="Georgia"/>
      <w:color w:val="24596E"/>
      <w:spacing w:val="3"/>
      <w:sz w:val="22"/>
    </w:rPr>
  </w:style>
  <w:style w:type="paragraph" w:styleId="Subtitle">
    <w:name w:val="Subtitle"/>
    <w:basedOn w:val="Normal"/>
    <w:next w:val="Normal"/>
    <w:link w:val="SubtitleChar"/>
    <w:uiPriority w:val="10"/>
    <w:rsid w:val="0045365D"/>
    <w:pPr>
      <w:spacing w:after="48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10"/>
    <w:rsid w:val="00AF6DAF"/>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line="288" w:lineRule="auto"/>
    </w:pPr>
    <w:rPr>
      <w:color w:val="000000" w:themeColor="text1"/>
      <w:sz w:val="28"/>
    </w:rPr>
  </w:style>
  <w:style w:type="paragraph" w:styleId="ListBullet">
    <w:name w:val="List Bullet"/>
    <w:basedOn w:val="ListParagraph"/>
    <w:uiPriority w:val="99"/>
    <w:unhideWhenUsed/>
    <w:qFormat/>
    <w:rsid w:val="00A92F9A"/>
    <w:pPr>
      <w:numPr>
        <w:numId w:val="7"/>
      </w:numPr>
    </w:pPr>
  </w:style>
  <w:style w:type="paragraph" w:styleId="ListParagraph">
    <w:name w:val="List Paragraph"/>
    <w:basedOn w:val="Normal"/>
    <w:uiPriority w:val="34"/>
    <w:qFormat/>
    <w:rsid w:val="005C4252"/>
    <w:pPr>
      <w:numPr>
        <w:numId w:val="6"/>
      </w:numPr>
      <w:ind w:left="851" w:hanging="284"/>
      <w:contextualSpacing/>
    </w:p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007C82" w:themeColor="accent6"/>
        <w:left w:val="single" w:sz="4" w:space="0" w:color="007C82" w:themeColor="accent6"/>
        <w:bottom w:val="single" w:sz="4" w:space="0" w:color="007C82" w:themeColor="accent6"/>
        <w:right w:val="single" w:sz="4" w:space="0" w:color="007C82" w:themeColor="accent6"/>
      </w:tblBorders>
    </w:tblPr>
    <w:tblStylePr w:type="firstRow">
      <w:rPr>
        <w:b/>
        <w:bCs/>
        <w:color w:val="FFFFFF" w:themeColor="background1"/>
      </w:rPr>
      <w:tblPr/>
      <w:tcPr>
        <w:shd w:val="clear" w:color="auto" w:fill="007C82" w:themeFill="accent6"/>
      </w:tcPr>
    </w:tblStylePr>
    <w:tblStylePr w:type="lastRow">
      <w:rPr>
        <w:b/>
        <w:bCs/>
      </w:rPr>
      <w:tblPr/>
      <w:tcPr>
        <w:tcBorders>
          <w:top w:val="double" w:sz="4" w:space="0" w:color="007C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2" w:themeColor="accent6"/>
          <w:right w:val="single" w:sz="4" w:space="0" w:color="007C82" w:themeColor="accent6"/>
        </w:tcBorders>
      </w:tcPr>
    </w:tblStylePr>
    <w:tblStylePr w:type="band1Horz">
      <w:tblPr/>
      <w:tcPr>
        <w:tcBorders>
          <w:top w:val="single" w:sz="4" w:space="0" w:color="007C82" w:themeColor="accent6"/>
          <w:bottom w:val="single" w:sz="4" w:space="0" w:color="007C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2" w:themeColor="accent6"/>
          <w:left w:val="nil"/>
        </w:tcBorders>
      </w:tcPr>
    </w:tblStylePr>
    <w:tblStylePr w:type="swCell">
      <w:tblPr/>
      <w:tcPr>
        <w:tcBorders>
          <w:top w:val="double" w:sz="4" w:space="0" w:color="007C82"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005A70"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paragraph" w:styleId="NoSpacing">
    <w:name w:val="No Spacing"/>
    <w:basedOn w:val="Normal"/>
    <w:link w:val="NoSpacingChar"/>
    <w:uiPriority w:val="5"/>
    <w:qFormat/>
    <w:rsid w:val="0045365D"/>
    <w:pPr>
      <w:spacing w:after="0" w:line="240" w:lineRule="auto"/>
    </w:p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semiHidden/>
    <w:qFormat/>
    <w:rsid w:val="0045365D"/>
    <w:pPr>
      <w:spacing w:after="120"/>
    </w:pPr>
    <w:rPr>
      <w:noProof/>
      <w:color w:val="005A70" w:themeColor="accent1"/>
      <w:sz w:val="18"/>
      <w:lang w:eastAsia="en-AU"/>
    </w:rPr>
  </w:style>
  <w:style w:type="paragraph" w:customStyle="1" w:styleId="PageNumber10">
    <w:name w:val="Page Number10"/>
    <w:basedOn w:val="Normal"/>
    <w:uiPriority w:val="97"/>
    <w:semiHidden/>
    <w:unhideWhenUsed/>
    <w:qFormat/>
    <w:rsid w:val="0045365D"/>
    <w:rPr>
      <w:color w:val="005A70"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A92F9A"/>
    <w:pPr>
      <w:keepLines/>
      <w:pBdr>
        <w:left w:val="single" w:sz="18" w:space="16" w:color="00B0B9" w:themeColor="accent2"/>
      </w:pBdr>
      <w:shd w:val="clear" w:color="auto" w:fill="FFFFFF" w:themeFill="background1"/>
      <w:spacing w:before="280" w:after="280"/>
      <w:ind w:left="567"/>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A92F9A"/>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Smalltext">
    <w:name w:val="Small text"/>
    <w:basedOn w:val="Normal"/>
    <w:rsid w:val="00867190"/>
    <w:pPr>
      <w:spacing w:after="120" w:line="240" w:lineRule="auto"/>
    </w:pPr>
    <w:rPr>
      <w:sz w:val="12"/>
      <w:szCs w:val="16"/>
      <w:lang w:val="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3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005A70" w:themeFill="accent1"/>
      </w:tcPr>
    </w:tblStyle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caption">
    <w:name w:val="Table/image caption"/>
    <w:basedOn w:val="Normal"/>
    <w:next w:val="Normal"/>
    <w:uiPriority w:val="4"/>
    <w:qFormat/>
    <w:rsid w:val="0045365D"/>
    <w:pPr>
      <w:spacing w:before="120"/>
      <w:contextualSpacing/>
    </w:pPr>
    <w:rPr>
      <w:color w:val="595959" w:themeColor="text1" w:themeTint="A6"/>
      <w:sz w:val="20"/>
    </w:rPr>
  </w:style>
  <w:style w:type="paragraph" w:styleId="Title">
    <w:name w:val="Title"/>
    <w:basedOn w:val="Normal"/>
    <w:next w:val="Normal"/>
    <w:link w:val="TitleChar"/>
    <w:uiPriority w:val="10"/>
    <w:rsid w:val="00AF6DAF"/>
    <w:pPr>
      <w:spacing w:before="1440" w:line="240" w:lineRule="auto"/>
      <w:contextualSpacing/>
      <w:outlineLvl w:val="0"/>
    </w:pPr>
    <w:rPr>
      <w:rFonts w:asciiTheme="majorHAnsi" w:eastAsiaTheme="majorEastAsia" w:hAnsiTheme="majorHAnsi" w:cstheme="majorBidi"/>
      <w:color w:val="005A70" w:themeColor="accent1"/>
      <w:sz w:val="66"/>
      <w:szCs w:val="52"/>
    </w:rPr>
  </w:style>
  <w:style w:type="character" w:customStyle="1" w:styleId="TitleChar">
    <w:name w:val="Title Char"/>
    <w:basedOn w:val="DefaultParagraphFont"/>
    <w:link w:val="Title"/>
    <w:uiPriority w:val="10"/>
    <w:rsid w:val="00AF6DAF"/>
    <w:rPr>
      <w:rFonts w:asciiTheme="majorHAnsi" w:eastAsiaTheme="majorEastAsia" w:hAnsiTheme="majorHAnsi" w:cstheme="majorBidi"/>
      <w:color w:val="005A70" w:themeColor="accent1"/>
      <w:spacing w:val="3"/>
      <w:sz w:val="66"/>
      <w:szCs w:val="52"/>
    </w:rPr>
  </w:style>
  <w:style w:type="paragraph" w:customStyle="1" w:styleId="Titlepage">
    <w:name w:val="Title page"/>
    <w:basedOn w:val="Title"/>
    <w:semiHidden/>
    <w:rsid w:val="0045365D"/>
    <w:pPr>
      <w:spacing w:before="4000"/>
      <w:jc w:val="center"/>
    </w:pPr>
    <w:rPr>
      <w:sz w:val="72"/>
    </w:rPr>
  </w:style>
  <w:style w:type="paragraph" w:styleId="TOC1">
    <w:name w:val="toc 1"/>
    <w:basedOn w:val="Normal"/>
    <w:next w:val="Normal"/>
    <w:autoRedefine/>
    <w:uiPriority w:val="39"/>
    <w:semiHidden/>
    <w:rsid w:val="0045365D"/>
    <w:pPr>
      <w:spacing w:after="100"/>
    </w:pPr>
  </w:style>
  <w:style w:type="paragraph" w:styleId="TOC2">
    <w:name w:val="toc 2"/>
    <w:basedOn w:val="Normal"/>
    <w:next w:val="Normal"/>
    <w:autoRedefine/>
    <w:uiPriority w:val="39"/>
    <w:semiHidden/>
    <w:rsid w:val="0045365D"/>
    <w:pPr>
      <w:spacing w:after="100"/>
      <w:ind w:left="200"/>
    </w:pPr>
  </w:style>
  <w:style w:type="paragraph" w:styleId="TOC3">
    <w:name w:val="toc 3"/>
    <w:basedOn w:val="Normal"/>
    <w:next w:val="Normal"/>
    <w:autoRedefine/>
    <w:uiPriority w:val="39"/>
    <w:semiHidden/>
    <w:rsid w:val="0045365D"/>
    <w:pPr>
      <w:spacing w:after="100"/>
      <w:ind w:left="400"/>
    </w:pPr>
  </w:style>
  <w:style w:type="paragraph" w:styleId="TOCHeading">
    <w:name w:val="TOC Heading"/>
    <w:basedOn w:val="Heading2"/>
    <w:next w:val="Normal"/>
    <w:uiPriority w:val="39"/>
    <w:semiHidden/>
    <w:rsid w:val="0045365D"/>
  </w:style>
  <w:style w:type="paragraph" w:customStyle="1" w:styleId="Spacer">
    <w:name w:val="Spacer"/>
    <w:basedOn w:val="Normal"/>
    <w:uiPriority w:val="39"/>
    <w:semiHidden/>
    <w:qFormat/>
    <w:rsid w:val="00A81138"/>
    <w:pPr>
      <w:spacing w:after="0" w:line="240" w:lineRule="auto"/>
    </w:pPr>
    <w:rPr>
      <w:sz w:val="2"/>
    </w:rPr>
  </w:style>
  <w:style w:type="character" w:styleId="PlaceholderText">
    <w:name w:val="Placeholder Text"/>
    <w:basedOn w:val="DefaultParagraphFont"/>
    <w:uiPriority w:val="99"/>
    <w:semiHidden/>
    <w:rsid w:val="00A81138"/>
    <w:rPr>
      <w:color w:val="666666"/>
    </w:rPr>
  </w:style>
  <w:style w:type="paragraph" w:styleId="ListBullet2">
    <w:name w:val="List Bullet 2"/>
    <w:basedOn w:val="ListBullet"/>
    <w:uiPriority w:val="4"/>
    <w:qFormat/>
    <w:rsid w:val="00A92F9A"/>
    <w:pPr>
      <w:numPr>
        <w:ilvl w:val="1"/>
      </w:numPr>
    </w:pPr>
  </w:style>
  <w:style w:type="paragraph" w:styleId="ListNumber">
    <w:name w:val="List Number"/>
    <w:basedOn w:val="ListBullet"/>
    <w:uiPriority w:val="4"/>
    <w:qFormat/>
    <w:rsid w:val="00E07AFE"/>
    <w:pPr>
      <w:numPr>
        <w:numId w:val="8"/>
      </w:numPr>
    </w:pPr>
  </w:style>
  <w:style w:type="paragraph" w:styleId="ListNumber2">
    <w:name w:val="List Number 2"/>
    <w:basedOn w:val="ListNumber"/>
    <w:uiPriority w:val="4"/>
    <w:qFormat/>
    <w:rsid w:val="00A92F9A"/>
    <w:pPr>
      <w:numPr>
        <w:ilvl w:val="1"/>
      </w:numPr>
    </w:pPr>
  </w:style>
  <w:style w:type="paragraph" w:styleId="ListBullet3">
    <w:name w:val="List Bullet 3"/>
    <w:basedOn w:val="ListBullet2"/>
    <w:uiPriority w:val="4"/>
    <w:qFormat/>
    <w:rsid w:val="00A92F9A"/>
    <w:pPr>
      <w:numPr>
        <w:ilvl w:val="2"/>
      </w:numPr>
    </w:pPr>
  </w:style>
  <w:style w:type="paragraph" w:styleId="ListNumber3">
    <w:name w:val="List Number 3"/>
    <w:basedOn w:val="ListNumber2"/>
    <w:uiPriority w:val="4"/>
    <w:qFormat/>
    <w:rsid w:val="00A92F9A"/>
    <w:pPr>
      <w:numPr>
        <w:ilvl w:val="2"/>
      </w:numPr>
    </w:pPr>
  </w:style>
  <w:style w:type="character" w:styleId="UnresolvedMention">
    <w:name w:val="Unresolved Mention"/>
    <w:basedOn w:val="DefaultParagraphFont"/>
    <w:uiPriority w:val="99"/>
    <w:semiHidden/>
    <w:unhideWhenUsed/>
    <w:rsid w:val="00F06175"/>
    <w:rPr>
      <w:color w:val="605E5C"/>
      <w:shd w:val="clear" w:color="auto" w:fill="E1DFDD"/>
    </w:rPr>
  </w:style>
  <w:style w:type="paragraph" w:customStyle="1" w:styleId="BlockquotePullouttext">
    <w:name w:val="Blockquote / Pullout text"/>
    <w:basedOn w:val="Normal"/>
    <w:next w:val="Normal"/>
    <w:link w:val="BlockquotePullouttextChar"/>
    <w:uiPriority w:val="5"/>
    <w:qFormat/>
    <w:rsid w:val="00E07AFE"/>
    <w:pPr>
      <w:keepLines/>
      <w:pBdr>
        <w:left w:val="single" w:sz="18" w:space="16" w:color="00B0B9" w:themeColor="accent2"/>
      </w:pBdr>
      <w:shd w:val="clear" w:color="auto" w:fill="FFFFFF" w:themeFill="background1"/>
      <w:spacing w:before="280" w:after="280"/>
      <w:ind w:left="601"/>
      <w:contextualSpacing/>
    </w:pPr>
    <w:rPr>
      <w:rFonts w:asciiTheme="majorHAnsi" w:eastAsia="Times New Roman" w:hAnsiTheme="majorHAnsi" w:cs="Arial"/>
      <w:bCs/>
      <w:iCs/>
      <w:color w:val="005A70" w:themeColor="accent1"/>
      <w:szCs w:val="28"/>
      <w:lang w:eastAsia="en-AU"/>
    </w:rPr>
  </w:style>
  <w:style w:type="character" w:customStyle="1" w:styleId="BlockquotePullouttextChar">
    <w:name w:val="Blockquote / Pullout text Char"/>
    <w:basedOn w:val="Heading2Char"/>
    <w:link w:val="BlockquotePullouttext"/>
    <w:uiPriority w:val="5"/>
    <w:rsid w:val="00E07AFE"/>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Tableimagenote">
    <w:name w:val="Table/image note"/>
    <w:basedOn w:val="Normal"/>
    <w:next w:val="Normal"/>
    <w:uiPriority w:val="4"/>
    <w:qFormat/>
    <w:rsid w:val="00B209E5"/>
    <w:pPr>
      <w:spacing w:before="120"/>
      <w:contextualSpacing/>
    </w:pPr>
    <w:rPr>
      <w:color w:val="595959" w:themeColor="text1" w:themeTint="A6"/>
      <w:sz w:val="20"/>
    </w:rPr>
  </w:style>
  <w:style w:type="paragraph" w:styleId="TOAHeading">
    <w:name w:val="toa heading"/>
    <w:basedOn w:val="TOCHeading"/>
    <w:next w:val="Normal"/>
    <w:uiPriority w:val="99"/>
    <w:semiHidden/>
    <w:rsid w:val="00EC3F37"/>
    <w:pPr>
      <w:spacing w:before="120"/>
    </w:pPr>
  </w:style>
  <w:style w:type="paragraph" w:styleId="TableofFigures">
    <w:name w:val="table of figures"/>
    <w:basedOn w:val="Normal"/>
    <w:next w:val="Normal"/>
    <w:uiPriority w:val="99"/>
    <w:semiHidden/>
    <w:rsid w:val="00B209E5"/>
    <w:pPr>
      <w:spacing w:after="0"/>
    </w:pPr>
  </w:style>
  <w:style w:type="paragraph" w:customStyle="1" w:styleId="CrestwithRule0">
    <w:name w:val="Crest with Rule"/>
    <w:basedOn w:val="Normal"/>
    <w:uiPriority w:val="99"/>
    <w:semiHidden/>
    <w:qFormat/>
    <w:rsid w:val="005D2C33"/>
    <w:pPr>
      <w:pBdr>
        <w:bottom w:val="single" w:sz="24" w:space="1" w:color="00B0B9" w:themeColor="accent2"/>
      </w:pBdr>
      <w:ind w:left="-284" w:right="-425"/>
    </w:pPr>
  </w:style>
  <w:style w:type="table" w:customStyle="1" w:styleId="MACtable">
    <w:name w:val="MAC table"/>
    <w:basedOn w:val="TableNormal"/>
    <w:uiPriority w:val="99"/>
    <w:rsid w:val="00EA4C23"/>
    <w:pPr>
      <w:spacing w:after="0" w:line="240" w:lineRule="auto"/>
    </w:pPr>
    <w:rPr>
      <w:rFonts w:ascii="Arial" w:hAnsi="Arial"/>
    </w:rPr>
    <w:tblPr>
      <w:tblInd w:w="0" w:type="nil"/>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blStylePr w:type="firstRow">
      <w:rPr>
        <w:rFonts w:ascii="Arial" w:hAnsi="Arial" w:cs="Arial" w:hint="default"/>
        <w:b/>
        <w:color w:val="FFFFFF" w:themeColor="background1"/>
        <w:sz w:val="28"/>
        <w:szCs w:val="28"/>
      </w:rPr>
      <w:tblPr/>
      <w:tcPr>
        <w:shd w:val="clear" w:color="auto" w:fill="00B0B9"/>
      </w:tcPr>
    </w:tblStylePr>
    <w:tblStylePr w:type="lastRow">
      <w:rPr>
        <w:b/>
      </w:rPr>
      <w:tblPr/>
      <w:tcPr>
        <w:shd w:val="clear" w:color="auto" w:fill="F2F2F2" w:themeFill="background1" w:themeFillShade="F2"/>
      </w:tcPr>
    </w:tblStylePr>
  </w:style>
  <w:style w:type="paragraph" w:styleId="Revision">
    <w:name w:val="Revision"/>
    <w:hidden/>
    <w:uiPriority w:val="99"/>
    <w:semiHidden/>
    <w:rsid w:val="0044238E"/>
    <w:pPr>
      <w:spacing w:after="0" w:line="240" w:lineRule="auto"/>
    </w:pPr>
    <w:rPr>
      <w:spacing w:val="3"/>
      <w:sz w:val="22"/>
    </w:rPr>
  </w:style>
  <w:style w:type="character" w:styleId="CommentReference">
    <w:name w:val="annotation reference"/>
    <w:basedOn w:val="DefaultParagraphFont"/>
    <w:uiPriority w:val="99"/>
    <w:semiHidden/>
    <w:unhideWhenUsed/>
    <w:rsid w:val="00905FBB"/>
    <w:rPr>
      <w:sz w:val="16"/>
      <w:szCs w:val="16"/>
    </w:rPr>
  </w:style>
  <w:style w:type="paragraph" w:styleId="CommentText">
    <w:name w:val="annotation text"/>
    <w:basedOn w:val="Normal"/>
    <w:link w:val="CommentTextChar"/>
    <w:uiPriority w:val="99"/>
    <w:unhideWhenUsed/>
    <w:rsid w:val="00905FBB"/>
    <w:pPr>
      <w:spacing w:line="240" w:lineRule="auto"/>
    </w:pPr>
    <w:rPr>
      <w:sz w:val="20"/>
      <w:szCs w:val="20"/>
    </w:rPr>
  </w:style>
  <w:style w:type="character" w:customStyle="1" w:styleId="CommentTextChar">
    <w:name w:val="Comment Text Char"/>
    <w:basedOn w:val="DefaultParagraphFont"/>
    <w:link w:val="CommentText"/>
    <w:uiPriority w:val="99"/>
    <w:rsid w:val="00905FBB"/>
    <w:rPr>
      <w:spacing w:val="3"/>
      <w:sz w:val="20"/>
      <w:szCs w:val="20"/>
    </w:rPr>
  </w:style>
  <w:style w:type="paragraph" w:styleId="CommentSubject">
    <w:name w:val="annotation subject"/>
    <w:basedOn w:val="CommentText"/>
    <w:next w:val="CommentText"/>
    <w:link w:val="CommentSubjectChar"/>
    <w:uiPriority w:val="99"/>
    <w:semiHidden/>
    <w:unhideWhenUsed/>
    <w:rsid w:val="00905FBB"/>
    <w:rPr>
      <w:b/>
      <w:bCs/>
    </w:rPr>
  </w:style>
  <w:style w:type="character" w:customStyle="1" w:styleId="CommentSubjectChar">
    <w:name w:val="Comment Subject Char"/>
    <w:basedOn w:val="CommentTextChar"/>
    <w:link w:val="CommentSubject"/>
    <w:uiPriority w:val="99"/>
    <w:semiHidden/>
    <w:rsid w:val="00905FBB"/>
    <w:rPr>
      <w:b/>
      <w:bCs/>
      <w:spacing w:val="3"/>
      <w:sz w:val="20"/>
      <w:szCs w:val="20"/>
    </w:rPr>
  </w:style>
  <w:style w:type="paragraph" w:customStyle="1" w:styleId="PageNumber100">
    <w:name w:val="Page Number100"/>
    <w:basedOn w:val="Normal"/>
    <w:uiPriority w:val="1"/>
    <w:semiHidden/>
    <w:unhideWhenUsed/>
    <w:qFormat/>
    <w:rsid w:val="00703F5A"/>
    <w:rPr>
      <w:color w:val="005A70"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0919">
      <w:bodyDiv w:val="1"/>
      <w:marLeft w:val="0"/>
      <w:marRight w:val="0"/>
      <w:marTop w:val="0"/>
      <w:marBottom w:val="0"/>
      <w:divBdr>
        <w:top w:val="none" w:sz="0" w:space="0" w:color="auto"/>
        <w:left w:val="none" w:sz="0" w:space="0" w:color="auto"/>
        <w:bottom w:val="none" w:sz="0" w:space="0" w:color="auto"/>
        <w:right w:val="none" w:sz="0" w:space="0" w:color="auto"/>
      </w:divBdr>
    </w:div>
    <w:div w:id="441808164">
      <w:bodyDiv w:val="1"/>
      <w:marLeft w:val="0"/>
      <w:marRight w:val="0"/>
      <w:marTop w:val="0"/>
      <w:marBottom w:val="0"/>
      <w:divBdr>
        <w:top w:val="none" w:sz="0" w:space="0" w:color="auto"/>
        <w:left w:val="none" w:sz="0" w:space="0" w:color="auto"/>
        <w:bottom w:val="none" w:sz="0" w:space="0" w:color="auto"/>
        <w:right w:val="none" w:sz="0" w:space="0" w:color="auto"/>
      </w:divBdr>
    </w:div>
    <w:div w:id="491333550">
      <w:bodyDiv w:val="1"/>
      <w:marLeft w:val="0"/>
      <w:marRight w:val="0"/>
      <w:marTop w:val="0"/>
      <w:marBottom w:val="0"/>
      <w:divBdr>
        <w:top w:val="none" w:sz="0" w:space="0" w:color="auto"/>
        <w:left w:val="none" w:sz="0" w:space="0" w:color="auto"/>
        <w:bottom w:val="none" w:sz="0" w:space="0" w:color="auto"/>
        <w:right w:val="none" w:sz="0" w:space="0" w:color="auto"/>
      </w:divBdr>
    </w:div>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73014407">
      <w:bodyDiv w:val="1"/>
      <w:marLeft w:val="0"/>
      <w:marRight w:val="0"/>
      <w:marTop w:val="0"/>
      <w:marBottom w:val="0"/>
      <w:divBdr>
        <w:top w:val="none" w:sz="0" w:space="0" w:color="auto"/>
        <w:left w:val="none" w:sz="0" w:space="0" w:color="auto"/>
        <w:bottom w:val="none" w:sz="0" w:space="0" w:color="auto"/>
        <w:right w:val="none" w:sz="0" w:space="0" w:color="auto"/>
      </w:divBdr>
    </w:div>
    <w:div w:id="808591549">
      <w:bodyDiv w:val="1"/>
      <w:marLeft w:val="0"/>
      <w:marRight w:val="0"/>
      <w:marTop w:val="0"/>
      <w:marBottom w:val="0"/>
      <w:divBdr>
        <w:top w:val="none" w:sz="0" w:space="0" w:color="auto"/>
        <w:left w:val="none" w:sz="0" w:space="0" w:color="auto"/>
        <w:bottom w:val="none" w:sz="0" w:space="0" w:color="auto"/>
        <w:right w:val="none" w:sz="0" w:space="0" w:color="auto"/>
      </w:divBdr>
    </w:div>
    <w:div w:id="983504800">
      <w:bodyDiv w:val="1"/>
      <w:marLeft w:val="0"/>
      <w:marRight w:val="0"/>
      <w:marTop w:val="0"/>
      <w:marBottom w:val="0"/>
      <w:divBdr>
        <w:top w:val="none" w:sz="0" w:space="0" w:color="auto"/>
        <w:left w:val="none" w:sz="0" w:space="0" w:color="auto"/>
        <w:bottom w:val="none" w:sz="0" w:space="0" w:color="auto"/>
        <w:right w:val="none" w:sz="0" w:space="0" w:color="auto"/>
      </w:divBdr>
    </w:div>
    <w:div w:id="1344940300">
      <w:bodyDiv w:val="1"/>
      <w:marLeft w:val="0"/>
      <w:marRight w:val="0"/>
      <w:marTop w:val="0"/>
      <w:marBottom w:val="0"/>
      <w:divBdr>
        <w:top w:val="none" w:sz="0" w:space="0" w:color="auto"/>
        <w:left w:val="none" w:sz="0" w:space="0" w:color="auto"/>
        <w:bottom w:val="none" w:sz="0" w:space="0" w:color="auto"/>
        <w:right w:val="none" w:sz="0" w:space="0" w:color="auto"/>
      </w:divBdr>
    </w:div>
    <w:div w:id="1593583961">
      <w:bodyDiv w:val="1"/>
      <w:marLeft w:val="0"/>
      <w:marRight w:val="0"/>
      <w:marTop w:val="0"/>
      <w:marBottom w:val="0"/>
      <w:divBdr>
        <w:top w:val="none" w:sz="0" w:space="0" w:color="auto"/>
        <w:left w:val="none" w:sz="0" w:space="0" w:color="auto"/>
        <w:bottom w:val="none" w:sz="0" w:space="0" w:color="auto"/>
        <w:right w:val="none" w:sz="0" w:space="0" w:color="auto"/>
      </w:divBdr>
    </w:div>
    <w:div w:id="1618221002">
      <w:bodyDiv w:val="1"/>
      <w:marLeft w:val="0"/>
      <w:marRight w:val="0"/>
      <w:marTop w:val="0"/>
      <w:marBottom w:val="0"/>
      <w:divBdr>
        <w:top w:val="none" w:sz="0" w:space="0" w:color="auto"/>
        <w:left w:val="none" w:sz="0" w:space="0" w:color="auto"/>
        <w:bottom w:val="none" w:sz="0" w:space="0" w:color="auto"/>
        <w:right w:val="none" w:sz="0" w:space="0" w:color="auto"/>
      </w:divBdr>
    </w:div>
    <w:div w:id="1638560634">
      <w:bodyDiv w:val="1"/>
      <w:marLeft w:val="0"/>
      <w:marRight w:val="0"/>
      <w:marTop w:val="0"/>
      <w:marBottom w:val="0"/>
      <w:divBdr>
        <w:top w:val="none" w:sz="0" w:space="0" w:color="auto"/>
        <w:left w:val="none" w:sz="0" w:space="0" w:color="auto"/>
        <w:bottom w:val="none" w:sz="0" w:space="0" w:color="auto"/>
        <w:right w:val="none" w:sz="0" w:space="0" w:color="auto"/>
      </w:divBdr>
      <w:divsChild>
        <w:div w:id="1586956271">
          <w:marLeft w:val="0"/>
          <w:marRight w:val="0"/>
          <w:marTop w:val="0"/>
          <w:marBottom w:val="0"/>
          <w:divBdr>
            <w:top w:val="none" w:sz="0" w:space="0" w:color="auto"/>
            <w:left w:val="none" w:sz="0" w:space="0" w:color="auto"/>
            <w:bottom w:val="none" w:sz="0" w:space="0" w:color="auto"/>
            <w:right w:val="none" w:sz="0" w:space="0" w:color="auto"/>
          </w:divBdr>
          <w:divsChild>
            <w:div w:id="18383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6367">
      <w:bodyDiv w:val="1"/>
      <w:marLeft w:val="0"/>
      <w:marRight w:val="0"/>
      <w:marTop w:val="0"/>
      <w:marBottom w:val="0"/>
      <w:divBdr>
        <w:top w:val="none" w:sz="0" w:space="0" w:color="auto"/>
        <w:left w:val="none" w:sz="0" w:space="0" w:color="auto"/>
        <w:bottom w:val="none" w:sz="0" w:space="0" w:color="auto"/>
        <w:right w:val="none" w:sz="0" w:space="0" w:color="auto"/>
      </w:divBdr>
      <w:divsChild>
        <w:div w:id="371200180">
          <w:marLeft w:val="0"/>
          <w:marRight w:val="0"/>
          <w:marTop w:val="0"/>
          <w:marBottom w:val="0"/>
          <w:divBdr>
            <w:top w:val="none" w:sz="0" w:space="0" w:color="auto"/>
            <w:left w:val="none" w:sz="0" w:space="0" w:color="auto"/>
            <w:bottom w:val="none" w:sz="0" w:space="0" w:color="auto"/>
            <w:right w:val="none" w:sz="0" w:space="0" w:color="auto"/>
          </w:divBdr>
          <w:divsChild>
            <w:div w:id="13566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2600">
      <w:bodyDiv w:val="1"/>
      <w:marLeft w:val="0"/>
      <w:marRight w:val="0"/>
      <w:marTop w:val="0"/>
      <w:marBottom w:val="0"/>
      <w:divBdr>
        <w:top w:val="none" w:sz="0" w:space="0" w:color="auto"/>
        <w:left w:val="none" w:sz="0" w:space="0" w:color="auto"/>
        <w:bottom w:val="none" w:sz="0" w:space="0" w:color="auto"/>
        <w:right w:val="none" w:sz="0" w:space="0" w:color="auto"/>
      </w:divBdr>
    </w:div>
    <w:div w:id="18996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SS Blue">
  <a:themeElements>
    <a:clrScheme name="DSS">
      <a:dk1>
        <a:sysClr val="windowText" lastClr="000000"/>
      </a:dk1>
      <a:lt1>
        <a:sysClr val="window" lastClr="FFFFFF"/>
      </a:lt1>
      <a:dk2>
        <a:srgbClr val="454545"/>
      </a:dk2>
      <a:lt2>
        <a:srgbClr val="F8F8F8"/>
      </a:lt2>
      <a:accent1>
        <a:srgbClr val="005A70"/>
      </a:accent1>
      <a:accent2>
        <a:srgbClr val="00B0B9"/>
      </a:accent2>
      <a:accent3>
        <a:srgbClr val="B1E4E3"/>
      </a:accent3>
      <a:accent4>
        <a:srgbClr val="D9D9D6"/>
      </a:accent4>
      <a:accent5>
        <a:srgbClr val="003542"/>
      </a:accent5>
      <a:accent6>
        <a:srgbClr val="007C82"/>
      </a:accent6>
      <a:hlink>
        <a:srgbClr val="0070C0"/>
      </a:hlink>
      <a:folHlink>
        <a:srgbClr val="0070C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BD832-DAF6-4AFF-B38D-02AA59614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F3293-3212-4711-AD78-69980025FAC2}">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customXml/itemProps3.xml><?xml version="1.0" encoding="utf-8"?>
<ds:datastoreItem xmlns:ds="http://schemas.openxmlformats.org/officeDocument/2006/customXml" ds:itemID="{6D723FDD-B040-45FF-A27B-F3E23CA3AC0C}">
  <ds:schemaRefs>
    <ds:schemaRef ds:uri="http://schemas.openxmlformats.org/officeDocument/2006/bibliography"/>
  </ds:schemaRefs>
</ds:datastoreItem>
</file>

<file path=customXml/itemProps4.xml><?xml version="1.0" encoding="utf-8"?>
<ds:datastoreItem xmlns:ds="http://schemas.openxmlformats.org/officeDocument/2006/customXml" ds:itemID="{433B656E-B105-45BC-952C-4E883582F550}">
  <ds:schemaRefs>
    <ds:schemaRef ds:uri="http://schemas.microsoft.com/sharepoint/v3/contenttype/forms"/>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2</Pages>
  <Words>643</Words>
  <Characters>4099</Characters>
  <Application>Microsoft Office Word</Application>
  <DocSecurity>0</DocSecurity>
  <Lines>61</Lines>
  <Paragraphs>30</Paragraphs>
  <ScaleCrop>false</ScaleCrop>
  <HeadingPairs>
    <vt:vector size="2" baseType="variant">
      <vt:variant>
        <vt:lpstr>Title</vt:lpstr>
      </vt:variant>
      <vt:variant>
        <vt:i4>1</vt:i4>
      </vt:variant>
    </vt:vector>
  </HeadingPairs>
  <TitlesOfParts>
    <vt:vector size="1" baseType="lpstr">
      <vt:lpstr>DSS - A4 Short Report Template</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Reform Advisory Committee Meeting Summary - 7 August 2026</dc:title>
  <dc:subject>NDIS Reform</dc:subject>
  <dc:creator>Australian Government Department of Health, Disability and Ageing</dc:creator>
  <cp:keywords>Disability; NDIS</cp:keywords>
  <cp:lastModifiedBy>NEWBERRY, Jacqui</cp:lastModifiedBy>
  <cp:revision>5</cp:revision>
  <cp:lastPrinted>2014-10-23T23:51:00Z</cp:lastPrinted>
  <dcterms:created xsi:type="dcterms:W3CDTF">2026-08-21T03:30:00Z</dcterms:created>
  <dcterms:modified xsi:type="dcterms:W3CDTF">2026-08-26T01:37:00Z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B51A5B0BF72647C5B505FD48B6A220E6</vt:lpwstr>
  </property>
  <property fmtid="{D5CDD505-2E9C-101B-9397-08002B2CF9AE}" pid="9" name="PM_ProtectiveMarkingValue_Footer">
    <vt:lpwstr>OFFICIAL</vt:lpwstr>
  </property>
  <property fmtid="{D5CDD505-2E9C-101B-9397-08002B2CF9AE}" pid="10" name="PM_Originator_Hash_SHA1">
    <vt:lpwstr>0CBF9425CDC8327D3F4A58081F4329BC43889B95</vt:lpwstr>
  </property>
  <property fmtid="{D5CDD505-2E9C-101B-9397-08002B2CF9AE}" pid="11" name="PM_OriginationTimeStamp">
    <vt:lpwstr>2024-03-05T03:17:34Z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2022.1</vt:lpwstr>
  </property>
  <property fmtid="{D5CDD505-2E9C-101B-9397-08002B2CF9AE}" pid="20" name="PM_Hash_Salt_Prev">
    <vt:lpwstr>8C5570DA76FB2ABA95C745BBD0F0FD64</vt:lpwstr>
  </property>
  <property fmtid="{D5CDD505-2E9C-101B-9397-08002B2CF9AE}" pid="21" name="PM_Hash_Salt">
    <vt:lpwstr>2A034C49B93831253F818E03FF020BB9</vt:lpwstr>
  </property>
  <property fmtid="{D5CDD505-2E9C-101B-9397-08002B2CF9AE}" pid="22" name="PM_Hash_SHA1">
    <vt:lpwstr>05791D1A1E6E767261BDA3AA02F7BDB36AB4A723</vt:lpwstr>
  </property>
  <property fmtid="{D5CDD505-2E9C-101B-9397-08002B2CF9AE}" pid="23" name="PM_OriginatorUserAccountName_SHA256">
    <vt:lpwstr>52D04878A630EF69C45BF4109064341ADF0FEE2BB5658A87A3E26B658EA01317</vt:lpwstr>
  </property>
  <property fmtid="{D5CDD505-2E9C-101B-9397-08002B2CF9AE}" pid="24" name="PM_OriginatorDomainName_SHA256">
    <vt:lpwstr>E83A2A66C4061446A7E3732E8D44762184B6B377D962B96C83DC624302585857</vt:lpwstr>
  </property>
  <property fmtid="{D5CDD505-2E9C-101B-9397-08002B2CF9AE}" pid="25" name="PM_SecurityClassification_Prev">
    <vt:lpwstr>OFFICIAL</vt:lpwstr>
  </property>
  <property fmtid="{D5CDD505-2E9C-101B-9397-08002B2CF9AE}" pid="26" name="PM_Qualifier_Prev">
    <vt:lpwstr/>
  </property>
  <property fmtid="{D5CDD505-2E9C-101B-9397-08002B2CF9AE}" pid="27" name="ContentTypeId">
    <vt:lpwstr>0x010100A51386D899F9CA4298648C0791762DBC</vt:lpwstr>
  </property>
  <property fmtid="{D5CDD505-2E9C-101B-9397-08002B2CF9AE}" pid="28" name="MediaServiceImageTags">
    <vt:lpwstr/>
  </property>
  <property fmtid="{D5CDD505-2E9C-101B-9397-08002B2CF9AE}" pid="29" name="MSIP_Label_eb34d90b-fc41-464d-af60-f74d721d0790_Name">
    <vt:lpwstr>OFFICIAL</vt:lpwstr>
  </property>
  <property fmtid="{D5CDD505-2E9C-101B-9397-08002B2CF9AE}" pid="30" name="MSIP_Label_eb34d90b-fc41-464d-af60-f74d721d0790_ActionId">
    <vt:lpwstr>bbfff58491e14ea98fec038ca3d94200</vt:lpwstr>
  </property>
  <property fmtid="{D5CDD505-2E9C-101B-9397-08002B2CF9AE}" pid="31" name="PMUuid">
    <vt:lpwstr>v=2022.2;d=gov.au;g=46DD6D7C-8107-577B-BC6E-F348953B2E44</vt:lpwstr>
  </property>
  <property fmtid="{D5CDD505-2E9C-101B-9397-08002B2CF9AE}" pid="32" name="MSIP_Label_eb34d90b-fc41-464d-af60-f74d721d0790_SiteId">
    <vt:lpwstr>61e36dd1-ca6e-4d61-aa0a-2b4eb88317a3</vt:lpwstr>
  </property>
  <property fmtid="{D5CDD505-2E9C-101B-9397-08002B2CF9AE}" pid="33" name="MSIP_Label_eb34d90b-fc41-464d-af60-f74d721d0790_Method">
    <vt:lpwstr>Privileged</vt:lpwstr>
  </property>
  <property fmtid="{D5CDD505-2E9C-101B-9397-08002B2CF9AE}" pid="34" name="MSIP_Label_eb34d90b-fc41-464d-af60-f74d721d0790_Enabled">
    <vt:lpwstr>true</vt:lpwstr>
  </property>
  <property fmtid="{D5CDD505-2E9C-101B-9397-08002B2CF9AE}" pid="35" name="MSIP_Label_eb34d90b-fc41-464d-af60-f74d721d0790_SetDate">
    <vt:lpwstr>2024-03-05T03:17:34Z</vt:lpwstr>
  </property>
  <property fmtid="{D5CDD505-2E9C-101B-9397-08002B2CF9AE}" pid="36" name="MSIP_Label_eb34d90b-fc41-464d-af60-f74d721d0790_ContentBits">
    <vt:lpwstr>0</vt:lpwstr>
  </property>
  <property fmtid="{D5CDD505-2E9C-101B-9397-08002B2CF9AE}" pid="37" name="PMHMAC">
    <vt:lpwstr>v=2022.1;a=SHA256;h=32E73846D3FEB934153CE3091C8C6BF8160D6CB4AB2AFC7BA4A3D376F3AD8D9E</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ClassificationContentMarkingHeaderShapeIds">
    <vt:lpwstr>5b2c37b6,73842b19,471e82b1</vt:lpwstr>
  </property>
  <property fmtid="{D5CDD505-2E9C-101B-9397-08002B2CF9AE}" pid="42" name="ClassificationContentMarkingHeaderFontProps">
    <vt:lpwstr>#ff0000,12,Calibri</vt:lpwstr>
  </property>
  <property fmtid="{D5CDD505-2E9C-101B-9397-08002B2CF9AE}" pid="43" name="ClassificationContentMarkingHeaderText">
    <vt:lpwstr>OFFICIAL</vt:lpwstr>
  </property>
  <property fmtid="{D5CDD505-2E9C-101B-9397-08002B2CF9AE}" pid="44" name="ClassificationContentMarkingFooterShapeIds">
    <vt:lpwstr>707294,284f1ab3,184f0dc3</vt:lpwstr>
  </property>
  <property fmtid="{D5CDD505-2E9C-101B-9397-08002B2CF9AE}" pid="45" name="ClassificationContentMarkingFooterFontProps">
    <vt:lpwstr>#ff0000,12,Calibri</vt:lpwstr>
  </property>
  <property fmtid="{D5CDD505-2E9C-101B-9397-08002B2CF9AE}" pid="46" name="ClassificationContentMarkingFooterText">
    <vt:lpwstr>OFFICIAL</vt:lpwstr>
  </property>
  <property fmtid="{D5CDD505-2E9C-101B-9397-08002B2CF9AE}" pid="47" name="MSIP_Label_7cd3e8b9-ffed-43a8-b7f4-cc2fa0382d36_Enabled">
    <vt:lpwstr>true</vt:lpwstr>
  </property>
  <property fmtid="{D5CDD505-2E9C-101B-9397-08002B2CF9AE}" pid="48" name="MSIP_Label_7cd3e8b9-ffed-43a8-b7f4-cc2fa0382d36_SetDate">
    <vt:lpwstr>2025-08-08T02:38:58Z</vt:lpwstr>
  </property>
  <property fmtid="{D5CDD505-2E9C-101B-9397-08002B2CF9AE}" pid="49" name="MSIP_Label_7cd3e8b9-ffed-43a8-b7f4-cc2fa0382d36_Method">
    <vt:lpwstr>Privileged</vt:lpwstr>
  </property>
  <property fmtid="{D5CDD505-2E9C-101B-9397-08002B2CF9AE}" pid="50" name="MSIP_Label_7cd3e8b9-ffed-43a8-b7f4-cc2fa0382d36_Name">
    <vt:lpwstr>O</vt:lpwstr>
  </property>
  <property fmtid="{D5CDD505-2E9C-101B-9397-08002B2CF9AE}" pid="51" name="MSIP_Label_7cd3e8b9-ffed-43a8-b7f4-cc2fa0382d36_SiteId">
    <vt:lpwstr>34a3929c-73cf-4954-abfe-147dc3517892</vt:lpwstr>
  </property>
  <property fmtid="{D5CDD505-2E9C-101B-9397-08002B2CF9AE}" pid="52" name="MSIP_Label_7cd3e8b9-ffed-43a8-b7f4-cc2fa0382d36_ActionId">
    <vt:lpwstr>57619109-f5d2-4d7f-80a6-79638ca7a29c</vt:lpwstr>
  </property>
  <property fmtid="{D5CDD505-2E9C-101B-9397-08002B2CF9AE}" pid="53" name="MSIP_Label_7cd3e8b9-ffed-43a8-b7f4-cc2fa0382d36_ContentBits">
    <vt:lpwstr>3</vt:lpwstr>
  </property>
  <property fmtid="{D5CDD505-2E9C-101B-9397-08002B2CF9AE}" pid="54" name="MSIP_Label_7cd3e8b9-ffed-43a8-b7f4-cc2fa0382d36_Tag">
    <vt:lpwstr>10, 0, 1, 1</vt:lpwstr>
  </property>
  <property fmtid="{D5CDD505-2E9C-101B-9397-08002B2CF9AE}" pid="55" name="Order0">
    <vt:r8>4</vt:r8>
  </property>
  <property fmtid="{D5CDD505-2E9C-101B-9397-08002B2CF9AE}" pid="56" name="xd_ProgID">
    <vt:lpwstr/>
  </property>
  <property fmtid="{D5CDD505-2E9C-101B-9397-08002B2CF9AE}" pid="57" name="ComplianceAssetId">
    <vt:lpwstr/>
  </property>
  <property fmtid="{D5CDD505-2E9C-101B-9397-08002B2CF9AE}" pid="58" name="TemplateUrl">
    <vt:lpwstr/>
  </property>
  <property fmtid="{D5CDD505-2E9C-101B-9397-08002B2CF9AE}" pid="59" name="xd_Signature">
    <vt:bool>false</vt:bool>
  </property>
  <property fmtid="{D5CDD505-2E9C-101B-9397-08002B2CF9AE}" pid="60" name="TriggerFlowInfo">
    <vt:lpwstr/>
  </property>
</Properties>
</file>